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3"/>
          <w:rFonts w:ascii="宋体"/>
          <w:b/>
          <w:color w:val="000000"/>
          <w:sz w:val="72"/>
          <w:highlight w:val="none"/>
        </w:rPr>
      </w:pPr>
    </w:p>
    <w:p>
      <w:pPr>
        <w:jc w:val="center"/>
        <w:rPr>
          <w:rStyle w:val="23"/>
          <w:rFonts w:ascii="宋体"/>
          <w:b/>
          <w:color w:val="000000"/>
          <w:sz w:val="72"/>
          <w:highlight w:val="none"/>
        </w:rPr>
      </w:pPr>
    </w:p>
    <w:p>
      <w:pPr>
        <w:jc w:val="center"/>
        <w:rPr>
          <w:rStyle w:val="23"/>
          <w:rFonts w:ascii="宋体"/>
          <w:b/>
          <w:color w:val="000000"/>
          <w:sz w:val="72"/>
          <w:highlight w:val="none"/>
        </w:rPr>
      </w:pPr>
      <w:r>
        <w:rPr>
          <w:rStyle w:val="23"/>
          <w:rFonts w:ascii="宋体"/>
          <w:b/>
          <w:color w:val="000000"/>
          <w:sz w:val="72"/>
          <w:highlight w:val="none"/>
        </w:rPr>
        <w:t>政  府  采  购</w:t>
      </w:r>
    </w:p>
    <w:p>
      <w:pPr>
        <w:jc w:val="center"/>
        <w:rPr>
          <w:rStyle w:val="23"/>
          <w:rFonts w:ascii="宋体"/>
          <w:b/>
          <w:color w:val="000000"/>
          <w:sz w:val="100"/>
          <w:highlight w:val="none"/>
        </w:rPr>
      </w:pPr>
      <w:r>
        <w:rPr>
          <w:rStyle w:val="23"/>
          <w:rFonts w:ascii="宋体"/>
          <w:b/>
          <w:color w:val="000000"/>
          <w:sz w:val="100"/>
          <w:highlight w:val="none"/>
        </w:rPr>
        <w:t>招　标　文　件</w:t>
      </w:r>
    </w:p>
    <w:p>
      <w:pPr>
        <w:rPr>
          <w:rStyle w:val="23"/>
          <w:rFonts w:ascii="宋体" w:cs="宋体"/>
          <w:b/>
          <w:bCs/>
          <w:color w:val="000000"/>
          <w:sz w:val="32"/>
          <w:szCs w:val="32"/>
          <w:highlight w:val="none"/>
        </w:rPr>
      </w:pPr>
    </w:p>
    <w:p>
      <w:pPr>
        <w:rPr>
          <w:rStyle w:val="23"/>
          <w:rFonts w:ascii="宋体" w:cs="宋体"/>
          <w:b/>
          <w:bCs/>
          <w:color w:val="000000"/>
          <w:sz w:val="32"/>
          <w:szCs w:val="32"/>
          <w:highlight w:val="none"/>
        </w:rPr>
      </w:pPr>
    </w:p>
    <w:p>
      <w:pPr>
        <w:pStyle w:val="38"/>
        <w:ind w:firstLine="602"/>
        <w:rPr>
          <w:rStyle w:val="23"/>
          <w:rFonts w:ascii="宋体"/>
          <w:b/>
          <w:color w:val="000000"/>
          <w:sz w:val="30"/>
          <w:szCs w:val="30"/>
          <w:highlight w:val="none"/>
        </w:rPr>
      </w:pPr>
    </w:p>
    <w:p>
      <w:pPr>
        <w:pStyle w:val="38"/>
        <w:ind w:firstLine="602"/>
        <w:rPr>
          <w:rStyle w:val="23"/>
          <w:rFonts w:ascii="宋体"/>
          <w:b/>
          <w:color w:val="000000"/>
          <w:sz w:val="30"/>
          <w:szCs w:val="30"/>
          <w:highlight w:val="none"/>
        </w:rPr>
      </w:pPr>
    </w:p>
    <w:p>
      <w:pPr>
        <w:pStyle w:val="38"/>
        <w:ind w:firstLine="602"/>
        <w:rPr>
          <w:rStyle w:val="23"/>
          <w:rFonts w:ascii="宋体"/>
          <w:b/>
          <w:color w:val="000000"/>
          <w:sz w:val="30"/>
          <w:szCs w:val="30"/>
          <w:highlight w:val="none"/>
        </w:rPr>
      </w:pPr>
    </w:p>
    <w:p>
      <w:pPr>
        <w:pStyle w:val="39"/>
        <w:tabs>
          <w:tab w:val="left" w:pos="9214"/>
        </w:tabs>
        <w:rPr>
          <w:rStyle w:val="23"/>
          <w:rFonts w:ascii="宋体"/>
          <w:b/>
          <w:color w:val="000000"/>
          <w:sz w:val="30"/>
          <w:szCs w:val="30"/>
          <w:highlight w:val="none"/>
        </w:rPr>
      </w:pPr>
    </w:p>
    <w:p>
      <w:pPr>
        <w:pStyle w:val="39"/>
        <w:tabs>
          <w:tab w:val="left" w:pos="9214"/>
        </w:tabs>
        <w:rPr>
          <w:rStyle w:val="23"/>
          <w:rFonts w:ascii="宋体"/>
          <w:b/>
          <w:color w:val="000000"/>
          <w:sz w:val="30"/>
          <w:szCs w:val="30"/>
          <w:highlight w:val="none"/>
        </w:rPr>
      </w:pPr>
    </w:p>
    <w:p>
      <w:pPr>
        <w:pStyle w:val="39"/>
        <w:tabs>
          <w:tab w:val="left" w:pos="9214"/>
        </w:tabs>
        <w:rPr>
          <w:rStyle w:val="23"/>
          <w:rFonts w:ascii="宋体"/>
          <w:b/>
          <w:color w:val="000000"/>
          <w:sz w:val="30"/>
          <w:szCs w:val="30"/>
          <w:highlight w:val="none"/>
        </w:rPr>
      </w:pPr>
    </w:p>
    <w:p>
      <w:pPr>
        <w:rPr>
          <w:rStyle w:val="23"/>
          <w:rFonts w:ascii="宋体"/>
          <w:b/>
          <w:color w:val="000000"/>
          <w:sz w:val="30"/>
          <w:szCs w:val="30"/>
          <w:highlight w:val="none"/>
        </w:rPr>
      </w:pPr>
    </w:p>
    <w:p>
      <w:pPr>
        <w:jc w:val="center"/>
        <w:rPr>
          <w:rStyle w:val="23"/>
          <w:rFonts w:ascii="宋体"/>
          <w:b/>
          <w:color w:val="000000"/>
          <w:sz w:val="30"/>
          <w:szCs w:val="30"/>
          <w:highlight w:val="none"/>
        </w:rPr>
      </w:pPr>
      <w:r>
        <w:rPr>
          <w:rStyle w:val="23"/>
          <w:rFonts w:ascii="宋体"/>
          <w:b/>
          <w:color w:val="000000"/>
          <w:sz w:val="30"/>
          <w:szCs w:val="30"/>
          <w:highlight w:val="none"/>
        </w:rPr>
        <w:t>招标代理：新疆正昊建设工程项目管理有限公司</w:t>
      </w:r>
    </w:p>
    <w:p>
      <w:pPr>
        <w:rPr>
          <w:rStyle w:val="23"/>
          <w:rFonts w:ascii="宋体"/>
          <w:b/>
          <w:color w:val="000000"/>
          <w:sz w:val="30"/>
          <w:szCs w:val="30"/>
          <w:highlight w:val="none"/>
        </w:rPr>
      </w:pPr>
    </w:p>
    <w:p>
      <w:pPr>
        <w:jc w:val="center"/>
        <w:rPr>
          <w:rStyle w:val="23"/>
          <w:rFonts w:ascii="宋体" w:cs="宋体"/>
          <w:bCs/>
          <w:color w:val="000000"/>
          <w:sz w:val="44"/>
          <w:szCs w:val="44"/>
          <w:highlight w:val="none"/>
          <w:lang w:val="zh-CN"/>
        </w:rPr>
      </w:pPr>
    </w:p>
    <w:p>
      <w:pPr>
        <w:jc w:val="center"/>
        <w:rPr>
          <w:rStyle w:val="23"/>
          <w:rFonts w:ascii="宋体" w:cs="宋体"/>
          <w:bCs/>
          <w:color w:val="000000"/>
          <w:sz w:val="44"/>
          <w:szCs w:val="44"/>
          <w:highlight w:val="none"/>
          <w:lang w:val="zh-CN"/>
        </w:rPr>
      </w:pPr>
    </w:p>
    <w:p>
      <w:pPr>
        <w:rPr>
          <w:rStyle w:val="23"/>
          <w:rFonts w:ascii="宋体" w:cs="宋体"/>
          <w:b/>
          <w:bCs/>
          <w:color w:val="000000"/>
          <w:sz w:val="24"/>
          <w:highlight w:val="none"/>
        </w:rPr>
      </w:pPr>
    </w:p>
    <w:p>
      <w:pPr>
        <w:rPr>
          <w:rStyle w:val="23"/>
          <w:rFonts w:ascii="宋体" w:cs="宋体"/>
          <w:b/>
          <w:bCs/>
          <w:color w:val="000000"/>
          <w:sz w:val="24"/>
          <w:highlight w:val="none"/>
        </w:rPr>
      </w:pPr>
    </w:p>
    <w:p>
      <w:pPr>
        <w:rPr>
          <w:rStyle w:val="23"/>
          <w:rFonts w:ascii="宋体"/>
          <w:b/>
          <w:color w:val="000000"/>
          <w:highlight w:val="none"/>
        </w:rPr>
      </w:pPr>
      <w:r>
        <w:rPr>
          <w:rStyle w:val="23"/>
          <w:rFonts w:ascii="宋体" w:cs="宋体"/>
          <w:b/>
          <w:bCs/>
          <w:color w:val="000000"/>
          <w:sz w:val="24"/>
          <w:highlight w:val="none"/>
        </w:rPr>
        <w:t>招标编号： XJZH-2020</w:t>
      </w:r>
      <w:r>
        <w:rPr>
          <w:rStyle w:val="23"/>
          <w:rFonts w:hint="eastAsia" w:ascii="宋体" w:cs="宋体"/>
          <w:b/>
          <w:bCs/>
          <w:color w:val="000000"/>
          <w:sz w:val="24"/>
          <w:highlight w:val="none"/>
        </w:rPr>
        <w:t>MFX</w:t>
      </w:r>
      <w:r>
        <w:rPr>
          <w:rStyle w:val="23"/>
          <w:rFonts w:ascii="宋体" w:cs="宋体"/>
          <w:b/>
          <w:bCs/>
          <w:color w:val="000000"/>
          <w:sz w:val="24"/>
          <w:highlight w:val="none"/>
        </w:rPr>
        <w:t>-</w:t>
      </w:r>
      <w:r>
        <w:rPr>
          <w:rStyle w:val="23"/>
          <w:rFonts w:hint="eastAsia" w:ascii="宋体" w:cs="宋体"/>
          <w:b/>
          <w:bCs/>
          <w:color w:val="000000"/>
          <w:sz w:val="24"/>
          <w:highlight w:val="none"/>
        </w:rPr>
        <w:t>01</w:t>
      </w:r>
      <w:r>
        <w:rPr>
          <w:rStyle w:val="23"/>
          <w:rFonts w:ascii="宋体" w:cs="宋体"/>
          <w:b/>
          <w:bCs/>
          <w:color w:val="000000"/>
          <w:sz w:val="24"/>
          <w:highlight w:val="none"/>
        </w:rPr>
        <w:t>号</w:t>
      </w:r>
    </w:p>
    <w:p>
      <w:pPr>
        <w:pStyle w:val="28"/>
        <w:numPr>
          <w:ilvl w:val="0"/>
          <w:numId w:val="0"/>
        </w:numPr>
        <w:rPr>
          <w:rStyle w:val="23"/>
          <w:rFonts w:ascii="宋体" w:cs="宋体"/>
          <w:color w:val="000000"/>
          <w:highlight w:val="none"/>
          <w:lang w:val="zh-CN"/>
        </w:rPr>
      </w:pPr>
    </w:p>
    <w:p>
      <w:pPr>
        <w:jc w:val="center"/>
        <w:rPr>
          <w:rStyle w:val="23"/>
          <w:rFonts w:ascii="宋体" w:cs="宋体"/>
          <w:b/>
          <w:bCs/>
          <w:color w:val="000000"/>
          <w:sz w:val="84"/>
          <w:highlight w:val="none"/>
        </w:rPr>
      </w:pPr>
      <w:r>
        <w:rPr>
          <w:rStyle w:val="23"/>
          <w:rFonts w:ascii="宋体" w:cs="宋体"/>
          <w:b/>
          <w:bCs/>
          <w:color w:val="000000"/>
          <w:sz w:val="84"/>
          <w:highlight w:val="none"/>
        </w:rPr>
        <w:t>招标文件</w:t>
      </w:r>
    </w:p>
    <w:p>
      <w:pPr>
        <w:jc w:val="center"/>
        <w:rPr>
          <w:rStyle w:val="23"/>
          <w:rFonts w:ascii="宋体" w:cs="宋体"/>
          <w:b/>
          <w:bCs/>
          <w:color w:val="000000"/>
          <w:highlight w:val="none"/>
        </w:rPr>
      </w:pPr>
    </w:p>
    <w:p>
      <w:pPr>
        <w:jc w:val="center"/>
        <w:rPr>
          <w:rStyle w:val="23"/>
          <w:rFonts w:ascii="宋体" w:cs="宋体"/>
          <w:b/>
          <w:bCs/>
          <w:color w:val="000000"/>
          <w:highlight w:val="none"/>
        </w:rPr>
      </w:pPr>
    </w:p>
    <w:p>
      <w:pPr>
        <w:jc w:val="center"/>
        <w:rPr>
          <w:rStyle w:val="23"/>
          <w:rFonts w:ascii="宋体" w:cs="宋体"/>
          <w:b/>
          <w:bCs/>
          <w:color w:val="000000"/>
          <w:highlight w:val="none"/>
        </w:rPr>
      </w:pPr>
    </w:p>
    <w:p>
      <w:pPr>
        <w:spacing w:line="400" w:lineRule="exact"/>
        <w:ind w:firstLine="562" w:firstLineChars="200"/>
        <w:rPr>
          <w:rStyle w:val="23"/>
          <w:rFonts w:ascii="宋体"/>
          <w:b/>
          <w:color w:val="000000"/>
          <w:sz w:val="28"/>
          <w:szCs w:val="28"/>
          <w:highlight w:val="none"/>
        </w:rPr>
      </w:pPr>
      <w:r>
        <w:rPr>
          <w:rStyle w:val="23"/>
          <w:rFonts w:ascii="宋体"/>
          <w:b/>
          <w:color w:val="000000"/>
          <w:sz w:val="28"/>
          <w:szCs w:val="28"/>
          <w:highlight w:val="none"/>
        </w:rPr>
        <w:t>项目名称：民丰县人民医院救治能力提升建设项目-</w:t>
      </w:r>
      <w:r>
        <w:rPr>
          <w:rStyle w:val="23"/>
          <w:rFonts w:hint="eastAsia" w:ascii="宋体"/>
          <w:b/>
          <w:color w:val="000000"/>
          <w:sz w:val="28"/>
          <w:szCs w:val="28"/>
          <w:highlight w:val="none"/>
        </w:rPr>
        <w:t>设备采购</w:t>
      </w:r>
    </w:p>
    <w:p>
      <w:pPr>
        <w:spacing w:line="400" w:lineRule="exact"/>
        <w:ind w:firstLine="551" w:firstLineChars="196"/>
        <w:rPr>
          <w:rStyle w:val="23"/>
          <w:rFonts w:ascii="宋体"/>
          <w:b/>
          <w:color w:val="000000"/>
          <w:sz w:val="28"/>
          <w:szCs w:val="28"/>
          <w:highlight w:val="none"/>
        </w:rPr>
      </w:pPr>
    </w:p>
    <w:p>
      <w:pPr>
        <w:spacing w:line="400" w:lineRule="exact"/>
        <w:ind w:firstLine="551" w:firstLineChars="196"/>
        <w:rPr>
          <w:rStyle w:val="23"/>
          <w:rFonts w:ascii="宋体"/>
          <w:b/>
          <w:color w:val="000000"/>
          <w:sz w:val="28"/>
          <w:szCs w:val="28"/>
          <w:highlight w:val="none"/>
        </w:rPr>
      </w:pPr>
      <w:r>
        <w:rPr>
          <w:rStyle w:val="23"/>
          <w:rFonts w:ascii="宋体"/>
          <w:b/>
          <w:color w:val="000000"/>
          <w:sz w:val="28"/>
          <w:szCs w:val="28"/>
          <w:highlight w:val="none"/>
        </w:rPr>
        <w:t>招 标人</w:t>
      </w:r>
      <w:r>
        <w:rPr>
          <w:rStyle w:val="23"/>
          <w:rFonts w:ascii="宋体"/>
          <w:b/>
          <w:color w:val="000000"/>
          <w:sz w:val="28"/>
          <w:szCs w:val="28"/>
          <w:highlight w:val="none"/>
          <w:lang w:val="zh-CN"/>
        </w:rPr>
        <w:t>（盖章）</w:t>
      </w:r>
      <w:r>
        <w:rPr>
          <w:rStyle w:val="23"/>
          <w:rFonts w:ascii="宋体"/>
          <w:b/>
          <w:color w:val="000000"/>
          <w:sz w:val="28"/>
          <w:szCs w:val="28"/>
          <w:highlight w:val="none"/>
        </w:rPr>
        <w:t>：民丰县人民医院</w:t>
      </w:r>
    </w:p>
    <w:p>
      <w:pPr>
        <w:spacing w:line="400" w:lineRule="exact"/>
        <w:ind w:firstLine="551" w:firstLineChars="196"/>
        <w:rPr>
          <w:rStyle w:val="23"/>
          <w:rFonts w:ascii="宋体"/>
          <w:b/>
          <w:color w:val="000000"/>
          <w:sz w:val="28"/>
          <w:szCs w:val="28"/>
          <w:highlight w:val="none"/>
        </w:rPr>
      </w:pPr>
    </w:p>
    <w:p>
      <w:pPr>
        <w:spacing w:line="400" w:lineRule="exact"/>
        <w:ind w:firstLine="551" w:firstLineChars="196"/>
        <w:rPr>
          <w:rStyle w:val="23"/>
          <w:rFonts w:ascii="宋体"/>
          <w:b/>
          <w:color w:val="000000"/>
          <w:sz w:val="28"/>
          <w:szCs w:val="28"/>
          <w:highlight w:val="none"/>
        </w:rPr>
      </w:pPr>
      <w:r>
        <w:rPr>
          <w:rStyle w:val="23"/>
          <w:rFonts w:ascii="宋体"/>
          <w:b/>
          <w:color w:val="000000"/>
          <w:sz w:val="28"/>
          <w:szCs w:val="28"/>
          <w:highlight w:val="none"/>
        </w:rPr>
        <w:t>联 系 人：罗治华</w:t>
      </w:r>
    </w:p>
    <w:p>
      <w:pPr>
        <w:tabs>
          <w:tab w:val="left" w:pos="3780"/>
        </w:tabs>
        <w:spacing w:line="400" w:lineRule="exact"/>
        <w:ind w:firstLine="798" w:firstLineChars="284"/>
        <w:rPr>
          <w:rStyle w:val="23"/>
          <w:rFonts w:ascii="宋体"/>
          <w:b/>
          <w:color w:val="000000"/>
          <w:sz w:val="28"/>
          <w:szCs w:val="28"/>
          <w:highlight w:val="none"/>
        </w:rPr>
      </w:pPr>
    </w:p>
    <w:p>
      <w:pPr>
        <w:spacing w:line="400" w:lineRule="exact"/>
        <w:ind w:firstLine="551" w:firstLineChars="196"/>
        <w:rPr>
          <w:rStyle w:val="23"/>
          <w:rFonts w:ascii="宋体"/>
          <w:b/>
          <w:color w:val="000000"/>
          <w:sz w:val="28"/>
          <w:szCs w:val="28"/>
          <w:highlight w:val="none"/>
        </w:rPr>
      </w:pPr>
      <w:r>
        <w:rPr>
          <w:rStyle w:val="23"/>
          <w:rFonts w:ascii="宋体"/>
          <w:b/>
          <w:color w:val="000000"/>
          <w:sz w:val="28"/>
          <w:szCs w:val="28"/>
          <w:highlight w:val="none"/>
        </w:rPr>
        <w:t>联系电话：18139173866</w:t>
      </w:r>
    </w:p>
    <w:p>
      <w:pPr>
        <w:spacing w:line="400" w:lineRule="exact"/>
        <w:ind w:firstLine="551" w:firstLineChars="196"/>
        <w:rPr>
          <w:rStyle w:val="23"/>
          <w:rFonts w:ascii="宋体"/>
          <w:b/>
          <w:color w:val="000000"/>
          <w:sz w:val="28"/>
          <w:szCs w:val="28"/>
          <w:highlight w:val="none"/>
        </w:rPr>
      </w:pPr>
    </w:p>
    <w:p>
      <w:pPr>
        <w:spacing w:line="400" w:lineRule="exact"/>
        <w:ind w:firstLine="551" w:firstLineChars="196"/>
        <w:rPr>
          <w:rStyle w:val="23"/>
          <w:rFonts w:ascii="宋体"/>
          <w:b/>
          <w:color w:val="000000"/>
          <w:sz w:val="28"/>
          <w:szCs w:val="28"/>
          <w:highlight w:val="none"/>
        </w:rPr>
      </w:pPr>
      <w:r>
        <w:rPr>
          <w:rStyle w:val="23"/>
          <w:rFonts w:ascii="宋体"/>
          <w:b/>
          <w:color w:val="000000"/>
          <w:sz w:val="28"/>
          <w:szCs w:val="28"/>
          <w:highlight w:val="none"/>
        </w:rPr>
        <w:t>联系地址：</w:t>
      </w:r>
      <w:r>
        <w:rPr>
          <w:rStyle w:val="23"/>
          <w:rFonts w:hint="eastAsia" w:ascii="宋体"/>
          <w:b/>
          <w:color w:val="000000"/>
          <w:sz w:val="28"/>
          <w:szCs w:val="28"/>
          <w:highlight w:val="none"/>
        </w:rPr>
        <w:t>新疆和田地区</w:t>
      </w:r>
      <w:r>
        <w:rPr>
          <w:rStyle w:val="23"/>
          <w:rFonts w:ascii="宋体"/>
          <w:b/>
          <w:color w:val="000000"/>
          <w:sz w:val="28"/>
          <w:szCs w:val="28"/>
          <w:highlight w:val="none"/>
        </w:rPr>
        <w:t>民丰县</w:t>
      </w:r>
      <w:r>
        <w:rPr>
          <w:rStyle w:val="23"/>
          <w:rFonts w:hint="eastAsia" w:ascii="宋体"/>
          <w:b/>
          <w:color w:val="000000"/>
          <w:sz w:val="28"/>
          <w:szCs w:val="28"/>
          <w:highlight w:val="none"/>
        </w:rPr>
        <w:t>索达路29号</w:t>
      </w:r>
    </w:p>
    <w:p>
      <w:pPr>
        <w:spacing w:line="400" w:lineRule="exact"/>
        <w:rPr>
          <w:rStyle w:val="23"/>
          <w:rFonts w:ascii="宋体"/>
          <w:b/>
          <w:color w:val="000000"/>
          <w:sz w:val="28"/>
          <w:szCs w:val="28"/>
          <w:highlight w:val="none"/>
        </w:rPr>
      </w:pPr>
    </w:p>
    <w:p>
      <w:pPr>
        <w:spacing w:line="400" w:lineRule="exact"/>
        <w:ind w:firstLine="551" w:firstLineChars="196"/>
        <w:rPr>
          <w:rStyle w:val="23"/>
          <w:rFonts w:ascii="宋体"/>
          <w:b/>
          <w:color w:val="000000"/>
          <w:sz w:val="28"/>
          <w:szCs w:val="28"/>
          <w:highlight w:val="none"/>
        </w:rPr>
      </w:pPr>
      <w:r>
        <w:rPr>
          <w:rStyle w:val="23"/>
          <w:rFonts w:ascii="宋体"/>
          <w:b/>
          <w:color w:val="000000"/>
          <w:kern w:val="0"/>
          <w:sz w:val="28"/>
          <w:szCs w:val="28"/>
          <w:highlight w:val="none"/>
          <w:u w:val="double"/>
        </w:rPr>
        <w:t xml:space="preserve">                                                                </w:t>
      </w:r>
    </w:p>
    <w:p>
      <w:pPr>
        <w:spacing w:line="400" w:lineRule="exact"/>
        <w:ind w:firstLine="551" w:firstLineChars="196"/>
        <w:rPr>
          <w:rStyle w:val="23"/>
          <w:rFonts w:ascii="宋体"/>
          <w:b/>
          <w:color w:val="000000"/>
          <w:sz w:val="28"/>
          <w:szCs w:val="28"/>
          <w:highlight w:val="none"/>
        </w:rPr>
      </w:pPr>
    </w:p>
    <w:p>
      <w:pPr>
        <w:spacing w:line="900" w:lineRule="exact"/>
        <w:ind w:firstLine="562" w:firstLineChars="200"/>
        <w:rPr>
          <w:rStyle w:val="23"/>
          <w:rFonts w:ascii="宋体"/>
          <w:b/>
          <w:color w:val="000000"/>
          <w:sz w:val="28"/>
          <w:szCs w:val="28"/>
          <w:highlight w:val="none"/>
        </w:rPr>
      </w:pPr>
      <w:r>
        <w:rPr>
          <w:rStyle w:val="23"/>
          <w:rFonts w:hint="eastAsia" w:ascii="宋体"/>
          <w:b/>
          <w:color w:val="000000"/>
          <w:sz w:val="28"/>
          <w:szCs w:val="28"/>
          <w:highlight w:val="none"/>
          <w:lang w:val="zh-CN"/>
        </w:rPr>
        <w:t>招</w:t>
      </w:r>
      <w:r>
        <w:rPr>
          <w:rStyle w:val="23"/>
          <w:rFonts w:ascii="宋体"/>
          <w:b/>
          <w:color w:val="000000"/>
          <w:sz w:val="28"/>
          <w:szCs w:val="28"/>
          <w:highlight w:val="none"/>
          <w:lang w:val="zh-CN"/>
        </w:rPr>
        <w:t>标代理机构（盖章）：</w:t>
      </w:r>
      <w:r>
        <w:rPr>
          <w:rStyle w:val="23"/>
          <w:rFonts w:ascii="宋体"/>
          <w:b/>
          <w:color w:val="000000"/>
          <w:sz w:val="28"/>
          <w:szCs w:val="28"/>
          <w:highlight w:val="none"/>
        </w:rPr>
        <w:t>新疆正昊建设工程项目管理有限公司</w:t>
      </w:r>
    </w:p>
    <w:p>
      <w:pPr>
        <w:spacing w:line="900" w:lineRule="exact"/>
        <w:ind w:firstLine="562" w:firstLineChars="200"/>
        <w:rPr>
          <w:rStyle w:val="23"/>
          <w:rFonts w:ascii="宋体"/>
          <w:b/>
          <w:color w:val="000000"/>
          <w:sz w:val="28"/>
          <w:szCs w:val="28"/>
          <w:highlight w:val="none"/>
          <w:lang w:val="zh-CN"/>
        </w:rPr>
      </w:pPr>
      <w:r>
        <w:rPr>
          <w:rStyle w:val="23"/>
          <w:rFonts w:ascii="宋体"/>
          <w:b/>
          <w:color w:val="000000"/>
          <w:sz w:val="28"/>
          <w:szCs w:val="28"/>
          <w:highlight w:val="none"/>
          <w:lang w:val="zh-CN"/>
        </w:rPr>
        <w:t>项目负责人：王玲</w:t>
      </w:r>
    </w:p>
    <w:p>
      <w:pPr>
        <w:spacing w:line="900" w:lineRule="exact"/>
        <w:ind w:firstLine="562" w:firstLineChars="200"/>
        <w:rPr>
          <w:rStyle w:val="23"/>
          <w:rFonts w:ascii="宋体"/>
          <w:b/>
          <w:color w:val="000000"/>
          <w:sz w:val="28"/>
          <w:szCs w:val="28"/>
          <w:highlight w:val="none"/>
          <w:lang w:val="zh-CN"/>
        </w:rPr>
      </w:pPr>
      <w:r>
        <w:rPr>
          <w:rStyle w:val="23"/>
          <w:rFonts w:ascii="宋体"/>
          <w:b/>
          <w:color w:val="000000"/>
          <w:sz w:val="28"/>
          <w:szCs w:val="28"/>
          <w:highlight w:val="none"/>
          <w:lang w:val="zh-CN"/>
        </w:rPr>
        <w:t>电    话：13319038899</w:t>
      </w:r>
    </w:p>
    <w:p>
      <w:pPr>
        <w:spacing w:line="900" w:lineRule="exact"/>
        <w:ind w:firstLine="562" w:firstLineChars="200"/>
        <w:rPr>
          <w:rStyle w:val="23"/>
          <w:rFonts w:ascii="宋体"/>
          <w:b/>
          <w:color w:val="000000"/>
          <w:sz w:val="28"/>
          <w:szCs w:val="28"/>
          <w:highlight w:val="none"/>
        </w:rPr>
      </w:pPr>
      <w:r>
        <w:rPr>
          <w:rStyle w:val="23"/>
          <w:rFonts w:ascii="宋体"/>
          <w:b/>
          <w:color w:val="000000"/>
          <w:sz w:val="28"/>
          <w:szCs w:val="28"/>
          <w:highlight w:val="none"/>
          <w:lang w:val="zh-CN"/>
        </w:rPr>
        <w:t>详细地址：和田市台北西路354号1栋2号</w:t>
      </w:r>
    </w:p>
    <w:p>
      <w:pPr>
        <w:spacing w:line="400" w:lineRule="exact"/>
        <w:ind w:firstLine="551" w:firstLineChars="196"/>
        <w:rPr>
          <w:rStyle w:val="23"/>
          <w:rFonts w:ascii="宋体"/>
          <w:b/>
          <w:color w:val="000000"/>
          <w:sz w:val="28"/>
          <w:szCs w:val="28"/>
          <w:highlight w:val="none"/>
        </w:rPr>
      </w:pPr>
    </w:p>
    <w:p>
      <w:pPr>
        <w:spacing w:line="400" w:lineRule="exact"/>
        <w:ind w:firstLine="551" w:firstLineChars="196"/>
        <w:rPr>
          <w:rStyle w:val="23"/>
          <w:rFonts w:ascii="宋体"/>
          <w:b/>
          <w:color w:val="000000"/>
          <w:sz w:val="28"/>
          <w:szCs w:val="28"/>
          <w:highlight w:val="none"/>
        </w:rPr>
      </w:pPr>
      <w:r>
        <w:rPr>
          <w:rStyle w:val="23"/>
          <w:rFonts w:ascii="宋体"/>
          <w:b/>
          <w:color w:val="000000"/>
          <w:sz w:val="28"/>
          <w:szCs w:val="28"/>
          <w:highlight w:val="none"/>
        </w:rPr>
        <w:t xml:space="preserve">                  2020年</w:t>
      </w:r>
      <w:r>
        <w:rPr>
          <w:rStyle w:val="23"/>
          <w:rFonts w:hint="eastAsia" w:ascii="宋体"/>
          <w:b/>
          <w:color w:val="000000"/>
          <w:sz w:val="28"/>
          <w:szCs w:val="28"/>
          <w:highlight w:val="none"/>
        </w:rPr>
        <w:t>11</w:t>
      </w:r>
      <w:r>
        <w:rPr>
          <w:rStyle w:val="23"/>
          <w:rFonts w:ascii="宋体"/>
          <w:b/>
          <w:color w:val="000000"/>
          <w:sz w:val="28"/>
          <w:szCs w:val="28"/>
          <w:highlight w:val="none"/>
        </w:rPr>
        <w:t>月</w:t>
      </w:r>
    </w:p>
    <w:p>
      <w:pPr>
        <w:pStyle w:val="2"/>
        <w:rPr>
          <w:highlight w:val="none"/>
        </w:rPr>
      </w:pPr>
    </w:p>
    <w:p>
      <w:pPr>
        <w:pStyle w:val="2"/>
        <w:rPr>
          <w:highlight w:val="none"/>
        </w:rPr>
      </w:pPr>
    </w:p>
    <w:p>
      <w:pPr>
        <w:spacing w:line="360" w:lineRule="auto"/>
        <w:ind w:firstLine="562" w:firstLineChars="200"/>
        <w:jc w:val="left"/>
        <w:rPr>
          <w:rStyle w:val="23"/>
          <w:rFonts w:ascii="宋体" w:cs="宋体"/>
          <w:b/>
          <w:bCs/>
          <w:color w:val="000000"/>
          <w:sz w:val="28"/>
          <w:szCs w:val="28"/>
          <w:highlight w:val="none"/>
        </w:rPr>
      </w:pPr>
      <w:r>
        <w:rPr>
          <w:rStyle w:val="23"/>
          <w:rFonts w:ascii="宋体" w:cs="宋体"/>
          <w:b/>
          <w:bCs/>
          <w:color w:val="000000"/>
          <w:sz w:val="28"/>
          <w:szCs w:val="28"/>
          <w:highlight w:val="none"/>
        </w:rPr>
        <w:t>招投标监督管理机构备案登记栏：</w:t>
      </w:r>
    </w:p>
    <w:tbl>
      <w:tblPr>
        <w:tblStyle w:val="18"/>
        <w:tblW w:w="8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6" w:hRule="atLeast"/>
          <w:jc w:val="center"/>
        </w:trPr>
        <w:tc>
          <w:tcPr>
            <w:tcW w:w="8910" w:type="dxa"/>
            <w:tcBorders>
              <w:top w:val="single" w:color="000000" w:sz="4" w:space="0"/>
              <w:left w:val="single" w:color="000000" w:sz="4" w:space="0"/>
              <w:bottom w:val="single" w:color="000000" w:sz="4" w:space="0"/>
              <w:right w:val="single" w:color="000000" w:sz="4" w:space="0"/>
            </w:tcBorders>
            <w:shd w:val="clear" w:color="auto" w:fill="FFFFFF"/>
          </w:tcPr>
          <w:p>
            <w:pPr>
              <w:spacing w:line="360" w:lineRule="auto"/>
              <w:rPr>
                <w:rStyle w:val="23"/>
                <w:rFonts w:ascii="宋体"/>
                <w:color w:val="000000"/>
                <w:sz w:val="28"/>
                <w:szCs w:val="28"/>
                <w:highlight w:val="none"/>
              </w:rPr>
            </w:pPr>
          </w:p>
          <w:p>
            <w:pPr>
              <w:spacing w:line="360" w:lineRule="auto"/>
              <w:rPr>
                <w:rStyle w:val="23"/>
                <w:rFonts w:ascii="宋体"/>
                <w:color w:val="000000"/>
                <w:sz w:val="28"/>
                <w:szCs w:val="28"/>
                <w:highlight w:val="none"/>
              </w:rPr>
            </w:pPr>
          </w:p>
          <w:p>
            <w:pPr>
              <w:spacing w:line="360" w:lineRule="auto"/>
              <w:rPr>
                <w:rStyle w:val="23"/>
                <w:rFonts w:ascii="宋体"/>
                <w:color w:val="000000"/>
                <w:sz w:val="28"/>
                <w:szCs w:val="28"/>
                <w:highlight w:val="none"/>
              </w:rPr>
            </w:pPr>
          </w:p>
          <w:p>
            <w:pPr>
              <w:spacing w:line="360" w:lineRule="auto"/>
              <w:rPr>
                <w:rStyle w:val="23"/>
                <w:rFonts w:ascii="宋体"/>
                <w:color w:val="000000"/>
                <w:sz w:val="28"/>
                <w:szCs w:val="28"/>
                <w:highlight w:val="none"/>
              </w:rPr>
            </w:pPr>
          </w:p>
          <w:p>
            <w:pPr>
              <w:spacing w:line="360" w:lineRule="auto"/>
              <w:rPr>
                <w:rStyle w:val="23"/>
                <w:rFonts w:ascii="宋体"/>
                <w:color w:val="000000"/>
                <w:sz w:val="28"/>
                <w:szCs w:val="28"/>
                <w:highlight w:val="none"/>
              </w:rPr>
            </w:pPr>
          </w:p>
          <w:p>
            <w:pPr>
              <w:spacing w:line="360" w:lineRule="auto"/>
              <w:jc w:val="center"/>
              <w:rPr>
                <w:rStyle w:val="23"/>
                <w:rFonts w:ascii="宋体"/>
                <w:color w:val="000000"/>
                <w:sz w:val="28"/>
                <w:szCs w:val="28"/>
                <w:highlight w:val="none"/>
              </w:rPr>
            </w:pPr>
          </w:p>
          <w:p>
            <w:pPr>
              <w:spacing w:line="360" w:lineRule="auto"/>
              <w:jc w:val="center"/>
              <w:rPr>
                <w:rStyle w:val="23"/>
                <w:rFonts w:ascii="宋体"/>
                <w:color w:val="000000"/>
                <w:sz w:val="28"/>
                <w:szCs w:val="28"/>
                <w:highlight w:val="none"/>
              </w:rPr>
            </w:pPr>
            <w:r>
              <w:rPr>
                <w:rStyle w:val="23"/>
                <w:rFonts w:ascii="宋体"/>
                <w:color w:val="000000"/>
                <w:sz w:val="28"/>
                <w:szCs w:val="28"/>
                <w:highlight w:val="none"/>
              </w:rPr>
              <w:t>本招标文件已报备</w:t>
            </w:r>
          </w:p>
          <w:p>
            <w:pPr>
              <w:spacing w:line="360" w:lineRule="auto"/>
              <w:jc w:val="center"/>
              <w:rPr>
                <w:rStyle w:val="23"/>
                <w:rFonts w:ascii="宋体"/>
                <w:color w:val="000000"/>
                <w:sz w:val="28"/>
                <w:szCs w:val="28"/>
                <w:highlight w:val="none"/>
              </w:rPr>
            </w:pPr>
          </w:p>
          <w:p>
            <w:pPr>
              <w:spacing w:line="360" w:lineRule="auto"/>
              <w:jc w:val="center"/>
              <w:rPr>
                <w:rStyle w:val="23"/>
                <w:rFonts w:ascii="宋体"/>
                <w:color w:val="000000"/>
                <w:sz w:val="28"/>
                <w:szCs w:val="28"/>
                <w:highlight w:val="none"/>
              </w:rPr>
            </w:pPr>
          </w:p>
          <w:p>
            <w:pPr>
              <w:spacing w:line="360" w:lineRule="auto"/>
              <w:rPr>
                <w:rStyle w:val="23"/>
                <w:rFonts w:ascii="宋体"/>
                <w:color w:val="000000"/>
                <w:sz w:val="28"/>
                <w:szCs w:val="28"/>
                <w:highlight w:val="none"/>
              </w:rPr>
            </w:pPr>
          </w:p>
          <w:p>
            <w:pPr>
              <w:pStyle w:val="39"/>
              <w:rPr>
                <w:rStyle w:val="23"/>
                <w:rFonts w:ascii="宋体"/>
                <w:color w:val="000000"/>
                <w:sz w:val="28"/>
                <w:szCs w:val="28"/>
                <w:highlight w:val="none"/>
              </w:rPr>
            </w:pPr>
          </w:p>
          <w:p>
            <w:pPr>
              <w:pStyle w:val="39"/>
              <w:rPr>
                <w:rStyle w:val="23"/>
                <w:rFonts w:ascii="宋体"/>
                <w:color w:val="000000"/>
                <w:sz w:val="28"/>
                <w:szCs w:val="28"/>
                <w:highlight w:val="none"/>
              </w:rPr>
            </w:pPr>
          </w:p>
          <w:p>
            <w:pPr>
              <w:pStyle w:val="39"/>
              <w:rPr>
                <w:rStyle w:val="23"/>
                <w:rFonts w:ascii="宋体"/>
                <w:color w:val="000000"/>
                <w:sz w:val="28"/>
                <w:szCs w:val="28"/>
                <w:highlight w:val="none"/>
              </w:rPr>
            </w:pPr>
          </w:p>
          <w:p>
            <w:pPr>
              <w:spacing w:line="360" w:lineRule="auto"/>
              <w:rPr>
                <w:rStyle w:val="23"/>
                <w:rFonts w:ascii="宋体"/>
                <w:color w:val="000000"/>
                <w:sz w:val="28"/>
                <w:szCs w:val="28"/>
                <w:highlight w:val="none"/>
              </w:rPr>
            </w:pPr>
          </w:p>
          <w:p>
            <w:pPr>
              <w:pStyle w:val="39"/>
              <w:rPr>
                <w:rStyle w:val="23"/>
                <w:rFonts w:ascii="宋体"/>
                <w:color w:val="000000"/>
                <w:sz w:val="28"/>
                <w:szCs w:val="28"/>
                <w:highlight w:val="none"/>
              </w:rPr>
            </w:pPr>
          </w:p>
          <w:p>
            <w:pPr>
              <w:pStyle w:val="39"/>
              <w:rPr>
                <w:rStyle w:val="23"/>
                <w:rFonts w:ascii="宋体"/>
                <w:color w:val="000000"/>
                <w:sz w:val="28"/>
                <w:szCs w:val="28"/>
                <w:highlight w:val="none"/>
              </w:rPr>
            </w:pPr>
          </w:p>
          <w:p>
            <w:pPr>
              <w:shd w:val="clear" w:color="auto" w:fill="FFFFFF"/>
              <w:spacing w:line="360" w:lineRule="auto"/>
              <w:ind w:left="1200" w:hanging="1200" w:hangingChars="500"/>
              <w:jc w:val="left"/>
              <w:rPr>
                <w:rStyle w:val="23"/>
                <w:rFonts w:ascii="宋体"/>
                <w:color w:val="000000"/>
                <w:sz w:val="28"/>
                <w:szCs w:val="28"/>
                <w:highlight w:val="none"/>
              </w:rPr>
            </w:pPr>
            <w:r>
              <w:rPr>
                <w:rStyle w:val="23"/>
                <w:rFonts w:ascii="宋体"/>
                <w:color w:val="000000"/>
                <w:sz w:val="24"/>
                <w:szCs w:val="24"/>
                <w:highlight w:val="none"/>
              </w:rPr>
              <w:t>项目名称：民丰县人民医院救治能力提升建设项目-</w:t>
            </w:r>
            <w:r>
              <w:rPr>
                <w:rStyle w:val="23"/>
                <w:rFonts w:hint="eastAsia" w:ascii="宋体"/>
                <w:color w:val="000000"/>
                <w:sz w:val="24"/>
                <w:szCs w:val="24"/>
                <w:highlight w:val="none"/>
              </w:rPr>
              <w:t>设备采购</w:t>
            </w:r>
          </w:p>
        </w:tc>
      </w:tr>
    </w:tbl>
    <w:p>
      <w:pPr>
        <w:spacing w:line="360" w:lineRule="auto"/>
        <w:jc w:val="center"/>
        <w:rPr>
          <w:rStyle w:val="23"/>
          <w:rFonts w:ascii="宋体"/>
          <w:color w:val="000000"/>
          <w:sz w:val="28"/>
          <w:szCs w:val="28"/>
          <w:highlight w:val="none"/>
        </w:rPr>
      </w:pPr>
      <w:r>
        <w:rPr>
          <w:rStyle w:val="23"/>
          <w:rFonts w:ascii="宋体"/>
          <w:color w:val="000000"/>
          <w:highlight w:val="none"/>
        </w:rPr>
        <w:t xml:space="preserve">                                                   </w:t>
      </w:r>
      <w:r>
        <w:rPr>
          <w:rStyle w:val="23"/>
          <w:color w:val="000000"/>
          <w:spacing w:val="14"/>
          <w:sz w:val="24"/>
          <w:szCs w:val="24"/>
          <w:highlight w:val="none"/>
        </w:rPr>
        <w:t>民丰县</w:t>
      </w:r>
      <w:r>
        <w:rPr>
          <w:rStyle w:val="23"/>
          <w:rFonts w:hint="eastAsia"/>
          <w:color w:val="000000"/>
          <w:spacing w:val="14"/>
          <w:sz w:val="24"/>
          <w:szCs w:val="24"/>
          <w:highlight w:val="none"/>
        </w:rPr>
        <w:t>政府采购管理办公室</w:t>
      </w:r>
    </w:p>
    <w:p>
      <w:pPr>
        <w:pStyle w:val="28"/>
        <w:numPr>
          <w:ilvl w:val="0"/>
          <w:numId w:val="0"/>
        </w:numPr>
        <w:ind w:left="400"/>
        <w:rPr>
          <w:rStyle w:val="23"/>
          <w:rFonts w:ascii="宋体" w:cs="宋体"/>
          <w:color w:val="000000"/>
          <w:highlight w:val="none"/>
        </w:rPr>
      </w:pPr>
    </w:p>
    <w:p>
      <w:pPr>
        <w:pStyle w:val="42"/>
        <w:rPr>
          <w:rStyle w:val="23"/>
          <w:rFonts w:ascii="宋体" w:eastAsia="宋体"/>
          <w:color w:val="000000"/>
          <w:highlight w:val="none"/>
        </w:rPr>
      </w:pPr>
      <w:r>
        <w:rPr>
          <w:rStyle w:val="23"/>
          <w:rFonts w:ascii="宋体" w:eastAsia="宋体"/>
          <w:color w:val="000000"/>
          <w:highlight w:val="none"/>
        </w:rPr>
        <w:t>目录</w:t>
      </w:r>
    </w:p>
    <w:p>
      <w:pPr>
        <w:rPr>
          <w:rStyle w:val="23"/>
          <w:rFonts w:ascii="宋体"/>
          <w:color w:val="000000"/>
          <w:sz w:val="28"/>
          <w:szCs w:val="28"/>
          <w:highlight w:val="none"/>
        </w:rPr>
      </w:pP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sz w:val="24"/>
          <w:szCs w:val="24"/>
          <w:highlight w:val="none"/>
        </w:rPr>
        <w:t>第一部分 投标须知</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9</w:t>
      </w: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sz w:val="24"/>
          <w:szCs w:val="24"/>
          <w:highlight w:val="none"/>
        </w:rPr>
        <w:t>第二部分 招标说明</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14</w:t>
      </w: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sz w:val="24"/>
          <w:szCs w:val="24"/>
          <w:highlight w:val="none"/>
        </w:rPr>
        <w:t>第三部分 投标说明</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17</w:t>
      </w: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sz w:val="24"/>
          <w:szCs w:val="24"/>
          <w:highlight w:val="none"/>
        </w:rPr>
        <w:t>第四部分 采购货物清单及技术参数</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36</w:t>
      </w: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sz w:val="24"/>
          <w:szCs w:val="24"/>
          <w:highlight w:val="none"/>
        </w:rPr>
        <w:t>第五部分 合同部分（模板）</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69</w:t>
      </w: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sz w:val="24"/>
          <w:szCs w:val="24"/>
          <w:highlight w:val="none"/>
        </w:rPr>
        <w:t>第六部分 附件</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79</w:t>
      </w:r>
    </w:p>
    <w:p>
      <w:pPr>
        <w:pStyle w:val="42"/>
        <w:tabs>
          <w:tab w:val="right" w:leader="dot" w:pos="9638"/>
          <w:tab w:val="clear" w:pos="9628"/>
        </w:tabs>
        <w:spacing w:line="360" w:lineRule="auto"/>
        <w:rPr>
          <w:rStyle w:val="23"/>
          <w:rFonts w:ascii="宋体" w:eastAsia="宋体" w:cs="宋体"/>
          <w:b w:val="0"/>
          <w:bCs/>
          <w:color w:val="000000"/>
          <w:sz w:val="24"/>
          <w:szCs w:val="24"/>
          <w:highlight w:val="none"/>
        </w:rPr>
      </w:pPr>
      <w:r>
        <w:rPr>
          <w:rStyle w:val="23"/>
          <w:rFonts w:ascii="宋体" w:eastAsia="宋体" w:cs="宋体"/>
          <w:b w:val="0"/>
          <w:bCs/>
          <w:color w:val="000000"/>
          <w:kern w:val="0"/>
          <w:sz w:val="24"/>
          <w:szCs w:val="24"/>
          <w:highlight w:val="none"/>
          <w:lang w:val="zh-CN"/>
        </w:rPr>
        <w:t>第七部分</w:t>
      </w:r>
      <w:r>
        <w:rPr>
          <w:rStyle w:val="23"/>
          <w:rFonts w:ascii="宋体" w:eastAsia="宋体" w:cs="宋体"/>
          <w:b w:val="0"/>
          <w:bCs/>
          <w:color w:val="000000"/>
          <w:kern w:val="0"/>
          <w:sz w:val="24"/>
          <w:szCs w:val="24"/>
          <w:highlight w:val="none"/>
        </w:rPr>
        <w:t xml:space="preserve"> 质疑及处理</w:t>
      </w:r>
      <w:r>
        <w:rPr>
          <w:rStyle w:val="23"/>
          <w:rFonts w:ascii="宋体" w:eastAsia="宋体" w:cs="宋体"/>
          <w:b w:val="0"/>
          <w:bCs/>
          <w:color w:val="000000"/>
          <w:sz w:val="24"/>
          <w:szCs w:val="24"/>
          <w:highlight w:val="none"/>
        </w:rPr>
        <w:tab/>
      </w:r>
      <w:r>
        <w:rPr>
          <w:rStyle w:val="23"/>
          <w:rFonts w:ascii="宋体" w:eastAsia="宋体" w:cs="宋体"/>
          <w:b w:val="0"/>
          <w:bCs/>
          <w:color w:val="000000"/>
          <w:sz w:val="24"/>
          <w:szCs w:val="24"/>
          <w:highlight w:val="none"/>
        </w:rPr>
        <w:t>98</w:t>
      </w:r>
    </w:p>
    <w:p>
      <w:pPr>
        <w:pStyle w:val="34"/>
        <w:spacing w:line="360" w:lineRule="auto"/>
        <w:rPr>
          <w:rStyle w:val="23"/>
          <w:rFonts w:ascii="宋体"/>
          <w:color w:val="000000"/>
          <w:sz w:val="36"/>
          <w:highlight w:val="none"/>
        </w:rPr>
      </w:pPr>
    </w:p>
    <w:p>
      <w:pPr>
        <w:spacing w:line="440" w:lineRule="exact"/>
        <w:jc w:val="center"/>
        <w:rPr>
          <w:rStyle w:val="23"/>
          <w:rFonts w:ascii="宋体"/>
          <w:b/>
          <w:color w:val="000000"/>
          <w:sz w:val="36"/>
          <w:highlight w:val="none"/>
        </w:rPr>
        <w:sectPr>
          <w:headerReference r:id="rId3" w:type="default"/>
          <w:footerReference r:id="rId4" w:type="default"/>
          <w:pgSz w:w="11906" w:h="16838"/>
          <w:pgMar w:top="1134" w:right="1417" w:bottom="1134" w:left="1361" w:header="851" w:footer="992" w:gutter="0"/>
          <w:pgNumType w:start="1"/>
          <w:docGrid w:type="lines" w:linePitch="333" w:charSpace="0"/>
        </w:sectPr>
      </w:pPr>
    </w:p>
    <w:p>
      <w:pPr>
        <w:pStyle w:val="5"/>
        <w:numPr>
          <w:ilvl w:val="0"/>
          <w:numId w:val="0"/>
        </w:numPr>
        <w:autoSpaceDE w:val="0"/>
        <w:autoSpaceDN w:val="0"/>
        <w:adjustRightInd w:val="0"/>
        <w:spacing w:line="360" w:lineRule="auto"/>
        <w:ind w:left="0" w:firstLine="1680" w:firstLineChars="700"/>
        <w:rPr>
          <w:rFonts w:ascii="宋体" w:cs="宋体"/>
          <w:iCs w:val="0"/>
          <w:color w:val="000000"/>
          <w:kern w:val="0"/>
          <w:szCs w:val="22"/>
          <w:highlight w:val="none"/>
        </w:rPr>
      </w:pPr>
      <w:r>
        <w:rPr>
          <w:rFonts w:ascii="宋体" w:cs="宋体"/>
          <w:iCs w:val="0"/>
          <w:color w:val="000000"/>
          <w:kern w:val="0"/>
          <w:szCs w:val="22"/>
          <w:highlight w:val="none"/>
        </w:rPr>
        <w:t>民丰县人民医院救治能力提升建设项目-</w:t>
      </w:r>
      <w:r>
        <w:rPr>
          <w:rFonts w:hint="eastAsia" w:ascii="宋体" w:cs="宋体"/>
          <w:iCs w:val="0"/>
          <w:color w:val="000000"/>
          <w:kern w:val="0"/>
          <w:szCs w:val="22"/>
          <w:highlight w:val="none"/>
        </w:rPr>
        <w:t>设备采购招标公告</w:t>
      </w:r>
    </w:p>
    <w:p>
      <w:pPr>
        <w:pBdr>
          <w:top w:val="single" w:color="auto" w:sz="4" w:space="1"/>
          <w:left w:val="single" w:color="auto" w:sz="4" w:space="4"/>
          <w:bottom w:val="single" w:color="auto" w:sz="4" w:space="1"/>
          <w:right w:val="single" w:color="auto" w:sz="4" w:space="4"/>
        </w:pBd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民丰县人民医院救治能力提升建设项目</w:t>
      </w:r>
      <w:r>
        <w:rPr>
          <w:rFonts w:hint="eastAsia" w:ascii="宋体" w:cs="宋体"/>
          <w:color w:val="000000"/>
          <w:kern w:val="0"/>
          <w:sz w:val="24"/>
          <w:szCs w:val="22"/>
          <w:highlight w:val="none"/>
          <w:lang w:val="en-US" w:eastAsia="zh-CN"/>
        </w:rPr>
        <w:t>-</w:t>
      </w:r>
      <w:r>
        <w:rPr>
          <w:rFonts w:hint="eastAsia" w:ascii="宋体" w:cs="宋体"/>
          <w:color w:val="000000"/>
          <w:kern w:val="0"/>
          <w:sz w:val="24"/>
          <w:szCs w:val="22"/>
          <w:highlight w:val="none"/>
        </w:rPr>
        <w:t>设备采购的潜在供应商应在新疆政府采购网（http://www.ccgp-xinjiang.gov.cn/）获取采购文件，并于2020年12月2</w:t>
      </w:r>
      <w:r>
        <w:rPr>
          <w:rFonts w:hint="eastAsia" w:ascii="宋体" w:cs="宋体"/>
          <w:color w:val="000000"/>
          <w:kern w:val="0"/>
          <w:sz w:val="24"/>
          <w:szCs w:val="22"/>
          <w:highlight w:val="none"/>
          <w:lang w:val="en-US" w:eastAsia="zh-CN"/>
        </w:rPr>
        <w:t>8</w:t>
      </w:r>
      <w:r>
        <w:rPr>
          <w:rFonts w:hint="eastAsia" w:ascii="宋体" w:cs="宋体"/>
          <w:color w:val="000000"/>
          <w:kern w:val="0"/>
          <w:sz w:val="24"/>
          <w:szCs w:val="22"/>
          <w:highlight w:val="none"/>
        </w:rPr>
        <w:t>日 1</w:t>
      </w:r>
      <w:r>
        <w:rPr>
          <w:rFonts w:hint="eastAsia" w:ascii="宋体" w:cs="宋体"/>
          <w:color w:val="000000"/>
          <w:kern w:val="0"/>
          <w:sz w:val="24"/>
          <w:szCs w:val="22"/>
          <w:highlight w:val="none"/>
          <w:lang w:val="en-US" w:eastAsia="zh-CN"/>
        </w:rPr>
        <w:t>0</w:t>
      </w:r>
      <w:r>
        <w:rPr>
          <w:rFonts w:hint="eastAsia" w:ascii="宋体" w:cs="宋体"/>
          <w:color w:val="000000"/>
          <w:kern w:val="0"/>
          <w:sz w:val="24"/>
          <w:szCs w:val="22"/>
          <w:highlight w:val="none"/>
        </w:rPr>
        <w:t>:</w:t>
      </w:r>
      <w:r>
        <w:rPr>
          <w:rFonts w:hint="eastAsia" w:ascii="宋体" w:cs="宋体"/>
          <w:color w:val="000000"/>
          <w:kern w:val="0"/>
          <w:sz w:val="24"/>
          <w:szCs w:val="22"/>
          <w:highlight w:val="none"/>
          <w:lang w:val="en-US" w:eastAsia="zh-CN"/>
        </w:rPr>
        <w:t>3</w:t>
      </w:r>
      <w:r>
        <w:rPr>
          <w:rFonts w:hint="eastAsia" w:ascii="宋体" w:cs="宋体"/>
          <w:color w:val="000000"/>
          <w:kern w:val="0"/>
          <w:sz w:val="24"/>
          <w:szCs w:val="22"/>
          <w:highlight w:val="none"/>
        </w:rPr>
        <w:t>0 （北京时间）前提交（上传）响应文件。</w:t>
      </w:r>
    </w:p>
    <w:p>
      <w:pPr>
        <w:rPr>
          <w:rFonts w:ascii="宋体" w:cs="宋体"/>
          <w:color w:val="000000"/>
          <w:kern w:val="0"/>
          <w:sz w:val="24"/>
          <w:szCs w:val="22"/>
          <w:highlight w:val="none"/>
        </w:rPr>
      </w:pPr>
      <w:bookmarkStart w:id="0" w:name="_Toc28359002"/>
      <w:bookmarkStart w:id="1" w:name="_Toc28359079"/>
      <w:bookmarkStart w:id="2" w:name="_Toc35393790"/>
      <w:bookmarkStart w:id="3" w:name="_Toc35393621"/>
      <w:bookmarkStart w:id="4" w:name="_Hlk24379207"/>
      <w:r>
        <w:rPr>
          <w:rFonts w:hint="eastAsia" w:ascii="宋体" w:cs="宋体"/>
          <w:color w:val="000000"/>
          <w:kern w:val="0"/>
          <w:sz w:val="24"/>
          <w:szCs w:val="22"/>
          <w:highlight w:val="none"/>
        </w:rPr>
        <w:t>一、项目基本情况</w:t>
      </w:r>
      <w:bookmarkEnd w:id="0"/>
      <w:bookmarkEnd w:id="1"/>
      <w:bookmarkEnd w:id="2"/>
      <w:bookmarkEnd w:id="3"/>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项目编号：XJZH-2020MFX-01号</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项目名称：民丰县人民医院救治能力提升建设项目</w:t>
      </w:r>
      <w:r>
        <w:rPr>
          <w:rFonts w:hint="eastAsia" w:ascii="宋体" w:cs="宋体"/>
          <w:color w:val="000000"/>
          <w:kern w:val="0"/>
          <w:sz w:val="24"/>
          <w:szCs w:val="22"/>
          <w:highlight w:val="none"/>
          <w:lang w:val="en-US" w:eastAsia="zh-CN"/>
        </w:rPr>
        <w:t>-</w:t>
      </w:r>
      <w:r>
        <w:rPr>
          <w:rFonts w:hint="eastAsia" w:ascii="宋体" w:cs="宋体"/>
          <w:color w:val="000000"/>
          <w:kern w:val="0"/>
          <w:sz w:val="24"/>
          <w:szCs w:val="22"/>
          <w:highlight w:val="none"/>
        </w:rPr>
        <w:t>设备采购</w:t>
      </w:r>
    </w:p>
    <w:bookmarkEnd w:id="4"/>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预算金额：706.77万元</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最高限价：706.77万元</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采购需求：</w:t>
      </w:r>
    </w:p>
    <w:tbl>
      <w:tblPr>
        <w:tblStyle w:val="18"/>
        <w:tblW w:w="50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03"/>
        <w:gridCol w:w="1138"/>
        <w:gridCol w:w="825"/>
        <w:gridCol w:w="1500"/>
        <w:gridCol w:w="927"/>
        <w:gridCol w:w="3821"/>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22" w:hRule="atLeast"/>
        </w:trPr>
        <w:tc>
          <w:tcPr>
            <w:tcW w:w="49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标项序号</w:t>
            </w:r>
          </w:p>
        </w:tc>
        <w:tc>
          <w:tcPr>
            <w:tcW w:w="56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标项名称</w:t>
            </w:r>
          </w:p>
        </w:tc>
        <w:tc>
          <w:tcPr>
            <w:tcW w:w="40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数量</w:t>
            </w:r>
          </w:p>
        </w:tc>
        <w:tc>
          <w:tcPr>
            <w:tcW w:w="72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预算金额(元)</w:t>
            </w:r>
          </w:p>
        </w:tc>
        <w:tc>
          <w:tcPr>
            <w:tcW w:w="45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单位</w:t>
            </w:r>
          </w:p>
        </w:tc>
        <w:tc>
          <w:tcPr>
            <w:tcW w:w="188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简要规格描述</w:t>
            </w:r>
          </w:p>
        </w:tc>
        <w:tc>
          <w:tcPr>
            <w:tcW w:w="4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44" w:hRule="atLeast"/>
        </w:trPr>
        <w:tc>
          <w:tcPr>
            <w:tcW w:w="49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1</w:t>
            </w:r>
          </w:p>
        </w:tc>
        <w:tc>
          <w:tcPr>
            <w:tcW w:w="56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left"/>
              <w:rPr>
                <w:rFonts w:ascii="宋体" w:cs="宋体"/>
                <w:color w:val="000000"/>
                <w:kern w:val="0"/>
                <w:sz w:val="24"/>
                <w:szCs w:val="22"/>
                <w:highlight w:val="none"/>
              </w:rPr>
            </w:pPr>
            <w:r>
              <w:rPr>
                <w:rFonts w:hint="eastAsia" w:ascii="宋体" w:cs="宋体"/>
                <w:color w:val="000000"/>
                <w:kern w:val="0"/>
                <w:sz w:val="24"/>
                <w:szCs w:val="22"/>
                <w:highlight w:val="none"/>
              </w:rPr>
              <w:t>民丰县人民医院救治能力提升建设项目-设备采购</w:t>
            </w:r>
          </w:p>
        </w:tc>
        <w:tc>
          <w:tcPr>
            <w:tcW w:w="40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1</w:t>
            </w:r>
          </w:p>
        </w:tc>
        <w:tc>
          <w:tcPr>
            <w:tcW w:w="72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hint="eastAsia" w:ascii="宋体" w:cs="宋体"/>
                <w:color w:val="000000"/>
                <w:kern w:val="0"/>
                <w:sz w:val="24"/>
                <w:szCs w:val="22"/>
                <w:highlight w:val="none"/>
              </w:rPr>
              <w:t>7067700.00</w:t>
            </w:r>
          </w:p>
        </w:tc>
        <w:tc>
          <w:tcPr>
            <w:tcW w:w="45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hint="eastAsia" w:ascii="宋体" w:cs="宋体"/>
                <w:color w:val="000000"/>
                <w:kern w:val="0"/>
                <w:sz w:val="24"/>
                <w:szCs w:val="22"/>
                <w:highlight w:val="none"/>
              </w:rPr>
              <w:t>批</w:t>
            </w:r>
          </w:p>
        </w:tc>
        <w:tc>
          <w:tcPr>
            <w:tcW w:w="188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hint="eastAsia" w:ascii="宋体" w:cs="宋体"/>
                <w:color w:val="000000"/>
                <w:kern w:val="0"/>
                <w:sz w:val="24"/>
                <w:szCs w:val="22"/>
                <w:highlight w:val="none"/>
              </w:rPr>
              <w:t>无创呼吸机5台，新生儿有创呼吸机1台，成人有创呼吸机2台，普通监护仪20台；可视喉镜3台；连续性血液透析机1台，注射泵10</w:t>
            </w:r>
            <w:r>
              <w:rPr>
                <w:rFonts w:hint="eastAsia" w:ascii="宋体" w:cs="宋体"/>
                <w:color w:val="000000"/>
                <w:kern w:val="0"/>
                <w:sz w:val="24"/>
                <w:szCs w:val="22"/>
                <w:highlight w:val="none"/>
                <w:lang w:val="en-US" w:eastAsia="zh-CN"/>
              </w:rPr>
              <w:t>台</w:t>
            </w:r>
            <w:r>
              <w:rPr>
                <w:rFonts w:hint="eastAsia" w:ascii="宋体" w:cs="宋体"/>
                <w:color w:val="000000"/>
                <w:kern w:val="0"/>
                <w:sz w:val="24"/>
                <w:szCs w:val="22"/>
                <w:highlight w:val="none"/>
              </w:rPr>
              <w:t>，输液泵14台，除颤仪5台，移动式空气消毒机15台；紫外线消毒车20台，移动DR一台；床旁血气分析仪5台；生物安全柜一台、离心机2台，超低温冰箱1台</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lang w:val="en-US" w:eastAsia="zh-CN"/>
              </w:rPr>
              <w:t>-80°</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rPr>
              <w:t>，全自动荧光定量PCR仪1台；全自动核酸提取仪1台，额温枪50只；多重呼吸道病原体快速核酸检测系统1套；麻醉监护仪2台，15立方制氧机一台及相关设备。。</w:t>
            </w:r>
          </w:p>
        </w:tc>
        <w:tc>
          <w:tcPr>
            <w:tcW w:w="4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具体参数详见招标文件</w:t>
            </w:r>
          </w:p>
        </w:tc>
      </w:tr>
    </w:tbl>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合同履行期限：签订合同后30个日历日内安装调试完毕</w:t>
      </w:r>
    </w:p>
    <w:p>
      <w:pPr>
        <w:spacing w:line="360" w:lineRule="auto"/>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本项目不接受联合体投标。</w:t>
      </w:r>
      <w:bookmarkStart w:id="5" w:name="_Toc28359003"/>
      <w:bookmarkStart w:id="6" w:name="_Toc28359080"/>
      <w:bookmarkStart w:id="7" w:name="_Toc35393791"/>
      <w:bookmarkStart w:id="8" w:name="_Toc35393622"/>
    </w:p>
    <w:bookmarkEnd w:id="5"/>
    <w:bookmarkEnd w:id="6"/>
    <w:bookmarkEnd w:id="7"/>
    <w:bookmarkEnd w:id="8"/>
    <w:p>
      <w:pPr>
        <w:spacing w:line="360" w:lineRule="auto"/>
        <w:rPr>
          <w:rFonts w:ascii="宋体" w:cs="宋体"/>
          <w:color w:val="000000"/>
          <w:kern w:val="0"/>
          <w:sz w:val="24"/>
          <w:szCs w:val="22"/>
          <w:highlight w:val="none"/>
        </w:rPr>
      </w:pPr>
      <w:r>
        <w:rPr>
          <w:rFonts w:hint="eastAsia" w:ascii="宋体" w:cs="宋体"/>
          <w:color w:val="000000"/>
          <w:kern w:val="0"/>
          <w:sz w:val="24"/>
          <w:szCs w:val="22"/>
          <w:highlight w:val="none"/>
        </w:rPr>
        <w:t>二、申请人的资格要求：</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1.满足《中华人民共和国政府采购法》第二十二条规定；</w:t>
      </w:r>
    </w:p>
    <w:p>
      <w:pPr>
        <w:ind w:firstLine="480" w:firstLineChars="200"/>
        <w:rPr>
          <w:rFonts w:ascii="宋体" w:cs="宋体"/>
          <w:color w:val="000000"/>
          <w:kern w:val="0"/>
          <w:sz w:val="24"/>
          <w:szCs w:val="22"/>
          <w:highlight w:val="none"/>
        </w:rPr>
      </w:pPr>
      <w:r>
        <w:rPr>
          <w:rFonts w:ascii="宋体" w:cs="宋体"/>
          <w:color w:val="000000"/>
          <w:kern w:val="0"/>
          <w:sz w:val="24"/>
          <w:szCs w:val="22"/>
          <w:highlight w:val="none"/>
        </w:rPr>
        <w:t>2</w:t>
      </w:r>
      <w:r>
        <w:rPr>
          <w:rFonts w:hint="eastAsia" w:ascii="宋体" w:cs="宋体"/>
          <w:color w:val="000000"/>
          <w:kern w:val="0"/>
          <w:sz w:val="24"/>
          <w:szCs w:val="22"/>
          <w:highlight w:val="none"/>
        </w:rPr>
        <w:t>.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16"/>
        <w:spacing w:before="43" w:beforeAutospacing="0" w:after="43" w:afterAutospacing="0"/>
        <w:ind w:firstLine="480" w:firstLineChars="200"/>
        <w:rPr>
          <w:color w:val="000000"/>
          <w:szCs w:val="22"/>
          <w:highlight w:val="none"/>
        </w:rPr>
      </w:pPr>
      <w:r>
        <w:rPr>
          <w:rFonts w:hint="eastAsia"/>
          <w:color w:val="000000"/>
          <w:szCs w:val="22"/>
          <w:highlight w:val="none"/>
        </w:rPr>
        <w:t>3.本项目的特定资格要求：</w:t>
      </w:r>
    </w:p>
    <w:p>
      <w:pPr>
        <w:pStyle w:val="16"/>
        <w:spacing w:before="60" w:beforeAutospacing="0" w:after="60" w:afterAutospacing="0"/>
        <w:rPr>
          <w:color w:val="000000"/>
          <w:szCs w:val="22"/>
          <w:highlight w:val="none"/>
        </w:rPr>
      </w:pPr>
      <w:r>
        <w:rPr>
          <w:rFonts w:hint="eastAsia"/>
          <w:color w:val="000000"/>
          <w:szCs w:val="22"/>
          <w:highlight w:val="none"/>
        </w:rPr>
        <w:t>（1）具有有效的营业执照且经营范围内包含此次采购内容；</w:t>
      </w:r>
    </w:p>
    <w:p>
      <w:pPr>
        <w:pStyle w:val="16"/>
        <w:spacing w:before="60" w:beforeAutospacing="0" w:after="60" w:afterAutospacing="0"/>
        <w:rPr>
          <w:color w:val="000000"/>
          <w:szCs w:val="22"/>
          <w:highlight w:val="none"/>
        </w:rPr>
      </w:pPr>
      <w:r>
        <w:rPr>
          <w:rFonts w:hint="eastAsia"/>
          <w:color w:val="000000"/>
          <w:szCs w:val="22"/>
          <w:highlight w:val="none"/>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pStyle w:val="16"/>
        <w:spacing w:before="60" w:beforeAutospacing="0" w:after="60" w:afterAutospacing="0"/>
        <w:rPr>
          <w:color w:val="000000"/>
          <w:szCs w:val="22"/>
          <w:highlight w:val="none"/>
        </w:rPr>
      </w:pPr>
      <w:r>
        <w:rPr>
          <w:rFonts w:hint="eastAsia"/>
          <w:color w:val="000000"/>
          <w:szCs w:val="22"/>
          <w:highlight w:val="none"/>
        </w:rPr>
        <w:t>（3）进口设备投标人需提供行政主管部门颁发且有效的医疗器械注册证；制造或生产商投标的需提供本企业介绍信或授权书原件；代理商投标的，须提供制造或生产商出具的针对本次投标的有效的投标授权书原件；</w:t>
      </w:r>
    </w:p>
    <w:p>
      <w:pPr>
        <w:pStyle w:val="16"/>
        <w:spacing w:before="60" w:beforeAutospacing="0" w:after="60" w:afterAutospacing="0"/>
        <w:rPr>
          <w:color w:val="000000"/>
          <w:szCs w:val="22"/>
          <w:highlight w:val="none"/>
        </w:rPr>
      </w:pPr>
      <w:r>
        <w:rPr>
          <w:rFonts w:hint="eastAsia"/>
          <w:color w:val="000000"/>
          <w:szCs w:val="22"/>
          <w:highlight w:val="none"/>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color w:val="000000"/>
          <w:szCs w:val="22"/>
          <w:highlight w:val="none"/>
        </w:rPr>
        <w:fldChar w:fldCharType="begin"/>
      </w:r>
      <w:r>
        <w:rPr>
          <w:highlight w:val="none"/>
        </w:rPr>
        <w:instrText xml:space="preserve">HYPERLINK "http://www.gsxt.gov.cn/"</w:instrText>
      </w:r>
      <w:r>
        <w:rPr>
          <w:rFonts w:hint="eastAsia"/>
          <w:color w:val="000000"/>
          <w:szCs w:val="22"/>
          <w:highlight w:val="none"/>
        </w:rPr>
        <w:fldChar w:fldCharType="separate"/>
      </w:r>
      <w:r>
        <w:rPr>
          <w:rFonts w:hint="eastAsia"/>
          <w:color w:val="000000"/>
          <w:szCs w:val="22"/>
          <w:highlight w:val="none"/>
        </w:rPr>
        <w:t>http://www.gsxt.gov.cn</w:t>
      </w:r>
      <w:r>
        <w:rPr>
          <w:rFonts w:hint="eastAsia"/>
          <w:color w:val="000000"/>
          <w:szCs w:val="22"/>
          <w:highlight w:val="none"/>
        </w:rPr>
        <w:fldChar w:fldCharType="end"/>
      </w:r>
      <w:r>
        <w:rPr>
          <w:rFonts w:hint="eastAsia"/>
          <w:color w:val="000000"/>
          <w:szCs w:val="22"/>
          <w:highlight w:val="none"/>
        </w:rPr>
        <w:t>）”列入经营异常名录信息、列入严重违法失信企业名单（黑名单）信息的将拒绝其参本次政府采购活动（开标现场查询）；</w:t>
      </w:r>
    </w:p>
    <w:p>
      <w:pPr>
        <w:pStyle w:val="16"/>
        <w:spacing w:before="60" w:beforeAutospacing="0" w:after="60" w:afterAutospacing="0"/>
        <w:rPr>
          <w:color w:val="000000"/>
          <w:szCs w:val="22"/>
          <w:highlight w:val="none"/>
        </w:rPr>
      </w:pPr>
      <w:r>
        <w:rPr>
          <w:rFonts w:hint="eastAsia"/>
          <w:color w:val="000000"/>
          <w:szCs w:val="22"/>
          <w:highlight w:val="none"/>
        </w:rPr>
        <w:t>（5）提供2019年度由第三方财务审计机构出具的财务审计报告（2019年9月后新成立公司提供银行资信证明）和健全的财务会计制度；</w:t>
      </w:r>
    </w:p>
    <w:p>
      <w:pPr>
        <w:pStyle w:val="16"/>
        <w:spacing w:before="60" w:beforeAutospacing="0" w:after="60" w:afterAutospacing="0"/>
        <w:rPr>
          <w:color w:val="000000"/>
          <w:szCs w:val="22"/>
          <w:highlight w:val="none"/>
        </w:rPr>
      </w:pPr>
      <w:r>
        <w:rPr>
          <w:rFonts w:hint="eastAsia"/>
          <w:color w:val="000000"/>
          <w:szCs w:val="22"/>
          <w:highlight w:val="none"/>
        </w:rPr>
        <w:t>（6）提供2020年近3个月的完税证明； </w:t>
      </w:r>
    </w:p>
    <w:p>
      <w:pPr>
        <w:pStyle w:val="16"/>
        <w:spacing w:before="60" w:beforeAutospacing="0" w:after="60" w:afterAutospacing="0"/>
        <w:rPr>
          <w:color w:val="000000"/>
          <w:szCs w:val="22"/>
          <w:highlight w:val="none"/>
        </w:rPr>
      </w:pPr>
      <w:r>
        <w:rPr>
          <w:rFonts w:hint="eastAsia"/>
          <w:color w:val="000000"/>
          <w:szCs w:val="22"/>
          <w:highlight w:val="none"/>
        </w:rPr>
        <w:t>（7）法人应携带《法定代表人身份证明书》原件及身份证原件，委托代理人应携带《法定代表人授权委托书》原件及身份证原件；</w:t>
      </w:r>
    </w:p>
    <w:p>
      <w:pPr>
        <w:pStyle w:val="16"/>
        <w:spacing w:before="60" w:beforeAutospacing="0" w:after="60" w:afterAutospacing="0"/>
        <w:rPr>
          <w:color w:val="000000"/>
          <w:szCs w:val="22"/>
          <w:highlight w:val="none"/>
        </w:rPr>
      </w:pPr>
      <w:r>
        <w:rPr>
          <w:rFonts w:hint="eastAsia"/>
          <w:color w:val="000000"/>
          <w:szCs w:val="22"/>
          <w:highlight w:val="none"/>
        </w:rPr>
        <w:t>（8）被授权委托人在本单位缴纳的近3月社保缴纳证明（单位社保缴费凭证原件和个人明细表原件）；</w:t>
      </w:r>
    </w:p>
    <w:p>
      <w:pPr>
        <w:pStyle w:val="16"/>
        <w:spacing w:before="60" w:beforeAutospacing="0" w:after="60" w:afterAutospacing="0"/>
        <w:rPr>
          <w:color w:val="000000"/>
          <w:szCs w:val="22"/>
          <w:highlight w:val="none"/>
        </w:rPr>
      </w:pPr>
      <w:r>
        <w:rPr>
          <w:rFonts w:hint="eastAsia"/>
          <w:color w:val="000000"/>
          <w:szCs w:val="22"/>
          <w:highlight w:val="none"/>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三、获取（下载）采购文件</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1、时间： 2020年12月</w:t>
      </w:r>
      <w:r>
        <w:rPr>
          <w:rFonts w:hint="eastAsia" w:ascii="宋体" w:cs="宋体"/>
          <w:color w:val="000000"/>
          <w:kern w:val="0"/>
          <w:sz w:val="24"/>
          <w:szCs w:val="22"/>
          <w:highlight w:val="none"/>
          <w:lang w:val="en-US" w:eastAsia="zh-CN"/>
        </w:rPr>
        <w:t>05</w:t>
      </w:r>
      <w:r>
        <w:rPr>
          <w:rFonts w:hint="eastAsia" w:ascii="宋体" w:cs="宋体"/>
          <w:color w:val="000000"/>
          <w:kern w:val="0"/>
          <w:sz w:val="24"/>
          <w:szCs w:val="22"/>
          <w:highlight w:val="none"/>
        </w:rPr>
        <w:t>日至2020年12月</w:t>
      </w:r>
      <w:r>
        <w:rPr>
          <w:rFonts w:hint="eastAsia" w:ascii="宋体" w:cs="宋体"/>
          <w:color w:val="000000"/>
          <w:kern w:val="0"/>
          <w:sz w:val="24"/>
          <w:szCs w:val="22"/>
          <w:highlight w:val="none"/>
          <w:lang w:val="en-US" w:eastAsia="zh-CN"/>
        </w:rPr>
        <w:t>27</w:t>
      </w:r>
      <w:r>
        <w:rPr>
          <w:rFonts w:hint="eastAsia" w:ascii="宋体" w:cs="宋体"/>
          <w:color w:val="000000"/>
          <w:kern w:val="0"/>
          <w:sz w:val="24"/>
          <w:szCs w:val="22"/>
          <w:highlight w:val="none"/>
        </w:rPr>
        <w:t xml:space="preserve">日 ，每天上午10:00至14:00 ，下午 15:30至19:30 （北京时间，线上获取法定节假日均可）。  </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2、地点（网址）： https:// www.ccgp-xinjiang.gov.cn。</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3、方式：在符合该招标（采购）公告投标人资格要求条件的前提下，可于本公告发布之日起在新疆政府采购网（http://www.ccgp-xinjiang.gov.cn/）的该采购公告附件中直接下载招标（采购）文件并参与投标，不再需要报名，在开标时一并进行资格审核。</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4、售价：200/份（开标现场缴纳招标文件费）。</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5、投标人购买标书时应提交的资料：无，在开标时一并进行资格审核（详见投标供应商资格）。</w:t>
      </w:r>
    </w:p>
    <w:p>
      <w:pPr>
        <w:spacing w:line="360" w:lineRule="auto"/>
        <w:rPr>
          <w:rFonts w:ascii="宋体" w:cs="宋体"/>
          <w:color w:val="000000"/>
          <w:kern w:val="0"/>
          <w:sz w:val="24"/>
          <w:szCs w:val="22"/>
          <w:highlight w:val="none"/>
        </w:rPr>
      </w:pPr>
      <w:r>
        <w:rPr>
          <w:rFonts w:hint="eastAsia" w:ascii="宋体" w:cs="宋体"/>
          <w:color w:val="000000"/>
          <w:kern w:val="0"/>
          <w:sz w:val="24"/>
          <w:szCs w:val="22"/>
          <w:highlight w:val="none"/>
        </w:rPr>
        <w:t>四、响应文件提交</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截止时间：</w:t>
      </w:r>
      <w:r>
        <w:rPr>
          <w:rFonts w:ascii="宋体" w:cs="宋体"/>
          <w:color w:val="000000"/>
          <w:kern w:val="0"/>
          <w:sz w:val="24"/>
          <w:szCs w:val="22"/>
          <w:highlight w:val="none"/>
        </w:rPr>
        <w:t>2020</w:t>
      </w:r>
      <w:r>
        <w:rPr>
          <w:rFonts w:hint="eastAsia" w:ascii="宋体" w:cs="宋体"/>
          <w:color w:val="000000"/>
          <w:kern w:val="0"/>
          <w:sz w:val="24"/>
          <w:szCs w:val="22"/>
          <w:highlight w:val="none"/>
        </w:rPr>
        <w:t>年12月2</w:t>
      </w:r>
      <w:r>
        <w:rPr>
          <w:rFonts w:hint="eastAsia" w:ascii="宋体" w:cs="宋体"/>
          <w:color w:val="000000"/>
          <w:kern w:val="0"/>
          <w:sz w:val="24"/>
          <w:szCs w:val="22"/>
          <w:highlight w:val="none"/>
          <w:lang w:val="en-US" w:eastAsia="zh-CN"/>
        </w:rPr>
        <w:t>8</w:t>
      </w:r>
      <w:r>
        <w:rPr>
          <w:rFonts w:hint="eastAsia" w:ascii="宋体" w:cs="宋体"/>
          <w:color w:val="000000"/>
          <w:kern w:val="0"/>
          <w:sz w:val="24"/>
          <w:szCs w:val="22"/>
          <w:highlight w:val="none"/>
        </w:rPr>
        <w:t xml:space="preserve"> 日1</w:t>
      </w:r>
      <w:r>
        <w:rPr>
          <w:rFonts w:hint="eastAsia" w:ascii="宋体" w:cs="宋体"/>
          <w:color w:val="000000"/>
          <w:kern w:val="0"/>
          <w:sz w:val="24"/>
          <w:szCs w:val="22"/>
          <w:highlight w:val="none"/>
          <w:lang w:val="en-US" w:eastAsia="zh-CN"/>
        </w:rPr>
        <w:t>0</w:t>
      </w:r>
      <w:r>
        <w:rPr>
          <w:rFonts w:hint="eastAsia" w:ascii="宋体" w:cs="宋体"/>
          <w:color w:val="000000"/>
          <w:kern w:val="0"/>
          <w:sz w:val="24"/>
          <w:szCs w:val="22"/>
          <w:highlight w:val="none"/>
        </w:rPr>
        <w:t>点</w:t>
      </w:r>
      <w:r>
        <w:rPr>
          <w:rFonts w:hint="eastAsia" w:ascii="宋体" w:cs="宋体"/>
          <w:color w:val="000000"/>
          <w:kern w:val="0"/>
          <w:sz w:val="24"/>
          <w:szCs w:val="22"/>
          <w:highlight w:val="none"/>
          <w:lang w:val="en-US" w:eastAsia="zh-CN"/>
        </w:rPr>
        <w:t>3</w:t>
      </w:r>
      <w:r>
        <w:rPr>
          <w:rFonts w:hint="eastAsia" w:ascii="宋体" w:cs="宋体"/>
          <w:color w:val="000000"/>
          <w:kern w:val="0"/>
          <w:sz w:val="24"/>
          <w:szCs w:val="22"/>
          <w:highlight w:val="none"/>
        </w:rPr>
        <w:t>0分（北京时间）</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提交地点：民丰县行政服务和公共资源交易中心（民丰县买迪尼也提东路7号民丰县青少年活动中心二楼）</w:t>
      </w:r>
    </w:p>
    <w:p>
      <w:pPr>
        <w:rPr>
          <w:rFonts w:ascii="宋体" w:cs="宋体"/>
          <w:color w:val="000000"/>
          <w:kern w:val="0"/>
          <w:sz w:val="24"/>
          <w:szCs w:val="22"/>
          <w:highlight w:val="none"/>
        </w:rPr>
      </w:pPr>
      <w:r>
        <w:rPr>
          <w:rFonts w:hint="eastAsia" w:ascii="宋体" w:cs="宋体"/>
          <w:color w:val="000000"/>
          <w:kern w:val="0"/>
          <w:sz w:val="24"/>
          <w:szCs w:val="22"/>
          <w:highlight w:val="none"/>
        </w:rPr>
        <w:t>五、响应文件开启</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开启时间：</w:t>
      </w:r>
      <w:r>
        <w:rPr>
          <w:rFonts w:ascii="宋体" w:cs="宋体"/>
          <w:color w:val="000000"/>
          <w:kern w:val="0"/>
          <w:sz w:val="24"/>
          <w:szCs w:val="22"/>
          <w:highlight w:val="none"/>
        </w:rPr>
        <w:t>2020</w:t>
      </w:r>
      <w:r>
        <w:rPr>
          <w:rFonts w:hint="eastAsia" w:ascii="宋体" w:cs="宋体"/>
          <w:color w:val="000000"/>
          <w:kern w:val="0"/>
          <w:sz w:val="24"/>
          <w:szCs w:val="22"/>
          <w:highlight w:val="none"/>
        </w:rPr>
        <w:t>年12月2</w:t>
      </w:r>
      <w:r>
        <w:rPr>
          <w:rFonts w:hint="eastAsia" w:ascii="宋体" w:cs="宋体"/>
          <w:color w:val="000000"/>
          <w:kern w:val="0"/>
          <w:sz w:val="24"/>
          <w:szCs w:val="22"/>
          <w:highlight w:val="none"/>
          <w:lang w:val="en-US" w:eastAsia="zh-CN"/>
        </w:rPr>
        <w:t>8</w:t>
      </w:r>
      <w:r>
        <w:rPr>
          <w:rFonts w:hint="eastAsia" w:ascii="宋体" w:cs="宋体"/>
          <w:color w:val="000000"/>
          <w:kern w:val="0"/>
          <w:sz w:val="24"/>
          <w:szCs w:val="22"/>
          <w:highlight w:val="none"/>
        </w:rPr>
        <w:t>日1</w:t>
      </w:r>
      <w:r>
        <w:rPr>
          <w:rFonts w:hint="eastAsia" w:ascii="宋体" w:cs="宋体"/>
          <w:color w:val="000000"/>
          <w:kern w:val="0"/>
          <w:sz w:val="24"/>
          <w:szCs w:val="22"/>
          <w:highlight w:val="none"/>
          <w:lang w:val="en-US" w:eastAsia="zh-CN"/>
        </w:rPr>
        <w:t>0</w:t>
      </w:r>
      <w:r>
        <w:rPr>
          <w:rFonts w:hint="eastAsia" w:ascii="宋体" w:cs="宋体"/>
          <w:color w:val="000000"/>
          <w:kern w:val="0"/>
          <w:sz w:val="24"/>
          <w:szCs w:val="22"/>
          <w:highlight w:val="none"/>
        </w:rPr>
        <w:t>点</w:t>
      </w:r>
      <w:r>
        <w:rPr>
          <w:rFonts w:hint="eastAsia" w:ascii="宋体" w:cs="宋体"/>
          <w:color w:val="000000"/>
          <w:kern w:val="0"/>
          <w:sz w:val="24"/>
          <w:szCs w:val="22"/>
          <w:highlight w:val="none"/>
          <w:lang w:val="en-US" w:eastAsia="zh-CN"/>
        </w:rPr>
        <w:t>3</w:t>
      </w:r>
      <w:r>
        <w:rPr>
          <w:rFonts w:hint="eastAsia" w:ascii="宋体" w:cs="宋体"/>
          <w:color w:val="000000"/>
          <w:kern w:val="0"/>
          <w:sz w:val="24"/>
          <w:szCs w:val="22"/>
          <w:highlight w:val="none"/>
        </w:rPr>
        <w:t>0分（北京时间）</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投标地点：民丰县行政服务和公共资源交易中心（民丰县买迪尼也提东路7号民丰县青少年活动中心二楼）</w:t>
      </w:r>
    </w:p>
    <w:p>
      <w:pPr>
        <w:rPr>
          <w:rFonts w:ascii="宋体" w:cs="宋体"/>
          <w:color w:val="000000"/>
          <w:kern w:val="0"/>
          <w:sz w:val="24"/>
          <w:szCs w:val="22"/>
          <w:highlight w:val="none"/>
        </w:rPr>
      </w:pPr>
      <w:r>
        <w:rPr>
          <w:rFonts w:hint="eastAsia" w:ascii="宋体" w:cs="宋体"/>
          <w:color w:val="000000"/>
          <w:kern w:val="0"/>
          <w:sz w:val="24"/>
          <w:szCs w:val="22"/>
          <w:highlight w:val="none"/>
        </w:rPr>
        <w:t>六、公告期限</w:t>
      </w:r>
    </w:p>
    <w:p>
      <w:pPr>
        <w:pStyle w:val="16"/>
        <w:spacing w:beforeAutospacing="0" w:afterAutospacing="0" w:line="320" w:lineRule="exact"/>
        <w:rPr>
          <w:color w:val="000000"/>
          <w:szCs w:val="22"/>
          <w:highlight w:val="none"/>
        </w:rPr>
      </w:pPr>
      <w:r>
        <w:rPr>
          <w:rFonts w:hint="eastAsia"/>
          <w:color w:val="000000"/>
          <w:szCs w:val="22"/>
          <w:highlight w:val="none"/>
        </w:rPr>
        <w:t>自本公告发布之日起5个工作日。</w:t>
      </w:r>
    </w:p>
    <w:p>
      <w:pPr>
        <w:pStyle w:val="16"/>
        <w:spacing w:beforeAutospacing="0" w:afterAutospacing="0" w:line="320" w:lineRule="exact"/>
        <w:rPr>
          <w:color w:val="000000"/>
          <w:szCs w:val="22"/>
          <w:highlight w:val="none"/>
        </w:rPr>
      </w:pPr>
      <w:r>
        <w:rPr>
          <w:rFonts w:hint="eastAsia"/>
          <w:color w:val="000000"/>
          <w:szCs w:val="22"/>
          <w:highlight w:val="none"/>
        </w:rPr>
        <w:t>七</w:t>
      </w:r>
      <w:r>
        <w:rPr>
          <w:color w:val="000000"/>
          <w:szCs w:val="22"/>
          <w:highlight w:val="none"/>
        </w:rPr>
        <w:t>、 投标保证金</w:t>
      </w:r>
    </w:p>
    <w:tbl>
      <w:tblPr>
        <w:tblStyle w:val="18"/>
        <w:tblW w:w="10079"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8"/>
        <w:gridCol w:w="1176"/>
        <w:gridCol w:w="1101"/>
        <w:gridCol w:w="1703"/>
        <w:gridCol w:w="1434"/>
        <w:gridCol w:w="1538"/>
        <w:gridCol w:w="2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8" w:hRule="atLeast"/>
        </w:trPr>
        <w:tc>
          <w:tcPr>
            <w:tcW w:w="468"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序号</w:t>
            </w:r>
          </w:p>
        </w:tc>
        <w:tc>
          <w:tcPr>
            <w:tcW w:w="1176"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标项名称</w:t>
            </w:r>
          </w:p>
        </w:tc>
        <w:tc>
          <w:tcPr>
            <w:tcW w:w="1101"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投标保证金金额（元）</w:t>
            </w:r>
          </w:p>
        </w:tc>
        <w:tc>
          <w:tcPr>
            <w:tcW w:w="1703"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开户银行</w:t>
            </w:r>
          </w:p>
        </w:tc>
        <w:tc>
          <w:tcPr>
            <w:tcW w:w="1434"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收款账号</w:t>
            </w:r>
          </w:p>
        </w:tc>
        <w:tc>
          <w:tcPr>
            <w:tcW w:w="1538"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交付方式</w:t>
            </w:r>
          </w:p>
        </w:tc>
        <w:tc>
          <w:tcPr>
            <w:tcW w:w="2659"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66" w:hRule="atLeast"/>
        </w:trPr>
        <w:tc>
          <w:tcPr>
            <w:tcW w:w="468"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1</w:t>
            </w:r>
          </w:p>
        </w:tc>
        <w:tc>
          <w:tcPr>
            <w:tcW w:w="1176" w:type="dxa"/>
            <w:tcBorders>
              <w:tl2br w:val="nil"/>
              <w:tr2bl w:val="nil"/>
            </w:tcBorders>
            <w:shd w:val="clear" w:color="auto" w:fill="auto"/>
            <w:tcMar>
              <w:top w:w="60" w:type="dxa"/>
              <w:left w:w="120" w:type="dxa"/>
              <w:bottom w:w="60" w:type="dxa"/>
              <w:right w:w="120" w:type="dxa"/>
            </w:tcMar>
            <w:vAlign w:val="center"/>
          </w:tcPr>
          <w:p>
            <w:pPr>
              <w:spacing w:after="150"/>
              <w:jc w:val="left"/>
              <w:rPr>
                <w:rFonts w:ascii="宋体" w:cs="宋体"/>
                <w:color w:val="000000"/>
                <w:kern w:val="0"/>
                <w:sz w:val="24"/>
                <w:szCs w:val="22"/>
                <w:highlight w:val="none"/>
              </w:rPr>
            </w:pPr>
            <w:r>
              <w:rPr>
                <w:rFonts w:hint="eastAsia" w:ascii="宋体" w:cs="宋体"/>
                <w:color w:val="000000"/>
                <w:kern w:val="0"/>
                <w:sz w:val="24"/>
                <w:szCs w:val="22"/>
                <w:highlight w:val="none"/>
              </w:rPr>
              <w:t>民丰县人民医院救治能力提升建设项目</w:t>
            </w:r>
            <w:r>
              <w:rPr>
                <w:rFonts w:hint="eastAsia" w:ascii="宋体" w:cs="宋体"/>
                <w:color w:val="000000"/>
                <w:kern w:val="0"/>
                <w:sz w:val="24"/>
                <w:szCs w:val="22"/>
                <w:highlight w:val="none"/>
                <w:lang w:val="en-US" w:eastAsia="zh-CN"/>
              </w:rPr>
              <w:t>-</w:t>
            </w:r>
            <w:r>
              <w:rPr>
                <w:rFonts w:hint="eastAsia" w:ascii="宋体" w:cs="宋体"/>
                <w:color w:val="000000"/>
                <w:kern w:val="0"/>
                <w:sz w:val="24"/>
                <w:szCs w:val="22"/>
                <w:highlight w:val="none"/>
              </w:rPr>
              <w:t>设备采购</w:t>
            </w:r>
          </w:p>
        </w:tc>
        <w:tc>
          <w:tcPr>
            <w:tcW w:w="1101"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140000.00</w:t>
            </w:r>
          </w:p>
        </w:tc>
        <w:tc>
          <w:tcPr>
            <w:tcW w:w="1703"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ascii="宋体" w:cs="宋体"/>
                <w:color w:val="000000"/>
                <w:kern w:val="0"/>
                <w:sz w:val="24"/>
                <w:szCs w:val="22"/>
                <w:highlight w:val="none"/>
              </w:rPr>
              <w:t>中国农业银行股份有限公司民丰县支行</w:t>
            </w:r>
          </w:p>
        </w:tc>
        <w:tc>
          <w:tcPr>
            <w:tcW w:w="1434"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ascii="宋体" w:cs="宋体"/>
                <w:color w:val="000000"/>
                <w:kern w:val="0"/>
                <w:sz w:val="24"/>
                <w:szCs w:val="22"/>
                <w:highlight w:val="none"/>
              </w:rPr>
              <w:t>30582301040020842</w:t>
            </w:r>
          </w:p>
        </w:tc>
        <w:tc>
          <w:tcPr>
            <w:tcW w:w="1538"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网银、电汇</w:t>
            </w:r>
          </w:p>
        </w:tc>
        <w:tc>
          <w:tcPr>
            <w:tcW w:w="2659" w:type="dxa"/>
            <w:tcBorders>
              <w:tl2br w:val="nil"/>
              <w:tr2bl w:val="nil"/>
            </w:tcBorders>
            <w:shd w:val="clear" w:color="auto" w:fill="auto"/>
            <w:tcMar>
              <w:top w:w="60" w:type="dxa"/>
              <w:left w:w="120" w:type="dxa"/>
              <w:bottom w:w="60" w:type="dxa"/>
              <w:right w:w="120" w:type="dxa"/>
            </w:tcMar>
            <w:vAlign w:val="center"/>
          </w:tcPr>
          <w:p>
            <w:pPr>
              <w:spacing w:line="320" w:lineRule="exact"/>
              <w:jc w:val="left"/>
              <w:rPr>
                <w:rFonts w:ascii="宋体" w:cs="宋体"/>
                <w:color w:val="000000"/>
                <w:kern w:val="0"/>
                <w:sz w:val="24"/>
                <w:szCs w:val="22"/>
                <w:highlight w:val="none"/>
              </w:rPr>
            </w:pPr>
            <w:r>
              <w:rPr>
                <w:rFonts w:hint="eastAsia" w:ascii="宋体" w:cs="宋体"/>
                <w:color w:val="000000"/>
                <w:kern w:val="0"/>
                <w:sz w:val="24"/>
                <w:szCs w:val="22"/>
                <w:highlight w:val="none"/>
              </w:rPr>
              <w:t>由投标单位的基本账户转至指定账户（必须注明项目名称及用途，以进账时间为准，无须到民丰县行政服务和公共资源交易中心换取收据，开标时需携带投标保证金电子回单）。</w:t>
            </w:r>
          </w:p>
          <w:p>
            <w:pPr>
              <w:spacing w:line="320" w:lineRule="exact"/>
              <w:jc w:val="left"/>
              <w:rPr>
                <w:rFonts w:ascii="宋体" w:cs="宋体"/>
                <w:color w:val="000000"/>
                <w:kern w:val="0"/>
                <w:sz w:val="24"/>
                <w:szCs w:val="22"/>
                <w:highlight w:val="none"/>
              </w:rPr>
            </w:pPr>
            <w:r>
              <w:rPr>
                <w:rFonts w:hint="eastAsia" w:ascii="宋体" w:cs="宋体"/>
                <w:color w:val="000000"/>
                <w:kern w:val="0"/>
                <w:sz w:val="24"/>
                <w:szCs w:val="22"/>
                <w:highlight w:val="none"/>
              </w:rPr>
              <w:t>注：账户名称：民丰县行政服务和公共资源交易中心</w:t>
            </w:r>
          </w:p>
        </w:tc>
      </w:tr>
    </w:tbl>
    <w:p>
      <w:pPr>
        <w:rPr>
          <w:rFonts w:ascii="宋体" w:cs="宋体"/>
          <w:color w:val="000000"/>
          <w:kern w:val="0"/>
          <w:sz w:val="24"/>
          <w:szCs w:val="22"/>
          <w:highlight w:val="none"/>
        </w:rPr>
      </w:pPr>
      <w:r>
        <w:rPr>
          <w:rFonts w:hint="eastAsia" w:ascii="宋体" w:cs="宋体"/>
          <w:color w:val="000000"/>
          <w:kern w:val="0"/>
          <w:sz w:val="24"/>
          <w:szCs w:val="22"/>
          <w:highlight w:val="none"/>
        </w:rPr>
        <w:t>八、其他补充事宜</w:t>
      </w:r>
    </w:p>
    <w:p>
      <w:pPr>
        <w:pStyle w:val="16"/>
        <w:spacing w:before="60" w:beforeAutospacing="0" w:after="60" w:afterAutospacing="0"/>
        <w:ind w:firstLine="480" w:firstLineChars="200"/>
        <w:rPr>
          <w:color w:val="000000"/>
          <w:szCs w:val="22"/>
          <w:highlight w:val="none"/>
        </w:rPr>
      </w:pPr>
      <w:r>
        <w:rPr>
          <w:rFonts w:hint="eastAsia"/>
          <w:color w:val="000000"/>
          <w:szCs w:val="22"/>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6"/>
        <w:spacing w:before="60" w:beforeAutospacing="0" w:after="60" w:afterAutospacing="0"/>
        <w:ind w:firstLine="480" w:firstLineChars="200"/>
        <w:rPr>
          <w:color w:val="000000"/>
          <w:szCs w:val="22"/>
          <w:highlight w:val="none"/>
        </w:rPr>
      </w:pPr>
      <w:r>
        <w:rPr>
          <w:rFonts w:hint="eastAsia"/>
          <w:color w:val="000000"/>
          <w:szCs w:val="22"/>
          <w:highlight w:val="none"/>
        </w:rPr>
        <w:t>2、采购项目需要落实的政府采购政策</w:t>
      </w:r>
    </w:p>
    <w:p>
      <w:pPr>
        <w:pStyle w:val="16"/>
        <w:spacing w:before="60" w:beforeAutospacing="0" w:after="60" w:afterAutospacing="0"/>
        <w:ind w:firstLine="240" w:firstLineChars="100"/>
        <w:rPr>
          <w:color w:val="000000"/>
          <w:szCs w:val="22"/>
          <w:highlight w:val="none"/>
        </w:rPr>
      </w:pPr>
      <w:r>
        <w:rPr>
          <w:rFonts w:hint="eastAsia"/>
          <w:color w:val="000000"/>
          <w:szCs w:val="22"/>
          <w:highlight w:val="none"/>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16"/>
        <w:spacing w:before="60" w:beforeAutospacing="0" w:after="60" w:afterAutospacing="0"/>
        <w:ind w:firstLine="240" w:firstLineChars="100"/>
        <w:rPr>
          <w:color w:val="000000"/>
          <w:szCs w:val="22"/>
          <w:highlight w:val="none"/>
        </w:rPr>
      </w:pPr>
      <w:r>
        <w:rPr>
          <w:rFonts w:hint="eastAsia"/>
          <w:color w:val="000000"/>
          <w:szCs w:val="22"/>
          <w:highlight w:val="none"/>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16"/>
        <w:spacing w:before="60" w:beforeAutospacing="0" w:after="60" w:afterAutospacing="0"/>
        <w:ind w:firstLine="240" w:firstLineChars="100"/>
        <w:rPr>
          <w:color w:val="000000"/>
          <w:szCs w:val="22"/>
          <w:highlight w:val="none"/>
        </w:rPr>
      </w:pPr>
      <w:r>
        <w:rPr>
          <w:rFonts w:hint="eastAsia"/>
          <w:color w:val="000000"/>
          <w:szCs w:val="22"/>
          <w:highlight w:val="none"/>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6"/>
        <w:spacing w:before="60" w:beforeAutospacing="0" w:after="60" w:afterAutospacing="0"/>
        <w:rPr>
          <w:color w:val="000000"/>
          <w:szCs w:val="22"/>
          <w:highlight w:val="none"/>
        </w:rPr>
      </w:pPr>
      <w:r>
        <w:rPr>
          <w:rFonts w:hint="eastAsia"/>
          <w:color w:val="000000"/>
          <w:szCs w:val="22"/>
          <w:highlight w:val="none"/>
        </w:rPr>
        <w:t>十、联系方式</w:t>
      </w:r>
    </w:p>
    <w:p>
      <w:pPr>
        <w:pStyle w:val="16"/>
        <w:spacing w:before="60" w:beforeAutospacing="0" w:after="60" w:afterAutospacing="0"/>
        <w:rPr>
          <w:color w:val="000000"/>
          <w:szCs w:val="22"/>
          <w:highlight w:val="none"/>
        </w:rPr>
      </w:pPr>
      <w:r>
        <w:rPr>
          <w:rFonts w:hint="eastAsia"/>
          <w:color w:val="000000"/>
          <w:szCs w:val="22"/>
          <w:highlight w:val="none"/>
        </w:rPr>
        <w:t>1、采购代理机构名称：新疆正昊建设工程项目管理有限公司 </w:t>
      </w:r>
    </w:p>
    <w:p>
      <w:pPr>
        <w:pStyle w:val="16"/>
        <w:spacing w:before="60" w:beforeAutospacing="0" w:after="60" w:afterAutospacing="0"/>
        <w:rPr>
          <w:color w:val="000000"/>
          <w:szCs w:val="22"/>
          <w:highlight w:val="none"/>
        </w:rPr>
      </w:pPr>
      <w:r>
        <w:rPr>
          <w:rFonts w:hint="eastAsia"/>
          <w:color w:val="000000"/>
          <w:szCs w:val="22"/>
          <w:highlight w:val="none"/>
        </w:rPr>
        <w:t>联系人：王玲 </w:t>
      </w:r>
    </w:p>
    <w:p>
      <w:pPr>
        <w:pStyle w:val="16"/>
        <w:spacing w:before="60" w:beforeAutospacing="0" w:after="60" w:afterAutospacing="0"/>
        <w:rPr>
          <w:color w:val="000000"/>
          <w:szCs w:val="22"/>
          <w:highlight w:val="none"/>
        </w:rPr>
      </w:pPr>
      <w:r>
        <w:rPr>
          <w:rFonts w:hint="eastAsia"/>
          <w:color w:val="000000"/>
          <w:szCs w:val="22"/>
          <w:highlight w:val="none"/>
        </w:rPr>
        <w:t>联系电话：0903-2529366/13319038899</w:t>
      </w:r>
    </w:p>
    <w:p>
      <w:pPr>
        <w:pStyle w:val="16"/>
        <w:spacing w:before="60" w:beforeAutospacing="0" w:after="60" w:afterAutospacing="0"/>
        <w:rPr>
          <w:color w:val="000000"/>
          <w:szCs w:val="22"/>
          <w:highlight w:val="none"/>
        </w:rPr>
      </w:pPr>
      <w:r>
        <w:rPr>
          <w:rFonts w:hint="eastAsia"/>
          <w:color w:val="000000"/>
          <w:szCs w:val="22"/>
          <w:highlight w:val="none"/>
        </w:rPr>
        <w:t>地址：和田地区和田市台北西路354号1栋2号 </w:t>
      </w:r>
    </w:p>
    <w:p>
      <w:pPr>
        <w:pStyle w:val="16"/>
        <w:spacing w:before="60" w:beforeAutospacing="0" w:after="60" w:afterAutospacing="0"/>
        <w:rPr>
          <w:color w:val="000000"/>
          <w:szCs w:val="22"/>
          <w:highlight w:val="none"/>
        </w:rPr>
      </w:pPr>
      <w:r>
        <w:rPr>
          <w:rFonts w:hint="eastAsia"/>
          <w:color w:val="000000"/>
          <w:szCs w:val="22"/>
          <w:highlight w:val="none"/>
        </w:rPr>
        <w:t xml:space="preserve">2、采购人名称：民丰县人民医院   </w:t>
      </w:r>
    </w:p>
    <w:p>
      <w:pPr>
        <w:pStyle w:val="16"/>
        <w:spacing w:before="60" w:beforeAutospacing="0" w:after="60" w:afterAutospacing="0"/>
        <w:rPr>
          <w:color w:val="000000"/>
          <w:szCs w:val="22"/>
          <w:highlight w:val="none"/>
        </w:rPr>
      </w:pPr>
      <w:r>
        <w:rPr>
          <w:rFonts w:hint="eastAsia"/>
          <w:color w:val="000000"/>
          <w:szCs w:val="22"/>
          <w:highlight w:val="none"/>
        </w:rPr>
        <w:t>联系人：罗治华</w:t>
      </w:r>
    </w:p>
    <w:p>
      <w:pPr>
        <w:pStyle w:val="16"/>
        <w:spacing w:before="60" w:beforeAutospacing="0" w:after="60" w:afterAutospacing="0"/>
        <w:rPr>
          <w:color w:val="000000"/>
          <w:szCs w:val="22"/>
          <w:highlight w:val="none"/>
        </w:rPr>
      </w:pPr>
      <w:r>
        <w:rPr>
          <w:rFonts w:hint="eastAsia"/>
          <w:color w:val="000000"/>
          <w:szCs w:val="22"/>
          <w:highlight w:val="none"/>
        </w:rPr>
        <w:t>联系电话：18139173866</w:t>
      </w:r>
    </w:p>
    <w:p>
      <w:pPr>
        <w:pStyle w:val="16"/>
        <w:spacing w:before="60" w:beforeAutospacing="0" w:after="60" w:afterAutospacing="0"/>
        <w:rPr>
          <w:color w:val="000000"/>
          <w:szCs w:val="22"/>
          <w:highlight w:val="none"/>
        </w:rPr>
      </w:pPr>
      <w:r>
        <w:rPr>
          <w:rFonts w:hint="eastAsia"/>
          <w:color w:val="000000"/>
          <w:szCs w:val="22"/>
          <w:highlight w:val="none"/>
        </w:rPr>
        <w:t>地址：民丰县人民医院</w:t>
      </w:r>
    </w:p>
    <w:p>
      <w:pPr>
        <w:pStyle w:val="16"/>
        <w:spacing w:before="60" w:beforeAutospacing="0" w:after="60" w:afterAutospacing="0"/>
        <w:rPr>
          <w:color w:val="000000"/>
          <w:szCs w:val="22"/>
          <w:highlight w:val="none"/>
        </w:rPr>
      </w:pPr>
      <w:r>
        <w:rPr>
          <w:rFonts w:hint="eastAsia"/>
          <w:color w:val="000000"/>
          <w:szCs w:val="22"/>
          <w:highlight w:val="none"/>
        </w:rPr>
        <w:t>3、同级政府采购监督管理部门名称：民丰县人民政府采购办 </w:t>
      </w:r>
    </w:p>
    <w:p>
      <w:pPr>
        <w:pStyle w:val="16"/>
        <w:spacing w:before="60" w:beforeAutospacing="0" w:after="60" w:afterAutospacing="0"/>
        <w:rPr>
          <w:color w:val="000000"/>
          <w:szCs w:val="22"/>
          <w:highlight w:val="none"/>
        </w:rPr>
      </w:pPr>
      <w:r>
        <w:rPr>
          <w:rFonts w:hint="eastAsia"/>
          <w:color w:val="000000"/>
          <w:szCs w:val="22"/>
          <w:highlight w:val="none"/>
        </w:rPr>
        <w:t>联系人：官政 </w:t>
      </w:r>
    </w:p>
    <w:p>
      <w:pPr>
        <w:pStyle w:val="16"/>
        <w:spacing w:before="60" w:beforeAutospacing="0" w:after="60" w:afterAutospacing="0"/>
        <w:rPr>
          <w:color w:val="000000"/>
          <w:szCs w:val="22"/>
          <w:highlight w:val="none"/>
        </w:rPr>
      </w:pPr>
      <w:r>
        <w:rPr>
          <w:rFonts w:hint="eastAsia"/>
          <w:color w:val="000000"/>
          <w:szCs w:val="22"/>
          <w:highlight w:val="none"/>
        </w:rPr>
        <w:t xml:space="preserve">监督投诉电话：0903-6750787                   </w:t>
      </w:r>
    </w:p>
    <w:p>
      <w:pPr>
        <w:pStyle w:val="16"/>
        <w:spacing w:before="60" w:beforeAutospacing="0" w:after="60" w:afterAutospacing="0"/>
        <w:rPr>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color w:val="000000"/>
          <w:szCs w:val="22"/>
          <w:highlight w:val="none"/>
        </w:rPr>
      </w:pPr>
    </w:p>
    <w:p>
      <w:pPr>
        <w:pStyle w:val="16"/>
        <w:spacing w:before="60" w:beforeAutospacing="0" w:after="60" w:afterAutospacing="0"/>
        <w:ind w:firstLine="960" w:firstLineChars="400"/>
        <w:rPr>
          <w:color w:val="000000"/>
          <w:szCs w:val="22"/>
          <w:highlight w:val="none"/>
        </w:rPr>
      </w:pPr>
      <w:r>
        <w:rPr>
          <w:rFonts w:hint="eastAsia"/>
          <w:color w:val="000000"/>
          <w:szCs w:val="22"/>
          <w:highlight w:val="none"/>
        </w:rPr>
        <w:t>民丰县人民医院                       新疆正昊建设工程项目管理有限公司</w:t>
      </w:r>
    </w:p>
    <w:p>
      <w:pPr>
        <w:pStyle w:val="16"/>
        <w:spacing w:before="60" w:beforeAutospacing="0" w:after="60" w:afterAutospacing="0"/>
        <w:rPr>
          <w:rFonts w:hint="eastAsia"/>
          <w:color w:val="000000"/>
          <w:szCs w:val="22"/>
          <w:highlight w:val="none"/>
        </w:rPr>
      </w:pPr>
      <w:r>
        <w:rPr>
          <w:rFonts w:hint="eastAsia"/>
          <w:color w:val="000000"/>
          <w:szCs w:val="22"/>
          <w:highlight w:val="none"/>
        </w:rPr>
        <w:t xml:space="preserve">       2020年1</w:t>
      </w:r>
      <w:r>
        <w:rPr>
          <w:rFonts w:hint="eastAsia"/>
          <w:color w:val="000000"/>
          <w:szCs w:val="22"/>
          <w:highlight w:val="none"/>
          <w:lang w:val="en-US" w:eastAsia="zh-CN"/>
        </w:rPr>
        <w:t>2月04</w:t>
      </w:r>
      <w:r>
        <w:rPr>
          <w:rFonts w:hint="eastAsia"/>
          <w:color w:val="000000"/>
          <w:szCs w:val="22"/>
          <w:highlight w:val="none"/>
        </w:rPr>
        <w:t>日                                2020年1</w:t>
      </w:r>
      <w:r>
        <w:rPr>
          <w:rFonts w:hint="eastAsia"/>
          <w:color w:val="000000"/>
          <w:szCs w:val="22"/>
          <w:highlight w:val="none"/>
          <w:lang w:val="en-US" w:eastAsia="zh-CN"/>
        </w:rPr>
        <w:t>2月04</w:t>
      </w:r>
      <w:r>
        <w:rPr>
          <w:rFonts w:hint="eastAsia"/>
          <w:color w:val="000000"/>
          <w:szCs w:val="22"/>
          <w:highlight w:val="none"/>
        </w:rPr>
        <w:t>日</w:t>
      </w: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pStyle w:val="16"/>
        <w:spacing w:before="60" w:beforeAutospacing="0" w:after="60" w:afterAutospacing="0"/>
        <w:rPr>
          <w:rFonts w:hint="eastAsia"/>
          <w:color w:val="000000"/>
          <w:szCs w:val="22"/>
          <w:highlight w:val="none"/>
        </w:rPr>
      </w:pPr>
    </w:p>
    <w:p>
      <w:pPr>
        <w:rPr>
          <w:rFonts w:ascii="宋体"/>
          <w:kern w:val="0"/>
          <w:szCs w:val="21"/>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60"/>
        <w:numPr>
          <w:ilvl w:val="0"/>
          <w:numId w:val="3"/>
        </w:numPr>
        <w:spacing w:line="440" w:lineRule="exact"/>
        <w:jc w:val="center"/>
        <w:outlineLvl w:val="0"/>
        <w:rPr>
          <w:rFonts w:ascii="宋体" w:cs="宋体"/>
          <w:b/>
          <w:color w:val="000000"/>
          <w:kern w:val="2"/>
          <w:sz w:val="36"/>
          <w:szCs w:val="20"/>
          <w:highlight w:val="none"/>
        </w:rPr>
      </w:pPr>
      <w:r>
        <w:rPr>
          <w:rFonts w:hint="eastAsia" w:ascii="宋体" w:cs="宋体"/>
          <w:b/>
          <w:color w:val="000000"/>
          <w:kern w:val="2"/>
          <w:sz w:val="36"/>
          <w:szCs w:val="20"/>
          <w:highlight w:val="none"/>
        </w:rPr>
        <w:t>投标须知</w:t>
      </w:r>
    </w:p>
    <w:p>
      <w:pPr>
        <w:pStyle w:val="60"/>
        <w:spacing w:line="440" w:lineRule="exact"/>
        <w:jc w:val="center"/>
        <w:outlineLvl w:val="0"/>
        <w:rPr>
          <w:rFonts w:ascii="宋体" w:cs="宋体"/>
          <w:b/>
          <w:color w:val="000000"/>
          <w:kern w:val="2"/>
          <w:sz w:val="36"/>
          <w:szCs w:val="20"/>
          <w:highlight w:val="none"/>
        </w:rPr>
      </w:pPr>
      <w:r>
        <w:rPr>
          <w:rFonts w:hint="eastAsia" w:ascii="宋体" w:cs="宋体"/>
          <w:b/>
          <w:color w:val="000000"/>
          <w:kern w:val="2"/>
          <w:sz w:val="36"/>
          <w:szCs w:val="20"/>
          <w:highlight w:val="none"/>
        </w:rPr>
        <w:t>投标人须知前附表</w:t>
      </w:r>
    </w:p>
    <w:tbl>
      <w:tblPr>
        <w:tblStyle w:val="18"/>
        <w:tblW w:w="97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943"/>
        <w:gridCol w:w="70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序号</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名称</w:t>
            </w:r>
          </w:p>
        </w:tc>
        <w:tc>
          <w:tcPr>
            <w:tcW w:w="70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项目编号</w:t>
            </w:r>
          </w:p>
        </w:tc>
        <w:tc>
          <w:tcPr>
            <w:tcW w:w="7078" w:type="dxa"/>
            <w:vAlign w:val="center"/>
          </w:tcPr>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XJZH-2020MFX-01号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项目名称</w:t>
            </w:r>
          </w:p>
        </w:tc>
        <w:tc>
          <w:tcPr>
            <w:tcW w:w="7078" w:type="dxa"/>
          </w:tcPr>
          <w:p>
            <w:pPr>
              <w:overflowPunct w:val="0"/>
              <w:rPr>
                <w:rFonts w:ascii="宋体" w:cs="宋体"/>
                <w:color w:val="000000"/>
                <w:kern w:val="0"/>
                <w:sz w:val="24"/>
                <w:szCs w:val="22"/>
                <w:highlight w:val="none"/>
              </w:rPr>
            </w:pPr>
            <w:r>
              <w:rPr>
                <w:rFonts w:ascii="宋体" w:cs="宋体"/>
                <w:color w:val="000000"/>
                <w:kern w:val="0"/>
                <w:sz w:val="24"/>
                <w:szCs w:val="22"/>
                <w:highlight w:val="none"/>
              </w:rPr>
              <w:t>民丰县人民医院救治能力提升建设项目-设备采购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3</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采购单位及招标代理机构</w:t>
            </w:r>
          </w:p>
        </w:tc>
        <w:tc>
          <w:tcPr>
            <w:tcW w:w="7078" w:type="dxa"/>
            <w:vAlign w:val="center"/>
          </w:tcPr>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采购单位名称：民丰县人民医院</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邮编：848000</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联系人：罗治华</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联系电话：18139173866</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代理机构名称：新疆正昊建设工程项目管理有限公司</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地址：和田市台北西路354号1栋2号</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邮编：848000</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联系人：王玲</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联系电话：0903-2529366/13319038899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4</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投标内容</w:t>
            </w:r>
          </w:p>
        </w:tc>
        <w:tc>
          <w:tcPr>
            <w:tcW w:w="7078" w:type="dxa"/>
            <w:vAlign w:val="center"/>
          </w:tcPr>
          <w:p>
            <w:pPr>
              <w:overflowPunct w:val="0"/>
              <w:rPr>
                <w:rFonts w:ascii="宋体" w:cs="宋体"/>
                <w:color w:val="000000"/>
                <w:kern w:val="0"/>
                <w:sz w:val="24"/>
                <w:highlight w:val="none"/>
              </w:rPr>
            </w:pPr>
            <w:r>
              <w:rPr>
                <w:rFonts w:hint="eastAsia" w:ascii="宋体" w:cs="宋体"/>
                <w:color w:val="000000"/>
                <w:kern w:val="0"/>
                <w:sz w:val="24"/>
                <w:szCs w:val="22"/>
                <w:highlight w:val="none"/>
              </w:rPr>
              <w:t>无创呼吸机5台，新生儿有创呼吸机1台，成人有创呼吸机2台，普通监护仪20台；可视喉镜3台；连续性血液透析机1台，注射泵10</w:t>
            </w:r>
            <w:r>
              <w:rPr>
                <w:rFonts w:hint="eastAsia" w:ascii="宋体" w:cs="宋体"/>
                <w:color w:val="000000"/>
                <w:kern w:val="0"/>
                <w:sz w:val="24"/>
                <w:szCs w:val="22"/>
                <w:highlight w:val="none"/>
                <w:lang w:val="en-US" w:eastAsia="zh-CN"/>
              </w:rPr>
              <w:t>台</w:t>
            </w:r>
            <w:r>
              <w:rPr>
                <w:rFonts w:hint="eastAsia" w:ascii="宋体" w:cs="宋体"/>
                <w:color w:val="000000"/>
                <w:kern w:val="0"/>
                <w:sz w:val="24"/>
                <w:szCs w:val="22"/>
                <w:highlight w:val="none"/>
              </w:rPr>
              <w:t>，输液泵14台，除颤仪5台，移动式空气消毒机15台；紫外线消毒车20台，移动DR一台；床旁血气分析仪5台；生物安全柜一台、离心机2台，超低温冰箱1台</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lang w:val="en-US" w:eastAsia="zh-CN"/>
              </w:rPr>
              <w:t>-80°</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rPr>
              <w:t>，全自动荧光定量PCR仪1台；全自动核酸提取仪1台，额温枪50只；多重呼吸道病原体快速核酸检测系统1套；麻醉监护仪2台，15立方制氧机一台及相关设备。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5</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预算金额</w:t>
            </w:r>
          </w:p>
        </w:tc>
        <w:tc>
          <w:tcPr>
            <w:tcW w:w="7078" w:type="dxa"/>
            <w:vAlign w:val="center"/>
          </w:tcPr>
          <w:p>
            <w:pPr>
              <w:overflowPunct w:val="0"/>
              <w:rPr>
                <w:highlight w:val="none"/>
              </w:rPr>
            </w:pPr>
            <w:r>
              <w:rPr>
                <w:rStyle w:val="23"/>
                <w:rFonts w:hint="eastAsia" w:ascii="宋体"/>
                <w:color w:val="000000"/>
                <w:spacing w:val="14"/>
                <w:sz w:val="24"/>
                <w:szCs w:val="24"/>
                <w:highlight w:val="none"/>
              </w:rPr>
              <w:t>706.77万元，投标报价超出预算价的做无效报价处理。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6</w:t>
            </w:r>
          </w:p>
        </w:tc>
        <w:tc>
          <w:tcPr>
            <w:tcW w:w="1943" w:type="dxa"/>
            <w:vAlign w:val="center"/>
          </w:tcPr>
          <w:p>
            <w:pPr>
              <w:overflowPunct w:val="0"/>
              <w:jc w:val="center"/>
              <w:rPr>
                <w:rFonts w:ascii="宋体" w:cs="宋体"/>
                <w:color w:val="000000"/>
                <w:sz w:val="24"/>
                <w:highlight w:val="none"/>
              </w:rPr>
            </w:pPr>
            <w:r>
              <w:rPr>
                <w:rStyle w:val="23"/>
                <w:rFonts w:hint="eastAsia" w:ascii="宋体"/>
                <w:color w:val="000000"/>
                <w:spacing w:val="14"/>
                <w:sz w:val="24"/>
                <w:szCs w:val="24"/>
                <w:highlight w:val="none"/>
              </w:rPr>
              <w:t>资金来源</w:t>
            </w:r>
          </w:p>
        </w:tc>
        <w:tc>
          <w:tcPr>
            <w:tcW w:w="7078" w:type="dxa"/>
            <w:vAlign w:val="center"/>
          </w:tcPr>
          <w:p>
            <w:pPr>
              <w:pStyle w:val="68"/>
              <w:rPr>
                <w:rFonts w:ascii="宋体" w:cs="宋体"/>
                <w:color w:val="FF0000"/>
                <w:sz w:val="24"/>
                <w:highlight w:val="none"/>
              </w:rPr>
            </w:pPr>
            <w:r>
              <w:rPr>
                <w:rStyle w:val="23"/>
                <w:rFonts w:ascii="宋体"/>
                <w:color w:val="000000"/>
                <w:spacing w:val="14"/>
                <w:sz w:val="24"/>
                <w:szCs w:val="24"/>
                <w:highlight w:val="none"/>
              </w:rPr>
              <w:t>中央预算内资金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778" w:type="dxa"/>
            <w:tcBorders>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7</w:t>
            </w:r>
          </w:p>
        </w:tc>
        <w:tc>
          <w:tcPr>
            <w:tcW w:w="1943" w:type="dxa"/>
            <w:tcBorders>
              <w:bottom w:val="single" w:color="auto" w:sz="4" w:space="0"/>
              <w:right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投标资格</w:t>
            </w:r>
          </w:p>
        </w:tc>
        <w:tc>
          <w:tcPr>
            <w:tcW w:w="7078" w:type="dxa"/>
            <w:tcBorders>
              <w:left w:val="single" w:color="auto" w:sz="4" w:space="0"/>
              <w:bottom w:val="single" w:color="auto" w:sz="4" w:space="0"/>
            </w:tcBorders>
            <w:vAlign w:val="center"/>
          </w:tcPr>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1.满足《中华人民共和国政府采购法》第二十二条规定；</w:t>
            </w:r>
          </w:p>
          <w:p>
            <w:pPr>
              <w:overflowPunct w:val="0"/>
              <w:rPr>
                <w:rFonts w:ascii="宋体" w:cs="宋体"/>
                <w:color w:val="000000"/>
                <w:kern w:val="0"/>
                <w:sz w:val="24"/>
                <w:szCs w:val="22"/>
                <w:highlight w:val="none"/>
              </w:rPr>
            </w:pPr>
            <w:r>
              <w:rPr>
                <w:rFonts w:ascii="宋体" w:cs="宋体"/>
                <w:color w:val="000000"/>
                <w:kern w:val="0"/>
                <w:sz w:val="24"/>
                <w:szCs w:val="22"/>
                <w:highlight w:val="none"/>
              </w:rPr>
              <w:t>2</w:t>
            </w:r>
            <w:r>
              <w:rPr>
                <w:rFonts w:hint="eastAsia" w:ascii="宋体" w:cs="宋体"/>
                <w:color w:val="000000"/>
                <w:kern w:val="0"/>
                <w:sz w:val="24"/>
                <w:szCs w:val="22"/>
                <w:highlight w:val="none"/>
              </w:rPr>
              <w:t>.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 （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3.本项目的特定资格要求：</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（1）具有有效的营业执照且经营范围内包含此次采购内容；</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3）进口设备投标人需提供行政主管部门颁发且有效的医疗器械注册证；制造或生产商投标的需提供本企业介绍信或授权书原件；代理商投标的，须提供制造或生产商出具的针对本次投标的有效的投标授权书原件；</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宋体" w:cs="宋体"/>
                <w:color w:val="000000"/>
                <w:kern w:val="0"/>
                <w:sz w:val="24"/>
                <w:szCs w:val="22"/>
                <w:highlight w:val="none"/>
              </w:rPr>
              <w:fldChar w:fldCharType="begin"/>
            </w:r>
            <w:r>
              <w:rPr>
                <w:highlight w:val="none"/>
              </w:rPr>
              <w:instrText xml:space="preserve">HYPERLINK "http://www.gsxt.gov.cn/"</w:instrText>
            </w:r>
            <w:r>
              <w:rPr>
                <w:rFonts w:hint="eastAsia" w:ascii="宋体" w:cs="宋体"/>
                <w:color w:val="000000"/>
                <w:kern w:val="0"/>
                <w:sz w:val="24"/>
                <w:szCs w:val="22"/>
                <w:highlight w:val="none"/>
              </w:rPr>
              <w:fldChar w:fldCharType="separate"/>
            </w:r>
            <w:r>
              <w:rPr>
                <w:rFonts w:hint="eastAsia" w:ascii="宋体" w:cs="宋体"/>
                <w:color w:val="000000"/>
                <w:kern w:val="0"/>
                <w:sz w:val="24"/>
                <w:szCs w:val="22"/>
                <w:highlight w:val="none"/>
              </w:rPr>
              <w:t>http://www.gsxt.gov.cn</w:t>
            </w:r>
            <w:r>
              <w:rPr>
                <w:rFonts w:hint="eastAsia" w:ascii="宋体" w:cs="宋体"/>
                <w:color w:val="000000"/>
                <w:kern w:val="0"/>
                <w:sz w:val="24"/>
                <w:szCs w:val="22"/>
                <w:highlight w:val="none"/>
              </w:rPr>
              <w:fldChar w:fldCharType="end"/>
            </w:r>
            <w:r>
              <w:rPr>
                <w:rFonts w:hint="eastAsia" w:ascii="宋体" w:cs="宋体"/>
                <w:color w:val="000000"/>
                <w:kern w:val="0"/>
                <w:sz w:val="24"/>
                <w:szCs w:val="22"/>
                <w:highlight w:val="none"/>
              </w:rPr>
              <w:t>）”列入经营异常名录信息、列入严重违法失信企业名单（黑名单）信息的将拒绝其参本次政府采购活动（开标现场查询）；</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（5）提供2019年度由第三方财务审计机构出具的财务审计报告（2019年9月后新成立公司提供银行资信证明）和健全的财务会计制度；</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（6）提供2020年近3个月的完税证明； </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（7）法人应携带《法定代表人身份证明书》原件及身份证原件，委托代理人应携带《法定代表人授权委托书》原件及身份证原件；</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（8）被授权委托人在本单位缴纳的近3月社保缴纳证明（单位社保缴费凭证原件和个人明细表原件）；</w:t>
            </w:r>
          </w:p>
          <w:p>
            <w:pPr>
              <w:overflowPunct w:val="0"/>
              <w:rPr>
                <w:rFonts w:ascii="宋体" w:cs="宋体"/>
                <w:color w:val="000000"/>
                <w:kern w:val="0"/>
                <w:sz w:val="24"/>
                <w:szCs w:val="22"/>
                <w:highlight w:val="none"/>
              </w:rPr>
            </w:pPr>
            <w:r>
              <w:rPr>
                <w:rFonts w:hint="eastAsia" w:ascii="宋体" w:cs="宋体"/>
                <w:color w:val="000000"/>
                <w:kern w:val="0"/>
                <w:sz w:val="24"/>
                <w:szCs w:val="22"/>
                <w:highlight w:val="none"/>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overflowPunct w:val="0"/>
              <w:rPr>
                <w:rFonts w:ascii="宋体" w:cs="宋体"/>
                <w:color w:val="000000"/>
                <w:sz w:val="24"/>
                <w:highlight w:val="none"/>
              </w:rPr>
            </w:pPr>
            <w:r>
              <w:rPr>
                <w:rFonts w:hint="eastAsia" w:ascii="宋体" w:cs="宋体"/>
                <w:color w:val="000000"/>
                <w:kern w:val="0"/>
                <w:sz w:val="24"/>
                <w:szCs w:val="22"/>
                <w:highlight w:val="none"/>
              </w:rPr>
              <w:t>（10）本项目不接受联合体投标。</w:t>
            </w:r>
            <w:r>
              <w:rPr>
                <w:rFonts w:hint="eastAsia"/>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778" w:type="dxa"/>
            <w:tcBorders>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8</w:t>
            </w:r>
          </w:p>
        </w:tc>
        <w:tc>
          <w:tcPr>
            <w:tcW w:w="1943" w:type="dxa"/>
            <w:tcBorders>
              <w:bottom w:val="single" w:color="auto" w:sz="4" w:space="0"/>
              <w:right w:val="single" w:color="auto" w:sz="4" w:space="0"/>
            </w:tcBorders>
            <w:vAlign w:val="center"/>
          </w:tcPr>
          <w:p>
            <w:pPr>
              <w:pStyle w:val="61"/>
              <w:ind w:left="38"/>
              <w:jc w:val="center"/>
              <w:rPr>
                <w:color w:val="000000"/>
                <w:kern w:val="2"/>
                <w:highlight w:val="none"/>
              </w:rPr>
            </w:pPr>
            <w:r>
              <w:rPr>
                <w:rFonts w:hint="eastAsia"/>
                <w:color w:val="000000"/>
                <w:kern w:val="2"/>
                <w:highlight w:val="none"/>
              </w:rPr>
              <w:t>信用情况</w:t>
            </w:r>
          </w:p>
        </w:tc>
        <w:tc>
          <w:tcPr>
            <w:tcW w:w="7078" w:type="dxa"/>
            <w:tcBorders>
              <w:left w:val="single" w:color="auto" w:sz="4" w:space="0"/>
              <w:bottom w:val="single" w:color="auto" w:sz="4" w:space="0"/>
            </w:tcBorders>
            <w:vAlign w:val="center"/>
          </w:tcPr>
          <w:p>
            <w:pPr>
              <w:jc w:val="left"/>
              <w:rPr>
                <w:rFonts w:ascii="宋体" w:cs="宋体"/>
                <w:color w:val="000000"/>
                <w:sz w:val="24"/>
                <w:highlight w:val="none"/>
              </w:rPr>
            </w:pPr>
            <w:r>
              <w:rPr>
                <w:rFonts w:hint="eastAsia" w:ascii="宋体" w:cs="宋体"/>
                <w:color w:val="000000"/>
                <w:sz w:val="24"/>
                <w:highlight w:val="none"/>
              </w:rPr>
              <w:t>1、信用记录查询时间及方式：</w:t>
            </w:r>
          </w:p>
          <w:p>
            <w:pPr>
              <w:jc w:val="left"/>
              <w:rPr>
                <w:rFonts w:ascii="宋体" w:cs="宋体"/>
                <w:color w:val="000000"/>
                <w:sz w:val="24"/>
                <w:highlight w:val="none"/>
              </w:rPr>
            </w:pPr>
            <w:r>
              <w:rPr>
                <w:rFonts w:hint="eastAsia" w:ascii="宋体" w:cs="宋体"/>
                <w:color w:val="000000"/>
                <w:sz w:val="24"/>
                <w:highlight w:val="none"/>
              </w:rPr>
              <w:t>（1）查询时间：自招标公告发布日期起至开标日期止，超出此时间范围将被视为无效投标。</w:t>
            </w:r>
          </w:p>
          <w:p>
            <w:pPr>
              <w:jc w:val="left"/>
              <w:rPr>
                <w:rFonts w:ascii="宋体" w:cs="宋体"/>
                <w:color w:val="000000"/>
                <w:sz w:val="24"/>
                <w:highlight w:val="none"/>
              </w:rPr>
            </w:pPr>
            <w:r>
              <w:rPr>
                <w:rFonts w:hint="eastAsia" w:ascii="宋体" w:cs="宋体"/>
                <w:color w:val="000000"/>
                <w:sz w:val="24"/>
                <w:highlight w:val="none"/>
              </w:rPr>
              <w:t>（2）查询方式：通过“信用中国”及“中国政府采购网”“国家企业信用信息公示系统”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开标现场查询。</w:t>
            </w:r>
          </w:p>
          <w:p>
            <w:pPr>
              <w:jc w:val="left"/>
              <w:rPr>
                <w:rFonts w:ascii="宋体" w:cs="宋体"/>
                <w:b/>
                <w:color w:val="000000"/>
                <w:sz w:val="24"/>
                <w:highlight w:val="none"/>
              </w:rPr>
            </w:pPr>
            <w:r>
              <w:rPr>
                <w:rFonts w:hint="eastAsia" w:ascii="宋体" w:cs="宋体"/>
                <w:color w:val="000000"/>
                <w:sz w:val="24"/>
                <w:highlight w:val="none"/>
              </w:rPr>
              <w:t>（3）供应商参加政府采购活动时，应当就自己的诚信情况在响应性文件中进行承诺。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78"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9</w:t>
            </w:r>
          </w:p>
        </w:tc>
        <w:tc>
          <w:tcPr>
            <w:tcW w:w="1943"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招标有效期</w:t>
            </w:r>
          </w:p>
        </w:tc>
        <w:tc>
          <w:tcPr>
            <w:tcW w:w="7078" w:type="dxa"/>
            <w:tcBorders>
              <w:top w:val="single" w:color="auto" w:sz="4" w:space="0"/>
            </w:tcBorders>
            <w:vAlign w:val="center"/>
          </w:tcPr>
          <w:p>
            <w:pPr>
              <w:overflowPunct w:val="0"/>
              <w:rPr>
                <w:rFonts w:ascii="宋体" w:cs="宋体"/>
                <w:color w:val="000000"/>
                <w:sz w:val="24"/>
                <w:highlight w:val="none"/>
              </w:rPr>
            </w:pPr>
            <w:r>
              <w:rPr>
                <w:rFonts w:hint="eastAsia" w:ascii="宋体" w:cs="宋体"/>
                <w:color w:val="000000"/>
                <w:sz w:val="24"/>
                <w:highlight w:val="none"/>
              </w:rPr>
              <w:t>九十天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778" w:type="dxa"/>
            <w:tcBorders>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10</w:t>
            </w:r>
          </w:p>
        </w:tc>
        <w:tc>
          <w:tcPr>
            <w:tcW w:w="1943" w:type="dxa"/>
            <w:tcBorders>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评标方法</w:t>
            </w:r>
          </w:p>
        </w:tc>
        <w:tc>
          <w:tcPr>
            <w:tcW w:w="7078" w:type="dxa"/>
            <w:tcBorders>
              <w:bottom w:val="single" w:color="auto" w:sz="4" w:space="0"/>
            </w:tcBorders>
            <w:vAlign w:val="center"/>
          </w:tcPr>
          <w:p>
            <w:pPr>
              <w:overflowPunct w:val="0"/>
              <w:rPr>
                <w:rFonts w:ascii="宋体" w:cs="宋体"/>
                <w:color w:val="000000"/>
                <w:sz w:val="24"/>
                <w:highlight w:val="none"/>
              </w:rPr>
            </w:pPr>
            <w:r>
              <w:rPr>
                <w:rFonts w:hint="eastAsia" w:ascii="宋体" w:cs="宋体"/>
                <w:color w:val="000000"/>
                <w:sz w:val="24"/>
                <w:highlight w:val="none"/>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778"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11</w:t>
            </w:r>
          </w:p>
        </w:tc>
        <w:tc>
          <w:tcPr>
            <w:tcW w:w="1943"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kern w:val="0"/>
                <w:sz w:val="24"/>
                <w:highlight w:val="none"/>
              </w:rPr>
              <w:t>是否接受联合体投标</w:t>
            </w:r>
          </w:p>
        </w:tc>
        <w:tc>
          <w:tcPr>
            <w:tcW w:w="7078" w:type="dxa"/>
            <w:tcBorders>
              <w:top w:val="single" w:color="auto" w:sz="4" w:space="0"/>
            </w:tcBorders>
            <w:vAlign w:val="center"/>
          </w:tcPr>
          <w:p>
            <w:pPr>
              <w:overflowPunct w:val="0"/>
              <w:rPr>
                <w:rFonts w:ascii="宋体" w:cs="宋体"/>
                <w:color w:val="000000"/>
                <w:sz w:val="24"/>
                <w:highlight w:val="none"/>
              </w:rPr>
            </w:pPr>
            <w:r>
              <w:rPr>
                <w:rFonts w:hint="eastAsia" w:ascii="宋体" w:cs="宋体"/>
                <w:color w:val="000000"/>
                <w:sz w:val="24"/>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12</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招标文件取得时间</w:t>
            </w:r>
          </w:p>
        </w:tc>
        <w:tc>
          <w:tcPr>
            <w:tcW w:w="7078" w:type="dxa"/>
            <w:vAlign w:val="center"/>
          </w:tcPr>
          <w:p>
            <w:pPr>
              <w:jc w:val="left"/>
              <w:rPr>
                <w:rFonts w:ascii="宋体" w:cs="宋体"/>
                <w:color w:val="000000"/>
                <w:kern w:val="0"/>
                <w:szCs w:val="21"/>
                <w:highlight w:val="none"/>
              </w:rPr>
            </w:pPr>
            <w:r>
              <w:rPr>
                <w:rFonts w:hint="eastAsia" w:ascii="宋体" w:cs="宋体"/>
                <w:color w:val="000000"/>
                <w:kern w:val="0"/>
                <w:sz w:val="24"/>
                <w:szCs w:val="22"/>
                <w:highlight w:val="none"/>
              </w:rPr>
              <w:t>在符合该招标（采购）公告投标人的资格要求条件的前提下，在新疆政府采购网该采购公告附件中的招标（采购）文件可直接下载并参与投标，不再需要报名，在开标时一并进行资格审核。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13</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质保期</w:t>
            </w:r>
          </w:p>
        </w:tc>
        <w:tc>
          <w:tcPr>
            <w:tcW w:w="7078" w:type="dxa"/>
            <w:vAlign w:val="center"/>
          </w:tcPr>
          <w:p>
            <w:pPr>
              <w:overflowPunct w:val="0"/>
              <w:rPr>
                <w:rFonts w:ascii="宋体" w:cs="宋体"/>
                <w:color w:val="000000"/>
                <w:sz w:val="24"/>
                <w:highlight w:val="none"/>
              </w:rPr>
            </w:pPr>
            <w:r>
              <w:rPr>
                <w:rFonts w:hint="eastAsia" w:ascii="宋体" w:cs="宋体"/>
                <w:color w:val="000000"/>
                <w:sz w:val="24"/>
                <w:highlight w:val="none"/>
              </w:rPr>
              <w:t>二年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14</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投标保证金</w:t>
            </w:r>
          </w:p>
        </w:tc>
        <w:tc>
          <w:tcPr>
            <w:tcW w:w="7078" w:type="dxa"/>
            <w:vAlign w:val="center"/>
          </w:tcPr>
          <w:p>
            <w:pPr>
              <w:tabs>
                <w:tab w:val="left" w:pos="5760"/>
              </w:tabs>
              <w:rPr>
                <w:rFonts w:ascii="宋体" w:cs="宋体"/>
                <w:color w:val="000000"/>
                <w:sz w:val="24"/>
                <w:highlight w:val="none"/>
              </w:rPr>
            </w:pPr>
            <w:r>
              <w:rPr>
                <w:rFonts w:hint="eastAsia" w:ascii="宋体" w:cs="宋体"/>
                <w:color w:val="000000"/>
                <w:sz w:val="24"/>
                <w:highlight w:val="none"/>
              </w:rPr>
              <w:t>金额：140000元，开户名称：民丰县行政服务和公共资源交易中心，开户银行：</w:t>
            </w:r>
            <w:r>
              <w:rPr>
                <w:rStyle w:val="23"/>
                <w:color w:val="000000"/>
                <w:spacing w:val="14"/>
                <w:sz w:val="24"/>
                <w:szCs w:val="24"/>
                <w:highlight w:val="none"/>
              </w:rPr>
              <w:t>中国农业银行股份有限公司民丰县支行</w:t>
            </w:r>
            <w:r>
              <w:rPr>
                <w:rFonts w:hint="eastAsia" w:ascii="宋体" w:cs="宋体"/>
                <w:color w:val="000000"/>
                <w:sz w:val="24"/>
                <w:highlight w:val="none"/>
              </w:rPr>
              <w:t>，账号：30582301040020842，请于2020年12月</w:t>
            </w:r>
            <w:r>
              <w:rPr>
                <w:rFonts w:hint="eastAsia" w:ascii="宋体" w:cs="宋体"/>
                <w:color w:val="000000"/>
                <w:sz w:val="24"/>
                <w:highlight w:val="none"/>
                <w:lang w:val="en-US" w:eastAsia="zh-CN"/>
              </w:rPr>
              <w:t>27</w:t>
            </w:r>
            <w:r>
              <w:rPr>
                <w:rFonts w:hint="eastAsia" w:ascii="宋体" w:cs="宋体"/>
                <w:color w:val="000000"/>
                <w:sz w:val="24"/>
                <w:highlight w:val="none"/>
              </w:rPr>
              <w:t>日下午19：30（北京时间）前缴入指定账户，注明项目名称及用途，以进账时间为准确定投标保证金缴纳的时效性，无须到民丰县行政服务和公共资源交易中心换取收据,开标时需携带投标保证金电子回单。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15</w:t>
            </w:r>
          </w:p>
        </w:tc>
        <w:tc>
          <w:tcPr>
            <w:tcW w:w="1943" w:type="dxa"/>
            <w:vAlign w:val="center"/>
          </w:tcPr>
          <w:p>
            <w:pPr>
              <w:overflowPunct w:val="0"/>
              <w:jc w:val="center"/>
              <w:rPr>
                <w:rFonts w:ascii="宋体" w:cs="宋体"/>
                <w:color w:val="000000"/>
                <w:sz w:val="24"/>
                <w:szCs w:val="22"/>
                <w:highlight w:val="none"/>
              </w:rPr>
            </w:pPr>
            <w:r>
              <w:rPr>
                <w:rFonts w:hint="eastAsia" w:ascii="宋体" w:cs="宋体"/>
                <w:color w:val="000000"/>
                <w:sz w:val="24"/>
                <w:szCs w:val="22"/>
                <w:highlight w:val="none"/>
              </w:rPr>
              <w:t>投标文件份数及开标一览表</w:t>
            </w:r>
          </w:p>
        </w:tc>
        <w:tc>
          <w:tcPr>
            <w:tcW w:w="7078" w:type="dxa"/>
            <w:vAlign w:val="center"/>
          </w:tcPr>
          <w:p>
            <w:pPr>
              <w:overflowPunct w:val="0"/>
              <w:rPr>
                <w:rFonts w:ascii="宋体" w:cs="宋体"/>
                <w:color w:val="000000"/>
                <w:sz w:val="24"/>
                <w:highlight w:val="none"/>
              </w:rPr>
            </w:pPr>
            <w:r>
              <w:rPr>
                <w:rFonts w:hint="eastAsia" w:ascii="宋体" w:cs="宋体"/>
                <w:color w:val="000000"/>
                <w:sz w:val="24"/>
                <w:highlight w:val="none"/>
              </w:rPr>
              <w:t>投标文件：正本一份、副本肆份</w:t>
            </w:r>
          </w:p>
          <w:p>
            <w:pPr>
              <w:overflowPunct w:val="0"/>
              <w:rPr>
                <w:rFonts w:ascii="宋体" w:cs="宋体"/>
                <w:color w:val="000000"/>
                <w:sz w:val="24"/>
                <w:highlight w:val="none"/>
              </w:rPr>
            </w:pPr>
            <w:r>
              <w:rPr>
                <w:rFonts w:hint="eastAsia" w:ascii="宋体" w:cs="宋体"/>
                <w:color w:val="000000"/>
                <w:sz w:val="24"/>
                <w:highlight w:val="none"/>
              </w:rPr>
              <w:t>开标一览表（单独密封）、电子版投标文件一份（刻录光盘并单独密封）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16</w:t>
            </w:r>
          </w:p>
        </w:tc>
        <w:tc>
          <w:tcPr>
            <w:tcW w:w="1943" w:type="dxa"/>
            <w:vAlign w:val="center"/>
          </w:tcPr>
          <w:p>
            <w:pPr>
              <w:overflowPunct w:val="0"/>
              <w:jc w:val="center"/>
              <w:rPr>
                <w:rFonts w:ascii="宋体" w:cs="宋体"/>
                <w:color w:val="000000"/>
                <w:sz w:val="24"/>
                <w:szCs w:val="22"/>
                <w:highlight w:val="none"/>
              </w:rPr>
            </w:pPr>
            <w:r>
              <w:rPr>
                <w:rFonts w:hint="eastAsia" w:ascii="宋体" w:cs="宋体"/>
                <w:color w:val="000000"/>
                <w:sz w:val="24"/>
                <w:szCs w:val="22"/>
                <w:highlight w:val="none"/>
              </w:rPr>
              <w:t>开标时间及招标文件递交截止时间</w:t>
            </w:r>
          </w:p>
        </w:tc>
        <w:tc>
          <w:tcPr>
            <w:tcW w:w="7078" w:type="dxa"/>
            <w:vAlign w:val="center"/>
          </w:tcPr>
          <w:p>
            <w:pPr>
              <w:jc w:val="left"/>
              <w:rPr>
                <w:rFonts w:ascii="宋体" w:cs="宋体"/>
                <w:color w:val="000000"/>
                <w:kern w:val="0"/>
                <w:sz w:val="24"/>
                <w:highlight w:val="none"/>
              </w:rPr>
            </w:pPr>
            <w:r>
              <w:rPr>
                <w:rFonts w:hint="eastAsia" w:ascii="宋体" w:cs="宋体"/>
                <w:color w:val="000000"/>
                <w:sz w:val="24"/>
                <w:highlight w:val="none"/>
              </w:rPr>
              <w:t>2020年12月</w:t>
            </w:r>
            <w:r>
              <w:rPr>
                <w:rFonts w:hint="eastAsia" w:ascii="宋体" w:cs="宋体"/>
                <w:color w:val="000000"/>
                <w:sz w:val="24"/>
                <w:highlight w:val="none"/>
                <w:lang w:val="en-US" w:eastAsia="zh-CN"/>
              </w:rPr>
              <w:t>28</w:t>
            </w:r>
            <w:r>
              <w:rPr>
                <w:rFonts w:hint="eastAsia" w:ascii="宋体" w:cs="宋体"/>
                <w:color w:val="000000"/>
                <w:sz w:val="24"/>
                <w:highlight w:val="none"/>
              </w:rPr>
              <w:t>日上午11：00(北京时间)（如有变动另行通知）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78" w:type="dxa"/>
            <w:vAlign w:val="center"/>
          </w:tcPr>
          <w:p>
            <w:pPr>
              <w:overflowPunct w:val="0"/>
              <w:jc w:val="center"/>
              <w:rPr>
                <w:rFonts w:ascii="宋体" w:cs="宋体"/>
                <w:color w:val="000000"/>
                <w:kern w:val="0"/>
                <w:sz w:val="24"/>
                <w:highlight w:val="none"/>
              </w:rPr>
            </w:pPr>
            <w:r>
              <w:rPr>
                <w:rFonts w:hint="eastAsia" w:ascii="宋体" w:cs="宋体"/>
                <w:color w:val="000000"/>
                <w:kern w:val="0"/>
                <w:sz w:val="24"/>
                <w:highlight w:val="none"/>
              </w:rPr>
              <w:t>17</w:t>
            </w:r>
          </w:p>
        </w:tc>
        <w:tc>
          <w:tcPr>
            <w:tcW w:w="1943" w:type="dxa"/>
            <w:vAlign w:val="center"/>
          </w:tcPr>
          <w:p>
            <w:pPr>
              <w:overflowPunct w:val="0"/>
              <w:jc w:val="center"/>
              <w:rPr>
                <w:rFonts w:ascii="宋体" w:cs="宋体"/>
                <w:color w:val="000000"/>
                <w:sz w:val="24"/>
                <w:szCs w:val="22"/>
                <w:highlight w:val="none"/>
              </w:rPr>
            </w:pPr>
            <w:r>
              <w:rPr>
                <w:rFonts w:hint="eastAsia" w:ascii="宋体" w:cs="宋体"/>
                <w:color w:val="000000"/>
                <w:sz w:val="24"/>
                <w:szCs w:val="22"/>
                <w:highlight w:val="none"/>
              </w:rPr>
              <w:t>招标文件递交及开标地点</w:t>
            </w:r>
          </w:p>
        </w:tc>
        <w:tc>
          <w:tcPr>
            <w:tcW w:w="7078" w:type="dxa"/>
            <w:vAlign w:val="center"/>
          </w:tcPr>
          <w:p>
            <w:pPr>
              <w:jc w:val="left"/>
              <w:rPr>
                <w:rFonts w:ascii="宋体" w:cs="宋体"/>
                <w:color w:val="000000"/>
                <w:sz w:val="24"/>
                <w:szCs w:val="28"/>
                <w:highlight w:val="none"/>
              </w:rPr>
            </w:pPr>
            <w:r>
              <w:rPr>
                <w:rFonts w:ascii="宋体" w:cs="宋体"/>
                <w:color w:val="000000"/>
                <w:sz w:val="24"/>
                <w:szCs w:val="28"/>
                <w:highlight w:val="none"/>
              </w:rPr>
              <w:t>民丰县行政服务和公共资源交易中心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778" w:type="dxa"/>
            <w:tcBorders>
              <w:top w:val="single" w:color="auto" w:sz="4" w:space="0"/>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18</w:t>
            </w:r>
          </w:p>
        </w:tc>
        <w:tc>
          <w:tcPr>
            <w:tcW w:w="1943" w:type="dxa"/>
            <w:tcBorders>
              <w:top w:val="single" w:color="auto" w:sz="4" w:space="0"/>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投标文件密封</w:t>
            </w:r>
          </w:p>
        </w:tc>
        <w:tc>
          <w:tcPr>
            <w:tcW w:w="7078" w:type="dxa"/>
            <w:tcBorders>
              <w:top w:val="single" w:color="auto" w:sz="4" w:space="0"/>
              <w:bottom w:val="single" w:color="auto" w:sz="4" w:space="0"/>
            </w:tcBorders>
            <w:vAlign w:val="center"/>
          </w:tcPr>
          <w:p>
            <w:pPr>
              <w:jc w:val="left"/>
              <w:rPr>
                <w:rFonts w:ascii="宋体" w:cs="宋体"/>
                <w:color w:val="000000"/>
                <w:kern w:val="0"/>
                <w:sz w:val="24"/>
                <w:szCs w:val="24"/>
                <w:highlight w:val="none"/>
              </w:rPr>
            </w:pPr>
            <w:r>
              <w:rPr>
                <w:rFonts w:hint="eastAsia" w:ascii="宋体" w:cs="宋体"/>
                <w:color w:val="000000"/>
                <w:kern w:val="0"/>
                <w:sz w:val="24"/>
                <w:szCs w:val="24"/>
                <w:highlight w:val="none"/>
              </w:rPr>
              <w:t>1、投标文件分为开标一览表档案袋和投标文件袋，应包括下列内容：</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1.1开标一览表档案袋</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(1)开标一览表</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1.2投标文件袋（投标文件正、副本）</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 xml:space="preserve">(1)投标文件(文件编制详见第二章 ) </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(2)投标文件正本扫描电子版（PDF格式）</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2、投标文件袋和《开标一览表》档案袋封面上应写明：</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招标单位：</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项目名称：</w:t>
            </w:r>
            <w:r>
              <w:rPr>
                <w:rFonts w:ascii="宋体" w:cs="宋体"/>
                <w:color w:val="000000"/>
                <w:kern w:val="0"/>
                <w:sz w:val="24"/>
                <w:szCs w:val="22"/>
                <w:highlight w:val="none"/>
              </w:rPr>
              <w:t>民丰县人民医院救治能力提升建设项目-设备采购</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项目编号：</w:t>
            </w:r>
          </w:p>
          <w:p>
            <w:pPr>
              <w:jc w:val="left"/>
              <w:rPr>
                <w:rFonts w:ascii="宋体" w:cs="宋体"/>
                <w:color w:val="000000"/>
                <w:kern w:val="0"/>
                <w:sz w:val="24"/>
                <w:highlight w:val="none"/>
              </w:rPr>
            </w:pPr>
            <w:r>
              <w:rPr>
                <w:rFonts w:hint="eastAsia" w:ascii="宋体" w:cs="宋体"/>
                <w:color w:val="000000"/>
                <w:kern w:val="0"/>
                <w:sz w:val="24"/>
                <w:szCs w:val="24"/>
                <w:highlight w:val="none"/>
              </w:rPr>
              <w:t>投标内容：</w:t>
            </w:r>
            <w:r>
              <w:rPr>
                <w:rFonts w:hint="eastAsia" w:ascii="宋体" w:cs="宋体"/>
                <w:color w:val="000000"/>
                <w:kern w:val="0"/>
                <w:sz w:val="24"/>
                <w:szCs w:val="22"/>
                <w:highlight w:val="none"/>
              </w:rPr>
              <w:t>无创呼吸机5台，新生儿有创呼吸机1台，成人有创呼吸机2台，普通监护仪20台；可视喉镜3台；连续性血液透析机1台，注射泵10</w:t>
            </w:r>
            <w:r>
              <w:rPr>
                <w:rFonts w:hint="eastAsia" w:ascii="宋体" w:cs="宋体"/>
                <w:color w:val="000000"/>
                <w:kern w:val="0"/>
                <w:sz w:val="24"/>
                <w:szCs w:val="22"/>
                <w:highlight w:val="none"/>
                <w:lang w:val="en-US" w:eastAsia="zh-CN"/>
              </w:rPr>
              <w:t>台</w:t>
            </w:r>
            <w:r>
              <w:rPr>
                <w:rFonts w:hint="eastAsia" w:ascii="宋体" w:cs="宋体"/>
                <w:color w:val="000000"/>
                <w:kern w:val="0"/>
                <w:sz w:val="24"/>
                <w:szCs w:val="22"/>
                <w:highlight w:val="none"/>
              </w:rPr>
              <w:t>，输液泵14台，除颤仪5台，移动式空气消毒机15台；紫外线消毒车20台，移动DR一台；床旁血气分析仪5台；生物安全柜一台、离心机2台，超低温冰箱1台</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lang w:val="en-US" w:eastAsia="zh-CN"/>
              </w:rPr>
              <w:t>-80°</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rPr>
              <w:t>，全自动荧光定量PCR仪1台；全自动核酸提取仪1台，额温枪50只；多重呼吸道病原体快速核酸检测系统1套；麻醉监护仪2台，15立方制氧机一台及相关设备。</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 xml:space="preserve">投标单位名称： </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（“正本”或“副本”）</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3、投标文件密封</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投标文件（正本、副本）及开标一览表、投标文件电子版（PDF光盘）分别需单独密封。请载明项目名称、项目编号、投标包号、公司名称）。</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光盘与投标文件恕不退还。</w:t>
            </w:r>
          </w:p>
          <w:p>
            <w:pPr>
              <w:jc w:val="left"/>
              <w:rPr>
                <w:rFonts w:ascii="宋体" w:cs="宋体"/>
                <w:color w:val="000000"/>
                <w:kern w:val="0"/>
                <w:sz w:val="24"/>
                <w:szCs w:val="24"/>
                <w:highlight w:val="none"/>
              </w:rPr>
            </w:pPr>
            <w:r>
              <w:rPr>
                <w:rFonts w:hint="eastAsia" w:ascii="宋体" w:cs="宋体"/>
                <w:color w:val="000000"/>
                <w:kern w:val="0"/>
                <w:sz w:val="24"/>
                <w:szCs w:val="24"/>
                <w:highlight w:val="none"/>
              </w:rPr>
              <w:t>4、投标文件袋及开标一览表档案袋封袋封口处须加盖投标公司公章及法人章，并注明“开标时启封”字样。</w:t>
            </w:r>
          </w:p>
          <w:p>
            <w:pPr>
              <w:jc w:val="left"/>
              <w:rPr>
                <w:rFonts w:ascii="宋体" w:cs="宋体"/>
                <w:color w:val="000000"/>
                <w:sz w:val="24"/>
                <w:highlight w:val="none"/>
              </w:rPr>
            </w:pPr>
            <w:r>
              <w:rPr>
                <w:rFonts w:hint="eastAsia" w:ascii="宋体" w:cs="宋体"/>
                <w:b/>
                <w:color w:val="000000"/>
                <w:kern w:val="0"/>
                <w:sz w:val="24"/>
                <w:szCs w:val="24"/>
                <w:highlight w:val="none"/>
              </w:rPr>
              <w:t>未按招标文件前附表17投标文件制作及密封要求的，投标被拒绝。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19</w:t>
            </w:r>
          </w:p>
        </w:tc>
        <w:tc>
          <w:tcPr>
            <w:tcW w:w="1943" w:type="dxa"/>
            <w:vAlign w:val="center"/>
          </w:tcPr>
          <w:p>
            <w:pPr>
              <w:overflowPunct w:val="0"/>
              <w:jc w:val="center"/>
              <w:rPr>
                <w:rFonts w:ascii="宋体" w:cs="宋体"/>
                <w:color w:val="000000"/>
                <w:kern w:val="0"/>
                <w:sz w:val="24"/>
                <w:highlight w:val="none"/>
              </w:rPr>
            </w:pPr>
            <w:r>
              <w:rPr>
                <w:rFonts w:hint="eastAsia" w:ascii="宋体" w:cs="宋体"/>
                <w:color w:val="000000"/>
                <w:kern w:val="0"/>
                <w:sz w:val="24"/>
                <w:highlight w:val="none"/>
              </w:rPr>
              <w:t>招标代理服务费</w:t>
            </w:r>
          </w:p>
        </w:tc>
        <w:tc>
          <w:tcPr>
            <w:tcW w:w="7078" w:type="dxa"/>
            <w:vAlign w:val="center"/>
          </w:tcPr>
          <w:p>
            <w:pPr>
              <w:adjustRightInd w:val="0"/>
              <w:snapToGrid w:val="0"/>
              <w:spacing w:line="440" w:lineRule="exact"/>
              <w:jc w:val="left"/>
              <w:rPr>
                <w:rFonts w:ascii="宋体" w:cs="宋体"/>
                <w:color w:val="000000"/>
                <w:sz w:val="24"/>
                <w:highlight w:val="none"/>
              </w:rPr>
            </w:pPr>
            <w:r>
              <w:rPr>
                <w:rFonts w:hint="eastAsia" w:ascii="宋体" w:cs="宋体"/>
                <w:color w:val="000000"/>
                <w:sz w:val="24"/>
                <w:highlight w:val="none"/>
              </w:rPr>
              <w:t>1、代理报酬的计算方法：</w:t>
            </w:r>
            <w:r>
              <w:rPr>
                <w:rFonts w:hint="eastAsia" w:ascii="宋体" w:cs="宋体"/>
                <w:color w:val="000000"/>
                <w:sz w:val="24"/>
                <w:highlight w:val="none"/>
                <w:u w:val="single"/>
              </w:rPr>
              <w:t>国家计委关于《招标代理服务收费管理暂行办法》（计价格[2002]1980号）和国家发改价格【2011】534号文件“规定的收取服务费</w:t>
            </w:r>
            <w:r>
              <w:rPr>
                <w:rFonts w:hint="eastAsia" w:ascii="宋体" w:cs="宋体"/>
                <w:color w:val="000000"/>
                <w:sz w:val="24"/>
                <w:highlight w:val="none"/>
              </w:rPr>
              <w:t>。</w:t>
            </w:r>
          </w:p>
          <w:p>
            <w:pPr>
              <w:adjustRightInd w:val="0"/>
              <w:snapToGrid w:val="0"/>
              <w:spacing w:line="440" w:lineRule="exact"/>
              <w:jc w:val="left"/>
              <w:rPr>
                <w:rFonts w:ascii="宋体" w:cs="宋体"/>
                <w:color w:val="000000"/>
                <w:sz w:val="24"/>
                <w:highlight w:val="none"/>
              </w:rPr>
            </w:pPr>
            <w:r>
              <w:rPr>
                <w:rFonts w:hint="eastAsia" w:ascii="宋体" w:cs="宋体"/>
                <w:color w:val="000000"/>
                <w:sz w:val="24"/>
                <w:highlight w:val="none"/>
              </w:rPr>
              <w:t>2、代理报酬支付方式：</w:t>
            </w:r>
            <w:r>
              <w:rPr>
                <w:rFonts w:hint="eastAsia" w:ascii="宋体" w:cs="宋体"/>
                <w:color w:val="000000"/>
                <w:sz w:val="24"/>
                <w:highlight w:val="none"/>
                <w:u w:val="single"/>
              </w:rPr>
              <w:t>由中标人支付。</w:t>
            </w:r>
          </w:p>
          <w:p>
            <w:pPr>
              <w:overflowPunct w:val="0"/>
              <w:rPr>
                <w:rFonts w:ascii="宋体" w:cs="宋体"/>
                <w:color w:val="000000"/>
                <w:kern w:val="0"/>
                <w:sz w:val="24"/>
                <w:highlight w:val="none"/>
              </w:rPr>
            </w:pPr>
            <w:r>
              <w:rPr>
                <w:rFonts w:hint="eastAsia" w:ascii="宋体" w:cs="宋体"/>
                <w:color w:val="000000"/>
                <w:sz w:val="24"/>
                <w:highlight w:val="none"/>
              </w:rPr>
              <w:t>3、代理报酬的支付时间：</w:t>
            </w:r>
            <w:r>
              <w:rPr>
                <w:rFonts w:hint="eastAsia" w:ascii="宋体" w:cs="宋体"/>
                <w:color w:val="000000"/>
                <w:sz w:val="24"/>
                <w:highlight w:val="none"/>
                <w:u w:val="single"/>
              </w:rPr>
              <w:t>由中标人领取中标通知书前支付。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20</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投标文件的签署规定</w:t>
            </w:r>
          </w:p>
        </w:tc>
        <w:tc>
          <w:tcPr>
            <w:tcW w:w="7078" w:type="dxa"/>
            <w:vAlign w:val="center"/>
          </w:tcPr>
          <w:p>
            <w:pPr>
              <w:jc w:val="left"/>
              <w:rPr>
                <w:rFonts w:ascii="宋体" w:cs="宋体"/>
                <w:color w:val="000000"/>
                <w:sz w:val="24"/>
                <w:highlight w:val="none"/>
              </w:rPr>
            </w:pPr>
            <w:r>
              <w:rPr>
                <w:rFonts w:hint="eastAsia" w:ascii="宋体" w:cs="宋体"/>
                <w:color w:val="000000"/>
                <w:sz w:val="24"/>
                <w:highlight w:val="none"/>
              </w:rPr>
              <w:t>详见第三部分第二章第10款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21</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投标文件格式</w:t>
            </w:r>
          </w:p>
        </w:tc>
        <w:tc>
          <w:tcPr>
            <w:tcW w:w="7078" w:type="dxa"/>
            <w:vAlign w:val="center"/>
          </w:tcPr>
          <w:p>
            <w:pPr>
              <w:jc w:val="left"/>
              <w:rPr>
                <w:rFonts w:ascii="宋体" w:cs="宋体"/>
                <w:color w:val="000000"/>
                <w:sz w:val="24"/>
                <w:highlight w:val="none"/>
              </w:rPr>
            </w:pPr>
            <w:r>
              <w:rPr>
                <w:rFonts w:hint="eastAsia" w:ascii="宋体" w:cs="宋体"/>
                <w:color w:val="000000"/>
                <w:sz w:val="24"/>
                <w:highlight w:val="none"/>
              </w:rPr>
              <w:t>详见第三部分第二章第5款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78"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22</w:t>
            </w:r>
          </w:p>
        </w:tc>
        <w:tc>
          <w:tcPr>
            <w:tcW w:w="1943" w:type="dxa"/>
            <w:tcBorders>
              <w:top w:val="single" w:color="auto" w:sz="4" w:space="0"/>
              <w:bottom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付款方式及币种</w:t>
            </w:r>
          </w:p>
        </w:tc>
        <w:tc>
          <w:tcPr>
            <w:tcW w:w="7078" w:type="dxa"/>
            <w:tcBorders>
              <w:top w:val="single" w:color="auto" w:sz="4" w:space="0"/>
            </w:tcBorders>
            <w:vAlign w:val="center"/>
          </w:tcPr>
          <w:p>
            <w:pPr>
              <w:overflowPunct w:val="0"/>
              <w:rPr>
                <w:rFonts w:ascii="宋体" w:cs="宋体"/>
                <w:b/>
                <w:color w:val="000000"/>
                <w:sz w:val="24"/>
                <w:highlight w:val="none"/>
              </w:rPr>
            </w:pPr>
            <w:r>
              <w:rPr>
                <w:rFonts w:hint="eastAsia" w:ascii="宋体" w:cs="宋体"/>
                <w:b/>
                <w:color w:val="000000"/>
                <w:sz w:val="24"/>
                <w:highlight w:val="none"/>
              </w:rPr>
              <w:t>与甲方单位签订合同为主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23</w:t>
            </w:r>
          </w:p>
        </w:tc>
        <w:tc>
          <w:tcPr>
            <w:tcW w:w="1943"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履约保证金</w:t>
            </w:r>
          </w:p>
        </w:tc>
        <w:tc>
          <w:tcPr>
            <w:tcW w:w="7078" w:type="dxa"/>
            <w:vAlign w:val="center"/>
          </w:tcPr>
          <w:p>
            <w:pPr>
              <w:overflowPunct w:val="0"/>
              <w:rPr>
                <w:rFonts w:ascii="宋体" w:cs="宋体"/>
                <w:color w:val="000000"/>
                <w:sz w:val="24"/>
                <w:highlight w:val="none"/>
              </w:rPr>
            </w:pPr>
            <w:r>
              <w:rPr>
                <w:rFonts w:hint="eastAsia" w:ascii="宋体" w:cs="宋体"/>
                <w:color w:val="000000"/>
                <w:sz w:val="24"/>
                <w:highlight w:val="none"/>
              </w:rPr>
              <w:t>履约保证金为中标价的10%，中标人与招标人签订合同的同时提交履约保证金，如中标人未按招标文件规定的工期供货、安装和调试完毕，则扣除履约保证金，且三年内不得参加民丰县所有政府采购招投标活动。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24</w:t>
            </w:r>
          </w:p>
        </w:tc>
        <w:tc>
          <w:tcPr>
            <w:tcW w:w="1943"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质量保证</w:t>
            </w:r>
          </w:p>
        </w:tc>
        <w:tc>
          <w:tcPr>
            <w:tcW w:w="7078" w:type="dxa"/>
            <w:vAlign w:val="center"/>
          </w:tcPr>
          <w:p>
            <w:pPr>
              <w:rPr>
                <w:rFonts w:ascii="宋体" w:cs="宋体"/>
                <w:color w:val="000000"/>
                <w:sz w:val="24"/>
                <w:highlight w:val="none"/>
              </w:rPr>
            </w:pPr>
            <w:r>
              <w:rPr>
                <w:rFonts w:hint="eastAsia" w:ascii="宋体" w:cs="宋体"/>
                <w:color w:val="000000"/>
                <w:sz w:val="24"/>
                <w:highlight w:val="none"/>
              </w:rPr>
              <w:t>乙方对合同项下的各类产品除设备为二年外，其他均提供一年及以上的免费质保。免费质保期限自验收合格双方签字时算起。在免费保修期内，乙方需提供免费的维修零配件及人工服务。质保期结束后，以当时市场价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25</w:t>
            </w:r>
          </w:p>
        </w:tc>
        <w:tc>
          <w:tcPr>
            <w:tcW w:w="1943" w:type="dxa"/>
            <w:tcBorders>
              <w:top w:val="single" w:color="auto" w:sz="4" w:space="0"/>
            </w:tcBorders>
            <w:vAlign w:val="center"/>
          </w:tcPr>
          <w:p>
            <w:pPr>
              <w:overflowPunct w:val="0"/>
              <w:jc w:val="center"/>
              <w:rPr>
                <w:rFonts w:ascii="宋体" w:cs="宋体"/>
                <w:color w:val="000000"/>
                <w:sz w:val="24"/>
                <w:highlight w:val="none"/>
              </w:rPr>
            </w:pPr>
            <w:r>
              <w:rPr>
                <w:rFonts w:hint="eastAsia" w:ascii="宋体" w:cs="宋体"/>
                <w:color w:val="000000"/>
                <w:sz w:val="24"/>
                <w:highlight w:val="none"/>
              </w:rPr>
              <w:t>交货日期</w:t>
            </w:r>
          </w:p>
        </w:tc>
        <w:tc>
          <w:tcPr>
            <w:tcW w:w="7078" w:type="dxa"/>
            <w:vAlign w:val="center"/>
          </w:tcPr>
          <w:p>
            <w:pPr>
              <w:rPr>
                <w:rFonts w:ascii="宋体" w:cs="宋体"/>
                <w:color w:val="000000"/>
                <w:sz w:val="24"/>
                <w:highlight w:val="none"/>
              </w:rPr>
            </w:pPr>
            <w:r>
              <w:rPr>
                <w:rFonts w:hint="eastAsia" w:ascii="宋体" w:cs="宋体"/>
                <w:color w:val="000000"/>
                <w:sz w:val="24"/>
                <w:highlight w:val="none"/>
              </w:rPr>
              <w:t>签订合同后30个日历日内安装调试完毕。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26</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交货地点</w:t>
            </w:r>
          </w:p>
        </w:tc>
        <w:tc>
          <w:tcPr>
            <w:tcW w:w="7078" w:type="dxa"/>
            <w:vAlign w:val="center"/>
          </w:tcPr>
          <w:p>
            <w:pPr>
              <w:rPr>
                <w:rFonts w:ascii="宋体" w:cs="宋体"/>
                <w:color w:val="000000"/>
                <w:sz w:val="24"/>
                <w:highlight w:val="none"/>
              </w:rPr>
            </w:pPr>
            <w:r>
              <w:rPr>
                <w:rFonts w:hint="eastAsia" w:ascii="宋体" w:cs="宋体"/>
                <w:color w:val="000000"/>
                <w:sz w:val="24"/>
                <w:highlight w:val="none"/>
              </w:rPr>
              <w:t>按甲方指定地点验收、交货。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27</w:t>
            </w:r>
          </w:p>
        </w:tc>
        <w:tc>
          <w:tcPr>
            <w:tcW w:w="1943"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低于成本价不正当竞争预防措施</w:t>
            </w:r>
          </w:p>
        </w:tc>
        <w:tc>
          <w:tcPr>
            <w:tcW w:w="7078" w:type="dxa"/>
            <w:vAlign w:val="center"/>
          </w:tcPr>
          <w:p>
            <w:pPr>
              <w:rPr>
                <w:rFonts w:ascii="宋体" w:cs="宋体"/>
                <w:color w:val="000000"/>
                <w:sz w:val="24"/>
                <w:highlight w:val="none"/>
              </w:rPr>
            </w:pPr>
            <w:r>
              <w:rPr>
                <w:rFonts w:hint="eastAsia" w:ascii="宋体" w:cs="宋体"/>
                <w:color w:val="000000"/>
                <w:sz w:val="24"/>
                <w:highlight w:val="none"/>
              </w:rPr>
              <w:t>在评标过程中，投标人报价低于其他有效投标人报价算术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80" w:firstLineChars="200"/>
              <w:rPr>
                <w:rFonts w:ascii="宋体" w:cs="宋体"/>
                <w:color w:val="000000"/>
                <w:sz w:val="24"/>
                <w:highlight w:val="none"/>
              </w:rPr>
            </w:pPr>
            <w:r>
              <w:rPr>
                <w:rFonts w:hint="eastAsia" w:ascii="宋体" w:cs="宋体"/>
                <w:color w:val="000000"/>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ascii="宋体" w:cs="宋体"/>
                <w:color w:val="000000"/>
                <w:sz w:val="24"/>
                <w:highlight w:val="none"/>
              </w:rPr>
            </w:pPr>
            <w:r>
              <w:rPr>
                <w:rFonts w:hint="eastAsia" w:ascii="宋体" w:cs="宋体"/>
                <w:color w:val="000000"/>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28</w:t>
            </w:r>
          </w:p>
        </w:tc>
        <w:tc>
          <w:tcPr>
            <w:tcW w:w="1943" w:type="dxa"/>
            <w:vAlign w:val="center"/>
          </w:tcPr>
          <w:p>
            <w:pPr>
              <w:pStyle w:val="61"/>
              <w:spacing w:line="440" w:lineRule="exact"/>
              <w:jc w:val="center"/>
              <w:rPr>
                <w:color w:val="000000"/>
                <w:highlight w:val="none"/>
              </w:rPr>
            </w:pPr>
            <w:r>
              <w:rPr>
                <w:rFonts w:hint="eastAsia"/>
                <w:color w:val="000000"/>
                <w:kern w:val="2"/>
                <w:highlight w:val="none"/>
              </w:rPr>
              <w:t>质疑须知</w:t>
            </w:r>
          </w:p>
        </w:tc>
        <w:tc>
          <w:tcPr>
            <w:tcW w:w="7078" w:type="dxa"/>
            <w:vAlign w:val="center"/>
          </w:tcPr>
          <w:p>
            <w:pPr>
              <w:pStyle w:val="61"/>
              <w:spacing w:line="440" w:lineRule="exact"/>
              <w:ind w:left="494" w:hanging="494" w:hangingChars="206"/>
              <w:rPr>
                <w:color w:val="000000"/>
                <w:kern w:val="2"/>
                <w:highlight w:val="none"/>
              </w:rPr>
            </w:pPr>
            <w:r>
              <w:rPr>
                <w:rFonts w:hint="eastAsia"/>
                <w:color w:val="000000"/>
                <w:kern w:val="2"/>
                <w:highlight w:val="none"/>
              </w:rPr>
              <w:t>接收质疑函的方式：现场递交纸质版及Word格式电子版质疑文</w:t>
            </w:r>
          </w:p>
          <w:p>
            <w:pPr>
              <w:pStyle w:val="61"/>
              <w:spacing w:line="440" w:lineRule="exact"/>
              <w:ind w:left="494" w:hanging="494" w:hangingChars="206"/>
              <w:rPr>
                <w:color w:val="000000"/>
                <w:kern w:val="2"/>
                <w:highlight w:val="none"/>
              </w:rPr>
            </w:pPr>
            <w:r>
              <w:rPr>
                <w:rFonts w:hint="eastAsia"/>
                <w:color w:val="000000"/>
                <w:kern w:val="2"/>
                <w:highlight w:val="none"/>
              </w:rPr>
              <w:t>件至接收单位</w:t>
            </w:r>
          </w:p>
          <w:p>
            <w:pPr>
              <w:pStyle w:val="61"/>
              <w:spacing w:line="440" w:lineRule="exact"/>
              <w:jc w:val="both"/>
              <w:rPr>
                <w:color w:val="000000"/>
                <w:kern w:val="2"/>
                <w:highlight w:val="none"/>
              </w:rPr>
            </w:pPr>
            <w:r>
              <w:rPr>
                <w:rFonts w:hint="eastAsia"/>
                <w:color w:val="000000"/>
                <w:kern w:val="2"/>
                <w:highlight w:val="none"/>
              </w:rPr>
              <w:t>接受质疑的单位：新疆正昊建设工程项目管理有限公司</w:t>
            </w:r>
          </w:p>
          <w:p>
            <w:pPr>
              <w:pStyle w:val="61"/>
              <w:spacing w:line="440" w:lineRule="exact"/>
              <w:jc w:val="both"/>
              <w:rPr>
                <w:color w:val="000000"/>
                <w:kern w:val="2"/>
                <w:highlight w:val="none"/>
              </w:rPr>
            </w:pPr>
            <w:r>
              <w:rPr>
                <w:rFonts w:hint="eastAsia"/>
                <w:color w:val="000000"/>
                <w:kern w:val="2"/>
                <w:highlight w:val="none"/>
              </w:rPr>
              <w:t>联系电话：</w:t>
            </w:r>
            <w:r>
              <w:rPr>
                <w:rFonts w:hint="eastAsia"/>
                <w:color w:val="000000"/>
                <w:highlight w:val="none"/>
              </w:rPr>
              <w:t>0903-2529366</w:t>
            </w:r>
          </w:p>
          <w:p>
            <w:pPr>
              <w:pStyle w:val="61"/>
              <w:spacing w:line="440" w:lineRule="exact"/>
              <w:jc w:val="both"/>
              <w:rPr>
                <w:color w:val="000000"/>
                <w:highlight w:val="none"/>
              </w:rPr>
            </w:pPr>
            <w:r>
              <w:rPr>
                <w:rFonts w:hint="eastAsia"/>
                <w:color w:val="000000"/>
                <w:kern w:val="2"/>
                <w:highlight w:val="none"/>
              </w:rPr>
              <w:t>地址：和田地区和田市台北西路354号1栋2号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8" w:type="dxa"/>
            <w:vAlign w:val="center"/>
          </w:tcPr>
          <w:p>
            <w:pPr>
              <w:overflowPunct w:val="0"/>
              <w:jc w:val="center"/>
              <w:rPr>
                <w:rFonts w:ascii="宋体" w:cs="宋体"/>
                <w:color w:val="000000"/>
                <w:sz w:val="24"/>
                <w:highlight w:val="none"/>
              </w:rPr>
            </w:pPr>
            <w:r>
              <w:rPr>
                <w:rFonts w:hint="eastAsia" w:ascii="宋体" w:cs="宋体"/>
                <w:color w:val="000000"/>
                <w:sz w:val="24"/>
                <w:highlight w:val="none"/>
              </w:rPr>
              <w:t>29</w:t>
            </w:r>
          </w:p>
        </w:tc>
        <w:tc>
          <w:tcPr>
            <w:tcW w:w="1943" w:type="dxa"/>
            <w:vAlign w:val="center"/>
          </w:tcPr>
          <w:p>
            <w:pPr>
              <w:pStyle w:val="61"/>
              <w:spacing w:line="440" w:lineRule="exact"/>
              <w:ind w:firstLine="480" w:firstLineChars="200"/>
              <w:rPr>
                <w:b/>
                <w:bCs/>
                <w:color w:val="000000"/>
                <w:highlight w:val="none"/>
              </w:rPr>
            </w:pPr>
            <w:r>
              <w:rPr>
                <w:rFonts w:hint="eastAsia"/>
                <w:color w:val="000000"/>
                <w:kern w:val="2"/>
                <w:highlight w:val="none"/>
              </w:rPr>
              <w:t xml:space="preserve">诚信承诺 </w:t>
            </w:r>
          </w:p>
        </w:tc>
        <w:tc>
          <w:tcPr>
            <w:tcW w:w="7078" w:type="dxa"/>
            <w:vAlign w:val="center"/>
          </w:tcPr>
          <w:p>
            <w:pPr>
              <w:spacing w:line="440" w:lineRule="exact"/>
              <w:jc w:val="left"/>
              <w:rPr>
                <w:rFonts w:ascii="宋体" w:cs="宋体"/>
                <w:color w:val="000000"/>
                <w:sz w:val="24"/>
                <w:highlight w:val="none"/>
              </w:rPr>
            </w:pPr>
            <w:r>
              <w:rPr>
                <w:rFonts w:hint="eastAsia" w:ascii="宋体" w:cs="宋体"/>
                <w:color w:val="000000"/>
                <w:sz w:val="24"/>
                <w:highlight w:val="none"/>
              </w:rPr>
              <w:t>1、本项目不接受失信企业投标；</w:t>
            </w:r>
          </w:p>
          <w:p>
            <w:pPr>
              <w:pStyle w:val="61"/>
              <w:spacing w:line="440" w:lineRule="exact"/>
              <w:jc w:val="both"/>
              <w:rPr>
                <w:b/>
                <w:bCs/>
                <w:color w:val="000000"/>
                <w:highlight w:val="none"/>
              </w:rPr>
            </w:pPr>
            <w:r>
              <w:rPr>
                <w:rFonts w:hint="eastAsia"/>
                <w:color w:val="000000"/>
                <w:kern w:val="2"/>
                <w:highlight w:val="none"/>
              </w:rPr>
              <w:t>2、供应商参加政府采购活动时，应当就自己的诚信情况在投标文件中进行承诺。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cs="宋体"/>
                <w:b/>
                <w:color w:val="000000"/>
                <w:sz w:val="24"/>
                <w:highlight w:val="none"/>
              </w:rPr>
            </w:pPr>
            <w:r>
              <w:rPr>
                <w:rFonts w:hint="eastAsia" w:ascii="宋体" w:cs="宋体"/>
                <w:b/>
                <w:color w:val="000000"/>
                <w:sz w:val="24"/>
                <w:highlight w:val="none"/>
              </w:rPr>
              <w:t>备注</w:t>
            </w:r>
          </w:p>
        </w:tc>
        <w:tc>
          <w:tcPr>
            <w:tcW w:w="9021" w:type="dxa"/>
            <w:gridSpan w:val="2"/>
            <w:vAlign w:val="center"/>
          </w:tcPr>
          <w:p>
            <w:pPr>
              <w:ind w:firstLine="472" w:firstLineChars="196"/>
              <w:rPr>
                <w:rFonts w:ascii="宋体" w:cs="宋体"/>
                <w:b/>
                <w:color w:val="000000"/>
                <w:sz w:val="24"/>
                <w:highlight w:val="none"/>
              </w:rPr>
            </w:pPr>
            <w:r>
              <w:rPr>
                <w:rFonts w:hint="eastAsia" w:ascii="宋体" w:cs="宋体"/>
                <w:b/>
                <w:color w:val="000000"/>
                <w:sz w:val="24"/>
                <w:highlight w:val="none"/>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ind w:firstLine="472" w:firstLineChars="196"/>
              <w:rPr>
                <w:rFonts w:ascii="宋体" w:cs="宋体"/>
                <w:b/>
                <w:color w:val="000000"/>
                <w:sz w:val="24"/>
                <w:highlight w:val="none"/>
              </w:rPr>
            </w:pPr>
            <w:r>
              <w:rPr>
                <w:rFonts w:hint="eastAsia" w:ascii="宋体" w:cs="宋体"/>
                <w:b/>
                <w:color w:val="000000"/>
                <w:sz w:val="24"/>
                <w:highlight w:val="none"/>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9" w:type="dxa"/>
            <w:gridSpan w:val="3"/>
            <w:vAlign w:val="center"/>
          </w:tcPr>
          <w:p>
            <w:pPr>
              <w:rPr>
                <w:rFonts w:ascii="宋体" w:cs="宋体"/>
                <w:b/>
                <w:color w:val="000000"/>
                <w:sz w:val="24"/>
                <w:highlight w:val="none"/>
              </w:rPr>
            </w:pPr>
            <w:r>
              <w:rPr>
                <w:rFonts w:hint="eastAsia" w:ascii="宋体" w:cs="宋体"/>
                <w:b/>
                <w:color w:val="000000"/>
                <w:sz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outlineLvl w:val="0"/>
        <w:rPr>
          <w:rFonts w:ascii="宋体" w:cs="宋体"/>
          <w:b/>
          <w:color w:val="000000"/>
          <w:sz w:val="36"/>
          <w:highlight w:val="none"/>
        </w:rPr>
      </w:pPr>
    </w:p>
    <w:p>
      <w:pPr>
        <w:spacing w:line="440" w:lineRule="exact"/>
        <w:outlineLvl w:val="0"/>
        <w:rPr>
          <w:rFonts w:ascii="宋体" w:cs="宋体"/>
          <w:b/>
          <w:color w:val="000000"/>
          <w:sz w:val="36"/>
          <w:highlight w:val="none"/>
        </w:rPr>
      </w:pPr>
    </w:p>
    <w:p>
      <w:pPr>
        <w:pStyle w:val="2"/>
        <w:rPr>
          <w:rFonts w:ascii="宋体" w:cs="宋体"/>
          <w:b/>
          <w:color w:val="000000"/>
          <w:sz w:val="36"/>
          <w:highlight w:val="none"/>
        </w:rPr>
      </w:pPr>
    </w:p>
    <w:p>
      <w:pPr>
        <w:pStyle w:val="60"/>
        <w:spacing w:line="440" w:lineRule="exact"/>
        <w:jc w:val="both"/>
        <w:outlineLvl w:val="0"/>
        <w:rPr>
          <w:rFonts w:ascii="宋体" w:cs="宋体"/>
          <w:b/>
          <w:color w:val="000000"/>
          <w:kern w:val="2"/>
          <w:sz w:val="36"/>
          <w:szCs w:val="20"/>
          <w:highlight w:val="none"/>
        </w:rPr>
      </w:pPr>
      <w:bookmarkStart w:id="9" w:name="_Toc16332"/>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hint="eastAsia" w:ascii="宋体" w:cs="宋体"/>
          <w:b/>
          <w:color w:val="000000"/>
          <w:kern w:val="2"/>
          <w:sz w:val="36"/>
          <w:szCs w:val="20"/>
          <w:highlight w:val="none"/>
        </w:rPr>
      </w:pPr>
    </w:p>
    <w:p>
      <w:pPr>
        <w:pStyle w:val="60"/>
        <w:spacing w:line="440" w:lineRule="exact"/>
        <w:jc w:val="center"/>
        <w:outlineLvl w:val="0"/>
        <w:rPr>
          <w:rFonts w:ascii="宋体" w:cs="宋体"/>
          <w:b/>
          <w:color w:val="000000"/>
          <w:kern w:val="2"/>
          <w:sz w:val="36"/>
          <w:szCs w:val="20"/>
          <w:highlight w:val="none"/>
        </w:rPr>
      </w:pPr>
      <w:bookmarkStart w:id="12" w:name="_GoBack"/>
      <w:bookmarkEnd w:id="12"/>
      <w:r>
        <w:rPr>
          <w:rFonts w:hint="eastAsia" w:ascii="宋体" w:cs="宋体"/>
          <w:b/>
          <w:color w:val="000000"/>
          <w:kern w:val="2"/>
          <w:sz w:val="36"/>
          <w:szCs w:val="20"/>
          <w:highlight w:val="none"/>
        </w:rPr>
        <w:t>第二部分 招标说明</w:t>
      </w:r>
      <w:bookmarkEnd w:id="9"/>
    </w:p>
    <w:p>
      <w:pPr>
        <w:pStyle w:val="54"/>
        <w:spacing w:line="440" w:lineRule="exact"/>
        <w:jc w:val="center"/>
        <w:rPr>
          <w:rStyle w:val="23"/>
          <w:rFonts w:ascii="宋体"/>
          <w:b/>
          <w:color w:val="000000"/>
          <w:kern w:val="2"/>
          <w:sz w:val="32"/>
          <w:szCs w:val="32"/>
          <w:highlight w:val="none"/>
        </w:rPr>
      </w:pPr>
      <w:r>
        <w:rPr>
          <w:rStyle w:val="23"/>
          <w:rFonts w:ascii="宋体"/>
          <w:b/>
          <w:color w:val="000000"/>
          <w:kern w:val="2"/>
          <w:sz w:val="32"/>
          <w:szCs w:val="32"/>
          <w:highlight w:val="none"/>
        </w:rPr>
        <w:t>第一章</w:t>
      </w:r>
      <w:r>
        <w:rPr>
          <w:rStyle w:val="23"/>
          <w:rFonts w:hint="eastAsia" w:ascii="宋体"/>
          <w:b/>
          <w:color w:val="000000"/>
          <w:kern w:val="2"/>
          <w:sz w:val="32"/>
          <w:szCs w:val="32"/>
          <w:highlight w:val="none"/>
        </w:rPr>
        <w:t xml:space="preserve"> </w:t>
      </w:r>
      <w:r>
        <w:rPr>
          <w:rStyle w:val="23"/>
          <w:rFonts w:ascii="宋体"/>
          <w:b/>
          <w:color w:val="000000"/>
          <w:kern w:val="2"/>
          <w:sz w:val="32"/>
          <w:szCs w:val="32"/>
          <w:highlight w:val="none"/>
        </w:rPr>
        <w:t>总则</w:t>
      </w:r>
    </w:p>
    <w:p>
      <w:pPr>
        <w:spacing w:line="420" w:lineRule="exact"/>
        <w:ind w:firstLine="472" w:firstLineChars="196"/>
        <w:textAlignment w:val="auto"/>
        <w:rPr>
          <w:rStyle w:val="23"/>
          <w:rFonts w:ascii="宋体"/>
          <w:b/>
          <w:color w:val="000000"/>
          <w:sz w:val="24"/>
          <w:highlight w:val="none"/>
        </w:rPr>
      </w:pPr>
      <w:r>
        <w:rPr>
          <w:rStyle w:val="23"/>
          <w:rFonts w:ascii="宋体"/>
          <w:b/>
          <w:color w:val="000000"/>
          <w:sz w:val="24"/>
          <w:highlight w:val="none"/>
        </w:rPr>
        <w:t>1. 适用范围</w:t>
      </w:r>
    </w:p>
    <w:p>
      <w:pPr>
        <w:spacing w:line="420" w:lineRule="exact"/>
        <w:ind w:firstLine="480" w:firstLineChars="200"/>
        <w:textAlignment w:val="auto"/>
        <w:rPr>
          <w:rStyle w:val="23"/>
          <w:rFonts w:ascii="宋体"/>
          <w:color w:val="000000"/>
          <w:sz w:val="24"/>
          <w:highlight w:val="none"/>
        </w:rPr>
      </w:pPr>
      <w:r>
        <w:rPr>
          <w:rStyle w:val="23"/>
          <w:rFonts w:ascii="宋体"/>
          <w:color w:val="000000"/>
          <w:sz w:val="24"/>
          <w:highlight w:val="none"/>
        </w:rPr>
        <w:t>1.1  本招标文件仅适用于新疆正昊建设工程项目管理有限公司的本次招标活动。</w:t>
      </w:r>
    </w:p>
    <w:p>
      <w:pPr>
        <w:tabs>
          <w:tab w:val="left" w:pos="1185"/>
        </w:tabs>
        <w:spacing w:line="420" w:lineRule="exact"/>
        <w:ind w:firstLine="482" w:firstLineChars="200"/>
        <w:textAlignment w:val="auto"/>
        <w:rPr>
          <w:rStyle w:val="23"/>
          <w:rFonts w:ascii="宋体"/>
          <w:b/>
          <w:color w:val="000000"/>
          <w:sz w:val="24"/>
          <w:highlight w:val="none"/>
        </w:rPr>
      </w:pPr>
      <w:r>
        <w:rPr>
          <w:rStyle w:val="23"/>
          <w:rFonts w:ascii="宋体"/>
          <w:b/>
          <w:color w:val="000000"/>
          <w:sz w:val="24"/>
          <w:highlight w:val="none"/>
        </w:rPr>
        <w:t>2. 投标资格</w:t>
      </w:r>
    </w:p>
    <w:p>
      <w:pPr>
        <w:spacing w:line="440" w:lineRule="exact"/>
        <w:ind w:firstLine="480" w:firstLineChars="200"/>
        <w:rPr>
          <w:rFonts w:ascii="宋体" w:cs="宋体"/>
          <w:color w:val="000000"/>
          <w:sz w:val="24"/>
          <w:highlight w:val="none"/>
        </w:rPr>
      </w:pPr>
      <w:r>
        <w:rPr>
          <w:rFonts w:hint="eastAsia" w:ascii="宋体" w:cs="宋体"/>
          <w:color w:val="000000"/>
          <w:sz w:val="24"/>
          <w:highlight w:val="none"/>
        </w:rPr>
        <w:t>2.1　具有承担本项目的能力以及符合下述条件的供应商（制造商、代理商）均为合格的投标人：</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2.1.1满足《中华人民共和国政府采购法》第二十二条规定；</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2.1.2落实政府采购政策需满足的资格要求：（1）根据财政部、工业和信息化部关于印发《政府采购促进中小企业发展暂行办法》的通知(财库[2011]181号)。（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3）《财政部发展改革委 生态环境部 市场监管总局 关于调整优化节能产品、环境标志产品政府采购执行机制的通知》（财库〔2019〕9号）。</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2.1.3本项目的特定资格要求：</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（1）具有有效的营业执照且经营范围内包含此次采购内容；</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3）进口设备投标人需提供行政主管部门颁发且有效的医疗器械注册证；制造或生产商投标的需提供本企业介绍信或授权书原件；代理商投标的，须提供制造或生产商出具的针对本次投标的有效的投标授权书原件；</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宋体" w:cs="宋体"/>
          <w:color w:val="000000"/>
          <w:sz w:val="24"/>
          <w:szCs w:val="22"/>
          <w:highlight w:val="none"/>
        </w:rPr>
        <w:fldChar w:fldCharType="begin"/>
      </w:r>
      <w:r>
        <w:rPr>
          <w:highlight w:val="none"/>
        </w:rPr>
        <w:instrText xml:space="preserve">HYPERLINK "http://www.gsxt.gov.cn/"</w:instrText>
      </w:r>
      <w:r>
        <w:rPr>
          <w:rFonts w:hint="eastAsia" w:ascii="宋体" w:cs="宋体"/>
          <w:color w:val="000000"/>
          <w:sz w:val="24"/>
          <w:szCs w:val="22"/>
          <w:highlight w:val="none"/>
        </w:rPr>
        <w:fldChar w:fldCharType="separate"/>
      </w:r>
      <w:r>
        <w:rPr>
          <w:rFonts w:hint="eastAsia" w:ascii="宋体" w:cs="宋体"/>
          <w:color w:val="000000"/>
          <w:sz w:val="24"/>
          <w:szCs w:val="22"/>
          <w:highlight w:val="none"/>
        </w:rPr>
        <w:t>http://www.gsxt.gov.cn</w:t>
      </w:r>
      <w:r>
        <w:rPr>
          <w:rFonts w:hint="eastAsia" w:ascii="宋体" w:cs="宋体"/>
          <w:color w:val="000000"/>
          <w:sz w:val="24"/>
          <w:szCs w:val="22"/>
          <w:highlight w:val="none"/>
        </w:rPr>
        <w:fldChar w:fldCharType="end"/>
      </w:r>
      <w:r>
        <w:rPr>
          <w:rFonts w:hint="eastAsia" w:ascii="宋体" w:cs="宋体"/>
          <w:color w:val="000000"/>
          <w:sz w:val="24"/>
          <w:szCs w:val="22"/>
          <w:highlight w:val="none"/>
        </w:rPr>
        <w:t>）”列入经营异常名录信息、列入严重违法失信企业名单（黑名单）信息的将拒绝其参本次政府采购活动（开标现场查询）；</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（5）提供2019年度由第三方财务审计机构出具的财务审计报告（2019年9月后新成立公司提供银行资信证明）和健全的财务会计制度；</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（6）提供2020年近3个月的完税证明； </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（7）法人应携带《法定代表人身份证明书》原件及身份证原件，委托代理人应携带《法定代表人授权委托书》原件及身份证原件；</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（8）被授权委托人在本单位缴纳的近3月社保缴纳证明（单位社保缴费凭证原件和个人明细表原件）；</w:t>
      </w:r>
    </w:p>
    <w:p>
      <w:pPr>
        <w:spacing w:line="440" w:lineRule="exact"/>
        <w:ind w:firstLine="480" w:firstLineChars="200"/>
        <w:rPr>
          <w:rFonts w:ascii="宋体" w:cs="宋体"/>
          <w:color w:val="000000"/>
          <w:sz w:val="24"/>
          <w:szCs w:val="22"/>
          <w:highlight w:val="none"/>
        </w:rPr>
      </w:pPr>
      <w:r>
        <w:rPr>
          <w:rFonts w:hint="eastAsia" w:ascii="宋体" w:cs="宋体"/>
          <w:color w:val="000000"/>
          <w:sz w:val="24"/>
          <w:szCs w:val="22"/>
          <w:highlight w:val="none"/>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ind w:firstLine="480" w:firstLineChars="200"/>
        <w:textAlignment w:val="auto"/>
        <w:rPr>
          <w:rFonts w:ascii="宋体" w:cs="宋体"/>
          <w:color w:val="000000"/>
          <w:sz w:val="24"/>
          <w:szCs w:val="22"/>
          <w:highlight w:val="none"/>
        </w:rPr>
      </w:pPr>
      <w:r>
        <w:rPr>
          <w:rFonts w:hint="eastAsia" w:ascii="宋体" w:cs="宋体"/>
          <w:color w:val="000000"/>
          <w:sz w:val="24"/>
          <w:szCs w:val="22"/>
          <w:highlight w:val="none"/>
        </w:rPr>
        <w:t>（10）本项目不接受联合体投标。</w:t>
      </w:r>
    </w:p>
    <w:p>
      <w:pPr>
        <w:spacing w:line="420" w:lineRule="exact"/>
        <w:ind w:firstLine="480" w:firstLineChars="200"/>
        <w:textAlignment w:val="auto"/>
        <w:rPr>
          <w:rStyle w:val="23"/>
          <w:rFonts w:ascii="宋体"/>
          <w:color w:val="000000"/>
          <w:sz w:val="24"/>
          <w:highlight w:val="none"/>
        </w:rPr>
      </w:pPr>
      <w:r>
        <w:rPr>
          <w:rStyle w:val="23"/>
          <w:rFonts w:ascii="宋体"/>
          <w:color w:val="000000"/>
          <w:sz w:val="24"/>
          <w:highlight w:val="none"/>
        </w:rPr>
        <w:t>2.2投标人存在下列情形之一的，拒绝其参加本次投标（已投标的按无效标处理）：</w:t>
      </w:r>
    </w:p>
    <w:p>
      <w:pPr>
        <w:spacing w:line="420" w:lineRule="exact"/>
        <w:ind w:firstLine="480" w:firstLineChars="200"/>
        <w:textAlignment w:val="auto"/>
        <w:rPr>
          <w:rStyle w:val="23"/>
          <w:rFonts w:ascii="宋体"/>
          <w:color w:val="000000"/>
          <w:sz w:val="24"/>
          <w:highlight w:val="none"/>
        </w:rPr>
      </w:pPr>
      <w:r>
        <w:rPr>
          <w:rStyle w:val="23"/>
          <w:rFonts w:ascii="宋体"/>
          <w:color w:val="000000"/>
          <w:sz w:val="24"/>
          <w:highlight w:val="none"/>
        </w:rPr>
        <w:t>（1）为招标人不具有独立法人资格的附属机构（单位）；</w:t>
      </w:r>
    </w:p>
    <w:p>
      <w:pPr>
        <w:spacing w:line="420" w:lineRule="exact"/>
        <w:ind w:firstLine="480" w:firstLineChars="200"/>
        <w:textAlignment w:val="auto"/>
        <w:rPr>
          <w:rStyle w:val="23"/>
          <w:rFonts w:ascii="宋体"/>
          <w:color w:val="000000"/>
          <w:sz w:val="24"/>
          <w:highlight w:val="none"/>
        </w:rPr>
      </w:pPr>
      <w:r>
        <w:rPr>
          <w:rStyle w:val="23"/>
          <w:rFonts w:ascii="宋体"/>
          <w:color w:val="000000"/>
          <w:sz w:val="24"/>
          <w:highlight w:val="none"/>
        </w:rPr>
        <w:t>（2）为本标段前期准备提供设计或咨询服务的；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（3）为本标段提供招标代理服务的；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（4）法定代表人为同一人的两个及两个以上法人，母公司、全资子公司及其控股公司，在同一货物采购招标中同时投标的；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（5）被责令停业的；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（6）被暂停或取消投标资格的；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（7）财产被接管或冻结的；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（8）在最近三年内有骗取中标或严重违约或重大质量问题的，受到行政处罚的。</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2.3 有下列情形之一的，视为投标人串通投标，其投标无效：</w:t>
      </w:r>
    </w:p>
    <w:p>
      <w:pPr>
        <w:spacing w:line="440" w:lineRule="exact"/>
        <w:ind w:firstLine="540" w:firstLineChars="225"/>
        <w:rPr>
          <w:rStyle w:val="23"/>
          <w:rFonts w:ascii="宋体"/>
          <w:color w:val="000000"/>
          <w:sz w:val="24"/>
          <w:highlight w:val="none"/>
        </w:rPr>
      </w:pPr>
      <w:r>
        <w:rPr>
          <w:rStyle w:val="23"/>
          <w:rFonts w:ascii="宋体"/>
          <w:color w:val="000000"/>
          <w:sz w:val="24"/>
          <w:highlight w:val="none"/>
        </w:rPr>
        <w:t>（1）不同投标人的投标文件由同一单位或者个人编制。</w:t>
      </w:r>
    </w:p>
    <w:p>
      <w:pPr>
        <w:spacing w:line="440" w:lineRule="exact"/>
        <w:ind w:firstLine="540" w:firstLineChars="225"/>
        <w:rPr>
          <w:rStyle w:val="23"/>
          <w:rFonts w:ascii="宋体"/>
          <w:color w:val="000000"/>
          <w:sz w:val="24"/>
          <w:highlight w:val="none"/>
        </w:rPr>
      </w:pPr>
      <w:r>
        <w:rPr>
          <w:rStyle w:val="23"/>
          <w:rFonts w:ascii="宋体"/>
          <w:color w:val="000000"/>
          <w:sz w:val="24"/>
          <w:highlight w:val="none"/>
        </w:rPr>
        <w:t>（2）不同投标人委托同一单位或者个人办理投标事宜。</w:t>
      </w:r>
    </w:p>
    <w:p>
      <w:pPr>
        <w:spacing w:line="440" w:lineRule="exact"/>
        <w:ind w:firstLine="540" w:firstLineChars="225"/>
        <w:rPr>
          <w:rStyle w:val="23"/>
          <w:rFonts w:ascii="宋体"/>
          <w:color w:val="000000"/>
          <w:sz w:val="24"/>
          <w:highlight w:val="none"/>
        </w:rPr>
      </w:pPr>
      <w:r>
        <w:rPr>
          <w:rStyle w:val="23"/>
          <w:rFonts w:ascii="宋体"/>
          <w:color w:val="000000"/>
          <w:sz w:val="24"/>
          <w:highlight w:val="none"/>
        </w:rPr>
        <w:t>（3）不同投标人的投标文件载明的项目管理成员或者联系人员为同一人。</w:t>
      </w:r>
    </w:p>
    <w:p>
      <w:pPr>
        <w:spacing w:line="440" w:lineRule="exact"/>
        <w:ind w:firstLine="540" w:firstLineChars="225"/>
        <w:rPr>
          <w:rStyle w:val="23"/>
          <w:rFonts w:ascii="宋体"/>
          <w:color w:val="000000"/>
          <w:sz w:val="24"/>
          <w:highlight w:val="none"/>
        </w:rPr>
      </w:pPr>
      <w:r>
        <w:rPr>
          <w:rStyle w:val="23"/>
          <w:rFonts w:ascii="宋体"/>
          <w:color w:val="000000"/>
          <w:sz w:val="24"/>
          <w:highlight w:val="none"/>
        </w:rPr>
        <w:t>（4）不同投标人的投标文件异常一致或者投标报价呈规律性差异。</w:t>
      </w:r>
    </w:p>
    <w:p>
      <w:pPr>
        <w:spacing w:line="440" w:lineRule="exact"/>
        <w:ind w:firstLine="540" w:firstLineChars="225"/>
        <w:rPr>
          <w:rStyle w:val="23"/>
          <w:rFonts w:ascii="宋体"/>
          <w:color w:val="000000"/>
          <w:sz w:val="24"/>
          <w:highlight w:val="none"/>
        </w:rPr>
      </w:pPr>
      <w:r>
        <w:rPr>
          <w:rStyle w:val="23"/>
          <w:rFonts w:ascii="宋体"/>
          <w:color w:val="000000"/>
          <w:sz w:val="24"/>
          <w:highlight w:val="none"/>
        </w:rPr>
        <w:t>（5）不同投标人的投标文件相互混装。</w:t>
      </w:r>
    </w:p>
    <w:p>
      <w:pPr>
        <w:spacing w:line="440" w:lineRule="exact"/>
        <w:ind w:firstLine="540" w:firstLineChars="225"/>
        <w:rPr>
          <w:rStyle w:val="23"/>
          <w:rFonts w:ascii="宋体"/>
          <w:color w:val="000000"/>
          <w:sz w:val="24"/>
          <w:highlight w:val="none"/>
        </w:rPr>
      </w:pPr>
      <w:r>
        <w:rPr>
          <w:rStyle w:val="23"/>
          <w:rFonts w:ascii="宋体"/>
          <w:color w:val="000000"/>
          <w:sz w:val="24"/>
          <w:highlight w:val="none"/>
        </w:rPr>
        <w:t>（6）不同投标人的投标保证金从同一单位或者个人的账户转出。</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2.4投标人在本次招标活动中，必须遵守《中华人民共和国政府采购法》的规定。</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3. 定义</w:t>
      </w:r>
    </w:p>
    <w:p>
      <w:pPr>
        <w:spacing w:line="440" w:lineRule="exact"/>
        <w:ind w:firstLine="482"/>
        <w:rPr>
          <w:rStyle w:val="23"/>
          <w:rFonts w:ascii="宋体"/>
          <w:color w:val="000000"/>
          <w:sz w:val="24"/>
          <w:highlight w:val="none"/>
        </w:rPr>
      </w:pPr>
      <w:r>
        <w:rPr>
          <w:rStyle w:val="23"/>
          <w:rFonts w:ascii="宋体"/>
          <w:color w:val="000000"/>
          <w:sz w:val="24"/>
          <w:highlight w:val="none"/>
        </w:rPr>
        <w:t>下列术语和缩写的定义为：</w:t>
      </w:r>
    </w:p>
    <w:p>
      <w:pPr>
        <w:tabs>
          <w:tab w:val="left" w:pos="1320"/>
        </w:tabs>
        <w:spacing w:line="440" w:lineRule="exact"/>
        <w:ind w:firstLine="480" w:firstLineChars="200"/>
        <w:rPr>
          <w:rStyle w:val="23"/>
          <w:rFonts w:ascii="宋体"/>
          <w:color w:val="000000"/>
          <w:sz w:val="24"/>
          <w:szCs w:val="24"/>
          <w:highlight w:val="none"/>
        </w:rPr>
      </w:pPr>
      <w:r>
        <w:rPr>
          <w:rStyle w:val="23"/>
          <w:rFonts w:ascii="宋体"/>
          <w:color w:val="000000"/>
          <w:sz w:val="24"/>
          <w:highlight w:val="none"/>
        </w:rPr>
        <w:t>3.1  “采购人”系指民丰县人民医院</w:t>
      </w:r>
      <w:r>
        <w:rPr>
          <w:rStyle w:val="23"/>
          <w:rFonts w:ascii="宋体"/>
          <w:color w:val="000000"/>
          <w:sz w:val="24"/>
          <w:szCs w:val="24"/>
          <w:highlight w:val="none"/>
        </w:rPr>
        <w:t>。</w:t>
      </w:r>
    </w:p>
    <w:p>
      <w:pPr>
        <w:tabs>
          <w:tab w:val="left" w:pos="1320"/>
        </w:tabs>
        <w:spacing w:line="440" w:lineRule="exact"/>
        <w:ind w:firstLine="480" w:firstLineChars="200"/>
        <w:rPr>
          <w:rStyle w:val="23"/>
          <w:rFonts w:ascii="宋体"/>
          <w:color w:val="000000"/>
          <w:sz w:val="24"/>
          <w:highlight w:val="none"/>
        </w:rPr>
      </w:pPr>
      <w:r>
        <w:rPr>
          <w:rStyle w:val="23"/>
          <w:rFonts w:ascii="宋体"/>
          <w:color w:val="000000"/>
          <w:sz w:val="24"/>
          <w:highlight w:val="none"/>
        </w:rPr>
        <w:t>3.2  “招标代理机构”系指新疆正昊建设工程项目管理有限公司。</w:t>
      </w:r>
    </w:p>
    <w:p>
      <w:pPr>
        <w:tabs>
          <w:tab w:val="left" w:pos="900"/>
        </w:tabs>
        <w:spacing w:line="440" w:lineRule="exact"/>
        <w:ind w:left="480"/>
        <w:rPr>
          <w:rStyle w:val="23"/>
          <w:rFonts w:ascii="宋体"/>
          <w:color w:val="000000"/>
          <w:sz w:val="24"/>
          <w:highlight w:val="none"/>
        </w:rPr>
      </w:pPr>
      <w:r>
        <w:rPr>
          <w:rStyle w:val="23"/>
          <w:rFonts w:ascii="宋体"/>
          <w:color w:val="000000"/>
          <w:sz w:val="24"/>
          <w:highlight w:val="none"/>
        </w:rPr>
        <w:t>3.3  “招标方”系指采购人和招标代理机构的统称。</w:t>
      </w:r>
    </w:p>
    <w:p>
      <w:pPr>
        <w:tabs>
          <w:tab w:val="left" w:pos="1185"/>
        </w:tabs>
        <w:spacing w:line="440" w:lineRule="exact"/>
        <w:ind w:firstLine="480" w:firstLineChars="200"/>
        <w:rPr>
          <w:rStyle w:val="23"/>
          <w:rFonts w:ascii="宋体"/>
          <w:color w:val="000000"/>
          <w:sz w:val="24"/>
          <w:highlight w:val="none"/>
        </w:rPr>
      </w:pPr>
      <w:r>
        <w:rPr>
          <w:rStyle w:val="23"/>
          <w:rFonts w:ascii="宋体"/>
          <w:color w:val="000000"/>
          <w:sz w:val="24"/>
          <w:highlight w:val="none"/>
        </w:rPr>
        <w:t>3.4  “投标人”系指有资格的</w:t>
      </w:r>
      <w:r>
        <w:rPr>
          <w:rStyle w:val="23"/>
          <w:rFonts w:ascii="宋体"/>
          <w:color w:val="000000"/>
          <w:sz w:val="24"/>
          <w:szCs w:val="24"/>
          <w:highlight w:val="none"/>
        </w:rPr>
        <w:t>供应商（制造商、代理商）</w:t>
      </w:r>
      <w:r>
        <w:rPr>
          <w:rStyle w:val="23"/>
          <w:rFonts w:ascii="宋体"/>
          <w:color w:val="000000"/>
          <w:sz w:val="24"/>
          <w:highlight w:val="none"/>
        </w:rPr>
        <w:t>。</w:t>
      </w:r>
    </w:p>
    <w:p>
      <w:pPr>
        <w:spacing w:line="440" w:lineRule="exact"/>
        <w:ind w:firstLine="482"/>
        <w:rPr>
          <w:rStyle w:val="23"/>
          <w:rFonts w:ascii="宋体"/>
          <w:color w:val="000000"/>
          <w:sz w:val="24"/>
          <w:highlight w:val="none"/>
        </w:rPr>
      </w:pPr>
      <w:r>
        <w:rPr>
          <w:rStyle w:val="23"/>
          <w:rFonts w:ascii="宋体"/>
          <w:color w:val="000000"/>
          <w:sz w:val="24"/>
          <w:highlight w:val="none"/>
        </w:rPr>
        <w:t>3.5  “中标方”系指经评标委员会评定后得分最高并由评标委员会推荐的投标人。</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3.6  “货物”、“产品”指本招标文件中第四部分《采购货物清单及技术参数》及《政府采购品目分类目录》(财库[2013]189号)所述所有货物及相关服务。</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3.6.1采购信息安全产品的，应当采购经国家认证的信息安全产品；供应货物中的相关产品，供应商应提供由中国信息安全认证中心按国家标准认证颁发的有效认证证书。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3.7 “节能产品”或者“环保产品”是指财政部发布的《节能产品政府采购清单》或者《环境标志产品政府采购清单》的产品。</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3.8 “进口产品”是指通过中国海关报关验放进入中国境内且产自关境外的产品，详见《关于政府采购进口产品管理有关问题的通知》(财库[2007]119号)。</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3.9  “服务”系指招标文件中规定投标人须承担的质保、技术协助、培训及其他类似的责任。</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3.10  “响应”系指投标人根据招标代理机构发布的招标文件，编制投标文件并按规定投标的行为。</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3.11  “标段（包）”系指一个完整独立的投标项目。</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4. 投标费用</w:t>
      </w:r>
    </w:p>
    <w:p>
      <w:pPr>
        <w:spacing w:line="440" w:lineRule="exact"/>
        <w:ind w:firstLine="482"/>
        <w:rPr>
          <w:rStyle w:val="23"/>
          <w:rFonts w:ascii="宋体"/>
          <w:color w:val="000000"/>
          <w:sz w:val="24"/>
          <w:highlight w:val="none"/>
        </w:rPr>
      </w:pPr>
      <w:r>
        <w:rPr>
          <w:rStyle w:val="23"/>
          <w:rFonts w:ascii="宋体"/>
          <w:color w:val="000000"/>
          <w:sz w:val="24"/>
          <w:highlight w:val="none"/>
        </w:rPr>
        <w:t>4.1  无论投标结果如何，凡参与招标、投标活动有关的所有费用将由投标人自行承担。</w:t>
      </w:r>
    </w:p>
    <w:p>
      <w:pPr>
        <w:tabs>
          <w:tab w:val="left" w:pos="1185"/>
        </w:tabs>
        <w:spacing w:line="440" w:lineRule="exact"/>
        <w:ind w:firstLine="480" w:firstLineChars="200"/>
        <w:rPr>
          <w:rStyle w:val="23"/>
          <w:rFonts w:ascii="宋体"/>
          <w:color w:val="000000"/>
          <w:sz w:val="24"/>
          <w:highlight w:val="none"/>
        </w:rPr>
      </w:pPr>
      <w:r>
        <w:rPr>
          <w:rStyle w:val="23"/>
          <w:rFonts w:ascii="宋体"/>
          <w:color w:val="000000"/>
          <w:sz w:val="24"/>
          <w:highlight w:val="none"/>
        </w:rPr>
        <w:t>4.2  投标人被视为熟悉本招标项目的各种情况以及与履行合同有关的一切情况。</w:t>
      </w:r>
    </w:p>
    <w:p>
      <w:pPr>
        <w:pStyle w:val="54"/>
        <w:spacing w:line="440" w:lineRule="exact"/>
        <w:jc w:val="center"/>
        <w:rPr>
          <w:rStyle w:val="23"/>
          <w:rFonts w:ascii="宋体"/>
          <w:b/>
          <w:color w:val="000000"/>
          <w:kern w:val="2"/>
          <w:sz w:val="32"/>
          <w:szCs w:val="32"/>
          <w:highlight w:val="none"/>
        </w:rPr>
      </w:pPr>
      <w:r>
        <w:rPr>
          <w:rStyle w:val="23"/>
          <w:rFonts w:ascii="宋体"/>
          <w:b/>
          <w:color w:val="000000"/>
          <w:kern w:val="2"/>
          <w:sz w:val="32"/>
          <w:szCs w:val="32"/>
          <w:highlight w:val="none"/>
        </w:rPr>
        <w:t>第二章</w:t>
      </w:r>
      <w:r>
        <w:rPr>
          <w:rStyle w:val="23"/>
          <w:rFonts w:hint="eastAsia" w:ascii="宋体"/>
          <w:b/>
          <w:color w:val="000000"/>
          <w:kern w:val="2"/>
          <w:sz w:val="32"/>
          <w:szCs w:val="32"/>
          <w:highlight w:val="none"/>
        </w:rPr>
        <w:t xml:space="preserve"> </w:t>
      </w:r>
      <w:r>
        <w:rPr>
          <w:rStyle w:val="23"/>
          <w:rFonts w:ascii="宋体"/>
          <w:b/>
          <w:color w:val="000000"/>
          <w:kern w:val="2"/>
          <w:sz w:val="32"/>
          <w:szCs w:val="32"/>
          <w:highlight w:val="none"/>
        </w:rPr>
        <w:t>招标文件</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5. 招标文件说明</w:t>
      </w:r>
    </w:p>
    <w:p>
      <w:pPr>
        <w:tabs>
          <w:tab w:val="left" w:pos="1185"/>
        </w:tabs>
        <w:spacing w:line="440" w:lineRule="exact"/>
        <w:ind w:firstLine="480" w:firstLineChars="200"/>
        <w:rPr>
          <w:rStyle w:val="23"/>
          <w:rFonts w:ascii="宋体"/>
          <w:b/>
          <w:color w:val="000000"/>
          <w:sz w:val="24"/>
          <w:highlight w:val="none"/>
        </w:rPr>
      </w:pPr>
      <w:r>
        <w:rPr>
          <w:rStyle w:val="23"/>
          <w:rFonts w:ascii="宋体"/>
          <w:color w:val="000000"/>
          <w:sz w:val="24"/>
          <w:highlight w:val="none"/>
        </w:rPr>
        <w:t>5.1  招标文件组成如下：</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招标公告</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第一部分 投标须知</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第二部分 招标说明</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第三部分 投标说明</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第四部分 采购货物清单及技术参数</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第五部分 合同部分</w:t>
      </w:r>
    </w:p>
    <w:p>
      <w:pPr>
        <w:spacing w:line="440" w:lineRule="exact"/>
        <w:ind w:firstLine="720" w:firstLineChars="300"/>
        <w:rPr>
          <w:rStyle w:val="23"/>
          <w:rFonts w:ascii="宋体"/>
          <w:color w:val="000000"/>
          <w:sz w:val="24"/>
          <w:highlight w:val="none"/>
        </w:rPr>
      </w:pPr>
      <w:r>
        <w:rPr>
          <w:rStyle w:val="23"/>
          <w:rFonts w:ascii="宋体"/>
          <w:color w:val="000000"/>
          <w:sz w:val="24"/>
          <w:highlight w:val="none"/>
        </w:rPr>
        <w:t>第六部分 附件（范本格式）</w:t>
      </w:r>
    </w:p>
    <w:p>
      <w:pPr>
        <w:spacing w:line="440" w:lineRule="exact"/>
        <w:ind w:firstLine="720" w:firstLineChars="300"/>
        <w:rPr>
          <w:rStyle w:val="23"/>
          <w:rFonts w:ascii="宋体"/>
          <w:color w:val="000000"/>
          <w:highlight w:val="none"/>
        </w:rPr>
      </w:pPr>
      <w:r>
        <w:rPr>
          <w:rStyle w:val="23"/>
          <w:rFonts w:ascii="宋体"/>
          <w:color w:val="000000"/>
          <w:sz w:val="24"/>
          <w:highlight w:val="none"/>
        </w:rPr>
        <w:t>第七部分 附件 质疑及处理</w:t>
      </w:r>
    </w:p>
    <w:p>
      <w:pPr>
        <w:tabs>
          <w:tab w:val="left" w:pos="1185"/>
        </w:tabs>
        <w:spacing w:line="440" w:lineRule="exact"/>
        <w:ind w:firstLine="480" w:firstLineChars="200"/>
        <w:rPr>
          <w:rStyle w:val="23"/>
          <w:rFonts w:ascii="宋体"/>
          <w:color w:val="000000"/>
          <w:sz w:val="24"/>
          <w:highlight w:val="none"/>
        </w:rPr>
      </w:pPr>
      <w:r>
        <w:rPr>
          <w:rStyle w:val="23"/>
          <w:rFonts w:ascii="宋体"/>
          <w:color w:val="000000"/>
          <w:sz w:val="24"/>
          <w:highlight w:val="none"/>
        </w:rPr>
        <w:t>5.2  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6. 招标文件的修改或补充</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6.1　澄清或者修改的内容可能影响投标文件编制的，在投标截止期</w:t>
      </w:r>
      <w:r>
        <w:rPr>
          <w:rStyle w:val="23"/>
          <w:rFonts w:ascii="宋体"/>
          <w:color w:val="000000"/>
          <w:sz w:val="24"/>
          <w:highlight w:val="none"/>
          <w:u w:val="single"/>
        </w:rPr>
        <w:t>十五日前</w:t>
      </w:r>
      <w:r>
        <w:rPr>
          <w:rStyle w:val="23"/>
          <w:rFonts w:ascii="宋体"/>
          <w:color w:val="000000"/>
          <w:sz w:val="24"/>
          <w:highlight w:val="none"/>
        </w:rPr>
        <w:t>的任何时间，招标方可主动或依据投标人要求澄清的问题而修改或补充招标文件，并以书面形式或网上公告通知所有投标人，投标人在收到该通知后应立即以邮件或传真的形式予以确认。</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6.2　为使投标人在准备投标时有适当的时间考虑投标文件的修改，招标方有权决定推迟投标截止时间和开标时间，并将此变更通知所有投标人。</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6.3　招标文件的修改和补充文件将构成招标文件的一部分，并且对投标人具有优先约束力。</w:t>
      </w:r>
    </w:p>
    <w:p>
      <w:pPr>
        <w:pStyle w:val="54"/>
        <w:spacing w:line="440" w:lineRule="exact"/>
        <w:jc w:val="center"/>
        <w:rPr>
          <w:rStyle w:val="23"/>
          <w:rFonts w:ascii="宋体"/>
          <w:b/>
          <w:color w:val="000000"/>
          <w:kern w:val="2"/>
          <w:sz w:val="36"/>
          <w:szCs w:val="20"/>
          <w:highlight w:val="none"/>
        </w:rPr>
      </w:pPr>
      <w:r>
        <w:rPr>
          <w:rStyle w:val="23"/>
          <w:rFonts w:ascii="宋体"/>
          <w:b/>
          <w:color w:val="000000"/>
          <w:kern w:val="2"/>
          <w:sz w:val="36"/>
          <w:szCs w:val="20"/>
          <w:highlight w:val="none"/>
        </w:rPr>
        <w:t>第三部分</w:t>
      </w:r>
      <w:r>
        <w:rPr>
          <w:rStyle w:val="23"/>
          <w:rFonts w:hint="eastAsia" w:ascii="宋体"/>
          <w:b/>
          <w:color w:val="000000"/>
          <w:kern w:val="2"/>
          <w:sz w:val="36"/>
          <w:szCs w:val="20"/>
          <w:highlight w:val="none"/>
        </w:rPr>
        <w:t xml:space="preserve"> </w:t>
      </w:r>
      <w:r>
        <w:rPr>
          <w:rStyle w:val="23"/>
          <w:rFonts w:ascii="宋体"/>
          <w:b/>
          <w:color w:val="000000"/>
          <w:kern w:val="2"/>
          <w:sz w:val="36"/>
          <w:szCs w:val="20"/>
          <w:highlight w:val="none"/>
        </w:rPr>
        <w:t>投标说明</w:t>
      </w:r>
    </w:p>
    <w:p>
      <w:pPr>
        <w:spacing w:line="440" w:lineRule="exact"/>
        <w:ind w:firstLine="2249" w:firstLineChars="700"/>
        <w:rPr>
          <w:rStyle w:val="23"/>
          <w:rFonts w:ascii="宋体"/>
          <w:b/>
          <w:color w:val="000000"/>
          <w:sz w:val="32"/>
          <w:highlight w:val="none"/>
        </w:rPr>
      </w:pPr>
      <w:r>
        <w:rPr>
          <w:rStyle w:val="23"/>
          <w:rFonts w:ascii="宋体"/>
          <w:b/>
          <w:color w:val="000000"/>
          <w:sz w:val="32"/>
          <w:highlight w:val="none"/>
        </w:rPr>
        <w:t>第一章</w:t>
      </w:r>
      <w:r>
        <w:rPr>
          <w:rStyle w:val="23"/>
          <w:rFonts w:hint="eastAsia" w:ascii="宋体"/>
          <w:b/>
          <w:color w:val="000000"/>
          <w:sz w:val="32"/>
          <w:highlight w:val="none"/>
        </w:rPr>
        <w:t xml:space="preserve"> </w:t>
      </w:r>
      <w:r>
        <w:rPr>
          <w:rStyle w:val="23"/>
          <w:rFonts w:ascii="宋体"/>
          <w:b/>
          <w:color w:val="000000"/>
          <w:sz w:val="32"/>
          <w:highlight w:val="none"/>
        </w:rPr>
        <w:t>对投标人的资质要求</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1、开标会的资质要求、开标时间及地点</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1.1、本项目开标的时间、地点已在投标人须知前附表列清。</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1.2、招标人将邀请所有投标人派代表参加开标会，投标人必须提交能够证明其具有履行本招标项目合同能力的资质证明文件，作为投标文件的一部分，具体要求如下：</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（1）投标人必须携带企业法人三证合一营业执照副本；</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3）进口设备投标人需提供行政主管部门颁发且有效的医疗器械注册证；制造或生产商投标的需提供本企业介绍信或授权书原件；由代理商投标的，须提供制造或生产商出具的针对本次投标的有效的投标授权书原件；</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（4）提供2019年度由第三方财务审计机构出具的财务审计报告（2019年9月后新成立公司提供银行资信证明）和健全的财务会计制度；</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（5）提供2020年近三个月的完税证明； </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（6）法人应携带《法定代表人身份证明书》原件及身份证原件，委托代理人应携带《法定代表人授权委托书》原件及身份证原件；</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（7）被授权委托人在本单位缴纳的近3月社保缴纳证明（单位社保缴费凭证原件和个人明细表原件）；</w:t>
      </w:r>
    </w:p>
    <w:p>
      <w:pPr>
        <w:spacing w:line="440" w:lineRule="exact"/>
        <w:ind w:firstLine="480" w:firstLineChars="200"/>
        <w:rPr>
          <w:rStyle w:val="23"/>
          <w:rFonts w:ascii="宋体" w:cs="宋体"/>
          <w:color w:val="000000"/>
          <w:sz w:val="24"/>
          <w:szCs w:val="22"/>
          <w:highlight w:val="none"/>
        </w:rPr>
      </w:pPr>
      <w:r>
        <w:rPr>
          <w:rStyle w:val="23"/>
          <w:rFonts w:hint="eastAsia" w:ascii="宋体" w:cs="宋体"/>
          <w:color w:val="000000"/>
          <w:sz w:val="24"/>
          <w:szCs w:val="22"/>
          <w:highlight w:val="none"/>
        </w:rPr>
        <w:t>（8）投标保证金电子回单。</w:t>
      </w:r>
    </w:p>
    <w:p>
      <w:pPr>
        <w:pStyle w:val="41"/>
        <w:rPr>
          <w:rStyle w:val="23"/>
          <w:rFonts w:ascii="宋体" w:cs="宋体"/>
          <w:b/>
          <w:bCs/>
          <w:color w:val="000000"/>
          <w:sz w:val="24"/>
          <w:highlight w:val="none"/>
        </w:rPr>
      </w:pPr>
      <w:r>
        <w:rPr>
          <w:rStyle w:val="23"/>
          <w:rFonts w:ascii="宋体" w:cs="宋体"/>
          <w:b/>
          <w:bCs/>
          <w:color w:val="000000"/>
          <w:sz w:val="24"/>
          <w:highlight w:val="none"/>
        </w:rPr>
        <w:t>说明：其中（1）-（</w:t>
      </w:r>
      <w:r>
        <w:rPr>
          <w:rStyle w:val="23"/>
          <w:rFonts w:hint="eastAsia" w:ascii="宋体" w:cs="宋体"/>
          <w:b/>
          <w:bCs/>
          <w:color w:val="000000"/>
          <w:sz w:val="24"/>
          <w:highlight w:val="none"/>
        </w:rPr>
        <w:t>8</w:t>
      </w:r>
      <w:r>
        <w:rPr>
          <w:rStyle w:val="23"/>
          <w:rFonts w:ascii="宋体" w:cs="宋体"/>
          <w:b/>
          <w:bCs/>
          <w:color w:val="000000"/>
          <w:sz w:val="24"/>
          <w:highlight w:val="none"/>
        </w:rPr>
        <w:t>）项为投标时资格审查的必备条件，以上资料原件必须单独提交，如果缺项则视为对招标文件资格审查内容的不响应，投标将被拒绝；</w:t>
      </w:r>
    </w:p>
    <w:p>
      <w:pPr>
        <w:spacing w:line="440" w:lineRule="exact"/>
        <w:ind w:firstLine="352" w:firstLineChars="147"/>
        <w:rPr>
          <w:rStyle w:val="23"/>
          <w:rFonts w:ascii="宋体" w:cs="宋体"/>
          <w:b/>
          <w:bCs/>
          <w:color w:val="000000"/>
          <w:sz w:val="24"/>
          <w:highlight w:val="none"/>
        </w:rPr>
      </w:pPr>
      <w:r>
        <w:rPr>
          <w:rStyle w:val="23"/>
          <w:rFonts w:ascii="宋体" w:cs="宋体"/>
          <w:bCs/>
          <w:color w:val="000000"/>
          <w:sz w:val="24"/>
          <w:szCs w:val="24"/>
          <w:highlight w:val="none"/>
        </w:rPr>
        <w:t>1.2  所有资格证明文件，</w:t>
      </w:r>
      <w:r>
        <w:rPr>
          <w:rStyle w:val="23"/>
          <w:rFonts w:ascii="宋体" w:cs="宋体"/>
          <w:b/>
          <w:bCs/>
          <w:color w:val="000000"/>
          <w:sz w:val="24"/>
          <w:szCs w:val="24"/>
          <w:highlight w:val="none"/>
        </w:rPr>
        <w:t>在正本中资格证明文件的复印件须加盖公章</w:t>
      </w:r>
      <w:r>
        <w:rPr>
          <w:rStyle w:val="23"/>
          <w:rFonts w:ascii="宋体" w:cs="宋体"/>
          <w:bCs/>
          <w:color w:val="000000"/>
          <w:sz w:val="24"/>
          <w:szCs w:val="24"/>
          <w:highlight w:val="none"/>
        </w:rPr>
        <w:t>，以备开标时与原件核对（有特别说明的除外），副本中可为复印件。</w:t>
      </w:r>
    </w:p>
    <w:p>
      <w:pPr>
        <w:spacing w:line="440" w:lineRule="exact"/>
        <w:ind w:left="840" w:hanging="360"/>
        <w:rPr>
          <w:rStyle w:val="23"/>
          <w:rFonts w:ascii="宋体" w:cs="宋体"/>
          <w:bCs/>
          <w:color w:val="000000"/>
          <w:sz w:val="24"/>
          <w:highlight w:val="none"/>
        </w:rPr>
      </w:pPr>
      <w:r>
        <w:rPr>
          <w:rStyle w:val="23"/>
          <w:rFonts w:ascii="宋体" w:cs="宋体"/>
          <w:bCs/>
          <w:color w:val="000000"/>
          <w:sz w:val="24"/>
          <w:szCs w:val="24"/>
          <w:highlight w:val="none"/>
        </w:rPr>
        <w:t>1.3　所有资格证明文件必须满足招标文件的要求，否则将导致废标。</w:t>
      </w:r>
    </w:p>
    <w:p>
      <w:pPr>
        <w:spacing w:line="440" w:lineRule="exact"/>
        <w:ind w:firstLine="3213" w:firstLineChars="1000"/>
        <w:rPr>
          <w:rStyle w:val="23"/>
          <w:rFonts w:ascii="宋体"/>
          <w:b/>
          <w:color w:val="000000"/>
          <w:sz w:val="32"/>
          <w:szCs w:val="32"/>
          <w:highlight w:val="none"/>
        </w:rPr>
      </w:pPr>
      <w:r>
        <w:rPr>
          <w:rStyle w:val="23"/>
          <w:rFonts w:ascii="宋体"/>
          <w:b/>
          <w:color w:val="000000"/>
          <w:sz w:val="32"/>
          <w:szCs w:val="32"/>
          <w:highlight w:val="none"/>
        </w:rPr>
        <w:t>第二章</w:t>
      </w:r>
      <w:r>
        <w:rPr>
          <w:rStyle w:val="23"/>
          <w:rFonts w:hint="eastAsia" w:ascii="宋体"/>
          <w:b/>
          <w:color w:val="000000"/>
          <w:sz w:val="32"/>
          <w:szCs w:val="32"/>
          <w:highlight w:val="none"/>
        </w:rPr>
        <w:t xml:space="preserve"> </w:t>
      </w:r>
      <w:r>
        <w:rPr>
          <w:rStyle w:val="23"/>
          <w:rFonts w:ascii="宋体"/>
          <w:b/>
          <w:color w:val="000000"/>
          <w:sz w:val="32"/>
          <w:szCs w:val="32"/>
          <w:highlight w:val="none"/>
        </w:rPr>
        <w:t>投标文件的编写</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2. 要求</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2.1  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2.2  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3. 投标文件语言和度量单位</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3.1  投标文件及投标人和招标方就招标、投标交换的文件和往来信件，须以中文书写。</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3.2  除在招标文件的技术规格中另有规定外，计量单位应使用中华人民共和国法定计量单位。</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4. 投标文件的组成</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4.1　投标人编写的投标文件应包括下列内容：</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（1）开标一览表；</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（2）投标资格证明文件；</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（3）所投设备的相关技术证明资料；</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（4）招标文件中所要求的采购货物需求及技术规格、合同特殊条款中要求提交的文件、资料等。</w:t>
      </w:r>
    </w:p>
    <w:p>
      <w:pPr>
        <w:spacing w:line="440" w:lineRule="exact"/>
        <w:ind w:firstLine="482" w:firstLineChars="200"/>
        <w:jc w:val="left"/>
        <w:rPr>
          <w:rStyle w:val="23"/>
          <w:rFonts w:ascii="宋体"/>
          <w:b/>
          <w:color w:val="000000"/>
          <w:kern w:val="0"/>
          <w:sz w:val="24"/>
          <w:highlight w:val="none"/>
        </w:rPr>
      </w:pPr>
      <w:r>
        <w:rPr>
          <w:rStyle w:val="23"/>
          <w:rFonts w:ascii="宋体"/>
          <w:b/>
          <w:color w:val="000000"/>
          <w:kern w:val="0"/>
          <w:sz w:val="24"/>
          <w:highlight w:val="none"/>
        </w:rPr>
        <w:t>4.2  投标人应按下列顺序排列、装订投标文件：</w:t>
      </w:r>
    </w:p>
    <w:tbl>
      <w:tblPr>
        <w:tblStyle w:val="18"/>
        <w:tblW w:w="9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2801"/>
        <w:gridCol w:w="1011"/>
        <w:gridCol w:w="1083"/>
        <w:gridCol w:w="3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blHeader/>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s="宋体"/>
                <w:b/>
                <w:bCs/>
                <w:color w:val="000000"/>
                <w:kern w:val="0"/>
                <w:sz w:val="24"/>
                <w:highlight w:val="none"/>
              </w:rPr>
              <w:t>序号</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s="宋体"/>
                <w:b/>
                <w:bCs/>
                <w:color w:val="000000"/>
                <w:kern w:val="0"/>
                <w:sz w:val="24"/>
                <w:highlight w:val="none"/>
              </w:rPr>
              <w:t>编制文件名称</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s="宋体"/>
                <w:b/>
                <w:bCs/>
                <w:color w:val="000000"/>
                <w:kern w:val="0"/>
                <w:sz w:val="24"/>
                <w:highlight w:val="none"/>
              </w:rPr>
              <w:t>正本</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s="宋体"/>
                <w:b/>
                <w:bCs/>
                <w:color w:val="000000"/>
                <w:kern w:val="0"/>
                <w:sz w:val="24"/>
                <w:highlight w:val="none"/>
              </w:rPr>
              <w:t>副本</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s="宋体"/>
                <w:b/>
                <w:bCs/>
                <w:color w:val="000000"/>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封面</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格式自定（正本或副本、投标项目信息、投标单位信息）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目录</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格式自定并注明页码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投标函</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3"/>
                <w:rFonts w:ascii="宋体" w:cs="宋体"/>
                <w:b/>
                <w:bCs/>
                <w:color w:val="000000"/>
                <w:kern w:val="0"/>
                <w:sz w:val="24"/>
                <w:highlight w:val="none"/>
              </w:rPr>
            </w:pPr>
            <w:r>
              <w:rPr>
                <w:rStyle w:val="23"/>
                <w:rFonts w:ascii="宋体"/>
                <w:color w:val="000000"/>
                <w:kern w:val="0"/>
                <w:sz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（附件一）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投标保证金缴纳凭证</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汇款凭证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5</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法人授权委托书</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3"/>
                <w:rFonts w:ascii="宋体" w:cs="宋体"/>
                <w:b/>
                <w:bCs/>
                <w:color w:val="000000"/>
                <w:kern w:val="0"/>
                <w:sz w:val="24"/>
                <w:highlight w:val="none"/>
              </w:rPr>
            </w:pPr>
            <w:r>
              <w:rPr>
                <w:rStyle w:val="23"/>
                <w:rFonts w:ascii="宋体"/>
                <w:color w:val="000000"/>
                <w:kern w:val="0"/>
                <w:sz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（附件二）提供</w:t>
            </w:r>
            <w:r>
              <w:rPr>
                <w:rStyle w:val="23"/>
                <w:rFonts w:hint="eastAsia" w:ascii="宋体"/>
                <w:color w:val="000000"/>
                <w:kern w:val="0"/>
                <w:sz w:val="24"/>
                <w:highlight w:val="none"/>
              </w:rPr>
              <w:t>被</w:t>
            </w:r>
            <w:r>
              <w:rPr>
                <w:rStyle w:val="23"/>
                <w:rFonts w:ascii="宋体"/>
                <w:color w:val="000000"/>
                <w:kern w:val="0"/>
                <w:sz w:val="24"/>
                <w:highlight w:val="none"/>
              </w:rPr>
              <w:t>委托人近</w:t>
            </w:r>
            <w:r>
              <w:rPr>
                <w:rStyle w:val="23"/>
                <w:rFonts w:hint="eastAsia" w:ascii="宋体"/>
                <w:color w:val="000000"/>
                <w:kern w:val="0"/>
                <w:sz w:val="24"/>
                <w:highlight w:val="none"/>
              </w:rPr>
              <w:t>3</w:t>
            </w:r>
            <w:r>
              <w:rPr>
                <w:rStyle w:val="23"/>
                <w:rFonts w:ascii="宋体"/>
                <w:color w:val="000000"/>
                <w:kern w:val="0"/>
                <w:sz w:val="24"/>
                <w:highlight w:val="none"/>
              </w:rPr>
              <w:t>个月的单位社保缴纳凭证及参保人员社保缴纳明细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6</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kern w:val="0"/>
                <w:sz w:val="24"/>
                <w:highlight w:val="none"/>
              </w:rPr>
              <w:t>关于资格的声明函</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kern w:val="0"/>
                <w:sz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b/>
                <w:color w:val="000000"/>
                <w:sz w:val="24"/>
                <w:highlight w:val="none"/>
              </w:rPr>
            </w:pPr>
            <w:r>
              <w:rPr>
                <w:rStyle w:val="23"/>
                <w:rFonts w:ascii="宋体"/>
                <w:color w:val="000000"/>
                <w:kern w:val="0"/>
                <w:sz w:val="24"/>
                <w:highlight w:val="none"/>
              </w:rPr>
              <w:t>（附件三）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7</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s="宋体"/>
                <w:bCs/>
                <w:color w:val="000000"/>
                <w:sz w:val="24"/>
                <w:szCs w:val="24"/>
                <w:highlight w:val="none"/>
              </w:rPr>
              <w:t>工商营业执照副本原件、税务登记证副本原件、组织机构代码证副本原件或“三证合一”的营业执照副本原件</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8</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bCs/>
                <w:color w:val="000000"/>
                <w:sz w:val="24"/>
                <w:szCs w:val="24"/>
                <w:highlight w:val="none"/>
              </w:rPr>
            </w:pPr>
            <w:r>
              <w:rPr>
                <w:rStyle w:val="23"/>
                <w:rFonts w:ascii="宋体"/>
                <w:color w:val="000000"/>
                <w:kern w:val="0"/>
                <w:sz w:val="24"/>
                <w:highlight w:val="none"/>
              </w:rPr>
              <w:t>医疗器械生产许可证副本或医疗器械经营许可证副本及第二类医疗器械经营备案凭证</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9</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医疗器械产品注册证</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10</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上一年度财务审计报告和健全的财务会计制度</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color w:val="000000"/>
                <w:sz w:val="24"/>
                <w:szCs w:val="24"/>
                <w:highlight w:val="none"/>
              </w:rPr>
            </w:pPr>
            <w:r>
              <w:rPr>
                <w:rStyle w:val="23"/>
                <w:rFonts w:hint="eastAsia" w:ascii="宋体" w:cs="宋体"/>
                <w:color w:val="000000"/>
                <w:sz w:val="24"/>
                <w:szCs w:val="24"/>
                <w:highlight w:val="none"/>
              </w:rPr>
              <w:t>1、2019年9月后新成立公司提供银行资信证明</w:t>
            </w:r>
          </w:p>
          <w:p>
            <w:pPr>
              <w:spacing w:line="440" w:lineRule="exact"/>
              <w:rPr>
                <w:rStyle w:val="23"/>
                <w:rFonts w:ascii="宋体"/>
                <w:color w:val="000000"/>
                <w:kern w:val="0"/>
                <w:sz w:val="24"/>
                <w:highlight w:val="none"/>
              </w:rPr>
            </w:pPr>
            <w:r>
              <w:rPr>
                <w:rStyle w:val="23"/>
                <w:rFonts w:hint="eastAsia" w:ascii="宋体" w:cs="宋体"/>
                <w:color w:val="000000"/>
                <w:sz w:val="24"/>
                <w:szCs w:val="24"/>
                <w:highlight w:val="none"/>
              </w:rPr>
              <w:t>2、正本需加盖公章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11</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开标一览表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原件需密封后单独提交。</w:t>
            </w:r>
          </w:p>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（附件四）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12</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明细报价表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（附件五）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13</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设备简要说明一览表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（附件六）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14</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投标产品渠道的证明材料</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原件或复印件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根据投标企业自行提供，格式自定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15</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国家法定检测部门出具的有效的检测报告、质量管理体系认证</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 xml:space="preserve">与本次项目无关的检测报告视为无效。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kern w:val="0"/>
                <w:sz w:val="24"/>
                <w:highlight w:val="none"/>
              </w:rPr>
            </w:pPr>
            <w:r>
              <w:rPr>
                <w:rStyle w:val="23"/>
                <w:rFonts w:ascii="宋体"/>
                <w:color w:val="000000"/>
                <w:kern w:val="0"/>
                <w:sz w:val="24"/>
                <w:highlight w:val="none"/>
              </w:rPr>
              <w:t>16</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Fonts w:hint="eastAsia" w:ascii="宋体" w:cs="宋体"/>
                <w:color w:val="000000"/>
                <w:sz w:val="24"/>
                <w:szCs w:val="24"/>
                <w:highlight w:val="none"/>
              </w:rPr>
              <w:t>进口产品来源证明材料</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Fonts w:hint="eastAsia" w:ascii="宋体" w:cs="宋体"/>
                <w:color w:val="000000"/>
                <w:sz w:val="24"/>
                <w:szCs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Fonts w:hint="eastAsia" w:ascii="宋体" w:cs="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Fonts w:hint="eastAsia" w:ascii="宋体" w:cs="宋体"/>
                <w:color w:val="000000"/>
                <w:sz w:val="24"/>
                <w:szCs w:val="24"/>
                <w:highlight w:val="none"/>
              </w:rPr>
              <w:t>（1）若为进口产品，须提交合法、有效的进口产品证明复印件（2）若为进口产品，须提交供应商与国外制造厂家的代理协议或销售授权书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kern w:val="0"/>
                <w:sz w:val="24"/>
                <w:highlight w:val="none"/>
              </w:rPr>
            </w:pPr>
            <w:r>
              <w:rPr>
                <w:rStyle w:val="23"/>
                <w:rFonts w:ascii="宋体"/>
                <w:color w:val="000000"/>
                <w:kern w:val="0"/>
                <w:sz w:val="24"/>
                <w:highlight w:val="none"/>
              </w:rPr>
              <w:t>17</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备品、备件清单</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（附件七）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hint="eastAsia" w:ascii="宋体"/>
                <w:color w:val="000000"/>
                <w:kern w:val="0"/>
                <w:sz w:val="24"/>
                <w:highlight w:val="none"/>
              </w:rPr>
              <w:t>18</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规格、技术参数偏离表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（附件八）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19</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商务条款偏离表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（附件九）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20</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项目负责人简历表及拟投入本项目主要成员表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3"/>
                <w:rFonts w:ascii="宋体"/>
                <w:color w:val="000000"/>
                <w:sz w:val="24"/>
                <w:szCs w:val="24"/>
                <w:highlight w:val="none"/>
              </w:rPr>
            </w:pPr>
            <w:r>
              <w:rPr>
                <w:rStyle w:val="23"/>
                <w:rFonts w:ascii="宋体"/>
                <w:color w:val="000000"/>
                <w:sz w:val="24"/>
                <w:szCs w:val="24"/>
                <w:highlight w:val="none"/>
              </w:rPr>
              <w:t>1、需提供相关证书</w:t>
            </w:r>
          </w:p>
          <w:p>
            <w:pPr>
              <w:spacing w:line="440" w:lineRule="exact"/>
              <w:jc w:val="left"/>
              <w:rPr>
                <w:rStyle w:val="23"/>
                <w:rFonts w:ascii="宋体"/>
                <w:color w:val="000000"/>
                <w:sz w:val="24"/>
                <w:szCs w:val="24"/>
                <w:highlight w:val="none"/>
              </w:rPr>
            </w:pPr>
            <w:r>
              <w:rPr>
                <w:rStyle w:val="23"/>
                <w:rFonts w:ascii="宋体"/>
                <w:color w:val="000000"/>
                <w:sz w:val="24"/>
                <w:szCs w:val="24"/>
                <w:highlight w:val="none"/>
              </w:rPr>
              <w:t>2、须提供近6个月内任意3个月的社会保险费征集计划明细单及个人明细表，模糊件无效。（附件十）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kern w:val="0"/>
                <w:sz w:val="24"/>
                <w:highlight w:val="none"/>
              </w:rPr>
            </w:pPr>
            <w:r>
              <w:rPr>
                <w:rStyle w:val="23"/>
                <w:rFonts w:ascii="宋体"/>
                <w:color w:val="000000"/>
                <w:kern w:val="0"/>
                <w:sz w:val="24"/>
                <w:highlight w:val="none"/>
              </w:rPr>
              <w:t>21</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szCs w:val="24"/>
                <w:highlight w:val="none"/>
              </w:rPr>
            </w:pPr>
            <w:r>
              <w:rPr>
                <w:rStyle w:val="23"/>
                <w:rFonts w:ascii="宋体"/>
                <w:color w:val="000000"/>
                <w:sz w:val="24"/>
                <w:szCs w:val="24"/>
                <w:highlight w:val="none"/>
              </w:rPr>
              <w:t>近三年</w:t>
            </w:r>
            <w:r>
              <w:rPr>
                <w:rStyle w:val="23"/>
                <w:rFonts w:ascii="宋体"/>
                <w:color w:val="000000"/>
                <w:kern w:val="0"/>
                <w:sz w:val="24"/>
                <w:szCs w:val="24"/>
                <w:highlight w:val="none"/>
              </w:rPr>
              <w:t>主要设备销售</w:t>
            </w:r>
          </w:p>
          <w:p>
            <w:pPr>
              <w:spacing w:line="440" w:lineRule="exact"/>
              <w:jc w:val="center"/>
              <w:rPr>
                <w:rStyle w:val="23"/>
                <w:rFonts w:ascii="宋体"/>
                <w:color w:val="000000"/>
                <w:sz w:val="24"/>
                <w:szCs w:val="24"/>
                <w:highlight w:val="none"/>
              </w:rPr>
            </w:pPr>
            <w:r>
              <w:rPr>
                <w:rStyle w:val="23"/>
                <w:rFonts w:ascii="宋体"/>
                <w:color w:val="000000"/>
                <w:kern w:val="0"/>
                <w:sz w:val="24"/>
                <w:szCs w:val="24"/>
                <w:highlight w:val="none"/>
              </w:rPr>
              <w:t>业绩表</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请提供中标通知书及合同的复印件加盖公章。（附件十一）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22</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《反商业贿赂承诺书》</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3"/>
                <w:rFonts w:ascii="宋体"/>
                <w:color w:val="000000"/>
                <w:sz w:val="24"/>
                <w:szCs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（附件十二）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23</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售后服务承诺书</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3"/>
                <w:rFonts w:ascii="宋体"/>
                <w:color w:val="000000"/>
                <w:sz w:val="24"/>
                <w:szCs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（附件十三）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24</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售后服务承诺详述、维修、培训以及售后服务联系人、联系方式等详述</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投标人的服务承诺应按不低于招标文件中要求的服务标准做出响应。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25</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免费提供某项产品、部件或服务的说明</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highlight w:val="none"/>
              </w:rPr>
              <w:t>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color w:val="000000"/>
                <w:sz w:val="24"/>
                <w:highlight w:val="none"/>
              </w:rPr>
            </w:pPr>
            <w:r>
              <w:rPr>
                <w:rStyle w:val="23"/>
                <w:rFonts w:ascii="宋体"/>
                <w:color w:val="000000"/>
                <w:sz w:val="24"/>
                <w:highlight w:val="none"/>
              </w:rPr>
              <w:t>26</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投标诚信承诺书</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r>
              <w:rPr>
                <w:rStyle w:val="23"/>
                <w:rFonts w:ascii="宋体"/>
                <w:color w:val="000000"/>
                <w:kern w:val="0"/>
                <w:sz w:val="24"/>
                <w:highlight w:val="none"/>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kern w:val="0"/>
                <w:sz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kern w:val="0"/>
                <w:sz w:val="24"/>
                <w:highlight w:val="none"/>
              </w:rPr>
              <w:t>（附件十四）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hint="eastAsia" w:ascii="宋体"/>
                <w:color w:val="000000"/>
                <w:sz w:val="24"/>
                <w:highlight w:val="none"/>
              </w:rPr>
              <w:t>27</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招标文件中要求提交第四部分清单及技术参数内容和投标人认为需要提供的其它说明和资料。</w:t>
            </w:r>
          </w:p>
        </w:tc>
        <w:tc>
          <w:tcPr>
            <w:tcW w:w="10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格式自定</w:t>
            </w:r>
            <w:r>
              <w:rPr>
                <w:rStyle w:val="23"/>
                <w:rFonts w:ascii="宋体"/>
                <w:color w:val="000000"/>
                <w:kern w:val="0"/>
                <w:sz w:val="24"/>
                <w:highlight w:val="none"/>
              </w:rPr>
              <w:t>（附件十五）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highlight w:val="none"/>
              </w:rPr>
            </w:pPr>
          </w:p>
        </w:tc>
        <w:tc>
          <w:tcPr>
            <w:tcW w:w="878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3"/>
                <w:rFonts w:ascii="宋体"/>
                <w:color w:val="000000"/>
                <w:sz w:val="24"/>
                <w:szCs w:val="24"/>
                <w:highlight w:val="none"/>
              </w:rPr>
            </w:pPr>
            <w:r>
              <w:rPr>
                <w:rStyle w:val="23"/>
                <w:rFonts w:ascii="宋体" w:cs="宋体"/>
                <w:b/>
                <w:bCs/>
                <w:color w:val="000000"/>
                <w:sz w:val="24"/>
                <w:szCs w:val="24"/>
                <w:highlight w:val="none"/>
              </w:rPr>
              <w:t>备注：以上提供的资料为虚假、伪造的按废标处理，情节严重的自行承担后果。</w:t>
            </w:r>
          </w:p>
        </w:tc>
      </w:tr>
    </w:tbl>
    <w:p>
      <w:pPr>
        <w:spacing w:line="440" w:lineRule="exact"/>
        <w:ind w:firstLine="360" w:firstLineChars="150"/>
        <w:rPr>
          <w:rStyle w:val="23"/>
          <w:rFonts w:ascii="宋体"/>
          <w:color w:val="000000"/>
          <w:sz w:val="24"/>
          <w:szCs w:val="24"/>
          <w:highlight w:val="none"/>
        </w:rPr>
      </w:pPr>
      <w:r>
        <w:rPr>
          <w:rStyle w:val="23"/>
          <w:rFonts w:ascii="宋体"/>
          <w:color w:val="000000"/>
          <w:sz w:val="24"/>
          <w:szCs w:val="24"/>
          <w:highlight w:val="none"/>
        </w:rPr>
        <w:t>4.2.1投标人的服务承诺应按不低于招标文件中要求的服务标准做出响应。</w:t>
      </w:r>
    </w:p>
    <w:p>
      <w:pPr>
        <w:spacing w:line="440" w:lineRule="exact"/>
        <w:ind w:firstLine="361" w:firstLineChars="150"/>
        <w:rPr>
          <w:rStyle w:val="23"/>
          <w:rFonts w:ascii="宋体"/>
          <w:b/>
          <w:color w:val="000000"/>
          <w:sz w:val="24"/>
          <w:szCs w:val="24"/>
          <w:highlight w:val="none"/>
          <w:u w:val="single"/>
        </w:rPr>
      </w:pPr>
      <w:r>
        <w:rPr>
          <w:rStyle w:val="23"/>
          <w:rFonts w:ascii="宋体"/>
          <w:b/>
          <w:color w:val="000000"/>
          <w:sz w:val="24"/>
          <w:szCs w:val="24"/>
          <w:highlight w:val="none"/>
          <w:u w:val="single"/>
        </w:rPr>
        <w:t>4.2.2投标文件正本中所提供资料需加盖公章，副本为正本的复印件，正、副本不一致时，以正本为准。</w:t>
      </w:r>
    </w:p>
    <w:p>
      <w:pPr>
        <w:spacing w:line="440" w:lineRule="exact"/>
        <w:ind w:firstLine="360" w:firstLineChars="150"/>
        <w:rPr>
          <w:rStyle w:val="23"/>
          <w:rFonts w:ascii="宋体"/>
          <w:color w:val="000000"/>
          <w:sz w:val="24"/>
          <w:szCs w:val="24"/>
          <w:highlight w:val="none"/>
        </w:rPr>
      </w:pPr>
      <w:r>
        <w:rPr>
          <w:rStyle w:val="23"/>
          <w:rFonts w:ascii="宋体"/>
          <w:color w:val="000000"/>
          <w:sz w:val="24"/>
          <w:szCs w:val="24"/>
          <w:highlight w:val="none"/>
        </w:rPr>
        <w:t>4.3 开标一览表</w:t>
      </w:r>
    </w:p>
    <w:p>
      <w:pPr>
        <w:spacing w:line="3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5. 投标文件格式</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5.1　投标人应按招标文件提供的范本格式认真填写投标文件、开标一览表。</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5.2投标人应严格按招标文件的格式要求及附件向招标公司提交投标文件，否则视为不响应招标文件要求，如招标文件没有提供格式的，投标人可自行设置。</w:t>
      </w:r>
    </w:p>
    <w:p>
      <w:pPr>
        <w:spacing w:line="440" w:lineRule="exact"/>
        <w:ind w:firstLine="480" w:firstLineChars="200"/>
        <w:rPr>
          <w:rStyle w:val="23"/>
          <w:rFonts w:ascii="宋体"/>
          <w:b/>
          <w:color w:val="000000"/>
          <w:sz w:val="24"/>
          <w:szCs w:val="24"/>
          <w:highlight w:val="none"/>
        </w:rPr>
      </w:pPr>
      <w:r>
        <w:rPr>
          <w:rStyle w:val="23"/>
          <w:rFonts w:ascii="宋体"/>
          <w:color w:val="000000"/>
          <w:sz w:val="24"/>
          <w:szCs w:val="24"/>
          <w:highlight w:val="none"/>
        </w:rPr>
        <w:t>5.3投标人应将响应性文件按规定的顺序编排、并应编制目录、逐页标注连续页码，必须采用胶装，</w:t>
      </w:r>
      <w:r>
        <w:rPr>
          <w:rStyle w:val="23"/>
          <w:rFonts w:ascii="宋体"/>
          <w:b/>
          <w:color w:val="000000"/>
          <w:sz w:val="24"/>
          <w:szCs w:val="24"/>
          <w:highlight w:val="none"/>
        </w:rPr>
        <w:t>不得采用活页装订，否则视为无效响应性文件。</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6. 投标报价</w:t>
      </w:r>
    </w:p>
    <w:p>
      <w:pPr>
        <w:spacing w:line="440" w:lineRule="exact"/>
        <w:ind w:firstLine="482" w:firstLineChars="200"/>
        <w:rPr>
          <w:rStyle w:val="23"/>
          <w:rFonts w:ascii="宋体"/>
          <w:b/>
          <w:color w:val="000000"/>
          <w:sz w:val="24"/>
          <w:szCs w:val="24"/>
          <w:highlight w:val="none"/>
          <w:u w:val="single"/>
        </w:rPr>
      </w:pPr>
      <w:r>
        <w:rPr>
          <w:rStyle w:val="23"/>
          <w:rFonts w:ascii="宋体"/>
          <w:b/>
          <w:color w:val="000000"/>
          <w:sz w:val="24"/>
          <w:szCs w:val="24"/>
          <w:highlight w:val="none"/>
          <w:u w:val="single"/>
        </w:rPr>
        <w:t>6.1  投标报价超预算金额（最高限价）的，其报价无效，不进入评标阶段。</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6.2  投标人应在明细报价表上标明综合单价和总价。</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（1）开标一览表内容与投标文件中相应内容不一致的，以开标一览表为准；</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（2）大写金额和小写金额不一致的，以大写金额为准；</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（3）综合单价金额小数点有明显错位的，以开标一览表的总价为准，并修改综合单价；</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（4）总价金额与按综合单价汇总金额不一致的，以综合单价金额计算结果为准。</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同时出现两种以上不一致的，按照前款规定的顺序修正。修正后的报价经投标人确认后产生约束力，投标人不确认的，其投标无效。</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6.3 投标人如果免费提供某项产品、部件或服务，除在价格栏中填写“0”外，还必须在备注栏中声明免费或赠送。</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6.4 投标报价时应注意包括下列几项费用：</w:t>
      </w:r>
    </w:p>
    <w:p>
      <w:pPr>
        <w:spacing w:line="440" w:lineRule="exact"/>
        <w:ind w:firstLine="360" w:firstLineChars="150"/>
        <w:rPr>
          <w:rStyle w:val="23"/>
          <w:rFonts w:ascii="宋体"/>
          <w:color w:val="000000"/>
          <w:sz w:val="24"/>
          <w:szCs w:val="24"/>
          <w:highlight w:val="none"/>
        </w:rPr>
      </w:pPr>
      <w:r>
        <w:rPr>
          <w:rStyle w:val="23"/>
          <w:rFonts w:ascii="宋体"/>
          <w:color w:val="000000"/>
          <w:sz w:val="24"/>
          <w:szCs w:val="24"/>
          <w:highlight w:val="none"/>
        </w:rPr>
        <w:t>（1）招标文件中特别要求的备品备件、易损件和专用工具的费用；</w:t>
      </w:r>
    </w:p>
    <w:p>
      <w:pPr>
        <w:spacing w:line="440" w:lineRule="exact"/>
        <w:ind w:firstLine="360" w:firstLineChars="150"/>
        <w:rPr>
          <w:rStyle w:val="23"/>
          <w:rFonts w:ascii="宋体"/>
          <w:color w:val="000000"/>
          <w:sz w:val="24"/>
          <w:szCs w:val="24"/>
          <w:highlight w:val="none"/>
        </w:rPr>
      </w:pPr>
      <w:r>
        <w:rPr>
          <w:rStyle w:val="23"/>
          <w:rFonts w:ascii="宋体"/>
          <w:color w:val="000000"/>
          <w:sz w:val="24"/>
          <w:szCs w:val="24"/>
          <w:highlight w:val="none"/>
        </w:rPr>
        <w:t>（2）招标文件中特别要求的安装、调试、培训、运输、保险及其它附带服务的全部费用；</w:t>
      </w:r>
    </w:p>
    <w:p>
      <w:pPr>
        <w:spacing w:line="440" w:lineRule="exact"/>
        <w:ind w:firstLine="360" w:firstLineChars="150"/>
        <w:rPr>
          <w:rStyle w:val="23"/>
          <w:rFonts w:ascii="宋体"/>
          <w:color w:val="000000"/>
          <w:sz w:val="24"/>
          <w:szCs w:val="24"/>
          <w:highlight w:val="none"/>
        </w:rPr>
      </w:pPr>
      <w:r>
        <w:rPr>
          <w:rStyle w:val="23"/>
          <w:rFonts w:ascii="宋体"/>
          <w:color w:val="000000"/>
          <w:sz w:val="24"/>
          <w:szCs w:val="24"/>
          <w:highlight w:val="none"/>
        </w:rPr>
        <w:t>（3）投标人提供的在中华人民共和国制造的货物，其货物的投标价即交货价中，包括制造、组装该货物所使用的零部件及原材料已付的全部关税、销售税和其他税。</w:t>
      </w:r>
    </w:p>
    <w:p>
      <w:pPr>
        <w:spacing w:line="440" w:lineRule="exact"/>
        <w:ind w:firstLine="360" w:firstLineChars="150"/>
        <w:rPr>
          <w:rStyle w:val="23"/>
          <w:rFonts w:ascii="宋体"/>
          <w:color w:val="000000"/>
          <w:sz w:val="24"/>
          <w:szCs w:val="24"/>
          <w:highlight w:val="none"/>
        </w:rPr>
      </w:pPr>
      <w:r>
        <w:rPr>
          <w:rStyle w:val="23"/>
          <w:rFonts w:ascii="宋体"/>
          <w:color w:val="000000"/>
          <w:sz w:val="24"/>
          <w:szCs w:val="24"/>
          <w:highlight w:val="none"/>
        </w:rPr>
        <w:t>（4）综合单价必须包括货物、安装、调试、技术支持、运输保险、售后服务、培训及其它必需服务的报价。</w:t>
      </w:r>
    </w:p>
    <w:p>
      <w:pPr>
        <w:spacing w:line="440" w:lineRule="exact"/>
        <w:ind w:left="480"/>
        <w:rPr>
          <w:rStyle w:val="23"/>
          <w:rFonts w:ascii="宋体" w:cs="宋体"/>
          <w:b/>
          <w:bCs/>
          <w:color w:val="000000"/>
          <w:sz w:val="24"/>
          <w:szCs w:val="24"/>
          <w:highlight w:val="none"/>
          <w:u w:val="single"/>
        </w:rPr>
      </w:pPr>
      <w:r>
        <w:rPr>
          <w:rStyle w:val="23"/>
          <w:rFonts w:ascii="宋体"/>
          <w:color w:val="000000"/>
          <w:sz w:val="24"/>
          <w:szCs w:val="24"/>
          <w:highlight w:val="none"/>
        </w:rPr>
        <w:t>6.5 投标人应对投标货物提供完整的详细的书面说明。</w:t>
      </w:r>
    </w:p>
    <w:p>
      <w:pPr>
        <w:spacing w:line="440" w:lineRule="exact"/>
        <w:ind w:left="480"/>
        <w:rPr>
          <w:rStyle w:val="23"/>
          <w:rFonts w:ascii="宋体"/>
          <w:b/>
          <w:color w:val="000000"/>
          <w:sz w:val="24"/>
          <w:szCs w:val="24"/>
          <w:highlight w:val="none"/>
        </w:rPr>
      </w:pPr>
      <w:r>
        <w:rPr>
          <w:rStyle w:val="23"/>
          <w:rFonts w:ascii="宋体"/>
          <w:b/>
          <w:color w:val="000000"/>
          <w:sz w:val="24"/>
          <w:szCs w:val="24"/>
          <w:highlight w:val="none"/>
        </w:rPr>
        <w:t>7. 投标报价的货币单位</w:t>
      </w:r>
    </w:p>
    <w:p>
      <w:pPr>
        <w:snapToGrid w:val="0"/>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7.1　投标报价单位为人民币。各项价格必须清楚、准确、详细。</w:t>
      </w:r>
    </w:p>
    <w:p>
      <w:pPr>
        <w:spacing w:line="440" w:lineRule="exact"/>
        <w:ind w:left="480"/>
        <w:rPr>
          <w:rStyle w:val="23"/>
          <w:rFonts w:ascii="宋体"/>
          <w:b/>
          <w:color w:val="000000"/>
          <w:sz w:val="24"/>
          <w:szCs w:val="24"/>
          <w:highlight w:val="none"/>
        </w:rPr>
      </w:pPr>
      <w:r>
        <w:rPr>
          <w:rStyle w:val="23"/>
          <w:rFonts w:ascii="宋体"/>
          <w:b/>
          <w:color w:val="000000"/>
          <w:sz w:val="24"/>
          <w:szCs w:val="24"/>
          <w:highlight w:val="none"/>
        </w:rPr>
        <w:t>8. 证明货物的合格性和符合招标文件规定的文件</w:t>
      </w:r>
    </w:p>
    <w:p>
      <w:pPr>
        <w:snapToGrid w:val="0"/>
        <w:spacing w:line="440" w:lineRule="exact"/>
        <w:ind w:firstLine="424" w:firstLineChars="177"/>
        <w:rPr>
          <w:rStyle w:val="23"/>
          <w:rFonts w:ascii="宋体"/>
          <w:color w:val="000000"/>
          <w:sz w:val="24"/>
          <w:szCs w:val="24"/>
          <w:highlight w:val="none"/>
        </w:rPr>
      </w:pPr>
      <w:r>
        <w:rPr>
          <w:rStyle w:val="23"/>
          <w:rFonts w:ascii="宋体"/>
          <w:color w:val="000000"/>
          <w:sz w:val="24"/>
          <w:szCs w:val="24"/>
          <w:highlight w:val="none"/>
        </w:rPr>
        <w:t>8.1 投标人应提交证明文件证明其拟投标的货物的合格性符合招标文件规定。该证明文件作为投标文件的一部分。</w:t>
      </w:r>
    </w:p>
    <w:p>
      <w:pPr>
        <w:snapToGrid w:val="0"/>
        <w:spacing w:line="440" w:lineRule="exact"/>
        <w:ind w:firstLine="424" w:firstLineChars="177"/>
        <w:rPr>
          <w:rStyle w:val="23"/>
          <w:rFonts w:ascii="宋体"/>
          <w:color w:val="000000"/>
          <w:sz w:val="24"/>
          <w:highlight w:val="none"/>
        </w:rPr>
      </w:pPr>
      <w:r>
        <w:rPr>
          <w:rStyle w:val="23"/>
          <w:rFonts w:ascii="宋体"/>
          <w:color w:val="000000"/>
          <w:sz w:val="24"/>
          <w:highlight w:val="none"/>
        </w:rPr>
        <w:t>8.2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8.3非单一产品采购项目，采购人应当根据采购项目技术构成、产品价格比重等合理确定核心产品，并在</w:t>
      </w:r>
      <w:r>
        <w:rPr>
          <w:rStyle w:val="23"/>
          <w:rFonts w:hint="eastAsia" w:ascii="宋体"/>
          <w:color w:val="000000"/>
          <w:sz w:val="24"/>
          <w:highlight w:val="none"/>
        </w:rPr>
        <w:t>招</w:t>
      </w:r>
      <w:r>
        <w:rPr>
          <w:rStyle w:val="23"/>
          <w:rFonts w:ascii="宋体"/>
          <w:color w:val="000000"/>
          <w:sz w:val="24"/>
          <w:highlight w:val="none"/>
        </w:rPr>
        <w:t>标文件中载明。多家投标人提供的核心产品品牌相同的，按上一款规定处理。</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8.4  投标人的服务承诺应按不低于招标文件中要求的服务标准做出响应。</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8.5  上述文件可以是文字资料、图纸和数据等，并提供：</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 xml:space="preserve">（1）货物主要技术及性能特点的详细描述； </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（2）货物主要部件的详细资料，包括检验报告等；</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（3）</w:t>
      </w:r>
      <w:r>
        <w:rPr>
          <w:rStyle w:val="23"/>
          <w:rFonts w:ascii="宋体"/>
          <w:color w:val="000000"/>
          <w:sz w:val="24"/>
          <w:szCs w:val="24"/>
          <w:highlight w:val="none"/>
        </w:rPr>
        <w:t>货物从采购人开始使用至“投标人须知前附表”中规定的周期内正常、连续地使用所必须的备品备件和专用工具清单，包括备品备件和专用工具的供货来源及现行价格。</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（4）</w:t>
      </w:r>
      <w:r>
        <w:rPr>
          <w:rStyle w:val="23"/>
          <w:rFonts w:ascii="宋体"/>
          <w:color w:val="000000"/>
          <w:sz w:val="24"/>
          <w:szCs w:val="24"/>
          <w:highlight w:val="none"/>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8.6没有按要求提供资料或提供资料不完全的或仅仅复制招标文件提供的技术参数并与实际提供设备参数不符，将被视为对招标文件没有做出实质性响应，其风险由投标人自行承担。</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8.7 领取了招标文件的投标人应认真阅读招标文件的所有内容，按照招标文件的要求编制投标文件，投标件正本中所提供资料需加盖公章。</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8.8投标人提供的设备必须是正规厂家生产的高质量产品，不能提供劣质三无产品（无厂址,无商标,无合格证）。</w:t>
      </w:r>
    </w:p>
    <w:p>
      <w:pPr>
        <w:spacing w:line="440" w:lineRule="exact"/>
        <w:ind w:firstLine="480" w:firstLineChars="200"/>
        <w:rPr>
          <w:rStyle w:val="23"/>
          <w:rFonts w:ascii="宋体"/>
          <w:color w:val="000000"/>
          <w:sz w:val="24"/>
          <w:highlight w:val="none"/>
        </w:rPr>
      </w:pPr>
      <w:r>
        <w:rPr>
          <w:rStyle w:val="23"/>
          <w:rFonts w:ascii="宋体"/>
          <w:color w:val="000000"/>
          <w:sz w:val="24"/>
          <w:szCs w:val="24"/>
          <w:highlight w:val="none"/>
        </w:rPr>
        <w:t>8.9 产品资料和检测报告所反映的技术参数和性能指标将作为验收产品实物的依据。</w:t>
      </w:r>
    </w:p>
    <w:p>
      <w:pPr>
        <w:spacing w:line="440" w:lineRule="exact"/>
        <w:ind w:firstLine="480" w:firstLineChars="200"/>
        <w:rPr>
          <w:rStyle w:val="23"/>
          <w:rFonts w:ascii="宋体"/>
          <w:color w:val="000000"/>
          <w:sz w:val="24"/>
          <w:highlight w:val="none"/>
        </w:rPr>
      </w:pPr>
      <w:r>
        <w:rPr>
          <w:rStyle w:val="23"/>
          <w:rFonts w:ascii="宋体"/>
          <w:color w:val="000000"/>
          <w:sz w:val="24"/>
          <w:szCs w:val="24"/>
          <w:highlight w:val="none"/>
        </w:rPr>
        <w:t>8.10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9. 投标有效期</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9.1　投标文件从开标之日起，投标有效期为</w:t>
      </w:r>
      <w:r>
        <w:rPr>
          <w:rStyle w:val="23"/>
          <w:rFonts w:ascii="宋体"/>
          <w:color w:val="000000"/>
          <w:sz w:val="24"/>
          <w:szCs w:val="24"/>
          <w:highlight w:val="none"/>
          <w:u w:val="single"/>
        </w:rPr>
        <w:t>九十</w:t>
      </w:r>
      <w:r>
        <w:rPr>
          <w:rStyle w:val="23"/>
          <w:rFonts w:ascii="宋体"/>
          <w:color w:val="000000"/>
          <w:sz w:val="24"/>
          <w:szCs w:val="24"/>
          <w:highlight w:val="none"/>
        </w:rPr>
        <w:t>天（如不满足将导致废标）。</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9.2　在特殊情况下，招标方可与投标人协商延长投标文件的有效期。</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10. 投标文件的签署规定</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10.1　投标文件的页面必须用印刷体打印。</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10.2　投标文件应清楚工整，一般不准修改。个别非实质性修改之处必须由投标人的法定代表人（负责人）或经其正式授权的代表在修改的每一页上签字或盖投标单位公章后才有效。</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10.3　投标文件应由法人代表或法人授权代表在规定的签章处逐一签署或加盖单位公章</w:t>
      </w:r>
      <w:r>
        <w:rPr>
          <w:rStyle w:val="23"/>
          <w:rFonts w:ascii="宋体" w:cs="宋体"/>
          <w:bCs/>
          <w:color w:val="000000"/>
          <w:sz w:val="24"/>
          <w:szCs w:val="24"/>
          <w:highlight w:val="none"/>
        </w:rPr>
        <w:t>，投标文件方为有效。</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10.4　所有投标文件必须提交正本</w:t>
      </w:r>
      <w:r>
        <w:rPr>
          <w:rStyle w:val="23"/>
          <w:rFonts w:ascii="宋体"/>
          <w:color w:val="000000"/>
          <w:sz w:val="24"/>
          <w:szCs w:val="24"/>
          <w:highlight w:val="none"/>
          <w:u w:val="single"/>
        </w:rPr>
        <w:t>一</w:t>
      </w:r>
      <w:r>
        <w:rPr>
          <w:rStyle w:val="23"/>
          <w:rFonts w:ascii="宋体"/>
          <w:color w:val="000000"/>
          <w:sz w:val="24"/>
          <w:szCs w:val="24"/>
          <w:highlight w:val="none"/>
        </w:rPr>
        <w:t>套和副本</w:t>
      </w:r>
      <w:r>
        <w:rPr>
          <w:rStyle w:val="23"/>
          <w:rFonts w:ascii="宋体"/>
          <w:color w:val="000000"/>
          <w:sz w:val="24"/>
          <w:szCs w:val="24"/>
          <w:highlight w:val="none"/>
          <w:u w:val="single"/>
        </w:rPr>
        <w:t>　肆　</w:t>
      </w:r>
      <w:r>
        <w:rPr>
          <w:rStyle w:val="23"/>
          <w:rFonts w:ascii="宋体"/>
          <w:color w:val="000000"/>
          <w:sz w:val="24"/>
          <w:szCs w:val="24"/>
          <w:highlight w:val="none"/>
        </w:rPr>
        <w:t>套（如不满足将导致废标），并在封面上标记“正本”或“副本”。</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10.5  投标文件的正本与副本应当完全一致。当正本和副本之间出现差异时，以正本为准。</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10.6  电报、电话、传真、电子邮件等形式的投标概不接受。</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11. 投标保证金</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11.1  招标方因投标人的违规行为而受到损害时将不予退还投标人的投标保证金，将其作为所受损害的补偿。</w:t>
      </w:r>
    </w:p>
    <w:p>
      <w:pPr>
        <w:pStyle w:val="40"/>
        <w:spacing w:line="440" w:lineRule="exact"/>
        <w:ind w:firstLine="480" w:firstLineChars="200"/>
        <w:rPr>
          <w:rStyle w:val="23"/>
          <w:color w:val="000000"/>
          <w:sz w:val="24"/>
          <w:highlight w:val="none"/>
        </w:rPr>
      </w:pPr>
      <w:r>
        <w:rPr>
          <w:rStyle w:val="23"/>
          <w:color w:val="000000"/>
          <w:sz w:val="24"/>
          <w:highlight w:val="none"/>
        </w:rPr>
        <w:t>11.2　投标保证金应当以转账非现金形式提交，必须从投标人基本账户转出，其有效期应不低于投标有效期。投标人未按照招标文件要求提交投标保证金的，投标无效。</w:t>
      </w:r>
    </w:p>
    <w:p>
      <w:pPr>
        <w:pStyle w:val="40"/>
        <w:spacing w:line="440" w:lineRule="exact"/>
        <w:ind w:firstLine="480" w:firstLineChars="200"/>
        <w:rPr>
          <w:rStyle w:val="23"/>
          <w:color w:val="000000"/>
          <w:sz w:val="24"/>
          <w:highlight w:val="none"/>
        </w:rPr>
      </w:pPr>
      <w:r>
        <w:rPr>
          <w:rStyle w:val="23"/>
          <w:color w:val="000000"/>
          <w:sz w:val="24"/>
          <w:highlight w:val="none"/>
        </w:rPr>
        <w:t>11.3  投标人应提交投标保证金（汇款时汇款单填写内容须备注投标企业名称、项目名称及项目编号）。</w:t>
      </w:r>
    </w:p>
    <w:p>
      <w:pPr>
        <w:spacing w:line="440" w:lineRule="exact"/>
        <w:ind w:firstLine="480" w:firstLineChars="200"/>
        <w:rPr>
          <w:rStyle w:val="23"/>
          <w:rFonts w:ascii="宋体"/>
          <w:color w:val="000000"/>
          <w:sz w:val="24"/>
          <w:szCs w:val="22"/>
          <w:highlight w:val="none"/>
        </w:rPr>
      </w:pPr>
      <w:r>
        <w:rPr>
          <w:rStyle w:val="23"/>
          <w:rFonts w:ascii="宋体"/>
          <w:color w:val="000000"/>
          <w:sz w:val="24"/>
          <w:szCs w:val="22"/>
          <w:highlight w:val="none"/>
        </w:rPr>
        <w:t>投标保证金金额：</w:t>
      </w:r>
      <w:r>
        <w:rPr>
          <w:rStyle w:val="23"/>
          <w:rFonts w:hint="eastAsia" w:ascii="宋体"/>
          <w:color w:val="000000"/>
          <w:sz w:val="24"/>
          <w:szCs w:val="22"/>
          <w:highlight w:val="none"/>
        </w:rPr>
        <w:t>140</w:t>
      </w:r>
      <w:r>
        <w:rPr>
          <w:rStyle w:val="23"/>
          <w:rFonts w:ascii="宋体"/>
          <w:color w:val="000000"/>
          <w:sz w:val="24"/>
          <w:szCs w:val="22"/>
          <w:highlight w:val="none"/>
        </w:rPr>
        <w:t xml:space="preserve">000.00元整 </w:t>
      </w:r>
      <w:r>
        <w:rPr>
          <w:rStyle w:val="23"/>
          <w:rFonts w:hint="eastAsia" w:ascii="宋体"/>
          <w:color w:val="000000"/>
          <w:sz w:val="24"/>
          <w:szCs w:val="22"/>
          <w:highlight w:val="none"/>
        </w:rPr>
        <w:t>账户</w:t>
      </w:r>
      <w:r>
        <w:rPr>
          <w:rStyle w:val="23"/>
          <w:rFonts w:ascii="宋体"/>
          <w:color w:val="000000"/>
          <w:sz w:val="24"/>
          <w:szCs w:val="22"/>
          <w:highlight w:val="none"/>
        </w:rPr>
        <w:t>名称：民丰县行政服务和公共资源交易中心；开户银行：中国农业银行股份有限公司民丰县支行</w:t>
      </w:r>
      <w:r>
        <w:rPr>
          <w:rStyle w:val="23"/>
          <w:rFonts w:hint="eastAsia" w:ascii="宋体"/>
          <w:color w:val="000000"/>
          <w:sz w:val="24"/>
          <w:szCs w:val="22"/>
          <w:highlight w:val="none"/>
        </w:rPr>
        <w:t>；</w:t>
      </w:r>
      <w:r>
        <w:rPr>
          <w:rStyle w:val="23"/>
          <w:rFonts w:ascii="宋体"/>
          <w:color w:val="000000"/>
          <w:sz w:val="24"/>
          <w:szCs w:val="22"/>
          <w:highlight w:val="none"/>
        </w:rPr>
        <w:t>账号：30582301040020842；请于2020年</w:t>
      </w:r>
      <w:r>
        <w:rPr>
          <w:rStyle w:val="23"/>
          <w:rFonts w:hint="eastAsia" w:ascii="宋体"/>
          <w:color w:val="000000"/>
          <w:sz w:val="24"/>
          <w:szCs w:val="22"/>
          <w:highlight w:val="none"/>
        </w:rPr>
        <w:t>12</w:t>
      </w:r>
      <w:r>
        <w:rPr>
          <w:rStyle w:val="23"/>
          <w:rFonts w:ascii="宋体"/>
          <w:color w:val="000000"/>
          <w:sz w:val="24"/>
          <w:szCs w:val="22"/>
          <w:highlight w:val="none"/>
        </w:rPr>
        <w:t>月</w:t>
      </w:r>
      <w:r>
        <w:rPr>
          <w:rStyle w:val="23"/>
          <w:rFonts w:hint="eastAsia" w:ascii="宋体"/>
          <w:color w:val="000000"/>
          <w:sz w:val="24"/>
          <w:szCs w:val="22"/>
          <w:highlight w:val="none"/>
          <w:lang w:val="en-US" w:eastAsia="zh-CN"/>
        </w:rPr>
        <w:t>27</w:t>
      </w:r>
      <w:r>
        <w:rPr>
          <w:rStyle w:val="23"/>
          <w:rFonts w:ascii="宋体"/>
          <w:color w:val="000000"/>
          <w:sz w:val="24"/>
          <w:szCs w:val="22"/>
          <w:highlight w:val="none"/>
        </w:rPr>
        <w:t>日下午</w:t>
      </w:r>
      <w:r>
        <w:rPr>
          <w:rStyle w:val="23"/>
          <w:rFonts w:hint="eastAsia" w:ascii="宋体"/>
          <w:color w:val="000000"/>
          <w:sz w:val="24"/>
          <w:szCs w:val="22"/>
          <w:highlight w:val="none"/>
        </w:rPr>
        <w:t>19</w:t>
      </w:r>
      <w:r>
        <w:rPr>
          <w:rStyle w:val="23"/>
          <w:rFonts w:ascii="宋体"/>
          <w:color w:val="000000"/>
          <w:sz w:val="24"/>
          <w:szCs w:val="22"/>
          <w:highlight w:val="none"/>
        </w:rPr>
        <w:t>：</w:t>
      </w:r>
      <w:r>
        <w:rPr>
          <w:rStyle w:val="23"/>
          <w:rFonts w:hint="eastAsia" w:ascii="宋体"/>
          <w:color w:val="000000"/>
          <w:sz w:val="24"/>
          <w:szCs w:val="22"/>
          <w:highlight w:val="none"/>
        </w:rPr>
        <w:t>30</w:t>
      </w:r>
      <w:r>
        <w:rPr>
          <w:rStyle w:val="23"/>
          <w:rFonts w:ascii="宋体"/>
          <w:color w:val="000000"/>
          <w:sz w:val="24"/>
          <w:szCs w:val="22"/>
          <w:highlight w:val="none"/>
        </w:rPr>
        <w:t>（北京时间）前缴入指定账户，注明项目名称及用途，以进账时间为准确定投标保证金缴纳的时效性，无须到民丰县行政服务和公共资源交易中心换取收据,开标时需携带投标保证金电子回单。</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11.4　未中标的投标人的投标保证金，将在中标通知书发出后5个工作日内无息退还。</w:t>
      </w:r>
    </w:p>
    <w:p>
      <w:pPr>
        <w:spacing w:line="460" w:lineRule="atLeast"/>
        <w:ind w:firstLine="480" w:firstLineChars="200"/>
        <w:rPr>
          <w:rStyle w:val="23"/>
          <w:rFonts w:ascii="宋体"/>
          <w:color w:val="000000"/>
          <w:sz w:val="24"/>
          <w:highlight w:val="none"/>
        </w:rPr>
      </w:pPr>
      <w:r>
        <w:rPr>
          <w:rStyle w:val="23"/>
          <w:rFonts w:ascii="宋体"/>
          <w:color w:val="000000"/>
          <w:sz w:val="24"/>
          <w:szCs w:val="24"/>
          <w:highlight w:val="none"/>
        </w:rPr>
        <w:t>11.5  中标方的投标保证金，将在领取中标通知书，签订合同后5个工作日内无息退还，</w:t>
      </w:r>
      <w:r>
        <w:rPr>
          <w:rStyle w:val="23"/>
          <w:rFonts w:ascii="宋体"/>
          <w:color w:val="000000"/>
          <w:sz w:val="24"/>
          <w:highlight w:val="none"/>
        </w:rPr>
        <w:t>中标企业退还保证金时，还需提供采购合同复印件。</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11.6在评标过程中，如发现下列情况之一的，其投标将被拒绝；</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（1）投标文件技术规格中的响应与事实不符或虚假投标的；</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（2）投标人复制招标文件的技术规格相关部分内容作为其投标文件的一部分；</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（3）投标文件符合招标文件中规定废标的其它技术条款。</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11.7 以下情形被视为投标无效；</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（1）未按规定提交投标保证金的投标；</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（2）投标人拒绝修正错误的；</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（3）投标文件的关键内容字迹模糊，无法辨认的；</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（4）投标有效期不足的；</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（5）投标人的报价超出预算金额（或最高限价）的；</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（6）其他违反相关法律法规规定的行为的；</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w:t>
      </w:r>
      <w:r>
        <w:rPr>
          <w:rStyle w:val="23"/>
          <w:rFonts w:hint="eastAsia" w:ascii="宋体"/>
          <w:color w:val="000000"/>
          <w:sz w:val="24"/>
          <w:szCs w:val="24"/>
          <w:highlight w:val="none"/>
        </w:rPr>
        <w:t>7</w:t>
      </w:r>
      <w:r>
        <w:rPr>
          <w:rStyle w:val="23"/>
          <w:rFonts w:ascii="宋体"/>
          <w:color w:val="000000"/>
          <w:sz w:val="24"/>
          <w:szCs w:val="24"/>
          <w:highlight w:val="none"/>
        </w:rPr>
        <w:t>）评标委员会认为是其他应当否决的投标。</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11.8下列任何情况发生时，投标保证金将不予退还，转为违约金：</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  投标人在投标截止期后，投标有效期内撤回投标；</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  投标人在规定期限内未按规定向采购人缴纳履约保证金；</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(3)  中标方未按投标人须知规定缴纳招标代理费；</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(4)  以他人名义投标或者以其他方式弄虚作假，骗取中标；</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(5)  打架斗殴，扰乱</w:t>
      </w:r>
      <w:r>
        <w:rPr>
          <w:rStyle w:val="23"/>
          <w:rFonts w:hint="eastAsia" w:ascii="宋体"/>
          <w:color w:val="000000"/>
          <w:sz w:val="24"/>
          <w:szCs w:val="24"/>
          <w:highlight w:val="none"/>
        </w:rPr>
        <w:t>开</w:t>
      </w:r>
      <w:r>
        <w:rPr>
          <w:rStyle w:val="23"/>
          <w:rFonts w:ascii="宋体"/>
          <w:color w:val="000000"/>
          <w:sz w:val="24"/>
          <w:szCs w:val="24"/>
          <w:highlight w:val="none"/>
        </w:rPr>
        <w:t>标</w:t>
      </w:r>
      <w:r>
        <w:rPr>
          <w:rStyle w:val="23"/>
          <w:rFonts w:hint="eastAsia" w:ascii="宋体"/>
          <w:color w:val="000000"/>
          <w:sz w:val="24"/>
          <w:szCs w:val="24"/>
          <w:highlight w:val="none"/>
        </w:rPr>
        <w:t>会</w:t>
      </w:r>
      <w:r>
        <w:rPr>
          <w:rStyle w:val="23"/>
          <w:rFonts w:ascii="宋体"/>
          <w:color w:val="000000"/>
          <w:sz w:val="24"/>
          <w:szCs w:val="24"/>
          <w:highlight w:val="none"/>
        </w:rPr>
        <w:t>场秩序；</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(6)  本招标文件中或《政府采购货物和服务招标投标管理办法》第七十五条规定的其他不予退还投标保证金的情形。</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11.9下列任何情况发生时，投标保证金将不予退还，转为违约金：</w:t>
      </w:r>
    </w:p>
    <w:p>
      <w:pPr>
        <w:spacing w:line="440" w:lineRule="exact"/>
        <w:ind w:firstLine="840" w:firstLineChars="350"/>
        <w:rPr>
          <w:rStyle w:val="23"/>
          <w:rFonts w:ascii="宋体"/>
          <w:color w:val="000000"/>
          <w:sz w:val="24"/>
          <w:highlight w:val="none"/>
        </w:rPr>
      </w:pPr>
      <w:r>
        <w:rPr>
          <w:rStyle w:val="23"/>
          <w:rFonts w:ascii="宋体"/>
          <w:color w:val="000000"/>
          <w:sz w:val="24"/>
          <w:highlight w:val="none"/>
        </w:rPr>
        <w:t>(1)  投标人在投标截止期后，投标有效期内撤回投标；</w:t>
      </w:r>
    </w:p>
    <w:p>
      <w:pPr>
        <w:spacing w:line="440" w:lineRule="exact"/>
        <w:ind w:firstLine="840" w:firstLineChars="350"/>
        <w:rPr>
          <w:rStyle w:val="23"/>
          <w:rFonts w:ascii="宋体"/>
          <w:color w:val="000000"/>
          <w:sz w:val="24"/>
          <w:highlight w:val="none"/>
        </w:rPr>
      </w:pPr>
      <w:r>
        <w:rPr>
          <w:rStyle w:val="23"/>
          <w:rFonts w:ascii="宋体"/>
          <w:color w:val="000000"/>
          <w:sz w:val="24"/>
          <w:highlight w:val="none"/>
        </w:rPr>
        <w:t>(2)  投标人在规定期限内未按规定向采购人缴纳履约保证金；</w:t>
      </w:r>
    </w:p>
    <w:p>
      <w:pPr>
        <w:spacing w:line="440" w:lineRule="exact"/>
        <w:ind w:firstLine="840" w:firstLineChars="350"/>
        <w:rPr>
          <w:rStyle w:val="23"/>
          <w:rFonts w:ascii="宋体"/>
          <w:color w:val="000000"/>
          <w:sz w:val="24"/>
          <w:highlight w:val="none"/>
        </w:rPr>
      </w:pPr>
      <w:r>
        <w:rPr>
          <w:rStyle w:val="23"/>
          <w:rFonts w:ascii="宋体"/>
          <w:color w:val="000000"/>
          <w:sz w:val="24"/>
          <w:highlight w:val="none"/>
        </w:rPr>
        <w:t>(3)  中标方未按投标人须知规定缴纳招标代理费；</w:t>
      </w:r>
    </w:p>
    <w:p>
      <w:pPr>
        <w:spacing w:line="440" w:lineRule="exact"/>
        <w:ind w:left="706" w:leftChars="336" w:firstLine="120" w:firstLineChars="50"/>
        <w:rPr>
          <w:rStyle w:val="23"/>
          <w:rFonts w:ascii="宋体"/>
          <w:color w:val="000000"/>
          <w:sz w:val="24"/>
          <w:highlight w:val="none"/>
        </w:rPr>
      </w:pPr>
      <w:r>
        <w:rPr>
          <w:rStyle w:val="23"/>
          <w:rFonts w:ascii="宋体"/>
          <w:color w:val="000000"/>
          <w:sz w:val="24"/>
          <w:highlight w:val="none"/>
        </w:rPr>
        <w:t>(4)  以他人名义投标或者以其他方式弄虚作假，骗取中标；</w:t>
      </w:r>
    </w:p>
    <w:p>
      <w:pPr>
        <w:spacing w:line="440" w:lineRule="exact"/>
        <w:ind w:left="239" w:leftChars="114" w:firstLine="600" w:firstLineChars="250"/>
        <w:rPr>
          <w:rStyle w:val="23"/>
          <w:rFonts w:ascii="宋体"/>
          <w:color w:val="000000"/>
          <w:sz w:val="24"/>
          <w:highlight w:val="none"/>
        </w:rPr>
      </w:pPr>
      <w:r>
        <w:rPr>
          <w:rStyle w:val="23"/>
          <w:rFonts w:ascii="宋体"/>
          <w:color w:val="000000"/>
          <w:sz w:val="24"/>
          <w:highlight w:val="none"/>
        </w:rPr>
        <w:t>(5)  打架斗殴，扰乱</w:t>
      </w:r>
      <w:r>
        <w:rPr>
          <w:rStyle w:val="23"/>
          <w:rFonts w:hint="eastAsia" w:ascii="宋体"/>
          <w:color w:val="000000"/>
          <w:sz w:val="24"/>
          <w:highlight w:val="none"/>
        </w:rPr>
        <w:t>开</w:t>
      </w:r>
      <w:r>
        <w:rPr>
          <w:rStyle w:val="23"/>
          <w:rFonts w:ascii="宋体"/>
          <w:color w:val="000000"/>
          <w:sz w:val="24"/>
          <w:highlight w:val="none"/>
        </w:rPr>
        <w:t>标</w:t>
      </w:r>
      <w:r>
        <w:rPr>
          <w:rStyle w:val="23"/>
          <w:rFonts w:hint="eastAsia" w:ascii="宋体"/>
          <w:color w:val="000000"/>
          <w:sz w:val="24"/>
          <w:highlight w:val="none"/>
        </w:rPr>
        <w:t>会</w:t>
      </w:r>
      <w:r>
        <w:rPr>
          <w:rStyle w:val="23"/>
          <w:rFonts w:ascii="宋体"/>
          <w:color w:val="000000"/>
          <w:sz w:val="24"/>
          <w:highlight w:val="none"/>
        </w:rPr>
        <w:t>场秩序；</w:t>
      </w:r>
    </w:p>
    <w:p>
      <w:pPr>
        <w:spacing w:line="440" w:lineRule="exact"/>
        <w:ind w:left="239" w:leftChars="114" w:firstLine="600" w:firstLineChars="250"/>
        <w:rPr>
          <w:rStyle w:val="23"/>
          <w:rFonts w:ascii="宋体"/>
          <w:color w:val="000000"/>
          <w:sz w:val="24"/>
          <w:highlight w:val="none"/>
        </w:rPr>
      </w:pPr>
      <w:r>
        <w:rPr>
          <w:rStyle w:val="23"/>
          <w:rFonts w:ascii="宋体"/>
          <w:color w:val="000000"/>
          <w:sz w:val="24"/>
          <w:highlight w:val="none"/>
        </w:rPr>
        <w:t>(6)  本招标文件中或《政府采购货物和服务招标投标管理办法》第七十五条规定的其他不予退还投标保证金的情形。</w:t>
      </w:r>
    </w:p>
    <w:p>
      <w:pPr>
        <w:spacing w:line="440" w:lineRule="exact"/>
        <w:ind w:firstLine="840" w:firstLineChars="350"/>
        <w:rPr>
          <w:rStyle w:val="23"/>
          <w:rFonts w:ascii="宋体"/>
          <w:color w:val="000000"/>
          <w:sz w:val="24"/>
          <w:szCs w:val="24"/>
          <w:highlight w:val="none"/>
        </w:rPr>
      </w:pPr>
      <w:r>
        <w:rPr>
          <w:rStyle w:val="23"/>
          <w:rFonts w:ascii="宋体"/>
          <w:color w:val="000000"/>
          <w:sz w:val="24"/>
          <w:szCs w:val="24"/>
          <w:highlight w:val="none"/>
        </w:rPr>
        <w:t>上述不予退还投标保证金的情况并给招标代理机构造成损失的，还要承担赔偿责任。</w:t>
      </w:r>
    </w:p>
    <w:p>
      <w:pPr>
        <w:spacing w:line="440" w:lineRule="exact"/>
        <w:ind w:firstLine="480"/>
        <w:jc w:val="center"/>
        <w:rPr>
          <w:rStyle w:val="23"/>
          <w:rFonts w:ascii="宋体"/>
          <w:b/>
          <w:color w:val="000000"/>
          <w:sz w:val="32"/>
          <w:szCs w:val="32"/>
          <w:highlight w:val="none"/>
        </w:rPr>
      </w:pPr>
      <w:r>
        <w:rPr>
          <w:rStyle w:val="23"/>
          <w:rFonts w:ascii="宋体"/>
          <w:b/>
          <w:color w:val="000000"/>
          <w:sz w:val="32"/>
          <w:szCs w:val="32"/>
          <w:highlight w:val="none"/>
        </w:rPr>
        <w:t>第三章</w:t>
      </w:r>
      <w:r>
        <w:rPr>
          <w:rStyle w:val="23"/>
          <w:rFonts w:hint="eastAsia" w:ascii="宋体"/>
          <w:b/>
          <w:color w:val="000000"/>
          <w:sz w:val="32"/>
          <w:szCs w:val="32"/>
          <w:highlight w:val="none"/>
        </w:rPr>
        <w:t xml:space="preserve"> </w:t>
      </w:r>
      <w:r>
        <w:rPr>
          <w:rStyle w:val="23"/>
          <w:rFonts w:ascii="宋体"/>
          <w:b/>
          <w:color w:val="000000"/>
          <w:sz w:val="32"/>
          <w:szCs w:val="32"/>
          <w:highlight w:val="none"/>
        </w:rPr>
        <w:t>投标文件的递交</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12. 投标文件的标记</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12.1　任何不完整或不满足招标文件要求的投标文件将被拒绝。</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12.2　由于不可抗拒原因或无法控制的事件而导致的丢失或损坏投标包装体内的投标文件时，招标方将不负责任。</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13. 投标截止时间</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13.1  投标文件的递交不得迟于招标文件规定的截止时间，以密封形式递交至新疆正昊建设工程项目管理有限公司指定开标地点。</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13.2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13.3  出现因招标文件的修改而推迟投标截止时间的情况时，投标人则需按招标方的书面修改通知重新规定的投标时间递交。</w:t>
      </w:r>
    </w:p>
    <w:p>
      <w:pPr>
        <w:spacing w:line="440" w:lineRule="exact"/>
        <w:ind w:firstLine="482" w:firstLineChars="200"/>
        <w:rPr>
          <w:rStyle w:val="23"/>
          <w:rFonts w:ascii="宋体"/>
          <w:b/>
          <w:color w:val="000000"/>
          <w:sz w:val="22"/>
          <w:szCs w:val="24"/>
          <w:highlight w:val="none"/>
        </w:rPr>
      </w:pPr>
      <w:r>
        <w:rPr>
          <w:rStyle w:val="23"/>
          <w:rFonts w:ascii="宋体"/>
          <w:b/>
          <w:color w:val="000000"/>
          <w:sz w:val="24"/>
          <w:szCs w:val="24"/>
          <w:highlight w:val="none"/>
        </w:rPr>
        <w:t>14. 投标文件的修改和撤销</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14.1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14.3　对投标文件修改的书面材料应于投标截止日前送达招标方，投标截止时间以后不得修改投标文件。</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14.4  投标人不得在开标后至投标有效期期满前撤销投标文件，否则招标方将不予退还其投标保证金。</w:t>
      </w:r>
    </w:p>
    <w:p>
      <w:pPr>
        <w:spacing w:line="440" w:lineRule="exact"/>
        <w:ind w:firstLine="482" w:firstLineChars="150"/>
        <w:jc w:val="center"/>
        <w:rPr>
          <w:rStyle w:val="23"/>
          <w:rFonts w:ascii="宋体"/>
          <w:color w:val="000000"/>
          <w:sz w:val="24"/>
          <w:highlight w:val="none"/>
        </w:rPr>
      </w:pPr>
      <w:r>
        <w:rPr>
          <w:rStyle w:val="23"/>
          <w:rFonts w:ascii="宋体"/>
          <w:b/>
          <w:color w:val="000000"/>
          <w:sz w:val="32"/>
          <w:szCs w:val="32"/>
          <w:highlight w:val="none"/>
        </w:rPr>
        <w:t>第四章</w:t>
      </w:r>
      <w:r>
        <w:rPr>
          <w:rStyle w:val="23"/>
          <w:rFonts w:hint="eastAsia" w:ascii="宋体"/>
          <w:b/>
          <w:color w:val="000000"/>
          <w:sz w:val="32"/>
          <w:szCs w:val="32"/>
          <w:highlight w:val="none"/>
        </w:rPr>
        <w:t xml:space="preserve"> </w:t>
      </w:r>
      <w:r>
        <w:rPr>
          <w:rStyle w:val="23"/>
          <w:rFonts w:ascii="宋体"/>
          <w:b/>
          <w:color w:val="000000"/>
          <w:sz w:val="32"/>
          <w:szCs w:val="32"/>
          <w:highlight w:val="none"/>
        </w:rPr>
        <w:t>评标委员会</w:t>
      </w:r>
    </w:p>
    <w:p>
      <w:pPr>
        <w:spacing w:line="440" w:lineRule="exact"/>
        <w:ind w:left="481" w:leftChars="229"/>
        <w:rPr>
          <w:rStyle w:val="23"/>
          <w:rFonts w:ascii="宋体"/>
          <w:b/>
          <w:color w:val="000000"/>
          <w:sz w:val="24"/>
          <w:highlight w:val="none"/>
        </w:rPr>
      </w:pPr>
      <w:r>
        <w:rPr>
          <w:rStyle w:val="23"/>
          <w:rFonts w:ascii="宋体"/>
          <w:b/>
          <w:color w:val="000000"/>
          <w:sz w:val="24"/>
          <w:highlight w:val="none"/>
        </w:rPr>
        <w:t>15. 评标委员会</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15.1  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15.2　评标委员会人选于开标前确定。评标委员会成员名单在中标结果确定前保密。</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15.3  评标委员会由有关技术、经济等方面的五名以上专家组成。</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15.5　评标专家的条件和回避规定。</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15.5.1　评标专家应符合下列条件：</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（1）</w:t>
      </w:r>
      <w:r>
        <w:rPr>
          <w:rStyle w:val="23"/>
          <w:rFonts w:ascii="宋体"/>
          <w:color w:val="000000"/>
          <w:spacing w:val="-2"/>
          <w:sz w:val="24"/>
          <w:szCs w:val="24"/>
          <w:highlight w:val="none"/>
        </w:rPr>
        <w:t>熟悉有关政府采购和招标投标的法律法规；</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（2）</w:t>
      </w:r>
      <w:r>
        <w:rPr>
          <w:rStyle w:val="23"/>
          <w:rFonts w:ascii="宋体"/>
          <w:color w:val="000000"/>
          <w:spacing w:val="-2"/>
          <w:sz w:val="24"/>
          <w:szCs w:val="24"/>
          <w:highlight w:val="none"/>
        </w:rPr>
        <w:t>在相关专业领域工作满八年并具有高级职称或者同等专业水平；</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（3）</w:t>
      </w:r>
      <w:r>
        <w:rPr>
          <w:rStyle w:val="23"/>
          <w:rFonts w:ascii="宋体"/>
          <w:color w:val="000000"/>
          <w:spacing w:val="-2"/>
          <w:sz w:val="24"/>
          <w:szCs w:val="24"/>
          <w:highlight w:val="none"/>
        </w:rPr>
        <w:t>具有与招标项目相关的实践经验；</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（4）</w:t>
      </w:r>
      <w:r>
        <w:rPr>
          <w:rStyle w:val="23"/>
          <w:rFonts w:ascii="宋体"/>
          <w:color w:val="000000"/>
          <w:spacing w:val="-2"/>
          <w:sz w:val="24"/>
          <w:szCs w:val="24"/>
          <w:highlight w:val="none"/>
        </w:rPr>
        <w:t>能够认真、公正、诚实、廉洁的履行职责。</w:t>
      </w:r>
    </w:p>
    <w:p>
      <w:pPr>
        <w:spacing w:line="440" w:lineRule="exact"/>
        <w:ind w:left="474" w:leftChars="224" w:hanging="4" w:hangingChars="2"/>
        <w:rPr>
          <w:rStyle w:val="23"/>
          <w:rFonts w:ascii="宋体"/>
          <w:color w:val="000000"/>
          <w:spacing w:val="-2"/>
          <w:sz w:val="24"/>
          <w:szCs w:val="24"/>
          <w:highlight w:val="none"/>
        </w:rPr>
      </w:pPr>
      <w:r>
        <w:rPr>
          <w:rStyle w:val="23"/>
          <w:rFonts w:ascii="宋体"/>
          <w:color w:val="000000"/>
          <w:spacing w:val="-2"/>
          <w:sz w:val="24"/>
          <w:szCs w:val="24"/>
          <w:highlight w:val="none"/>
        </w:rPr>
        <w:t>15.5.2  有下列情形之一的，不得担任评标委员会成员：</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（1）</w:t>
      </w:r>
      <w:r>
        <w:rPr>
          <w:rStyle w:val="23"/>
          <w:rFonts w:ascii="宋体"/>
          <w:color w:val="000000"/>
          <w:spacing w:val="-2"/>
          <w:sz w:val="24"/>
          <w:szCs w:val="24"/>
          <w:highlight w:val="none"/>
        </w:rPr>
        <w:t>与投标人或者投标人主要负责人有近亲关系的；</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（2）</w:t>
      </w:r>
      <w:r>
        <w:rPr>
          <w:rStyle w:val="23"/>
          <w:rFonts w:ascii="宋体"/>
          <w:color w:val="000000"/>
          <w:spacing w:val="-2"/>
          <w:sz w:val="24"/>
          <w:szCs w:val="24"/>
          <w:highlight w:val="none"/>
        </w:rPr>
        <w:t>与项目主管部门或者行政监督部门的人员有近亲</w:t>
      </w:r>
      <w:r>
        <w:rPr>
          <w:rStyle w:val="23"/>
          <w:rFonts w:hint="eastAsia" w:ascii="宋体"/>
          <w:color w:val="000000"/>
          <w:spacing w:val="-2"/>
          <w:sz w:val="24"/>
          <w:szCs w:val="24"/>
          <w:highlight w:val="none"/>
        </w:rPr>
        <w:t>属</w:t>
      </w:r>
      <w:r>
        <w:rPr>
          <w:rStyle w:val="23"/>
          <w:rFonts w:ascii="宋体"/>
          <w:color w:val="000000"/>
          <w:spacing w:val="-2"/>
          <w:sz w:val="24"/>
          <w:szCs w:val="24"/>
          <w:highlight w:val="none"/>
        </w:rPr>
        <w:t>关系的；</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（3）</w:t>
      </w:r>
      <w:r>
        <w:rPr>
          <w:rStyle w:val="23"/>
          <w:rFonts w:ascii="宋体"/>
          <w:color w:val="000000"/>
          <w:spacing w:val="-2"/>
          <w:sz w:val="24"/>
          <w:szCs w:val="24"/>
          <w:highlight w:val="none"/>
        </w:rPr>
        <w:t>与投标人有经济利益关系，可能影响对投标公正评审的；</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（4）</w:t>
      </w:r>
      <w:r>
        <w:rPr>
          <w:rStyle w:val="23"/>
          <w:rFonts w:ascii="宋体"/>
          <w:color w:val="000000"/>
          <w:spacing w:val="-2"/>
          <w:sz w:val="24"/>
          <w:szCs w:val="24"/>
          <w:highlight w:val="none"/>
        </w:rPr>
        <w:t>曾因在招标、评标以及其他与招标投标有关活动中从事违法行为而受过行政处罚或刑事处罚的。</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评标委员会成员有前款规定情形之一的，应当主动提出回避。</w:t>
      </w:r>
    </w:p>
    <w:p>
      <w:pPr>
        <w:spacing w:line="440" w:lineRule="exact"/>
        <w:ind w:firstLine="480" w:firstLineChars="200"/>
        <w:rPr>
          <w:rStyle w:val="23"/>
          <w:rFonts w:ascii="宋体"/>
          <w:color w:val="000000"/>
          <w:spacing w:val="-2"/>
          <w:sz w:val="24"/>
          <w:szCs w:val="24"/>
          <w:highlight w:val="none"/>
        </w:rPr>
      </w:pPr>
      <w:r>
        <w:rPr>
          <w:rStyle w:val="23"/>
          <w:rFonts w:ascii="宋体" w:cs="宋体"/>
          <w:bCs/>
          <w:color w:val="000000"/>
          <w:sz w:val="24"/>
          <w:highlight w:val="none"/>
        </w:rPr>
        <w:t>15.6</w:t>
      </w:r>
      <w:r>
        <w:rPr>
          <w:rStyle w:val="23"/>
          <w:rFonts w:ascii="宋体"/>
          <w:color w:val="000000"/>
          <w:spacing w:val="-2"/>
          <w:sz w:val="24"/>
          <w:szCs w:val="24"/>
          <w:highlight w:val="none"/>
        </w:rPr>
        <w:t>评标委员会成员应当熟悉并认真研究招标文件，至少应了解和熟悉以下内容：</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（1）</w:t>
      </w:r>
      <w:r>
        <w:rPr>
          <w:rStyle w:val="23"/>
          <w:rFonts w:ascii="宋体"/>
          <w:color w:val="000000"/>
          <w:spacing w:val="-2"/>
          <w:sz w:val="24"/>
          <w:szCs w:val="24"/>
          <w:highlight w:val="none"/>
        </w:rPr>
        <w:t>招标目的；</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（2）</w:t>
      </w:r>
      <w:r>
        <w:rPr>
          <w:rStyle w:val="23"/>
          <w:rFonts w:ascii="宋体"/>
          <w:color w:val="000000"/>
          <w:spacing w:val="-2"/>
          <w:sz w:val="24"/>
          <w:szCs w:val="24"/>
          <w:highlight w:val="none"/>
        </w:rPr>
        <w:t>招标项目的范围、性质；</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（3）</w:t>
      </w:r>
      <w:r>
        <w:rPr>
          <w:rStyle w:val="23"/>
          <w:rFonts w:ascii="宋体"/>
          <w:color w:val="000000"/>
          <w:spacing w:val="-2"/>
          <w:sz w:val="24"/>
          <w:szCs w:val="24"/>
          <w:highlight w:val="none"/>
        </w:rPr>
        <w:t>招标文件中规定的主要技术要求、标准和商务条款；</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highlight w:val="none"/>
        </w:rPr>
        <w:t>（4）</w:t>
      </w:r>
      <w:r>
        <w:rPr>
          <w:rStyle w:val="23"/>
          <w:rFonts w:ascii="宋体"/>
          <w:color w:val="000000"/>
          <w:spacing w:val="-2"/>
          <w:sz w:val="24"/>
          <w:szCs w:val="24"/>
          <w:highlight w:val="none"/>
        </w:rPr>
        <w:t>招标文件规定的评标标准、评标方法和在评标过程中应考虑的相关因素。</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15.7  招标方应当向评标委员会提供评标所需的重要信息和数据。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15.8  评标委员会应当根据招标文件规定的评标标准和方法，对投标文件进行系统地评审和比较。招标文件中没有规定的标准和方法不得作为评标的依据。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15.10  评标委员会成员和与本次评标活动有关的工作人员，不得透露对投标文件的评审和比较、中标候选人的推荐情况以及与评标有关的其他情况。</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15.11　与评标活动有关的工作人员，是指评标委员会成员以外的、因参与评标监督工作或者事务性工作而知悉有关评标情况的所有人员。</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第五章 开　标</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16. 开标</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16.1　本次招标按招标文件的投标须知中规定的时间和地点进行公开开标，允许投标人的法人代表或其授权人参加开标会。</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16.2　开标时将检查所有投标文件的密封情况，并在确认无误后拆封投标文件进行唱标。唱标以投标人单独提交的“开标一览表”的内容为准，并对唱标内容作以记录。</w:t>
      </w:r>
    </w:p>
    <w:p>
      <w:pPr>
        <w:spacing w:line="440" w:lineRule="exact"/>
        <w:ind w:firstLine="480" w:firstLineChars="200"/>
        <w:rPr>
          <w:rStyle w:val="23"/>
          <w:rFonts w:ascii="宋体"/>
          <w:color w:val="000000"/>
          <w:sz w:val="24"/>
          <w:highlight w:val="none"/>
        </w:rPr>
      </w:pPr>
      <w:r>
        <w:rPr>
          <w:rStyle w:val="23"/>
          <w:rFonts w:ascii="宋体"/>
          <w:color w:val="000000"/>
          <w:sz w:val="24"/>
          <w:highlight w:val="none"/>
        </w:rPr>
        <w:t>16.3　开标和唱标的顺序，按照递交投标文件的先后顺序依次进行。</w:t>
      </w:r>
    </w:p>
    <w:p>
      <w:pPr>
        <w:tabs>
          <w:tab w:val="left" w:pos="1155"/>
        </w:tabs>
        <w:spacing w:line="440" w:lineRule="exact"/>
        <w:ind w:firstLine="480" w:firstLineChars="200"/>
        <w:rPr>
          <w:rStyle w:val="23"/>
          <w:rFonts w:ascii="宋体"/>
          <w:color w:val="000000"/>
          <w:sz w:val="24"/>
          <w:highlight w:val="none"/>
        </w:rPr>
      </w:pPr>
      <w:r>
        <w:rPr>
          <w:rStyle w:val="23"/>
          <w:rFonts w:ascii="宋体"/>
          <w:color w:val="000000"/>
          <w:sz w:val="24"/>
          <w:highlight w:val="none"/>
        </w:rPr>
        <w:t>16.4　评标原则以招标文件的规定为准，并在开标会议上予以宣布。</w:t>
      </w:r>
    </w:p>
    <w:p>
      <w:pPr>
        <w:spacing w:line="440" w:lineRule="exact"/>
        <w:ind w:firstLine="643" w:firstLineChars="200"/>
        <w:jc w:val="center"/>
        <w:rPr>
          <w:rStyle w:val="23"/>
          <w:rFonts w:hint="eastAsia" w:ascii="宋体" w:cs="宋体"/>
          <w:b/>
          <w:bCs/>
          <w:color w:val="000000"/>
          <w:sz w:val="32"/>
          <w:highlight w:val="none"/>
        </w:rPr>
      </w:pPr>
    </w:p>
    <w:p>
      <w:pPr>
        <w:spacing w:line="440" w:lineRule="exact"/>
        <w:ind w:firstLine="643" w:firstLineChars="200"/>
        <w:jc w:val="center"/>
        <w:rPr>
          <w:rStyle w:val="23"/>
          <w:rFonts w:ascii="宋体" w:cs="宋体"/>
          <w:b/>
          <w:bCs/>
          <w:color w:val="000000"/>
          <w:sz w:val="32"/>
          <w:highlight w:val="none"/>
        </w:rPr>
      </w:pPr>
      <w:r>
        <w:rPr>
          <w:rStyle w:val="23"/>
          <w:rFonts w:ascii="宋体" w:cs="宋体"/>
          <w:b/>
          <w:bCs/>
          <w:color w:val="000000"/>
          <w:sz w:val="32"/>
          <w:highlight w:val="none"/>
        </w:rPr>
        <w:t>第六章</w:t>
      </w:r>
      <w:r>
        <w:rPr>
          <w:rStyle w:val="23"/>
          <w:rFonts w:hint="eastAsia" w:ascii="宋体" w:cs="宋体"/>
          <w:b/>
          <w:bCs/>
          <w:color w:val="000000"/>
          <w:sz w:val="32"/>
          <w:highlight w:val="none"/>
        </w:rPr>
        <w:t xml:space="preserve"> </w:t>
      </w:r>
      <w:r>
        <w:rPr>
          <w:rStyle w:val="23"/>
          <w:rFonts w:ascii="宋体" w:cs="宋体"/>
          <w:b/>
          <w:bCs/>
          <w:color w:val="000000"/>
          <w:sz w:val="32"/>
          <w:highlight w:val="none"/>
        </w:rPr>
        <w:t>评　标</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17. 评标依据</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17.1　评标的依据为招标文件。</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18. 投标文件的澄清</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18.1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18.2　答疑和澄清的内容应是书面的，但不得对投标的价格、技术指标和参数等内容进行实质性修改。澄清文件须由投标人法人代表或其授权代表签字或加盖投标人公章，并作为投标文件的组成部分。</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19. 对投标文件的评估和比较</w:t>
      </w:r>
    </w:p>
    <w:p>
      <w:pPr>
        <w:spacing w:line="440" w:lineRule="exact"/>
        <w:ind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19.1　对实质性响应的投标文件进行评估和比较。</w:t>
      </w:r>
    </w:p>
    <w:p>
      <w:pPr>
        <w:spacing w:line="440" w:lineRule="exact"/>
        <w:ind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19.2  对投标价格的评估和比较评定：</w:t>
      </w:r>
    </w:p>
    <w:p>
      <w:pPr>
        <w:spacing w:line="440" w:lineRule="exact"/>
        <w:ind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（1）零配件、专用工具及相关服务的费用；</w:t>
      </w:r>
    </w:p>
    <w:p>
      <w:pPr>
        <w:spacing w:line="440" w:lineRule="exact"/>
        <w:ind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（2）招标文件中所要求的有关服务费用；</w:t>
      </w:r>
    </w:p>
    <w:p>
      <w:pPr>
        <w:spacing w:line="440" w:lineRule="exact"/>
        <w:ind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（3）发货到最终目的地的内陆运输、保险及其他费用；</w:t>
      </w:r>
    </w:p>
    <w:p>
      <w:pPr>
        <w:spacing w:line="440" w:lineRule="exact"/>
        <w:ind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19.3　除考虑投标价格外，还应考虑以下因素：</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对投标文件的审查和响应性的确定；</w:t>
      </w:r>
    </w:p>
    <w:p>
      <w:pPr>
        <w:numPr>
          <w:ilvl w:val="0"/>
          <w:numId w:val="4"/>
        </w:numPr>
        <w:tabs>
          <w:tab w:val="left" w:pos="540"/>
        </w:tabs>
        <w:spacing w:line="440" w:lineRule="exact"/>
        <w:ind w:left="540" w:firstLine="0"/>
        <w:rPr>
          <w:rFonts w:ascii="宋体" w:cs="宋体"/>
          <w:color w:val="000000"/>
          <w:sz w:val="24"/>
          <w:szCs w:val="24"/>
          <w:highlight w:val="none"/>
        </w:rPr>
      </w:pPr>
      <w:r>
        <w:rPr>
          <w:rFonts w:hint="eastAsia" w:ascii="宋体" w:cs="宋体"/>
          <w:color w:val="000000"/>
          <w:sz w:val="24"/>
          <w:szCs w:val="24"/>
          <w:highlight w:val="none"/>
        </w:rPr>
        <w:t>对投标文件中投标人的财务、技术和生产能力的确定；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对投标产品技术性能先进性和经济性的确定；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对投标人报价的评估确定；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对投标人售后服务机构设置和能力的确定；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对投标人投标文件技术规格偏差的调整确定；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对投标人投标文件商务偏差的调整确定；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对投标人的技术、商务澄清内容答复的确定；</w:t>
      </w:r>
    </w:p>
    <w:p>
      <w:pPr>
        <w:numPr>
          <w:ilvl w:val="0"/>
          <w:numId w:val="4"/>
        </w:numPr>
        <w:tabs>
          <w:tab w:val="left" w:pos="540"/>
          <w:tab w:val="left" w:pos="126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 xml:space="preserve">  对投标人近三年中标业绩表的业绩评估确定；</w:t>
      </w:r>
    </w:p>
    <w:p>
      <w:pPr>
        <w:numPr>
          <w:ilvl w:val="0"/>
          <w:numId w:val="4"/>
        </w:numPr>
        <w:tabs>
          <w:tab w:val="left" w:pos="540"/>
        </w:tabs>
        <w:spacing w:line="440" w:lineRule="exact"/>
        <w:ind w:left="720" w:hanging="180"/>
        <w:rPr>
          <w:rFonts w:ascii="宋体" w:cs="宋体"/>
          <w:color w:val="000000"/>
          <w:sz w:val="24"/>
          <w:szCs w:val="24"/>
          <w:highlight w:val="none"/>
        </w:rPr>
      </w:pPr>
      <w:r>
        <w:rPr>
          <w:rFonts w:hint="eastAsia" w:ascii="宋体" w:cs="宋体"/>
          <w:color w:val="000000"/>
          <w:sz w:val="24"/>
          <w:szCs w:val="24"/>
          <w:highlight w:val="none"/>
        </w:rPr>
        <w:t>其他特殊要求因素（如节能、安全和环保等）。</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20. 评标过程的保密</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szCs w:val="24"/>
          <w:highlight w:val="none"/>
        </w:rPr>
        <w:t xml:space="preserve">20.1  </w:t>
      </w:r>
      <w:r>
        <w:rPr>
          <w:rStyle w:val="23"/>
          <w:rFonts w:ascii="宋体"/>
          <w:color w:val="000000"/>
          <w:spacing w:val="-2"/>
          <w:sz w:val="24"/>
          <w:szCs w:val="24"/>
          <w:highlight w:val="none"/>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rPr>
          <w:rStyle w:val="23"/>
          <w:rFonts w:ascii="宋体"/>
          <w:color w:val="000000"/>
          <w:spacing w:val="-2"/>
          <w:sz w:val="24"/>
          <w:szCs w:val="24"/>
          <w:highlight w:val="none"/>
        </w:rPr>
      </w:pPr>
      <w:r>
        <w:rPr>
          <w:rStyle w:val="23"/>
          <w:rFonts w:ascii="宋体"/>
          <w:color w:val="000000"/>
          <w:sz w:val="24"/>
          <w:szCs w:val="24"/>
          <w:highlight w:val="none"/>
        </w:rPr>
        <w:t xml:space="preserve">20.2 </w:t>
      </w:r>
      <w:r>
        <w:rPr>
          <w:rStyle w:val="23"/>
          <w:rFonts w:ascii="宋体"/>
          <w:color w:val="000000"/>
          <w:spacing w:val="-2"/>
          <w:sz w:val="24"/>
          <w:szCs w:val="24"/>
          <w:highlight w:val="none"/>
        </w:rPr>
        <w:t>投标人在评标过程中，所进行的试图影响评标结果的不符合《中华人民共和国政府采购法》及本次招标有关规定的活动，将被取消中标资格。</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21. 初步评审</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ind w:firstLine="354" w:firstLineChars="150"/>
        <w:rPr>
          <w:rStyle w:val="23"/>
          <w:rFonts w:ascii="宋体"/>
          <w:b/>
          <w:color w:val="000000"/>
          <w:spacing w:val="-2"/>
          <w:sz w:val="24"/>
          <w:szCs w:val="24"/>
          <w:highlight w:val="none"/>
          <w:u w:val="single"/>
        </w:rPr>
      </w:pPr>
      <w:r>
        <w:rPr>
          <w:rStyle w:val="23"/>
          <w:rFonts w:ascii="宋体"/>
          <w:color w:val="000000"/>
          <w:spacing w:val="-2"/>
          <w:sz w:val="24"/>
          <w:szCs w:val="24"/>
          <w:highlight w:val="none"/>
        </w:rPr>
        <w:t xml:space="preserve"> 21.3　</w:t>
      </w:r>
      <w:r>
        <w:rPr>
          <w:rStyle w:val="23"/>
          <w:rFonts w:ascii="宋体"/>
          <w:b/>
          <w:color w:val="000000"/>
          <w:spacing w:val="-2"/>
          <w:sz w:val="24"/>
          <w:szCs w:val="24"/>
          <w:highlight w:val="none"/>
          <w:u w:val="single"/>
        </w:rPr>
        <w:t>投标最低报价，不作为中标的依据。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21.4　招标方不接受不符合国家有关部门相关规定的投标报价或优惠方案。</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21.5　在评标过程中，评标委员会发现投标人以他人名义投标、串通投标、以行贿手段谋取中标或者以其他弄虚作假方式投标的，该投标人的投标应作废标处理。</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21.6  投标人的资格条件不符合国家有关规定和招标文件要求的，或者拒不按照要求对投标文件进行澄清、说明或补正的，评标委员会可以否决其投标。</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21.7  评标委员会应当审查每一投标文件是否对招标文件提出的所有实质性要求和条件做出满足。未能在实质上满足的投标，应作废标处理。</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21.8　投标人不得误导、干扰招标方的评标活动，否则将废除其投标。</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21.9　评标委员会应当根据招标文件，审查并逐项列出投标文件的全部投标偏差。投标偏差分为重大偏差和细微偏差。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21.10  下列情况属于重大偏差：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（1）没有按照招标文件要求提供投标保证金的；</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（2）投标文件没有投标人授权代表签字和加盖公章的；</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（3）投标文件中附有招标方不能接受的条件的；</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（4）不符合招标文件中规定的其他实质性要求的。</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投标文件有上述情形之一的，为未能对招标文件做出实质性满足的投标，并作废标处理。</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21.12  评标委员会根据本规定否决不合格投标或者界定为废标后，因有效投标不足三个使得投标明显缺乏竞争性时，根据《中华人民共和国政府采购法》的相关规定，将作废标处理。</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21.13  对投标文件满足招标文件条款的审查：</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（1）开标后，评标委员会将组织对投标文件进行审查，检查投标文件是否完整，是否出现计算性错误，投标文件正本是否满足招标文件的格式要求；</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（4）评标委员会判断投标文件的满足性仅基于投标文件本身而不靠外部证据；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（5）评标委员会将拒绝被确定为非实质性满足的投标。投标人不能通过修正或撤消不符合之处而使其投标成为实质性满足的投标。</w:t>
      </w:r>
    </w:p>
    <w:p>
      <w:pPr>
        <w:spacing w:line="440" w:lineRule="exact"/>
        <w:rPr>
          <w:rStyle w:val="23"/>
          <w:rFonts w:hint="eastAsia" w:ascii="宋体"/>
          <w:color w:val="000000"/>
          <w:spacing w:val="-2"/>
          <w:sz w:val="30"/>
          <w:szCs w:val="30"/>
          <w:highlight w:val="none"/>
        </w:rPr>
      </w:pPr>
    </w:p>
    <w:p>
      <w:pPr>
        <w:pStyle w:val="2"/>
        <w:rPr>
          <w:rFonts w:hint="eastAsia"/>
          <w:highlight w:val="none"/>
        </w:rPr>
      </w:pPr>
    </w:p>
    <w:p>
      <w:pPr>
        <w:pStyle w:val="4"/>
        <w:rPr>
          <w:rFonts w:hint="eastAsia"/>
          <w:highlight w:val="none"/>
        </w:rPr>
      </w:pPr>
    </w:p>
    <w:p>
      <w:pPr>
        <w:rPr>
          <w:rFonts w:hint="eastAsia"/>
          <w:highlight w:val="none"/>
        </w:rPr>
      </w:pPr>
    </w:p>
    <w:p>
      <w:pPr>
        <w:pStyle w:val="2"/>
        <w:rPr>
          <w:rFonts w:hint="eastAsia"/>
          <w:highlight w:val="none"/>
        </w:rPr>
      </w:pPr>
    </w:p>
    <w:p>
      <w:pPr>
        <w:pStyle w:val="4"/>
        <w:rPr>
          <w:rFonts w:hint="eastAsia"/>
          <w:highlight w:val="none"/>
        </w:rPr>
      </w:pPr>
    </w:p>
    <w:p>
      <w:pPr>
        <w:rPr>
          <w:rFonts w:hint="eastAsia"/>
          <w:highlight w:val="none"/>
        </w:rPr>
      </w:pPr>
    </w:p>
    <w:p>
      <w:pPr>
        <w:pStyle w:val="2"/>
        <w:rPr>
          <w:highlight w:val="none"/>
        </w:rPr>
      </w:pPr>
    </w:p>
    <w:p>
      <w:pPr>
        <w:spacing w:line="440" w:lineRule="exact"/>
        <w:ind w:firstLine="592" w:firstLineChars="200"/>
        <w:jc w:val="center"/>
        <w:rPr>
          <w:rFonts w:ascii="宋体" w:cs="宋体"/>
          <w:color w:val="000000"/>
          <w:spacing w:val="-2"/>
          <w:sz w:val="30"/>
          <w:szCs w:val="30"/>
          <w:highlight w:val="none"/>
        </w:rPr>
      </w:pPr>
      <w:r>
        <w:rPr>
          <w:rFonts w:hint="eastAsia" w:ascii="宋体" w:cs="宋体"/>
          <w:color w:val="000000"/>
          <w:spacing w:val="-2"/>
          <w:sz w:val="30"/>
          <w:szCs w:val="30"/>
          <w:highlight w:val="none"/>
        </w:rPr>
        <w:t>投标文件响应程度初步审查表</w:t>
      </w:r>
    </w:p>
    <w:p>
      <w:pPr>
        <w:numPr>
          <w:ilvl w:val="0"/>
          <w:numId w:val="5"/>
        </w:numPr>
        <w:spacing w:line="440" w:lineRule="exact"/>
        <w:ind w:left="0" w:firstLine="472" w:firstLineChars="200"/>
        <w:rPr>
          <w:rFonts w:ascii="宋体" w:cs="宋体"/>
          <w:color w:val="000000"/>
          <w:spacing w:val="-2"/>
          <w:sz w:val="24"/>
          <w:szCs w:val="24"/>
          <w:highlight w:val="none"/>
        </w:rPr>
      </w:pPr>
      <w:r>
        <w:rPr>
          <w:rFonts w:hint="eastAsia" w:ascii="宋体" w:cs="宋体"/>
          <w:color w:val="000000"/>
          <w:spacing w:val="-2"/>
          <w:sz w:val="24"/>
          <w:szCs w:val="24"/>
          <w:highlight w:val="none"/>
        </w:rPr>
        <w:t>资格性审查</w:t>
      </w:r>
    </w:p>
    <w:p>
      <w:pPr>
        <w:pStyle w:val="2"/>
        <w:ind w:left="840" w:leftChars="400" w:firstLine="0" w:firstLineChars="0"/>
        <w:rPr>
          <w:rFonts w:ascii="宋体" w:cs="宋体"/>
          <w:color w:val="000000"/>
          <w:highlight w:val="none"/>
        </w:rPr>
      </w:pPr>
    </w:p>
    <w:tbl>
      <w:tblPr>
        <w:tblStyle w:val="18"/>
        <w:tblW w:w="987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49"/>
        <w:gridCol w:w="7417"/>
        <w:gridCol w:w="420"/>
        <w:gridCol w:w="432"/>
        <w:gridCol w:w="503"/>
        <w:gridCol w:w="4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8066" w:type="dxa"/>
            <w:gridSpan w:val="2"/>
            <w:vMerge w:val="restart"/>
            <w:tcBorders>
              <w:top w:val="single" w:color="000000" w:sz="12" w:space="0"/>
              <w:left w:val="single" w:color="000000" w:sz="12" w:space="0"/>
              <w:bottom w:val="single" w:color="000000" w:sz="6" w:space="0"/>
              <w:right w:val="single" w:color="000000" w:sz="4" w:space="0"/>
            </w:tcBorders>
            <w:vAlign w:val="center"/>
          </w:tcPr>
          <w:p>
            <w:pPr>
              <w:spacing w:line="440" w:lineRule="exact"/>
              <w:ind w:firstLine="2666" w:firstLineChars="1130"/>
              <w:rPr>
                <w:rStyle w:val="23"/>
                <w:rFonts w:ascii="宋体" w:cs="宋体"/>
                <w:color w:val="000000"/>
                <w:spacing w:val="-2"/>
                <w:sz w:val="24"/>
                <w:szCs w:val="24"/>
                <w:highlight w:val="none"/>
              </w:rPr>
            </w:pPr>
            <w:r>
              <w:rPr>
                <w:rStyle w:val="23"/>
                <w:rFonts w:hint="eastAsia" w:ascii="宋体" w:cs="宋体"/>
                <w:color w:val="000000"/>
                <w:spacing w:val="-2"/>
                <w:sz w:val="24"/>
                <w:szCs w:val="24"/>
                <w:highlight w:val="none"/>
              </w:rPr>
              <w:t>评审内容</w:t>
            </w:r>
          </w:p>
        </w:tc>
        <w:tc>
          <w:tcPr>
            <w:tcW w:w="1813" w:type="dxa"/>
            <w:gridSpan w:val="4"/>
            <w:tcBorders>
              <w:top w:val="single" w:color="000000" w:sz="12" w:space="0"/>
              <w:left w:val="single" w:color="000000" w:sz="4" w:space="0"/>
              <w:bottom w:val="single" w:color="000000" w:sz="4" w:space="0"/>
              <w:right w:val="single" w:color="000000" w:sz="12" w:space="0"/>
            </w:tcBorders>
            <w:vAlign w:val="center"/>
          </w:tcPr>
          <w:p>
            <w:pPr>
              <w:spacing w:line="440" w:lineRule="exact"/>
              <w:rPr>
                <w:rStyle w:val="23"/>
                <w:rFonts w:ascii="宋体" w:cs="宋体"/>
                <w:color w:val="000000"/>
                <w:spacing w:val="-2"/>
                <w:sz w:val="24"/>
                <w:szCs w:val="24"/>
                <w:highlight w:val="none"/>
              </w:rPr>
            </w:pPr>
            <w:r>
              <w:rPr>
                <w:rStyle w:val="23"/>
                <w:rFonts w:hint="eastAsia" w:ascii="宋体" w:cs="宋体"/>
                <w:color w:val="000000"/>
                <w:spacing w:val="-2"/>
                <w:sz w:val="24"/>
                <w:szCs w:val="24"/>
                <w:highlight w:val="none"/>
              </w:rPr>
              <w:t>投标企业名称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8066" w:type="dxa"/>
            <w:gridSpan w:val="2"/>
            <w:vMerge w:val="continue"/>
            <w:tcBorders>
              <w:top w:val="single" w:color="000000" w:sz="6" w:space="0"/>
              <w:left w:val="single" w:color="000000" w:sz="12" w:space="0"/>
              <w:bottom w:val="single" w:color="000000" w:sz="6" w:space="0"/>
              <w:right w:val="single" w:color="000000" w:sz="4" w:space="0"/>
            </w:tcBorders>
          </w:tcPr>
          <w:p>
            <w:pPr>
              <w:rPr>
                <w:highlight w:val="none"/>
              </w:rPr>
            </w:pPr>
          </w:p>
        </w:tc>
        <w:tc>
          <w:tcPr>
            <w:tcW w:w="420" w:type="dxa"/>
            <w:tcBorders>
              <w:top w:val="single" w:color="000000" w:sz="4" w:space="0"/>
              <w:left w:val="single" w:color="000000" w:sz="4"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r>
              <w:rPr>
                <w:rStyle w:val="23"/>
                <w:rFonts w:hint="eastAsia" w:ascii="宋体" w:cs="宋体"/>
                <w:color w:val="000000"/>
                <w:spacing w:val="-2"/>
                <w:sz w:val="24"/>
                <w:szCs w:val="24"/>
                <w:highlight w:val="none"/>
              </w:rPr>
              <w:t>1</w:t>
            </w:r>
          </w:p>
        </w:tc>
        <w:tc>
          <w:tcPr>
            <w:tcW w:w="432" w:type="dxa"/>
            <w:tcBorders>
              <w:top w:val="single" w:color="000000" w:sz="4" w:space="0"/>
              <w:left w:val="single" w:color="000000" w:sz="4" w:space="0"/>
              <w:bottom w:val="single" w:color="000000" w:sz="6" w:space="0"/>
              <w:right w:val="single" w:color="000000" w:sz="6" w:space="0"/>
            </w:tcBorders>
          </w:tcPr>
          <w:p>
            <w:pPr>
              <w:spacing w:line="440" w:lineRule="exact"/>
              <w:ind w:firstLine="424" w:firstLineChars="180"/>
              <w:rPr>
                <w:rStyle w:val="23"/>
                <w:rFonts w:ascii="宋体" w:cs="宋体"/>
                <w:color w:val="000000"/>
                <w:spacing w:val="-2"/>
                <w:sz w:val="24"/>
                <w:szCs w:val="24"/>
                <w:highlight w:val="none"/>
              </w:rPr>
            </w:pPr>
            <w:r>
              <w:rPr>
                <w:rStyle w:val="23"/>
                <w:rFonts w:hint="eastAsia" w:ascii="宋体" w:cs="宋体"/>
                <w:color w:val="000000"/>
                <w:spacing w:val="-2"/>
                <w:sz w:val="24"/>
                <w:szCs w:val="24"/>
                <w:highlight w:val="none"/>
              </w:rPr>
              <w:t>2</w:t>
            </w:r>
          </w:p>
        </w:tc>
        <w:tc>
          <w:tcPr>
            <w:tcW w:w="503" w:type="dxa"/>
            <w:tcBorders>
              <w:top w:val="single" w:color="000000" w:sz="6" w:space="0"/>
              <w:left w:val="single" w:color="000000" w:sz="6" w:space="0"/>
              <w:bottom w:val="single" w:color="000000" w:sz="6" w:space="0"/>
              <w:right w:val="single" w:color="000000" w:sz="6" w:space="0"/>
            </w:tcBorders>
            <w:vAlign w:val="center"/>
          </w:tcPr>
          <w:p>
            <w:pPr>
              <w:spacing w:line="440" w:lineRule="exact"/>
              <w:ind w:firstLine="424" w:firstLineChars="180"/>
              <w:jc w:val="center"/>
              <w:rPr>
                <w:rStyle w:val="23"/>
                <w:rFonts w:ascii="宋体" w:cs="宋体"/>
                <w:color w:val="000000"/>
                <w:spacing w:val="-2"/>
                <w:sz w:val="24"/>
                <w:szCs w:val="24"/>
                <w:highlight w:val="none"/>
              </w:rPr>
            </w:pPr>
          </w:p>
        </w:tc>
        <w:tc>
          <w:tcPr>
            <w:tcW w:w="458" w:type="dxa"/>
            <w:tcBorders>
              <w:top w:val="single" w:color="000000" w:sz="6" w:space="0"/>
              <w:left w:val="single" w:color="000000" w:sz="6" w:space="0"/>
              <w:bottom w:val="single" w:color="000000" w:sz="6" w:space="0"/>
              <w:right w:val="single" w:color="000000" w:sz="12" w:space="0"/>
            </w:tcBorders>
            <w:vAlign w:val="center"/>
          </w:tcPr>
          <w:p>
            <w:pPr>
              <w:jc w:val="center"/>
              <w:rPr>
                <w:rStyle w:val="23"/>
                <w:rFonts w:ascii="宋体" w:cs="宋体"/>
                <w:b/>
                <w:color w:val="000000"/>
                <w:sz w:val="24"/>
                <w:szCs w:val="24"/>
                <w:highlight w:val="none"/>
              </w:rPr>
            </w:pPr>
            <w:r>
              <w:rPr>
                <w:rStyle w:val="23"/>
                <w:rFonts w:hint="eastAsia" w:ascii="宋体" w:cs="宋体"/>
                <w:b/>
                <w:color w:val="000000"/>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1</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pacing w:val="-2"/>
                <w:sz w:val="24"/>
                <w:szCs w:val="24"/>
                <w:highlight w:val="none"/>
              </w:rPr>
            </w:pPr>
            <w:r>
              <w:rPr>
                <w:rFonts w:hint="eastAsia" w:ascii="宋体" w:cs="宋体"/>
                <w:color w:val="000000"/>
                <w:sz w:val="24"/>
                <w:highlight w:val="none"/>
              </w:rPr>
              <w:t>提供有效的工商营业执照副本、税务登记证副本、组织机构代码证副本或“三证合一”的营业执照副本，与原件一致；</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2</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kern w:val="0"/>
                <w:sz w:val="24"/>
                <w:highlight w:val="none"/>
              </w:rPr>
            </w:pPr>
            <w:r>
              <w:rPr>
                <w:rFonts w:hint="eastAsia" w:ascii="宋体" w:cs="宋体"/>
                <w:color w:val="000000"/>
                <w:sz w:val="24"/>
                <w:highlight w:val="none"/>
              </w:rPr>
              <w:t>提供</w:t>
            </w:r>
            <w:r>
              <w:rPr>
                <w:rFonts w:hint="eastAsia" w:ascii="宋体" w:cs="宋体"/>
                <w:color w:val="000000"/>
                <w:kern w:val="0"/>
                <w:sz w:val="24"/>
                <w:szCs w:val="24"/>
                <w:highlight w:val="none"/>
              </w:rPr>
              <w:t>有效的医疗器械生产许可证（生产范围包含本次招标内容）或医疗器械经营许可证（经营范围包含本次招标内容）</w:t>
            </w:r>
            <w:r>
              <w:rPr>
                <w:rFonts w:hint="eastAsia" w:ascii="宋体" w:cs="宋体"/>
                <w:color w:val="000000"/>
                <w:sz w:val="24"/>
                <w:highlight w:val="none"/>
              </w:rPr>
              <w:t>，与原件一致；</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2"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3</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z w:val="24"/>
                <w:highlight w:val="none"/>
              </w:rPr>
            </w:pPr>
            <w:r>
              <w:rPr>
                <w:rStyle w:val="23"/>
                <w:rFonts w:hint="eastAsia" w:ascii="宋体" w:cs="宋体"/>
                <w:color w:val="000000"/>
                <w:sz w:val="24"/>
                <w:highlight w:val="none"/>
              </w:rPr>
              <w:t>提供2019年度由第三方财务审计机构出具的财务审计报告（2019年9月后新成立公司提供银行资信证明）和健全的财务会计制度；</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4</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z w:val="24"/>
                <w:highlight w:val="none"/>
              </w:rPr>
            </w:pPr>
            <w:r>
              <w:rPr>
                <w:rStyle w:val="23"/>
                <w:rFonts w:hint="eastAsia" w:ascii="宋体" w:cs="宋体"/>
                <w:color w:val="000000"/>
                <w:sz w:val="24"/>
                <w:highlight w:val="none"/>
              </w:rPr>
              <w:t>提供2020年近三个月的完税证明</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5</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z w:val="24"/>
                <w:highlight w:val="none"/>
              </w:rPr>
            </w:pPr>
            <w:r>
              <w:rPr>
                <w:rFonts w:hint="eastAsia" w:ascii="宋体" w:cs="宋体"/>
                <w:color w:val="000000"/>
                <w:kern w:val="0"/>
                <w:sz w:val="24"/>
                <w:szCs w:val="22"/>
                <w:highlight w:val="none"/>
              </w:rPr>
              <w:t>提供委托人近3 个月的单位社保缴纳凭证及参保人员社保缴纳明细</w:t>
            </w:r>
            <w:r>
              <w:rPr>
                <w:rStyle w:val="23"/>
                <w:rFonts w:hint="eastAsia" w:ascii="宋体" w:cs="宋体"/>
                <w:color w:val="000000"/>
                <w:sz w:val="24"/>
                <w:highlight w:val="none"/>
              </w:rPr>
              <w:t>；</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0"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6</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pacing w:val="-2"/>
                <w:sz w:val="24"/>
                <w:szCs w:val="24"/>
                <w:highlight w:val="none"/>
              </w:rPr>
            </w:pPr>
            <w:r>
              <w:rPr>
                <w:rStyle w:val="23"/>
                <w:rFonts w:hint="eastAsia" w:ascii="宋体" w:cs="宋体"/>
                <w:color w:val="000000"/>
                <w:sz w:val="24"/>
                <w:highlight w:val="none"/>
              </w:rPr>
              <w:t>法人应携带《法定代表人身份证明》原件及身份证原件，委托代理人应携带《法人代表授权委托书》原件及身份证原件；</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60"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7</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z w:val="24"/>
                <w:highlight w:val="none"/>
              </w:rPr>
            </w:pPr>
            <w:r>
              <w:rPr>
                <w:rStyle w:val="23"/>
                <w:rFonts w:hint="eastAsia" w:ascii="宋体" w:cs="宋体"/>
                <w:color w:val="000000"/>
                <w:sz w:val="24"/>
                <w:highlight w:val="none"/>
              </w:rPr>
              <w:t>投标文件正本中是否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649" w:type="dxa"/>
            <w:tcBorders>
              <w:top w:val="single" w:color="000000" w:sz="6" w:space="0"/>
              <w:left w:val="single" w:color="000000" w:sz="12" w:space="0"/>
              <w:bottom w:val="single" w:color="000000" w:sz="6" w:space="0"/>
              <w:right w:val="single" w:color="000000" w:sz="6" w:space="0"/>
            </w:tcBorders>
            <w:vAlign w:val="center"/>
          </w:tcPr>
          <w:p>
            <w:pPr>
              <w:jc w:val="center"/>
              <w:rPr>
                <w:rStyle w:val="23"/>
                <w:rFonts w:ascii="宋体" w:cs="宋体"/>
                <w:color w:val="000000"/>
                <w:sz w:val="24"/>
                <w:szCs w:val="24"/>
                <w:highlight w:val="none"/>
              </w:rPr>
            </w:pPr>
            <w:r>
              <w:rPr>
                <w:rStyle w:val="23"/>
                <w:rFonts w:hint="eastAsia" w:ascii="宋体" w:cs="宋体"/>
                <w:color w:val="000000"/>
                <w:sz w:val="24"/>
                <w:szCs w:val="24"/>
                <w:highlight w:val="none"/>
              </w:rPr>
              <w:t>8</w:t>
            </w:r>
          </w:p>
        </w:tc>
        <w:tc>
          <w:tcPr>
            <w:tcW w:w="7417" w:type="dxa"/>
            <w:tcBorders>
              <w:top w:val="single" w:color="000000" w:sz="6" w:space="0"/>
              <w:left w:val="single" w:color="000000" w:sz="6" w:space="0"/>
              <w:bottom w:val="single" w:color="000000" w:sz="6" w:space="0"/>
              <w:right w:val="single" w:color="000000" w:sz="4" w:space="0"/>
            </w:tcBorders>
            <w:vAlign w:val="center"/>
          </w:tcPr>
          <w:p>
            <w:pPr>
              <w:spacing w:line="440" w:lineRule="exact"/>
              <w:rPr>
                <w:rStyle w:val="23"/>
                <w:rFonts w:ascii="宋体" w:cs="宋体"/>
                <w:color w:val="000000"/>
                <w:sz w:val="24"/>
                <w:szCs w:val="24"/>
                <w:highlight w:val="none"/>
              </w:rPr>
            </w:pPr>
            <w:r>
              <w:rPr>
                <w:rStyle w:val="23"/>
                <w:rFonts w:hint="eastAsia" w:ascii="宋体" w:cs="宋体"/>
                <w:color w:val="000000"/>
                <w:sz w:val="24"/>
                <w:szCs w:val="24"/>
                <w:highlight w:val="none"/>
              </w:rPr>
              <w:t>投标保证金电子回单；</w:t>
            </w:r>
          </w:p>
        </w:tc>
        <w:tc>
          <w:tcPr>
            <w:tcW w:w="420"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6"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4" w:space="0"/>
              <w:bottom w:val="single" w:color="000000" w:sz="6" w:space="0"/>
              <w:right w:val="single" w:color="000000" w:sz="12" w:space="0"/>
            </w:tcBorders>
          </w:tcPr>
          <w:p>
            <w:pPr>
              <w:rPr>
                <w:rStyle w:val="23"/>
                <w:rFonts w:ascii="宋体" w:cs="宋体"/>
                <w:color w:val="000000"/>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8066" w:type="dxa"/>
            <w:gridSpan w:val="2"/>
            <w:tcBorders>
              <w:top w:val="single" w:color="000000" w:sz="6" w:space="0"/>
              <w:left w:val="single" w:color="000000" w:sz="12" w:space="0"/>
              <w:bottom w:val="single" w:color="000000" w:sz="12"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r>
              <w:rPr>
                <w:rStyle w:val="23"/>
                <w:rFonts w:hint="eastAsia" w:ascii="宋体" w:cs="宋体"/>
                <w:color w:val="000000"/>
                <w:spacing w:val="-2"/>
                <w:sz w:val="24"/>
                <w:szCs w:val="24"/>
                <w:highlight w:val="none"/>
              </w:rPr>
              <w:t>结论：是否通过评审</w:t>
            </w:r>
          </w:p>
        </w:tc>
        <w:tc>
          <w:tcPr>
            <w:tcW w:w="420" w:type="dxa"/>
            <w:tcBorders>
              <w:top w:val="single" w:color="000000" w:sz="6" w:space="0"/>
              <w:left w:val="single" w:color="000000" w:sz="4" w:space="0"/>
              <w:bottom w:val="single" w:color="000000" w:sz="12" w:space="0"/>
              <w:right w:val="single" w:color="000000" w:sz="4" w:space="0"/>
            </w:tcBorders>
          </w:tcPr>
          <w:p>
            <w:pPr>
              <w:spacing w:line="440" w:lineRule="exact"/>
              <w:ind w:firstLine="424" w:firstLineChars="180"/>
              <w:rPr>
                <w:rStyle w:val="23"/>
                <w:rFonts w:ascii="宋体" w:cs="宋体"/>
                <w:color w:val="000000"/>
                <w:spacing w:val="-2"/>
                <w:sz w:val="24"/>
                <w:szCs w:val="24"/>
                <w:highlight w:val="none"/>
              </w:rPr>
            </w:pPr>
          </w:p>
        </w:tc>
        <w:tc>
          <w:tcPr>
            <w:tcW w:w="432" w:type="dxa"/>
            <w:tcBorders>
              <w:top w:val="single" w:color="000000" w:sz="6" w:space="0"/>
              <w:left w:val="single" w:color="000000" w:sz="4" w:space="0"/>
              <w:bottom w:val="single" w:color="000000" w:sz="12" w:space="0"/>
              <w:right w:val="single" w:color="000000" w:sz="6" w:space="0"/>
            </w:tcBorders>
          </w:tcPr>
          <w:p>
            <w:pPr>
              <w:spacing w:line="440" w:lineRule="exact"/>
              <w:ind w:firstLine="424" w:firstLineChars="180"/>
              <w:rPr>
                <w:rStyle w:val="23"/>
                <w:rFonts w:ascii="宋体" w:cs="宋体"/>
                <w:color w:val="000000"/>
                <w:spacing w:val="-2"/>
                <w:sz w:val="24"/>
                <w:szCs w:val="24"/>
                <w:highlight w:val="none"/>
              </w:rPr>
            </w:pPr>
          </w:p>
        </w:tc>
        <w:tc>
          <w:tcPr>
            <w:tcW w:w="503" w:type="dxa"/>
            <w:tcBorders>
              <w:top w:val="single" w:color="000000" w:sz="6" w:space="0"/>
              <w:left w:val="single" w:color="000000" w:sz="6" w:space="0"/>
              <w:bottom w:val="single" w:color="000000" w:sz="12" w:space="0"/>
              <w:right w:val="single" w:color="000000" w:sz="6" w:space="0"/>
            </w:tcBorders>
          </w:tcPr>
          <w:p>
            <w:pPr>
              <w:spacing w:line="440" w:lineRule="exact"/>
              <w:ind w:firstLine="424" w:firstLineChars="180"/>
              <w:rPr>
                <w:rStyle w:val="23"/>
                <w:rFonts w:ascii="宋体" w:cs="宋体"/>
                <w:color w:val="000000"/>
                <w:spacing w:val="-2"/>
                <w:sz w:val="24"/>
                <w:szCs w:val="24"/>
                <w:highlight w:val="none"/>
              </w:rPr>
            </w:pPr>
          </w:p>
        </w:tc>
        <w:tc>
          <w:tcPr>
            <w:tcW w:w="458" w:type="dxa"/>
            <w:tcBorders>
              <w:top w:val="single" w:color="000000" w:sz="6" w:space="0"/>
              <w:left w:val="single" w:color="000000" w:sz="6" w:space="0"/>
              <w:bottom w:val="single" w:color="000000" w:sz="12" w:space="0"/>
              <w:right w:val="single" w:color="000000" w:sz="12" w:space="0"/>
            </w:tcBorders>
          </w:tcPr>
          <w:p>
            <w:pPr>
              <w:rPr>
                <w:rStyle w:val="23"/>
                <w:rFonts w:ascii="宋体" w:cs="宋体"/>
                <w:color w:val="000000"/>
                <w:sz w:val="24"/>
                <w:szCs w:val="24"/>
                <w:highlight w:val="none"/>
              </w:rPr>
            </w:pPr>
          </w:p>
        </w:tc>
      </w:tr>
    </w:tbl>
    <w:p>
      <w:pPr>
        <w:pStyle w:val="2"/>
        <w:ind w:left="0" w:leftChars="0" w:firstLine="0" w:firstLineChars="0"/>
        <w:rPr>
          <w:rFonts w:ascii="宋体" w:cs="宋体"/>
          <w:color w:val="000000"/>
          <w:highlight w:val="none"/>
        </w:rPr>
      </w:pPr>
    </w:p>
    <w:p>
      <w:pPr>
        <w:spacing w:line="440" w:lineRule="exact"/>
        <w:rPr>
          <w:rFonts w:hint="eastAsia" w:ascii="宋体" w:cs="宋体"/>
          <w:color w:val="000000"/>
          <w:spacing w:val="-2"/>
          <w:sz w:val="24"/>
          <w:szCs w:val="24"/>
          <w:highlight w:val="none"/>
        </w:rPr>
      </w:pPr>
    </w:p>
    <w:p>
      <w:pPr>
        <w:spacing w:line="440" w:lineRule="exact"/>
        <w:rPr>
          <w:rFonts w:hint="eastAsia" w:ascii="宋体" w:cs="宋体"/>
          <w:color w:val="000000"/>
          <w:spacing w:val="-2"/>
          <w:sz w:val="24"/>
          <w:szCs w:val="24"/>
          <w:highlight w:val="none"/>
        </w:rPr>
      </w:pPr>
    </w:p>
    <w:p>
      <w:pPr>
        <w:spacing w:line="440" w:lineRule="exact"/>
        <w:rPr>
          <w:rFonts w:hint="eastAsia" w:ascii="宋体" w:cs="宋体"/>
          <w:color w:val="000000"/>
          <w:spacing w:val="-2"/>
          <w:sz w:val="24"/>
          <w:szCs w:val="24"/>
          <w:highlight w:val="none"/>
        </w:rPr>
      </w:pPr>
    </w:p>
    <w:p>
      <w:pPr>
        <w:pStyle w:val="2"/>
        <w:rPr>
          <w:rFonts w:hint="eastAsia"/>
        </w:rPr>
      </w:pPr>
    </w:p>
    <w:p>
      <w:pPr>
        <w:pStyle w:val="2"/>
        <w:rPr>
          <w:rFonts w:hint="eastAsia"/>
          <w:highlight w:val="none"/>
        </w:rPr>
      </w:pPr>
    </w:p>
    <w:p>
      <w:pPr>
        <w:spacing w:line="440" w:lineRule="exact"/>
        <w:rPr>
          <w:rFonts w:ascii="宋体" w:cs="宋体"/>
          <w:color w:val="000000"/>
          <w:spacing w:val="-2"/>
          <w:sz w:val="24"/>
          <w:szCs w:val="24"/>
          <w:highlight w:val="none"/>
        </w:rPr>
      </w:pPr>
      <w:r>
        <w:rPr>
          <w:rFonts w:hint="eastAsia" w:ascii="宋体" w:cs="宋体"/>
          <w:color w:val="000000"/>
          <w:spacing w:val="-2"/>
          <w:sz w:val="24"/>
          <w:szCs w:val="24"/>
          <w:highlight w:val="none"/>
        </w:rPr>
        <w:t>2.符合性审查</w:t>
      </w:r>
    </w:p>
    <w:tbl>
      <w:tblPr>
        <w:tblStyle w:val="18"/>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ign w:val="center"/>
          </w:tcPr>
          <w:p>
            <w:pPr>
              <w:jc w:val="center"/>
              <w:rPr>
                <w:rFonts w:ascii="宋体" w:cs="宋体"/>
                <w:b/>
                <w:color w:val="000000"/>
                <w:sz w:val="24"/>
                <w:highlight w:val="none"/>
              </w:rPr>
            </w:pPr>
            <w:r>
              <w:rPr>
                <w:rFonts w:hint="eastAsia" w:ascii="宋体" w:cs="宋体"/>
                <w:b/>
                <w:color w:val="000000"/>
                <w:sz w:val="24"/>
                <w:highlight w:val="none"/>
              </w:rPr>
              <w:t>评审内容</w:t>
            </w:r>
          </w:p>
        </w:tc>
        <w:tc>
          <w:tcPr>
            <w:tcW w:w="2535" w:type="dxa"/>
            <w:gridSpan w:val="4"/>
            <w:tcBorders>
              <w:top w:val="single" w:color="auto" w:sz="12" w:space="0"/>
              <w:left w:val="single" w:color="auto" w:sz="4" w:space="0"/>
              <w:bottom w:val="single" w:color="auto" w:sz="4" w:space="0"/>
            </w:tcBorders>
            <w:noWrap/>
            <w:vAlign w:val="center"/>
          </w:tcPr>
          <w:p>
            <w:pPr>
              <w:jc w:val="center"/>
              <w:rPr>
                <w:rFonts w:ascii="宋体" w:cs="宋体"/>
                <w:b/>
                <w:color w:val="000000"/>
                <w:sz w:val="24"/>
                <w:highlight w:val="none"/>
              </w:rPr>
            </w:pPr>
            <w:r>
              <w:rPr>
                <w:rFonts w:hint="eastAsia" w:ascii="宋体" w:cs="宋体"/>
                <w:b/>
                <w:color w:val="000000"/>
                <w:sz w:val="24"/>
                <w:highlight w:val="none"/>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tcPr>
          <w:p>
            <w:pPr>
              <w:rPr>
                <w:highlight w:val="none"/>
              </w:rPr>
            </w:pPr>
          </w:p>
        </w:tc>
        <w:tc>
          <w:tcPr>
            <w:tcW w:w="646" w:type="dxa"/>
            <w:tcBorders>
              <w:top w:val="single" w:color="auto" w:sz="4" w:space="0"/>
              <w:left w:val="single" w:color="auto" w:sz="4" w:space="0"/>
              <w:right w:val="single" w:color="auto" w:sz="4" w:space="0"/>
            </w:tcBorders>
            <w:noWrap/>
            <w:vAlign w:val="center"/>
          </w:tcPr>
          <w:p>
            <w:pPr>
              <w:jc w:val="center"/>
              <w:rPr>
                <w:rFonts w:ascii="宋体" w:cs="宋体"/>
                <w:b/>
                <w:color w:val="000000"/>
                <w:szCs w:val="21"/>
                <w:highlight w:val="none"/>
              </w:rPr>
            </w:pPr>
            <w:r>
              <w:rPr>
                <w:rFonts w:hint="eastAsia" w:ascii="宋体" w:cs="宋体"/>
                <w:b/>
                <w:color w:val="000000"/>
                <w:szCs w:val="21"/>
                <w:highlight w:val="none"/>
              </w:rPr>
              <w:t>1</w:t>
            </w:r>
          </w:p>
        </w:tc>
        <w:tc>
          <w:tcPr>
            <w:tcW w:w="646" w:type="dxa"/>
            <w:tcBorders>
              <w:top w:val="single" w:color="auto" w:sz="4" w:space="0"/>
              <w:left w:val="single" w:color="auto" w:sz="4" w:space="0"/>
            </w:tcBorders>
            <w:noWrap/>
            <w:vAlign w:val="center"/>
          </w:tcPr>
          <w:p>
            <w:pPr>
              <w:jc w:val="center"/>
              <w:rPr>
                <w:rFonts w:ascii="宋体" w:cs="宋体"/>
                <w:b/>
                <w:color w:val="000000"/>
                <w:szCs w:val="21"/>
                <w:highlight w:val="none"/>
              </w:rPr>
            </w:pPr>
            <w:r>
              <w:rPr>
                <w:rFonts w:hint="eastAsia" w:ascii="宋体" w:cs="宋体"/>
                <w:b/>
                <w:color w:val="000000"/>
                <w:szCs w:val="21"/>
                <w:highlight w:val="none"/>
              </w:rPr>
              <w:t>2</w:t>
            </w:r>
          </w:p>
        </w:tc>
        <w:tc>
          <w:tcPr>
            <w:tcW w:w="646" w:type="dxa"/>
            <w:noWrap/>
            <w:vAlign w:val="center"/>
          </w:tcPr>
          <w:p>
            <w:pPr>
              <w:jc w:val="center"/>
              <w:rPr>
                <w:rFonts w:ascii="宋体" w:cs="宋体"/>
                <w:b/>
                <w:color w:val="000000"/>
                <w:szCs w:val="21"/>
                <w:highlight w:val="none"/>
              </w:rPr>
            </w:pPr>
            <w:r>
              <w:rPr>
                <w:rFonts w:hint="eastAsia" w:ascii="宋体" w:cs="宋体"/>
                <w:b/>
                <w:color w:val="000000"/>
                <w:szCs w:val="21"/>
                <w:highlight w:val="none"/>
              </w:rPr>
              <w:t>3</w:t>
            </w:r>
          </w:p>
        </w:tc>
        <w:tc>
          <w:tcPr>
            <w:tcW w:w="597" w:type="dxa"/>
            <w:noWrap/>
            <w:vAlign w:val="center"/>
          </w:tcPr>
          <w:p>
            <w:pPr>
              <w:jc w:val="center"/>
              <w:rPr>
                <w:rFonts w:ascii="宋体" w:cs="宋体"/>
                <w:b/>
                <w:color w:val="000000"/>
                <w:szCs w:val="21"/>
                <w:highlight w:val="none"/>
              </w:rPr>
            </w:pPr>
            <w:r>
              <w:rPr>
                <w:rFonts w:hint="eastAsia" w:ascii="宋体" w:cs="宋体"/>
                <w:b/>
                <w:color w:val="00000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1</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kern w:val="0"/>
                <w:sz w:val="24"/>
                <w:highlight w:val="none"/>
              </w:rPr>
              <w:t>是否提供资格声明函</w:t>
            </w:r>
            <w:r>
              <w:rPr>
                <w:rFonts w:hint="eastAsia" w:ascii="宋体" w:cs="宋体"/>
                <w:color w:val="000000"/>
                <w:sz w:val="24"/>
                <w:highlight w:val="none"/>
              </w:rPr>
              <w:t>；</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2</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投标函是否有单位盖章及法定代表人或法定代表人授权的代理人签字或盖章的；</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3</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是否满足招标文件规定免费质保年限（以售后服务承诺书附件十三为准）；</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4</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是否按规定提供医疗器械注册证；</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5</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进口产品是否提供有效的授权文件；</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6</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是否按规定提供法人授权委托书；</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7</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是否按规定提交投标文件份数，正本1份副本4份；</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8</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是否按规定的格式填写，内容不全或关键字迹模糊、无法辨认的（包含签署是否完整，投标文件制作是否按规定等）；</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9</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投标文件是否按照招标文件要求编写、装订；</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10</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投标报价是否超过预算金额；</w:t>
            </w:r>
          </w:p>
        </w:tc>
        <w:tc>
          <w:tcPr>
            <w:tcW w:w="646" w:type="dxa"/>
            <w:tcBorders>
              <w:left w:val="single" w:color="auto" w:sz="4" w:space="0"/>
              <w:right w:val="single" w:color="auto" w:sz="4" w:space="0"/>
            </w:tcBorders>
            <w:noWrap/>
            <w:vAlign w:val="center"/>
          </w:tcPr>
          <w:p>
            <w:pPr>
              <w:snapToGrid w:val="0"/>
              <w:spacing w:line="360" w:lineRule="auto"/>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11</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投标有效期是否满足招标文件要求的；</w:t>
            </w:r>
          </w:p>
        </w:tc>
        <w:tc>
          <w:tcPr>
            <w:tcW w:w="646" w:type="dxa"/>
            <w:tcBorders>
              <w:left w:val="single" w:color="auto" w:sz="4" w:space="0"/>
              <w:right w:val="single" w:color="auto" w:sz="4" w:space="0"/>
            </w:tcBorders>
            <w:noWrap/>
            <w:vAlign w:val="center"/>
          </w:tcPr>
          <w:p>
            <w:pPr>
              <w:shd w:val="clear" w:color="auto" w:fill="FAFAFA"/>
              <w:spacing w:line="360" w:lineRule="auto"/>
              <w:jc w:val="left"/>
              <w:rPr>
                <w:rFonts w:ascii="宋体" w:cs="宋体"/>
                <w:color w:val="000000"/>
                <w:szCs w:val="21"/>
                <w:highlight w:val="none"/>
              </w:rPr>
            </w:pPr>
          </w:p>
        </w:tc>
        <w:tc>
          <w:tcPr>
            <w:tcW w:w="646" w:type="dxa"/>
            <w:tcBorders>
              <w:left w:val="single" w:color="auto" w:sz="4" w:space="0"/>
            </w:tcBorders>
            <w:noWrap/>
            <w:vAlign w:val="center"/>
          </w:tcPr>
          <w:p>
            <w:pPr>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12</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投标人开标一览表所报交货期限是否超过招标文件规定期限的；</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snapToGrid w:val="0"/>
              <w:spacing w:line="360" w:lineRule="auto"/>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13</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投标文件是否附有招标人不能接受的条件；</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snapToGrid w:val="0"/>
              <w:spacing w:line="360" w:lineRule="auto"/>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ign w:val="center"/>
          </w:tcPr>
          <w:p>
            <w:pPr>
              <w:jc w:val="center"/>
              <w:rPr>
                <w:rFonts w:ascii="宋体" w:cs="宋体"/>
                <w:color w:val="000000"/>
                <w:sz w:val="24"/>
                <w:highlight w:val="none"/>
              </w:rPr>
            </w:pPr>
            <w:r>
              <w:rPr>
                <w:rFonts w:hint="eastAsia" w:ascii="宋体" w:cs="宋体"/>
                <w:color w:val="000000"/>
                <w:sz w:val="24"/>
                <w:highlight w:val="none"/>
              </w:rPr>
              <w:t>14</w:t>
            </w:r>
          </w:p>
        </w:tc>
        <w:tc>
          <w:tcPr>
            <w:tcW w:w="6674" w:type="dxa"/>
            <w:tcBorders>
              <w:right w:val="single" w:color="auto" w:sz="4" w:space="0"/>
            </w:tcBorders>
            <w:noWrap/>
            <w:vAlign w:val="center"/>
          </w:tcPr>
          <w:p>
            <w:pPr>
              <w:rPr>
                <w:rFonts w:ascii="宋体" w:cs="宋体"/>
                <w:color w:val="000000"/>
                <w:sz w:val="24"/>
                <w:highlight w:val="none"/>
              </w:rPr>
            </w:pPr>
            <w:r>
              <w:rPr>
                <w:rFonts w:hint="eastAsia" w:ascii="宋体" w:cs="宋体"/>
                <w:color w:val="000000"/>
                <w:sz w:val="24"/>
                <w:highlight w:val="none"/>
              </w:rPr>
              <w:t>是否有不符合招标文件中规定的其他实质性要求；</w:t>
            </w:r>
          </w:p>
        </w:tc>
        <w:tc>
          <w:tcPr>
            <w:tcW w:w="646" w:type="dxa"/>
            <w:tcBorders>
              <w:left w:val="single" w:color="auto" w:sz="4" w:space="0"/>
              <w:right w:val="single" w:color="auto" w:sz="4" w:space="0"/>
            </w:tcBorders>
            <w:noWrap/>
            <w:vAlign w:val="center"/>
          </w:tcPr>
          <w:p>
            <w:pPr>
              <w:rPr>
                <w:rFonts w:ascii="宋体" w:cs="宋体"/>
                <w:color w:val="000000"/>
                <w:szCs w:val="21"/>
                <w:highlight w:val="none"/>
              </w:rPr>
            </w:pPr>
          </w:p>
        </w:tc>
        <w:tc>
          <w:tcPr>
            <w:tcW w:w="646" w:type="dxa"/>
            <w:tcBorders>
              <w:left w:val="single" w:color="auto" w:sz="4" w:space="0"/>
            </w:tcBorders>
            <w:noWrap/>
            <w:vAlign w:val="center"/>
          </w:tcPr>
          <w:p>
            <w:pPr>
              <w:shd w:val="clear" w:color="auto" w:fill="FAFAFA"/>
              <w:spacing w:line="360" w:lineRule="auto"/>
              <w:jc w:val="left"/>
              <w:rPr>
                <w:rFonts w:ascii="宋体" w:cs="宋体"/>
                <w:color w:val="000000"/>
                <w:szCs w:val="21"/>
                <w:highlight w:val="none"/>
              </w:rPr>
            </w:pPr>
          </w:p>
        </w:tc>
        <w:tc>
          <w:tcPr>
            <w:tcW w:w="646" w:type="dxa"/>
            <w:tcBorders>
              <w:right w:val="single" w:color="auto" w:sz="4" w:space="0"/>
            </w:tcBorders>
            <w:noWrap/>
          </w:tcPr>
          <w:p>
            <w:pPr>
              <w:rPr>
                <w:rFonts w:ascii="宋体" w:cs="宋体"/>
                <w:color w:val="000000"/>
                <w:szCs w:val="21"/>
                <w:highlight w:val="none"/>
              </w:rPr>
            </w:pPr>
          </w:p>
        </w:tc>
        <w:tc>
          <w:tcPr>
            <w:tcW w:w="597" w:type="dxa"/>
            <w:tcBorders>
              <w:left w:val="single" w:color="auto" w:sz="4" w:space="0"/>
            </w:tcBorders>
            <w:noWrap/>
          </w:tcPr>
          <w:p>
            <w:pPr>
              <w:rPr>
                <w:rFonts w:asci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tcPr>
          <w:p>
            <w:pPr>
              <w:rPr>
                <w:rFonts w:ascii="宋体" w:cs="宋体"/>
                <w:color w:val="000000"/>
                <w:sz w:val="24"/>
                <w:highlight w:val="none"/>
              </w:rPr>
            </w:pPr>
            <w:r>
              <w:rPr>
                <w:rFonts w:hint="eastAsia" w:ascii="宋体" w:cs="宋体"/>
                <w:color w:val="000000"/>
                <w:sz w:val="24"/>
                <w:highlight w:val="none"/>
              </w:rPr>
              <w:t>结论：是否通过评审</w:t>
            </w:r>
          </w:p>
        </w:tc>
        <w:tc>
          <w:tcPr>
            <w:tcW w:w="646" w:type="dxa"/>
            <w:tcBorders>
              <w:left w:val="single" w:color="auto" w:sz="4" w:space="0"/>
              <w:bottom w:val="single" w:color="auto" w:sz="12" w:space="0"/>
              <w:right w:val="single" w:color="auto" w:sz="4" w:space="0"/>
            </w:tcBorders>
            <w:noWrap/>
          </w:tcPr>
          <w:p>
            <w:pPr>
              <w:rPr>
                <w:rFonts w:ascii="宋体" w:cs="宋体"/>
                <w:color w:val="000000"/>
                <w:szCs w:val="21"/>
                <w:highlight w:val="none"/>
              </w:rPr>
            </w:pPr>
          </w:p>
        </w:tc>
        <w:tc>
          <w:tcPr>
            <w:tcW w:w="646" w:type="dxa"/>
            <w:tcBorders>
              <w:left w:val="single" w:color="auto" w:sz="4" w:space="0"/>
              <w:bottom w:val="single" w:color="auto" w:sz="12" w:space="0"/>
            </w:tcBorders>
            <w:noWrap/>
          </w:tcPr>
          <w:p>
            <w:pPr>
              <w:rPr>
                <w:rFonts w:ascii="宋体" w:cs="宋体"/>
                <w:color w:val="000000"/>
                <w:szCs w:val="21"/>
                <w:highlight w:val="none"/>
              </w:rPr>
            </w:pPr>
          </w:p>
        </w:tc>
        <w:tc>
          <w:tcPr>
            <w:tcW w:w="646" w:type="dxa"/>
            <w:tcBorders>
              <w:bottom w:val="single" w:color="auto" w:sz="12" w:space="0"/>
            </w:tcBorders>
            <w:noWrap/>
          </w:tcPr>
          <w:p>
            <w:pPr>
              <w:rPr>
                <w:rFonts w:ascii="宋体" w:cs="宋体"/>
                <w:color w:val="000000"/>
                <w:szCs w:val="21"/>
                <w:highlight w:val="none"/>
              </w:rPr>
            </w:pPr>
          </w:p>
        </w:tc>
        <w:tc>
          <w:tcPr>
            <w:tcW w:w="597" w:type="dxa"/>
            <w:tcBorders>
              <w:bottom w:val="single" w:color="auto" w:sz="12" w:space="0"/>
            </w:tcBorders>
            <w:noWrap/>
          </w:tcPr>
          <w:p>
            <w:pPr>
              <w:rPr>
                <w:rFonts w:ascii="宋体" w:cs="宋体"/>
                <w:color w:val="000000"/>
                <w:szCs w:val="21"/>
                <w:highlight w:val="none"/>
              </w:rPr>
            </w:pPr>
          </w:p>
        </w:tc>
      </w:tr>
    </w:tbl>
    <w:p>
      <w:pPr>
        <w:spacing w:line="440" w:lineRule="exact"/>
        <w:ind w:firstLine="480" w:firstLineChars="200"/>
        <w:rPr>
          <w:rFonts w:ascii="宋体" w:cs="宋体"/>
          <w:color w:val="000000"/>
          <w:sz w:val="24"/>
          <w:highlight w:val="none"/>
        </w:rPr>
      </w:pPr>
      <w:r>
        <w:rPr>
          <w:rFonts w:hint="eastAsia" w:ascii="宋体" w:cs="宋体"/>
          <w:color w:val="000000"/>
          <w:sz w:val="24"/>
          <w:highlight w:val="none"/>
        </w:rPr>
        <w:t>投标文件响应程度初步审查通过的投标企业，进入下一步详细评审阶段，未通过投标文件响应程度初步审查的企业，其投标作为无效标，不进入后期评审阶段。</w:t>
      </w:r>
    </w:p>
    <w:p>
      <w:pPr>
        <w:tabs>
          <w:tab w:val="left" w:pos="0"/>
        </w:tabs>
        <w:adjustRightInd w:val="0"/>
        <w:snapToGrid w:val="0"/>
        <w:spacing w:line="440" w:lineRule="exact"/>
        <w:ind w:firstLine="480" w:firstLineChars="200"/>
        <w:rPr>
          <w:rFonts w:ascii="宋体" w:cs="宋体"/>
          <w:color w:val="000000"/>
          <w:kern w:val="0"/>
          <w:sz w:val="24"/>
          <w:szCs w:val="24"/>
          <w:highlight w:val="none"/>
        </w:rPr>
      </w:pPr>
      <w:r>
        <w:rPr>
          <w:rFonts w:hint="eastAsia" w:ascii="宋体" w:cs="宋体"/>
          <w:color w:val="000000"/>
          <w:kern w:val="0"/>
          <w:sz w:val="24"/>
          <w:szCs w:val="24"/>
          <w:highlight w:val="none"/>
        </w:rPr>
        <w:t>21.14评标委员会将根据政府采购政策支持中小企业政策对最后报价进行价格折扣，折扣的价格将作为评审价格。</w:t>
      </w:r>
      <w:r>
        <w:rPr>
          <w:rFonts w:hint="eastAsia" w:ascii="宋体" w:cs="宋体"/>
          <w:color w:val="000000"/>
          <w:kern w:val="0"/>
          <w:sz w:val="24"/>
          <w:szCs w:val="24"/>
          <w:highlight w:val="none"/>
          <w:lang w:val="zh-CN"/>
        </w:rPr>
        <w:t>供应商的评审</w:t>
      </w:r>
      <w:r>
        <w:rPr>
          <w:rFonts w:hint="eastAsia" w:ascii="宋体" w:cs="宋体"/>
          <w:bCs/>
          <w:color w:val="000000"/>
          <w:sz w:val="24"/>
          <w:szCs w:val="24"/>
          <w:highlight w:val="none"/>
        </w:rPr>
        <w:t>价格由供应商代表签字确认。</w:t>
      </w:r>
    </w:p>
    <w:tbl>
      <w:tblPr>
        <w:tblStyle w:val="18"/>
        <w:tblpPr w:leftFromText="180" w:rightFromText="180" w:vertAnchor="text" w:horzAnchor="page" w:tblpX="1124" w:tblpY="420"/>
        <w:tblOverlap w:val="never"/>
        <w:tblW w:w="997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672"/>
        <w:gridCol w:w="708"/>
        <w:gridCol w:w="85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63" w:hRule="atLeast"/>
        </w:trPr>
        <w:tc>
          <w:tcPr>
            <w:tcW w:w="672" w:type="dxa"/>
            <w:tcBorders>
              <w:top w:val="single" w:color="auto" w:sz="4" w:space="0"/>
            </w:tcBorders>
            <w:noWrap/>
            <w:vAlign w:val="center"/>
          </w:tcPr>
          <w:p>
            <w:pPr>
              <w:adjustRightInd w:val="0"/>
              <w:snapToGrid w:val="0"/>
              <w:spacing w:line="440" w:lineRule="exact"/>
              <w:jc w:val="center"/>
              <w:rPr>
                <w:rFonts w:ascii="宋体" w:cs="宋体"/>
                <w:b/>
                <w:color w:val="000000"/>
                <w:sz w:val="24"/>
                <w:szCs w:val="24"/>
                <w:highlight w:val="none"/>
              </w:rPr>
            </w:pPr>
            <w:r>
              <w:rPr>
                <w:rFonts w:hint="eastAsia" w:ascii="宋体" w:cs="宋体"/>
                <w:b/>
                <w:color w:val="000000"/>
                <w:sz w:val="24"/>
                <w:szCs w:val="24"/>
                <w:highlight w:val="none"/>
              </w:rPr>
              <w:t>序号</w:t>
            </w:r>
          </w:p>
        </w:tc>
        <w:tc>
          <w:tcPr>
            <w:tcW w:w="708" w:type="dxa"/>
            <w:tcBorders>
              <w:top w:val="single" w:color="auto" w:sz="4" w:space="0"/>
            </w:tcBorders>
            <w:noWrap/>
            <w:vAlign w:val="center"/>
          </w:tcPr>
          <w:p>
            <w:pPr>
              <w:adjustRightInd w:val="0"/>
              <w:snapToGrid w:val="0"/>
              <w:spacing w:line="440" w:lineRule="exact"/>
              <w:jc w:val="center"/>
              <w:rPr>
                <w:rFonts w:ascii="宋体" w:cs="宋体"/>
                <w:b/>
                <w:color w:val="000000"/>
                <w:sz w:val="24"/>
                <w:szCs w:val="24"/>
                <w:highlight w:val="none"/>
              </w:rPr>
            </w:pPr>
            <w:r>
              <w:rPr>
                <w:rFonts w:hint="eastAsia" w:ascii="宋体" w:cs="宋体"/>
                <w:b/>
                <w:color w:val="000000"/>
                <w:sz w:val="24"/>
                <w:szCs w:val="24"/>
                <w:highlight w:val="none"/>
              </w:rPr>
              <w:t>项目</w:t>
            </w:r>
          </w:p>
        </w:tc>
        <w:tc>
          <w:tcPr>
            <w:tcW w:w="8594" w:type="dxa"/>
            <w:tcBorders>
              <w:top w:val="single" w:color="auto" w:sz="4" w:space="0"/>
            </w:tcBorders>
            <w:noWrap/>
            <w:vAlign w:val="center"/>
          </w:tcPr>
          <w:p>
            <w:pPr>
              <w:adjustRightInd w:val="0"/>
              <w:snapToGrid w:val="0"/>
              <w:spacing w:line="440" w:lineRule="exact"/>
              <w:jc w:val="center"/>
              <w:rPr>
                <w:rFonts w:ascii="宋体" w:cs="宋体"/>
                <w:b/>
                <w:color w:val="000000"/>
                <w:sz w:val="24"/>
                <w:szCs w:val="24"/>
                <w:highlight w:val="none"/>
              </w:rPr>
            </w:pPr>
            <w:r>
              <w:rPr>
                <w:rFonts w:hint="eastAsia" w:ascii="宋体" w:cs="宋体"/>
                <w:b/>
                <w:color w:val="000000"/>
                <w:sz w:val="24"/>
                <w:szCs w:val="24"/>
                <w:highlight w:val="none"/>
              </w:rPr>
              <w:t>折扣比例及方法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20" w:hRule="atLeast"/>
        </w:trPr>
        <w:tc>
          <w:tcPr>
            <w:tcW w:w="672" w:type="dxa"/>
            <w:noWrap/>
            <w:vAlign w:val="center"/>
          </w:tcPr>
          <w:p>
            <w:pPr>
              <w:adjustRightInd w:val="0"/>
              <w:snapToGrid w:val="0"/>
              <w:spacing w:line="440" w:lineRule="exact"/>
              <w:jc w:val="center"/>
              <w:rPr>
                <w:rFonts w:ascii="宋体" w:cs="宋体"/>
                <w:color w:val="000000"/>
                <w:sz w:val="24"/>
                <w:szCs w:val="24"/>
                <w:highlight w:val="none"/>
              </w:rPr>
            </w:pPr>
            <w:r>
              <w:rPr>
                <w:rFonts w:hint="eastAsia" w:ascii="宋体" w:cs="宋体"/>
                <w:color w:val="000000"/>
                <w:sz w:val="24"/>
                <w:szCs w:val="24"/>
                <w:highlight w:val="none"/>
              </w:rPr>
              <w:t>1</w:t>
            </w:r>
          </w:p>
        </w:tc>
        <w:tc>
          <w:tcPr>
            <w:tcW w:w="708" w:type="dxa"/>
            <w:noWrap/>
            <w:vAlign w:val="center"/>
          </w:tcPr>
          <w:p>
            <w:pPr>
              <w:adjustRightInd w:val="0"/>
              <w:snapToGrid w:val="0"/>
              <w:spacing w:line="440" w:lineRule="exact"/>
              <w:jc w:val="center"/>
              <w:rPr>
                <w:rFonts w:ascii="宋体" w:cs="宋体"/>
                <w:color w:val="000000"/>
                <w:sz w:val="24"/>
                <w:szCs w:val="24"/>
                <w:highlight w:val="none"/>
              </w:rPr>
            </w:pPr>
            <w:r>
              <w:rPr>
                <w:rFonts w:hint="eastAsia" w:ascii="宋体" w:cs="宋体"/>
                <w:color w:val="000000"/>
                <w:sz w:val="24"/>
                <w:szCs w:val="24"/>
                <w:highlight w:val="none"/>
              </w:rPr>
              <w:t>节能产品</w:t>
            </w:r>
          </w:p>
        </w:tc>
        <w:tc>
          <w:tcPr>
            <w:tcW w:w="8594" w:type="dxa"/>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折扣金额=（节能清单部分产品的价格/首次报价）×3%×最后报价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20" w:hRule="atLeast"/>
        </w:trPr>
        <w:tc>
          <w:tcPr>
            <w:tcW w:w="672" w:type="dxa"/>
            <w:noWrap/>
            <w:vAlign w:val="center"/>
          </w:tcPr>
          <w:p>
            <w:pPr>
              <w:adjustRightInd w:val="0"/>
              <w:snapToGrid w:val="0"/>
              <w:spacing w:line="440" w:lineRule="exact"/>
              <w:jc w:val="center"/>
              <w:rPr>
                <w:rFonts w:ascii="宋体" w:cs="宋体"/>
                <w:color w:val="000000"/>
                <w:sz w:val="24"/>
                <w:szCs w:val="24"/>
                <w:highlight w:val="none"/>
              </w:rPr>
            </w:pPr>
            <w:r>
              <w:rPr>
                <w:rFonts w:hint="eastAsia" w:ascii="宋体" w:cs="宋体"/>
                <w:color w:val="000000"/>
                <w:sz w:val="24"/>
                <w:szCs w:val="24"/>
                <w:highlight w:val="none"/>
              </w:rPr>
              <w:t>2</w:t>
            </w:r>
          </w:p>
        </w:tc>
        <w:tc>
          <w:tcPr>
            <w:tcW w:w="708" w:type="dxa"/>
            <w:noWrap/>
            <w:vAlign w:val="center"/>
          </w:tcPr>
          <w:p>
            <w:pPr>
              <w:adjustRightInd w:val="0"/>
              <w:snapToGrid w:val="0"/>
              <w:spacing w:line="440" w:lineRule="exact"/>
              <w:jc w:val="center"/>
              <w:rPr>
                <w:rFonts w:ascii="宋体" w:cs="宋体"/>
                <w:color w:val="000000"/>
                <w:sz w:val="24"/>
                <w:szCs w:val="24"/>
                <w:highlight w:val="none"/>
              </w:rPr>
            </w:pPr>
            <w:r>
              <w:rPr>
                <w:rFonts w:hint="eastAsia" w:ascii="宋体" w:cs="宋体"/>
                <w:color w:val="000000"/>
                <w:sz w:val="24"/>
                <w:szCs w:val="24"/>
                <w:highlight w:val="none"/>
              </w:rPr>
              <w:t>环保产品</w:t>
            </w:r>
          </w:p>
        </w:tc>
        <w:tc>
          <w:tcPr>
            <w:tcW w:w="8594" w:type="dxa"/>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折扣金额=（环境清单部分产品的价格/首次报价）×3%×最后报价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1523" w:hRule="atLeast"/>
        </w:trPr>
        <w:tc>
          <w:tcPr>
            <w:tcW w:w="672" w:type="dxa"/>
            <w:tcBorders>
              <w:bottom w:val="single" w:color="auto" w:sz="4" w:space="0"/>
            </w:tcBorders>
            <w:noWrap/>
            <w:vAlign w:val="center"/>
          </w:tcPr>
          <w:p>
            <w:pPr>
              <w:adjustRightInd w:val="0"/>
              <w:snapToGrid w:val="0"/>
              <w:spacing w:line="440" w:lineRule="exact"/>
              <w:jc w:val="center"/>
              <w:rPr>
                <w:rFonts w:ascii="宋体" w:cs="宋体"/>
                <w:color w:val="000000"/>
                <w:sz w:val="24"/>
                <w:szCs w:val="24"/>
                <w:highlight w:val="none"/>
              </w:rPr>
            </w:pPr>
            <w:r>
              <w:rPr>
                <w:rFonts w:hint="eastAsia" w:ascii="宋体" w:cs="宋体"/>
                <w:color w:val="000000"/>
                <w:sz w:val="24"/>
                <w:szCs w:val="24"/>
                <w:highlight w:val="none"/>
              </w:rPr>
              <w:t>3</w:t>
            </w:r>
          </w:p>
        </w:tc>
        <w:tc>
          <w:tcPr>
            <w:tcW w:w="708" w:type="dxa"/>
            <w:tcBorders>
              <w:bottom w:val="single" w:color="auto" w:sz="4" w:space="0"/>
            </w:tcBorders>
            <w:noWrap/>
            <w:vAlign w:val="center"/>
          </w:tcPr>
          <w:p>
            <w:pPr>
              <w:adjustRightInd w:val="0"/>
              <w:snapToGrid w:val="0"/>
              <w:spacing w:line="440" w:lineRule="exact"/>
              <w:jc w:val="center"/>
              <w:rPr>
                <w:rFonts w:ascii="宋体" w:cs="宋体"/>
                <w:color w:val="000000"/>
                <w:sz w:val="24"/>
                <w:szCs w:val="24"/>
                <w:highlight w:val="none"/>
              </w:rPr>
            </w:pPr>
            <w:r>
              <w:rPr>
                <w:rFonts w:hint="eastAsia" w:ascii="宋体" w:cs="宋体"/>
                <w:color w:val="000000"/>
                <w:sz w:val="24"/>
                <w:szCs w:val="24"/>
                <w:highlight w:val="none"/>
              </w:rPr>
              <w:t>证明材料说明</w:t>
            </w:r>
          </w:p>
        </w:tc>
        <w:tc>
          <w:tcPr>
            <w:tcW w:w="8594" w:type="dxa"/>
            <w:tcBorders>
              <w:bottom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1、须提供最新一期《节能产品政府采购清单》关于产品当前页的打印件；</w:t>
            </w:r>
          </w:p>
          <w:p>
            <w:pPr>
              <w:spacing w:line="440" w:lineRule="exact"/>
              <w:rPr>
                <w:rFonts w:ascii="宋体" w:cs="宋体"/>
                <w:color w:val="000000"/>
                <w:sz w:val="24"/>
                <w:szCs w:val="24"/>
                <w:highlight w:val="none"/>
              </w:rPr>
            </w:pPr>
            <w:r>
              <w:rPr>
                <w:rFonts w:hint="eastAsia" w:ascii="宋体" w:cs="宋体"/>
                <w:color w:val="000000"/>
                <w:sz w:val="24"/>
                <w:szCs w:val="24"/>
                <w:highlight w:val="none"/>
              </w:rPr>
              <w:t>2、须提供最新一期《环境标志产品政府采购清单》关于产品当前页的打印件；</w:t>
            </w:r>
          </w:p>
        </w:tc>
      </w:tr>
    </w:tbl>
    <w:p>
      <w:pPr>
        <w:tabs>
          <w:tab w:val="left" w:pos="0"/>
        </w:tabs>
        <w:adjustRightInd w:val="0"/>
        <w:snapToGrid w:val="0"/>
        <w:spacing w:line="440" w:lineRule="exact"/>
        <w:rPr>
          <w:rFonts w:ascii="宋体" w:cs="宋体"/>
          <w:color w:val="000000"/>
          <w:sz w:val="24"/>
          <w:szCs w:val="24"/>
          <w:highlight w:val="none"/>
        </w:rPr>
      </w:pPr>
      <w:r>
        <w:rPr>
          <w:rFonts w:hint="eastAsia" w:ascii="宋体" w:cs="宋体"/>
          <w:color w:val="000000"/>
          <w:kern w:val="0"/>
          <w:sz w:val="24"/>
          <w:szCs w:val="24"/>
          <w:highlight w:val="none"/>
        </w:rPr>
        <w:t>（1）节能产品及环保产品</w:t>
      </w:r>
      <w:r>
        <w:rPr>
          <w:rFonts w:hint="eastAsia" w:ascii="宋体" w:cs="宋体"/>
          <w:color w:val="000000"/>
          <w:sz w:val="24"/>
          <w:szCs w:val="24"/>
          <w:highlight w:val="none"/>
        </w:rPr>
        <w:t>价格折扣比例及方法</w:t>
      </w:r>
    </w:p>
    <w:p>
      <w:pPr>
        <w:tabs>
          <w:tab w:val="left" w:pos="0"/>
        </w:tabs>
        <w:adjustRightInd w:val="0"/>
        <w:snapToGrid w:val="0"/>
        <w:spacing w:line="440" w:lineRule="exact"/>
        <w:rPr>
          <w:rFonts w:ascii="宋体" w:cs="宋体"/>
          <w:color w:val="000000"/>
          <w:kern w:val="0"/>
          <w:sz w:val="24"/>
          <w:szCs w:val="24"/>
          <w:highlight w:val="none"/>
        </w:rPr>
      </w:pPr>
      <w:r>
        <w:rPr>
          <w:rFonts w:hint="eastAsia" w:ascii="宋体" w:cs="宋体"/>
          <w:color w:val="000000"/>
          <w:kern w:val="0"/>
          <w:sz w:val="24"/>
          <w:szCs w:val="24"/>
          <w:highlight w:val="none"/>
        </w:rPr>
        <w:t>说明：如有多种产品符合此项政策时，折扣价格为每种产品的折扣金额汇总。</w:t>
      </w:r>
    </w:p>
    <w:p>
      <w:pPr>
        <w:tabs>
          <w:tab w:val="left" w:pos="0"/>
        </w:tabs>
        <w:adjustRightInd w:val="0"/>
        <w:snapToGrid w:val="0"/>
        <w:spacing w:line="440" w:lineRule="exact"/>
        <w:rPr>
          <w:rFonts w:ascii="宋体" w:cs="宋体"/>
          <w:color w:val="000000"/>
          <w:kern w:val="0"/>
          <w:sz w:val="24"/>
          <w:szCs w:val="24"/>
          <w:highlight w:val="none"/>
        </w:rPr>
      </w:pPr>
      <w:r>
        <w:rPr>
          <w:rFonts w:hint="eastAsia" w:ascii="宋体" w:cs="宋体"/>
          <w:color w:val="000000"/>
          <w:kern w:val="0"/>
          <w:sz w:val="24"/>
          <w:szCs w:val="24"/>
          <w:highlight w:val="none"/>
        </w:rPr>
        <w:t>（2）中小企业价格折扣比例及方法</w:t>
      </w:r>
    </w:p>
    <w:tbl>
      <w:tblPr>
        <w:tblStyle w:val="18"/>
        <w:tblpPr w:leftFromText="180" w:rightFromText="180" w:vertAnchor="text" w:horzAnchor="page" w:tblpX="1136" w:tblpY="444"/>
        <w:tblOverlap w:val="never"/>
        <w:tblW w:w="9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879" w:type="dxa"/>
            <w:tcBorders>
              <w:top w:val="single" w:color="auto" w:sz="4" w:space="0"/>
              <w:bottom w:val="single" w:color="auto" w:sz="4" w:space="0"/>
            </w:tcBorders>
            <w:noWrap/>
            <w:vAlign w:val="center"/>
          </w:tcPr>
          <w:p>
            <w:pPr>
              <w:snapToGrid w:val="0"/>
              <w:spacing w:line="440" w:lineRule="exact"/>
              <w:ind w:firstLine="360" w:firstLineChars="150"/>
              <w:rPr>
                <w:rFonts w:ascii="宋体" w:cs="宋体"/>
                <w:color w:val="000000"/>
                <w:sz w:val="24"/>
                <w:szCs w:val="24"/>
                <w:highlight w:val="none"/>
              </w:rPr>
            </w:pPr>
            <w:r>
              <w:rPr>
                <w:rFonts w:hint="eastAsia" w:ascii="宋体" w:cs="宋体"/>
                <w:color w:val="000000"/>
                <w:sz w:val="24"/>
                <w:szCs w:val="24"/>
                <w:highlight w:val="none"/>
              </w:rPr>
              <w:t>根据中华人民共和国财政部、中华人民共和国工业和信息化部《政府采购促进中小企业发展暂行办法》（财库[2011]181号）文件的规定，</w:t>
            </w:r>
            <w:r>
              <w:rPr>
                <w:rFonts w:hint="eastAsia" w:ascii="宋体" w:cs="宋体"/>
                <w:bCs/>
                <w:color w:val="000000"/>
                <w:sz w:val="24"/>
                <w:szCs w:val="24"/>
                <w:highlight w:val="none"/>
              </w:rPr>
              <w:t>属于中小企业</w:t>
            </w:r>
            <w:r>
              <w:rPr>
                <w:rFonts w:hint="eastAsia" w:ascii="宋体" w:cs="宋体"/>
                <w:color w:val="000000"/>
                <w:sz w:val="24"/>
                <w:szCs w:val="24"/>
                <w:highlight w:val="none"/>
              </w:rPr>
              <w:t>评审优惠内容及幅度如下：</w:t>
            </w:r>
          </w:p>
          <w:p>
            <w:pPr>
              <w:snapToGrid w:val="0"/>
              <w:spacing w:line="440" w:lineRule="exact"/>
              <w:ind w:firstLine="241" w:firstLineChars="100"/>
              <w:rPr>
                <w:rFonts w:ascii="宋体" w:cs="宋体"/>
                <w:color w:val="000000"/>
                <w:sz w:val="24"/>
                <w:szCs w:val="24"/>
                <w:highlight w:val="none"/>
              </w:rPr>
            </w:pPr>
            <w:r>
              <w:rPr>
                <w:rFonts w:hint="eastAsia" w:ascii="宋体" w:cs="宋体"/>
                <w:b/>
                <w:color w:val="000000"/>
                <w:sz w:val="24"/>
                <w:szCs w:val="24"/>
                <w:highlight w:val="none"/>
              </w:rPr>
              <w:t>（一）</w:t>
            </w:r>
            <w:r>
              <w:rPr>
                <w:rFonts w:hint="eastAsia" w:ascii="宋体" w:cs="宋体"/>
                <w:color w:val="000000"/>
                <w:sz w:val="24"/>
                <w:szCs w:val="24"/>
                <w:highlight w:val="none"/>
              </w:rPr>
              <w:t>中小企业（含中型、小型、微型企业）应当</w:t>
            </w:r>
            <w:r>
              <w:rPr>
                <w:rFonts w:hint="eastAsia" w:ascii="宋体" w:cs="宋体"/>
                <w:b/>
                <w:color w:val="000000"/>
                <w:sz w:val="24"/>
                <w:szCs w:val="24"/>
                <w:highlight w:val="none"/>
              </w:rPr>
              <w:t>同时符合</w:t>
            </w:r>
            <w:r>
              <w:rPr>
                <w:rFonts w:hint="eastAsia" w:ascii="宋体" w:cs="宋体"/>
                <w:color w:val="000000"/>
                <w:sz w:val="24"/>
                <w:szCs w:val="24"/>
                <w:highlight w:val="none"/>
              </w:rPr>
              <w:t>以下条件：</w:t>
            </w:r>
          </w:p>
          <w:p>
            <w:pPr>
              <w:pStyle w:val="69"/>
              <w:spacing w:line="440" w:lineRule="exact"/>
              <w:ind w:left="846" w:leftChars="403"/>
              <w:rPr>
                <w:rFonts w:ascii="宋体" w:cs="宋体"/>
                <w:color w:val="000000"/>
                <w:sz w:val="24"/>
                <w:highlight w:val="none"/>
              </w:rPr>
            </w:pPr>
            <w:r>
              <w:rPr>
                <w:rFonts w:hint="eastAsia" w:ascii="宋体" w:cs="宋体"/>
                <w:color w:val="000000"/>
                <w:sz w:val="24"/>
                <w:highlight w:val="none"/>
              </w:rPr>
              <w:t>①符合中小企业划分标准（按《关于印发中小企业划型标准规定的通知》（工信部联企业〔2011〕300号）执行）；</w:t>
            </w:r>
          </w:p>
          <w:p>
            <w:pPr>
              <w:pStyle w:val="69"/>
              <w:spacing w:line="440" w:lineRule="exact"/>
              <w:ind w:left="846" w:leftChars="403"/>
              <w:rPr>
                <w:rFonts w:ascii="宋体" w:cs="宋体"/>
                <w:color w:val="000000"/>
                <w:sz w:val="24"/>
                <w:highlight w:val="none"/>
              </w:rPr>
            </w:pPr>
            <w:r>
              <w:rPr>
                <w:rFonts w:hint="eastAsia" w:ascii="宋体" w:cs="宋体"/>
                <w:color w:val="000000"/>
                <w:sz w:val="24"/>
                <w:highlight w:val="none"/>
              </w:rPr>
              <w:t>②提供本企业制造的货物、承担的项目或者服务，或者提供其他中小企业制造的货物。本项所称货物不包括使用大型企业注册商标的货物；</w:t>
            </w:r>
          </w:p>
          <w:p>
            <w:pPr>
              <w:pStyle w:val="69"/>
              <w:spacing w:line="440" w:lineRule="exact"/>
              <w:ind w:left="846" w:leftChars="403"/>
              <w:rPr>
                <w:rFonts w:ascii="宋体" w:cs="宋体"/>
                <w:color w:val="000000"/>
                <w:sz w:val="24"/>
                <w:highlight w:val="none"/>
              </w:rPr>
            </w:pPr>
            <w:r>
              <w:rPr>
                <w:rFonts w:hint="eastAsia" w:ascii="宋体" w:cs="宋体"/>
                <w:color w:val="000000"/>
                <w:sz w:val="24"/>
                <w:highlight w:val="none"/>
              </w:rPr>
              <w:t>③小型、微型企业提供中型企业制造的货物的，视同为中型企业。</w:t>
            </w:r>
          </w:p>
          <w:p>
            <w:pPr>
              <w:snapToGrid w:val="0"/>
              <w:spacing w:line="440" w:lineRule="exact"/>
              <w:ind w:firstLine="361" w:firstLineChars="150"/>
              <w:rPr>
                <w:rFonts w:ascii="宋体" w:cs="宋体"/>
                <w:color w:val="000000"/>
                <w:sz w:val="24"/>
                <w:szCs w:val="24"/>
                <w:highlight w:val="none"/>
              </w:rPr>
            </w:pPr>
            <w:r>
              <w:rPr>
                <w:rFonts w:hint="eastAsia" w:ascii="宋体" w:cs="宋体"/>
                <w:b/>
                <w:color w:val="000000"/>
                <w:sz w:val="24"/>
                <w:szCs w:val="24"/>
                <w:highlight w:val="none"/>
              </w:rPr>
              <w:t>（二）</w:t>
            </w:r>
            <w:r>
              <w:rPr>
                <w:rFonts w:hint="eastAsia" w:ascii="宋体" w:cs="宋体"/>
                <w:color w:val="000000"/>
                <w:sz w:val="24"/>
                <w:szCs w:val="24"/>
                <w:highlight w:val="none"/>
              </w:rPr>
              <w:t>价格扣除办法：</w:t>
            </w:r>
          </w:p>
          <w:p>
            <w:pPr>
              <w:pStyle w:val="69"/>
              <w:spacing w:line="440" w:lineRule="exact"/>
              <w:ind w:left="657" w:leftChars="313" w:firstLine="240" w:firstLineChars="100"/>
              <w:rPr>
                <w:rFonts w:ascii="宋体" w:cs="宋体"/>
                <w:color w:val="000000"/>
                <w:sz w:val="24"/>
                <w:highlight w:val="none"/>
              </w:rPr>
            </w:pPr>
            <w:r>
              <w:rPr>
                <w:rFonts w:hint="eastAsia" w:ascii="宋体" w:cs="宋体"/>
                <w:color w:val="000000"/>
                <w:sz w:val="24"/>
                <w:highlight w:val="none"/>
              </w:rPr>
              <w:fldChar w:fldCharType="begin"/>
            </w:r>
            <w:r>
              <w:rPr>
                <w:rFonts w:hint="eastAsia" w:ascii="宋体" w:cs="宋体"/>
                <w:color w:val="000000"/>
                <w:sz w:val="24"/>
                <w:highlight w:val="none"/>
              </w:rPr>
              <w:instrText xml:space="preserve"> = 1 \* GB3 </w:instrText>
            </w:r>
            <w:r>
              <w:rPr>
                <w:rFonts w:hint="eastAsia" w:ascii="宋体" w:cs="宋体"/>
                <w:color w:val="000000"/>
                <w:sz w:val="24"/>
                <w:highlight w:val="none"/>
              </w:rPr>
              <w:fldChar w:fldCharType="separate"/>
            </w:r>
            <w:r>
              <w:rPr>
                <w:rFonts w:hint="eastAsia" w:ascii="宋体" w:cs="宋体"/>
                <w:color w:val="000000"/>
                <w:sz w:val="24"/>
                <w:highlight w:val="none"/>
              </w:rPr>
              <w:t>①</w:t>
            </w:r>
            <w:r>
              <w:rPr>
                <w:rFonts w:hint="eastAsia" w:ascii="宋体" w:cs="宋体"/>
                <w:color w:val="000000"/>
                <w:sz w:val="24"/>
                <w:highlight w:val="none"/>
              </w:rPr>
              <w:fldChar w:fldCharType="end"/>
            </w:r>
            <w:r>
              <w:rPr>
                <w:rFonts w:hint="eastAsia" w:ascii="宋体" w:cs="宋体"/>
                <w:color w:val="000000"/>
                <w:sz w:val="24"/>
                <w:highlight w:val="none"/>
              </w:rPr>
              <w:t>对于非专门面向中小企业的项目，对小型和微型企业（或联合体各方均为小型、微型企业的，残疾人福利性单位、监狱企业视为小微企业）产品的价格给予6%的扣除，用扣除后的价格参与价格的评审。</w:t>
            </w:r>
          </w:p>
          <w:p>
            <w:pPr>
              <w:snapToGrid w:val="0"/>
              <w:spacing w:line="440" w:lineRule="exact"/>
              <w:ind w:firstLine="361" w:firstLineChars="150"/>
              <w:rPr>
                <w:rFonts w:ascii="宋体" w:cs="宋体"/>
                <w:color w:val="000000"/>
                <w:sz w:val="24"/>
                <w:szCs w:val="24"/>
                <w:highlight w:val="none"/>
              </w:rPr>
            </w:pPr>
            <w:r>
              <w:rPr>
                <w:rFonts w:hint="eastAsia" w:ascii="宋体" w:cs="宋体"/>
                <w:b/>
                <w:color w:val="000000"/>
                <w:sz w:val="24"/>
                <w:szCs w:val="24"/>
                <w:highlight w:val="none"/>
              </w:rPr>
              <w:t>（三）</w:t>
            </w:r>
            <w:r>
              <w:rPr>
                <w:rFonts w:hint="eastAsia" w:ascii="宋体" w:cs="宋体"/>
                <w:color w:val="000000"/>
                <w:sz w:val="24"/>
                <w:szCs w:val="24"/>
                <w:highlight w:val="none"/>
              </w:rPr>
              <w:t>小型和微型企业适用价格扣除办法时应提供的相关资料：</w:t>
            </w:r>
          </w:p>
          <w:p>
            <w:pPr>
              <w:pStyle w:val="69"/>
              <w:spacing w:line="440" w:lineRule="exact"/>
              <w:ind w:left="840"/>
              <w:rPr>
                <w:rFonts w:ascii="宋体" w:cs="宋体"/>
                <w:color w:val="000000"/>
                <w:sz w:val="24"/>
                <w:highlight w:val="none"/>
              </w:rPr>
            </w:pPr>
            <w:r>
              <w:rPr>
                <w:rFonts w:hint="eastAsia" w:ascii="宋体" w:cs="宋体"/>
                <w:color w:val="000000"/>
                <w:sz w:val="24"/>
                <w:highlight w:val="none"/>
              </w:rPr>
              <w:fldChar w:fldCharType="begin"/>
            </w:r>
            <w:r>
              <w:rPr>
                <w:rFonts w:hint="eastAsia" w:ascii="宋体" w:cs="宋体"/>
                <w:color w:val="000000"/>
                <w:sz w:val="24"/>
                <w:highlight w:val="none"/>
              </w:rPr>
              <w:instrText xml:space="preserve"> = 1 \* GB3 </w:instrText>
            </w:r>
            <w:r>
              <w:rPr>
                <w:rFonts w:hint="eastAsia" w:ascii="宋体" w:cs="宋体"/>
                <w:color w:val="000000"/>
                <w:sz w:val="24"/>
                <w:highlight w:val="none"/>
              </w:rPr>
              <w:fldChar w:fldCharType="separate"/>
            </w:r>
            <w:r>
              <w:rPr>
                <w:rFonts w:hint="eastAsia" w:ascii="宋体" w:cs="宋体"/>
                <w:color w:val="000000"/>
                <w:sz w:val="24"/>
                <w:highlight w:val="none"/>
              </w:rPr>
              <w:t>①</w:t>
            </w:r>
            <w:r>
              <w:rPr>
                <w:rFonts w:hint="eastAsia" w:ascii="宋体" w:cs="宋体"/>
                <w:color w:val="000000"/>
                <w:sz w:val="24"/>
                <w:highlight w:val="none"/>
              </w:rPr>
              <w:fldChar w:fldCharType="end"/>
            </w:r>
            <w:r>
              <w:rPr>
                <w:rFonts w:hint="eastAsia" w:ascii="宋体" w:cs="宋体"/>
                <w:color w:val="000000"/>
                <w:sz w:val="24"/>
                <w:highlight w:val="none"/>
              </w:rPr>
              <w:t>、供应商《中小企业声明函》或残疾人福利性单位声明函。</w:t>
            </w:r>
          </w:p>
          <w:p>
            <w:pPr>
              <w:pStyle w:val="69"/>
              <w:spacing w:line="440" w:lineRule="exact"/>
              <w:ind w:left="840"/>
              <w:rPr>
                <w:rFonts w:ascii="宋体" w:cs="宋体"/>
                <w:color w:val="000000"/>
                <w:sz w:val="24"/>
                <w:highlight w:val="none"/>
              </w:rPr>
            </w:pPr>
            <w:r>
              <w:rPr>
                <w:rFonts w:hint="eastAsia" w:ascii="宋体" w:cs="宋体"/>
                <w:color w:val="000000"/>
                <w:sz w:val="24"/>
                <w:highlight w:val="none"/>
              </w:rPr>
              <w:t>②、供应商应提供其属地主管部门出具的证明函；</w:t>
            </w:r>
          </w:p>
          <w:p>
            <w:pPr>
              <w:pStyle w:val="69"/>
              <w:spacing w:line="440" w:lineRule="exact"/>
              <w:ind w:left="1200" w:hanging="360"/>
              <w:rPr>
                <w:rFonts w:ascii="宋体" w:cs="宋体"/>
                <w:color w:val="000000"/>
                <w:sz w:val="24"/>
                <w:highlight w:val="none"/>
              </w:rPr>
            </w:pPr>
            <w:r>
              <w:rPr>
                <w:rFonts w:hint="eastAsia" w:ascii="宋体" w:cs="宋体"/>
                <w:color w:val="000000"/>
                <w:sz w:val="24"/>
                <w:highlight w:val="none"/>
              </w:rPr>
              <w:t>③、供应商应提供产品生产厂家的属地主管部门出具的证明函；</w:t>
            </w:r>
          </w:p>
          <w:p>
            <w:pPr>
              <w:pStyle w:val="69"/>
              <w:spacing w:line="440" w:lineRule="exact"/>
              <w:ind w:firstLine="480" w:firstLineChars="200"/>
              <w:rPr>
                <w:rFonts w:ascii="宋体" w:cs="宋体"/>
                <w:b/>
                <w:color w:val="000000"/>
                <w:sz w:val="24"/>
                <w:highlight w:val="none"/>
              </w:rPr>
            </w:pPr>
            <w:r>
              <w:rPr>
                <w:rFonts w:hint="eastAsia" w:ascii="宋体" w:cs="宋体"/>
                <w:color w:val="000000"/>
                <w:sz w:val="24"/>
                <w:highlight w:val="none"/>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bl>
    <w:p>
      <w:pPr>
        <w:spacing w:line="440" w:lineRule="exact"/>
        <w:ind w:firstLine="482" w:firstLineChars="200"/>
        <w:rPr>
          <w:rFonts w:ascii="宋体" w:cs="宋体"/>
          <w:b/>
          <w:color w:val="000000"/>
          <w:sz w:val="24"/>
          <w:highlight w:val="none"/>
        </w:rPr>
      </w:pPr>
    </w:p>
    <w:p>
      <w:pPr>
        <w:spacing w:line="400" w:lineRule="exact"/>
        <w:ind w:firstLine="482" w:firstLineChars="200"/>
        <w:textAlignment w:val="auto"/>
        <w:rPr>
          <w:rStyle w:val="23"/>
          <w:rFonts w:ascii="宋体"/>
          <w:b/>
          <w:color w:val="000000"/>
          <w:sz w:val="24"/>
          <w:highlight w:val="none"/>
        </w:rPr>
      </w:pPr>
      <w:r>
        <w:rPr>
          <w:rStyle w:val="23"/>
          <w:rFonts w:ascii="宋体"/>
          <w:b/>
          <w:color w:val="000000"/>
          <w:sz w:val="24"/>
          <w:highlight w:val="none"/>
        </w:rPr>
        <w:t>22. 详细评审</w:t>
      </w:r>
    </w:p>
    <w:p>
      <w:pPr>
        <w:spacing w:line="400" w:lineRule="exact"/>
        <w:ind w:firstLine="472" w:firstLineChars="200"/>
        <w:textAlignment w:val="auto"/>
        <w:rPr>
          <w:rStyle w:val="23"/>
          <w:rFonts w:ascii="宋体"/>
          <w:color w:val="000000"/>
          <w:spacing w:val="-2"/>
          <w:sz w:val="24"/>
          <w:szCs w:val="24"/>
          <w:highlight w:val="none"/>
        </w:rPr>
      </w:pPr>
      <w:r>
        <w:rPr>
          <w:rStyle w:val="23"/>
          <w:rFonts w:ascii="宋体"/>
          <w:color w:val="000000"/>
          <w:spacing w:val="-2"/>
          <w:sz w:val="24"/>
          <w:szCs w:val="24"/>
          <w:highlight w:val="none"/>
        </w:rPr>
        <w:t>22.1  经初步评审合格的投标文件，评标委员会应当根据招标文件确定的评标标准和方法，对其技术和商务部分作进一步的评审和比较。</w:t>
      </w:r>
    </w:p>
    <w:p>
      <w:pPr>
        <w:spacing w:line="400" w:lineRule="exact"/>
        <w:ind w:firstLine="472" w:firstLineChars="200"/>
        <w:textAlignment w:val="auto"/>
        <w:rPr>
          <w:rStyle w:val="23"/>
          <w:rFonts w:ascii="宋体"/>
          <w:color w:val="000000"/>
          <w:spacing w:val="-2"/>
          <w:sz w:val="24"/>
          <w:szCs w:val="24"/>
          <w:highlight w:val="none"/>
        </w:rPr>
      </w:pPr>
      <w:r>
        <w:rPr>
          <w:rStyle w:val="23"/>
          <w:rFonts w:ascii="宋体"/>
          <w:color w:val="000000"/>
          <w:spacing w:val="-2"/>
          <w:sz w:val="24"/>
          <w:szCs w:val="24"/>
          <w:highlight w:val="none"/>
        </w:rPr>
        <w:t>22.2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00" w:lineRule="exact"/>
        <w:ind w:firstLine="472" w:firstLineChars="200"/>
        <w:textAlignment w:val="auto"/>
        <w:rPr>
          <w:rStyle w:val="23"/>
          <w:rFonts w:ascii="宋体"/>
          <w:b/>
          <w:color w:val="000000"/>
          <w:sz w:val="24"/>
          <w:szCs w:val="22"/>
          <w:highlight w:val="none"/>
        </w:rPr>
      </w:pPr>
      <w:r>
        <w:rPr>
          <w:rStyle w:val="23"/>
          <w:rFonts w:ascii="宋体"/>
          <w:color w:val="000000"/>
          <w:spacing w:val="-2"/>
          <w:sz w:val="24"/>
          <w:szCs w:val="24"/>
          <w:highlight w:val="none"/>
        </w:rPr>
        <w:t>22.3  采用</w:t>
      </w:r>
      <w:r>
        <w:rPr>
          <w:rStyle w:val="23"/>
          <w:rFonts w:ascii="宋体"/>
          <w:color w:val="000000"/>
          <w:spacing w:val="-2"/>
          <w:sz w:val="24"/>
          <w:szCs w:val="24"/>
          <w:highlight w:val="none"/>
          <w:u w:val="single"/>
        </w:rPr>
        <w:t>　综合评分法　</w:t>
      </w:r>
      <w:r>
        <w:rPr>
          <w:rStyle w:val="23"/>
          <w:rFonts w:ascii="宋体"/>
          <w:color w:val="000000"/>
          <w:spacing w:val="-2"/>
          <w:sz w:val="24"/>
          <w:szCs w:val="24"/>
          <w:highlight w:val="none"/>
        </w:rPr>
        <w:t>衡量投标文件是否最大限度地满足招标文件中规定的各项综合评分标准。</w:t>
      </w:r>
    </w:p>
    <w:p>
      <w:pPr>
        <w:spacing w:line="440" w:lineRule="exact"/>
        <w:jc w:val="left"/>
        <w:rPr>
          <w:rStyle w:val="23"/>
          <w:rFonts w:ascii="宋体"/>
          <w:b/>
          <w:color w:val="000000"/>
          <w:sz w:val="24"/>
          <w:szCs w:val="22"/>
          <w:highlight w:val="none"/>
        </w:rPr>
      </w:pPr>
      <w:r>
        <w:rPr>
          <w:rStyle w:val="23"/>
          <w:rFonts w:ascii="宋体"/>
          <w:b/>
          <w:color w:val="000000"/>
          <w:sz w:val="24"/>
          <w:szCs w:val="22"/>
          <w:highlight w:val="none"/>
        </w:rPr>
        <w:t>投标文件详细评审表：</w:t>
      </w:r>
    </w:p>
    <w:p>
      <w:pPr>
        <w:spacing w:line="440" w:lineRule="exact"/>
        <w:jc w:val="center"/>
        <w:rPr>
          <w:rFonts w:ascii="宋体" w:cs="宋体"/>
          <w:b/>
          <w:color w:val="000000"/>
          <w:sz w:val="28"/>
          <w:szCs w:val="28"/>
          <w:highlight w:val="none"/>
        </w:rPr>
      </w:pPr>
      <w:r>
        <w:rPr>
          <w:rFonts w:hint="eastAsia" w:ascii="宋体" w:cs="宋体"/>
          <w:b/>
          <w:color w:val="000000"/>
          <w:sz w:val="28"/>
          <w:szCs w:val="28"/>
          <w:highlight w:val="none"/>
        </w:rPr>
        <w:t>技术部分（占总分值的55%）</w:t>
      </w:r>
    </w:p>
    <w:tbl>
      <w:tblPr>
        <w:tblStyle w:val="18"/>
        <w:tblW w:w="10405"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1"/>
        <w:gridCol w:w="1258"/>
        <w:gridCol w:w="1517"/>
        <w:gridCol w:w="7119"/>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序号</w:t>
            </w:r>
          </w:p>
        </w:tc>
        <w:tc>
          <w:tcPr>
            <w:tcW w:w="1258" w:type="dxa"/>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评审项目</w:t>
            </w:r>
          </w:p>
        </w:tc>
        <w:tc>
          <w:tcPr>
            <w:tcW w:w="1517" w:type="dxa"/>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评分标准</w:t>
            </w:r>
          </w:p>
        </w:tc>
        <w:tc>
          <w:tcPr>
            <w:tcW w:w="7119" w:type="dxa"/>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分值</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Merge w:val="restart"/>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1</w:t>
            </w:r>
          </w:p>
        </w:tc>
        <w:tc>
          <w:tcPr>
            <w:tcW w:w="1258" w:type="dxa"/>
            <w:vMerge w:val="restart"/>
            <w:noWrap/>
            <w:vAlign w:val="center"/>
          </w:tcPr>
          <w:p>
            <w:pPr>
              <w:pStyle w:val="70"/>
              <w:spacing w:line="340" w:lineRule="exact"/>
              <w:ind w:firstLine="0"/>
              <w:rPr>
                <w:rFonts w:ascii="宋体" w:cs="宋体"/>
                <w:color w:val="000000"/>
                <w:szCs w:val="24"/>
                <w:highlight w:val="none"/>
              </w:rPr>
            </w:pPr>
            <w:r>
              <w:rPr>
                <w:rFonts w:hint="eastAsia" w:ascii="宋体" w:cs="宋体"/>
                <w:color w:val="000000"/>
                <w:szCs w:val="24"/>
                <w:highlight w:val="none"/>
              </w:rPr>
              <w:t>根据所投产品（设备符合性）（15分）</w:t>
            </w:r>
          </w:p>
        </w:tc>
        <w:tc>
          <w:tcPr>
            <w:tcW w:w="1517" w:type="dxa"/>
            <w:vMerge w:val="restart"/>
            <w:noWrap/>
            <w:vAlign w:val="center"/>
          </w:tcPr>
          <w:p>
            <w:pPr>
              <w:pStyle w:val="70"/>
              <w:spacing w:line="340" w:lineRule="exact"/>
              <w:ind w:firstLine="0"/>
              <w:jc w:val="center"/>
              <w:rPr>
                <w:rFonts w:ascii="宋体" w:cs="宋体"/>
                <w:color w:val="000000"/>
                <w:szCs w:val="24"/>
                <w:highlight w:val="none"/>
              </w:rPr>
            </w:pPr>
            <w:r>
              <w:rPr>
                <w:rFonts w:hint="eastAsia" w:ascii="宋体" w:cs="宋体"/>
                <w:color w:val="000000"/>
                <w:szCs w:val="24"/>
                <w:highlight w:val="none"/>
              </w:rPr>
              <w:t>设备符合性（15分）</w:t>
            </w:r>
          </w:p>
        </w:tc>
        <w:tc>
          <w:tcPr>
            <w:tcW w:w="7119" w:type="dxa"/>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投标方在应标过程中应充分替用户考虑，在产品选型过程保证提供的设备满足用户对设备档次的基本需求的根据提供产品的档次情况进行综合对比打分（1-5分）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Merge w:val="continue"/>
            <w:noWrap/>
            <w:vAlign w:val="center"/>
          </w:tcPr>
          <w:p>
            <w:pPr>
              <w:rPr>
                <w:highlight w:val="none"/>
              </w:rPr>
            </w:pPr>
          </w:p>
        </w:tc>
        <w:tc>
          <w:tcPr>
            <w:tcW w:w="1258" w:type="dxa"/>
            <w:vMerge w:val="continue"/>
            <w:noWrap/>
            <w:vAlign w:val="center"/>
          </w:tcPr>
          <w:p>
            <w:pPr>
              <w:rPr>
                <w:highlight w:val="none"/>
              </w:rPr>
            </w:pPr>
          </w:p>
        </w:tc>
        <w:tc>
          <w:tcPr>
            <w:tcW w:w="1517" w:type="dxa"/>
            <w:vMerge w:val="continue"/>
            <w:noWrap/>
            <w:vAlign w:val="center"/>
          </w:tcPr>
          <w:p>
            <w:pPr>
              <w:rPr>
                <w:highlight w:val="none"/>
              </w:rPr>
            </w:pPr>
          </w:p>
        </w:tc>
        <w:tc>
          <w:tcPr>
            <w:tcW w:w="7119" w:type="dxa"/>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投标方所投产品具有一定的品牌知名度和市场认可情况（1-5分）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Merge w:val="continue"/>
            <w:noWrap/>
            <w:vAlign w:val="center"/>
          </w:tcPr>
          <w:p>
            <w:pPr>
              <w:rPr>
                <w:highlight w:val="none"/>
              </w:rPr>
            </w:pPr>
          </w:p>
        </w:tc>
        <w:tc>
          <w:tcPr>
            <w:tcW w:w="1258" w:type="dxa"/>
            <w:vMerge w:val="continue"/>
            <w:noWrap/>
            <w:vAlign w:val="center"/>
          </w:tcPr>
          <w:p>
            <w:pPr>
              <w:rPr>
                <w:highlight w:val="none"/>
              </w:rPr>
            </w:pPr>
          </w:p>
        </w:tc>
        <w:tc>
          <w:tcPr>
            <w:tcW w:w="1517" w:type="dxa"/>
            <w:vMerge w:val="continue"/>
            <w:noWrap/>
            <w:vAlign w:val="center"/>
          </w:tcPr>
          <w:p>
            <w:pPr>
              <w:rPr>
                <w:highlight w:val="none"/>
              </w:rPr>
            </w:pPr>
          </w:p>
        </w:tc>
        <w:tc>
          <w:tcPr>
            <w:tcW w:w="7119" w:type="dxa"/>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投标方所投主要产品能够与用户现有设备投资以及整个系统进行兼容得（1-5分）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noWrap/>
            <w:vAlign w:val="center"/>
          </w:tcPr>
          <w:p>
            <w:pPr>
              <w:pStyle w:val="71"/>
              <w:spacing w:line="340" w:lineRule="exact"/>
              <w:jc w:val="center"/>
              <w:rPr>
                <w:rFonts w:cs="宋体"/>
                <w:color w:val="000000"/>
                <w:szCs w:val="24"/>
                <w:highlight w:val="none"/>
              </w:rPr>
            </w:pPr>
            <w:r>
              <w:rPr>
                <w:rFonts w:hint="eastAsia" w:cs="宋体"/>
                <w:color w:val="000000"/>
                <w:szCs w:val="24"/>
                <w:highlight w:val="none"/>
              </w:rPr>
              <w:t>2</w:t>
            </w:r>
          </w:p>
        </w:tc>
        <w:tc>
          <w:tcPr>
            <w:tcW w:w="1258" w:type="dxa"/>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配套产品配置及性能指标</w:t>
            </w:r>
          </w:p>
        </w:tc>
        <w:tc>
          <w:tcPr>
            <w:tcW w:w="1517" w:type="dxa"/>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配置及性能指标30分</w:t>
            </w:r>
          </w:p>
        </w:tc>
        <w:tc>
          <w:tcPr>
            <w:tcW w:w="7119" w:type="dxa"/>
            <w:noWrap/>
            <w:vAlign w:val="center"/>
          </w:tcPr>
          <w:p>
            <w:pPr>
              <w:pStyle w:val="70"/>
              <w:spacing w:before="0" w:after="0" w:line="340" w:lineRule="exact"/>
              <w:ind w:firstLine="0"/>
              <w:rPr>
                <w:rFonts w:ascii="宋体" w:cs="宋体"/>
                <w:color w:val="000000"/>
                <w:szCs w:val="24"/>
                <w:highlight w:val="none"/>
              </w:rPr>
            </w:pPr>
            <w:r>
              <w:rPr>
                <w:rFonts w:hint="eastAsia" w:ascii="宋体" w:cs="宋体"/>
                <w:color w:val="000000"/>
                <w:szCs w:val="24"/>
                <w:highlight w:val="none"/>
              </w:rPr>
              <w:t>根据所投产品的配置与性能指标的响应程度打分，所投产品所有技术参数全部满足的招标文件要求的得基本分30分，每有一项</w:t>
            </w:r>
            <w:r>
              <w:rPr>
                <w:rFonts w:hint="eastAsia" w:ascii="宋体" w:cs="宋体"/>
                <w:color w:val="000000"/>
                <w:szCs w:val="24"/>
                <w:highlight w:val="none"/>
                <w:lang w:val="en-US" w:eastAsia="zh-CN"/>
              </w:rPr>
              <w:t>一般</w:t>
            </w:r>
            <w:r>
              <w:rPr>
                <w:rFonts w:hint="eastAsia" w:ascii="宋体" w:cs="宋体"/>
                <w:color w:val="000000"/>
                <w:szCs w:val="24"/>
                <w:highlight w:val="none"/>
              </w:rPr>
              <w:t>指标低于要求的扣</w:t>
            </w:r>
            <w:r>
              <w:rPr>
                <w:rFonts w:hint="eastAsia" w:ascii="宋体" w:cs="宋体"/>
                <w:color w:val="000000"/>
                <w:szCs w:val="24"/>
                <w:highlight w:val="none"/>
                <w:lang w:val="en-US" w:eastAsia="zh-CN"/>
              </w:rPr>
              <w:t>0.5</w:t>
            </w:r>
            <w:r>
              <w:rPr>
                <w:rFonts w:hint="eastAsia" w:ascii="宋体" w:cs="宋体"/>
                <w:color w:val="000000"/>
                <w:szCs w:val="24"/>
                <w:highlight w:val="none"/>
              </w:rPr>
              <w:t>分，此项最高得30分，最低得0分。</w:t>
            </w:r>
          </w:p>
          <w:p>
            <w:pPr>
              <w:pStyle w:val="70"/>
              <w:spacing w:before="0" w:after="0" w:line="340" w:lineRule="exact"/>
              <w:ind w:firstLine="0"/>
              <w:rPr>
                <w:rFonts w:ascii="宋体" w:cs="宋体"/>
                <w:color w:val="000000"/>
                <w:szCs w:val="24"/>
                <w:highlight w:val="none"/>
              </w:rPr>
            </w:pPr>
            <w:r>
              <w:rPr>
                <w:rFonts w:hint="eastAsia" w:ascii="宋体" w:cs="宋体"/>
                <w:b/>
                <w:color w:val="000000"/>
                <w:highlight w:val="none"/>
              </w:rPr>
              <w:t>以投标人提供响应招标文件的的检测机构出具的关于本次招标主要产品的检测报告中的检测结果数据为依据进行评分。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restart"/>
            <w:noWrap/>
            <w:vAlign w:val="center"/>
          </w:tcPr>
          <w:p>
            <w:pPr>
              <w:pStyle w:val="70"/>
              <w:spacing w:line="340" w:lineRule="exact"/>
              <w:ind w:firstLine="72"/>
              <w:rPr>
                <w:rFonts w:ascii="宋体" w:cs="宋体"/>
                <w:color w:val="000000"/>
                <w:szCs w:val="24"/>
                <w:highlight w:val="none"/>
              </w:rPr>
            </w:pPr>
            <w:r>
              <w:rPr>
                <w:rFonts w:hint="eastAsia" w:ascii="宋体" w:cs="宋体"/>
                <w:color w:val="000000"/>
                <w:szCs w:val="24"/>
                <w:highlight w:val="none"/>
              </w:rPr>
              <w:t>3</w:t>
            </w:r>
          </w:p>
        </w:tc>
        <w:tc>
          <w:tcPr>
            <w:tcW w:w="1258" w:type="dxa"/>
            <w:vMerge w:val="restart"/>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质保承诺、售后服务体系及服务情况</w:t>
            </w:r>
          </w:p>
        </w:tc>
        <w:tc>
          <w:tcPr>
            <w:tcW w:w="1517" w:type="dxa"/>
            <w:tcBorders>
              <w:top w:val="single" w:color="auto" w:sz="4" w:space="0"/>
              <w:bottom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质保年限</w:t>
            </w:r>
            <w:r>
              <w:rPr>
                <w:rFonts w:hint="eastAsia" w:ascii="宋体" w:cs="宋体"/>
                <w:color w:val="000000"/>
                <w:kern w:val="0"/>
                <w:sz w:val="24"/>
                <w:szCs w:val="24"/>
                <w:highlight w:val="none"/>
              </w:rPr>
              <w:t>（3分）</w:t>
            </w:r>
          </w:p>
        </w:tc>
        <w:tc>
          <w:tcPr>
            <w:tcW w:w="7119" w:type="dxa"/>
            <w:tcBorders>
              <w:top w:val="single" w:color="auto" w:sz="4" w:space="0"/>
              <w:bottom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满足招标文件要求基本质保年限的不得分，每增加一年加1分，此项最高不超过3分；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continue"/>
            <w:noWrap/>
            <w:vAlign w:val="center"/>
          </w:tcPr>
          <w:p>
            <w:pPr>
              <w:rPr>
                <w:highlight w:val="none"/>
              </w:rPr>
            </w:pPr>
          </w:p>
        </w:tc>
        <w:tc>
          <w:tcPr>
            <w:tcW w:w="1258" w:type="dxa"/>
            <w:vMerge w:val="continue"/>
            <w:noWrap/>
            <w:vAlign w:val="center"/>
          </w:tcPr>
          <w:p>
            <w:pPr>
              <w:rPr>
                <w:highlight w:val="none"/>
              </w:rPr>
            </w:pPr>
          </w:p>
        </w:tc>
        <w:tc>
          <w:tcPr>
            <w:tcW w:w="1517" w:type="dxa"/>
            <w:tcBorders>
              <w:top w:val="single" w:color="auto" w:sz="4" w:space="0"/>
              <w:bottom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售后服务响应时间</w:t>
            </w:r>
            <w:r>
              <w:rPr>
                <w:rFonts w:hint="eastAsia" w:ascii="宋体" w:cs="宋体"/>
                <w:color w:val="000000"/>
                <w:kern w:val="0"/>
                <w:sz w:val="24"/>
                <w:szCs w:val="24"/>
                <w:highlight w:val="none"/>
              </w:rPr>
              <w:t>（2分）</w:t>
            </w:r>
          </w:p>
        </w:tc>
        <w:tc>
          <w:tcPr>
            <w:tcW w:w="7119" w:type="dxa"/>
            <w:tcBorders>
              <w:top w:val="single" w:color="auto" w:sz="4" w:space="0"/>
              <w:bottom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投标人明确列有售后服务响应时间的得1分，优于其他投标人的得2分；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continue"/>
            <w:noWrap/>
            <w:vAlign w:val="center"/>
          </w:tcPr>
          <w:p>
            <w:pPr>
              <w:rPr>
                <w:highlight w:val="none"/>
              </w:rPr>
            </w:pPr>
          </w:p>
        </w:tc>
        <w:tc>
          <w:tcPr>
            <w:tcW w:w="1258" w:type="dxa"/>
            <w:vMerge w:val="continue"/>
            <w:noWrap/>
            <w:vAlign w:val="center"/>
          </w:tcPr>
          <w:p>
            <w:pPr>
              <w:rPr>
                <w:highlight w:val="none"/>
              </w:rPr>
            </w:pPr>
          </w:p>
        </w:tc>
        <w:tc>
          <w:tcPr>
            <w:tcW w:w="1517" w:type="dxa"/>
            <w:tcBorders>
              <w:top w:val="single" w:color="auto" w:sz="4" w:space="0"/>
              <w:bottom w:val="single" w:color="auto" w:sz="4" w:space="0"/>
            </w:tcBorders>
            <w:noWrap/>
            <w:vAlign w:val="center"/>
          </w:tcPr>
          <w:p>
            <w:pPr>
              <w:spacing w:line="300" w:lineRule="exact"/>
              <w:rPr>
                <w:rFonts w:ascii="宋体" w:cs="宋体"/>
                <w:color w:val="000000"/>
                <w:sz w:val="24"/>
                <w:szCs w:val="24"/>
                <w:highlight w:val="none"/>
              </w:rPr>
            </w:pPr>
            <w:r>
              <w:rPr>
                <w:rFonts w:hint="eastAsia" w:ascii="宋体" w:cs="宋体"/>
                <w:color w:val="000000"/>
                <w:sz w:val="24"/>
                <w:szCs w:val="24"/>
                <w:highlight w:val="none"/>
              </w:rPr>
              <w:t>售后服务体系</w:t>
            </w:r>
            <w:r>
              <w:rPr>
                <w:rFonts w:hint="eastAsia" w:ascii="宋体" w:cs="宋体"/>
                <w:color w:val="000000"/>
                <w:kern w:val="0"/>
                <w:sz w:val="24"/>
                <w:szCs w:val="24"/>
                <w:highlight w:val="none"/>
              </w:rPr>
              <w:t>（2分）</w:t>
            </w:r>
          </w:p>
        </w:tc>
        <w:tc>
          <w:tcPr>
            <w:tcW w:w="7119" w:type="dxa"/>
            <w:tcBorders>
              <w:top w:val="single" w:color="auto" w:sz="4" w:space="0"/>
              <w:bottom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投标文件中有明确售后服务体系，在疆内设有技术支持机构并提供相关证明材料的得基本分2分，在国内设有技术运营服务机构并提供相关证明材料的得1分。</w:t>
            </w:r>
            <w:r>
              <w:rPr>
                <w:rFonts w:hint="eastAsia" w:ascii="宋体"/>
                <w:b/>
                <w:color w:val="000000"/>
                <w:sz w:val="24"/>
                <w:szCs w:val="24"/>
                <w:highlight w:val="none"/>
              </w:rPr>
              <w:t>（需提供当地售后服务机构的营业执照和有关售后服务机构双方的证明材料原件以备评标委员会审查，无此项得0分）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continue"/>
            <w:noWrap/>
            <w:vAlign w:val="center"/>
          </w:tcPr>
          <w:p>
            <w:pPr>
              <w:rPr>
                <w:highlight w:val="none"/>
              </w:rPr>
            </w:pPr>
          </w:p>
        </w:tc>
        <w:tc>
          <w:tcPr>
            <w:tcW w:w="1258" w:type="dxa"/>
            <w:vMerge w:val="continue"/>
            <w:noWrap/>
            <w:vAlign w:val="center"/>
          </w:tcPr>
          <w:p>
            <w:pPr>
              <w:rPr>
                <w:highlight w:val="none"/>
              </w:rPr>
            </w:pPr>
          </w:p>
        </w:tc>
        <w:tc>
          <w:tcPr>
            <w:tcW w:w="1517" w:type="dxa"/>
            <w:tcBorders>
              <w:top w:val="single" w:color="auto" w:sz="4" w:space="0"/>
              <w:bottom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配送及安装验收方案（</w:t>
            </w:r>
            <w:r>
              <w:rPr>
                <w:rFonts w:hint="eastAsia" w:ascii="宋体" w:cs="宋体"/>
                <w:color w:val="000000"/>
                <w:kern w:val="0"/>
                <w:sz w:val="24"/>
                <w:szCs w:val="24"/>
                <w:highlight w:val="none"/>
              </w:rPr>
              <w:t>3分</w:t>
            </w:r>
            <w:r>
              <w:rPr>
                <w:rFonts w:hint="eastAsia" w:ascii="宋体" w:cs="宋体"/>
                <w:color w:val="000000"/>
                <w:sz w:val="24"/>
                <w:szCs w:val="24"/>
                <w:highlight w:val="none"/>
              </w:rPr>
              <w:t>）</w:t>
            </w:r>
          </w:p>
        </w:tc>
        <w:tc>
          <w:tcPr>
            <w:tcW w:w="7119" w:type="dxa"/>
            <w:tcBorders>
              <w:top w:val="single" w:color="auto" w:sz="4" w:space="0"/>
              <w:bottom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配送车辆安排、货物到指定地点的时间，是否能承诺按用户要求配送到指定地点、安装人员安排、安装实施方案、验收方案等）根据所提供内容分以下四档打分：优(3分)；良(2分)；中(1分)；差(0分)（得差0分值为无此项说明）</w:t>
            </w:r>
          </w:p>
        </w:tc>
      </w:tr>
    </w:tbl>
    <w:p>
      <w:pPr>
        <w:jc w:val="center"/>
        <w:rPr>
          <w:rFonts w:ascii="宋体" w:cs="宋体"/>
          <w:b/>
          <w:color w:val="000000"/>
          <w:sz w:val="28"/>
          <w:szCs w:val="28"/>
          <w:highlight w:val="none"/>
        </w:rPr>
      </w:pPr>
    </w:p>
    <w:p>
      <w:pPr>
        <w:jc w:val="center"/>
        <w:rPr>
          <w:rFonts w:ascii="宋体" w:cs="宋体"/>
          <w:b/>
          <w:color w:val="000000"/>
          <w:sz w:val="28"/>
          <w:szCs w:val="28"/>
          <w:highlight w:val="none"/>
        </w:rPr>
      </w:pPr>
      <w:r>
        <w:rPr>
          <w:rFonts w:hint="eastAsia" w:ascii="宋体" w:cs="宋体"/>
          <w:b/>
          <w:color w:val="000000"/>
          <w:sz w:val="28"/>
          <w:szCs w:val="28"/>
          <w:highlight w:val="none"/>
        </w:rPr>
        <w:t>商务部分（占总分值的15%）</w:t>
      </w:r>
    </w:p>
    <w:tbl>
      <w:tblPr>
        <w:tblStyle w:val="18"/>
        <w:tblW w:w="10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1895"/>
        <w:gridCol w:w="2976"/>
        <w:gridCol w:w="4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56" w:type="dxa"/>
            <w:tcBorders>
              <w:top w:val="single" w:color="auto" w:sz="4" w:space="0"/>
              <w:bottom w:val="single" w:color="auto" w:sz="4" w:space="0"/>
              <w:right w:val="single" w:color="auto" w:sz="4" w:space="0"/>
            </w:tcBorders>
            <w:noWrap/>
            <w:vAlign w:val="center"/>
          </w:tcPr>
          <w:p>
            <w:pPr>
              <w:spacing w:line="440" w:lineRule="exact"/>
              <w:jc w:val="center"/>
              <w:rPr>
                <w:rFonts w:ascii="宋体" w:cs="宋体"/>
                <w:color w:val="000000"/>
                <w:sz w:val="24"/>
                <w:szCs w:val="24"/>
                <w:highlight w:val="none"/>
              </w:rPr>
            </w:pPr>
            <w:r>
              <w:rPr>
                <w:rFonts w:hint="eastAsia" w:ascii="宋体" w:cs="宋体"/>
                <w:color w:val="000000"/>
                <w:sz w:val="24"/>
                <w:szCs w:val="24"/>
                <w:highlight w:val="none"/>
              </w:rPr>
              <w:t>序号</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宋体"/>
                <w:color w:val="000000"/>
                <w:sz w:val="24"/>
                <w:szCs w:val="24"/>
                <w:highlight w:val="none"/>
              </w:rPr>
            </w:pPr>
            <w:r>
              <w:rPr>
                <w:rFonts w:hint="eastAsia" w:ascii="宋体" w:cs="宋体"/>
                <w:color w:val="000000"/>
                <w:sz w:val="24"/>
                <w:szCs w:val="24"/>
                <w:highlight w:val="none"/>
              </w:rPr>
              <w:t>评审项目</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960" w:firstLineChars="400"/>
              <w:rPr>
                <w:rFonts w:ascii="宋体" w:cs="宋体"/>
                <w:color w:val="000000"/>
                <w:sz w:val="24"/>
                <w:szCs w:val="24"/>
                <w:highlight w:val="none"/>
              </w:rPr>
            </w:pPr>
            <w:r>
              <w:rPr>
                <w:rFonts w:hint="eastAsia" w:ascii="宋体" w:cs="宋体"/>
                <w:color w:val="000000"/>
                <w:sz w:val="24"/>
                <w:szCs w:val="24"/>
                <w:highlight w:val="none"/>
              </w:rPr>
              <w:t>评分标准</w:t>
            </w:r>
          </w:p>
        </w:tc>
        <w:tc>
          <w:tcPr>
            <w:tcW w:w="4788" w:type="dxa"/>
            <w:tcBorders>
              <w:top w:val="single" w:color="auto" w:sz="4" w:space="0"/>
              <w:left w:val="single" w:color="auto" w:sz="4" w:space="0"/>
              <w:bottom w:val="single" w:color="auto" w:sz="4" w:space="0"/>
            </w:tcBorders>
            <w:noWrap/>
            <w:vAlign w:val="center"/>
          </w:tcPr>
          <w:p>
            <w:pPr>
              <w:spacing w:line="440" w:lineRule="exact"/>
              <w:jc w:val="center"/>
              <w:rPr>
                <w:rFonts w:ascii="宋体" w:cs="宋体"/>
                <w:color w:val="000000"/>
                <w:sz w:val="24"/>
                <w:szCs w:val="24"/>
                <w:highlight w:val="none"/>
              </w:rPr>
            </w:pPr>
            <w:r>
              <w:rPr>
                <w:rFonts w:hint="eastAsia" w:ascii="宋体" w:cs="宋体"/>
                <w:color w:val="00000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556" w:type="dxa"/>
            <w:tcBorders>
              <w:top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1</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企业实力及社保缴纳情况</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340" w:lineRule="exact"/>
              <w:rPr>
                <w:rFonts w:ascii="宋体" w:cs="宋体"/>
                <w:color w:val="000000"/>
                <w:sz w:val="24"/>
                <w:szCs w:val="24"/>
                <w:highlight w:val="none"/>
              </w:rPr>
            </w:pPr>
            <w:r>
              <w:rPr>
                <w:rFonts w:hint="eastAsia" w:ascii="宋体" w:cs="宋体"/>
                <w:color w:val="000000"/>
                <w:sz w:val="24"/>
                <w:szCs w:val="24"/>
                <w:highlight w:val="none"/>
              </w:rPr>
              <w:t>投标人提供的社保缴费凭证等资料综合评定(4分)</w:t>
            </w:r>
          </w:p>
        </w:tc>
        <w:tc>
          <w:tcPr>
            <w:tcW w:w="4788" w:type="dxa"/>
            <w:tcBorders>
              <w:top w:val="single" w:color="auto" w:sz="4" w:space="0"/>
              <w:left w:val="single" w:color="auto" w:sz="4" w:space="0"/>
              <w:bottom w:val="single" w:color="auto" w:sz="4" w:space="0"/>
            </w:tcBorders>
            <w:noWrap/>
            <w:vAlign w:val="center"/>
          </w:tcPr>
          <w:p>
            <w:pPr>
              <w:pStyle w:val="67"/>
              <w:ind w:firstLine="0" w:firstLineChars="0"/>
              <w:rPr>
                <w:rFonts w:ascii="宋体" w:cs="宋体"/>
                <w:color w:val="000000"/>
                <w:sz w:val="24"/>
                <w:szCs w:val="24"/>
                <w:highlight w:val="none"/>
              </w:rPr>
            </w:pPr>
            <w:r>
              <w:rPr>
                <w:rFonts w:hint="eastAsia" w:ascii="宋体" w:cs="宋体"/>
                <w:color w:val="000000"/>
                <w:sz w:val="24"/>
                <w:szCs w:val="24"/>
                <w:highlight w:val="none"/>
              </w:rPr>
              <w:t>根据企业行业口碑、资信情况、行政处罚、社保缴纳情况,最高分4分，最低分1分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556" w:type="dxa"/>
            <w:tcBorders>
              <w:top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2</w:t>
            </w:r>
          </w:p>
        </w:tc>
        <w:tc>
          <w:tcPr>
            <w:tcW w:w="1895" w:type="dxa"/>
            <w:tcBorders>
              <w:top w:val="single" w:color="auto" w:sz="4" w:space="0"/>
              <w:left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标书质量</w:t>
            </w:r>
          </w:p>
        </w:tc>
        <w:tc>
          <w:tcPr>
            <w:tcW w:w="2976" w:type="dxa"/>
            <w:tcBorders>
              <w:top w:val="single" w:color="auto" w:sz="4" w:space="0"/>
              <w:left w:val="single" w:color="auto" w:sz="4" w:space="0"/>
              <w:bottom w:val="single" w:color="auto" w:sz="4" w:space="0"/>
              <w:right w:val="single" w:color="auto" w:sz="4" w:space="0"/>
            </w:tcBorders>
            <w:noWrap/>
            <w:vAlign w:val="center"/>
          </w:tcPr>
          <w:p>
            <w:pPr>
              <w:pStyle w:val="70"/>
              <w:spacing w:before="0" w:after="0" w:line="340" w:lineRule="exact"/>
              <w:ind w:firstLine="0"/>
              <w:jc w:val="center"/>
              <w:rPr>
                <w:rFonts w:ascii="宋体" w:cs="宋体"/>
                <w:color w:val="000000"/>
                <w:szCs w:val="24"/>
                <w:highlight w:val="none"/>
              </w:rPr>
            </w:pPr>
            <w:r>
              <w:rPr>
                <w:rFonts w:hint="eastAsia" w:ascii="宋体" w:cs="宋体"/>
                <w:color w:val="000000"/>
                <w:szCs w:val="24"/>
                <w:highlight w:val="none"/>
              </w:rPr>
              <w:t>标书质量（3分）</w:t>
            </w:r>
          </w:p>
        </w:tc>
        <w:tc>
          <w:tcPr>
            <w:tcW w:w="4788" w:type="dxa"/>
            <w:tcBorders>
              <w:top w:val="single" w:color="auto" w:sz="4" w:space="0"/>
              <w:left w:val="single" w:color="auto" w:sz="4" w:space="0"/>
              <w:bottom w:val="single" w:color="auto" w:sz="4" w:space="0"/>
            </w:tcBorders>
            <w:noWrap/>
            <w:vAlign w:val="center"/>
          </w:tcPr>
          <w:p>
            <w:pPr>
              <w:pStyle w:val="70"/>
              <w:spacing w:before="0" w:after="0" w:line="340" w:lineRule="exact"/>
              <w:ind w:firstLine="0"/>
              <w:rPr>
                <w:rFonts w:ascii="宋体" w:cs="宋体"/>
                <w:color w:val="000000"/>
                <w:szCs w:val="24"/>
                <w:highlight w:val="none"/>
              </w:rPr>
            </w:pPr>
            <w:r>
              <w:rPr>
                <w:rFonts w:hint="eastAsia" w:ascii="宋体" w:cs="宋体"/>
                <w:color w:val="000000"/>
                <w:szCs w:val="24"/>
                <w:highlight w:val="none"/>
              </w:rPr>
              <w:t>根据投标文件目录、页码指向准确，内容无涂改、错页、漏页现象，装订规范，双面打印等情况进行综合评定，优秀的得3分，较好的得2分，一般的得1分；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556" w:type="dxa"/>
            <w:tcBorders>
              <w:top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3</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相关项目业绩</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相关项目业绩（6分）</w:t>
            </w:r>
          </w:p>
        </w:tc>
        <w:tc>
          <w:tcPr>
            <w:tcW w:w="4788" w:type="dxa"/>
            <w:tcBorders>
              <w:top w:val="single" w:color="auto" w:sz="4" w:space="0"/>
              <w:left w:val="single" w:color="auto" w:sz="4" w:space="0"/>
              <w:bottom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根据投标文件所提供投标截止日前三年内投标人的同类项目经营业绩进行比较：（附合同或中标通知书复印件，每一份合同中标通知书加1分，直至满6分）。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56" w:type="dxa"/>
            <w:tcBorders>
              <w:top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4</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其它有利投标资料</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其它有利投标资料(2分)</w:t>
            </w:r>
          </w:p>
        </w:tc>
        <w:tc>
          <w:tcPr>
            <w:tcW w:w="4788" w:type="dxa"/>
            <w:tcBorders>
              <w:top w:val="single" w:color="auto" w:sz="4" w:space="0"/>
              <w:left w:val="single" w:color="auto" w:sz="4" w:space="0"/>
              <w:bottom w:val="single" w:color="auto" w:sz="4" w:space="0"/>
            </w:tcBorders>
            <w:noWrap/>
            <w:vAlign w:val="center"/>
          </w:tcPr>
          <w:p>
            <w:pPr>
              <w:spacing w:line="440" w:lineRule="exact"/>
              <w:rPr>
                <w:rFonts w:ascii="宋体" w:cs="宋体"/>
                <w:color w:val="000000"/>
                <w:sz w:val="24"/>
                <w:szCs w:val="24"/>
                <w:highlight w:val="none"/>
              </w:rPr>
            </w:pPr>
            <w:r>
              <w:rPr>
                <w:rFonts w:hint="eastAsia" w:ascii="宋体" w:cs="宋体"/>
                <w:color w:val="000000"/>
                <w:sz w:val="24"/>
                <w:szCs w:val="24"/>
                <w:highlight w:val="none"/>
              </w:rPr>
              <w:t>其它有利投标资料2分。</w:t>
            </w:r>
          </w:p>
        </w:tc>
      </w:tr>
    </w:tbl>
    <w:p>
      <w:pPr>
        <w:jc w:val="center"/>
        <w:rPr>
          <w:rFonts w:ascii="宋体" w:cs="宋体"/>
          <w:b/>
          <w:color w:val="000000"/>
          <w:sz w:val="28"/>
          <w:szCs w:val="28"/>
          <w:highlight w:val="none"/>
        </w:rPr>
      </w:pPr>
    </w:p>
    <w:p>
      <w:pPr>
        <w:jc w:val="center"/>
        <w:rPr>
          <w:rFonts w:ascii="宋体" w:cs="宋体"/>
          <w:b/>
          <w:color w:val="000000"/>
          <w:sz w:val="28"/>
          <w:szCs w:val="28"/>
          <w:highlight w:val="none"/>
        </w:rPr>
      </w:pPr>
      <w:r>
        <w:rPr>
          <w:rFonts w:hint="eastAsia" w:ascii="宋体" w:cs="宋体"/>
          <w:b/>
          <w:color w:val="000000"/>
          <w:sz w:val="28"/>
          <w:szCs w:val="28"/>
          <w:highlight w:val="none"/>
        </w:rPr>
        <w:t>经济部分（占总分值的30%）</w:t>
      </w:r>
    </w:p>
    <w:tbl>
      <w:tblPr>
        <w:tblStyle w:val="18"/>
        <w:tblW w:w="100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8"/>
        <w:gridCol w:w="1100"/>
        <w:gridCol w:w="756"/>
        <w:gridCol w:w="7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528" w:type="dxa"/>
            <w:tcBorders>
              <w:top w:val="single" w:color="auto" w:sz="4" w:space="0"/>
              <w:bottom w:val="single" w:color="auto" w:sz="4" w:space="0"/>
              <w:right w:val="single" w:color="auto" w:sz="4" w:space="0"/>
            </w:tcBorders>
            <w:noWrap/>
            <w:vAlign w:val="center"/>
          </w:tcPr>
          <w:p>
            <w:pPr>
              <w:jc w:val="center"/>
              <w:rPr>
                <w:rFonts w:ascii="宋体" w:cs="宋体"/>
                <w:color w:val="000000"/>
                <w:sz w:val="24"/>
                <w:szCs w:val="24"/>
                <w:highlight w:val="none"/>
              </w:rPr>
            </w:pPr>
            <w:r>
              <w:rPr>
                <w:rFonts w:hint="eastAsia" w:ascii="宋体" w:cs="宋体"/>
                <w:color w:val="000000"/>
                <w:sz w:val="24"/>
                <w:szCs w:val="24"/>
                <w:highlight w:val="none"/>
              </w:rPr>
              <w:t>序号</w:t>
            </w:r>
          </w:p>
        </w:tc>
        <w:tc>
          <w:tcPr>
            <w:tcW w:w="11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24"/>
                <w:szCs w:val="24"/>
                <w:highlight w:val="none"/>
              </w:rPr>
            </w:pPr>
            <w:r>
              <w:rPr>
                <w:rFonts w:hint="eastAsia" w:ascii="宋体" w:cs="宋体"/>
                <w:color w:val="000000"/>
                <w:sz w:val="24"/>
                <w:szCs w:val="24"/>
                <w:highlight w:val="none"/>
              </w:rPr>
              <w:t>评审项目</w:t>
            </w:r>
          </w:p>
        </w:tc>
        <w:tc>
          <w:tcPr>
            <w:tcW w:w="7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24"/>
                <w:szCs w:val="24"/>
                <w:highlight w:val="none"/>
              </w:rPr>
            </w:pPr>
            <w:r>
              <w:rPr>
                <w:rFonts w:hint="eastAsia" w:ascii="宋体" w:cs="宋体"/>
                <w:color w:val="000000"/>
                <w:sz w:val="24"/>
                <w:szCs w:val="24"/>
                <w:highlight w:val="none"/>
              </w:rPr>
              <w:t>分值</w:t>
            </w:r>
          </w:p>
        </w:tc>
        <w:tc>
          <w:tcPr>
            <w:tcW w:w="7674" w:type="dxa"/>
            <w:tcBorders>
              <w:top w:val="single" w:color="auto" w:sz="4" w:space="0"/>
              <w:left w:val="single" w:color="auto" w:sz="4" w:space="0"/>
              <w:bottom w:val="single" w:color="auto" w:sz="4" w:space="0"/>
            </w:tcBorders>
            <w:noWrap/>
            <w:vAlign w:val="center"/>
          </w:tcPr>
          <w:p>
            <w:pPr>
              <w:jc w:val="center"/>
              <w:rPr>
                <w:rFonts w:ascii="宋体" w:cs="宋体"/>
                <w:color w:val="000000"/>
                <w:sz w:val="24"/>
                <w:szCs w:val="24"/>
                <w:highlight w:val="none"/>
              </w:rPr>
            </w:pPr>
            <w:r>
              <w:rPr>
                <w:rFonts w:hint="eastAsia" w:ascii="宋体" w:cs="宋体"/>
                <w:color w:val="00000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528" w:type="dxa"/>
            <w:tcBorders>
              <w:top w:val="single" w:color="auto" w:sz="4" w:space="0"/>
              <w:bottom w:val="single" w:color="auto" w:sz="4" w:space="0"/>
              <w:right w:val="single" w:color="auto" w:sz="4" w:space="0"/>
            </w:tcBorders>
            <w:noWrap/>
            <w:vAlign w:val="center"/>
          </w:tcPr>
          <w:p>
            <w:pPr>
              <w:jc w:val="center"/>
              <w:rPr>
                <w:rFonts w:ascii="宋体" w:cs="宋体"/>
                <w:color w:val="000000"/>
                <w:sz w:val="24"/>
                <w:szCs w:val="24"/>
                <w:highlight w:val="none"/>
              </w:rPr>
            </w:pPr>
            <w:r>
              <w:rPr>
                <w:rFonts w:hint="eastAsia" w:ascii="宋体" w:cs="宋体"/>
                <w:color w:val="000000"/>
                <w:sz w:val="24"/>
                <w:szCs w:val="24"/>
                <w:highlight w:val="none"/>
              </w:rPr>
              <w:t>1</w:t>
            </w:r>
          </w:p>
        </w:tc>
        <w:tc>
          <w:tcPr>
            <w:tcW w:w="11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cs="宋体"/>
                <w:color w:val="000000"/>
                <w:sz w:val="24"/>
                <w:szCs w:val="24"/>
                <w:highlight w:val="none"/>
              </w:rPr>
            </w:pPr>
            <w:r>
              <w:rPr>
                <w:rFonts w:hint="eastAsia" w:ascii="宋体" w:cs="宋体"/>
                <w:color w:val="000000"/>
                <w:sz w:val="24"/>
                <w:szCs w:val="24"/>
                <w:highlight w:val="none"/>
              </w:rPr>
              <w:t>投标人报价</w:t>
            </w:r>
          </w:p>
        </w:tc>
        <w:tc>
          <w:tcPr>
            <w:tcW w:w="7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cs="宋体"/>
                <w:color w:val="000000"/>
                <w:sz w:val="24"/>
                <w:szCs w:val="24"/>
                <w:highlight w:val="none"/>
              </w:rPr>
            </w:pPr>
            <w:r>
              <w:rPr>
                <w:rFonts w:hint="eastAsia" w:ascii="宋体" w:cs="宋体"/>
                <w:color w:val="000000"/>
                <w:sz w:val="24"/>
                <w:szCs w:val="24"/>
                <w:highlight w:val="none"/>
              </w:rPr>
              <w:t>30分</w:t>
            </w:r>
          </w:p>
        </w:tc>
        <w:tc>
          <w:tcPr>
            <w:tcW w:w="7674" w:type="dxa"/>
            <w:tcBorders>
              <w:top w:val="single" w:color="auto" w:sz="4" w:space="0"/>
              <w:left w:val="single" w:color="auto" w:sz="4" w:space="0"/>
              <w:bottom w:val="single" w:color="auto" w:sz="4" w:space="0"/>
            </w:tcBorders>
            <w:noWrap/>
            <w:vAlign w:val="center"/>
          </w:tcPr>
          <w:p>
            <w:pPr>
              <w:rPr>
                <w:rFonts w:ascii="宋体" w:cs="宋体"/>
                <w:color w:val="000000"/>
                <w:sz w:val="24"/>
                <w:szCs w:val="24"/>
                <w:highlight w:val="none"/>
              </w:rPr>
            </w:pPr>
            <w:r>
              <w:rPr>
                <w:rFonts w:hint="eastAsia" w:ascii="宋体" w:cs="宋体"/>
                <w:color w:val="000000"/>
                <w:sz w:val="24"/>
                <w:szCs w:val="24"/>
                <w:highlight w:val="none"/>
              </w:rPr>
              <w:t>在满足招标文件要求的前提下，取各投标人有效报价的最低价作为评标基准价,满分为30分；价格分的计算投标报价得分=(评标基准价／投标报价)×0.30×100 。（计算分值时，百分比按四舍五入原则，保留小数点后二位数）</w:t>
            </w:r>
          </w:p>
        </w:tc>
      </w:tr>
    </w:tbl>
    <w:p>
      <w:pPr>
        <w:rPr>
          <w:rFonts w:ascii="宋体" w:cs="宋体"/>
          <w:color w:val="000000"/>
          <w:highlight w:val="none"/>
        </w:rPr>
      </w:pP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22.4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Style w:val="23"/>
          <w:rFonts w:ascii="宋体"/>
          <w:color w:val="000000"/>
          <w:spacing w:val="-2"/>
          <w:sz w:val="24"/>
          <w:highlight w:val="none"/>
        </w:rPr>
      </w:pPr>
      <w:r>
        <w:rPr>
          <w:rStyle w:val="23"/>
          <w:rFonts w:ascii="宋体"/>
          <w:color w:val="000000"/>
          <w:spacing w:val="-2"/>
          <w:sz w:val="24"/>
          <w:highlight w:val="none"/>
        </w:rPr>
        <w:t>22.5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22.6采用综合评分法衡量投标文件在是否最大限度地满足招标文件实质性要求前提下，按照招标文件中规定的各项因素进行综合评审后，依据得分高低，依次确定为中标候选人。</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22.7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22.8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第七章</w:t>
      </w:r>
      <w:r>
        <w:rPr>
          <w:rStyle w:val="23"/>
          <w:rFonts w:hint="eastAsia" w:ascii="宋体"/>
          <w:b/>
          <w:color w:val="000000"/>
          <w:sz w:val="32"/>
          <w:szCs w:val="32"/>
          <w:highlight w:val="none"/>
        </w:rPr>
        <w:t xml:space="preserve"> </w:t>
      </w:r>
      <w:r>
        <w:rPr>
          <w:rStyle w:val="23"/>
          <w:rFonts w:ascii="宋体"/>
          <w:b/>
          <w:color w:val="000000"/>
          <w:sz w:val="32"/>
          <w:szCs w:val="32"/>
          <w:highlight w:val="none"/>
        </w:rPr>
        <w:t>定　标</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23. 定标标准</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23.1　合同将授予被确定为实质性响应招标文件要求，经评定认为具备履行合同能力、报价合理、技术和商务条件都符合招标文件要求的得分最高的投标人。</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23.2　</w:t>
      </w:r>
      <w:r>
        <w:rPr>
          <w:rStyle w:val="23"/>
          <w:rFonts w:ascii="宋体"/>
          <w:color w:val="000000"/>
          <w:spacing w:val="-2"/>
          <w:sz w:val="24"/>
          <w:highlight w:val="none"/>
        </w:rPr>
        <w:t>最低投标价不一定是被授予合同的保证。</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23.3　如果确定该投标人没有条件圆满履行合同，招标方将按照投标人的得分高低把合同授予下一个中标候选人。</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24. 接受和拒绝任何或所有投标的权力</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24.1　为维护国家利益，招标方在授予合同之前仍有选择或拒绝任何全部投标的权力。</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25. 中标通知书</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25.1 中标结果确定后，招标方将以书面形式发出《中标通知书》，但发出时间不超过投标有效期，《中标通知书》一经发出即发生法律效力。</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25.2  《中标通知书》将作为签订合同的依据。</w:t>
      </w:r>
    </w:p>
    <w:p>
      <w:pPr>
        <w:spacing w:line="440" w:lineRule="exact"/>
        <w:ind w:firstLine="472" w:firstLineChars="200"/>
        <w:rPr>
          <w:rStyle w:val="23"/>
          <w:rFonts w:ascii="宋体"/>
          <w:color w:val="000000"/>
          <w:spacing w:val="-2"/>
          <w:sz w:val="24"/>
          <w:highlight w:val="none"/>
        </w:rPr>
      </w:pPr>
      <w:r>
        <w:rPr>
          <w:rStyle w:val="23"/>
          <w:rFonts w:ascii="宋体"/>
          <w:color w:val="000000"/>
          <w:spacing w:val="-2"/>
          <w:sz w:val="24"/>
          <w:highlight w:val="none"/>
        </w:rPr>
        <w:t>25.3  中标方在领取《中标通知书》时，必须按招标文件规定向招标代理机构缴纳招标代理服务费。</w:t>
      </w:r>
    </w:p>
    <w:p>
      <w:pPr>
        <w:spacing w:line="440" w:lineRule="exact"/>
        <w:ind w:firstLine="643" w:firstLineChars="200"/>
        <w:jc w:val="center"/>
        <w:rPr>
          <w:rStyle w:val="23"/>
          <w:rFonts w:ascii="宋体"/>
          <w:b/>
          <w:color w:val="000000"/>
          <w:sz w:val="32"/>
          <w:szCs w:val="32"/>
          <w:highlight w:val="none"/>
        </w:rPr>
      </w:pPr>
      <w:r>
        <w:rPr>
          <w:rStyle w:val="23"/>
          <w:rFonts w:ascii="宋体"/>
          <w:b/>
          <w:color w:val="000000"/>
          <w:sz w:val="32"/>
          <w:szCs w:val="32"/>
          <w:highlight w:val="none"/>
        </w:rPr>
        <w:t>第八章</w:t>
      </w:r>
      <w:r>
        <w:rPr>
          <w:rStyle w:val="23"/>
          <w:rFonts w:hint="eastAsia" w:ascii="宋体"/>
          <w:b/>
          <w:color w:val="000000"/>
          <w:sz w:val="32"/>
          <w:szCs w:val="32"/>
          <w:highlight w:val="none"/>
        </w:rPr>
        <w:t xml:space="preserve"> </w:t>
      </w:r>
      <w:r>
        <w:rPr>
          <w:rStyle w:val="23"/>
          <w:rFonts w:ascii="宋体"/>
          <w:b/>
          <w:color w:val="000000"/>
          <w:sz w:val="32"/>
          <w:szCs w:val="32"/>
          <w:highlight w:val="none"/>
        </w:rPr>
        <w:t>授予合同</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27. 签订合同</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27.1  中标方收到招标方的《中标通知书》后三十日内，按照招标文件和中标方投标文件中的约定与采购人签订书面合同，所签订的合同不得对招标文件和中标方的投标文件作实质性修改。</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27.2  招标方在授予合同时，有权对招标文件中规定的货物和服务的数量在10%的幅度内予以增加或减少。</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27.3  如中标方拒签合同，则按违约处理。招标方将不予退还其履约保证金。</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27.4  招标文件、中标方的投标文件及其澄清文件等，均为签订经济合同的依据。</w:t>
      </w:r>
    </w:p>
    <w:p>
      <w:pPr>
        <w:spacing w:line="440" w:lineRule="exact"/>
        <w:ind w:firstLine="472" w:firstLineChars="200"/>
        <w:rPr>
          <w:rStyle w:val="23"/>
          <w:rFonts w:ascii="宋体"/>
          <w:color w:val="000000"/>
          <w:spacing w:val="-2"/>
          <w:sz w:val="24"/>
          <w:szCs w:val="24"/>
          <w:highlight w:val="none"/>
        </w:rPr>
      </w:pPr>
      <w:r>
        <w:rPr>
          <w:rStyle w:val="23"/>
          <w:rFonts w:ascii="宋体"/>
          <w:color w:val="000000"/>
          <w:spacing w:val="-2"/>
          <w:sz w:val="24"/>
          <w:szCs w:val="24"/>
          <w:highlight w:val="none"/>
        </w:rPr>
        <w:t>27.5  不允许中标方将中标项目分包或转交他人承担。</w:t>
      </w:r>
    </w:p>
    <w:p>
      <w:pPr>
        <w:pStyle w:val="2"/>
        <w:rPr>
          <w:highlight w:val="none"/>
        </w:rPr>
      </w:pPr>
    </w:p>
    <w:p>
      <w:pPr>
        <w:pStyle w:val="2"/>
        <w:jc w:val="center"/>
        <w:rPr>
          <w:highlight w:val="none"/>
        </w:rPr>
      </w:pPr>
      <w:r>
        <w:rPr>
          <w:rStyle w:val="23"/>
          <w:rFonts w:ascii="宋体"/>
          <w:b/>
          <w:color w:val="000000"/>
          <w:sz w:val="36"/>
          <w:highlight w:val="none"/>
        </w:rPr>
        <w:t>第四部分</w:t>
      </w:r>
      <w:r>
        <w:rPr>
          <w:rStyle w:val="23"/>
          <w:rFonts w:hint="eastAsia" w:ascii="宋体"/>
          <w:b/>
          <w:color w:val="000000"/>
          <w:sz w:val="36"/>
          <w:highlight w:val="none"/>
        </w:rPr>
        <w:t xml:space="preserve">  </w:t>
      </w:r>
      <w:r>
        <w:rPr>
          <w:rStyle w:val="23"/>
          <w:rFonts w:ascii="宋体"/>
          <w:b/>
          <w:color w:val="000000"/>
          <w:sz w:val="36"/>
          <w:highlight w:val="none"/>
        </w:rPr>
        <w:t>采购货物清单及技术参数</w:t>
      </w:r>
    </w:p>
    <w:p>
      <w:pPr>
        <w:spacing w:line="360" w:lineRule="auto"/>
        <w:ind w:firstLine="3200" w:firstLineChars="1000"/>
        <w:rPr>
          <w:rFonts w:ascii="宋体" w:cs="宋体"/>
          <w:color w:val="000000"/>
          <w:sz w:val="32"/>
          <w:szCs w:val="32"/>
          <w:highlight w:val="none"/>
          <w:u w:val="single"/>
        </w:rPr>
      </w:pPr>
      <w:r>
        <w:rPr>
          <w:rFonts w:hint="eastAsia" w:ascii="宋体" w:cs="宋体"/>
          <w:color w:val="000000"/>
          <w:sz w:val="32"/>
          <w:szCs w:val="32"/>
          <w:highlight w:val="none"/>
          <w:u w:val="single"/>
        </w:rPr>
        <w:t>（预算：706.77万元）</w:t>
      </w:r>
    </w:p>
    <w:p>
      <w:pPr>
        <w:jc w:val="center"/>
        <w:rPr>
          <w:rFonts w:ascii="宋体" w:cs="宋体"/>
          <w:color w:val="000000"/>
          <w:highlight w:val="none"/>
        </w:rPr>
      </w:pPr>
      <w:r>
        <w:rPr>
          <w:rFonts w:hint="eastAsia" w:ascii="宋体" w:cs="宋体"/>
          <w:b/>
          <w:bCs/>
          <w:color w:val="000000"/>
          <w:sz w:val="36"/>
          <w:szCs w:val="44"/>
          <w:highlight w:val="none"/>
        </w:rPr>
        <w:t>设备参数</w:t>
      </w:r>
    </w:p>
    <w:tbl>
      <w:tblPr>
        <w:tblStyle w:val="18"/>
        <w:tblW w:w="9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1"/>
        <w:gridCol w:w="6684"/>
        <w:gridCol w:w="1517"/>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41" w:firstLineChars="100"/>
              <w:jc w:val="left"/>
              <w:textAlignment w:val="center"/>
              <w:rPr>
                <w:rFonts w:ascii="宋体" w:cs="宋体"/>
                <w:b/>
                <w:color w:val="000000"/>
                <w:sz w:val="24"/>
                <w:szCs w:val="24"/>
                <w:highlight w:val="none"/>
              </w:rPr>
            </w:pPr>
            <w:r>
              <w:rPr>
                <w:rFonts w:hint="eastAsia" w:ascii="宋体" w:cs="宋体"/>
                <w:b/>
                <w:color w:val="000000"/>
                <w:kern w:val="0"/>
                <w:sz w:val="24"/>
                <w:szCs w:val="24"/>
                <w:highlight w:val="none"/>
              </w:rPr>
              <w:t>序号</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b/>
                <w:color w:val="000000"/>
                <w:sz w:val="24"/>
                <w:szCs w:val="24"/>
                <w:highlight w:val="none"/>
              </w:rPr>
            </w:pPr>
            <w:r>
              <w:rPr>
                <w:rFonts w:hint="eastAsia" w:ascii="宋体" w:cs="宋体"/>
                <w:b/>
                <w:color w:val="000000"/>
                <w:kern w:val="0"/>
                <w:sz w:val="24"/>
                <w:szCs w:val="24"/>
                <w:highlight w:val="none"/>
              </w:rPr>
              <w:t>名称</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b/>
                <w:color w:val="000000"/>
                <w:sz w:val="24"/>
                <w:szCs w:val="24"/>
                <w:highlight w:val="none"/>
              </w:rPr>
            </w:pPr>
            <w:r>
              <w:rPr>
                <w:rFonts w:hint="eastAsia" w:ascii="宋体" w:cs="宋体"/>
                <w:b/>
                <w:color w:val="000000"/>
                <w:kern w:val="0"/>
                <w:sz w:val="24"/>
                <w:szCs w:val="24"/>
                <w:highlight w:val="none"/>
              </w:rPr>
              <w:t>数量/单位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b/>
                <w:color w:val="000000"/>
                <w:sz w:val="24"/>
                <w:szCs w:val="24"/>
                <w:highlight w:val="none"/>
              </w:rPr>
            </w:pPr>
            <w:r>
              <w:rPr>
                <w:rFonts w:hint="eastAsia" w:ascii="宋体" w:cs="宋体"/>
                <w:b/>
                <w:color w:val="000000"/>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无创呼吸机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5台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2</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新生儿有创呼吸机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3</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成人有创呼吸机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2台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4</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普通监护仪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20台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5</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可视喉镜（每一台配三种镜片）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3台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6</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连续性血液透析机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7</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注射泵</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eastAsia" w:ascii="宋体" w:eastAsia="宋体" w:cs="宋体"/>
                <w:color w:val="000000"/>
                <w:sz w:val="24"/>
                <w:szCs w:val="24"/>
                <w:highlight w:val="none"/>
                <w:lang w:eastAsia="zh-CN"/>
              </w:rPr>
            </w:pPr>
            <w:r>
              <w:rPr>
                <w:rFonts w:hint="eastAsia" w:ascii="宋体" w:cs="宋体"/>
                <w:color w:val="000000"/>
                <w:kern w:val="0"/>
                <w:sz w:val="24"/>
                <w:szCs w:val="24"/>
                <w:highlight w:val="none"/>
              </w:rPr>
              <w:t>10</w:t>
            </w:r>
            <w:r>
              <w:rPr>
                <w:rFonts w:hint="eastAsia" w:ascii="宋体" w:cs="宋体"/>
                <w:color w:val="000000"/>
                <w:kern w:val="0"/>
                <w:sz w:val="24"/>
                <w:szCs w:val="24"/>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8</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输液泵</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14台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9</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除颤仪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5台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10</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移动式空气消毒机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15台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11</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紫外线消毒车</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20台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12</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移动DR</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13</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床旁血气分析仪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kern w:val="0"/>
                <w:sz w:val="24"/>
                <w:szCs w:val="24"/>
                <w:highlight w:val="none"/>
              </w:rPr>
              <w:t>5台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14</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生物安全柜</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15</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离心机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2台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16</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eastAsia" w:ascii="宋体" w:eastAsia="宋体" w:cs="宋体"/>
                <w:color w:val="000000"/>
                <w:sz w:val="24"/>
                <w:szCs w:val="24"/>
                <w:highlight w:val="none"/>
                <w:lang w:eastAsia="zh-CN"/>
              </w:rPr>
            </w:pPr>
            <w:r>
              <w:rPr>
                <w:rFonts w:hint="eastAsia" w:ascii="宋体" w:cs="宋体"/>
                <w:color w:val="000000"/>
                <w:sz w:val="24"/>
                <w:szCs w:val="24"/>
                <w:highlight w:val="none"/>
              </w:rPr>
              <w:t>超低温冰箱</w:t>
            </w:r>
            <w:r>
              <w:rPr>
                <w:rFonts w:hint="eastAsia" w:ascii="宋体" w:cs="宋体"/>
                <w:color w:val="000000"/>
                <w:sz w:val="24"/>
                <w:szCs w:val="24"/>
                <w:highlight w:val="none"/>
                <w:lang w:eastAsia="zh-CN"/>
              </w:rPr>
              <w:t>（</w:t>
            </w:r>
            <w:r>
              <w:rPr>
                <w:rFonts w:hint="eastAsia" w:ascii="宋体" w:cs="宋体"/>
                <w:color w:val="000000"/>
                <w:sz w:val="24"/>
                <w:szCs w:val="24"/>
                <w:highlight w:val="none"/>
                <w:lang w:val="en-US" w:eastAsia="zh-CN"/>
              </w:rPr>
              <w:t>-80°</w:t>
            </w:r>
            <w:r>
              <w:rPr>
                <w:rFonts w:hint="eastAsia" w:ascii="宋体" w:cs="宋体"/>
                <w:color w:val="000000"/>
                <w:sz w:val="24"/>
                <w:szCs w:val="24"/>
                <w:highlight w:val="none"/>
                <w:lang w:eastAsia="zh-CN"/>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17</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全自动荧光定量PCR仪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18</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全自动核酸提取仪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19</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额温枪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5</w:t>
            </w:r>
            <w:r>
              <w:rPr>
                <w:rFonts w:hint="eastAsia" w:ascii="宋体" w:cs="宋体"/>
                <w:color w:val="000000"/>
                <w:kern w:val="0"/>
                <w:sz w:val="24"/>
                <w:szCs w:val="24"/>
                <w:highlight w:val="none"/>
                <w:lang w:val="en-US" w:eastAsia="zh-CN"/>
              </w:rPr>
              <w:t>0</w:t>
            </w:r>
            <w:r>
              <w:rPr>
                <w:rFonts w:hint="eastAsia" w:ascii="宋体" w:cs="宋体"/>
                <w:color w:val="000000"/>
                <w:kern w:val="0"/>
                <w:sz w:val="24"/>
                <w:szCs w:val="24"/>
                <w:highlight w:val="none"/>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20</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多重呼吸道病原体快速核酸检测系统</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1套</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21</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sz w:val="24"/>
                <w:szCs w:val="24"/>
                <w:highlight w:val="none"/>
              </w:rPr>
            </w:pPr>
            <w:r>
              <w:rPr>
                <w:rFonts w:hint="eastAsia" w:ascii="宋体" w:cs="宋体"/>
                <w:color w:val="000000"/>
                <w:sz w:val="24"/>
                <w:szCs w:val="24"/>
                <w:highlight w:val="none"/>
              </w:rPr>
              <w:t>麻醉监护仪</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sz w:val="24"/>
                <w:szCs w:val="24"/>
                <w:highlight w:val="none"/>
              </w:rPr>
              <w:t>2台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22</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4"/>
              <w:ind w:firstLine="0" w:firstLineChars="0"/>
              <w:jc w:val="center"/>
              <w:rPr>
                <w:rFonts w:ascii="宋体" w:cs="宋体"/>
                <w:color w:val="000000"/>
                <w:sz w:val="24"/>
                <w:highlight w:val="none"/>
              </w:rPr>
            </w:pPr>
            <w:r>
              <w:rPr>
                <w:rFonts w:hint="eastAsia" w:ascii="宋体" w:cs="宋体"/>
                <w:color w:val="000000"/>
                <w:sz w:val="24"/>
                <w:highlight w:val="none"/>
              </w:rPr>
              <w:t>15立方制氧机一台及相关设备</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宋体" w:cs="宋体"/>
                <w:color w:val="000000"/>
                <w:kern w:val="0"/>
                <w:sz w:val="24"/>
                <w:szCs w:val="24"/>
                <w:highlight w:val="none"/>
              </w:rPr>
            </w:pPr>
            <w:r>
              <w:rPr>
                <w:rFonts w:hint="eastAsia" w:ascii="宋体" w:cs="宋体"/>
                <w:color w:val="000000"/>
                <w:kern w:val="0"/>
                <w:sz w:val="24"/>
                <w:szCs w:val="24"/>
                <w:highlight w:val="none"/>
              </w:rPr>
              <w:t>1套</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cs="宋体"/>
                <w:color w:val="000000"/>
                <w:sz w:val="24"/>
                <w:szCs w:val="24"/>
                <w:highlight w:val="none"/>
              </w:rPr>
            </w:pPr>
          </w:p>
        </w:tc>
      </w:tr>
    </w:tbl>
    <w:p>
      <w:pPr>
        <w:rPr>
          <w:rFonts w:ascii="宋体" w:cs="宋体"/>
          <w:color w:val="000000"/>
          <w:highlight w:val="none"/>
        </w:rPr>
      </w:pP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0" w:firstLineChars="0"/>
        <w:jc w:val="both"/>
        <w:rPr>
          <w:rFonts w:hint="eastAsia" w:ascii="宋体" w:hAnsi="宋体" w:eastAsia="宋体"/>
          <w:sz w:val="44"/>
          <w:szCs w:val="4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0" w:firstLineChars="0"/>
        <w:jc w:val="both"/>
        <w:rPr>
          <w:rFonts w:hint="eastAsia" w:ascii="宋体" w:hAnsi="宋体" w:eastAsia="宋体"/>
          <w:b/>
          <w:bCs/>
          <w:sz w:val="32"/>
          <w:szCs w:val="32"/>
          <w:highlight w:val="none"/>
          <w:lang w:val="zh-CN"/>
        </w:rPr>
      </w:pPr>
    </w:p>
    <w:p>
      <w:pPr>
        <w:pStyle w:val="4"/>
        <w:rPr>
          <w:rFonts w:hint="eastAsia" w:ascii="仿宋" w:hAnsi="仿宋" w:eastAsia="仿宋" w:cs="仿宋"/>
          <w:b/>
          <w:bCs/>
          <w:color w:val="auto"/>
          <w:kern w:val="2"/>
          <w:sz w:val="32"/>
          <w:szCs w:val="32"/>
          <w:highlight w:val="none"/>
          <w:u w:val="none"/>
          <w:shd w:val="clear" w:color="auto" w:fill="auto"/>
          <w:lang w:val="en-US" w:eastAsia="zh-CN" w:bidi="zh-CN"/>
        </w:rPr>
      </w:pPr>
    </w:p>
    <w:p>
      <w:pPr>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2"/>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4"/>
        <w:rPr>
          <w:rFonts w:hint="eastAsia" w:ascii="仿宋" w:hAnsi="仿宋" w:eastAsia="仿宋" w:cs="仿宋"/>
          <w:b/>
          <w:bCs/>
          <w:color w:val="auto"/>
          <w:kern w:val="2"/>
          <w:sz w:val="32"/>
          <w:szCs w:val="32"/>
          <w:highlight w:val="none"/>
          <w:u w:val="none"/>
          <w:shd w:val="clear" w:color="auto" w:fill="auto"/>
          <w:lang w:val="en-US" w:eastAsia="zh-CN" w:bidi="zh-CN"/>
        </w:rPr>
      </w:pPr>
    </w:p>
    <w:p>
      <w:pPr>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2"/>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4"/>
        <w:rPr>
          <w:rFonts w:hint="eastAsia" w:ascii="仿宋" w:hAnsi="仿宋" w:eastAsia="仿宋" w:cs="仿宋"/>
          <w:b/>
          <w:bCs/>
          <w:color w:val="auto"/>
          <w:kern w:val="2"/>
          <w:sz w:val="32"/>
          <w:szCs w:val="32"/>
          <w:highlight w:val="none"/>
          <w:u w:val="none"/>
          <w:shd w:val="clear" w:color="auto" w:fill="auto"/>
          <w:lang w:val="en-US" w:eastAsia="zh-CN" w:bidi="zh-CN"/>
        </w:rPr>
      </w:pPr>
    </w:p>
    <w:p>
      <w:pPr>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2"/>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4"/>
        <w:rPr>
          <w:rFonts w:hint="eastAsia" w:ascii="仿宋" w:hAnsi="仿宋" w:eastAsia="仿宋" w:cs="仿宋"/>
          <w:b/>
          <w:bCs/>
          <w:color w:val="auto"/>
          <w:kern w:val="2"/>
          <w:sz w:val="32"/>
          <w:szCs w:val="32"/>
          <w:highlight w:val="none"/>
          <w:u w:val="none"/>
          <w:shd w:val="clear" w:color="auto" w:fill="auto"/>
          <w:lang w:val="en-US" w:eastAsia="zh-CN" w:bidi="zh-CN"/>
        </w:rPr>
      </w:pPr>
    </w:p>
    <w:p>
      <w:pPr>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2"/>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4"/>
        <w:rPr>
          <w:rFonts w:hint="eastAsia"/>
          <w:lang w:val="en-US" w:eastAsia="zh-CN"/>
        </w:rPr>
      </w:pPr>
    </w:p>
    <w:p>
      <w:pPr>
        <w:pStyle w:val="4"/>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4"/>
        <w:rPr>
          <w:rFonts w:hint="eastAsia" w:ascii="仿宋" w:hAnsi="仿宋" w:eastAsia="仿宋" w:cs="仿宋"/>
          <w:b/>
          <w:bCs/>
          <w:color w:val="auto"/>
          <w:kern w:val="2"/>
          <w:sz w:val="32"/>
          <w:szCs w:val="3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rPr>
          <w:rFonts w:hint="eastAsia" w:ascii="仿宋" w:hAnsi="仿宋" w:eastAsia="仿宋" w:cs="仿宋"/>
          <w:b w:val="0"/>
          <w:bCs/>
          <w:color w:val="auto"/>
          <w:kern w:val="2"/>
          <w:sz w:val="32"/>
          <w:szCs w:val="22"/>
          <w:highlight w:val="none"/>
          <w:u w:val="none"/>
          <w:shd w:val="clear" w:color="auto" w:fill="auto"/>
          <w:lang w:val="en-US" w:eastAsia="zh-CN" w:bidi="zh-CN"/>
        </w:rPr>
      </w:pPr>
    </w:p>
    <w:p>
      <w:pPr>
        <w:pStyle w:val="4"/>
        <w:ind w:left="0" w:leftChars="0" w:firstLine="0" w:firstLineChars="0"/>
        <w:rPr>
          <w:rFonts w:hint="eastAsia" w:ascii="仿宋" w:hAnsi="仿宋" w:eastAsia="仿宋" w:cs="仿宋"/>
          <w:b w:val="0"/>
          <w:bCs/>
          <w:color w:val="auto"/>
          <w:kern w:val="2"/>
          <w:sz w:val="32"/>
          <w:szCs w:val="22"/>
          <w:highlight w:val="none"/>
          <w:u w:val="none"/>
          <w:shd w:val="clear" w:color="auto" w:fill="auto"/>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0" w:firstLineChars="0"/>
        <w:jc w:val="both"/>
        <w:textAlignment w:val="auto"/>
        <w:rPr>
          <w:rFonts w:hint="eastAsia" w:ascii="仿宋" w:hAnsi="仿宋" w:eastAsia="仿宋" w:cs="仿宋"/>
          <w:b w:val="0"/>
          <w:bCs/>
          <w:color w:val="auto"/>
          <w:kern w:val="2"/>
          <w:sz w:val="32"/>
          <w:szCs w:val="22"/>
          <w:highlight w:val="none"/>
          <w:u w:val="none"/>
          <w:shd w:val="clear" w:color="auto" w:fill="auto"/>
          <w:lang w:val="en-US" w:eastAsia="zh-CN" w:bidi="zh-CN"/>
        </w:rPr>
      </w:pPr>
      <w:r>
        <w:rPr>
          <w:rFonts w:hint="eastAsia" w:ascii="仿宋" w:hAnsi="仿宋" w:eastAsia="仿宋" w:cs="仿宋"/>
          <w:b w:val="0"/>
          <w:bCs/>
          <w:color w:val="auto"/>
          <w:kern w:val="2"/>
          <w:sz w:val="32"/>
          <w:szCs w:val="22"/>
          <w:highlight w:val="none"/>
          <w:u w:val="none"/>
          <w:shd w:val="clear" w:color="auto" w:fill="auto"/>
          <w:lang w:val="en-US" w:eastAsia="zh-CN" w:bidi="zh-CN"/>
        </w:rPr>
        <w:t>附设备参数：</w:t>
      </w:r>
    </w:p>
    <w:p>
      <w:pPr>
        <w:widowControl w:val="0"/>
        <w:adjustRightInd/>
        <w:snapToGrid/>
        <w:spacing w:after="0"/>
        <w:jc w:val="center"/>
        <w:rPr>
          <w:rFonts w:ascii="宋体" w:hAnsi="宋体"/>
          <w:b/>
          <w:kern w:val="0"/>
          <w:sz w:val="32"/>
          <w:szCs w:val="32"/>
          <w:highlight w:val="none"/>
        </w:rPr>
      </w:pPr>
      <w:r>
        <w:rPr>
          <w:rFonts w:hint="eastAsia" w:ascii="Calibri" w:hAnsi="Calibri" w:cs="Calibri"/>
          <w:b/>
          <w:kern w:val="2"/>
          <w:sz w:val="32"/>
          <w:szCs w:val="32"/>
          <w:highlight w:val="none"/>
          <w:lang w:val="en-US" w:eastAsia="zh-CN"/>
        </w:rPr>
        <w:t>1、</w:t>
      </w:r>
      <w:r>
        <w:rPr>
          <w:rFonts w:hint="eastAsia" w:ascii="Calibri" w:hAnsi="Calibri" w:cs="Calibri"/>
          <w:b/>
          <w:kern w:val="2"/>
          <w:sz w:val="32"/>
          <w:szCs w:val="32"/>
          <w:highlight w:val="none"/>
        </w:rPr>
        <w:t>无创呼吸机</w:t>
      </w:r>
      <w:r>
        <w:rPr>
          <w:rFonts w:hint="eastAsia" w:ascii="Calibri" w:hAnsi="Calibri" w:cs="Calibri"/>
          <w:b/>
          <w:kern w:val="2"/>
          <w:sz w:val="32"/>
          <w:szCs w:val="32"/>
          <w:highlight w:val="none"/>
          <w:lang w:eastAsia="zh-CN"/>
        </w:rPr>
        <w:t>技术</w:t>
      </w:r>
      <w:r>
        <w:rPr>
          <w:rFonts w:hint="eastAsia" w:ascii="宋体" w:hAnsi="宋体"/>
          <w:b/>
          <w:kern w:val="0"/>
          <w:sz w:val="32"/>
          <w:szCs w:val="32"/>
          <w:highlight w:val="none"/>
        </w:rPr>
        <w:t>参数</w:t>
      </w:r>
    </w:p>
    <w:p>
      <w:pPr>
        <w:widowControl w:val="0"/>
        <w:adjustRightInd/>
        <w:snapToGrid/>
        <w:spacing w:after="0"/>
        <w:jc w:val="both"/>
        <w:rPr>
          <w:rFonts w:ascii="Calibri" w:hAnsi="Calibri"/>
          <w:b/>
          <w:kern w:val="2"/>
          <w:sz w:val="21"/>
          <w:szCs w:val="21"/>
          <w:highlight w:val="none"/>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国产品牌。</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入选国家《优秀国产医疗器械目录》。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通气模式：持续气道正压通气模式（CPAP模式）、自主模式（S模式）、时控模式（T模式）、自主/时控模式（S</w:t>
      </w:r>
      <w:r>
        <w:rPr>
          <w:rFonts w:ascii="Calibri" w:hAnsi="Calibri" w:eastAsia="宋体" w:cs="Calibri"/>
          <w:kern w:val="2"/>
          <w:sz w:val="24"/>
          <w:szCs w:val="24"/>
          <w:highlight w:val="none"/>
          <w:lang w:val="en-US" w:eastAsia="zh-CN" w:bidi="ar-SA"/>
        </w:rPr>
        <w:t>/</w:t>
      </w:r>
      <w:r>
        <w:rPr>
          <w:rFonts w:hint="eastAsia" w:ascii="Calibri" w:hAnsi="Calibri" w:eastAsia="宋体" w:cs="Calibri"/>
          <w:kern w:val="2"/>
          <w:sz w:val="24"/>
          <w:szCs w:val="24"/>
          <w:highlight w:val="none"/>
          <w:lang w:val="en-US" w:eastAsia="zh-CN" w:bidi="ar-SA"/>
        </w:rPr>
        <w:t>T模式）、压力控制模式（PC模式）。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w:t>
      </w:r>
      <w:r>
        <w:rPr>
          <w:rFonts w:hint="eastAsia" w:ascii="Calibri" w:hAnsi="Calibri" w:eastAsia="宋体" w:cs="Calibri"/>
          <w:kern w:val="2"/>
          <w:sz w:val="24"/>
          <w:szCs w:val="24"/>
          <w:highlight w:val="none"/>
          <w:lang w:val="en-US" w:eastAsia="zh-CN" w:bidi="ar-SA"/>
        </w:rPr>
        <w:t>具备氧浓度调节功能，机器内置控氧模块，无需外接空氧混合阀或流量计。机器可自动精确控制氧浓度，保持氧浓度的稳定。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氧浓度设置范围值：21%-100%，调节精度为1%。</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hint="eastAsia"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w:t>
      </w:r>
      <w:r>
        <w:rPr>
          <w:rFonts w:hint="eastAsia" w:ascii="Calibri" w:hAnsi="Calibri" w:eastAsia="宋体" w:cs="Calibri"/>
          <w:kern w:val="2"/>
          <w:sz w:val="24"/>
          <w:szCs w:val="24"/>
          <w:highlight w:val="none"/>
          <w:lang w:val="en-US" w:eastAsia="zh-CN" w:bidi="ar-SA"/>
        </w:rPr>
        <w:t>氧浓度监测无需使用氧电池等耗材。</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hint="eastAsia"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具备容量保证功能。</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hint="eastAsia"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w:t>
      </w:r>
      <w:r>
        <w:rPr>
          <w:rFonts w:hint="eastAsia" w:ascii="Calibri" w:hAnsi="Calibri" w:eastAsia="宋体" w:cs="Calibri"/>
          <w:kern w:val="2"/>
          <w:sz w:val="24"/>
          <w:szCs w:val="24"/>
          <w:highlight w:val="none"/>
          <w:lang w:val="en-US" w:eastAsia="zh-CN" w:bidi="ar-SA"/>
        </w:rPr>
        <w:t>目标潮气量设置范围值：20ml~2500ml。</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360" w:hanging="360" w:firstLineChars="0"/>
        <w:jc w:val="both"/>
        <w:textAlignment w:val="auto"/>
        <w:rPr>
          <w:rFonts w:hint="eastAsia"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w:t>
      </w:r>
      <w:r>
        <w:rPr>
          <w:rFonts w:hint="eastAsia" w:ascii="Calibri" w:hAnsi="Calibri" w:eastAsia="宋体" w:cs="Calibri"/>
          <w:kern w:val="2"/>
          <w:sz w:val="24"/>
          <w:szCs w:val="24"/>
          <w:highlight w:val="none"/>
          <w:lang w:val="en-US" w:eastAsia="zh-CN" w:bidi="ar-SA"/>
        </w:rPr>
        <w:t>最大流速可达210L/min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10、</w:t>
      </w:r>
      <w:r>
        <w:rPr>
          <w:rFonts w:hint="eastAsia" w:ascii="Calibri" w:hAnsi="Calibri" w:eastAsia="宋体" w:cs="Calibri"/>
          <w:kern w:val="2"/>
          <w:sz w:val="24"/>
          <w:szCs w:val="24"/>
          <w:highlight w:val="none"/>
          <w:lang w:val="en-US" w:eastAsia="zh-CN" w:bidi="ar-SA"/>
        </w:rPr>
        <w:t>机器需具备数据无线传输功能，可无线实时传输各项治疗数据至云服务器。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11、</w:t>
      </w:r>
      <w:r>
        <w:rPr>
          <w:rFonts w:hint="eastAsia" w:ascii="Calibri" w:hAnsi="Calibri" w:eastAsia="宋体" w:cs="Calibri"/>
          <w:kern w:val="2"/>
          <w:sz w:val="24"/>
          <w:szCs w:val="24"/>
          <w:highlight w:val="none"/>
          <w:lang w:val="en-US" w:eastAsia="zh-CN" w:bidi="ar-SA"/>
        </w:rPr>
        <w:t>可提供配套的呼吸机远程医疗服务平台系统，可对机器的各项治疗数据进行远程无线实时监测和管理。提供软件著作权证书复印件。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12、</w:t>
      </w:r>
      <w:r>
        <w:rPr>
          <w:rFonts w:hint="eastAsia" w:ascii="Calibri" w:hAnsi="Calibri" w:eastAsia="宋体" w:cs="Calibri"/>
          <w:kern w:val="2"/>
          <w:sz w:val="24"/>
          <w:szCs w:val="24"/>
          <w:highlight w:val="none"/>
          <w:lang w:val="en-US" w:eastAsia="zh-CN" w:bidi="ar-SA"/>
        </w:rPr>
        <w:t>内置电磁阀，精确控制压力升降。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13、</w:t>
      </w:r>
      <w:r>
        <w:rPr>
          <w:rFonts w:hint="eastAsia" w:ascii="Calibri" w:hAnsi="Calibri" w:eastAsia="宋体" w:cs="Calibri"/>
          <w:kern w:val="2"/>
          <w:sz w:val="24"/>
          <w:szCs w:val="24"/>
          <w:highlight w:val="none"/>
          <w:lang w:val="en-US" w:eastAsia="zh-CN" w:bidi="ar-SA"/>
        </w:rPr>
        <w:t>具备自动灵敏度技术，无需手动调节触发、撤换灵敏度。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14、</w:t>
      </w:r>
      <w:r>
        <w:rPr>
          <w:rFonts w:hint="eastAsia" w:ascii="Calibri" w:hAnsi="Calibri" w:eastAsia="宋体" w:cs="Calibri"/>
          <w:kern w:val="2"/>
          <w:sz w:val="24"/>
          <w:szCs w:val="24"/>
          <w:highlight w:val="none"/>
          <w:lang w:val="en-US" w:eastAsia="zh-CN" w:bidi="ar-SA"/>
        </w:rPr>
        <w:t>内置压力传感器，机器无需外接压力采样管。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15、</w:t>
      </w:r>
      <w:r>
        <w:rPr>
          <w:rFonts w:hint="eastAsia" w:ascii="宋体" w:hAnsi="宋体" w:cs="Arial"/>
          <w:kern w:val="2"/>
          <w:sz w:val="24"/>
          <w:szCs w:val="24"/>
          <w:highlight w:val="none"/>
          <w:lang w:val="en-US" w:eastAsia="zh-CN"/>
        </w:rPr>
        <w:t>*</w:t>
      </w:r>
      <w:r>
        <w:rPr>
          <w:rFonts w:hint="eastAsia" w:ascii="Calibri" w:hAnsi="Calibri" w:eastAsia="宋体" w:cs="Calibri"/>
          <w:kern w:val="2"/>
          <w:sz w:val="24"/>
          <w:szCs w:val="24"/>
          <w:highlight w:val="none"/>
          <w:lang w:val="en-US" w:eastAsia="zh-CN" w:bidi="ar-SA"/>
        </w:rPr>
        <w:t>配备后备电池，后备电池工作时长≥6小时，交流电供电与电池供电可无缝切换。</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16、</w:t>
      </w:r>
      <w:r>
        <w:rPr>
          <w:rFonts w:hint="eastAsia" w:ascii="Calibri" w:hAnsi="Calibri" w:eastAsia="宋体" w:cs="Calibri"/>
          <w:kern w:val="2"/>
          <w:sz w:val="24"/>
          <w:szCs w:val="24"/>
          <w:highlight w:val="none"/>
          <w:lang w:val="en-US" w:eastAsia="zh-CN" w:bidi="ar-SA"/>
        </w:rPr>
        <w:t>压力设置范围：</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15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吸气正压（</w:t>
      </w:r>
      <w:r>
        <w:rPr>
          <w:rFonts w:ascii="Calibri" w:hAnsi="Calibri" w:eastAsia="宋体" w:cs="Calibri"/>
          <w:kern w:val="2"/>
          <w:sz w:val="24"/>
          <w:szCs w:val="24"/>
          <w:highlight w:val="none"/>
          <w:lang w:val="en-US" w:eastAsia="zh-CN" w:bidi="ar-SA"/>
        </w:rPr>
        <w:t>IPAP</w:t>
      </w:r>
      <w:r>
        <w:rPr>
          <w:rFonts w:hint="eastAsia" w:ascii="Calibri" w:hAnsi="Calibri" w:eastAsia="宋体" w:cs="Calibri"/>
          <w:kern w:val="2"/>
          <w:sz w:val="24"/>
          <w:szCs w:val="24"/>
          <w:highlight w:val="none"/>
          <w:lang w:val="en-US" w:eastAsia="zh-CN" w:bidi="ar-SA"/>
        </w:rPr>
        <w:t>）：</w:t>
      </w:r>
      <w:r>
        <w:rPr>
          <w:rFonts w:ascii="Calibri" w:hAnsi="Calibri" w:eastAsia="宋体" w:cs="Calibri"/>
          <w:kern w:val="2"/>
          <w:sz w:val="24"/>
          <w:szCs w:val="24"/>
          <w:highlight w:val="none"/>
          <w:lang w:val="en-US" w:eastAsia="zh-CN" w:bidi="ar-SA"/>
        </w:rPr>
        <w:t>4cmH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O~30cmH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w:t>
      </w:r>
    </w:p>
    <w:p>
      <w:pPr>
        <w:keepNext w:val="0"/>
        <w:keepLines w:val="0"/>
        <w:pageBreakBefore w:val="0"/>
        <w:widowControl w:val="0"/>
        <w:kinsoku/>
        <w:wordWrap/>
        <w:overflowPunct/>
        <w:topLinePunct w:val="0"/>
        <w:autoSpaceDE/>
        <w:autoSpaceDN/>
        <w:bidi w:val="0"/>
        <w:adjustRightInd w:val="0"/>
        <w:snapToGrid w:val="0"/>
        <w:spacing w:line="240" w:lineRule="auto"/>
        <w:ind w:left="360" w:firstLine="0" w:firstLineChars="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呼气正压（</w:t>
      </w:r>
      <w:r>
        <w:rPr>
          <w:rFonts w:ascii="Calibri" w:hAnsi="Calibri" w:eastAsia="宋体" w:cs="Calibri"/>
          <w:kern w:val="2"/>
          <w:sz w:val="24"/>
          <w:szCs w:val="24"/>
          <w:highlight w:val="none"/>
          <w:lang w:val="en-US" w:eastAsia="zh-CN" w:bidi="ar-SA"/>
        </w:rPr>
        <w:t>EPAP)</w:t>
      </w:r>
      <w:r>
        <w:rPr>
          <w:rFonts w:hint="eastAsia" w:ascii="Calibri" w:hAnsi="Calibri" w:eastAsia="宋体" w:cs="Calibri"/>
          <w:kern w:val="2"/>
          <w:sz w:val="24"/>
          <w:szCs w:val="24"/>
          <w:highlight w:val="none"/>
          <w:lang w:val="en-US" w:eastAsia="zh-CN" w:bidi="ar-SA"/>
        </w:rPr>
        <w:t>：</w:t>
      </w:r>
      <w:r>
        <w:rPr>
          <w:rFonts w:ascii="Calibri" w:hAnsi="Calibri" w:eastAsia="宋体" w:cs="Calibri"/>
          <w:kern w:val="2"/>
          <w:sz w:val="24"/>
          <w:szCs w:val="24"/>
          <w:highlight w:val="none"/>
          <w:lang w:val="en-US" w:eastAsia="zh-CN" w:bidi="ar-SA"/>
        </w:rPr>
        <w:t>4cmH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O~25cmH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w:t>
      </w:r>
    </w:p>
    <w:p>
      <w:pPr>
        <w:keepNext w:val="0"/>
        <w:keepLines w:val="0"/>
        <w:pageBreakBefore w:val="0"/>
        <w:widowControl w:val="0"/>
        <w:kinsoku/>
        <w:wordWrap/>
        <w:overflowPunct/>
        <w:topLinePunct w:val="0"/>
        <w:autoSpaceDE/>
        <w:autoSpaceDN/>
        <w:bidi w:val="0"/>
        <w:adjustRightInd w:val="0"/>
        <w:snapToGrid w:val="0"/>
        <w:spacing w:line="240" w:lineRule="auto"/>
        <w:ind w:left="360" w:firstLine="0" w:firstLineChars="0"/>
        <w:jc w:val="both"/>
        <w:textAlignment w:val="auto"/>
        <w:rPr>
          <w:rFonts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持续正压（</w:t>
      </w:r>
      <w:r>
        <w:rPr>
          <w:rFonts w:ascii="Calibri" w:hAnsi="Calibri" w:eastAsia="宋体" w:cs="Calibri"/>
          <w:kern w:val="2"/>
          <w:sz w:val="24"/>
          <w:szCs w:val="24"/>
          <w:highlight w:val="none"/>
          <w:lang w:val="en-US" w:eastAsia="zh-CN" w:bidi="ar-SA"/>
        </w:rPr>
        <w:t>CPAP</w:t>
      </w:r>
      <w:r>
        <w:rPr>
          <w:rFonts w:hint="eastAsia" w:ascii="Calibri" w:hAnsi="Calibri" w:eastAsia="宋体" w:cs="Calibri"/>
          <w:kern w:val="2"/>
          <w:sz w:val="24"/>
          <w:szCs w:val="24"/>
          <w:highlight w:val="none"/>
          <w:lang w:val="en-US" w:eastAsia="zh-CN" w:bidi="ar-SA"/>
        </w:rPr>
        <w:t>）：</w:t>
      </w:r>
      <w:r>
        <w:rPr>
          <w:rFonts w:ascii="Calibri" w:hAnsi="Calibri" w:eastAsia="宋体" w:cs="Calibri"/>
          <w:kern w:val="2"/>
          <w:sz w:val="24"/>
          <w:szCs w:val="24"/>
          <w:highlight w:val="none"/>
          <w:lang w:val="en-US" w:eastAsia="zh-CN" w:bidi="ar-SA"/>
        </w:rPr>
        <w:t>4cmH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O~20cmH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17、*</w:t>
      </w:r>
      <w:r>
        <w:rPr>
          <w:rFonts w:hint="eastAsia" w:ascii="Calibri" w:hAnsi="Calibri" w:eastAsia="宋体" w:cs="Calibri"/>
          <w:kern w:val="2"/>
          <w:sz w:val="24"/>
          <w:szCs w:val="24"/>
          <w:highlight w:val="none"/>
          <w:lang w:val="en-US" w:eastAsia="zh-CN" w:bidi="ar-SA"/>
        </w:rPr>
        <w:t>吸气时间设置范围：</w:t>
      </w:r>
      <w:r>
        <w:rPr>
          <w:rFonts w:ascii="Calibri" w:hAnsi="Calibri" w:eastAsia="宋体" w:cs="Calibri"/>
          <w:kern w:val="2"/>
          <w:sz w:val="24"/>
          <w:szCs w:val="24"/>
          <w:highlight w:val="none"/>
          <w:lang w:val="en-US" w:eastAsia="zh-CN" w:bidi="ar-SA"/>
        </w:rPr>
        <w:t>0.2</w:t>
      </w:r>
      <w:r>
        <w:rPr>
          <w:rFonts w:hint="eastAsia" w:ascii="Calibri" w:hAnsi="Calibri" w:eastAsia="宋体" w:cs="Calibri"/>
          <w:kern w:val="2"/>
          <w:sz w:val="24"/>
          <w:szCs w:val="24"/>
          <w:highlight w:val="none"/>
          <w:lang w:val="en-US" w:eastAsia="zh-CN" w:bidi="ar-SA"/>
        </w:rPr>
        <w:t>秒</w:t>
      </w:r>
      <w:r>
        <w:rPr>
          <w:rFonts w:ascii="Calibri" w:hAnsi="Calibri" w:eastAsia="宋体" w:cs="Calibri"/>
          <w:kern w:val="2"/>
          <w:sz w:val="24"/>
          <w:szCs w:val="24"/>
          <w:highlight w:val="none"/>
          <w:lang w:val="en-US" w:eastAsia="zh-CN" w:bidi="ar-SA"/>
        </w:rPr>
        <w:t>~4.0</w:t>
      </w:r>
      <w:r>
        <w:rPr>
          <w:rFonts w:hint="eastAsia" w:ascii="Calibri" w:hAnsi="Calibri" w:eastAsia="宋体" w:cs="Calibri"/>
          <w:kern w:val="2"/>
          <w:sz w:val="24"/>
          <w:szCs w:val="24"/>
          <w:highlight w:val="none"/>
          <w:lang w:val="en-US" w:eastAsia="zh-CN" w:bidi="ar-SA"/>
        </w:rPr>
        <w:t>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18、</w:t>
      </w:r>
      <w:r>
        <w:rPr>
          <w:rFonts w:hint="eastAsia" w:ascii="Calibri" w:hAnsi="Calibri" w:eastAsia="宋体" w:cs="Calibri"/>
          <w:kern w:val="2"/>
          <w:sz w:val="24"/>
          <w:szCs w:val="24"/>
          <w:highlight w:val="none"/>
          <w:lang w:val="en-US" w:eastAsia="zh-CN" w:bidi="ar-SA"/>
        </w:rPr>
        <w:t>后备呼吸频率设置范围：</w:t>
      </w:r>
      <w:r>
        <w:rPr>
          <w:rFonts w:ascii="Calibri" w:hAnsi="Calibri" w:eastAsia="宋体" w:cs="Calibri"/>
          <w:kern w:val="2"/>
          <w:sz w:val="24"/>
          <w:szCs w:val="24"/>
          <w:highlight w:val="none"/>
          <w:lang w:val="en-US" w:eastAsia="zh-CN" w:bidi="ar-SA"/>
        </w:rPr>
        <w:t>1BPM~60BPM</w:t>
      </w:r>
      <w:r>
        <w:rPr>
          <w:rFonts w:hint="eastAsia" w:ascii="Calibri" w:hAnsi="Calibri" w:eastAsia="宋体" w:cs="Calibri"/>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宋体" w:hAnsi="宋体" w:cs="Arial"/>
          <w:kern w:val="2"/>
          <w:sz w:val="24"/>
          <w:szCs w:val="24"/>
          <w:highlight w:val="none"/>
          <w:lang w:val="en-US" w:eastAsia="zh-CN"/>
        </w:rPr>
        <w:t>19、*</w:t>
      </w:r>
      <w:r>
        <w:rPr>
          <w:rFonts w:hint="eastAsia" w:ascii="Calibri" w:hAnsi="Calibri" w:eastAsia="宋体" w:cs="Calibri"/>
          <w:kern w:val="2"/>
          <w:sz w:val="24"/>
          <w:szCs w:val="24"/>
          <w:highlight w:val="none"/>
          <w:lang w:val="en-US" w:eastAsia="zh-CN" w:bidi="ar-SA"/>
        </w:rPr>
        <w:t>爬坡时间设置范围：</w:t>
      </w:r>
      <w:r>
        <w:rPr>
          <w:rFonts w:ascii="Calibri" w:hAnsi="Calibri" w:eastAsia="宋体" w:cs="Calibri"/>
          <w:kern w:val="2"/>
          <w:sz w:val="24"/>
          <w:szCs w:val="24"/>
          <w:highlight w:val="none"/>
          <w:lang w:val="en-US" w:eastAsia="zh-CN" w:bidi="ar-SA"/>
        </w:rPr>
        <w:t>0-60</w:t>
      </w:r>
      <w:r>
        <w:rPr>
          <w:rFonts w:hint="eastAsia" w:ascii="Calibri" w:hAnsi="Calibri" w:eastAsia="宋体" w:cs="Calibri"/>
          <w:kern w:val="2"/>
          <w:sz w:val="24"/>
          <w:szCs w:val="24"/>
          <w:highlight w:val="none"/>
          <w:lang w:val="en-US" w:eastAsia="zh-CN" w:bidi="ar-SA"/>
        </w:rPr>
        <w:t>分钟可调。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20、</w:t>
      </w:r>
      <w:r>
        <w:rPr>
          <w:rFonts w:hint="eastAsia" w:ascii="Calibri" w:hAnsi="Calibri" w:eastAsia="宋体" w:cs="Calibri"/>
          <w:kern w:val="2"/>
          <w:sz w:val="24"/>
          <w:szCs w:val="24"/>
          <w:highlight w:val="none"/>
          <w:lang w:val="en-US" w:eastAsia="zh-CN" w:bidi="ar-SA"/>
        </w:rPr>
        <w:t>爬坡压力设置范围：</w:t>
      </w:r>
      <w:r>
        <w:rPr>
          <w:rFonts w:ascii="Calibri" w:hAnsi="Calibri" w:eastAsia="宋体" w:cs="Calibri"/>
          <w:kern w:val="2"/>
          <w:sz w:val="24"/>
          <w:szCs w:val="24"/>
          <w:highlight w:val="none"/>
          <w:lang w:val="en-US" w:eastAsia="zh-CN" w:bidi="ar-SA"/>
        </w:rPr>
        <w:t>CPAP</w:t>
      </w:r>
      <w:r>
        <w:rPr>
          <w:rFonts w:hint="eastAsia" w:ascii="Calibri" w:hAnsi="Calibri" w:eastAsia="宋体" w:cs="Calibri"/>
          <w:kern w:val="2"/>
          <w:sz w:val="24"/>
          <w:szCs w:val="24"/>
          <w:highlight w:val="none"/>
          <w:lang w:val="en-US" w:eastAsia="zh-CN" w:bidi="ar-SA"/>
        </w:rPr>
        <w:t>模式下：</w:t>
      </w:r>
      <w:r>
        <w:rPr>
          <w:rFonts w:ascii="Calibri" w:hAnsi="Calibri" w:eastAsia="宋体" w:cs="Calibri"/>
          <w:kern w:val="2"/>
          <w:sz w:val="24"/>
          <w:szCs w:val="24"/>
          <w:highlight w:val="none"/>
          <w:lang w:val="en-US" w:eastAsia="zh-CN" w:bidi="ar-SA"/>
        </w:rPr>
        <w:t>4cmH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 -20cmH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w:t>
      </w:r>
      <w:r>
        <w:rPr>
          <w:rFonts w:hint="eastAsia" w:ascii="Calibri" w:hAnsi="Calibri" w:eastAsia="宋体" w:cs="Calibri"/>
          <w:kern w:val="2"/>
          <w:sz w:val="24"/>
          <w:szCs w:val="24"/>
          <w:highlight w:val="none"/>
          <w:lang w:val="en-US" w:eastAsia="zh-CN" w:bidi="ar-SA"/>
        </w:rPr>
        <w:t>，其他模式下：</w:t>
      </w:r>
      <w:r>
        <w:rPr>
          <w:rFonts w:ascii="Calibri" w:hAnsi="Calibri" w:eastAsia="宋体" w:cs="Calibri"/>
          <w:kern w:val="2"/>
          <w:sz w:val="24"/>
          <w:szCs w:val="24"/>
          <w:highlight w:val="none"/>
          <w:lang w:val="en-US" w:eastAsia="zh-CN" w:bidi="ar-SA"/>
        </w:rPr>
        <w:t>4cmH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O-</w:t>
      </w:r>
      <w:r>
        <w:rPr>
          <w:rFonts w:hint="eastAsia" w:ascii="Calibri" w:hAnsi="Calibri" w:eastAsia="宋体" w:cs="Calibri"/>
          <w:kern w:val="2"/>
          <w:sz w:val="24"/>
          <w:szCs w:val="24"/>
          <w:highlight w:val="none"/>
          <w:lang w:val="en-US" w:eastAsia="zh-CN" w:bidi="ar-SA"/>
        </w:rPr>
        <w:t>25</w:t>
      </w:r>
      <w:r>
        <w:rPr>
          <w:rFonts w:ascii="Calibri" w:hAnsi="Calibri" w:eastAsia="宋体" w:cs="Calibri"/>
          <w:kern w:val="2"/>
          <w:sz w:val="24"/>
          <w:szCs w:val="24"/>
          <w:highlight w:val="none"/>
          <w:lang w:val="en-US" w:eastAsia="zh-CN" w:bidi="ar-SA"/>
        </w:rPr>
        <w:t>cmH</w:t>
      </w:r>
      <w:r>
        <w:rPr>
          <w:rFonts w:ascii="Calibri" w:hAnsi="Calibri" w:eastAsia="宋体" w:cs="Calibri"/>
          <w:kern w:val="2"/>
          <w:sz w:val="24"/>
          <w:szCs w:val="24"/>
          <w:highlight w:val="none"/>
          <w:vertAlign w:val="subscript"/>
          <w:lang w:val="en-US" w:eastAsia="zh-CN" w:bidi="ar-SA"/>
        </w:rPr>
        <w:t>2</w:t>
      </w:r>
      <w:r>
        <w:rPr>
          <w:rFonts w:ascii="Calibri" w:hAnsi="Calibri" w:eastAsia="宋体" w:cs="Calibri"/>
          <w:kern w:val="2"/>
          <w:sz w:val="24"/>
          <w:szCs w:val="24"/>
          <w:highlight w:val="none"/>
          <w:lang w:val="en-US" w:eastAsia="zh-CN" w:bidi="ar-SA"/>
        </w:rPr>
        <w:t xml:space="preserve">O </w:t>
      </w:r>
      <w:r>
        <w:rPr>
          <w:rFonts w:hint="eastAsia" w:ascii="Calibri" w:hAnsi="Calibri" w:eastAsia="宋体" w:cs="Calibri"/>
          <w:kern w:val="2"/>
          <w:sz w:val="24"/>
          <w:szCs w:val="24"/>
          <w:highlight w:val="none"/>
          <w:lang w:val="en-US" w:eastAsia="zh-CN" w:bidi="ar-SA"/>
        </w:rPr>
        <w:t>（不大于EPAP）</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21、</w:t>
      </w:r>
      <w:r>
        <w:rPr>
          <w:rFonts w:hint="eastAsia" w:ascii="Calibri" w:hAnsi="Calibri" w:eastAsia="宋体" w:cs="Calibri"/>
          <w:kern w:val="2"/>
          <w:sz w:val="24"/>
          <w:szCs w:val="24"/>
          <w:highlight w:val="none"/>
          <w:lang w:val="en-US" w:eastAsia="zh-CN" w:bidi="ar-SA"/>
        </w:rPr>
        <w:t>具备压力释放技术，舒适度三档可调。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22、</w:t>
      </w:r>
      <w:r>
        <w:rPr>
          <w:rFonts w:hint="eastAsia" w:ascii="Calibri" w:hAnsi="Calibri" w:eastAsia="宋体" w:cs="Calibri"/>
          <w:kern w:val="2"/>
          <w:sz w:val="24"/>
          <w:szCs w:val="24"/>
          <w:highlight w:val="none"/>
          <w:lang w:val="en-US" w:eastAsia="zh-CN" w:bidi="ar-SA"/>
        </w:rPr>
        <w:t>升压档设置范围：</w:t>
      </w:r>
      <w:r>
        <w:rPr>
          <w:rFonts w:ascii="Calibri" w:hAnsi="Calibri" w:eastAsia="宋体" w:cs="Calibri"/>
          <w:kern w:val="2"/>
          <w:sz w:val="24"/>
          <w:szCs w:val="24"/>
          <w:highlight w:val="none"/>
          <w:lang w:val="en-US" w:eastAsia="zh-CN" w:bidi="ar-SA"/>
        </w:rPr>
        <w:t>1-6</w:t>
      </w:r>
      <w:r>
        <w:rPr>
          <w:rFonts w:hint="eastAsia" w:ascii="Calibri" w:hAnsi="Calibri" w:eastAsia="宋体" w:cs="Calibri"/>
          <w:kern w:val="2"/>
          <w:sz w:val="24"/>
          <w:szCs w:val="24"/>
          <w:highlight w:val="none"/>
          <w:lang w:val="en-US" w:eastAsia="zh-CN" w:bidi="ar-SA"/>
        </w:rPr>
        <w:t>档可调。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23、</w:t>
      </w:r>
      <w:r>
        <w:rPr>
          <w:rFonts w:hint="eastAsia" w:ascii="Calibri" w:hAnsi="Calibri" w:eastAsia="宋体" w:cs="Calibri"/>
          <w:kern w:val="2"/>
          <w:sz w:val="24"/>
          <w:szCs w:val="24"/>
          <w:highlight w:val="none"/>
          <w:lang w:val="en-US" w:eastAsia="zh-CN" w:bidi="ar-SA"/>
        </w:rPr>
        <w:t>屏幕：防误触彩色液晶屏，屏幕尺寸≥5英寸，同屏显示设置参数、监测参数，旋钮操控，无需触屏。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24、</w:t>
      </w:r>
      <w:r>
        <w:rPr>
          <w:rFonts w:hint="eastAsia" w:ascii="Calibri" w:hAnsi="Calibri" w:eastAsia="宋体" w:cs="Calibri"/>
          <w:kern w:val="2"/>
          <w:sz w:val="24"/>
          <w:szCs w:val="24"/>
          <w:highlight w:val="none"/>
          <w:lang w:val="en-US" w:eastAsia="zh-CN" w:bidi="ar-SA"/>
        </w:rPr>
        <w:t>治疗波形：同时显示压力、流量双波形，波形刻度范围可调。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25、</w:t>
      </w:r>
      <w:r>
        <w:rPr>
          <w:rFonts w:hint="eastAsia" w:ascii="Calibri" w:hAnsi="Calibri" w:eastAsia="宋体" w:cs="Calibri"/>
          <w:kern w:val="2"/>
          <w:sz w:val="24"/>
          <w:szCs w:val="24"/>
          <w:highlight w:val="none"/>
          <w:lang w:val="en-US" w:eastAsia="zh-CN" w:bidi="ar-SA"/>
        </w:rPr>
        <w:t>屏幕亮度可调，可选择白天/黑夜。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26、</w:t>
      </w:r>
      <w:r>
        <w:rPr>
          <w:rFonts w:hint="eastAsia" w:ascii="Calibri" w:hAnsi="Calibri" w:eastAsia="宋体" w:cs="Calibri"/>
          <w:kern w:val="2"/>
          <w:sz w:val="24"/>
          <w:szCs w:val="24"/>
          <w:highlight w:val="none"/>
          <w:lang w:val="en-US" w:eastAsia="zh-CN" w:bidi="ar-SA"/>
        </w:rPr>
        <w:t>可显示当前触发方式和自主触发率。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27、</w:t>
      </w:r>
      <w:r>
        <w:rPr>
          <w:rFonts w:hint="eastAsia" w:ascii="Calibri" w:hAnsi="Calibri" w:eastAsia="宋体" w:cs="Calibri"/>
          <w:kern w:val="2"/>
          <w:sz w:val="24"/>
          <w:szCs w:val="24"/>
          <w:highlight w:val="none"/>
          <w:lang w:val="en-US" w:eastAsia="zh-CN" w:bidi="ar-SA"/>
        </w:rPr>
        <w:t>实时监测数据：压力、流量、每分钟通气量、潮气量、每分钟呼吸频率、漏气量。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28、</w:t>
      </w:r>
      <w:r>
        <w:rPr>
          <w:rFonts w:hint="eastAsia" w:ascii="Calibri" w:hAnsi="Calibri" w:eastAsia="宋体" w:cs="Calibri"/>
          <w:kern w:val="2"/>
          <w:sz w:val="24"/>
          <w:szCs w:val="24"/>
          <w:highlight w:val="none"/>
          <w:lang w:val="en-US" w:eastAsia="zh-CN" w:bidi="ar-SA"/>
        </w:rPr>
        <w:t>具备治疗计时功能。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29、</w:t>
      </w:r>
      <w:r>
        <w:rPr>
          <w:rFonts w:hint="eastAsia" w:ascii="Calibri" w:hAnsi="Calibri" w:eastAsia="宋体" w:cs="Calibri"/>
          <w:kern w:val="2"/>
          <w:sz w:val="24"/>
          <w:szCs w:val="24"/>
          <w:highlight w:val="none"/>
          <w:lang w:val="en-US" w:eastAsia="zh-CN" w:bidi="ar-SA"/>
        </w:rPr>
        <w:t>具备系统锁定功能，可便利锁定屏幕。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30、</w:t>
      </w:r>
      <w:r>
        <w:rPr>
          <w:rFonts w:hint="eastAsia" w:ascii="Calibri" w:hAnsi="Calibri" w:eastAsia="宋体" w:cs="Calibri"/>
          <w:kern w:val="2"/>
          <w:sz w:val="24"/>
          <w:szCs w:val="24"/>
          <w:highlight w:val="none"/>
          <w:lang w:val="en-US" w:eastAsia="zh-CN" w:bidi="ar-SA"/>
        </w:rPr>
        <w:t>具备开机自检功能，可进行气道检测、压力检测、阀门检测、漏气检测。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31、</w:t>
      </w:r>
      <w:r>
        <w:rPr>
          <w:rFonts w:hint="eastAsia" w:ascii="Calibri" w:hAnsi="Calibri" w:eastAsia="宋体" w:cs="Calibri"/>
          <w:kern w:val="2"/>
          <w:sz w:val="24"/>
          <w:szCs w:val="24"/>
          <w:highlight w:val="none"/>
          <w:lang w:val="en-US" w:eastAsia="zh-CN" w:bidi="ar-SA"/>
        </w:rPr>
        <w:t>报警功能：呼吸暂停报警、患者连接断开报警、低分钟通气量报警、低潮气量报警、断电报警、高压保护、未供应氧气报警、氧气压力供应过高报警、氧气压力供应过低报警。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32、</w:t>
      </w:r>
      <w:r>
        <w:rPr>
          <w:rFonts w:hint="eastAsia" w:ascii="Calibri" w:hAnsi="Calibri" w:eastAsia="宋体" w:cs="Calibri"/>
          <w:kern w:val="2"/>
          <w:sz w:val="24"/>
          <w:szCs w:val="24"/>
          <w:highlight w:val="none"/>
          <w:lang w:val="en-US" w:eastAsia="zh-CN" w:bidi="ar-SA"/>
        </w:rPr>
        <w:t>窒息报警设置范围值：0秒、10秒、20秒、30秒。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33、</w:t>
      </w:r>
      <w:r>
        <w:rPr>
          <w:rFonts w:hint="eastAsia" w:ascii="Calibri" w:hAnsi="Calibri" w:eastAsia="宋体" w:cs="Calibri"/>
          <w:kern w:val="2"/>
          <w:sz w:val="24"/>
          <w:szCs w:val="24"/>
          <w:highlight w:val="none"/>
          <w:lang w:val="en-US" w:eastAsia="zh-CN" w:bidi="ar-SA"/>
        </w:rPr>
        <w:t>管路连接断开报警设置范围值：0秒、15秒、60秒。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34、</w:t>
      </w:r>
      <w:r>
        <w:rPr>
          <w:rFonts w:hint="eastAsia" w:ascii="Calibri" w:hAnsi="Calibri" w:eastAsia="宋体" w:cs="Calibri"/>
          <w:kern w:val="2"/>
          <w:sz w:val="24"/>
          <w:szCs w:val="24"/>
          <w:highlight w:val="none"/>
          <w:lang w:val="en-US" w:eastAsia="zh-CN" w:bidi="ar-SA"/>
        </w:rPr>
        <w:t>配备一体式移动台车，可搭载氧气瓶。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35、</w:t>
      </w:r>
      <w:r>
        <w:rPr>
          <w:rFonts w:hint="eastAsia" w:ascii="Calibri" w:hAnsi="Calibri" w:eastAsia="宋体" w:cs="Calibri"/>
          <w:kern w:val="2"/>
          <w:sz w:val="24"/>
          <w:szCs w:val="24"/>
          <w:highlight w:val="none"/>
          <w:lang w:val="en-US" w:eastAsia="zh-CN" w:bidi="ar-SA"/>
        </w:rPr>
        <w:t>配备独立专业医用湿化器。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36、</w:t>
      </w:r>
      <w:r>
        <w:rPr>
          <w:rFonts w:hint="eastAsia" w:ascii="Calibri" w:hAnsi="Calibri" w:eastAsia="宋体" w:cs="Calibri"/>
          <w:kern w:val="2"/>
          <w:sz w:val="24"/>
          <w:szCs w:val="24"/>
          <w:highlight w:val="none"/>
          <w:lang w:val="en-US" w:eastAsia="zh-CN" w:bidi="ar-SA"/>
        </w:rPr>
        <w:t>呼吸机整机（含电池，不含台车）重量≤6.5kg，方便手提移动。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37、</w:t>
      </w:r>
      <w:r>
        <w:rPr>
          <w:rFonts w:hint="eastAsia" w:ascii="Calibri" w:hAnsi="Calibri" w:eastAsia="宋体" w:cs="Calibri"/>
          <w:kern w:val="2"/>
          <w:sz w:val="24"/>
          <w:szCs w:val="24"/>
          <w:highlight w:val="none"/>
          <w:lang w:val="en-US" w:eastAsia="zh-CN" w:bidi="ar-SA"/>
        </w:rPr>
        <w:t>具备自动漏气补偿功能，补偿能力可达9</w:t>
      </w:r>
      <w:r>
        <w:rPr>
          <w:rFonts w:ascii="Calibri" w:hAnsi="Calibri" w:eastAsia="宋体" w:cs="Calibri"/>
          <w:kern w:val="2"/>
          <w:sz w:val="24"/>
          <w:szCs w:val="24"/>
          <w:highlight w:val="none"/>
          <w:lang w:val="en-US" w:eastAsia="zh-CN" w:bidi="ar-SA"/>
        </w:rPr>
        <w:t>0L/min</w:t>
      </w:r>
      <w:r>
        <w:rPr>
          <w:rFonts w:hint="eastAsia" w:ascii="Calibri" w:hAnsi="Calibri" w:eastAsia="宋体" w:cs="Calibri"/>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38、</w:t>
      </w:r>
      <w:r>
        <w:rPr>
          <w:rFonts w:hint="eastAsia" w:ascii="Calibri" w:hAnsi="Calibri" w:eastAsia="宋体" w:cs="Calibri"/>
          <w:kern w:val="2"/>
          <w:sz w:val="24"/>
          <w:szCs w:val="24"/>
          <w:highlight w:val="none"/>
          <w:lang w:val="en-US" w:eastAsia="zh-CN" w:bidi="ar-SA"/>
        </w:rPr>
        <w:t>采用无遮挡进气口设计，更换过滤棉避免交叉感染。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ascii="Calibri" w:hAnsi="Calibri" w:eastAsia="宋体" w:cs="Calibri"/>
          <w:kern w:val="2"/>
          <w:sz w:val="24"/>
          <w:szCs w:val="24"/>
          <w:highlight w:val="none"/>
          <w:lang w:val="en-US" w:eastAsia="zh-CN" w:bidi="ar-SA"/>
        </w:rPr>
      </w:pPr>
      <w:r>
        <w:rPr>
          <w:rFonts w:hint="eastAsia" w:ascii="Calibri" w:hAnsi="Calibri" w:cs="Calibri"/>
          <w:kern w:val="2"/>
          <w:sz w:val="24"/>
          <w:szCs w:val="24"/>
          <w:highlight w:val="none"/>
          <w:lang w:val="en-US" w:eastAsia="zh-CN" w:bidi="ar-SA"/>
        </w:rPr>
        <w:t>39、</w:t>
      </w:r>
      <w:r>
        <w:rPr>
          <w:rFonts w:hint="eastAsia" w:ascii="Calibri" w:hAnsi="Calibri" w:eastAsia="宋体" w:cs="Calibri"/>
          <w:kern w:val="2"/>
          <w:sz w:val="24"/>
          <w:szCs w:val="24"/>
          <w:highlight w:val="none"/>
          <w:lang w:val="en-US" w:eastAsia="zh-CN" w:bidi="ar-SA"/>
        </w:rPr>
        <w:t>支持1键旋钮、4按键操纵全功能。</w:t>
      </w:r>
    </w:p>
    <w:p>
      <w:pPr>
        <w:tabs>
          <w:tab w:val="left" w:pos="5580"/>
        </w:tabs>
        <w:spacing w:line="260" w:lineRule="exact"/>
        <w:jc w:val="center"/>
        <w:rPr>
          <w:rFonts w:hint="eastAsia" w:ascii="宋体" w:hAnsi="宋体" w:cs="宋体"/>
          <w:b/>
          <w:color w:val="auto"/>
          <w:sz w:val="28"/>
          <w:szCs w:val="28"/>
          <w:highlight w:val="none"/>
          <w:lang w:val="en-US" w:eastAsia="zh-CN"/>
        </w:rPr>
      </w:pPr>
    </w:p>
    <w:p>
      <w:pPr>
        <w:tabs>
          <w:tab w:val="left" w:pos="5580"/>
        </w:tabs>
        <w:spacing w:line="260" w:lineRule="exact"/>
        <w:jc w:val="center"/>
        <w:rPr>
          <w:rFonts w:hint="eastAsia" w:ascii="宋体" w:hAnsi="宋体" w:cs="宋体"/>
          <w:b/>
          <w:color w:val="auto"/>
          <w:sz w:val="28"/>
          <w:szCs w:val="28"/>
          <w:highlight w:val="none"/>
          <w:lang w:val="en-US" w:eastAsia="zh-CN"/>
        </w:rPr>
      </w:pPr>
    </w:p>
    <w:p>
      <w:pPr>
        <w:pStyle w:val="2"/>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rPr>
          <w:rFonts w:hint="eastAsia" w:ascii="宋体" w:hAnsi="宋体" w:cs="宋体"/>
          <w:b/>
          <w:color w:val="auto"/>
          <w:sz w:val="28"/>
          <w:szCs w:val="28"/>
          <w:highlight w:val="none"/>
          <w:lang w:val="en-US" w:eastAsia="zh-CN"/>
        </w:rPr>
      </w:pPr>
    </w:p>
    <w:p>
      <w:pPr>
        <w:pStyle w:val="2"/>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rPr>
          <w:rFonts w:hint="eastAsia" w:ascii="宋体" w:hAnsi="宋体" w:cs="宋体"/>
          <w:b/>
          <w:color w:val="auto"/>
          <w:sz w:val="28"/>
          <w:szCs w:val="28"/>
          <w:highlight w:val="none"/>
          <w:lang w:val="en-US" w:eastAsia="zh-CN"/>
        </w:rPr>
      </w:pPr>
    </w:p>
    <w:p>
      <w:pPr>
        <w:pStyle w:val="2"/>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rPr>
          <w:rFonts w:hint="eastAsia" w:ascii="宋体" w:hAnsi="宋体" w:cs="宋体"/>
          <w:b/>
          <w:color w:val="auto"/>
          <w:sz w:val="28"/>
          <w:szCs w:val="28"/>
          <w:highlight w:val="none"/>
          <w:lang w:val="en-US" w:eastAsia="zh-CN"/>
        </w:rPr>
      </w:pPr>
    </w:p>
    <w:p>
      <w:pPr>
        <w:pStyle w:val="2"/>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rPr>
          <w:rFonts w:hint="eastAsia" w:ascii="宋体" w:hAnsi="宋体" w:cs="宋体"/>
          <w:b/>
          <w:color w:val="auto"/>
          <w:sz w:val="28"/>
          <w:szCs w:val="28"/>
          <w:highlight w:val="none"/>
          <w:lang w:val="en-US" w:eastAsia="zh-CN"/>
        </w:rPr>
      </w:pPr>
    </w:p>
    <w:p>
      <w:pPr>
        <w:pStyle w:val="2"/>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rPr>
          <w:rFonts w:hint="eastAsia"/>
          <w:lang w:val="en-US" w:eastAsia="zh-CN"/>
        </w:rPr>
      </w:pPr>
    </w:p>
    <w:p>
      <w:pPr>
        <w:pStyle w:val="4"/>
        <w:rPr>
          <w:rFonts w:hint="eastAsia" w:ascii="宋体" w:hAnsi="宋体" w:cs="宋体"/>
          <w:b/>
          <w:color w:val="auto"/>
          <w:sz w:val="28"/>
          <w:szCs w:val="28"/>
          <w:highlight w:val="none"/>
          <w:lang w:val="en-US" w:eastAsia="zh-CN"/>
        </w:rPr>
      </w:pPr>
    </w:p>
    <w:p>
      <w:pPr>
        <w:pStyle w:val="4"/>
        <w:ind w:left="0" w:leftChars="0" w:firstLine="0" w:firstLineChars="0"/>
        <w:rPr>
          <w:rFonts w:hint="eastAsia" w:ascii="宋体" w:hAnsi="宋体" w:cs="宋体"/>
          <w:b/>
          <w:color w:val="auto"/>
          <w:sz w:val="28"/>
          <w:szCs w:val="28"/>
          <w:highlight w:val="none"/>
          <w:lang w:val="en-US" w:eastAsia="zh-CN"/>
        </w:rPr>
      </w:pPr>
    </w:p>
    <w:p>
      <w:pPr>
        <w:tabs>
          <w:tab w:val="left" w:pos="5580"/>
        </w:tabs>
        <w:spacing w:line="260" w:lineRule="exact"/>
        <w:jc w:val="center"/>
        <w:rPr>
          <w:rFonts w:hint="eastAsia" w:ascii="宋体" w:hAnsi="宋体" w:cs="宋体"/>
          <w:b/>
          <w:color w:val="auto"/>
          <w:sz w:val="28"/>
          <w:szCs w:val="28"/>
          <w:highlight w:val="none"/>
          <w:lang w:val="en-US" w:eastAsia="zh-CN"/>
        </w:rPr>
      </w:pPr>
    </w:p>
    <w:p>
      <w:pPr>
        <w:jc w:val="center"/>
        <w:rPr>
          <w:rFonts w:hint="eastAsia"/>
          <w:sz w:val="40"/>
          <w:szCs w:val="40"/>
          <w:highlight w:val="none"/>
          <w:lang w:val="en-US" w:eastAsia="zh-CN"/>
        </w:rPr>
      </w:pPr>
    </w:p>
    <w:p>
      <w:pPr>
        <w:jc w:val="center"/>
        <w:rPr>
          <w:rFonts w:hint="default" w:eastAsia="宋体"/>
          <w:sz w:val="40"/>
          <w:szCs w:val="40"/>
          <w:highlight w:val="none"/>
          <w:lang w:val="en-US" w:eastAsia="zh-CN"/>
        </w:rPr>
      </w:pPr>
      <w:r>
        <w:rPr>
          <w:rFonts w:hint="eastAsia"/>
          <w:sz w:val="40"/>
          <w:szCs w:val="40"/>
          <w:highlight w:val="none"/>
          <w:lang w:val="en-US" w:eastAsia="zh-CN"/>
        </w:rPr>
        <w:t>2.新生儿有创呼吸机技术参数</w:t>
      </w:r>
    </w:p>
    <w:p>
      <w:pPr>
        <w:rPr>
          <w:rFonts w:hint="eastAsia"/>
          <w:sz w:val="24"/>
          <w:szCs w:val="22"/>
          <w:highlight w:val="none"/>
        </w:rPr>
      </w:pPr>
      <w:r>
        <w:rPr>
          <w:rFonts w:hint="default"/>
          <w:sz w:val="24"/>
          <w:szCs w:val="22"/>
          <w:highlight w:val="none"/>
          <w:lang w:val="en-US"/>
        </w:rPr>
        <w:t>一 、基础要求</w:t>
      </w:r>
    </w:p>
    <w:p>
      <w:pPr>
        <w:rPr>
          <w:rFonts w:hint="eastAsia"/>
          <w:sz w:val="24"/>
          <w:szCs w:val="22"/>
          <w:highlight w:val="none"/>
        </w:rPr>
      </w:pPr>
      <w:r>
        <w:rPr>
          <w:rFonts w:hint="default"/>
          <w:sz w:val="24"/>
          <w:szCs w:val="22"/>
          <w:highlight w:val="none"/>
          <w:lang w:val="en-US"/>
        </w:rPr>
        <w:t>1.</w:t>
      </w:r>
      <w:r>
        <w:rPr>
          <w:rFonts w:hint="eastAsia"/>
          <w:sz w:val="24"/>
          <w:szCs w:val="22"/>
          <w:highlight w:val="none"/>
        </w:rPr>
        <w:t xml:space="preserve">大屏幕 </w:t>
      </w:r>
      <w:r>
        <w:rPr>
          <w:rFonts w:hint="default"/>
          <w:sz w:val="24"/>
          <w:szCs w:val="22"/>
          <w:highlight w:val="none"/>
          <w:lang w:val="en-US"/>
        </w:rPr>
        <w:t>≥</w:t>
      </w:r>
      <w:r>
        <w:rPr>
          <w:rFonts w:hint="eastAsia"/>
          <w:sz w:val="24"/>
          <w:szCs w:val="22"/>
          <w:highlight w:val="none"/>
        </w:rPr>
        <w:t>13.3</w:t>
      </w:r>
      <w:r>
        <w:rPr>
          <w:rFonts w:hint="default"/>
          <w:sz w:val="24"/>
          <w:szCs w:val="22"/>
          <w:highlight w:val="none"/>
          <w:lang w:val="en-US"/>
        </w:rPr>
        <w:t xml:space="preserve">''  </w:t>
      </w:r>
      <w:r>
        <w:rPr>
          <w:rFonts w:hint="eastAsia"/>
          <w:sz w:val="24"/>
          <w:szCs w:val="22"/>
          <w:highlight w:val="none"/>
        </w:rPr>
        <w:t>触摸带划屏，中文操作软件，滑屏设计（类似于智能手机操作）</w:t>
      </w:r>
    </w:p>
    <w:p>
      <w:pPr>
        <w:rPr>
          <w:rFonts w:hint="eastAsia"/>
          <w:sz w:val="24"/>
          <w:szCs w:val="22"/>
          <w:highlight w:val="none"/>
        </w:rPr>
      </w:pPr>
      <w:r>
        <w:rPr>
          <w:rFonts w:hint="default"/>
          <w:sz w:val="24"/>
          <w:szCs w:val="22"/>
          <w:highlight w:val="none"/>
          <w:lang w:val="en-US"/>
        </w:rPr>
        <w:t>2.</w:t>
      </w:r>
      <w:r>
        <w:rPr>
          <w:rFonts w:hint="eastAsia" w:ascii="宋体" w:hAnsi="宋体" w:cs="Arial"/>
          <w:kern w:val="2"/>
          <w:sz w:val="24"/>
          <w:szCs w:val="24"/>
          <w:highlight w:val="none"/>
          <w:lang w:val="en-US" w:eastAsia="zh-CN"/>
        </w:rPr>
        <w:t>*</w:t>
      </w:r>
      <w:r>
        <w:rPr>
          <w:rFonts w:hint="default"/>
          <w:sz w:val="24"/>
          <w:szCs w:val="22"/>
          <w:highlight w:val="none"/>
          <w:lang w:val="en-US"/>
        </w:rPr>
        <w:t>带有在线说明书</w:t>
      </w:r>
    </w:p>
    <w:p>
      <w:pPr>
        <w:rPr>
          <w:rFonts w:hint="eastAsia"/>
          <w:sz w:val="24"/>
          <w:szCs w:val="22"/>
          <w:highlight w:val="none"/>
        </w:rPr>
      </w:pPr>
      <w:r>
        <w:rPr>
          <w:rFonts w:hint="default"/>
          <w:sz w:val="24"/>
          <w:szCs w:val="22"/>
          <w:highlight w:val="none"/>
          <w:lang w:val="en-US"/>
        </w:rPr>
        <w:t>3.</w:t>
      </w:r>
      <w:r>
        <w:rPr>
          <w:rFonts w:hint="eastAsia"/>
          <w:sz w:val="24"/>
          <w:szCs w:val="22"/>
          <w:highlight w:val="none"/>
        </w:rPr>
        <w:t>超静音伺服控制涡轮供气系统</w:t>
      </w:r>
      <w:r>
        <w:rPr>
          <w:rFonts w:hint="default"/>
          <w:sz w:val="24"/>
          <w:szCs w:val="22"/>
          <w:highlight w:val="none"/>
          <w:lang w:val="en-US"/>
        </w:rPr>
        <w:t>，方便转运。</w:t>
      </w:r>
    </w:p>
    <w:p>
      <w:pPr>
        <w:rPr>
          <w:rFonts w:hint="default"/>
          <w:sz w:val="24"/>
          <w:szCs w:val="22"/>
          <w:highlight w:val="none"/>
          <w:lang w:val="en-US"/>
        </w:rPr>
      </w:pPr>
      <w:r>
        <w:rPr>
          <w:rFonts w:hint="default"/>
          <w:sz w:val="24"/>
          <w:szCs w:val="22"/>
          <w:highlight w:val="none"/>
          <w:lang w:val="en-US"/>
        </w:rPr>
        <w:t>4.</w:t>
      </w:r>
      <w:r>
        <w:rPr>
          <w:rFonts w:hint="eastAsia" w:ascii="宋体" w:hAnsi="宋体" w:cs="Arial"/>
          <w:kern w:val="2"/>
          <w:sz w:val="24"/>
          <w:szCs w:val="24"/>
          <w:highlight w:val="none"/>
          <w:lang w:val="en-US" w:eastAsia="zh-CN"/>
        </w:rPr>
        <w:t>*</w:t>
      </w:r>
      <w:r>
        <w:rPr>
          <w:rFonts w:hint="eastAsia"/>
          <w:sz w:val="24"/>
          <w:szCs w:val="22"/>
          <w:highlight w:val="none"/>
        </w:rPr>
        <w:t>智能通气模式（根据监测患者的分钟通气量、呼吸频率和等参数综合评估，自动调整通气参数以适应患者呼吸需求，保证患者的通气安全和舒适）</w:t>
      </w:r>
      <w:r>
        <w:rPr>
          <w:rFonts w:hint="default"/>
          <w:sz w:val="24"/>
          <w:szCs w:val="22"/>
          <w:highlight w:val="none"/>
          <w:lang w:val="en-US"/>
        </w:rPr>
        <w:t>例如 ASV,AVM,SMARTCARE等</w:t>
      </w:r>
    </w:p>
    <w:p>
      <w:pPr>
        <w:rPr>
          <w:rFonts w:hint="eastAsia"/>
          <w:sz w:val="24"/>
          <w:szCs w:val="22"/>
          <w:highlight w:val="none"/>
        </w:rPr>
      </w:pPr>
      <w:r>
        <w:rPr>
          <w:rFonts w:hint="default"/>
          <w:sz w:val="24"/>
          <w:szCs w:val="22"/>
          <w:highlight w:val="none"/>
          <w:lang w:val="en-US"/>
        </w:rPr>
        <w:t>5.内置电池</w:t>
      </w:r>
    </w:p>
    <w:p>
      <w:pPr>
        <w:rPr>
          <w:rFonts w:hint="eastAsia"/>
          <w:sz w:val="24"/>
          <w:szCs w:val="22"/>
          <w:highlight w:val="none"/>
        </w:rPr>
      </w:pPr>
      <w:r>
        <w:rPr>
          <w:rFonts w:hint="default"/>
          <w:sz w:val="24"/>
          <w:szCs w:val="22"/>
          <w:highlight w:val="none"/>
          <w:lang w:val="en-US"/>
        </w:rPr>
        <w:t>6.</w:t>
      </w:r>
      <w:r>
        <w:rPr>
          <w:rFonts w:hint="eastAsia"/>
          <w:sz w:val="24"/>
          <w:szCs w:val="22"/>
          <w:highlight w:val="none"/>
        </w:rPr>
        <w:t>可个性化设置医生界面（</w:t>
      </w:r>
      <w:r>
        <w:rPr>
          <w:rFonts w:hint="default"/>
          <w:sz w:val="24"/>
          <w:szCs w:val="22"/>
          <w:highlight w:val="none"/>
          <w:lang w:val="en-US"/>
        </w:rPr>
        <w:t>添加或者删除替换波形、监测参数、图表</w:t>
      </w:r>
      <w:r>
        <w:rPr>
          <w:rFonts w:hint="eastAsia"/>
          <w:sz w:val="24"/>
          <w:szCs w:val="22"/>
          <w:highlight w:val="none"/>
        </w:rPr>
        <w:t>）并保存在U盘上，以供下次开机</w:t>
      </w:r>
      <w:r>
        <w:rPr>
          <w:rFonts w:hint="default"/>
          <w:sz w:val="24"/>
          <w:szCs w:val="22"/>
          <w:highlight w:val="none"/>
          <w:lang w:val="en-US"/>
        </w:rPr>
        <w:t>使用或者导入其它机器</w:t>
      </w:r>
      <w:r>
        <w:rPr>
          <w:rFonts w:hint="eastAsia"/>
          <w:sz w:val="24"/>
          <w:szCs w:val="22"/>
          <w:highlight w:val="none"/>
        </w:rPr>
        <w:t>使用。</w:t>
      </w:r>
    </w:p>
    <w:p>
      <w:pPr>
        <w:rPr>
          <w:rFonts w:hint="eastAsia"/>
          <w:sz w:val="24"/>
          <w:szCs w:val="22"/>
          <w:highlight w:val="none"/>
        </w:rPr>
      </w:pPr>
      <w:r>
        <w:rPr>
          <w:rFonts w:hint="default"/>
          <w:sz w:val="24"/>
          <w:szCs w:val="22"/>
          <w:highlight w:val="none"/>
          <w:lang w:val="en-US"/>
        </w:rPr>
        <w:t>7.</w:t>
      </w:r>
      <w:r>
        <w:rPr>
          <w:rFonts w:hint="eastAsia" w:ascii="宋体" w:hAnsi="宋体" w:cs="Arial"/>
          <w:kern w:val="2"/>
          <w:sz w:val="24"/>
          <w:szCs w:val="24"/>
          <w:highlight w:val="none"/>
          <w:lang w:val="en-US" w:eastAsia="zh-CN"/>
        </w:rPr>
        <w:t>*</w:t>
      </w:r>
      <w:r>
        <w:rPr>
          <w:rFonts w:hint="default"/>
          <w:sz w:val="24"/>
          <w:szCs w:val="22"/>
          <w:highlight w:val="none"/>
          <w:lang w:val="en-US"/>
        </w:rPr>
        <w:t>开机智能引导操作，根据患者情况（性别、体重、病种），使用的通气类型（有创/无创）智能推荐模式参数</w:t>
      </w:r>
    </w:p>
    <w:p>
      <w:pPr>
        <w:rPr>
          <w:rFonts w:hint="default"/>
          <w:sz w:val="24"/>
          <w:szCs w:val="22"/>
          <w:highlight w:val="none"/>
          <w:lang w:val="en-US"/>
        </w:rPr>
      </w:pPr>
      <w:r>
        <w:rPr>
          <w:rFonts w:hint="default"/>
          <w:sz w:val="24"/>
          <w:szCs w:val="22"/>
          <w:highlight w:val="none"/>
          <w:lang w:val="en-US"/>
        </w:rPr>
        <w:t>8.</w:t>
      </w:r>
      <w:r>
        <w:rPr>
          <w:rFonts w:hint="eastAsia" w:ascii="宋体" w:hAnsi="宋体" w:cs="Arial"/>
          <w:kern w:val="2"/>
          <w:sz w:val="24"/>
          <w:szCs w:val="24"/>
          <w:highlight w:val="none"/>
          <w:lang w:val="en-US" w:eastAsia="zh-CN"/>
        </w:rPr>
        <w:t>*</w:t>
      </w:r>
      <w:r>
        <w:rPr>
          <w:rFonts w:hint="default"/>
          <w:sz w:val="24"/>
          <w:szCs w:val="22"/>
          <w:highlight w:val="none"/>
          <w:lang w:val="en-US"/>
        </w:rPr>
        <w:t>适用于新生儿、早产儿、婴幼儿和儿童。</w:t>
      </w:r>
    </w:p>
    <w:p>
      <w:pPr>
        <w:rPr>
          <w:rFonts w:hint="default"/>
          <w:sz w:val="24"/>
          <w:szCs w:val="22"/>
          <w:highlight w:val="none"/>
          <w:lang w:val="en-US"/>
        </w:rPr>
      </w:pPr>
      <w:r>
        <w:rPr>
          <w:rFonts w:hint="default"/>
          <w:sz w:val="24"/>
          <w:szCs w:val="22"/>
          <w:highlight w:val="none"/>
          <w:lang w:val="en-US"/>
        </w:rPr>
        <w:t>9.使用近端流量传感器（非铂金丝）</w:t>
      </w:r>
    </w:p>
    <w:p>
      <w:pPr>
        <w:rPr>
          <w:rFonts w:hint="default"/>
          <w:sz w:val="24"/>
          <w:szCs w:val="22"/>
          <w:highlight w:val="none"/>
          <w:lang w:val="en-US"/>
        </w:rPr>
      </w:pPr>
      <w:r>
        <w:rPr>
          <w:rFonts w:hint="default"/>
          <w:sz w:val="24"/>
          <w:szCs w:val="22"/>
          <w:highlight w:val="none"/>
          <w:lang w:val="en-US"/>
        </w:rPr>
        <w:t>10.智能动态肺动态显示肺部状况。</w:t>
      </w:r>
    </w:p>
    <w:p>
      <w:pPr>
        <w:rPr>
          <w:rFonts w:hint="default"/>
          <w:sz w:val="24"/>
          <w:szCs w:val="22"/>
          <w:highlight w:val="none"/>
          <w:lang w:val="en-US"/>
        </w:rPr>
      </w:pPr>
      <w:r>
        <w:rPr>
          <w:rFonts w:hint="default"/>
          <w:sz w:val="24"/>
          <w:szCs w:val="22"/>
          <w:highlight w:val="none"/>
          <w:lang w:val="en-US"/>
        </w:rPr>
        <w:t>11.同屏显示8道波形或者呼吸环。</w:t>
      </w:r>
    </w:p>
    <w:p>
      <w:pPr>
        <w:rPr>
          <w:rFonts w:hint="default"/>
          <w:sz w:val="24"/>
          <w:szCs w:val="22"/>
          <w:highlight w:val="none"/>
          <w:lang w:val="en-US"/>
        </w:rPr>
      </w:pPr>
      <w:r>
        <w:rPr>
          <w:rFonts w:hint="default"/>
          <w:sz w:val="24"/>
          <w:szCs w:val="22"/>
          <w:highlight w:val="none"/>
          <w:lang w:val="en-US"/>
        </w:rPr>
        <w:t>12.参数设置时呼吸机可以根据预设参数模拟波形，并在模拟波形上指示各个参数工作位置及数值。</w:t>
      </w:r>
    </w:p>
    <w:p>
      <w:pPr>
        <w:rPr>
          <w:rFonts w:hint="default"/>
          <w:sz w:val="24"/>
          <w:szCs w:val="22"/>
          <w:highlight w:val="none"/>
          <w:lang w:val="en-US"/>
        </w:rPr>
      </w:pPr>
      <w:r>
        <w:rPr>
          <w:rFonts w:hint="default"/>
          <w:sz w:val="24"/>
          <w:szCs w:val="22"/>
          <w:highlight w:val="none"/>
          <w:lang w:val="en-US"/>
        </w:rPr>
        <w:t>13.具有高流量氧疗功能，最大流量80L/min 。</w:t>
      </w:r>
    </w:p>
    <w:p>
      <w:pPr>
        <w:rPr>
          <w:rFonts w:hint="default"/>
          <w:sz w:val="24"/>
          <w:szCs w:val="22"/>
          <w:highlight w:val="none"/>
          <w:lang w:val="en-US"/>
        </w:rPr>
      </w:pPr>
      <w:r>
        <w:rPr>
          <w:rFonts w:hint="default"/>
          <w:sz w:val="24"/>
          <w:szCs w:val="22"/>
          <w:highlight w:val="none"/>
          <w:lang w:val="en-US"/>
        </w:rPr>
        <w:t>14.*具有NCPAP /NIPPV模式，可以直接单管路使用Infant Flow LP正压发生器，满足婴幼儿双水平无创通气。</w:t>
      </w:r>
    </w:p>
    <w:p>
      <w:pPr>
        <w:rPr>
          <w:rFonts w:hint="default"/>
          <w:sz w:val="24"/>
          <w:szCs w:val="22"/>
          <w:highlight w:val="none"/>
          <w:lang w:val="en-US"/>
        </w:rPr>
      </w:pPr>
      <w:r>
        <w:rPr>
          <w:rFonts w:hint="default"/>
          <w:sz w:val="24"/>
          <w:szCs w:val="22"/>
          <w:highlight w:val="none"/>
          <w:lang w:val="en-US"/>
        </w:rPr>
        <w:t>15.可以查看360天的趋势图，可以查看14天内每一口气的呼吸波形</w:t>
      </w:r>
    </w:p>
    <w:p>
      <w:pPr>
        <w:rPr>
          <w:rFonts w:hint="default"/>
          <w:sz w:val="24"/>
          <w:szCs w:val="22"/>
          <w:highlight w:val="none"/>
          <w:lang w:val="en-US"/>
        </w:rPr>
      </w:pPr>
      <w:r>
        <w:rPr>
          <w:rFonts w:hint="default"/>
          <w:sz w:val="24"/>
          <w:szCs w:val="22"/>
          <w:highlight w:val="none"/>
          <w:lang w:val="en-US"/>
        </w:rPr>
        <w:t>16.可以使用USB向U盘导出数据，并提供电脑端数据分析软件。</w:t>
      </w:r>
    </w:p>
    <w:p>
      <w:pPr>
        <w:rPr>
          <w:rFonts w:hint="eastAsia"/>
          <w:sz w:val="24"/>
          <w:szCs w:val="22"/>
          <w:highlight w:val="none"/>
        </w:rPr>
      </w:pPr>
      <w:r>
        <w:rPr>
          <w:rFonts w:hint="default"/>
          <w:sz w:val="24"/>
          <w:szCs w:val="22"/>
          <w:highlight w:val="none"/>
          <w:lang w:val="en-US"/>
        </w:rPr>
        <w:t>二 技术参数要求</w:t>
      </w:r>
    </w:p>
    <w:p>
      <w:pPr>
        <w:rPr>
          <w:rFonts w:hint="eastAsia"/>
          <w:sz w:val="24"/>
          <w:szCs w:val="22"/>
          <w:highlight w:val="none"/>
        </w:rPr>
      </w:pPr>
      <w:r>
        <w:rPr>
          <w:rFonts w:hint="eastAsia"/>
          <w:sz w:val="24"/>
          <w:szCs w:val="22"/>
          <w:highlight w:val="none"/>
        </w:rPr>
        <w:t>1.呼吸模式</w:t>
      </w:r>
    </w:p>
    <w:p>
      <w:pPr>
        <w:rPr>
          <w:rFonts w:hint="eastAsia"/>
          <w:sz w:val="24"/>
          <w:szCs w:val="22"/>
          <w:highlight w:val="none"/>
        </w:rPr>
      </w:pPr>
      <w:r>
        <w:rPr>
          <w:rFonts w:hint="eastAsia"/>
          <w:sz w:val="24"/>
          <w:szCs w:val="22"/>
          <w:highlight w:val="none"/>
        </w:rPr>
        <w:t>1.1</w:t>
      </w:r>
      <w:r>
        <w:rPr>
          <w:rFonts w:hint="eastAsia"/>
          <w:sz w:val="24"/>
          <w:szCs w:val="22"/>
          <w:highlight w:val="none"/>
        </w:rPr>
        <w:tab/>
      </w:r>
      <w:r>
        <w:rPr>
          <w:rFonts w:hint="default"/>
          <w:sz w:val="24"/>
          <w:szCs w:val="22"/>
          <w:highlight w:val="none"/>
          <w:lang w:val="en-US"/>
        </w:rPr>
        <w:t>有创通气模式：</w:t>
      </w:r>
    </w:p>
    <w:p>
      <w:pPr>
        <w:rPr>
          <w:rFonts w:hint="eastAsia"/>
          <w:sz w:val="24"/>
          <w:szCs w:val="22"/>
          <w:highlight w:val="none"/>
        </w:rPr>
      </w:pPr>
      <w:r>
        <w:rPr>
          <w:rFonts w:hint="eastAsia"/>
          <w:sz w:val="24"/>
          <w:szCs w:val="22"/>
          <w:highlight w:val="none"/>
        </w:rPr>
        <w:t>容量控制： V-A/C, VC-SIMV, PLV</w:t>
      </w:r>
    </w:p>
    <w:p>
      <w:pPr>
        <w:rPr>
          <w:rFonts w:hint="eastAsia"/>
          <w:sz w:val="24"/>
          <w:szCs w:val="22"/>
          <w:highlight w:val="none"/>
        </w:rPr>
      </w:pPr>
      <w:r>
        <w:rPr>
          <w:rFonts w:hint="eastAsia"/>
          <w:sz w:val="24"/>
          <w:szCs w:val="22"/>
          <w:highlight w:val="none"/>
        </w:rPr>
        <w:t>压力控制： P-A/C, PC-SIMV, PSV</w:t>
      </w:r>
    </w:p>
    <w:p>
      <w:pPr>
        <w:rPr>
          <w:sz w:val="24"/>
          <w:szCs w:val="22"/>
          <w:highlight w:val="none"/>
        </w:rPr>
      </w:pPr>
      <w:r>
        <w:rPr>
          <w:sz w:val="24"/>
          <w:szCs w:val="22"/>
          <w:highlight w:val="none"/>
        </w:rPr>
        <w:t xml:space="preserve">               beLevel, APRV</w:t>
      </w:r>
    </w:p>
    <w:p>
      <w:pPr>
        <w:rPr>
          <w:rFonts w:hint="eastAsia"/>
          <w:sz w:val="24"/>
          <w:szCs w:val="22"/>
          <w:highlight w:val="none"/>
        </w:rPr>
      </w:pPr>
      <w:r>
        <w:rPr>
          <w:rFonts w:hint="eastAsia"/>
          <w:sz w:val="24"/>
          <w:szCs w:val="22"/>
          <w:highlight w:val="none"/>
        </w:rPr>
        <w:t>自主呼吸：（SPONT）窒息后备通气</w:t>
      </w:r>
    </w:p>
    <w:p>
      <w:pPr>
        <w:rPr>
          <w:rFonts w:hint="eastAsia"/>
          <w:sz w:val="24"/>
          <w:szCs w:val="22"/>
          <w:highlight w:val="none"/>
        </w:rPr>
      </w:pPr>
      <w:r>
        <w:rPr>
          <w:rFonts w:hint="eastAsia"/>
          <w:sz w:val="24"/>
          <w:szCs w:val="22"/>
          <w:highlight w:val="none"/>
        </w:rPr>
        <w:t>压力调节目标容量（PRVC）</w:t>
      </w:r>
    </w:p>
    <w:p>
      <w:pPr>
        <w:rPr>
          <w:sz w:val="24"/>
          <w:szCs w:val="22"/>
          <w:highlight w:val="none"/>
        </w:rPr>
      </w:pPr>
      <w:r>
        <w:rPr>
          <w:rFonts w:hint="default"/>
          <w:sz w:val="24"/>
          <w:szCs w:val="22"/>
          <w:highlight w:val="none"/>
          <w:lang w:val="en-US"/>
        </w:rPr>
        <w:t>1.2</w:t>
      </w:r>
      <w:r>
        <w:rPr>
          <w:rFonts w:hint="default"/>
          <w:sz w:val="24"/>
          <w:szCs w:val="22"/>
          <w:highlight w:val="none"/>
        </w:rPr>
        <w:t>无创通气： CPAP, S, S/T, T, P-A/C</w:t>
      </w:r>
    </w:p>
    <w:p>
      <w:pPr>
        <w:rPr>
          <w:rFonts w:hint="eastAsia"/>
          <w:sz w:val="24"/>
          <w:szCs w:val="22"/>
          <w:highlight w:val="none"/>
        </w:rPr>
      </w:pPr>
      <w:r>
        <w:rPr>
          <w:rFonts w:hint="eastAsia"/>
          <w:sz w:val="24"/>
          <w:szCs w:val="22"/>
          <w:highlight w:val="none"/>
        </w:rPr>
        <w:t>2.技术参数</w:t>
      </w:r>
    </w:p>
    <w:p>
      <w:pPr>
        <w:rPr>
          <w:rFonts w:hint="eastAsia"/>
          <w:sz w:val="24"/>
          <w:szCs w:val="22"/>
          <w:highlight w:val="none"/>
        </w:rPr>
      </w:pPr>
      <w:r>
        <w:rPr>
          <w:rFonts w:hint="eastAsia"/>
          <w:sz w:val="24"/>
          <w:szCs w:val="22"/>
          <w:highlight w:val="none"/>
        </w:rPr>
        <w:t>2.1 吸气压力(IPAP): 0-80mbar</w:t>
      </w:r>
    </w:p>
    <w:p>
      <w:pPr>
        <w:rPr>
          <w:rFonts w:hint="eastAsia"/>
          <w:sz w:val="24"/>
          <w:szCs w:val="22"/>
          <w:highlight w:val="none"/>
        </w:rPr>
      </w:pPr>
      <w:r>
        <w:rPr>
          <w:rFonts w:hint="eastAsia"/>
          <w:sz w:val="24"/>
          <w:szCs w:val="22"/>
          <w:highlight w:val="none"/>
        </w:rPr>
        <w:t>2.2 压力支持: 0-80mbar</w:t>
      </w:r>
    </w:p>
    <w:p>
      <w:pPr>
        <w:rPr>
          <w:sz w:val="24"/>
          <w:szCs w:val="22"/>
          <w:highlight w:val="none"/>
        </w:rPr>
      </w:pPr>
      <w:r>
        <w:rPr>
          <w:sz w:val="24"/>
          <w:szCs w:val="22"/>
          <w:highlight w:val="none"/>
        </w:rPr>
        <w:t>2.3 PEEP(EPAP): 0-40mbar</w:t>
      </w:r>
    </w:p>
    <w:p>
      <w:pPr>
        <w:rPr>
          <w:sz w:val="24"/>
          <w:szCs w:val="22"/>
          <w:highlight w:val="none"/>
        </w:rPr>
      </w:pPr>
      <w:r>
        <w:rPr>
          <w:sz w:val="24"/>
          <w:szCs w:val="22"/>
          <w:highlight w:val="none"/>
        </w:rPr>
        <w:t>2.4 CPAP: 4-30mbar</w:t>
      </w:r>
    </w:p>
    <w:p>
      <w:pPr>
        <w:rPr>
          <w:rFonts w:hint="eastAsia"/>
          <w:sz w:val="24"/>
          <w:szCs w:val="22"/>
          <w:highlight w:val="none"/>
        </w:rPr>
      </w:pPr>
      <w:r>
        <w:rPr>
          <w:rFonts w:hint="eastAsia"/>
          <w:sz w:val="24"/>
          <w:szCs w:val="22"/>
          <w:highlight w:val="none"/>
        </w:rPr>
        <w:t>2.5 上升时间: 0-2000ms</w:t>
      </w:r>
    </w:p>
    <w:p>
      <w:pPr>
        <w:rPr>
          <w:rFonts w:hint="eastAsia"/>
          <w:sz w:val="24"/>
          <w:szCs w:val="22"/>
          <w:highlight w:val="none"/>
        </w:rPr>
      </w:pPr>
      <w:r>
        <w:rPr>
          <w:rFonts w:hint="eastAsia"/>
          <w:sz w:val="24"/>
          <w:szCs w:val="22"/>
          <w:highlight w:val="none"/>
        </w:rPr>
        <w:t>2.6 上升斜率: off,5-45min</w:t>
      </w:r>
    </w:p>
    <w:p>
      <w:pPr>
        <w:rPr>
          <w:rFonts w:hint="eastAsia"/>
          <w:sz w:val="24"/>
          <w:szCs w:val="22"/>
          <w:highlight w:val="none"/>
        </w:rPr>
      </w:pPr>
      <w:r>
        <w:rPr>
          <w:rFonts w:hint="eastAsia"/>
          <w:sz w:val="24"/>
          <w:szCs w:val="22"/>
          <w:highlight w:val="none"/>
        </w:rPr>
        <w:t>2.7 *潮气量: 2-2500ml</w:t>
      </w:r>
    </w:p>
    <w:p>
      <w:pPr>
        <w:rPr>
          <w:rFonts w:hint="eastAsia"/>
          <w:sz w:val="24"/>
          <w:szCs w:val="22"/>
          <w:highlight w:val="none"/>
        </w:rPr>
      </w:pPr>
      <w:r>
        <w:rPr>
          <w:rFonts w:hint="eastAsia"/>
          <w:sz w:val="24"/>
          <w:szCs w:val="22"/>
          <w:highlight w:val="none"/>
        </w:rPr>
        <w:t>2.8</w:t>
      </w:r>
      <w:r>
        <w:rPr>
          <w:rFonts w:hint="eastAsia"/>
          <w:sz w:val="24"/>
          <w:szCs w:val="22"/>
          <w:highlight w:val="none"/>
          <w:lang w:val="en-US" w:eastAsia="zh-CN"/>
        </w:rPr>
        <w:t xml:space="preserve"> </w:t>
      </w:r>
      <w:r>
        <w:rPr>
          <w:rFonts w:hint="eastAsia"/>
          <w:sz w:val="24"/>
          <w:szCs w:val="22"/>
          <w:highlight w:val="none"/>
        </w:rPr>
        <w:t>峰流速: 260L/min</w:t>
      </w:r>
    </w:p>
    <w:p>
      <w:pPr>
        <w:rPr>
          <w:rFonts w:hint="eastAsia"/>
          <w:sz w:val="24"/>
          <w:szCs w:val="22"/>
          <w:highlight w:val="none"/>
        </w:rPr>
      </w:pPr>
      <w:r>
        <w:rPr>
          <w:rFonts w:hint="eastAsia"/>
          <w:sz w:val="24"/>
          <w:szCs w:val="22"/>
          <w:highlight w:val="none"/>
        </w:rPr>
        <w:t>2.9流速波形: 方波, 递减波, 递减50%</w:t>
      </w:r>
    </w:p>
    <w:p>
      <w:pPr>
        <w:rPr>
          <w:rFonts w:hint="eastAsia"/>
          <w:sz w:val="24"/>
          <w:szCs w:val="22"/>
          <w:highlight w:val="none"/>
        </w:rPr>
      </w:pPr>
      <w:r>
        <w:rPr>
          <w:rFonts w:hint="eastAsia"/>
          <w:sz w:val="24"/>
          <w:szCs w:val="22"/>
          <w:highlight w:val="none"/>
        </w:rPr>
        <w:t>2.10呼吸频率: 1-150bpm</w:t>
      </w:r>
    </w:p>
    <w:p>
      <w:pPr>
        <w:rPr>
          <w:rFonts w:hint="eastAsia"/>
          <w:sz w:val="24"/>
          <w:szCs w:val="22"/>
          <w:highlight w:val="none"/>
        </w:rPr>
      </w:pPr>
      <w:r>
        <w:rPr>
          <w:rFonts w:hint="eastAsia"/>
          <w:sz w:val="24"/>
          <w:szCs w:val="22"/>
          <w:highlight w:val="none"/>
        </w:rPr>
        <w:t>2.11吸气时间: 0.1-10sec</w:t>
      </w:r>
    </w:p>
    <w:p>
      <w:pPr>
        <w:rPr>
          <w:rFonts w:hint="eastAsia"/>
          <w:sz w:val="24"/>
          <w:szCs w:val="22"/>
          <w:highlight w:val="none"/>
        </w:rPr>
      </w:pPr>
      <w:r>
        <w:rPr>
          <w:rFonts w:hint="eastAsia"/>
          <w:sz w:val="24"/>
          <w:szCs w:val="22"/>
          <w:highlight w:val="none"/>
        </w:rPr>
        <w:t>2.12吸呼比: 1:599-49:1</w:t>
      </w:r>
    </w:p>
    <w:p>
      <w:pPr>
        <w:rPr>
          <w:rFonts w:hint="eastAsia"/>
          <w:sz w:val="24"/>
          <w:szCs w:val="22"/>
          <w:highlight w:val="none"/>
        </w:rPr>
      </w:pPr>
      <w:r>
        <w:rPr>
          <w:rFonts w:hint="eastAsia"/>
          <w:sz w:val="24"/>
          <w:szCs w:val="22"/>
          <w:highlight w:val="none"/>
        </w:rPr>
        <w:t>2.13流速触发: 0.1-20L/min</w:t>
      </w:r>
    </w:p>
    <w:p>
      <w:pPr>
        <w:rPr>
          <w:rFonts w:hint="eastAsia"/>
          <w:sz w:val="24"/>
          <w:szCs w:val="22"/>
          <w:highlight w:val="none"/>
        </w:rPr>
      </w:pPr>
      <w:r>
        <w:rPr>
          <w:rFonts w:hint="eastAsia"/>
          <w:sz w:val="24"/>
          <w:szCs w:val="22"/>
          <w:highlight w:val="none"/>
        </w:rPr>
        <w:t>2.14压力触发: 0.1-15mbar</w:t>
      </w:r>
    </w:p>
    <w:p>
      <w:pPr>
        <w:rPr>
          <w:rFonts w:hint="eastAsia"/>
          <w:sz w:val="24"/>
          <w:szCs w:val="22"/>
          <w:highlight w:val="none"/>
        </w:rPr>
      </w:pPr>
      <w:r>
        <w:rPr>
          <w:rFonts w:hint="eastAsia"/>
          <w:sz w:val="24"/>
          <w:szCs w:val="22"/>
          <w:highlight w:val="none"/>
        </w:rPr>
        <w:t>2.15吸呼切换终止: 5-90%峰流速</w:t>
      </w:r>
    </w:p>
    <w:p>
      <w:pPr>
        <w:rPr>
          <w:rFonts w:hint="eastAsia"/>
          <w:sz w:val="24"/>
          <w:szCs w:val="22"/>
          <w:highlight w:val="none"/>
        </w:rPr>
      </w:pPr>
      <w:r>
        <w:rPr>
          <w:rFonts w:hint="eastAsia"/>
          <w:sz w:val="24"/>
          <w:szCs w:val="22"/>
          <w:highlight w:val="none"/>
        </w:rPr>
        <w:t>自动同步切换</w:t>
      </w:r>
    </w:p>
    <w:p>
      <w:pPr>
        <w:rPr>
          <w:rFonts w:hint="eastAsia"/>
          <w:sz w:val="24"/>
          <w:szCs w:val="22"/>
          <w:highlight w:val="none"/>
        </w:rPr>
      </w:pPr>
      <w:r>
        <w:rPr>
          <w:rFonts w:hint="eastAsia"/>
          <w:sz w:val="24"/>
          <w:szCs w:val="22"/>
          <w:highlight w:val="none"/>
        </w:rPr>
        <w:t>2.16窒息后备通气: 关闭, 2-100sec</w:t>
      </w:r>
    </w:p>
    <w:p>
      <w:pPr>
        <w:rPr>
          <w:rFonts w:hint="eastAsia"/>
          <w:sz w:val="24"/>
          <w:szCs w:val="22"/>
          <w:highlight w:val="none"/>
        </w:rPr>
      </w:pPr>
      <w:r>
        <w:rPr>
          <w:rFonts w:hint="eastAsia"/>
          <w:sz w:val="24"/>
          <w:szCs w:val="22"/>
          <w:highlight w:val="none"/>
        </w:rPr>
        <w:t>2.17氧浓度: 21-100%</w:t>
      </w:r>
    </w:p>
    <w:p>
      <w:pPr>
        <w:rPr>
          <w:rFonts w:hint="eastAsia"/>
          <w:sz w:val="24"/>
          <w:szCs w:val="22"/>
          <w:highlight w:val="none"/>
        </w:rPr>
      </w:pPr>
      <w:r>
        <w:rPr>
          <w:rFonts w:hint="eastAsia"/>
          <w:sz w:val="24"/>
          <w:szCs w:val="22"/>
          <w:highlight w:val="none"/>
        </w:rPr>
        <w:t>2.18重量: 9.1kg</w:t>
      </w:r>
    </w:p>
    <w:p>
      <w:pPr>
        <w:rPr>
          <w:rFonts w:hint="eastAsia"/>
          <w:sz w:val="24"/>
          <w:szCs w:val="22"/>
          <w:highlight w:val="none"/>
        </w:rPr>
      </w:pPr>
      <w:r>
        <w:rPr>
          <w:rFonts w:hint="eastAsia"/>
          <w:sz w:val="24"/>
          <w:szCs w:val="22"/>
          <w:highlight w:val="none"/>
        </w:rPr>
        <w:t>2.19体积: 35×22×33cm</w:t>
      </w:r>
    </w:p>
    <w:p>
      <w:pPr>
        <w:rPr>
          <w:rFonts w:hint="eastAsia"/>
          <w:sz w:val="24"/>
          <w:szCs w:val="22"/>
          <w:highlight w:val="none"/>
        </w:rPr>
      </w:pPr>
      <w:r>
        <w:rPr>
          <w:rFonts w:hint="eastAsia"/>
          <w:sz w:val="24"/>
          <w:szCs w:val="22"/>
          <w:highlight w:val="none"/>
        </w:rPr>
        <w:t>2.20电源: 100 - 240 VAC 50 - 60HZ/80W</w:t>
      </w:r>
    </w:p>
    <w:p>
      <w:pPr>
        <w:rPr>
          <w:rFonts w:hint="eastAsia"/>
          <w:sz w:val="24"/>
          <w:szCs w:val="22"/>
          <w:highlight w:val="none"/>
        </w:rPr>
      </w:pPr>
      <w:r>
        <w:rPr>
          <w:rFonts w:hint="eastAsia"/>
          <w:sz w:val="24"/>
          <w:szCs w:val="22"/>
          <w:highlight w:val="none"/>
        </w:rPr>
        <w:t>2.21*电池: 4-6hours (Internal)</w:t>
      </w:r>
    </w:p>
    <w:p>
      <w:pPr>
        <w:rPr>
          <w:rFonts w:hint="eastAsia"/>
          <w:sz w:val="24"/>
          <w:szCs w:val="22"/>
          <w:highlight w:val="none"/>
        </w:rPr>
      </w:pPr>
      <w:r>
        <w:rPr>
          <w:rFonts w:hint="eastAsia"/>
          <w:sz w:val="24"/>
          <w:szCs w:val="22"/>
          <w:highlight w:val="none"/>
        </w:rPr>
        <w:t>3. 监测</w:t>
      </w:r>
    </w:p>
    <w:p>
      <w:pPr>
        <w:rPr>
          <w:rFonts w:hint="eastAsia"/>
          <w:sz w:val="24"/>
          <w:szCs w:val="22"/>
          <w:highlight w:val="none"/>
        </w:rPr>
      </w:pPr>
      <w:r>
        <w:rPr>
          <w:rFonts w:hint="eastAsia"/>
          <w:sz w:val="24"/>
          <w:szCs w:val="22"/>
          <w:highlight w:val="none"/>
        </w:rPr>
        <w:t>3.1肺动力学监测: Rinsp（吸气阻力）、Rexp（呼气阻力）、Cstat（静态顺应性）、Cdyn（动态顺应性）、C20/Cdyn（肺泡膨胀系数）、CDyn/kg（每公斤体重动态顺应性）、CStat/kg（每公斤体重静态顺应性）</w:t>
      </w:r>
    </w:p>
    <w:p>
      <w:pPr>
        <w:rPr>
          <w:rFonts w:hint="eastAsia"/>
          <w:sz w:val="24"/>
          <w:szCs w:val="22"/>
          <w:highlight w:val="none"/>
        </w:rPr>
      </w:pPr>
      <w:r>
        <w:rPr>
          <w:rFonts w:hint="eastAsia"/>
          <w:sz w:val="24"/>
          <w:szCs w:val="22"/>
          <w:highlight w:val="none"/>
        </w:rPr>
        <w:t>3.2压力：峰压，平台压，平均压，PEEP</w:t>
      </w:r>
    </w:p>
    <w:p>
      <w:pPr>
        <w:rPr>
          <w:rFonts w:hint="eastAsia"/>
          <w:sz w:val="24"/>
          <w:szCs w:val="22"/>
          <w:highlight w:val="none"/>
        </w:rPr>
      </w:pPr>
      <w:r>
        <w:rPr>
          <w:rFonts w:hint="eastAsia"/>
          <w:sz w:val="24"/>
          <w:szCs w:val="22"/>
          <w:highlight w:val="none"/>
        </w:rPr>
        <w:t>3.3潮气量：</w:t>
      </w:r>
    </w:p>
    <w:p>
      <w:pPr>
        <w:rPr>
          <w:rFonts w:hint="eastAsia"/>
          <w:sz w:val="24"/>
          <w:szCs w:val="22"/>
          <w:highlight w:val="none"/>
        </w:rPr>
      </w:pPr>
      <w:r>
        <w:rPr>
          <w:rFonts w:hint="eastAsia"/>
          <w:sz w:val="24"/>
          <w:szCs w:val="22"/>
          <w:highlight w:val="none"/>
        </w:rPr>
        <w:t>吸入潮气量，分钟吸气量， Vti/kg, MVi/kg</w:t>
      </w:r>
    </w:p>
    <w:p>
      <w:pPr>
        <w:rPr>
          <w:rFonts w:hint="eastAsia"/>
          <w:sz w:val="24"/>
          <w:szCs w:val="22"/>
          <w:highlight w:val="none"/>
        </w:rPr>
      </w:pPr>
      <w:r>
        <w:rPr>
          <w:rFonts w:hint="eastAsia"/>
          <w:sz w:val="24"/>
          <w:szCs w:val="22"/>
          <w:highlight w:val="none"/>
        </w:rPr>
        <w:t>呼出潮气量，分钟呼气量， Vte/kg, MVe/kg</w:t>
      </w:r>
    </w:p>
    <w:p>
      <w:pPr>
        <w:rPr>
          <w:rFonts w:hint="eastAsia"/>
          <w:sz w:val="24"/>
          <w:szCs w:val="22"/>
          <w:highlight w:val="none"/>
        </w:rPr>
      </w:pPr>
      <w:r>
        <w:rPr>
          <w:rFonts w:hint="eastAsia"/>
          <w:sz w:val="24"/>
          <w:szCs w:val="22"/>
          <w:highlight w:val="none"/>
        </w:rPr>
        <w:t>3.4呼吸频率，吸气时间，呼气时间，Ti/Tot</w:t>
      </w:r>
    </w:p>
    <w:p>
      <w:pPr>
        <w:rPr>
          <w:rFonts w:hint="eastAsia"/>
          <w:sz w:val="24"/>
          <w:szCs w:val="22"/>
          <w:highlight w:val="none"/>
        </w:rPr>
      </w:pPr>
      <w:r>
        <w:rPr>
          <w:rFonts w:hint="eastAsia"/>
          <w:sz w:val="24"/>
          <w:szCs w:val="22"/>
          <w:highlight w:val="none"/>
        </w:rPr>
        <w:t>3.5氧气：氧气浓度</w:t>
      </w:r>
    </w:p>
    <w:p>
      <w:pPr>
        <w:rPr>
          <w:rFonts w:hint="eastAsia"/>
          <w:sz w:val="24"/>
          <w:szCs w:val="22"/>
          <w:highlight w:val="none"/>
        </w:rPr>
      </w:pPr>
      <w:r>
        <w:rPr>
          <w:rFonts w:hint="default"/>
          <w:sz w:val="24"/>
          <w:szCs w:val="22"/>
          <w:highlight w:val="none"/>
          <w:lang w:val="en-US"/>
        </w:rPr>
        <w:t>3.6 实时监测SPO2，心率</w:t>
      </w:r>
    </w:p>
    <w:p>
      <w:pPr>
        <w:rPr>
          <w:rFonts w:hint="eastAsia"/>
          <w:sz w:val="24"/>
          <w:szCs w:val="22"/>
          <w:highlight w:val="none"/>
        </w:rPr>
      </w:pPr>
      <w:r>
        <w:rPr>
          <w:rFonts w:hint="eastAsia"/>
          <w:sz w:val="24"/>
          <w:szCs w:val="22"/>
          <w:highlight w:val="none"/>
        </w:rPr>
        <w:t>4. 报警</w:t>
      </w:r>
    </w:p>
    <w:p>
      <w:pPr>
        <w:rPr>
          <w:rFonts w:hint="eastAsia"/>
          <w:sz w:val="24"/>
          <w:szCs w:val="22"/>
          <w:highlight w:val="none"/>
        </w:rPr>
      </w:pPr>
      <w:r>
        <w:rPr>
          <w:rFonts w:hint="eastAsia"/>
          <w:sz w:val="24"/>
          <w:szCs w:val="22"/>
          <w:highlight w:val="none"/>
        </w:rPr>
        <w:t>4.1 通气报警</w:t>
      </w:r>
    </w:p>
    <w:p>
      <w:pPr>
        <w:rPr>
          <w:rFonts w:hint="eastAsia"/>
          <w:sz w:val="24"/>
          <w:szCs w:val="22"/>
          <w:highlight w:val="none"/>
        </w:rPr>
      </w:pPr>
      <w:r>
        <w:rPr>
          <w:rFonts w:hint="eastAsia"/>
          <w:sz w:val="24"/>
          <w:szCs w:val="22"/>
          <w:highlight w:val="none"/>
        </w:rPr>
        <w:t>4.2 系统报警</w:t>
      </w:r>
    </w:p>
    <w:p>
      <w:pPr>
        <w:rPr>
          <w:rFonts w:hint="eastAsia"/>
          <w:sz w:val="24"/>
          <w:szCs w:val="22"/>
          <w:highlight w:val="none"/>
        </w:rPr>
      </w:pPr>
      <w:r>
        <w:rPr>
          <w:rFonts w:hint="eastAsia"/>
          <w:sz w:val="24"/>
          <w:szCs w:val="22"/>
          <w:highlight w:val="none"/>
        </w:rPr>
        <w:t>4.3 自动测试</w:t>
      </w:r>
    </w:p>
    <w:p>
      <w:pPr>
        <w:rPr>
          <w:rFonts w:hint="eastAsia"/>
          <w:sz w:val="24"/>
          <w:szCs w:val="22"/>
          <w:highlight w:val="none"/>
        </w:rPr>
      </w:pPr>
      <w:r>
        <w:rPr>
          <w:rFonts w:hint="eastAsia"/>
          <w:sz w:val="24"/>
          <w:szCs w:val="22"/>
          <w:highlight w:val="none"/>
        </w:rPr>
        <w:t>4.4 报警记录</w:t>
      </w:r>
    </w:p>
    <w:p>
      <w:pPr>
        <w:rPr>
          <w:rFonts w:hint="eastAsia"/>
          <w:sz w:val="24"/>
          <w:szCs w:val="22"/>
          <w:highlight w:val="none"/>
        </w:rPr>
      </w:pPr>
      <w:r>
        <w:rPr>
          <w:rFonts w:hint="default"/>
          <w:sz w:val="24"/>
          <w:szCs w:val="22"/>
          <w:highlight w:val="none"/>
          <w:lang w:val="en-US"/>
        </w:rPr>
        <w:t>4.5 *可以自动化一键设定所有报警项的报警范围</w:t>
      </w:r>
    </w:p>
    <w:p>
      <w:pPr>
        <w:rPr>
          <w:rFonts w:hint="eastAsia"/>
          <w:sz w:val="24"/>
          <w:szCs w:val="22"/>
          <w:highlight w:val="none"/>
        </w:rPr>
      </w:pPr>
      <w:r>
        <w:rPr>
          <w:rFonts w:hint="eastAsia"/>
          <w:sz w:val="24"/>
          <w:szCs w:val="22"/>
          <w:highlight w:val="none"/>
        </w:rPr>
        <w:t>5. 选配件</w:t>
      </w:r>
    </w:p>
    <w:p>
      <w:pPr>
        <w:rPr>
          <w:rFonts w:hint="eastAsia"/>
          <w:sz w:val="24"/>
          <w:szCs w:val="22"/>
          <w:highlight w:val="none"/>
        </w:rPr>
      </w:pPr>
      <w:r>
        <w:rPr>
          <w:rFonts w:hint="eastAsia"/>
          <w:sz w:val="24"/>
          <w:szCs w:val="22"/>
          <w:highlight w:val="none"/>
        </w:rPr>
        <w:t>1. 血氧饱和度模块</w:t>
      </w:r>
    </w:p>
    <w:p>
      <w:pPr>
        <w:rPr>
          <w:rFonts w:hint="eastAsia"/>
          <w:sz w:val="24"/>
          <w:szCs w:val="22"/>
          <w:highlight w:val="none"/>
        </w:rPr>
      </w:pPr>
      <w:r>
        <w:rPr>
          <w:rFonts w:hint="eastAsia"/>
          <w:sz w:val="24"/>
          <w:szCs w:val="22"/>
          <w:highlight w:val="none"/>
        </w:rPr>
        <w:t>2. 呼末二氧化碳模块</w:t>
      </w:r>
    </w:p>
    <w:p>
      <w:pPr>
        <w:rPr>
          <w:rFonts w:hint="eastAsia"/>
          <w:sz w:val="24"/>
          <w:szCs w:val="22"/>
          <w:highlight w:val="none"/>
        </w:rPr>
      </w:pPr>
      <w:r>
        <w:rPr>
          <w:rFonts w:hint="eastAsia"/>
          <w:sz w:val="24"/>
          <w:szCs w:val="22"/>
          <w:highlight w:val="none"/>
        </w:rPr>
        <w:t>3. 超声雾化器</w:t>
      </w:r>
    </w:p>
    <w:p>
      <w:pPr>
        <w:rPr>
          <w:color w:val="0000FF"/>
          <w:sz w:val="24"/>
          <w:szCs w:val="22"/>
          <w:highlight w:val="none"/>
        </w:rPr>
      </w:pPr>
      <w:r>
        <w:rPr>
          <w:color w:val="0000FF"/>
          <w:sz w:val="24"/>
          <w:szCs w:val="22"/>
          <w:highlight w:val="none"/>
          <w:lang w:val="en-US"/>
        </w:rPr>
        <w:t>注：如果*项满足，则必须提供证明文件（检测报告，说明书，或者机器操作截图）</w:t>
      </w:r>
    </w:p>
    <w:p>
      <w:pPr>
        <w:tabs>
          <w:tab w:val="left" w:pos="5580"/>
        </w:tabs>
        <w:spacing w:line="260" w:lineRule="exact"/>
        <w:jc w:val="center"/>
        <w:rPr>
          <w:rFonts w:hint="eastAsia" w:ascii="宋体" w:hAnsi="宋体" w:cs="宋体"/>
          <w:b/>
          <w:color w:val="auto"/>
          <w:sz w:val="36"/>
          <w:szCs w:val="36"/>
          <w:highlight w:val="none"/>
          <w:lang w:val="en-US" w:eastAsia="zh-CN"/>
        </w:rPr>
      </w:pPr>
    </w:p>
    <w:p>
      <w:pPr>
        <w:tabs>
          <w:tab w:val="left" w:pos="5580"/>
        </w:tabs>
        <w:spacing w:line="260" w:lineRule="exact"/>
        <w:jc w:val="center"/>
        <w:rPr>
          <w:rFonts w:hint="eastAsia" w:ascii="宋体" w:hAnsi="宋体" w:cs="宋体"/>
          <w:b/>
          <w:color w:val="auto"/>
          <w:sz w:val="36"/>
          <w:szCs w:val="36"/>
          <w:highlight w:val="none"/>
          <w:lang w:val="en-US" w:eastAsia="zh-CN"/>
        </w:rPr>
      </w:pPr>
    </w:p>
    <w:p>
      <w:pPr>
        <w:tabs>
          <w:tab w:val="left" w:pos="5580"/>
        </w:tabs>
        <w:spacing w:line="260" w:lineRule="exact"/>
        <w:jc w:val="center"/>
        <w:rPr>
          <w:rFonts w:hint="eastAsia" w:ascii="宋体" w:hAnsi="宋体" w:cs="宋体"/>
          <w:b/>
          <w:color w:val="auto"/>
          <w:sz w:val="36"/>
          <w:szCs w:val="36"/>
          <w:highlight w:val="none"/>
          <w:lang w:val="en-US" w:eastAsia="zh-CN"/>
        </w:rPr>
      </w:pPr>
    </w:p>
    <w:p>
      <w:pPr>
        <w:pStyle w:val="2"/>
        <w:rPr>
          <w:rFonts w:hint="eastAsia" w:ascii="宋体" w:hAnsi="宋体" w:cs="宋体"/>
          <w:b/>
          <w:color w:val="auto"/>
          <w:sz w:val="36"/>
          <w:szCs w:val="36"/>
          <w:highlight w:val="none"/>
          <w:lang w:val="en-US" w:eastAsia="zh-CN"/>
        </w:rPr>
      </w:pPr>
    </w:p>
    <w:p>
      <w:pPr>
        <w:pStyle w:val="4"/>
        <w:rPr>
          <w:rFonts w:hint="eastAsia" w:ascii="宋体" w:hAnsi="宋体" w:cs="宋体"/>
          <w:b/>
          <w:color w:val="auto"/>
          <w:sz w:val="36"/>
          <w:szCs w:val="36"/>
          <w:highlight w:val="none"/>
          <w:lang w:val="en-US" w:eastAsia="zh-CN"/>
        </w:rPr>
      </w:pPr>
    </w:p>
    <w:p>
      <w:pPr>
        <w:tabs>
          <w:tab w:val="left" w:pos="5580"/>
        </w:tabs>
        <w:spacing w:line="260" w:lineRule="exact"/>
        <w:jc w:val="both"/>
        <w:rPr>
          <w:rFonts w:hint="eastAsia" w:ascii="宋体" w:hAnsi="宋体" w:cs="宋体"/>
          <w:b/>
          <w:color w:val="auto"/>
          <w:sz w:val="28"/>
          <w:szCs w:val="28"/>
          <w:highlight w:val="none"/>
          <w:lang w:val="en-US" w:eastAsia="zh-CN"/>
        </w:rPr>
      </w:pPr>
    </w:p>
    <w:p>
      <w:pPr>
        <w:widowControl w:val="0"/>
        <w:numPr>
          <w:ilvl w:val="0"/>
          <w:numId w:val="0"/>
        </w:numPr>
        <w:adjustRightInd/>
        <w:snapToGrid/>
        <w:spacing w:after="0" w:line="360" w:lineRule="auto"/>
        <w:jc w:val="center"/>
        <w:rPr>
          <w:rFonts w:hint="eastAsia" w:ascii="宋体" w:hAnsi="宋体" w:eastAsia="宋体" w:cs="宋体"/>
          <w:b/>
          <w:bCs/>
          <w:kern w:val="2"/>
          <w:sz w:val="32"/>
          <w:szCs w:val="32"/>
          <w:highlight w:val="none"/>
          <w:lang w:val="en-US" w:eastAsia="zh-CN"/>
        </w:rPr>
      </w:pPr>
    </w:p>
    <w:p>
      <w:pPr>
        <w:widowControl w:val="0"/>
        <w:numPr>
          <w:ilvl w:val="0"/>
          <w:numId w:val="0"/>
        </w:numPr>
        <w:adjustRightInd/>
        <w:snapToGrid/>
        <w:spacing w:after="0" w:line="360" w:lineRule="auto"/>
        <w:jc w:val="center"/>
        <w:rPr>
          <w:rFonts w:hint="eastAsia" w:ascii="宋体" w:hAnsi="宋体" w:eastAsia="宋体" w:cs="宋体"/>
          <w:b/>
          <w:bCs/>
          <w:kern w:val="2"/>
          <w:sz w:val="32"/>
          <w:szCs w:val="32"/>
          <w:highlight w:val="none"/>
          <w:lang w:val="en-US" w:eastAsia="zh-CN"/>
        </w:rPr>
      </w:pPr>
    </w:p>
    <w:p>
      <w:pPr>
        <w:widowControl w:val="0"/>
        <w:numPr>
          <w:ilvl w:val="0"/>
          <w:numId w:val="0"/>
        </w:numPr>
        <w:adjustRightInd/>
        <w:snapToGrid/>
        <w:spacing w:after="0" w:line="360" w:lineRule="auto"/>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rPr>
        <w:t>3、成人有创</w:t>
      </w:r>
      <w:r>
        <w:rPr>
          <w:rFonts w:hint="eastAsia" w:ascii="宋体" w:hAnsi="宋体" w:eastAsia="宋体" w:cs="宋体"/>
          <w:b/>
          <w:bCs/>
          <w:kern w:val="2"/>
          <w:sz w:val="32"/>
          <w:szCs w:val="32"/>
          <w:highlight w:val="none"/>
        </w:rPr>
        <w:t>呼吸机技术参数</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开始</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湿化:主动或被动湿化器</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病人设置:病人身份（ID)</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病人体重范围:≥5kg</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漏气补偿:开，关</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模式</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模式类型：A/C,SIMV,CPAP/PSV,NPPV(AC,SIMV,CPAP/PSV),PRVC</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通气类型：容量，压力APRV/BiPhasic</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窒息后备通气：容量，压力</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主要设置</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频率：2 - 80 bpm</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潮气量：50 mL - 2.0 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吸气压力：1 - 100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峰流速：10-140L/min，（自主呼吸时最大180L/min）</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吸气暂停：关，0.1 -2.0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吸气时间：0.3 sec - 10.0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压力支持通气（PSV)：关，1 - 60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呼气末正压（PEEP)：O - 35 cmH20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流量触发:1 - 20L/min</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氧浓度:21% - 100% FiO2</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高压相压力/低压相压力:0 - 60 cmH2O/ 0- 40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双水平通气中高压相时间/低压相时间:0.3 - 30 seconds/0.3 -30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无创通气（NPPV)吸气峰压:1 - 40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无创通气（NPPV)PSV支持压力:OFF,1 - 40 cmH2O</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高级设置</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偏流量:10 - 20 L/min</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容量限制（仅在PRVC/Vsync中有效）:50 mL - 2.5 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容量保证:OFF,50 mL - 2.0 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压力控制下的流量切换:OFF - 70%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压力支持切换:5% - 70%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压力支持下最大吸气时间:</w:t>
      </w:r>
      <w:r>
        <w:rPr>
          <w:rFonts w:hint="eastAsia" w:ascii="宋体" w:hAnsi="宋体" w:eastAsia="宋体" w:cs="宋体"/>
          <w:sz w:val="24"/>
          <w:szCs w:val="24"/>
          <w:highlight w:val="none"/>
        </w:rPr>
        <w:tab/>
      </w:r>
      <w:r>
        <w:rPr>
          <w:rFonts w:hint="eastAsia" w:ascii="宋体" w:hAnsi="宋体" w:eastAsia="宋体" w:cs="宋体"/>
          <w:sz w:val="24"/>
          <w:szCs w:val="24"/>
          <w:highlight w:val="none"/>
        </w:rPr>
        <w:t>0.3 - 3.0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波型:</w:t>
      </w:r>
      <w:r>
        <w:rPr>
          <w:rFonts w:hint="eastAsia" w:ascii="宋体" w:hAnsi="宋体" w:eastAsia="宋体" w:cs="宋体"/>
          <w:sz w:val="24"/>
          <w:szCs w:val="24"/>
          <w:highlight w:val="none"/>
        </w:rPr>
        <w:tab/>
      </w:r>
      <w:r>
        <w:rPr>
          <w:rFonts w:hint="eastAsia" w:ascii="宋体" w:hAnsi="宋体" w:eastAsia="宋体" w:cs="宋体"/>
          <w:sz w:val="24"/>
          <w:szCs w:val="24"/>
          <w:highlight w:val="none"/>
        </w:rPr>
        <w:t>减速波，方波</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高压相时间同步:0% - 50%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高压相压力支持（PSV)</w:t>
      </w:r>
      <w:r>
        <w:rPr>
          <w:rFonts w:hint="eastAsia" w:ascii="宋体" w:hAnsi="宋体" w:eastAsia="宋体" w:cs="宋体"/>
          <w:sz w:val="24"/>
          <w:szCs w:val="24"/>
          <w:highlight w:val="none"/>
        </w:rPr>
        <w:tab/>
      </w:r>
      <w:r>
        <w:rPr>
          <w:rFonts w:hint="eastAsia" w:ascii="宋体" w:hAnsi="宋体" w:eastAsia="宋体" w:cs="宋体"/>
          <w:sz w:val="24"/>
          <w:szCs w:val="24"/>
          <w:highlight w:val="none"/>
        </w:rPr>
        <w:t>:开，关</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低压相时间同步</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- 50%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叹气:</w:t>
      </w:r>
      <w:r>
        <w:rPr>
          <w:rFonts w:hint="eastAsia" w:ascii="宋体" w:hAnsi="宋体" w:eastAsia="宋体" w:cs="宋体"/>
          <w:sz w:val="24"/>
          <w:szCs w:val="24"/>
          <w:highlight w:val="none"/>
        </w:rPr>
        <w:tab/>
      </w:r>
      <w:r>
        <w:rPr>
          <w:rFonts w:hint="eastAsia" w:ascii="宋体" w:hAnsi="宋体" w:eastAsia="宋体" w:cs="宋体"/>
          <w:sz w:val="24"/>
          <w:szCs w:val="24"/>
          <w:highlight w:val="none"/>
        </w:rPr>
        <w:t>开，关</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Vsync:开，关</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手动控制</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手动通气:一次呼吸</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呼气保持:最大 6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吸气保持:最大 6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增氧:</w:t>
      </w:r>
      <w:r>
        <w:rPr>
          <w:rFonts w:hint="eastAsia" w:ascii="宋体" w:hAnsi="宋体" w:eastAsia="宋体" w:cs="宋体"/>
          <w:sz w:val="24"/>
          <w:szCs w:val="24"/>
          <w:highlight w:val="none"/>
        </w:rPr>
        <w:tab/>
      </w:r>
      <w:r>
        <w:rPr>
          <w:rFonts w:hint="eastAsia" w:ascii="宋体" w:hAnsi="宋体" w:eastAsia="宋体" w:cs="宋体"/>
          <w:sz w:val="24"/>
          <w:szCs w:val="24"/>
          <w:highlight w:val="none"/>
        </w:rPr>
        <w:t>100% O2 for 3 minutes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最大吸气负压:最大 30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雾化:</w:t>
      </w:r>
      <w:r>
        <w:rPr>
          <w:rFonts w:hint="eastAsia" w:ascii="宋体" w:hAnsi="宋体" w:eastAsia="宋体" w:cs="宋体"/>
          <w:sz w:val="24"/>
          <w:szCs w:val="24"/>
          <w:highlight w:val="none"/>
        </w:rPr>
        <w:tab/>
      </w:r>
      <w:r>
        <w:rPr>
          <w:rFonts w:hint="eastAsia" w:ascii="宋体" w:hAnsi="宋体" w:eastAsia="宋体" w:cs="宋体"/>
          <w:sz w:val="24"/>
          <w:szCs w:val="24"/>
          <w:highlight w:val="none"/>
        </w:rPr>
        <w:t>1 - 60 minutes，同步雾化</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报警</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高压:</w:t>
      </w:r>
      <w:r>
        <w:rPr>
          <w:rFonts w:hint="eastAsia" w:ascii="宋体" w:hAnsi="宋体" w:eastAsia="宋体" w:cs="宋体"/>
          <w:sz w:val="24"/>
          <w:szCs w:val="24"/>
          <w:highlight w:val="none"/>
        </w:rPr>
        <w:tab/>
      </w:r>
      <w:r>
        <w:rPr>
          <w:rFonts w:hint="eastAsia" w:ascii="宋体" w:hAnsi="宋体" w:eastAsia="宋体" w:cs="宋体"/>
          <w:sz w:val="24"/>
          <w:szCs w:val="24"/>
          <w:highlight w:val="none"/>
        </w:rPr>
        <w:t>5 - 120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低压:</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关，2 - 60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低分钟通气量: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关，0.1 - 99.9 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呼吸频率过快:</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关，3 - 150 bpm</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窒息间隔时间:</w:t>
      </w:r>
      <w:r>
        <w:rPr>
          <w:rFonts w:hint="eastAsia" w:ascii="宋体" w:hAnsi="宋体" w:eastAsia="宋体" w:cs="宋体"/>
          <w:sz w:val="24"/>
          <w:szCs w:val="24"/>
          <w:highlight w:val="none"/>
        </w:rPr>
        <w:tab/>
      </w:r>
      <w:r>
        <w:rPr>
          <w:rFonts w:hint="eastAsia" w:ascii="宋体" w:hAnsi="宋体" w:eastAsia="宋体" w:cs="宋体"/>
          <w:sz w:val="24"/>
          <w:szCs w:val="24"/>
          <w:highlight w:val="none"/>
        </w:rPr>
        <w:t>10 - 60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报警音量:在一米处6-85分贝</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监测参数</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呼出潮气量: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0 - 4，000 ml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吸入潮气量: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0 - 4，000 ml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自主呼吸潮气量:0 - 4，000 ml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手动通气潮气量:0 - 4，000 ml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分钟通气量: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0 - 99.9 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自主呼吸分钟通气量: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0 - 99.9 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自主呼吸频率:</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0 - 250 bpm</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频率:</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0 - 250 bpm</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吸气时间:0.01 - 99.99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呼气时间:0.01 - 99.99 seconds</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呼吸比:</w:t>
      </w:r>
      <w:r>
        <w:rPr>
          <w:rFonts w:hint="eastAsia" w:ascii="宋体" w:hAnsi="宋体" w:eastAsia="宋体" w:cs="宋体"/>
          <w:sz w:val="24"/>
          <w:szCs w:val="24"/>
          <w:highlight w:val="none"/>
        </w:rPr>
        <w:tab/>
      </w:r>
      <w:r>
        <w:rPr>
          <w:rFonts w:hint="eastAsia" w:ascii="宋体" w:hAnsi="宋体" w:eastAsia="宋体" w:cs="宋体"/>
          <w:sz w:val="24"/>
          <w:szCs w:val="24"/>
          <w:highlight w:val="none"/>
        </w:rPr>
        <w:t>99：1 - 1:99</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峰值气道压力:</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0 - 140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平均气道压力:</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0 - 99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呼气末气道压力（PEEP):</w:t>
      </w:r>
      <w:r>
        <w:rPr>
          <w:rFonts w:hint="eastAsia" w:ascii="宋体" w:hAnsi="宋体" w:eastAsia="宋体" w:cs="宋体"/>
          <w:sz w:val="24"/>
          <w:szCs w:val="24"/>
          <w:highlight w:val="none"/>
        </w:rPr>
        <w:tab/>
      </w:r>
      <w:r>
        <w:rPr>
          <w:rFonts w:hint="eastAsia" w:ascii="宋体" w:hAnsi="宋体" w:eastAsia="宋体" w:cs="宋体"/>
          <w:sz w:val="24"/>
          <w:szCs w:val="24"/>
          <w:highlight w:val="none"/>
        </w:rPr>
        <w:t>0 - 99 cmH2O</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氧气入口:40 - 95 psi</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吸入氧浓度:</w:t>
      </w:r>
      <w:r>
        <w:rPr>
          <w:rFonts w:hint="eastAsia" w:ascii="宋体" w:hAnsi="宋体" w:eastAsia="宋体" w:cs="宋体"/>
          <w:sz w:val="24"/>
          <w:szCs w:val="24"/>
          <w:highlight w:val="none"/>
        </w:rPr>
        <w:tab/>
      </w:r>
      <w:r>
        <w:rPr>
          <w:rFonts w:hint="eastAsia" w:ascii="宋体" w:hAnsi="宋体" w:eastAsia="宋体" w:cs="宋体"/>
          <w:sz w:val="24"/>
          <w:szCs w:val="24"/>
          <w:highlight w:val="none"/>
        </w:rPr>
        <w:t>21% - 100%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f/Vt（浅快呼吸指数）:0 - 500（b2/min/L)</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呼气末二氧化碳:0 - 150 mmHg（0 to 20 kpa）</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连接</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打印机端口，视频输出（VGA)，护士呼叫接口，GSP通信协议，VOXP通信协议</w:t>
      </w:r>
      <w:r>
        <w:rPr>
          <w:rFonts w:hint="eastAsia" w:ascii="宋体" w:hAnsi="宋体" w:eastAsia="宋体" w:cs="宋体"/>
          <w:sz w:val="24"/>
          <w:szCs w:val="24"/>
          <w:highlight w:val="none"/>
        </w:rPr>
        <w:tab/>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图像</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波形: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容量，压力，流速</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环:流速/容积，压力/容积</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电池电量</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标准内置电池可支持6小时呼吸机的操作</w:t>
      </w:r>
      <w:r>
        <w:rPr>
          <w:rFonts w:hint="eastAsia" w:ascii="宋体" w:hAnsi="宋体" w:eastAsia="宋体" w:cs="宋体"/>
          <w:sz w:val="24"/>
          <w:szCs w:val="24"/>
          <w:highlight w:val="none"/>
        </w:rPr>
        <w:tab/>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气体混合系统</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空气/氧气混合:</w:t>
      </w:r>
      <w:r>
        <w:rPr>
          <w:rFonts w:hint="eastAsia" w:ascii="宋体" w:hAnsi="宋体" w:eastAsia="宋体" w:cs="宋体"/>
          <w:sz w:val="24"/>
          <w:szCs w:val="24"/>
          <w:highlight w:val="none"/>
        </w:rPr>
        <w:tab/>
      </w:r>
      <w:r>
        <w:rPr>
          <w:rFonts w:hint="eastAsia" w:ascii="宋体" w:hAnsi="宋体" w:eastAsia="宋体" w:cs="宋体"/>
          <w:sz w:val="24"/>
          <w:szCs w:val="24"/>
          <w:highlight w:val="none"/>
        </w:rPr>
        <w:t>21% - 100%</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电源/气源</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氧气输入</w:t>
      </w:r>
      <w:r>
        <w:rPr>
          <w:rFonts w:hint="eastAsia" w:ascii="宋体" w:hAnsi="宋体" w:eastAsia="宋体" w:cs="宋体"/>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高压:</w:t>
      </w:r>
      <w:r>
        <w:rPr>
          <w:rFonts w:hint="eastAsia" w:ascii="宋体" w:hAnsi="宋体" w:eastAsia="宋体" w:cs="宋体"/>
          <w:sz w:val="24"/>
          <w:szCs w:val="24"/>
          <w:highlight w:val="none"/>
        </w:rPr>
        <w:tab/>
      </w:r>
      <w:r>
        <w:rPr>
          <w:rFonts w:hint="eastAsia" w:ascii="宋体" w:hAnsi="宋体" w:eastAsia="宋体" w:cs="宋体"/>
          <w:sz w:val="24"/>
          <w:szCs w:val="24"/>
          <w:highlight w:val="none"/>
        </w:rPr>
        <w:t>40 - 85 psig（2.8 - 5.9 bar）</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低压:</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最大0.5 psig(0.03 bar)</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交流电源:</w:t>
      </w:r>
      <w:r>
        <w:rPr>
          <w:rFonts w:hint="eastAsia" w:ascii="宋体" w:hAnsi="宋体" w:eastAsia="宋体" w:cs="宋体"/>
          <w:sz w:val="24"/>
          <w:szCs w:val="24"/>
          <w:highlight w:val="none"/>
        </w:rPr>
        <w:tab/>
      </w:r>
      <w:r>
        <w:rPr>
          <w:rFonts w:hint="eastAsia" w:ascii="宋体" w:hAnsi="宋体" w:eastAsia="宋体" w:cs="宋体"/>
          <w:sz w:val="24"/>
          <w:szCs w:val="24"/>
          <w:highlight w:val="none"/>
        </w:rPr>
        <w:t>90 - 264 VAC,47 - 65 Hz</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物理/环境</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温度</w:t>
      </w:r>
      <w:r>
        <w:rPr>
          <w:rFonts w:hint="eastAsia" w:ascii="宋体" w:hAnsi="宋体" w:eastAsia="宋体" w:cs="宋体"/>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储存:</w:t>
      </w:r>
      <w:r>
        <w:rPr>
          <w:rFonts w:hint="eastAsia" w:ascii="宋体" w:hAnsi="宋体" w:eastAsia="宋体" w:cs="宋体"/>
          <w:sz w:val="24"/>
          <w:szCs w:val="24"/>
          <w:highlight w:val="none"/>
        </w:rPr>
        <w:tab/>
      </w:r>
      <w:r>
        <w:rPr>
          <w:rFonts w:hint="eastAsia" w:ascii="宋体" w:hAnsi="宋体" w:eastAsia="宋体" w:cs="宋体"/>
          <w:sz w:val="24"/>
          <w:szCs w:val="24"/>
          <w:highlight w:val="none"/>
        </w:rPr>
        <w:t>—20°- 60℃（4°- 140℃</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操作:</w:t>
      </w:r>
      <w:r>
        <w:rPr>
          <w:rFonts w:hint="eastAsia" w:ascii="宋体" w:hAnsi="宋体" w:eastAsia="宋体" w:cs="宋体"/>
          <w:sz w:val="24"/>
          <w:szCs w:val="24"/>
          <w:highlight w:val="none"/>
        </w:rPr>
        <w:tab/>
      </w:r>
      <w:r>
        <w:rPr>
          <w:rFonts w:hint="eastAsia" w:ascii="宋体" w:hAnsi="宋体" w:eastAsia="宋体" w:cs="宋体"/>
          <w:sz w:val="24"/>
          <w:szCs w:val="24"/>
          <w:highlight w:val="none"/>
        </w:rPr>
        <w:t>5°- 40°C(41°- 140°F)</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气压:</w:t>
      </w:r>
      <w:r>
        <w:rPr>
          <w:rFonts w:hint="eastAsia" w:ascii="宋体" w:hAnsi="宋体" w:eastAsia="宋体" w:cs="宋体"/>
          <w:sz w:val="24"/>
          <w:szCs w:val="24"/>
          <w:highlight w:val="none"/>
        </w:rPr>
        <w:tab/>
      </w:r>
      <w:r>
        <w:rPr>
          <w:rFonts w:hint="eastAsia" w:ascii="宋体" w:hAnsi="宋体" w:eastAsia="宋体" w:cs="宋体"/>
          <w:sz w:val="24"/>
          <w:szCs w:val="24"/>
          <w:highlight w:val="none"/>
        </w:rPr>
        <w:t>760 - 545 mmHg</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规格</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重量: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38 ib（17.3kg）</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大小:</w:t>
      </w:r>
      <w:r>
        <w:rPr>
          <w:rFonts w:hint="eastAsia" w:ascii="宋体" w:hAnsi="宋体" w:eastAsia="宋体" w:cs="宋体"/>
          <w:sz w:val="24"/>
          <w:szCs w:val="24"/>
          <w:highlight w:val="none"/>
        </w:rPr>
        <w:tab/>
      </w:r>
      <w:r>
        <w:rPr>
          <w:rFonts w:hint="eastAsia" w:ascii="宋体" w:hAnsi="宋体" w:eastAsia="宋体" w:cs="宋体"/>
          <w:sz w:val="24"/>
          <w:szCs w:val="24"/>
          <w:highlight w:val="none"/>
        </w:rPr>
        <w:t>13"w x 12"h x 14.5"d(33.0cm*30.5cm*36.8cm)</w:t>
      </w: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高级功能</w:t>
      </w:r>
      <w:r>
        <w:rPr>
          <w:rFonts w:hint="eastAsia" w:ascii="宋体" w:hAnsi="宋体" w:eastAsia="宋体" w:cs="宋体"/>
          <w:b/>
          <w:sz w:val="24"/>
          <w:szCs w:val="24"/>
          <w:highlight w:val="none"/>
        </w:rPr>
        <w:tab/>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无创通气漏气补偿</w:t>
      </w:r>
      <w:r>
        <w:rPr>
          <w:rFonts w:hint="eastAsia" w:ascii="宋体" w:hAnsi="宋体" w:eastAsia="宋体" w:cs="宋体"/>
          <w:sz w:val="24"/>
          <w:szCs w:val="24"/>
          <w:highlight w:val="none"/>
        </w:rPr>
        <w:tab/>
      </w:r>
    </w:p>
    <w:p>
      <w:pPr>
        <w:pStyle w:val="2"/>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rPr>
      </w:pPr>
    </w:p>
    <w:p>
      <w:pPr>
        <w:pStyle w:val="2"/>
        <w:rPr>
          <w:rFonts w:hint="eastAsia"/>
          <w:highlight w:val="none"/>
        </w:rPr>
      </w:pPr>
    </w:p>
    <w:p>
      <w:pPr>
        <w:spacing w:line="360" w:lineRule="exact"/>
        <w:rPr>
          <w:rFonts w:ascii="宋体" w:hAnsi="宋体" w:eastAsia="宋体"/>
          <w:sz w:val="28"/>
          <w:szCs w:val="28"/>
          <w:highlight w:val="none"/>
        </w:rPr>
      </w:pPr>
    </w:p>
    <w:p>
      <w:pPr>
        <w:tabs>
          <w:tab w:val="left" w:pos="5580"/>
        </w:tabs>
        <w:spacing w:line="260" w:lineRule="exact"/>
        <w:jc w:val="center"/>
        <w:rPr>
          <w:rFonts w:hint="eastAsia" w:ascii="宋体" w:hAnsi="宋体" w:cs="宋体"/>
          <w:b/>
          <w:color w:val="auto"/>
          <w:sz w:val="28"/>
          <w:szCs w:val="28"/>
          <w:highlight w:val="none"/>
          <w:lang w:val="en-US" w:eastAsia="zh-CN"/>
        </w:rPr>
      </w:pPr>
    </w:p>
    <w:p>
      <w:pPr>
        <w:tabs>
          <w:tab w:val="left" w:pos="5580"/>
        </w:tabs>
        <w:spacing w:line="260" w:lineRule="exact"/>
        <w:jc w:val="both"/>
        <w:rPr>
          <w:rFonts w:hint="eastAsia" w:ascii="宋体" w:hAnsi="宋体" w:cs="宋体"/>
          <w:b/>
          <w:color w:val="auto"/>
          <w:sz w:val="28"/>
          <w:szCs w:val="28"/>
          <w:highlight w:val="none"/>
          <w:lang w:val="en-US" w:eastAsia="zh-CN"/>
        </w:rPr>
      </w:pPr>
    </w:p>
    <w:p>
      <w:pPr>
        <w:tabs>
          <w:tab w:val="left" w:pos="5580"/>
        </w:tabs>
        <w:spacing w:line="260" w:lineRule="exact"/>
        <w:jc w:val="center"/>
        <w:rPr>
          <w:rFonts w:hint="eastAsia" w:ascii="宋体" w:hAnsi="宋体" w:cs="宋体"/>
          <w:b/>
          <w:color w:val="auto"/>
          <w:sz w:val="28"/>
          <w:szCs w:val="28"/>
          <w:highlight w:val="none"/>
          <w:lang w:val="en-US" w:eastAsia="zh-CN"/>
        </w:rPr>
      </w:pPr>
    </w:p>
    <w:p>
      <w:pPr>
        <w:tabs>
          <w:tab w:val="left" w:pos="5580"/>
        </w:tabs>
        <w:spacing w:line="260" w:lineRule="exact"/>
        <w:jc w:val="center"/>
        <w:rPr>
          <w:rFonts w:hint="eastAsia" w:ascii="宋体" w:hAnsi="宋体" w:cs="宋体"/>
          <w:b/>
          <w:color w:val="auto"/>
          <w:sz w:val="28"/>
          <w:szCs w:val="28"/>
          <w:highlight w:val="none"/>
          <w:lang w:val="en-US" w:eastAsia="zh-CN"/>
        </w:rPr>
      </w:pPr>
    </w:p>
    <w:p>
      <w:pPr>
        <w:pStyle w:val="2"/>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4"/>
        <w:rPr>
          <w:rFonts w:hint="eastAsia" w:ascii="宋体" w:hAnsi="宋体" w:cs="宋体"/>
          <w:b/>
          <w:color w:val="auto"/>
          <w:sz w:val="28"/>
          <w:szCs w:val="28"/>
          <w:highlight w:val="none"/>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val="0"/>
        <w:spacing w:line="240" w:lineRule="auto"/>
        <w:ind w:leftChars="0" w:firstLine="2530" w:firstLineChars="700"/>
        <w:jc w:val="both"/>
        <w:textAlignment w:val="auto"/>
        <w:rPr>
          <w:rFonts w:ascii="宋体" w:hAnsi="宋体"/>
          <w:b/>
          <w:bCs/>
          <w:sz w:val="36"/>
          <w:szCs w:val="36"/>
          <w:highlight w:val="none"/>
        </w:rPr>
      </w:pPr>
      <w:r>
        <w:rPr>
          <w:rFonts w:hint="eastAsia" w:ascii="宋体" w:hAnsi="宋体" w:cs="宋体"/>
          <w:b/>
          <w:bCs/>
          <w:color w:val="auto"/>
          <w:sz w:val="36"/>
          <w:szCs w:val="36"/>
          <w:highlight w:val="none"/>
          <w:lang w:val="en-US" w:eastAsia="zh-CN"/>
        </w:rPr>
        <w:t>4、</w:t>
      </w:r>
      <w:r>
        <w:rPr>
          <w:rFonts w:hint="eastAsia" w:ascii="宋体" w:hAnsi="宋体"/>
          <w:b/>
          <w:bCs/>
          <w:sz w:val="36"/>
          <w:szCs w:val="36"/>
          <w:highlight w:val="none"/>
          <w:lang w:val="en-US" w:eastAsia="zh-CN"/>
        </w:rPr>
        <w:t>普通监护仪技术</w:t>
      </w:r>
      <w:r>
        <w:rPr>
          <w:rFonts w:hint="eastAsia" w:ascii="宋体" w:hAnsi="宋体"/>
          <w:b/>
          <w:bCs/>
          <w:sz w:val="36"/>
          <w:szCs w:val="36"/>
          <w:highlight w:val="none"/>
        </w:rPr>
        <w:t>参数</w:t>
      </w:r>
    </w:p>
    <w:p>
      <w:pPr>
        <w:pStyle w:val="64"/>
        <w:numPr>
          <w:ilvl w:val="0"/>
          <w:numId w:val="7"/>
        </w:numPr>
        <w:adjustRightInd/>
        <w:snapToGrid/>
        <w:spacing w:after="0" w:line="360" w:lineRule="auto"/>
        <w:ind w:firstLineChars="0"/>
        <w:rPr>
          <w:rFonts w:hint="eastAsia" w:ascii="Times New Roman" w:hAnsi="Times New Roman"/>
          <w:sz w:val="24"/>
          <w:szCs w:val="24"/>
          <w:highlight w:val="none"/>
        </w:rPr>
      </w:pPr>
      <w:r>
        <w:rPr>
          <w:rFonts w:hint="eastAsia" w:ascii="宋体" w:hAnsi="宋体" w:cs="Arial"/>
          <w:kern w:val="2"/>
          <w:sz w:val="24"/>
          <w:szCs w:val="24"/>
          <w:highlight w:val="none"/>
          <w:lang w:val="en-US" w:eastAsia="zh-CN"/>
        </w:rPr>
        <w:t>*</w:t>
      </w:r>
      <w:r>
        <w:rPr>
          <w:rFonts w:hint="eastAsia" w:ascii="宋体" w:hAnsi="宋体"/>
          <w:sz w:val="24"/>
          <w:szCs w:val="24"/>
          <w:highlight w:val="none"/>
        </w:rPr>
        <w:t>产品为适用于手术室、ICU、CCU病房监护及床边监护的</w:t>
      </w:r>
      <w:r>
        <w:rPr>
          <w:rFonts w:hint="eastAsia" w:ascii="宋体" w:hAnsi="宋体"/>
          <w:sz w:val="24"/>
          <w:szCs w:val="24"/>
          <w:highlight w:val="none"/>
          <w:lang w:val="en-US" w:eastAsia="zh-CN"/>
        </w:rPr>
        <w:t>重症</w:t>
      </w:r>
      <w:r>
        <w:rPr>
          <w:rFonts w:hint="eastAsia" w:ascii="宋体" w:hAnsi="宋体"/>
          <w:sz w:val="24"/>
          <w:szCs w:val="24"/>
          <w:highlight w:val="none"/>
        </w:rPr>
        <w:t>监护仪，可用于成人、小儿和新生儿</w:t>
      </w:r>
      <w:r>
        <w:rPr>
          <w:rFonts w:hint="eastAsia" w:ascii="宋体" w:hAnsi="宋体"/>
          <w:sz w:val="24"/>
          <w:szCs w:val="24"/>
          <w:highlight w:val="none"/>
          <w:lang w:eastAsia="zh-CN"/>
        </w:rPr>
        <w:t>（</w:t>
      </w:r>
      <w:r>
        <w:rPr>
          <w:rFonts w:hint="eastAsia" w:ascii="宋体" w:hAnsi="宋体"/>
          <w:sz w:val="24"/>
          <w:szCs w:val="24"/>
          <w:highlight w:val="none"/>
          <w:lang w:val="en-US" w:eastAsia="zh-CN"/>
        </w:rPr>
        <w:t>含ST段测量及心率失常分析）</w:t>
      </w:r>
      <w:r>
        <w:rPr>
          <w:rFonts w:hint="eastAsia" w:ascii="宋体" w:hAnsi="宋体"/>
          <w:sz w:val="24"/>
          <w:szCs w:val="24"/>
          <w:highlight w:val="none"/>
        </w:rPr>
        <w:t>。</w:t>
      </w:r>
    </w:p>
    <w:p>
      <w:pPr>
        <w:pStyle w:val="64"/>
        <w:numPr>
          <w:ilvl w:val="0"/>
          <w:numId w:val="8"/>
        </w:numPr>
        <w:adjustRightInd/>
        <w:snapToGrid/>
        <w:spacing w:after="0" w:line="360" w:lineRule="auto"/>
        <w:ind w:firstLineChars="0"/>
        <w:rPr>
          <w:rFonts w:ascii="宋体" w:hAnsi="宋体"/>
          <w:color w:val="000000"/>
          <w:sz w:val="24"/>
          <w:szCs w:val="24"/>
          <w:highlight w:val="none"/>
        </w:rPr>
      </w:pPr>
      <w:r>
        <w:rPr>
          <w:rFonts w:hint="eastAsia" w:ascii="宋体" w:hAnsi="宋体" w:cs="Arial"/>
          <w:color w:val="000000"/>
          <w:sz w:val="24"/>
          <w:szCs w:val="24"/>
          <w:highlight w:val="none"/>
          <w:lang w:val="en-US" w:eastAsia="zh-CN"/>
        </w:rPr>
        <w:t>通过国家三类注册和欧盟CE认证。提供证明文件。</w:t>
      </w:r>
    </w:p>
    <w:p>
      <w:pPr>
        <w:pStyle w:val="64"/>
        <w:numPr>
          <w:ilvl w:val="0"/>
          <w:numId w:val="8"/>
        </w:numPr>
        <w:adjustRightInd/>
        <w:snapToGrid/>
        <w:spacing w:after="0" w:line="360" w:lineRule="auto"/>
        <w:ind w:firstLineChars="0"/>
        <w:rPr>
          <w:rFonts w:ascii="宋体" w:hAnsi="宋体"/>
          <w:color w:val="000000"/>
          <w:sz w:val="24"/>
          <w:szCs w:val="24"/>
          <w:highlight w:val="none"/>
        </w:rPr>
      </w:pPr>
      <w:r>
        <w:rPr>
          <w:rFonts w:hint="eastAsia" w:ascii="宋体" w:hAnsi="宋体" w:cs="Arial"/>
          <w:color w:val="000000"/>
          <w:sz w:val="24"/>
          <w:szCs w:val="24"/>
          <w:highlight w:val="none"/>
        </w:rPr>
        <w:t>标准配置：可监测心电，呼吸，无创血压，血氧饱和度，脉率和体温</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可升级呼末CO2和双有创血压功能。</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便携式一体化监护仪，固定式提手。</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≥12寸彩色TFT显示屏，分辨率800*600。</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心电：支持3/5导心电测量。</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s="Arial"/>
          <w:kern w:val="2"/>
          <w:sz w:val="24"/>
          <w:szCs w:val="24"/>
          <w:highlight w:val="none"/>
          <w:lang w:val="en-US" w:eastAsia="zh-CN"/>
        </w:rPr>
        <w:t>*</w:t>
      </w:r>
      <w:r>
        <w:rPr>
          <w:rFonts w:hint="eastAsia" w:ascii="宋体" w:hAnsi="宋体"/>
          <w:kern w:val="2"/>
          <w:sz w:val="24"/>
          <w:szCs w:val="24"/>
          <w:highlight w:val="none"/>
        </w:rPr>
        <w:t>具有</w:t>
      </w:r>
      <w:r>
        <w:rPr>
          <w:rFonts w:hint="eastAsia" w:ascii="宋体" w:hAnsi="宋体"/>
          <w:color w:val="000000"/>
          <w:kern w:val="2"/>
          <w:sz w:val="24"/>
          <w:szCs w:val="24"/>
          <w:highlight w:val="none"/>
        </w:rPr>
        <w:t>ECG全屏级联功能。</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lang w:val="en-US" w:eastAsia="zh-CN"/>
        </w:rPr>
        <w:t>具有≥26种心率失常分析功能。</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呼吸测量范围：成人0-120rpm，小儿/新生儿0-150rpm。</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具有心动干扰（CVA）识别功能。</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s="Arial"/>
          <w:kern w:val="2"/>
          <w:sz w:val="24"/>
          <w:szCs w:val="24"/>
          <w:highlight w:val="none"/>
          <w:lang w:val="en-US" w:eastAsia="zh-CN"/>
        </w:rPr>
        <w:t>*</w:t>
      </w:r>
      <w:r>
        <w:rPr>
          <w:rFonts w:hint="eastAsia" w:ascii="宋体" w:hAnsi="宋体"/>
          <w:color w:val="000000"/>
          <w:kern w:val="2"/>
          <w:sz w:val="24"/>
          <w:szCs w:val="24"/>
          <w:highlight w:val="none"/>
        </w:rPr>
        <w:t>血氧：测量范围0％ ～100％；在90％～100％范围内，精度为±1％，在70％～90％范围内，精度为±2％。</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脉率检测范围：20-300bpm，精度为±1bpm。</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NIBP具有手动、自动、连续测量模式。</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具有数据存储功能：趋势图/表，报警事件，无创血压测量数据，波形全息回顾。</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具有病例档案存储功能，可用USB/FTP导出，支持bin、txt、xls格式。</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具有待机模式、夜间模式、隐私模式可供选择。</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rPr>
        <w:t>支持标准界面、列表界面、趋势共存界面、呼吸氧合图界面、大字体界面、全屏7导界面等多种界面。</w:t>
      </w:r>
    </w:p>
    <w:p>
      <w:pPr>
        <w:widowControl w:val="0"/>
        <w:numPr>
          <w:ilvl w:val="0"/>
          <w:numId w:val="8"/>
        </w:numPr>
        <w:adjustRightInd/>
        <w:snapToGrid/>
        <w:spacing w:after="0" w:line="360" w:lineRule="auto"/>
        <w:ind w:left="420" w:leftChars="0" w:hanging="420" w:firstLineChars="0"/>
        <w:jc w:val="both"/>
        <w:rPr>
          <w:rFonts w:hint="eastAsia" w:ascii="宋体" w:hAnsi="宋体"/>
          <w:color w:val="000000"/>
          <w:kern w:val="2"/>
          <w:sz w:val="24"/>
          <w:szCs w:val="24"/>
          <w:highlight w:val="none"/>
        </w:rPr>
      </w:pPr>
      <w:r>
        <w:rPr>
          <w:rFonts w:hint="eastAsia" w:ascii="Times New Roman" w:hAnsi="Times New Roman"/>
          <w:color w:val="000000"/>
          <w:kern w:val="2"/>
          <w:sz w:val="24"/>
          <w:szCs w:val="24"/>
          <w:highlight w:val="none"/>
        </w:rPr>
        <w:t>具有肾功能计算、血液动力学计算、氧合计算、通气计算、药物计算。</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s="Arial"/>
          <w:kern w:val="2"/>
          <w:sz w:val="24"/>
          <w:szCs w:val="24"/>
          <w:highlight w:val="none"/>
          <w:lang w:val="en-US" w:eastAsia="zh-CN"/>
        </w:rPr>
        <w:t>*</w:t>
      </w:r>
      <w:r>
        <w:rPr>
          <w:rFonts w:hint="eastAsia" w:ascii="宋体" w:hAnsi="宋体"/>
          <w:color w:val="000000"/>
          <w:kern w:val="2"/>
          <w:sz w:val="24"/>
          <w:szCs w:val="24"/>
          <w:highlight w:val="none"/>
        </w:rPr>
        <w:t>屏幕亮度1-100级调节。</w:t>
      </w:r>
    </w:p>
    <w:p>
      <w:pPr>
        <w:widowControl w:val="0"/>
        <w:numPr>
          <w:ilvl w:val="0"/>
          <w:numId w:val="8"/>
        </w:numPr>
        <w:adjustRightInd/>
        <w:snapToGrid/>
        <w:spacing w:after="0" w:line="360" w:lineRule="auto"/>
        <w:ind w:left="420" w:hanging="420"/>
        <w:jc w:val="both"/>
        <w:rPr>
          <w:rFonts w:hint="eastAsia" w:ascii="宋体" w:hAnsi="宋体"/>
          <w:color w:val="000000"/>
          <w:kern w:val="2"/>
          <w:sz w:val="24"/>
          <w:szCs w:val="24"/>
          <w:highlight w:val="none"/>
        </w:rPr>
      </w:pPr>
      <w:r>
        <w:rPr>
          <w:rFonts w:hint="eastAsia" w:ascii="宋体" w:hAnsi="宋体"/>
          <w:color w:val="000000"/>
          <w:kern w:val="0"/>
          <w:sz w:val="24"/>
          <w:szCs w:val="24"/>
          <w:highlight w:val="none"/>
        </w:rPr>
        <w:t>血压测量按键单独设置在仪器右下角，人性化的设计减少误操作。</w:t>
      </w:r>
    </w:p>
    <w:p>
      <w:pPr>
        <w:widowControl w:val="0"/>
        <w:numPr>
          <w:ilvl w:val="0"/>
          <w:numId w:val="8"/>
        </w:numPr>
        <w:adjustRightInd/>
        <w:snapToGrid/>
        <w:spacing w:after="0" w:line="360" w:lineRule="auto"/>
        <w:ind w:left="420" w:hanging="420"/>
        <w:jc w:val="both"/>
        <w:rPr>
          <w:rFonts w:ascii="宋体" w:hAnsi="宋体"/>
          <w:color w:val="000000"/>
          <w:kern w:val="2"/>
          <w:sz w:val="24"/>
          <w:szCs w:val="24"/>
          <w:highlight w:val="none"/>
        </w:rPr>
      </w:pPr>
      <w:r>
        <w:rPr>
          <w:rFonts w:hint="eastAsia" w:ascii="宋体" w:hAnsi="宋体"/>
          <w:color w:val="000000"/>
          <w:kern w:val="2"/>
          <w:sz w:val="24"/>
          <w:szCs w:val="24"/>
          <w:highlight w:val="none"/>
        </w:rPr>
        <w:t>支持</w:t>
      </w:r>
      <w:r>
        <w:rPr>
          <w:rFonts w:hint="eastAsia" w:ascii="宋体" w:hAnsi="宋体"/>
          <w:color w:val="000000"/>
          <w:kern w:val="2"/>
          <w:sz w:val="24"/>
          <w:szCs w:val="24"/>
          <w:highlight w:val="none"/>
          <w:lang w:val="en-US" w:eastAsia="zh-CN"/>
        </w:rPr>
        <w:t>有线、无线</w:t>
      </w:r>
      <w:r>
        <w:rPr>
          <w:rFonts w:hint="eastAsia" w:ascii="宋体" w:hAnsi="宋体"/>
          <w:color w:val="000000"/>
          <w:kern w:val="2"/>
          <w:sz w:val="24"/>
          <w:szCs w:val="24"/>
          <w:highlight w:val="none"/>
        </w:rPr>
        <w:t>连接同品牌中央监护系统。</w:t>
      </w:r>
    </w:p>
    <w:p>
      <w:pPr>
        <w:widowControl w:val="0"/>
        <w:numPr>
          <w:ilvl w:val="0"/>
          <w:numId w:val="8"/>
        </w:numPr>
        <w:adjustRightInd/>
        <w:snapToGrid/>
        <w:spacing w:after="0" w:line="300" w:lineRule="auto"/>
        <w:ind w:left="420" w:leftChars="0" w:hanging="420" w:firstLineChars="0"/>
        <w:jc w:val="both"/>
        <w:rPr>
          <w:rFonts w:ascii="宋体" w:hAnsi="宋体"/>
          <w:color w:val="000000"/>
          <w:kern w:val="2"/>
          <w:sz w:val="24"/>
          <w:szCs w:val="24"/>
          <w:highlight w:val="none"/>
        </w:rPr>
      </w:pPr>
      <w:r>
        <w:rPr>
          <w:rFonts w:hint="eastAsia" w:ascii="宋体" w:hAnsi="宋体" w:cs="Arial"/>
          <w:kern w:val="2"/>
          <w:sz w:val="24"/>
          <w:szCs w:val="24"/>
          <w:highlight w:val="none"/>
          <w:lang w:val="en-US" w:eastAsia="zh-CN"/>
        </w:rPr>
        <w:t>*</w:t>
      </w:r>
      <w:r>
        <w:rPr>
          <w:rFonts w:hint="eastAsia" w:ascii="宋体" w:hAnsi="宋体" w:cs="宋体"/>
          <w:b w:val="0"/>
          <w:bCs w:val="0"/>
          <w:kern w:val="2"/>
          <w:sz w:val="24"/>
          <w:szCs w:val="24"/>
          <w:highlight w:val="none"/>
          <w:lang w:val="en-US" w:eastAsia="zh-CN"/>
        </w:rPr>
        <w:t>为保证售后服务的及时有效性，要求提供厂家驻本省的办事处证明文件及八名以上厂家工程师的社保证明及联系方式。质保两年。</w:t>
      </w:r>
    </w:p>
    <w:p>
      <w:pPr>
        <w:tabs>
          <w:tab w:val="left" w:pos="5580"/>
        </w:tabs>
        <w:spacing w:line="260" w:lineRule="exact"/>
        <w:jc w:val="center"/>
        <w:rPr>
          <w:rFonts w:hint="default" w:ascii="宋体" w:hAnsi="宋体" w:cs="宋体"/>
          <w:b/>
          <w:color w:val="auto"/>
          <w:sz w:val="28"/>
          <w:szCs w:val="28"/>
          <w:highlight w:val="none"/>
          <w:lang w:val="en-US" w:eastAsia="zh-CN"/>
        </w:rPr>
      </w:pPr>
    </w:p>
    <w:p>
      <w:pPr>
        <w:jc w:val="center"/>
        <w:rPr>
          <w:rFonts w:hint="eastAsia"/>
          <w:b/>
          <w:bCs/>
          <w:sz w:val="28"/>
          <w:szCs w:val="28"/>
          <w:highlight w:val="none"/>
          <w:lang w:val="en-US" w:eastAsia="zh-CN"/>
        </w:rPr>
      </w:pPr>
    </w:p>
    <w:p>
      <w:pPr>
        <w:jc w:val="center"/>
        <w:rPr>
          <w:rFonts w:hint="eastAsia"/>
          <w:b/>
          <w:bCs/>
          <w:sz w:val="28"/>
          <w:szCs w:val="28"/>
          <w:highlight w:val="none"/>
          <w:lang w:val="en-US" w:eastAsia="zh-CN"/>
        </w:rPr>
      </w:pPr>
    </w:p>
    <w:p>
      <w:pPr>
        <w:jc w:val="center"/>
        <w:rPr>
          <w:rFonts w:hint="eastAsia"/>
          <w:b/>
          <w:bCs/>
          <w:sz w:val="28"/>
          <w:szCs w:val="28"/>
          <w:highlight w:val="none"/>
        </w:rPr>
      </w:pPr>
      <w:r>
        <w:rPr>
          <w:rFonts w:hint="eastAsia"/>
          <w:b/>
          <w:bCs/>
          <w:sz w:val="28"/>
          <w:szCs w:val="28"/>
          <w:highlight w:val="none"/>
          <w:lang w:val="en-US" w:eastAsia="zh-CN"/>
        </w:rPr>
        <w:t>5、可视喉镜</w:t>
      </w:r>
      <w:r>
        <w:rPr>
          <w:rFonts w:hint="eastAsia"/>
          <w:b/>
          <w:bCs/>
          <w:sz w:val="28"/>
          <w:szCs w:val="28"/>
          <w:highlight w:val="none"/>
        </w:rPr>
        <w:t>技术参数</w:t>
      </w:r>
    </w:p>
    <w:tbl>
      <w:tblPr>
        <w:tblStyle w:val="18"/>
        <w:tblpPr w:leftFromText="180" w:rightFromText="180" w:vertAnchor="text" w:horzAnchor="margin" w:tblpY="4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8469" w:type="dxa"/>
            <w:noWrap w:val="0"/>
            <w:vAlign w:val="top"/>
          </w:tcPr>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 xml:space="preserve">设备所属的类：II类，              </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设备应用部分：喉镜片</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设备的输入功率：</w:t>
            </w:r>
            <w:r>
              <w:rPr>
                <w:rFonts w:hint="eastAsia" w:ascii="宋体" w:hAnsi="宋体"/>
                <w:b/>
                <w:kern w:val="2"/>
                <w:sz w:val="21"/>
                <w:szCs w:val="24"/>
                <w:highlight w:val="none"/>
              </w:rPr>
              <w:t>～</w:t>
            </w:r>
            <w:r>
              <w:rPr>
                <w:rFonts w:hint="eastAsia" w:ascii="Times New Roman" w:hAnsi="Times New Roman"/>
                <w:b/>
                <w:kern w:val="2"/>
                <w:sz w:val="21"/>
                <w:szCs w:val="24"/>
                <w:highlight w:val="none"/>
              </w:rPr>
              <w:t>220V；50</w:t>
            </w:r>
            <w:r>
              <w:rPr>
                <w:rFonts w:hint="eastAsia" w:ascii="Times New Roman" w:hAnsi="Times New Roman"/>
                <w:kern w:val="2"/>
                <w:sz w:val="21"/>
                <w:szCs w:val="24"/>
                <w:highlight w:val="none"/>
              </w:rPr>
              <w:t>/</w:t>
            </w:r>
            <w:r>
              <w:rPr>
                <w:rFonts w:hint="eastAsia" w:ascii="Times New Roman" w:hAnsi="Times New Roman"/>
                <w:b/>
                <w:kern w:val="2"/>
                <w:sz w:val="21"/>
                <w:szCs w:val="24"/>
                <w:highlight w:val="none"/>
              </w:rPr>
              <w:t>60HZ</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电源适配器输入功率：30VA</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输出电压：4.2-12V</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设备属于不防浸水的普通设备</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设备运行方式：连续运行</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设备为可携带式手持式设备</w:t>
            </w: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 xml:space="preserve">视频喉镜分辨率：＞3.72LP/mm </w:t>
            </w:r>
          </w:p>
        </w:tc>
      </w:tr>
    </w:tbl>
    <w:p>
      <w:pPr>
        <w:widowControl w:val="0"/>
        <w:adjustRightInd/>
        <w:snapToGrid/>
        <w:spacing w:after="0"/>
        <w:ind w:firstLine="1050" w:firstLineChars="500"/>
        <w:jc w:val="both"/>
        <w:rPr>
          <w:rFonts w:hint="eastAsia" w:ascii="Times New Roman" w:hAnsi="Times New Roman"/>
          <w:kern w:val="2"/>
          <w:sz w:val="21"/>
          <w:szCs w:val="24"/>
          <w:highlight w:val="none"/>
        </w:rPr>
      </w:pPr>
    </w:p>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both"/>
        <w:rPr>
          <w:rFonts w:hint="eastAsia" w:ascii="Times New Roman" w:hAnsi="Times New Roman"/>
          <w:b/>
          <w:kern w:val="2"/>
          <w:sz w:val="21"/>
          <w:szCs w:val="2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56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shd w:val="clear" w:color="auto" w:fill="003366"/>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部件</w:t>
            </w:r>
          </w:p>
        </w:tc>
        <w:tc>
          <w:tcPr>
            <w:tcW w:w="2560" w:type="dxa"/>
            <w:shd w:val="clear" w:color="auto" w:fill="003366"/>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参数</w:t>
            </w:r>
          </w:p>
        </w:tc>
        <w:tc>
          <w:tcPr>
            <w:tcW w:w="3550" w:type="dxa"/>
            <w:shd w:val="clear" w:color="auto" w:fill="003366"/>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restart"/>
            <w:noWrap w:val="0"/>
            <w:vAlign w:val="top"/>
          </w:tcPr>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 xml:space="preserve">         </w:t>
            </w: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显示屏</w:t>
            </w: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尺寸</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≥3英寸（进口广角显示屏）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分辨率</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Style w:val="20"/>
                <w:rFonts w:hint="eastAsia" w:ascii="Times New Roman" w:hAnsi="Times New Roman" w:cs="Tahoma"/>
                <w:kern w:val="2"/>
                <w:sz w:val="21"/>
                <w:szCs w:val="21"/>
                <w:highlight w:val="none"/>
                <w:shd w:val="clear" w:color="auto" w:fill="FFFFFF"/>
              </w:rPr>
              <w:t>1600*1200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电源</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背光</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tabs>
                <w:tab w:val="left" w:pos="765"/>
              </w:tabs>
              <w:adjustRightInd/>
              <w:snapToGrid/>
              <w:spacing w:after="0"/>
              <w:jc w:val="both"/>
              <w:rPr>
                <w:rFonts w:hint="eastAsia" w:ascii="Times New Roman" w:hAnsi="Times New Roman"/>
                <w:b/>
                <w:kern w:val="2"/>
                <w:sz w:val="21"/>
                <w:szCs w:val="24"/>
                <w:highlight w:val="none"/>
              </w:rPr>
            </w:pPr>
            <w:r>
              <w:rPr>
                <w:rFonts w:ascii="Times New Roman" w:hAnsi="Times New Roman"/>
                <w:b/>
                <w:kern w:val="2"/>
                <w:sz w:val="21"/>
                <w:szCs w:val="24"/>
                <w:highlight w:val="none"/>
              </w:rPr>
              <w:tab/>
            </w:r>
            <w:r>
              <w:rPr>
                <w:rFonts w:hint="eastAsia" w:ascii="Times New Roman" w:hAnsi="Times New Roman"/>
                <w:b/>
                <w:kern w:val="2"/>
                <w:sz w:val="21"/>
                <w:szCs w:val="24"/>
                <w:highlight w:val="none"/>
              </w:rPr>
              <w:t>前后转动角度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tabs>
                <w:tab w:val="left" w:pos="765"/>
              </w:tabs>
              <w:adjustRightInd/>
              <w:snapToGrid/>
              <w:spacing w:after="0"/>
              <w:ind w:firstLine="826" w:firstLineChars="392"/>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左右转动角度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数据输出</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具有实时拍照录像功能，方便档案的建立和储存。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影像输出</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可外接显示器，方便教学及演示。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restart"/>
            <w:noWrap w:val="0"/>
            <w:vAlign w:val="top"/>
          </w:tcPr>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喉镜片（含摄像头）</w:t>
            </w: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分辨率</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Style w:val="20"/>
                <w:rFonts w:hint="eastAsia" w:ascii="Times New Roman" w:hAnsi="Times New Roman" w:cs="Tahoma"/>
                <w:kern w:val="2"/>
                <w:sz w:val="21"/>
                <w:szCs w:val="21"/>
                <w:highlight w:val="none"/>
                <w:shd w:val="clear" w:color="auto" w:fill="FFFFFF"/>
              </w:rPr>
              <w:t>1600*1200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像素</w:t>
            </w:r>
          </w:p>
        </w:tc>
        <w:tc>
          <w:tcPr>
            <w:tcW w:w="3550" w:type="dxa"/>
            <w:noWrap w:val="0"/>
            <w:vAlign w:val="top"/>
          </w:tcPr>
          <w:p>
            <w:pPr>
              <w:widowControl w:val="0"/>
              <w:adjustRightInd/>
              <w:snapToGrid/>
              <w:spacing w:after="0"/>
              <w:jc w:val="center"/>
              <w:rPr>
                <w:rFonts w:hint="eastAsia" w:ascii="Times New Roman" w:hAnsi="Times New Roman"/>
                <w:b/>
                <w:kern w:val="2"/>
                <w:sz w:val="21"/>
                <w:szCs w:val="21"/>
                <w:highlight w:val="none"/>
              </w:rPr>
            </w:pPr>
            <w:r>
              <w:rPr>
                <w:rFonts w:hint="eastAsia" w:ascii="Times New Roman" w:hAnsi="Times New Roman"/>
                <w:b/>
                <w:kern w:val="2"/>
                <w:sz w:val="21"/>
                <w:szCs w:val="21"/>
                <w:highlight w:val="none"/>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摄像头</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CCD（防水）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电源</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ind w:firstLine="723" w:firstLineChars="343"/>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喉镜片</w:t>
            </w:r>
          </w:p>
        </w:tc>
        <w:tc>
          <w:tcPr>
            <w:tcW w:w="3550" w:type="dxa"/>
            <w:noWrap w:val="0"/>
            <w:vAlign w:val="top"/>
          </w:tcPr>
          <w:p>
            <w:pPr>
              <w:widowControl w:val="0"/>
              <w:adjustRightInd/>
              <w:snapToGrid/>
              <w:spacing w:after="0"/>
              <w:ind w:firstLine="413" w:firstLineChars="196"/>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镜片整体采用304医用不锈钢制作，型号规格齐全，附件详情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视场角</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光照度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≥800LUX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观察景深</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restart"/>
            <w:noWrap w:val="0"/>
            <w:vAlign w:val="top"/>
          </w:tcPr>
          <w:p>
            <w:pPr>
              <w:widowControl w:val="0"/>
              <w:adjustRightInd/>
              <w:snapToGrid/>
              <w:spacing w:after="0"/>
              <w:jc w:val="center"/>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电池</w:t>
            </w:r>
          </w:p>
        </w:tc>
        <w:tc>
          <w:tcPr>
            <w:tcW w:w="2560" w:type="dxa"/>
            <w:noWrap w:val="0"/>
            <w:vAlign w:val="top"/>
          </w:tcPr>
          <w:p>
            <w:pPr>
              <w:widowControl w:val="0"/>
              <w:adjustRightInd/>
              <w:snapToGrid/>
              <w:spacing w:after="0"/>
              <w:ind w:firstLine="1058" w:firstLineChars="441"/>
              <w:jc w:val="both"/>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类型</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锂电子可充电电池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电压</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≤7.4V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容量</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b/>
                <w:kern w:val="2"/>
                <w:sz w:val="21"/>
                <w:szCs w:val="24"/>
                <w:highlight w:val="none"/>
              </w:rPr>
              <w:t>＞</w:t>
            </w:r>
            <w:r>
              <w:rPr>
                <w:rFonts w:hint="eastAsia" w:ascii="Times New Roman" w:hAnsi="Times New Roman"/>
                <w:b/>
                <w:kern w:val="2"/>
                <w:sz w:val="21"/>
                <w:szCs w:val="24"/>
                <w:highlight w:val="none"/>
              </w:rPr>
              <w:t>3000mAh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充电次数</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w:t>
            </w:r>
            <w:r>
              <w:rPr>
                <w:rFonts w:hint="eastAsia" w:ascii="宋体" w:hAnsi="宋体"/>
                <w:b/>
                <w:kern w:val="2"/>
                <w:sz w:val="21"/>
                <w:szCs w:val="24"/>
                <w:highlight w:val="none"/>
              </w:rPr>
              <w:t>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充电时间</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b/>
                <w:kern w:val="2"/>
                <w:sz w:val="21"/>
                <w:szCs w:val="24"/>
                <w:highlight w:val="none"/>
              </w:rPr>
              <w: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tabs>
                <w:tab w:val="left" w:pos="870"/>
              </w:tabs>
              <w:adjustRightInd/>
              <w:snapToGrid/>
              <w:spacing w:after="0"/>
              <w:jc w:val="both"/>
              <w:rPr>
                <w:rFonts w:hint="eastAsia" w:ascii="Times New Roman" w:hAnsi="Times New Roman"/>
                <w:b/>
                <w:kern w:val="2"/>
                <w:sz w:val="21"/>
                <w:szCs w:val="24"/>
                <w:highlight w:val="none"/>
              </w:rPr>
            </w:pPr>
            <w:r>
              <w:rPr>
                <w:rFonts w:ascii="Times New Roman" w:hAnsi="Times New Roman"/>
                <w:b/>
                <w:kern w:val="2"/>
                <w:sz w:val="21"/>
                <w:szCs w:val="24"/>
                <w:highlight w:val="none"/>
              </w:rPr>
              <w:tab/>
            </w:r>
            <w:r>
              <w:rPr>
                <w:rFonts w:hint="eastAsia" w:ascii="Times New Roman" w:hAnsi="Times New Roman"/>
                <w:b/>
                <w:kern w:val="2"/>
                <w:sz w:val="21"/>
                <w:szCs w:val="24"/>
                <w:highlight w:val="none"/>
              </w:rPr>
              <w:t xml:space="preserve">放电时间 </w:t>
            </w:r>
          </w:p>
        </w:tc>
        <w:tc>
          <w:tcPr>
            <w:tcW w:w="3550" w:type="dxa"/>
            <w:noWrap w:val="0"/>
            <w:vAlign w:val="top"/>
          </w:tcPr>
          <w:p>
            <w:pPr>
              <w:widowControl w:val="0"/>
              <w:adjustRightInd/>
              <w:snapToGrid/>
              <w:spacing w:after="0"/>
              <w:jc w:val="center"/>
              <w:rPr>
                <w:rFonts w:hint="eastAsia" w:ascii="宋体" w:hAnsi="宋体"/>
                <w:b/>
                <w:kern w:val="2"/>
                <w:sz w:val="21"/>
                <w:szCs w:val="24"/>
                <w:highlight w:val="none"/>
              </w:rPr>
            </w:pPr>
            <w:r>
              <w:rPr>
                <w:rFonts w:hint="eastAsia" w:ascii="宋体" w:hAnsi="宋体"/>
                <w:b/>
                <w:kern w:val="2"/>
                <w:sz w:val="21"/>
                <w:szCs w:val="24"/>
                <w:highlight w:val="none"/>
              </w:rPr>
              <w:t>＞300分钟（5h）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restart"/>
            <w:noWrap w:val="0"/>
            <w:vAlign w:val="top"/>
          </w:tcPr>
          <w:p>
            <w:pPr>
              <w:widowControl w:val="0"/>
              <w:adjustRightInd/>
              <w:snapToGrid/>
              <w:spacing w:after="0"/>
              <w:jc w:val="center"/>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电源适配器</w:t>
            </w: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充电接口输入极性</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内正外负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充电器输入</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100-250V,50Hz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充电器输出</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4.2V-12V,1000mA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restart"/>
            <w:noWrap w:val="0"/>
            <w:vAlign w:val="top"/>
          </w:tcPr>
          <w:p>
            <w:pPr>
              <w:widowControl w:val="0"/>
              <w:adjustRightInd/>
              <w:snapToGrid/>
              <w:spacing w:after="0"/>
              <w:jc w:val="center"/>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运输/储存环境</w:t>
            </w: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温度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-40℃</w:t>
            </w:r>
            <w:r>
              <w:rPr>
                <w:rFonts w:ascii="Times New Roman" w:hAnsi="Times New Roman"/>
                <w:b/>
                <w:kern w:val="2"/>
                <w:sz w:val="21"/>
                <w:szCs w:val="24"/>
                <w:highlight w:val="none"/>
              </w:rPr>
              <w:t>~</w:t>
            </w:r>
            <w:r>
              <w:rPr>
                <w:rFonts w:hint="eastAsia" w:ascii="Times New Roman" w:hAnsi="Times New Roman"/>
                <w:b/>
                <w:kern w:val="2"/>
                <w:sz w:val="21"/>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湿度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center"/>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大气压力</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500hPa to 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restart"/>
            <w:noWrap w:val="0"/>
            <w:vAlign w:val="top"/>
          </w:tcPr>
          <w:p>
            <w:pPr>
              <w:widowControl w:val="0"/>
              <w:adjustRightInd/>
              <w:snapToGrid/>
              <w:spacing w:after="0"/>
              <w:jc w:val="center"/>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工作环境</w:t>
            </w: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温度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-10℃</w:t>
            </w:r>
            <w:r>
              <w:rPr>
                <w:rFonts w:ascii="Times New Roman" w:hAnsi="Times New Roman"/>
                <w:b/>
                <w:kern w:val="2"/>
                <w:sz w:val="21"/>
                <w:szCs w:val="24"/>
                <w:highlight w:val="none"/>
              </w:rPr>
              <w:t>~</w:t>
            </w:r>
            <w:r>
              <w:rPr>
                <w:rFonts w:hint="eastAsia" w:ascii="Times New Roman" w:hAnsi="Times New Roman"/>
                <w:b/>
                <w:kern w:val="2"/>
                <w:sz w:val="21"/>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湿度</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30％</w:t>
            </w:r>
            <w:r>
              <w:rPr>
                <w:rFonts w:ascii="Times New Roman" w:hAnsi="Times New Roman"/>
                <w:b/>
                <w:kern w:val="2"/>
                <w:sz w:val="21"/>
                <w:szCs w:val="24"/>
                <w:highlight w:val="none"/>
              </w:rPr>
              <w:t>~</w:t>
            </w:r>
            <w:r>
              <w:rPr>
                <w:rFonts w:hint="eastAsia" w:ascii="Times New Roman" w:hAnsi="Times New Roman"/>
                <w:b/>
                <w:kern w:val="2"/>
                <w:sz w:val="21"/>
                <w:szCs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Merge w:val="continue"/>
            <w:noWrap w:val="0"/>
            <w:vAlign w:val="top"/>
          </w:tcPr>
          <w:p>
            <w:pPr>
              <w:widowControl w:val="0"/>
              <w:adjustRightInd/>
              <w:snapToGrid/>
              <w:spacing w:after="0"/>
              <w:jc w:val="both"/>
              <w:rPr>
                <w:rFonts w:hint="eastAsia" w:ascii="Times New Roman" w:hAnsi="Times New Roman"/>
                <w:b/>
                <w:kern w:val="2"/>
                <w:sz w:val="21"/>
                <w:szCs w:val="24"/>
                <w:highlight w:val="none"/>
              </w:rPr>
            </w:pPr>
          </w:p>
        </w:tc>
        <w:tc>
          <w:tcPr>
            <w:tcW w:w="256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大气压力</w:t>
            </w:r>
          </w:p>
        </w:tc>
        <w:tc>
          <w:tcPr>
            <w:tcW w:w="3550"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700hPa to 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独特的防雾功能</w:t>
            </w:r>
          </w:p>
        </w:tc>
        <w:tc>
          <w:tcPr>
            <w:tcW w:w="6110" w:type="dxa"/>
            <w:gridSpan w:val="2"/>
            <w:noWrap w:val="0"/>
            <w:vAlign w:val="top"/>
          </w:tcPr>
          <w:p>
            <w:pPr>
              <w:widowControl w:val="0"/>
              <w:tabs>
                <w:tab w:val="left" w:pos="375"/>
              </w:tabs>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无需开机预热，即开机即可防雾。采用全球最先进的防雾技术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整机重量</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≤250g 轻巧，便捷，舒适性能高。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both"/>
              <w:rPr>
                <w:rFonts w:hint="eastAsia" w:ascii="Times New Roman" w:hAnsi="Times New Roman"/>
                <w:b/>
                <w:kern w:val="2"/>
                <w:sz w:val="21"/>
                <w:szCs w:val="24"/>
                <w:highlight w:val="none"/>
              </w:rPr>
            </w:pPr>
          </w:p>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摄像头的位置</w:t>
            </w:r>
          </w:p>
        </w:tc>
        <w:tc>
          <w:tcPr>
            <w:tcW w:w="6110" w:type="dxa"/>
            <w:gridSpan w:val="2"/>
            <w:noWrap w:val="0"/>
            <w:vAlign w:val="top"/>
          </w:tcPr>
          <w:p>
            <w:pPr>
              <w:widowControl w:val="0"/>
              <w:adjustRightInd/>
              <w:snapToGrid/>
              <w:spacing w:after="0"/>
              <w:jc w:val="both"/>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视频喉镜的摄像头角度与镜片前段的垂直距离小于等于45mm。45mm的可视距离设计，使摄像头焦距清晰度最大化。视野无盲区，气管插管更精确，清楚的辨认咽喉部的结构，区别食道入口和气道入口，避免了盲穿和误穿。</w:t>
            </w:r>
          </w:p>
          <w:p>
            <w:pPr>
              <w:widowControl w:val="0"/>
              <w:adjustRightInd/>
              <w:snapToGrid/>
              <w:spacing w:after="0"/>
              <w:jc w:val="center"/>
              <w:rPr>
                <w:rFonts w:hint="eastAsia" w:ascii="Times New Roman" w:hAnsi="Times New Roman"/>
                <w:b/>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拍照摄像功能</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手柄上安置一键快速拍照按钮，拍照速度反应迅速，人性化设计。更可以连续摄像.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宋体" w:hAnsi="宋体" w:cs="Arial"/>
                <w:kern w:val="2"/>
                <w:sz w:val="24"/>
                <w:szCs w:val="24"/>
                <w:highlight w:val="none"/>
                <w:lang w:val="en-US" w:eastAsia="zh-CN"/>
              </w:rPr>
              <w:t>*</w:t>
            </w:r>
            <w:r>
              <w:rPr>
                <w:rFonts w:hint="eastAsia" w:ascii="Times New Roman" w:hAnsi="Times New Roman"/>
                <w:b/>
                <w:kern w:val="2"/>
                <w:sz w:val="21"/>
                <w:szCs w:val="24"/>
                <w:highlight w:val="none"/>
              </w:rPr>
              <w:t>独特的金属连接部件：镜片和手柄之间的连接</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镜片和手柄之间的连接采用最新锁扣技术，并且镜片固定支架采用高强度的金属制作。安全性能达到最大化，连接处都是304医用不锈钢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手柄形状，长度，舒适型短手柄设计</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操作者握持舒适方便，并减少患者胸部对喉镜插入操作的影响。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喉镜片加宽设计</w:t>
            </w:r>
          </w:p>
        </w:tc>
        <w:tc>
          <w:tcPr>
            <w:tcW w:w="6110" w:type="dxa"/>
            <w:gridSpan w:val="2"/>
            <w:noWrap w:val="0"/>
            <w:vAlign w:val="top"/>
          </w:tcPr>
          <w:p>
            <w:pPr>
              <w:widowControl w:val="0"/>
              <w:adjustRightInd/>
              <w:snapToGrid/>
              <w:spacing w:after="0"/>
              <w:jc w:val="center"/>
              <w:rPr>
                <w:rFonts w:hint="eastAsia" w:ascii="Times New Roman" w:hAnsi="Times New Roman"/>
                <w:b/>
                <w:kern w:val="2"/>
                <w:sz w:val="21"/>
                <w:szCs w:val="24"/>
                <w:highlight w:val="none"/>
              </w:rPr>
            </w:pPr>
            <w:r>
              <w:rPr>
                <w:rFonts w:hint="eastAsia" w:ascii="Times New Roman" w:hAnsi="Times New Roman"/>
                <w:b/>
                <w:kern w:val="2"/>
                <w:sz w:val="21"/>
                <w:szCs w:val="24"/>
                <w:highlight w:val="none"/>
              </w:rPr>
              <w:t>给插管留有更大的空间</w:t>
            </w:r>
          </w:p>
        </w:tc>
      </w:tr>
    </w:tbl>
    <w:p>
      <w:pPr>
        <w:widowControl w:val="0"/>
        <w:adjustRightInd/>
        <w:snapToGrid/>
        <w:spacing w:after="0"/>
        <w:jc w:val="both"/>
        <w:rPr>
          <w:rFonts w:hint="eastAsia" w:ascii="Times New Roman" w:hAnsi="Times New Roman"/>
          <w:b/>
          <w:kern w:val="2"/>
          <w:sz w:val="28"/>
          <w:szCs w:val="28"/>
          <w:highlight w:val="none"/>
        </w:rPr>
      </w:pPr>
      <w:r>
        <w:rPr>
          <w:rFonts w:hint="eastAsia" w:ascii="Times New Roman" w:hAnsi="Times New Roman"/>
          <w:b/>
          <w:kern w:val="2"/>
          <w:sz w:val="28"/>
          <w:szCs w:val="28"/>
          <w:highlight w:val="none"/>
        </w:rPr>
        <w:t>附件</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280" w:type="dxa"/>
            <w:noWrap w:val="0"/>
            <w:vAlign w:val="top"/>
          </w:tcPr>
          <w:p>
            <w:pPr>
              <w:widowControl w:val="0"/>
              <w:wordWrap w:val="0"/>
              <w:adjustRightInd/>
              <w:snapToGrid/>
              <w:spacing w:after="0" w:line="260" w:lineRule="atLeast"/>
              <w:ind w:left="180"/>
              <w:jc w:val="left"/>
              <w:rPr>
                <w:rFonts w:hint="eastAsia" w:ascii="宋体" w:hAnsi="宋体" w:cs="宋体"/>
                <w:b/>
                <w:color w:val="000000"/>
                <w:kern w:val="0"/>
                <w:sz w:val="21"/>
                <w:szCs w:val="21"/>
                <w:highlight w:val="none"/>
              </w:rPr>
            </w:pPr>
            <w:r>
              <w:rPr>
                <w:rFonts w:hint="eastAsia" w:ascii="Times New Roman" w:hAnsi="Times New Roman" w:cs="宋体"/>
                <w:b/>
                <w:color w:val="000000"/>
                <w:kern w:val="0"/>
                <w:sz w:val="21"/>
                <w:szCs w:val="21"/>
                <w:highlight w:val="none"/>
              </w:rPr>
              <w:t>SMT系列麻醉视频喉镜叶片型号</w:t>
            </w:r>
            <w:r>
              <w:rPr>
                <w:rFonts w:ascii="Times New Roman" w:hAnsi="Times New Roman"/>
                <w:b/>
                <w:color w:val="000000"/>
                <w:kern w:val="0"/>
                <w:sz w:val="21"/>
                <w:szCs w:val="21"/>
                <w:highlight w:val="none"/>
              </w:rPr>
              <w:t>:</w:t>
            </w:r>
          </w:p>
          <w:p>
            <w:pPr>
              <w:widowControl w:val="0"/>
              <w:wordWrap w:val="0"/>
              <w:adjustRightInd/>
              <w:snapToGrid/>
              <w:spacing w:after="0" w:line="260" w:lineRule="atLeast"/>
              <w:ind w:left="180" w:firstLine="105" w:firstLineChars="50"/>
              <w:jc w:val="left"/>
              <w:rPr>
                <w:rFonts w:hint="eastAsia" w:ascii="Times New Roman" w:hAnsi="Times New Roman" w:cs="宋体"/>
                <w:color w:val="000000"/>
                <w:kern w:val="0"/>
                <w:sz w:val="21"/>
                <w:szCs w:val="21"/>
                <w:highlight w:val="none"/>
              </w:rPr>
            </w:pPr>
            <w:r>
              <w:rPr>
                <w:rFonts w:ascii="Times New Roman" w:hAnsi="Times New Roman"/>
                <w:b/>
                <w:color w:val="000000"/>
                <w:kern w:val="0"/>
                <w:sz w:val="21"/>
                <w:szCs w:val="21"/>
                <w:highlight w:val="none"/>
              </w:rPr>
              <w:t>MIL</w:t>
            </w:r>
            <w:r>
              <w:rPr>
                <w:rFonts w:hint="eastAsia" w:ascii="Times New Roman" w:hAnsi="Times New Roman"/>
                <w:b/>
                <w:color w:val="000000"/>
                <w:kern w:val="0"/>
                <w:sz w:val="21"/>
                <w:szCs w:val="21"/>
                <w:highlight w:val="none"/>
              </w:rPr>
              <w:t>镜</w:t>
            </w:r>
            <w:r>
              <w:rPr>
                <w:rFonts w:hint="eastAsia" w:ascii="Times New Roman" w:hAnsi="Times New Roman" w:cs="宋体"/>
                <w:b/>
                <w:color w:val="000000"/>
                <w:kern w:val="0"/>
                <w:sz w:val="21"/>
                <w:szCs w:val="21"/>
                <w:highlight w:val="none"/>
              </w:rPr>
              <w:t>片型号：（直片）</w:t>
            </w:r>
            <w:r>
              <w:rPr>
                <w:rFonts w:ascii="Times New Roman" w:hAnsi="Times New Roman"/>
                <w:b/>
                <w:color w:val="000000"/>
                <w:kern w:val="0"/>
                <w:sz w:val="21"/>
                <w:szCs w:val="21"/>
                <w:highlight w:val="none"/>
              </w:rPr>
              <w:t xml:space="preserve">               MAC</w:t>
            </w:r>
            <w:r>
              <w:rPr>
                <w:rFonts w:hint="eastAsia" w:ascii="Times New Roman" w:hAnsi="Times New Roman" w:cs="宋体"/>
                <w:b/>
                <w:color w:val="000000"/>
                <w:kern w:val="0"/>
                <w:sz w:val="21"/>
                <w:szCs w:val="21"/>
                <w:highlight w:val="none"/>
              </w:rPr>
              <w:t>镜片型号：（弯片</w:t>
            </w:r>
            <w:r>
              <w:rPr>
                <w:rFonts w:hint="eastAsia" w:ascii="Times New Roman" w:hAnsi="Times New Roman" w:cs="宋体"/>
                <w:color w:val="000000"/>
                <w:kern w:val="0"/>
                <w:sz w:val="21"/>
                <w:szCs w:val="21"/>
                <w:highlight w:val="none"/>
              </w:rPr>
              <w:t>）</w:t>
            </w:r>
          </w:p>
          <w:p>
            <w:pPr>
              <w:widowControl w:val="0"/>
              <w:wordWrap w:val="0"/>
              <w:adjustRightInd/>
              <w:snapToGrid/>
              <w:spacing w:after="0" w:line="260" w:lineRule="atLeast"/>
              <w:ind w:left="180" w:firstLine="105" w:firstLineChars="50"/>
              <w:jc w:val="left"/>
              <w:rPr>
                <w:rFonts w:hint="eastAsia" w:ascii="Times New Roman" w:hAnsi="Times New Roman"/>
                <w:color w:val="000000"/>
                <w:kern w:val="0"/>
                <w:sz w:val="21"/>
                <w:szCs w:val="21"/>
                <w:highlight w:val="none"/>
              </w:rPr>
            </w:pPr>
            <w:r>
              <w:rPr>
                <w:rFonts w:hint="eastAsia" w:ascii="Times New Roman" w:hAnsi="Times New Roman"/>
                <w:color w:val="000000"/>
                <w:kern w:val="0"/>
                <w:sz w:val="21"/>
                <w:szCs w:val="21"/>
                <w:highlight w:val="none"/>
              </w:rPr>
              <w:t>MIL 00号  64mm   （   早产儿）         MAC 2号 100mm     （儿童）</w:t>
            </w:r>
          </w:p>
          <w:p>
            <w:pPr>
              <w:widowControl w:val="0"/>
              <w:wordWrap w:val="0"/>
              <w:adjustRightInd/>
              <w:snapToGrid/>
              <w:spacing w:after="0" w:line="260" w:lineRule="atLeast"/>
              <w:ind w:left="180"/>
              <w:jc w:val="left"/>
              <w:rPr>
                <w:rFonts w:hint="eastAsia" w:ascii="Times New Roman" w:hAnsi="Times New Roman"/>
                <w:color w:val="000000"/>
                <w:kern w:val="0"/>
                <w:sz w:val="21"/>
                <w:szCs w:val="21"/>
                <w:highlight w:val="none"/>
              </w:rPr>
            </w:pPr>
            <w:r>
              <w:rPr>
                <w:rFonts w:hint="eastAsia" w:ascii="Times New Roman" w:hAnsi="Times New Roman"/>
                <w:color w:val="000000"/>
                <w:kern w:val="0"/>
                <w:sz w:val="21"/>
                <w:szCs w:val="21"/>
                <w:highlight w:val="none"/>
              </w:rPr>
              <w:t xml:space="preserve"> MIL  0号  80±5mm    （新生儿）        MAC 3号 130mm    （成人中号）</w:t>
            </w:r>
          </w:p>
          <w:p>
            <w:pPr>
              <w:widowControl w:val="0"/>
              <w:wordWrap w:val="0"/>
              <w:adjustRightInd/>
              <w:snapToGrid/>
              <w:spacing w:after="0" w:line="260" w:lineRule="atLeast"/>
              <w:ind w:left="180" w:firstLine="105" w:firstLineChars="50"/>
              <w:jc w:val="left"/>
              <w:rPr>
                <w:rFonts w:hint="eastAsia" w:ascii="Times New Roman" w:hAnsi="Times New Roman"/>
                <w:color w:val="000000"/>
                <w:kern w:val="0"/>
                <w:sz w:val="21"/>
                <w:szCs w:val="21"/>
                <w:highlight w:val="none"/>
              </w:rPr>
            </w:pPr>
            <w:r>
              <w:rPr>
                <w:rFonts w:hint="eastAsia" w:ascii="Times New Roman" w:hAnsi="Times New Roman"/>
                <w:color w:val="000000"/>
                <w:kern w:val="0"/>
                <w:sz w:val="21"/>
                <w:szCs w:val="21"/>
                <w:highlight w:val="none"/>
              </w:rPr>
              <w:t>MIL  1号  100±2mm     （幼儿）        MAC 4号 160±5mm   (成人大号)</w:t>
            </w:r>
          </w:p>
          <w:p>
            <w:pPr>
              <w:widowControl w:val="0"/>
              <w:wordWrap w:val="0"/>
              <w:adjustRightInd/>
              <w:snapToGrid/>
              <w:spacing w:after="0" w:line="260" w:lineRule="atLeast"/>
              <w:ind w:left="180" w:firstLine="120" w:firstLineChars="50"/>
              <w:jc w:val="left"/>
              <w:rPr>
                <w:rFonts w:hint="eastAsia" w:ascii="Times New Roman" w:hAnsi="Times New Roman"/>
                <w:color w:val="000000"/>
                <w:kern w:val="0"/>
                <w:sz w:val="21"/>
                <w:szCs w:val="21"/>
                <w:highlight w:val="none"/>
              </w:rPr>
            </w:pPr>
            <w:r>
              <w:rPr>
                <w:rFonts w:hint="eastAsia" w:ascii="Times New Roman" w:hAnsi="Times New Roman"/>
                <w:b/>
                <w:color w:val="000000"/>
                <w:kern w:val="0"/>
                <w:sz w:val="24"/>
                <w:szCs w:val="24"/>
                <w:highlight w:val="none"/>
              </w:rPr>
              <w:t xml:space="preserve">                                 </w:t>
            </w:r>
            <w:r>
              <w:rPr>
                <w:rFonts w:hint="eastAsia" w:ascii="Times New Roman" w:hAnsi="Times New Roman"/>
                <w:color w:val="000000"/>
                <w:kern w:val="0"/>
                <w:sz w:val="21"/>
                <w:szCs w:val="21"/>
                <w:highlight w:val="none"/>
              </w:rPr>
              <w:t xml:space="preserve">   困难MAC 2   105mm  （儿童）</w:t>
            </w:r>
          </w:p>
          <w:p>
            <w:pPr>
              <w:widowControl w:val="0"/>
              <w:wordWrap w:val="0"/>
              <w:adjustRightInd/>
              <w:snapToGrid/>
              <w:spacing w:after="0" w:line="260" w:lineRule="atLeast"/>
              <w:ind w:left="181" w:leftChars="86" w:firstLine="4426" w:firstLineChars="2108"/>
              <w:jc w:val="left"/>
              <w:rPr>
                <w:rFonts w:hint="eastAsia" w:ascii="Times New Roman" w:hAnsi="Times New Roman"/>
                <w:color w:val="000000"/>
                <w:kern w:val="0"/>
                <w:sz w:val="21"/>
                <w:szCs w:val="21"/>
                <w:highlight w:val="none"/>
              </w:rPr>
            </w:pPr>
            <w:r>
              <w:rPr>
                <w:rFonts w:hint="eastAsia" w:ascii="Times New Roman" w:hAnsi="Times New Roman"/>
                <w:color w:val="000000"/>
                <w:kern w:val="0"/>
                <w:sz w:val="21"/>
                <w:szCs w:val="21"/>
                <w:highlight w:val="none"/>
              </w:rPr>
              <w:t>困难MAC 3   135mm  (成人中号)</w:t>
            </w:r>
          </w:p>
          <w:p>
            <w:pPr>
              <w:widowControl w:val="0"/>
              <w:wordWrap w:val="0"/>
              <w:adjustRightInd/>
              <w:snapToGrid/>
              <w:spacing w:after="0" w:line="260" w:lineRule="atLeast"/>
              <w:ind w:left="180" w:firstLine="105" w:firstLineChars="50"/>
              <w:jc w:val="left"/>
              <w:rPr>
                <w:rFonts w:hint="eastAsia" w:ascii="Times New Roman" w:hAnsi="Times New Roman"/>
                <w:color w:val="000000"/>
                <w:kern w:val="0"/>
                <w:sz w:val="21"/>
                <w:szCs w:val="21"/>
                <w:highlight w:val="none"/>
              </w:rPr>
            </w:pPr>
            <w:r>
              <w:rPr>
                <w:rFonts w:hint="eastAsia" w:ascii="Times New Roman" w:hAnsi="Times New Roman"/>
                <w:color w:val="000000"/>
                <w:kern w:val="0"/>
                <w:sz w:val="21"/>
                <w:szCs w:val="21"/>
                <w:highlight w:val="none"/>
              </w:rPr>
              <w:t xml:space="preserve">                                         困难MAC 4   165mm  （成人大号）</w:t>
            </w:r>
          </w:p>
          <w:p>
            <w:pPr>
              <w:widowControl w:val="0"/>
              <w:wordWrap w:val="0"/>
              <w:adjustRightInd/>
              <w:snapToGrid/>
              <w:spacing w:after="0" w:line="260" w:lineRule="atLeast"/>
              <w:ind w:left="180"/>
              <w:jc w:val="left"/>
              <w:rPr>
                <w:rFonts w:hint="eastAsia" w:ascii="Times New Roman" w:hAnsi="Times New Roman" w:cs="宋体"/>
                <w:b/>
                <w:color w:val="000000"/>
                <w:kern w:val="0"/>
                <w:sz w:val="21"/>
                <w:szCs w:val="21"/>
                <w:highlight w:val="none"/>
              </w:rPr>
            </w:pPr>
          </w:p>
        </w:tc>
      </w:tr>
    </w:tbl>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pStyle w:val="2"/>
        <w:rPr>
          <w:rFonts w:hint="eastAsia" w:ascii="宋体" w:hAnsi="宋体" w:cs="Arial"/>
          <w:b/>
          <w:kern w:val="2"/>
          <w:sz w:val="32"/>
          <w:szCs w:val="32"/>
          <w:highlight w:val="none"/>
          <w:lang w:val="en-US" w:eastAsia="zh-CN"/>
        </w:rPr>
      </w:pPr>
    </w:p>
    <w:p>
      <w:pPr>
        <w:widowControl/>
        <w:numPr>
          <w:ilvl w:val="0"/>
          <w:numId w:val="0"/>
        </w:numPr>
        <w:shd w:val="clear" w:color="auto" w:fill="FFFFFF"/>
        <w:spacing w:before="100" w:beforeAutospacing="1" w:after="100" w:afterAutospacing="1" w:line="360" w:lineRule="atLeast"/>
        <w:rPr>
          <w:rFonts w:hint="eastAsia" w:ascii="宋体" w:cs="宋体"/>
          <w:b/>
          <w:bCs/>
          <w:color w:val="000000"/>
          <w:kern w:val="0"/>
          <w:sz w:val="36"/>
          <w:szCs w:val="36"/>
          <w:highlight w:val="none"/>
          <w:lang w:val="en-US" w:eastAsia="zh-CN"/>
        </w:rPr>
      </w:pPr>
      <w:r>
        <w:rPr>
          <w:rFonts w:hint="eastAsia" w:ascii="宋体" w:cs="宋体"/>
          <w:b/>
          <w:bCs/>
          <w:color w:val="000000"/>
          <w:kern w:val="0"/>
          <w:sz w:val="36"/>
          <w:szCs w:val="36"/>
          <w:highlight w:val="none"/>
          <w:lang w:val="en-US" w:eastAsia="zh-CN"/>
        </w:rPr>
        <w:t>　　　　　</w:t>
      </w:r>
    </w:p>
    <w:p>
      <w:pPr>
        <w:widowControl/>
        <w:numPr>
          <w:ilvl w:val="0"/>
          <w:numId w:val="0"/>
        </w:numPr>
        <w:shd w:val="clear" w:color="auto" w:fill="FFFFFF"/>
        <w:spacing w:before="100" w:beforeAutospacing="1" w:after="100" w:afterAutospacing="1" w:line="360" w:lineRule="atLeast"/>
        <w:rPr>
          <w:rFonts w:hint="eastAsia" w:ascii="宋体" w:cs="宋体"/>
          <w:b/>
          <w:bCs/>
          <w:color w:val="000000"/>
          <w:kern w:val="0"/>
          <w:sz w:val="36"/>
          <w:szCs w:val="36"/>
          <w:highlight w:val="none"/>
          <w:lang w:val="en-US" w:eastAsia="zh-CN"/>
        </w:rPr>
      </w:pPr>
    </w:p>
    <w:p>
      <w:pPr>
        <w:widowControl/>
        <w:numPr>
          <w:ilvl w:val="0"/>
          <w:numId w:val="0"/>
        </w:numPr>
        <w:shd w:val="clear" w:color="auto" w:fill="FFFFFF"/>
        <w:spacing w:before="100" w:beforeAutospacing="1" w:after="100" w:afterAutospacing="1" w:line="360" w:lineRule="atLeast"/>
        <w:rPr>
          <w:rFonts w:hint="eastAsia" w:ascii="宋体" w:cs="宋体"/>
          <w:b/>
          <w:bCs/>
          <w:color w:val="000000"/>
          <w:kern w:val="0"/>
          <w:sz w:val="36"/>
          <w:szCs w:val="36"/>
          <w:highlight w:val="none"/>
          <w:lang w:val="en-US" w:eastAsia="zh-CN"/>
        </w:rPr>
      </w:pPr>
    </w:p>
    <w:p>
      <w:pPr>
        <w:widowControl/>
        <w:numPr>
          <w:ilvl w:val="0"/>
          <w:numId w:val="0"/>
        </w:numPr>
        <w:shd w:val="clear" w:color="auto" w:fill="FFFFFF"/>
        <w:spacing w:before="100" w:beforeAutospacing="1" w:after="100" w:afterAutospacing="1" w:line="360" w:lineRule="atLeast"/>
        <w:rPr>
          <w:rFonts w:hint="eastAsia" w:ascii="宋体" w:cs="宋体"/>
          <w:b/>
          <w:bCs/>
          <w:color w:val="000000"/>
          <w:kern w:val="0"/>
          <w:sz w:val="36"/>
          <w:szCs w:val="36"/>
          <w:highlight w:val="none"/>
          <w:lang w:val="en-US" w:eastAsia="zh-CN"/>
        </w:rPr>
      </w:pPr>
    </w:p>
    <w:p>
      <w:pPr>
        <w:widowControl/>
        <w:numPr>
          <w:ilvl w:val="0"/>
          <w:numId w:val="0"/>
        </w:numPr>
        <w:shd w:val="clear" w:color="auto" w:fill="FFFFFF"/>
        <w:spacing w:before="100" w:beforeAutospacing="1" w:after="100" w:afterAutospacing="1" w:line="360" w:lineRule="atLeast"/>
        <w:rPr>
          <w:rFonts w:hint="eastAsia" w:ascii="宋体" w:cs="宋体"/>
          <w:b/>
          <w:bCs/>
          <w:color w:val="000000"/>
          <w:kern w:val="0"/>
          <w:sz w:val="36"/>
          <w:szCs w:val="36"/>
          <w:highlight w:val="none"/>
          <w:lang w:val="en-US" w:eastAsia="zh-CN"/>
        </w:rPr>
      </w:pPr>
    </w:p>
    <w:p>
      <w:pPr>
        <w:widowControl/>
        <w:numPr>
          <w:ilvl w:val="0"/>
          <w:numId w:val="0"/>
        </w:numPr>
        <w:shd w:val="clear" w:color="auto" w:fill="FFFFFF"/>
        <w:spacing w:before="100" w:beforeAutospacing="1" w:after="100" w:afterAutospacing="1" w:line="360" w:lineRule="atLeast"/>
        <w:rPr>
          <w:rFonts w:hint="eastAsia" w:ascii="宋体" w:cs="宋体"/>
          <w:b/>
          <w:bCs/>
          <w:color w:val="000000"/>
          <w:kern w:val="0"/>
          <w:sz w:val="36"/>
          <w:szCs w:val="36"/>
          <w:highlight w:val="none"/>
          <w:lang w:val="en-US" w:eastAsia="zh-CN"/>
        </w:rPr>
      </w:pPr>
    </w:p>
    <w:p>
      <w:pPr>
        <w:widowControl/>
        <w:numPr>
          <w:ilvl w:val="0"/>
          <w:numId w:val="0"/>
        </w:numPr>
        <w:shd w:val="clear" w:color="auto" w:fill="FFFFFF"/>
        <w:spacing w:before="100" w:beforeAutospacing="1" w:after="100" w:afterAutospacing="1" w:line="360" w:lineRule="atLeast"/>
        <w:ind w:firstLine="1807" w:firstLineChars="500"/>
        <w:rPr>
          <w:rFonts w:ascii="宋体" w:hAnsi="宋体" w:cs="宋体"/>
          <w:b/>
          <w:bCs/>
          <w:color w:val="000000"/>
          <w:kern w:val="0"/>
          <w:sz w:val="32"/>
          <w:szCs w:val="32"/>
          <w:highlight w:val="none"/>
        </w:rPr>
      </w:pPr>
      <w:r>
        <w:rPr>
          <w:rFonts w:hint="eastAsia" w:ascii="宋体" w:cs="宋体"/>
          <w:b/>
          <w:bCs/>
          <w:color w:val="000000"/>
          <w:kern w:val="0"/>
          <w:sz w:val="36"/>
          <w:szCs w:val="36"/>
          <w:highlight w:val="none"/>
          <w:lang w:val="en-US" w:eastAsia="zh-CN"/>
        </w:rPr>
        <w:t>6.</w:t>
      </w:r>
      <w:r>
        <w:rPr>
          <w:rFonts w:hint="eastAsia" w:ascii="宋体" w:eastAsia="宋体" w:cs="宋体"/>
          <w:b/>
          <w:bCs/>
          <w:color w:val="000000"/>
          <w:kern w:val="0"/>
          <w:sz w:val="36"/>
          <w:szCs w:val="36"/>
          <w:highlight w:val="none"/>
        </w:rPr>
        <w:t>连续性血液</w:t>
      </w:r>
      <w:r>
        <w:rPr>
          <w:rFonts w:hint="eastAsia" w:ascii="宋体" w:eastAsia="宋体" w:cs="宋体"/>
          <w:b/>
          <w:bCs/>
          <w:color w:val="000000"/>
          <w:kern w:val="0"/>
          <w:sz w:val="36"/>
          <w:szCs w:val="36"/>
          <w:highlight w:val="none"/>
          <w:lang w:eastAsia="zh-CN"/>
        </w:rPr>
        <w:t>透析机</w:t>
      </w:r>
      <w:r>
        <w:rPr>
          <w:rFonts w:hint="eastAsia" w:ascii="宋体" w:eastAsia="宋体" w:cs="宋体"/>
          <w:b/>
          <w:bCs/>
          <w:color w:val="000000"/>
          <w:kern w:val="0"/>
          <w:sz w:val="36"/>
          <w:szCs w:val="36"/>
          <w:highlight w:val="none"/>
        </w:rPr>
        <w:t>的技术参数</w:t>
      </w:r>
    </w:p>
    <w:p>
      <w:pPr>
        <w:widowControl/>
        <w:numPr>
          <w:ilvl w:val="0"/>
          <w:numId w:val="0"/>
        </w:numPr>
        <w:shd w:val="clear" w:color="auto" w:fill="FFFFFF"/>
        <w:spacing w:before="100" w:beforeAutospacing="1" w:after="100" w:afterAutospacing="1" w:line="360" w:lineRule="atLeast"/>
        <w:ind w:leftChars="0"/>
        <w:rPr>
          <w:rFonts w:ascii="宋体" w:hAnsi="宋体" w:cs="宋体"/>
          <w:color w:val="000000"/>
          <w:kern w:val="0"/>
          <w:sz w:val="27"/>
          <w:szCs w:val="27"/>
          <w:highlight w:val="none"/>
        </w:rPr>
      </w:pPr>
      <w:r>
        <w:rPr>
          <w:rFonts w:hint="eastAsia" w:ascii="宋体" w:hAnsi="宋体" w:cs="宋体"/>
          <w:b/>
          <w:bCs/>
          <w:color w:val="000000"/>
          <w:kern w:val="0"/>
          <w:sz w:val="24"/>
          <w:szCs w:val="24"/>
          <w:highlight w:val="none"/>
        </w:rPr>
        <w:t>一、治疗模式要求</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1、具备持续性血液滤过（CHF）、单纯血浆置换（PE）、双重血浆置换（DFPP）、血浆吸附（PA）等血液净化治疗模式，满足肾脏替代和人工肝治疗要求。</w:t>
      </w:r>
    </w:p>
    <w:p>
      <w:pPr>
        <w:widowControl/>
        <w:shd w:val="clear" w:color="auto" w:fill="FFFFFF"/>
        <w:spacing w:before="100" w:beforeAutospacing="1" w:after="100" w:afterAutospacing="1" w:line="360" w:lineRule="atLeas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2、具备自设编程程序，可进行手动设置，自行设计临床需要的治疗模式。</w:t>
      </w:r>
    </w:p>
    <w:p>
      <w:pPr>
        <w:widowControl/>
        <w:shd w:val="clear" w:color="auto" w:fill="FFFFFF"/>
        <w:spacing w:before="100" w:beforeAutospacing="1" w:after="100" w:afterAutospacing="1" w:line="360" w:lineRule="atLeast"/>
        <w:ind w:left="567" w:hanging="567"/>
        <w:rPr>
          <w:rFonts w:ascii="宋体" w:hAnsi="宋体" w:cs="宋体"/>
          <w:color w:val="000000"/>
          <w:kern w:val="0"/>
          <w:sz w:val="27"/>
          <w:szCs w:val="27"/>
          <w:highlight w:val="none"/>
        </w:rPr>
      </w:pPr>
      <w:r>
        <w:rPr>
          <w:rFonts w:hint="eastAsia" w:ascii="宋体" w:hAnsi="宋体" w:cs="宋体"/>
          <w:b/>
          <w:bCs/>
          <w:color w:val="000000"/>
          <w:kern w:val="0"/>
          <w:sz w:val="24"/>
          <w:szCs w:val="24"/>
          <w:highlight w:val="none"/>
        </w:rPr>
        <w:t>二、技术参数要求</w:t>
      </w:r>
    </w:p>
    <w:p>
      <w:pPr>
        <w:widowControl/>
        <w:shd w:val="clear" w:color="auto" w:fill="FFFFFF"/>
        <w:spacing w:before="100" w:beforeAutospacing="1" w:after="100" w:afterAutospacing="1" w:line="360" w:lineRule="atLeast"/>
        <w:ind w:left="709" w:hanging="709"/>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1、彩色液晶触摸屏全中文显示，可实时显示治疗过程参数和曲线图形。</w:t>
      </w:r>
    </w:p>
    <w:p>
      <w:pPr>
        <w:widowControl/>
        <w:shd w:val="clear" w:color="auto" w:fill="FFFFFF"/>
        <w:spacing w:before="100" w:beforeAutospacing="1" w:after="100" w:afterAutospacing="1" w:line="360" w:lineRule="atLeast"/>
        <w:rPr>
          <w:rFonts w:hint="eastAsia" w:ascii="宋体" w:hAnsi="宋体"/>
          <w:color w:val="000000"/>
          <w:sz w:val="24"/>
          <w:szCs w:val="24"/>
          <w:highlight w:val="none"/>
        </w:rPr>
      </w:pPr>
      <w:r>
        <w:rPr>
          <w:rFonts w:hint="eastAsia" w:ascii="宋体" w:hAnsi="宋体" w:cs="宋体"/>
          <w:color w:val="000000"/>
          <w:kern w:val="0"/>
          <w:sz w:val="24"/>
          <w:szCs w:val="24"/>
          <w:highlight w:val="none"/>
        </w:rPr>
        <w:t>2、</w:t>
      </w:r>
      <w:r>
        <w:rPr>
          <w:rFonts w:hint="eastAsia" w:ascii="宋体" w:hAnsi="宋体"/>
          <w:color w:val="000000"/>
          <w:sz w:val="24"/>
          <w:szCs w:val="24"/>
          <w:highlight w:val="none"/>
        </w:rPr>
        <w:t>具备4个流量泵：血泵、置换液泵、透析液泵、滤过液泵。</w:t>
      </w:r>
    </w:p>
    <w:p>
      <w:pPr>
        <w:widowControl/>
        <w:shd w:val="clear" w:color="auto" w:fill="FFFFFF"/>
        <w:spacing w:before="100" w:beforeAutospacing="1" w:after="100" w:afterAutospacing="1" w:line="360" w:lineRule="atLeast"/>
        <w:rPr>
          <w:rFonts w:hint="eastAsia" w:ascii="宋体" w:hAnsi="宋体"/>
          <w:color w:val="000000"/>
          <w:sz w:val="24"/>
          <w:szCs w:val="24"/>
          <w:highlight w:val="none"/>
        </w:rPr>
      </w:pPr>
      <w:r>
        <w:rPr>
          <w:rFonts w:hint="eastAsia" w:ascii="宋体" w:hAnsi="宋体" w:cs="宋体"/>
          <w:color w:val="000000"/>
          <w:kern w:val="0"/>
          <w:sz w:val="24"/>
          <w:szCs w:val="24"/>
          <w:highlight w:val="none"/>
        </w:rPr>
        <w:t>（1）血液泵（BP）：0，15～225mL/min</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color w:val="000000"/>
          <w:sz w:val="24"/>
          <w:highlight w:val="none"/>
        </w:rPr>
        <w:t>（2）滤过液泵（</w:t>
      </w:r>
      <w:r>
        <w:rPr>
          <w:rFonts w:hint="eastAsia" w:ascii="宋体" w:hAnsi="宋体" w:cs="宋体"/>
          <w:color w:val="000000"/>
          <w:kern w:val="0"/>
          <w:sz w:val="24"/>
          <w:szCs w:val="24"/>
          <w:highlight w:val="none"/>
        </w:rPr>
        <w:t>FP</w:t>
      </w:r>
      <w:r>
        <w:rPr>
          <w:rFonts w:hint="eastAsia"/>
          <w:color w:val="000000"/>
          <w:sz w:val="24"/>
          <w:highlight w:val="none"/>
        </w:rPr>
        <w:t>）</w:t>
      </w:r>
      <w:r>
        <w:rPr>
          <w:rFonts w:hint="eastAsia" w:ascii="宋体" w:hAnsi="宋体" w:cs="宋体"/>
          <w:color w:val="000000"/>
          <w:kern w:val="0"/>
          <w:sz w:val="24"/>
          <w:szCs w:val="24"/>
          <w:highlight w:val="none"/>
        </w:rPr>
        <w:t>：0，5～120mL/min</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ascii="宋体" w:hAnsi="宋体"/>
          <w:color w:val="000000"/>
          <w:sz w:val="24"/>
          <w:highlight w:val="none"/>
        </w:rPr>
        <w:t>（3）透析液泵（DP）</w:t>
      </w:r>
      <w:r>
        <w:rPr>
          <w:rFonts w:hint="eastAsia" w:ascii="宋体" w:hAnsi="宋体" w:cs="宋体"/>
          <w:color w:val="000000"/>
          <w:kern w:val="0"/>
          <w:sz w:val="24"/>
          <w:szCs w:val="24"/>
          <w:highlight w:val="none"/>
        </w:rPr>
        <w:t>：0，2～50mL/min</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color w:val="000000"/>
          <w:sz w:val="24"/>
          <w:highlight w:val="none"/>
        </w:rPr>
        <w:t>（4）置换液泵（</w:t>
      </w:r>
      <w:r>
        <w:rPr>
          <w:rFonts w:hint="eastAsia" w:ascii="宋体" w:hAnsi="宋体" w:cs="宋体"/>
          <w:color w:val="000000"/>
          <w:kern w:val="0"/>
          <w:sz w:val="24"/>
          <w:szCs w:val="24"/>
          <w:highlight w:val="none"/>
        </w:rPr>
        <w:t>RP</w:t>
      </w:r>
      <w:r>
        <w:rPr>
          <w:rFonts w:hint="eastAsia"/>
          <w:color w:val="000000"/>
          <w:sz w:val="24"/>
          <w:highlight w:val="none"/>
        </w:rPr>
        <w:t>）</w:t>
      </w:r>
      <w:r>
        <w:rPr>
          <w:rFonts w:hint="eastAsia" w:ascii="宋体" w:hAnsi="宋体" w:cs="宋体"/>
          <w:color w:val="000000"/>
          <w:kern w:val="0"/>
          <w:sz w:val="24"/>
          <w:szCs w:val="24"/>
          <w:highlight w:val="none"/>
        </w:rPr>
        <w:t>：0，4～120mL/min</w:t>
      </w:r>
    </w:p>
    <w:p>
      <w:pPr>
        <w:widowControl/>
        <w:shd w:val="clear" w:color="auto" w:fill="FFFFFF"/>
        <w:spacing w:before="100" w:beforeAutospacing="1" w:after="100" w:afterAutospacing="1" w:line="360" w:lineRule="atLeast"/>
        <w:rPr>
          <w:rFonts w:hint="eastAsia"/>
          <w:color w:val="000000"/>
          <w:sz w:val="24"/>
          <w:highlight w:val="none"/>
        </w:rPr>
      </w:pPr>
      <w:r>
        <w:rPr>
          <w:rFonts w:hint="eastAsia" w:ascii="宋体" w:hAnsi="宋体" w:cs="宋体"/>
          <w:color w:val="000000"/>
          <w:kern w:val="0"/>
          <w:sz w:val="24"/>
          <w:szCs w:val="24"/>
          <w:highlight w:val="none"/>
        </w:rPr>
        <w:t>3、具备一体化双位注射泵/</w:t>
      </w:r>
      <w:r>
        <w:rPr>
          <w:rFonts w:hint="eastAsia"/>
          <w:color w:val="000000"/>
          <w:sz w:val="24"/>
          <w:highlight w:val="none"/>
        </w:rPr>
        <w:t>抗凝剂泵（</w:t>
      </w:r>
      <w:r>
        <w:rPr>
          <w:rFonts w:hint="eastAsia" w:ascii="宋体" w:hAnsi="宋体" w:cs="宋体"/>
          <w:color w:val="000000"/>
          <w:kern w:val="0"/>
          <w:sz w:val="24"/>
          <w:szCs w:val="24"/>
          <w:highlight w:val="none"/>
        </w:rPr>
        <w:t>SP</w:t>
      </w:r>
      <w:r>
        <w:rPr>
          <w:rFonts w:hint="eastAsia"/>
          <w:color w:val="000000"/>
          <w:sz w:val="24"/>
          <w:highlight w:val="none"/>
        </w:rPr>
        <w:t>），可同时推进肝素和拮抗剂。</w:t>
      </w:r>
    </w:p>
    <w:p>
      <w:pPr>
        <w:widowControl/>
        <w:shd w:val="clear" w:color="auto" w:fill="FFFFFF"/>
        <w:spacing w:before="100" w:beforeAutospacing="1" w:after="100" w:afterAutospacing="1" w:line="360" w:lineRule="atLeast"/>
        <w:ind w:firstLine="600" w:firstLineChars="25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持续流量0～20mL/h，追加剂量0.1ml/s，</w:t>
      </w:r>
    </w:p>
    <w:p>
      <w:pPr>
        <w:widowControl/>
        <w:numPr>
          <w:ilvl w:val="0"/>
          <w:numId w:val="9"/>
        </w:numPr>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具备两组振摇夹持器，自动摇摆，利于气泡排除，降低凝血风险。</w:t>
      </w:r>
    </w:p>
    <w:p>
      <w:pPr>
        <w:widowControl/>
        <w:numPr>
          <w:ilvl w:val="0"/>
          <w:numId w:val="9"/>
        </w:numPr>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具备6个压力监测：</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（1）动脉压：    -53.33～40kPa ，±1.33kPa（－400～300mmHg，±10mmHg）</w:t>
      </w:r>
    </w:p>
    <w:p>
      <w:pPr>
        <w:widowControl/>
        <w:shd w:val="clear" w:color="auto" w:fill="FFFFFF"/>
        <w:spacing w:before="100" w:beforeAutospacing="1" w:after="100" w:afterAutospacing="1" w:line="360" w:lineRule="atLeast"/>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（2）滤器入口压：-53.33～40kPa ，±1.33kPa（－400～300mmHg，±10mmHg）</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（3）静脉压：    -53.33～40kPa ，±1.33kPa（－400～300mmHg，±10mmHg）</w:t>
      </w:r>
    </w:p>
    <w:p>
      <w:pPr>
        <w:widowControl/>
        <w:shd w:val="clear" w:color="auto" w:fill="FFFFFF"/>
        <w:spacing w:before="100" w:beforeAutospacing="1" w:after="100" w:afterAutospacing="1" w:line="360" w:lineRule="atLeas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（4）一级膜外压：-53.33～40kPa ，±1.33kPa (－400～300mmHg，±10mmHg)</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（5）血浆入口压：-53.33～40kPa ，±1.33kPa (－400～300mmHg，±10mmHg)</w:t>
      </w:r>
    </w:p>
    <w:p>
      <w:pPr>
        <w:widowControl/>
        <w:shd w:val="clear" w:color="auto" w:fill="FFFFFF"/>
        <w:spacing w:before="100" w:beforeAutospacing="1" w:after="100" w:afterAutospacing="1" w:line="360" w:lineRule="atLeas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（6）二级膜外压：-53.33～40kPa ，±1.33kPa (－400～300mmHg，±10mmHg)</w:t>
      </w:r>
    </w:p>
    <w:p>
      <w:pPr>
        <w:widowControl/>
        <w:shd w:val="clear" w:color="auto" w:fill="FFFFFF"/>
        <w:spacing w:before="100" w:beforeAutospacing="1" w:after="100" w:afterAutospacing="1" w:line="360" w:lineRule="atLeast"/>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6、具备四组管路截止阀，自动开启、闭合动作，完成自动冲洗，出现异常时锁住管路，防止气泡进入人体。</w:t>
      </w:r>
    </w:p>
    <w:p>
      <w:pPr>
        <w:widowControl/>
        <w:shd w:val="clear" w:color="auto" w:fill="FFFFFF"/>
        <w:spacing w:before="100" w:beforeAutospacing="1" w:after="100" w:afterAutospacing="1" w:line="360" w:lineRule="atLeast"/>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7、加温器：两面热板加温方式，35～40℃</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8、电子秤：3个，0～5KG</w:t>
      </w:r>
    </w:p>
    <w:p>
      <w:pPr>
        <w:widowControl/>
        <w:shd w:val="clear" w:color="auto" w:fill="FFFFFF"/>
        <w:spacing w:before="100" w:beforeAutospacing="1" w:after="100" w:afterAutospacing="1" w:line="360" w:lineRule="atLeast"/>
        <w:ind w:left="709" w:hanging="70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9、供血不足检测器：超声波检测方式</w:t>
      </w:r>
    </w:p>
    <w:p>
      <w:pPr>
        <w:widowControl/>
        <w:shd w:val="clear" w:color="auto" w:fill="FFFFFF"/>
        <w:spacing w:before="100" w:beforeAutospacing="1" w:after="100" w:afterAutospacing="1" w:line="360" w:lineRule="atLeast"/>
        <w:ind w:left="709" w:hanging="709"/>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10、气泡监测，超声波检测方式，检测最小气泡体积：0.02ml</w:t>
      </w:r>
    </w:p>
    <w:p>
      <w:pPr>
        <w:widowControl/>
        <w:shd w:val="clear" w:color="auto" w:fill="FFFFFF"/>
        <w:spacing w:before="100" w:beforeAutospacing="1" w:after="100" w:afterAutospacing="1" w:line="360" w:lineRule="atLeast"/>
        <w:ind w:left="709" w:hanging="709"/>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11、补液断流，超声波检测方式</w:t>
      </w:r>
    </w:p>
    <w:p>
      <w:pPr>
        <w:widowControl/>
        <w:shd w:val="clear" w:color="auto" w:fill="FFFFFF"/>
        <w:spacing w:before="100" w:beforeAutospacing="1" w:after="100" w:afterAutospacing="1" w:line="360" w:lineRule="atLeast"/>
        <w:ind w:left="709" w:hanging="709"/>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12、滤液断流，超声波检测方式</w:t>
      </w:r>
    </w:p>
    <w:p>
      <w:pPr>
        <w:widowControl/>
        <w:shd w:val="clear" w:color="auto" w:fill="FFFFFF"/>
        <w:spacing w:before="100" w:beforeAutospacing="1" w:after="100" w:afterAutospacing="1" w:line="360" w:lineRule="atLeast"/>
        <w:ind w:left="709" w:hanging="709"/>
        <w:rPr>
          <w:rFonts w:ascii="宋体" w:hAnsi="宋体" w:cs="宋体"/>
          <w:color w:val="000000"/>
          <w:kern w:val="0"/>
          <w:sz w:val="27"/>
          <w:szCs w:val="27"/>
          <w:highlight w:val="none"/>
        </w:rPr>
      </w:pPr>
      <w:r>
        <w:rPr>
          <w:rFonts w:hint="eastAsia" w:ascii="宋体" w:hAnsi="宋体" w:cs="宋体"/>
          <w:color w:val="000000"/>
          <w:kern w:val="0"/>
          <w:sz w:val="24"/>
          <w:szCs w:val="24"/>
          <w:highlight w:val="none"/>
        </w:rPr>
        <w:t>13、漏血监测，利用光学原理，分辨率可达到千分之一。</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14、液面监测：静电容量变化方式</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15、开放式管路，可兼容多品牌的耗材，满足临床多种需求。</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16</w:t>
      </w:r>
      <w:r>
        <w:rPr>
          <w:rFonts w:hint="eastAsia" w:ascii="宋体" w:hAnsi="宋体" w:cs="宋体"/>
          <w:color w:val="000000"/>
          <w:kern w:val="0"/>
          <w:sz w:val="24"/>
          <w:szCs w:val="24"/>
          <w:highlight w:val="none"/>
        </w:rPr>
        <w:t>、所有治疗模式均采用一套管路完成，治疗过程中可改变治疗模式,不需更换</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或添加管路。</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17</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管路，滤器分开，方便不同治疗需要，节约治疗成本。</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18</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具有动脉压力、静脉压力、滤器前压力、滤出液压力、跨膜压、滤过分数</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监测</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19</w:t>
      </w:r>
      <w:r>
        <w:rPr>
          <w:rFonts w:hint="eastAsia" w:ascii="宋体" w:hAnsi="宋体" w:cs="宋体"/>
          <w:color w:val="000000"/>
          <w:kern w:val="0"/>
          <w:sz w:val="24"/>
          <w:szCs w:val="24"/>
          <w:highlight w:val="none"/>
        </w:rPr>
        <w:t>、压力传感器为非接触式压力传感器，减少感染风险。</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20</w:t>
      </w:r>
      <w:r>
        <w:rPr>
          <w:rFonts w:hint="eastAsia" w:ascii="宋体" w:hAnsi="宋体" w:cs="宋体"/>
          <w:color w:val="000000"/>
          <w:kern w:val="0"/>
          <w:sz w:val="24"/>
          <w:szCs w:val="24"/>
          <w:highlight w:val="none"/>
        </w:rPr>
        <w:t>、具有两个或两个以上高精度平衡称，能自动提示换袋时间。</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21</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可以调阅病人治疗数据，具备216小时治疗历史记录和故障历史记录图表</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显示功能，方便治疗回顾以及设备维护 。</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22</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具有后备电池,保证断电后的安全回血。</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23</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具备再循环功能，可保证在病人长时间脱机或转移后使用同一套管路恢复，</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具备异地准备，异地上机功能。</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24</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自动除气壶，可以自动去除治疗过程中置换液内的气泡，避免凝血。</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25</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全新中文界面，方便操作。</w:t>
      </w:r>
    </w:p>
    <w:p>
      <w:pPr>
        <w:widowControl/>
        <w:shd w:val="clear" w:color="auto" w:fill="FFFFFF"/>
        <w:spacing w:before="100" w:beforeAutospacing="1" w:after="100" w:afterAutospacing="1" w:line="360" w:lineRule="atLeast"/>
        <w:ind w:left="709" w:hanging="709"/>
        <w:rPr>
          <w:rFonts w:hint="eastAsia" w:ascii="宋体" w:hAnsi="宋体" w:cs="宋体"/>
          <w:color w:val="000000"/>
          <w:kern w:val="0"/>
          <w:sz w:val="24"/>
          <w:szCs w:val="24"/>
          <w:highlight w:val="none"/>
        </w:rPr>
      </w:pPr>
    </w:p>
    <w:p>
      <w:pPr>
        <w:pStyle w:val="4"/>
        <w:rPr>
          <w:rFonts w:hint="eastAsia"/>
          <w:color w:val="000000"/>
          <w:highlight w:val="none"/>
        </w:rPr>
      </w:pPr>
    </w:p>
    <w:p>
      <w:pPr>
        <w:widowControl/>
        <w:shd w:val="clear" w:color="auto" w:fill="FFFFFF"/>
        <w:spacing w:before="100" w:beforeAutospacing="1" w:after="100" w:afterAutospacing="1" w:line="360" w:lineRule="atLeast"/>
        <w:ind w:left="709" w:hanging="709"/>
        <w:rPr>
          <w:rFonts w:ascii="宋体" w:hAnsi="宋体" w:cs="宋体"/>
          <w:color w:val="000000"/>
          <w:kern w:val="0"/>
          <w:sz w:val="27"/>
          <w:szCs w:val="27"/>
          <w:highlight w:val="none"/>
        </w:rPr>
      </w:pPr>
    </w:p>
    <w:p>
      <w:pPr>
        <w:pStyle w:val="6"/>
        <w:adjustRightInd/>
        <w:snapToGrid/>
        <w:spacing w:before="0" w:after="0" w:line="460" w:lineRule="exact"/>
        <w:jc w:val="center"/>
        <w:rPr>
          <w:rFonts w:ascii="宋体" w:eastAsia="宋体" w:cs="宋体"/>
          <w:color w:val="FF0000"/>
          <w:kern w:val="0"/>
          <w:sz w:val="30"/>
          <w:szCs w:val="30"/>
          <w:highlight w:val="none"/>
        </w:rPr>
      </w:pPr>
    </w:p>
    <w:p>
      <w:pPr>
        <w:pStyle w:val="2"/>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rPr>
          <w:rFonts w:hint="eastAsia"/>
          <w:highlight w:val="none"/>
        </w:rPr>
      </w:pPr>
    </w:p>
    <w:p>
      <w:pPr>
        <w:pStyle w:val="2"/>
        <w:rPr>
          <w:rFonts w:hint="eastAsia"/>
          <w:highlight w:val="none"/>
        </w:rPr>
      </w:pPr>
    </w:p>
    <w:p>
      <w:pPr>
        <w:pStyle w:val="4"/>
        <w:rPr>
          <w:rFonts w:hint="eastAsia"/>
          <w:highlight w:val="none"/>
        </w:rPr>
      </w:pPr>
    </w:p>
    <w:p>
      <w:pPr>
        <w:rPr>
          <w:rFonts w:hint="eastAsia"/>
          <w:highlight w:val="none"/>
        </w:rPr>
      </w:pPr>
    </w:p>
    <w:p>
      <w:pPr>
        <w:pStyle w:val="2"/>
        <w:rPr>
          <w:rFonts w:hint="eastAsia"/>
          <w:highlight w:val="none"/>
        </w:rPr>
      </w:pPr>
    </w:p>
    <w:p>
      <w:pPr>
        <w:pStyle w:val="4"/>
        <w:rPr>
          <w:rFonts w:hint="eastAsia"/>
          <w:highlight w:val="none"/>
        </w:rPr>
      </w:pPr>
    </w:p>
    <w:p>
      <w:pPr>
        <w:rPr>
          <w:rFonts w:hint="eastAsia"/>
        </w:rPr>
      </w:pPr>
    </w:p>
    <w:p>
      <w:pPr>
        <w:widowControl w:val="0"/>
        <w:adjustRightInd/>
        <w:snapToGrid/>
        <w:spacing w:after="0"/>
        <w:jc w:val="center"/>
        <w:rPr>
          <w:rFonts w:hint="eastAsia" w:ascii="宋体" w:hAnsi="宋体" w:cs="宋体"/>
          <w:b/>
          <w:bCs/>
          <w:color w:val="auto"/>
          <w:kern w:val="2"/>
          <w:sz w:val="28"/>
          <w:szCs w:val="28"/>
          <w:highlight w:val="none"/>
        </w:rPr>
      </w:pPr>
      <w:r>
        <w:rPr>
          <w:rFonts w:hint="eastAsia" w:ascii="Arial" w:hAnsi="Arial" w:cs="Arial"/>
          <w:b/>
          <w:bCs/>
          <w:color w:val="auto"/>
          <w:kern w:val="2"/>
          <w:sz w:val="28"/>
          <w:szCs w:val="28"/>
          <w:highlight w:val="none"/>
          <w:lang w:val="en-US" w:eastAsia="zh-CN"/>
        </w:rPr>
        <w:t>7、</w:t>
      </w:r>
      <w:r>
        <w:rPr>
          <w:rFonts w:hint="eastAsia" w:ascii="Arial" w:hAnsi="Arial" w:cs="Arial"/>
          <w:b/>
          <w:bCs/>
          <w:color w:val="auto"/>
          <w:kern w:val="2"/>
          <w:sz w:val="28"/>
          <w:szCs w:val="28"/>
          <w:highlight w:val="none"/>
        </w:rPr>
        <w:t>注射泵技术参数</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一、设备名称：注射泵</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二、数量：10台；</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三、功能及技术要求：</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 xml:space="preserve">1. </w:t>
      </w:r>
      <w:r>
        <w:rPr>
          <w:rFonts w:hint="eastAsia" w:ascii="宋体" w:hAnsi="宋体" w:cs="宋体"/>
          <w:color w:val="000000"/>
          <w:kern w:val="0"/>
          <w:sz w:val="24"/>
          <w:szCs w:val="24"/>
          <w:highlight w:val="none"/>
          <w:lang w:val="en-US" w:eastAsia="zh-CN"/>
        </w:rPr>
        <w:t>*</w:t>
      </w:r>
      <w:r>
        <w:rPr>
          <w:rFonts w:hint="eastAsia" w:ascii="Arial" w:hAnsi="Arial" w:cs="Arial"/>
          <w:kern w:val="2"/>
          <w:sz w:val="24"/>
          <w:szCs w:val="24"/>
          <w:highlight w:val="none"/>
          <w:lang w:val="en-US" w:eastAsia="zh-CN" w:bidi="ar-SA"/>
        </w:rPr>
        <w:t>自动识别各种品牌注射器，注射器规格：5ml、10ml、20ml、30ml、50ml；</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2. 注射量范围：0-9999 ml（0.1-100ml以0.1 ml增量，100-9999ml以1ml增量）；</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3. 注射速度：5ml：0.1 mL/h～100mL/h ，10ml：0.1-300ml/h，20ml：0.1-600ml/h，30ml：0.1-900ml/h，50ml：0.1-1300ml/h；</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4. 快速输注：5ml：100ml/h，10ml：300ml/h，20ml：600ml/h；30ml：900ml/h；50ml：1300ml/h；</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5. 流速调节：0.1 ml/h；</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6. 注射精度：±2%；</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7. 注射模式：速度模式、时间模式、体重模式、简易模式；</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8. 报警功能：药物将尽、注射完成、注射器脱落、注射器管道阻塞、速度异常、安装错误、外接电源掉电、备用电池欠压、电机故障等；</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9. 其他功能：交直流电自动转换、开机自检、自动记忆功能、声光显示报警、标准RS232接口、快排、压力释放(Anti-Bolus功能)、预充、残留药物提示、参数记忆、静音功能；</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10. KVO: 0.1ml/h-1ml/h速度可调；</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11. 丸剂量：2ml-20ml可调；</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12. 阻塞灵敏度：高中低档可选；</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 xml:space="preserve">13. </w:t>
      </w:r>
      <w:r>
        <w:rPr>
          <w:rFonts w:hint="eastAsia" w:ascii="宋体" w:hAnsi="宋体" w:cs="宋体"/>
          <w:color w:val="000000"/>
          <w:kern w:val="0"/>
          <w:sz w:val="24"/>
          <w:szCs w:val="24"/>
          <w:highlight w:val="none"/>
          <w:lang w:val="en-US" w:eastAsia="zh-CN"/>
        </w:rPr>
        <w:t>*</w:t>
      </w:r>
      <w:r>
        <w:rPr>
          <w:rFonts w:hint="eastAsia" w:ascii="Arial" w:hAnsi="Arial" w:cs="Arial"/>
          <w:kern w:val="2"/>
          <w:sz w:val="24"/>
          <w:szCs w:val="24"/>
          <w:highlight w:val="none"/>
          <w:lang w:val="en-US" w:eastAsia="zh-CN" w:bidi="ar-SA"/>
        </w:rPr>
        <w:t>自带连接卡口，泵体可实现无缝组合，多台任意组合；</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14. 交直流两用，配备充电电池；</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15. 配可移动多台固定架壹个，可移动单台固定架7个；</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16. 验收前必须提供由新疆自治区计量测试研究院出具的《检定证书》，以此作为验收依据，计量检测过程中产生的费用由报价人承担。</w:t>
      </w:r>
    </w:p>
    <w:p>
      <w:pPr>
        <w:pStyle w:val="2"/>
        <w:ind w:left="0" w:leftChars="0" w:firstLine="0" w:firstLineChars="0"/>
        <w:rPr>
          <w:rFonts w:hint="eastAsia" w:eastAsia="宋体"/>
          <w:highlight w:val="none"/>
          <w:lang w:val="en-US" w:eastAsia="zh-CN"/>
        </w:rPr>
      </w:pPr>
      <w:r>
        <w:rPr>
          <w:rFonts w:hint="eastAsia" w:ascii="Arial" w:hAnsi="Arial" w:cs="Arial"/>
          <w:kern w:val="2"/>
          <w:sz w:val="24"/>
          <w:szCs w:val="24"/>
          <w:highlight w:val="none"/>
          <w:lang w:val="en-US" w:eastAsia="zh-CN" w:bidi="ar-SA"/>
        </w:rPr>
        <w:t>17.</w:t>
      </w:r>
      <w:r>
        <w:rPr>
          <w:rFonts w:hint="eastAsia" w:ascii="宋体" w:hAnsi="宋体" w:cs="宋体"/>
          <w:color w:val="000000"/>
          <w:kern w:val="0"/>
          <w:sz w:val="24"/>
          <w:szCs w:val="24"/>
          <w:highlight w:val="none"/>
          <w:lang w:val="en-US" w:eastAsia="zh-CN"/>
        </w:rPr>
        <w:t>*</w:t>
      </w:r>
      <w:r>
        <w:rPr>
          <w:rFonts w:hint="eastAsia" w:ascii="Arial" w:hAnsi="Arial" w:cs="Arial"/>
          <w:kern w:val="2"/>
          <w:sz w:val="24"/>
          <w:szCs w:val="24"/>
          <w:highlight w:val="none"/>
          <w:lang w:val="en-US" w:eastAsia="zh-CN" w:bidi="ar-SA"/>
        </w:rPr>
        <w:t>产品需具备两个以上的通道。</w:t>
      </w:r>
    </w:p>
    <w:p>
      <w:pPr>
        <w:widowControl w:val="0"/>
        <w:adjustRightInd/>
        <w:snapToGrid/>
        <w:spacing w:after="0"/>
        <w:jc w:val="center"/>
        <w:rPr>
          <w:rFonts w:hint="eastAsia" w:ascii="宋体" w:hAnsi="宋体" w:cs="Arial"/>
          <w:b/>
          <w:bCs w:val="0"/>
          <w:kern w:val="2"/>
          <w:sz w:val="28"/>
          <w:szCs w:val="28"/>
          <w:highlight w:val="none"/>
          <w:lang w:val="en-US" w:eastAsia="zh-CN"/>
        </w:rPr>
      </w:pPr>
    </w:p>
    <w:p>
      <w:pPr>
        <w:widowControl w:val="0"/>
        <w:adjustRightInd/>
        <w:snapToGrid/>
        <w:spacing w:after="0"/>
        <w:jc w:val="center"/>
        <w:rPr>
          <w:rFonts w:hint="eastAsia" w:ascii="宋体" w:hAnsi="宋体" w:cs="Arial"/>
          <w:b/>
          <w:bCs w:val="0"/>
          <w:kern w:val="2"/>
          <w:sz w:val="28"/>
          <w:szCs w:val="28"/>
          <w:highlight w:val="none"/>
          <w:lang w:val="en-US" w:eastAsia="zh-CN"/>
        </w:rPr>
      </w:pPr>
    </w:p>
    <w:p>
      <w:pPr>
        <w:widowControl w:val="0"/>
        <w:adjustRightInd/>
        <w:snapToGrid/>
        <w:spacing w:after="0"/>
        <w:jc w:val="center"/>
        <w:rPr>
          <w:rFonts w:hint="eastAsia" w:ascii="宋体" w:hAnsi="宋体" w:cs="Arial"/>
          <w:b/>
          <w:bCs w:val="0"/>
          <w:kern w:val="2"/>
          <w:sz w:val="28"/>
          <w:szCs w:val="28"/>
          <w:highlight w:val="none"/>
          <w:lang w:val="en-US" w:eastAsia="zh-CN"/>
        </w:rPr>
      </w:pPr>
    </w:p>
    <w:p>
      <w:pPr>
        <w:widowControl w:val="0"/>
        <w:adjustRightInd/>
        <w:snapToGrid/>
        <w:spacing w:after="0"/>
        <w:jc w:val="center"/>
        <w:rPr>
          <w:rFonts w:hint="eastAsia" w:ascii="宋体" w:hAnsi="宋体" w:cs="Arial"/>
          <w:b/>
          <w:bCs w:val="0"/>
          <w:kern w:val="2"/>
          <w:sz w:val="28"/>
          <w:szCs w:val="28"/>
          <w:highlight w:val="none"/>
          <w:lang w:val="en-US" w:eastAsia="zh-CN"/>
        </w:rPr>
      </w:pPr>
    </w:p>
    <w:p>
      <w:pPr>
        <w:widowControl w:val="0"/>
        <w:adjustRightInd/>
        <w:snapToGrid/>
        <w:spacing w:after="0"/>
        <w:jc w:val="center"/>
        <w:rPr>
          <w:rFonts w:hint="eastAsia" w:ascii="宋体" w:hAnsi="宋体" w:cs="Arial"/>
          <w:b/>
          <w:bCs w:val="0"/>
          <w:kern w:val="2"/>
          <w:sz w:val="28"/>
          <w:szCs w:val="28"/>
          <w:highlight w:val="none"/>
          <w:lang w:val="en-US" w:eastAsia="zh-CN"/>
        </w:rPr>
      </w:pPr>
    </w:p>
    <w:p>
      <w:pPr>
        <w:widowControl w:val="0"/>
        <w:adjustRightInd/>
        <w:snapToGrid/>
        <w:spacing w:after="0"/>
        <w:jc w:val="center"/>
        <w:rPr>
          <w:rFonts w:hint="eastAsia" w:ascii="Arial" w:hAnsi="Arial" w:cs="Arial"/>
          <w:b/>
          <w:bCs w:val="0"/>
          <w:color w:val="auto"/>
          <w:kern w:val="2"/>
          <w:sz w:val="28"/>
          <w:szCs w:val="28"/>
          <w:highlight w:val="none"/>
          <w:lang w:val="en-US" w:eastAsia="zh-CN"/>
        </w:rPr>
      </w:pPr>
      <w:r>
        <w:rPr>
          <w:rFonts w:hint="eastAsia" w:ascii="宋体" w:hAnsi="宋体" w:cs="Arial"/>
          <w:b/>
          <w:bCs w:val="0"/>
          <w:kern w:val="2"/>
          <w:sz w:val="28"/>
          <w:szCs w:val="28"/>
          <w:highlight w:val="none"/>
          <w:lang w:val="en-US" w:eastAsia="zh-CN"/>
        </w:rPr>
        <w:t>8、</w:t>
      </w:r>
      <w:r>
        <w:rPr>
          <w:rFonts w:hint="eastAsia" w:ascii="Arial" w:hAnsi="Arial" w:cs="Arial"/>
          <w:b/>
          <w:bCs w:val="0"/>
          <w:color w:val="auto"/>
          <w:kern w:val="2"/>
          <w:sz w:val="28"/>
          <w:szCs w:val="28"/>
          <w:highlight w:val="none"/>
          <w:lang w:val="en-US" w:eastAsia="zh-CN"/>
        </w:rPr>
        <w:t>输液泵技术参数</w:t>
      </w:r>
    </w:p>
    <w:p>
      <w:pPr>
        <w:widowControl w:val="0"/>
        <w:adjustRightInd/>
        <w:snapToGrid/>
        <w:spacing w:after="0" w:line="360" w:lineRule="auto"/>
        <w:jc w:val="both"/>
        <w:rPr>
          <w:rFonts w:hint="eastAsia" w:ascii="Arial" w:hAnsi="Arial" w:cs="Arial"/>
          <w:color w:val="auto"/>
          <w:kern w:val="2"/>
          <w:sz w:val="24"/>
          <w:szCs w:val="24"/>
          <w:highlight w:val="none"/>
          <w:lang w:val="en-US" w:eastAsia="zh-CN"/>
        </w:rPr>
      </w:pPr>
      <w:r>
        <w:rPr>
          <w:rFonts w:hint="eastAsia" w:ascii="Arial" w:hAnsi="Arial" w:cs="Arial"/>
          <w:kern w:val="2"/>
          <w:sz w:val="24"/>
          <w:szCs w:val="24"/>
          <w:highlight w:val="none"/>
          <w:lang w:val="en-US" w:eastAsia="zh-CN" w:bidi="ar-SA"/>
        </w:rPr>
        <w:t>一、设备名称：输液泵</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二、数量：14台；</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三、功能及技术要求：</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 输液流速：1ml/h~1100ml/h  以1ml步进；</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2. 输液精度：±5%；</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3. 输液总量预置：1ml~9999ml以1ml步进；</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4. 声光报警：具有“阻塞”“气泡”“开门”“输完”“欠压”报警等功能；</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5. 阻塞灵敏度：可调整；</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6. KVO：4ml/h；</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7. 气泡灵敏度：40μL；</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8. 阻塞灵敏度：0.12MPa±0.06MPa；</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9. 快数快排速度：700ml/h；</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10. 输液速度设置：滴数/分和毫升/每小时；</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11. 交直流两用；</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12. 累计量的显示和累计量清零功能：有累计量的显示和累计量清零功能；</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 xml:space="preserve">13. </w:t>
      </w:r>
      <w:r>
        <w:rPr>
          <w:rFonts w:hint="eastAsia" w:ascii="宋体" w:hAnsi="宋体" w:cs="宋体"/>
          <w:color w:val="000000"/>
          <w:kern w:val="0"/>
          <w:sz w:val="24"/>
          <w:szCs w:val="24"/>
          <w:highlight w:val="none"/>
          <w:lang w:val="en-US" w:eastAsia="zh-CN"/>
        </w:rPr>
        <w:t>*</w:t>
      </w:r>
      <w:r>
        <w:rPr>
          <w:rFonts w:hint="eastAsia" w:ascii="Arial" w:hAnsi="Arial" w:cs="Arial"/>
          <w:kern w:val="2"/>
          <w:sz w:val="24"/>
          <w:szCs w:val="24"/>
          <w:highlight w:val="none"/>
          <w:lang w:val="en-US" w:eastAsia="zh-CN" w:bidi="ar-SA"/>
        </w:rPr>
        <w:t>适用通用输液器；</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14. 每台配备1个输液架；</w:t>
      </w:r>
    </w:p>
    <w:p>
      <w:pPr>
        <w:widowControl w:val="0"/>
        <w:adjustRightInd/>
        <w:snapToGrid/>
        <w:spacing w:after="0" w:line="360" w:lineRule="auto"/>
        <w:jc w:val="both"/>
        <w:rPr>
          <w:rFonts w:hint="eastAsia" w:ascii="Arial" w:hAnsi="Arial" w:cs="Arial"/>
          <w:kern w:val="2"/>
          <w:sz w:val="24"/>
          <w:szCs w:val="24"/>
          <w:highlight w:val="none"/>
          <w:lang w:val="en-US" w:eastAsia="zh-CN" w:bidi="ar-SA"/>
        </w:rPr>
      </w:pPr>
      <w:r>
        <w:rPr>
          <w:rFonts w:hint="eastAsia" w:ascii="Arial" w:hAnsi="Arial" w:cs="Arial"/>
          <w:kern w:val="2"/>
          <w:sz w:val="24"/>
          <w:szCs w:val="24"/>
          <w:highlight w:val="none"/>
          <w:lang w:val="en-US" w:eastAsia="zh-CN" w:bidi="ar-SA"/>
        </w:rPr>
        <w:t>15. 验收前必须提供由新疆自治区计量测试研究院出具的 《检定证书》，以此作为验收依据，计量检测过程中产生的费用由报价人承担；</w:t>
      </w:r>
    </w:p>
    <w:p>
      <w:pPr>
        <w:widowControl w:val="0"/>
        <w:adjustRightInd/>
        <w:snapToGrid/>
        <w:spacing w:after="0"/>
        <w:jc w:val="center"/>
        <w:rPr>
          <w:rFonts w:hint="default" w:ascii="宋体" w:hAnsi="宋体" w:cs="Arial"/>
          <w:b/>
          <w:kern w:val="2"/>
          <w:sz w:val="32"/>
          <w:szCs w:val="32"/>
          <w:highlight w:val="none"/>
          <w:lang w:val="en-US" w:eastAsia="zh-CN"/>
        </w:rPr>
      </w:pPr>
    </w:p>
    <w:p>
      <w:pPr>
        <w:widowControl w:val="0"/>
        <w:adjustRightInd/>
        <w:snapToGrid/>
        <w:spacing w:after="0"/>
        <w:jc w:val="center"/>
        <w:rPr>
          <w:rFonts w:hint="default" w:ascii="宋体" w:hAnsi="宋体" w:cs="Arial"/>
          <w:b/>
          <w:kern w:val="2"/>
          <w:sz w:val="32"/>
          <w:szCs w:val="32"/>
          <w:highlight w:val="none"/>
          <w:lang w:val="en-US" w:eastAsia="zh-CN"/>
        </w:rPr>
      </w:pPr>
    </w:p>
    <w:p>
      <w:pPr>
        <w:widowControl w:val="0"/>
        <w:adjustRightInd/>
        <w:snapToGrid/>
        <w:spacing w:after="0"/>
        <w:jc w:val="center"/>
        <w:rPr>
          <w:rFonts w:hint="default" w:ascii="宋体" w:hAnsi="宋体" w:cs="Arial"/>
          <w:b/>
          <w:kern w:val="2"/>
          <w:sz w:val="32"/>
          <w:szCs w:val="32"/>
          <w:highlight w:val="none"/>
          <w:lang w:val="en-US" w:eastAsia="zh-CN"/>
        </w:rPr>
      </w:pPr>
    </w:p>
    <w:p>
      <w:pPr>
        <w:widowControl w:val="0"/>
        <w:adjustRightInd/>
        <w:snapToGrid/>
        <w:spacing w:after="0"/>
        <w:jc w:val="center"/>
        <w:rPr>
          <w:rFonts w:hint="default" w:ascii="宋体" w:hAnsi="宋体" w:cs="Arial"/>
          <w:b/>
          <w:kern w:val="2"/>
          <w:sz w:val="32"/>
          <w:szCs w:val="32"/>
          <w:highlight w:val="none"/>
          <w:lang w:val="en-US" w:eastAsia="zh-CN"/>
        </w:rPr>
      </w:pPr>
    </w:p>
    <w:p>
      <w:pPr>
        <w:widowControl w:val="0"/>
        <w:adjustRightInd/>
        <w:snapToGrid/>
        <w:spacing w:after="0"/>
        <w:jc w:val="both"/>
        <w:rPr>
          <w:rFonts w:hint="default" w:ascii="宋体" w:hAnsi="宋体" w:cs="Arial"/>
          <w:b/>
          <w:kern w:val="2"/>
          <w:sz w:val="32"/>
          <w:szCs w:val="32"/>
          <w:highlight w:val="none"/>
          <w:lang w:val="en-US" w:eastAsia="zh-CN"/>
        </w:rPr>
      </w:pPr>
    </w:p>
    <w:p>
      <w:pPr>
        <w:pStyle w:val="2"/>
        <w:rPr>
          <w:rFonts w:hint="default"/>
          <w:highlight w:val="none"/>
          <w:lang w:val="en-US" w:eastAsia="zh-CN"/>
        </w:rPr>
      </w:pPr>
    </w:p>
    <w:p>
      <w:pPr>
        <w:widowControl w:val="0"/>
        <w:adjustRightInd/>
        <w:snapToGrid/>
        <w:spacing w:after="0"/>
        <w:jc w:val="center"/>
        <w:rPr>
          <w:rFonts w:hint="default"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cs="Arial"/>
          <w:b/>
          <w:kern w:val="2"/>
          <w:sz w:val="32"/>
          <w:szCs w:val="32"/>
          <w:highlight w:val="none"/>
          <w:lang w:val="en-US" w:eastAsia="zh-CN"/>
        </w:rPr>
      </w:pPr>
    </w:p>
    <w:p>
      <w:pPr>
        <w:widowControl w:val="0"/>
        <w:adjustRightInd/>
        <w:snapToGrid/>
        <w:spacing w:after="0"/>
        <w:jc w:val="center"/>
        <w:rPr>
          <w:rFonts w:hint="eastAsia" w:ascii="宋体" w:hAnsi="宋体"/>
          <w:b/>
          <w:kern w:val="2"/>
          <w:sz w:val="32"/>
          <w:szCs w:val="32"/>
          <w:highlight w:val="none"/>
        </w:rPr>
      </w:pPr>
      <w:r>
        <w:rPr>
          <w:rFonts w:hint="eastAsia" w:ascii="宋体" w:hAnsi="宋体" w:cs="Arial"/>
          <w:b/>
          <w:kern w:val="2"/>
          <w:sz w:val="32"/>
          <w:szCs w:val="32"/>
          <w:highlight w:val="none"/>
          <w:lang w:val="en-US" w:eastAsia="zh-CN"/>
        </w:rPr>
        <w:t>9</w:t>
      </w:r>
      <w:r>
        <w:rPr>
          <w:rFonts w:hint="eastAsia" w:ascii="宋体" w:hAnsi="宋体" w:cs="Arial"/>
          <w:b/>
          <w:kern w:val="2"/>
          <w:sz w:val="32"/>
          <w:szCs w:val="32"/>
          <w:highlight w:val="none"/>
        </w:rPr>
        <w:t>、</w:t>
      </w:r>
      <w:r>
        <w:rPr>
          <w:rFonts w:ascii="宋体" w:hAnsi="宋体" w:cs="Arial"/>
          <w:b/>
          <w:kern w:val="2"/>
          <w:sz w:val="32"/>
          <w:szCs w:val="32"/>
          <w:highlight w:val="none"/>
        </w:rPr>
        <w:t>除颤</w:t>
      </w:r>
      <w:r>
        <w:rPr>
          <w:rFonts w:hint="eastAsia" w:ascii="宋体" w:hAnsi="宋体" w:cs="Arial"/>
          <w:b/>
          <w:kern w:val="2"/>
          <w:sz w:val="32"/>
          <w:szCs w:val="32"/>
          <w:highlight w:val="none"/>
        </w:rPr>
        <w:t>仪</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hint="eastAsia" w:ascii="宋体" w:hAnsi="宋体" w:cs="宋体"/>
          <w:color w:val="000000"/>
          <w:kern w:val="0"/>
          <w:sz w:val="24"/>
          <w:szCs w:val="24"/>
          <w:highlight w:val="none"/>
          <w:lang w:val="en-US" w:eastAsia="zh-CN"/>
        </w:rPr>
        <w:t>*</w:t>
      </w:r>
      <w:r>
        <w:rPr>
          <w:rFonts w:hint="eastAsia" w:ascii="宋体" w:hAnsi="宋体" w:cs="Arial"/>
          <w:kern w:val="2"/>
          <w:sz w:val="24"/>
          <w:szCs w:val="24"/>
          <w:highlight w:val="none"/>
        </w:rPr>
        <w:t>可用于成人，儿童，新生儿（注册证证明）</w:t>
      </w:r>
    </w:p>
    <w:p>
      <w:pPr>
        <w:widowControl w:val="0"/>
        <w:numPr>
          <w:ilvl w:val="0"/>
          <w:numId w:val="10"/>
        </w:numPr>
        <w:adjustRightInd/>
        <w:snapToGrid/>
        <w:spacing w:after="0" w:line="360" w:lineRule="auto"/>
        <w:ind w:left="360" w:hanging="360"/>
        <w:jc w:val="left"/>
        <w:rPr>
          <w:rFonts w:hint="eastAsia" w:ascii="宋体" w:hAnsi="宋体" w:cs="Arial"/>
          <w:b/>
          <w:kern w:val="2"/>
          <w:sz w:val="24"/>
          <w:szCs w:val="24"/>
          <w:highlight w:val="none"/>
        </w:rPr>
      </w:pPr>
      <w:r>
        <w:rPr>
          <w:rFonts w:ascii="宋体" w:hAnsi="宋体" w:cs="Arial"/>
          <w:kern w:val="2"/>
          <w:sz w:val="24"/>
          <w:szCs w:val="24"/>
          <w:highlight w:val="none"/>
        </w:rPr>
        <w:t>显示器:</w:t>
      </w:r>
      <w:r>
        <w:rPr>
          <w:rFonts w:hint="eastAsia" w:ascii="宋体" w:hAnsi="宋体" w:cs="Arial"/>
          <w:kern w:val="2"/>
          <w:sz w:val="24"/>
          <w:szCs w:val="24"/>
          <w:highlight w:val="none"/>
        </w:rPr>
        <w:t>不小于6.5</w:t>
      </w:r>
      <w:r>
        <w:rPr>
          <w:rFonts w:ascii="宋体" w:hAnsi="宋体" w:cs="Arial"/>
          <w:kern w:val="2"/>
          <w:sz w:val="24"/>
          <w:szCs w:val="24"/>
          <w:highlight w:val="none"/>
        </w:rPr>
        <w:t>英寸</w:t>
      </w:r>
      <w:r>
        <w:rPr>
          <w:rFonts w:hint="eastAsia" w:ascii="宋体" w:hAnsi="宋体" w:cs="Arial"/>
          <w:kern w:val="2"/>
          <w:sz w:val="24"/>
          <w:szCs w:val="24"/>
          <w:highlight w:val="none"/>
        </w:rPr>
        <w:t>,</w:t>
      </w:r>
      <w:r>
        <w:rPr>
          <w:rFonts w:ascii="宋体" w:hAnsi="宋体" w:cs="Arial"/>
          <w:kern w:val="2"/>
          <w:sz w:val="24"/>
          <w:szCs w:val="24"/>
          <w:highlight w:val="none"/>
        </w:rPr>
        <w:t>彩色</w:t>
      </w:r>
      <w:r>
        <w:rPr>
          <w:rFonts w:hint="eastAsia" w:ascii="宋体" w:hAnsi="宋体" w:cs="Arial"/>
          <w:kern w:val="2"/>
          <w:sz w:val="24"/>
          <w:szCs w:val="24"/>
          <w:highlight w:val="none"/>
        </w:rPr>
        <w:t>LCD显示，高背光显示，屏幕亮度≥1000cd/m</w:t>
      </w:r>
      <w:r>
        <w:rPr>
          <w:rFonts w:hint="eastAsia" w:ascii="宋体" w:hAnsi="宋体" w:cs="Arial"/>
          <w:kern w:val="2"/>
          <w:sz w:val="24"/>
          <w:szCs w:val="24"/>
          <w:highlight w:val="none"/>
          <w:vertAlign w:val="superscript"/>
        </w:rPr>
        <w:t xml:space="preserve">2 </w:t>
      </w:r>
      <w:r>
        <w:rPr>
          <w:rFonts w:hint="eastAsia" w:ascii="宋体" w:hAnsi="宋体" w:cs="Arial"/>
          <w:kern w:val="2"/>
          <w:sz w:val="24"/>
          <w:szCs w:val="24"/>
          <w:highlight w:val="none"/>
        </w:rPr>
        <w:t>,屏幕有倾斜，便于观察，</w:t>
      </w:r>
      <w:r>
        <w:rPr>
          <w:rFonts w:ascii="宋体" w:hAnsi="宋体" w:cs="Arial"/>
          <w:kern w:val="2"/>
          <w:sz w:val="24"/>
          <w:szCs w:val="24"/>
          <w:highlight w:val="none"/>
        </w:rPr>
        <w:t>可显示</w:t>
      </w:r>
      <w:r>
        <w:rPr>
          <w:rFonts w:hint="eastAsia" w:ascii="宋体" w:hAnsi="宋体" w:cs="Arial"/>
          <w:kern w:val="2"/>
          <w:sz w:val="24"/>
          <w:szCs w:val="24"/>
          <w:highlight w:val="none"/>
        </w:rPr>
        <w:t>ECG，SpO</w:t>
      </w:r>
      <w:r>
        <w:rPr>
          <w:rFonts w:hint="eastAsia" w:ascii="宋体" w:hAnsi="宋体" w:cs="Arial"/>
          <w:kern w:val="2"/>
          <w:sz w:val="24"/>
          <w:szCs w:val="24"/>
          <w:highlight w:val="none"/>
          <w:vertAlign w:val="subscript"/>
        </w:rPr>
        <w:t>2</w:t>
      </w:r>
      <w:r>
        <w:rPr>
          <w:rFonts w:hint="eastAsia" w:ascii="宋体" w:hAnsi="宋体" w:cs="Arial"/>
          <w:kern w:val="2"/>
          <w:sz w:val="24"/>
          <w:szCs w:val="24"/>
          <w:highlight w:val="none"/>
        </w:rPr>
        <w:t>, EtCO</w:t>
      </w:r>
      <w:r>
        <w:rPr>
          <w:rFonts w:hint="eastAsia" w:ascii="宋体" w:hAnsi="宋体" w:cs="Arial"/>
          <w:kern w:val="2"/>
          <w:sz w:val="24"/>
          <w:szCs w:val="24"/>
          <w:highlight w:val="none"/>
          <w:vertAlign w:val="subscript"/>
        </w:rPr>
        <w:t>2</w:t>
      </w:r>
      <w:r>
        <w:rPr>
          <w:rFonts w:hint="eastAsia" w:ascii="宋体" w:hAnsi="宋体" w:cs="Arial"/>
          <w:kern w:val="2"/>
          <w:sz w:val="24"/>
          <w:szCs w:val="24"/>
          <w:highlight w:val="none"/>
        </w:rPr>
        <w:t>等四通道波形, 支持数字放大，波形冻结</w:t>
      </w:r>
    </w:p>
    <w:p>
      <w:pPr>
        <w:pStyle w:val="63"/>
        <w:numPr>
          <w:ilvl w:val="0"/>
          <w:numId w:val="10"/>
        </w:numPr>
        <w:spacing w:line="360" w:lineRule="auto"/>
        <w:ind w:left="360" w:hanging="360"/>
        <w:rPr>
          <w:rFonts w:hAnsi="宋体" w:eastAsia="宋体" w:cs="Arial"/>
          <w:b/>
          <w:highlight w:val="none"/>
        </w:rPr>
      </w:pPr>
      <w:r>
        <w:rPr>
          <w:rFonts w:hint="eastAsia" w:hAnsi="宋体" w:eastAsia="宋体" w:cs="Times New Roman"/>
          <w:color w:val="auto"/>
          <w:kern w:val="2"/>
          <w:highlight w:val="none"/>
        </w:rPr>
        <w:t>1秒内完成开机，最高能量选择，智能自检等三个项目,以最快速度实施除颤</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ascii="宋体" w:hAnsi="宋体" w:cs="Arial"/>
          <w:kern w:val="2"/>
          <w:sz w:val="24"/>
          <w:szCs w:val="24"/>
          <w:highlight w:val="none"/>
        </w:rPr>
        <w:t>除颤电流波形：</w:t>
      </w:r>
      <w:r>
        <w:rPr>
          <w:rFonts w:hint="eastAsia" w:ascii="宋体" w:hAnsi="宋体" w:cs="Arial"/>
          <w:kern w:val="2"/>
          <w:sz w:val="24"/>
          <w:szCs w:val="24"/>
          <w:highlight w:val="none"/>
        </w:rPr>
        <w:t>美国专利</w:t>
      </w:r>
      <w:r>
        <w:rPr>
          <w:rFonts w:ascii="宋体" w:hAnsi="宋体" w:cs="Arial"/>
          <w:kern w:val="2"/>
          <w:sz w:val="24"/>
          <w:szCs w:val="24"/>
          <w:highlight w:val="none"/>
        </w:rPr>
        <w:t>双相波</w:t>
      </w:r>
      <w:r>
        <w:rPr>
          <w:rFonts w:hint="eastAsia" w:ascii="宋体" w:hAnsi="宋体" w:cs="Arial"/>
          <w:kern w:val="2"/>
          <w:sz w:val="24"/>
          <w:szCs w:val="24"/>
          <w:highlight w:val="none"/>
        </w:rPr>
        <w:t>技术</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hint="eastAsia" w:ascii="宋体" w:hAnsi="宋体" w:cs="宋体"/>
          <w:color w:val="000000"/>
          <w:kern w:val="0"/>
          <w:sz w:val="24"/>
          <w:szCs w:val="24"/>
          <w:highlight w:val="none"/>
          <w:lang w:val="en-US" w:eastAsia="zh-CN"/>
        </w:rPr>
        <w:t>*</w:t>
      </w:r>
      <w:r>
        <w:rPr>
          <w:rFonts w:ascii="宋体" w:hAnsi="宋体" w:cs="Arial"/>
          <w:kern w:val="2"/>
          <w:sz w:val="24"/>
          <w:szCs w:val="24"/>
          <w:highlight w:val="none"/>
        </w:rPr>
        <w:t>手动除颤电极板：标配成人、儿童各一付</w:t>
      </w:r>
    </w:p>
    <w:p>
      <w:pPr>
        <w:widowControl w:val="0"/>
        <w:numPr>
          <w:ilvl w:val="0"/>
          <w:numId w:val="10"/>
        </w:numPr>
        <w:adjustRightInd/>
        <w:snapToGrid/>
        <w:spacing w:after="0" w:line="360" w:lineRule="auto"/>
        <w:ind w:left="360" w:hanging="360"/>
        <w:jc w:val="left"/>
        <w:rPr>
          <w:rFonts w:hint="eastAsia" w:ascii="宋体" w:hAnsi="宋体" w:cs="Arial"/>
          <w:b/>
          <w:kern w:val="2"/>
          <w:sz w:val="24"/>
          <w:szCs w:val="24"/>
          <w:highlight w:val="none"/>
        </w:rPr>
      </w:pPr>
      <w:r>
        <w:rPr>
          <w:rFonts w:ascii="宋体" w:hAnsi="宋体" w:cs="Arial"/>
          <w:kern w:val="2"/>
          <w:sz w:val="24"/>
          <w:szCs w:val="24"/>
          <w:highlight w:val="none"/>
        </w:rPr>
        <w:t>标配工作模式：手动除颤，同步复律，AED（含语音提示功能），生命体征监护，内部放电，机器</w:t>
      </w:r>
      <w:r>
        <w:rPr>
          <w:rFonts w:hint="eastAsia" w:ascii="宋体" w:hAnsi="宋体" w:cs="Arial"/>
          <w:kern w:val="2"/>
          <w:sz w:val="24"/>
          <w:szCs w:val="24"/>
          <w:highlight w:val="none"/>
        </w:rPr>
        <w:t>智能</w:t>
      </w:r>
      <w:r>
        <w:rPr>
          <w:rFonts w:ascii="宋体" w:hAnsi="宋体" w:cs="Arial"/>
          <w:kern w:val="2"/>
          <w:sz w:val="24"/>
          <w:szCs w:val="24"/>
          <w:highlight w:val="none"/>
        </w:rPr>
        <w:t>自检</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hint="eastAsia" w:ascii="宋体" w:hAnsi="宋体" w:cs="宋体"/>
          <w:color w:val="000000"/>
          <w:kern w:val="0"/>
          <w:sz w:val="24"/>
          <w:szCs w:val="24"/>
          <w:highlight w:val="none"/>
          <w:lang w:val="en-US" w:eastAsia="zh-CN"/>
        </w:rPr>
        <w:t>*</w:t>
      </w:r>
      <w:r>
        <w:rPr>
          <w:rFonts w:ascii="宋体" w:hAnsi="宋体" w:cs="Arial"/>
          <w:kern w:val="2"/>
          <w:sz w:val="24"/>
          <w:szCs w:val="24"/>
          <w:highlight w:val="none"/>
        </w:rPr>
        <w:t xml:space="preserve">除颤能量: </w:t>
      </w:r>
      <w:r>
        <w:rPr>
          <w:rFonts w:hint="eastAsia" w:ascii="宋体" w:hAnsi="宋体" w:cs="Arial"/>
          <w:kern w:val="2"/>
          <w:sz w:val="24"/>
          <w:szCs w:val="24"/>
          <w:highlight w:val="none"/>
        </w:rPr>
        <w:t>≤30</w:t>
      </w:r>
      <w:r>
        <w:rPr>
          <w:rFonts w:ascii="宋体" w:hAnsi="宋体" w:cs="Arial"/>
          <w:kern w:val="2"/>
          <w:sz w:val="24"/>
          <w:szCs w:val="24"/>
          <w:highlight w:val="none"/>
        </w:rPr>
        <w:t>0J</w:t>
      </w:r>
      <w:r>
        <w:rPr>
          <w:rFonts w:hint="eastAsia" w:ascii="宋体" w:hAnsi="宋体" w:cs="Arial"/>
          <w:kern w:val="2"/>
          <w:sz w:val="24"/>
          <w:szCs w:val="24"/>
          <w:highlight w:val="none"/>
        </w:rPr>
        <w:t>, ≥</w:t>
      </w:r>
      <w:r>
        <w:rPr>
          <w:rFonts w:ascii="宋体" w:hAnsi="宋体" w:cs="Arial"/>
          <w:kern w:val="2"/>
          <w:sz w:val="24"/>
          <w:szCs w:val="24"/>
          <w:highlight w:val="none"/>
        </w:rPr>
        <w:t>1</w:t>
      </w:r>
      <w:r>
        <w:rPr>
          <w:rFonts w:hint="eastAsia" w:ascii="宋体" w:hAnsi="宋体" w:cs="Arial"/>
          <w:kern w:val="2"/>
          <w:sz w:val="24"/>
          <w:szCs w:val="24"/>
          <w:highlight w:val="none"/>
        </w:rPr>
        <w:t>2</w:t>
      </w:r>
      <w:r>
        <w:rPr>
          <w:rFonts w:ascii="宋体" w:hAnsi="宋体" w:cs="Arial"/>
          <w:kern w:val="2"/>
          <w:sz w:val="24"/>
          <w:szCs w:val="24"/>
          <w:highlight w:val="none"/>
        </w:rPr>
        <w:t>档能量选择</w:t>
      </w:r>
    </w:p>
    <w:p>
      <w:pPr>
        <w:widowControl w:val="0"/>
        <w:numPr>
          <w:ilvl w:val="0"/>
          <w:numId w:val="10"/>
        </w:numPr>
        <w:adjustRightInd/>
        <w:snapToGrid/>
        <w:spacing w:after="0" w:line="360" w:lineRule="auto"/>
        <w:ind w:left="360" w:hanging="360"/>
        <w:jc w:val="left"/>
        <w:rPr>
          <w:rFonts w:ascii="宋体" w:hAnsi="宋体" w:cs="Arial"/>
          <w:kern w:val="2"/>
          <w:sz w:val="24"/>
          <w:szCs w:val="24"/>
          <w:highlight w:val="none"/>
        </w:rPr>
      </w:pPr>
      <w:r>
        <w:rPr>
          <w:rFonts w:ascii="宋体" w:hAnsi="宋体" w:cs="Arial"/>
          <w:kern w:val="2"/>
          <w:sz w:val="24"/>
          <w:szCs w:val="24"/>
          <w:highlight w:val="none"/>
        </w:rPr>
        <w:t xml:space="preserve">能量及工作模式选择: </w:t>
      </w:r>
      <w:r>
        <w:rPr>
          <w:rFonts w:hint="eastAsia" w:ascii="宋体" w:hAnsi="宋体" w:cs="Arial"/>
          <w:kern w:val="2"/>
          <w:sz w:val="24"/>
          <w:szCs w:val="24"/>
          <w:highlight w:val="none"/>
        </w:rPr>
        <w:t>一体</w:t>
      </w:r>
      <w:r>
        <w:rPr>
          <w:rFonts w:ascii="宋体" w:hAnsi="宋体" w:cs="Arial"/>
          <w:kern w:val="2"/>
          <w:sz w:val="24"/>
          <w:szCs w:val="24"/>
          <w:highlight w:val="none"/>
        </w:rPr>
        <w:t>旋扭式,快速，直观</w:t>
      </w:r>
    </w:p>
    <w:p>
      <w:pPr>
        <w:widowControl w:val="0"/>
        <w:numPr>
          <w:ilvl w:val="0"/>
          <w:numId w:val="10"/>
        </w:numPr>
        <w:adjustRightInd/>
        <w:snapToGrid/>
        <w:spacing w:after="0" w:line="360" w:lineRule="auto"/>
        <w:ind w:left="360" w:hanging="360"/>
        <w:jc w:val="left"/>
        <w:rPr>
          <w:rFonts w:ascii="宋体" w:hAnsi="宋体" w:cs="Arial"/>
          <w:kern w:val="2"/>
          <w:sz w:val="24"/>
          <w:szCs w:val="24"/>
          <w:highlight w:val="none"/>
        </w:rPr>
      </w:pPr>
      <w:r>
        <w:rPr>
          <w:rFonts w:hint="eastAsia" w:ascii="宋体" w:hAnsi="宋体" w:cs="宋体"/>
          <w:color w:val="000000"/>
          <w:kern w:val="0"/>
          <w:sz w:val="24"/>
          <w:szCs w:val="24"/>
          <w:highlight w:val="none"/>
          <w:lang w:val="en-US" w:eastAsia="zh-CN"/>
        </w:rPr>
        <w:t>*</w:t>
      </w:r>
      <w:r>
        <w:rPr>
          <w:rFonts w:hint="eastAsia" w:ascii="宋体" w:hAnsi="宋体" w:cs="Arial"/>
          <w:kern w:val="2"/>
          <w:sz w:val="24"/>
          <w:szCs w:val="24"/>
          <w:highlight w:val="none"/>
        </w:rPr>
        <w:t>快速</w:t>
      </w:r>
      <w:r>
        <w:rPr>
          <w:rFonts w:ascii="宋体" w:hAnsi="宋体" w:cs="Arial"/>
          <w:kern w:val="2"/>
          <w:sz w:val="24"/>
          <w:szCs w:val="24"/>
          <w:highlight w:val="none"/>
        </w:rPr>
        <w:t>充电：</w:t>
      </w:r>
      <w:r>
        <w:rPr>
          <w:rFonts w:hint="eastAsia" w:ascii="宋体" w:hAnsi="宋体" w:cs="Arial"/>
          <w:kern w:val="2"/>
          <w:sz w:val="24"/>
          <w:szCs w:val="24"/>
          <w:highlight w:val="none"/>
        </w:rPr>
        <w:t>5</w:t>
      </w:r>
      <w:r>
        <w:rPr>
          <w:rFonts w:ascii="宋体" w:hAnsi="宋体" w:cs="Arial"/>
          <w:kern w:val="2"/>
          <w:sz w:val="24"/>
          <w:szCs w:val="24"/>
          <w:highlight w:val="none"/>
        </w:rPr>
        <w:t>秒内充电到</w:t>
      </w:r>
      <w:r>
        <w:rPr>
          <w:rFonts w:hint="eastAsia" w:ascii="宋体" w:hAnsi="宋体" w:cs="Arial"/>
          <w:kern w:val="2"/>
          <w:sz w:val="24"/>
          <w:szCs w:val="24"/>
          <w:highlight w:val="none"/>
        </w:rPr>
        <w:t>200J（包括使用交流电时），</w:t>
      </w:r>
      <w:r>
        <w:rPr>
          <w:rFonts w:ascii="宋体" w:hAnsi="宋体" w:cs="Arial"/>
          <w:kern w:val="2"/>
          <w:sz w:val="24"/>
          <w:szCs w:val="24"/>
          <w:highlight w:val="none"/>
        </w:rPr>
        <w:t>充电过程中可在屏幕上显示当前能量值</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ascii="宋体" w:hAnsi="宋体" w:cs="Arial"/>
          <w:kern w:val="2"/>
          <w:sz w:val="24"/>
          <w:szCs w:val="24"/>
          <w:highlight w:val="none"/>
        </w:rPr>
        <w:t>ECG波形恢复时间：除颤放电后，心电波形在</w:t>
      </w:r>
      <w:r>
        <w:rPr>
          <w:rFonts w:hint="eastAsia" w:ascii="宋体" w:hAnsi="宋体" w:cs="Arial"/>
          <w:kern w:val="2"/>
          <w:sz w:val="24"/>
          <w:szCs w:val="24"/>
          <w:highlight w:val="none"/>
        </w:rPr>
        <w:t>4</w:t>
      </w:r>
      <w:r>
        <w:rPr>
          <w:rFonts w:ascii="宋体" w:hAnsi="宋体" w:cs="Arial"/>
          <w:kern w:val="2"/>
          <w:sz w:val="24"/>
          <w:szCs w:val="24"/>
          <w:highlight w:val="none"/>
        </w:rPr>
        <w:t>秒内恢复</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ascii="宋体" w:hAnsi="宋体" w:cs="Arial"/>
          <w:kern w:val="2"/>
          <w:sz w:val="24"/>
          <w:szCs w:val="24"/>
          <w:highlight w:val="none"/>
        </w:rPr>
        <w:t>心电导联：标配三导联，</w:t>
      </w:r>
      <w:r>
        <w:rPr>
          <w:rFonts w:hint="eastAsia" w:ascii="宋体" w:hAnsi="宋体" w:cs="Arial"/>
          <w:kern w:val="2"/>
          <w:sz w:val="24"/>
          <w:szCs w:val="24"/>
          <w:highlight w:val="none"/>
        </w:rPr>
        <w:t>可选配</w:t>
      </w:r>
      <w:r>
        <w:rPr>
          <w:rFonts w:ascii="宋体" w:hAnsi="宋体" w:cs="Arial"/>
          <w:kern w:val="2"/>
          <w:sz w:val="24"/>
          <w:szCs w:val="24"/>
          <w:highlight w:val="none"/>
        </w:rPr>
        <w:t>6</w:t>
      </w:r>
      <w:r>
        <w:rPr>
          <w:rFonts w:hint="eastAsia" w:ascii="宋体" w:hAnsi="宋体" w:cs="Arial"/>
          <w:kern w:val="2"/>
          <w:sz w:val="24"/>
          <w:szCs w:val="24"/>
          <w:highlight w:val="none"/>
        </w:rPr>
        <w:t>芯心电导联线</w:t>
      </w:r>
    </w:p>
    <w:p>
      <w:pPr>
        <w:widowControl w:val="0"/>
        <w:numPr>
          <w:ilvl w:val="0"/>
          <w:numId w:val="10"/>
        </w:numPr>
        <w:adjustRightInd/>
        <w:snapToGrid/>
        <w:spacing w:after="0" w:line="360" w:lineRule="auto"/>
        <w:ind w:left="360" w:hanging="360"/>
        <w:jc w:val="left"/>
        <w:rPr>
          <w:rFonts w:hint="eastAsia" w:ascii="宋体" w:hAnsi="宋体" w:cs="Arial"/>
          <w:b/>
          <w:kern w:val="2"/>
          <w:sz w:val="24"/>
          <w:szCs w:val="24"/>
          <w:highlight w:val="none"/>
        </w:rPr>
      </w:pPr>
      <w:r>
        <w:rPr>
          <w:rFonts w:hint="eastAsia" w:ascii="宋体" w:hAnsi="宋体" w:cs="宋体"/>
          <w:color w:val="000000"/>
          <w:kern w:val="0"/>
          <w:sz w:val="24"/>
          <w:szCs w:val="24"/>
          <w:highlight w:val="none"/>
          <w:lang w:val="en-US" w:eastAsia="zh-CN"/>
        </w:rPr>
        <w:t>*</w:t>
      </w:r>
      <w:r>
        <w:rPr>
          <w:rFonts w:ascii="宋体" w:hAnsi="宋体" w:cs="Arial"/>
          <w:kern w:val="2"/>
          <w:sz w:val="24"/>
          <w:szCs w:val="24"/>
          <w:highlight w:val="none"/>
        </w:rPr>
        <w:t>心电共模抑制比：≥100dB</w:t>
      </w:r>
    </w:p>
    <w:p>
      <w:pPr>
        <w:widowControl w:val="0"/>
        <w:numPr>
          <w:ilvl w:val="0"/>
          <w:numId w:val="10"/>
        </w:numPr>
        <w:adjustRightInd/>
        <w:snapToGrid/>
        <w:spacing w:after="0" w:line="360" w:lineRule="auto"/>
        <w:ind w:left="360" w:hanging="360"/>
        <w:jc w:val="left"/>
        <w:rPr>
          <w:rFonts w:ascii="宋体" w:hAnsi="宋体" w:cs="Arial"/>
          <w:kern w:val="2"/>
          <w:sz w:val="24"/>
          <w:szCs w:val="24"/>
          <w:highlight w:val="none"/>
        </w:rPr>
      </w:pPr>
      <w:r>
        <w:rPr>
          <w:rFonts w:ascii="宋体" w:hAnsi="宋体" w:cs="Arial"/>
          <w:kern w:val="2"/>
          <w:sz w:val="24"/>
          <w:szCs w:val="24"/>
          <w:highlight w:val="none"/>
        </w:rPr>
        <w:t>电容：高性能集合式电容</w:t>
      </w:r>
      <w:r>
        <w:rPr>
          <w:rFonts w:hint="eastAsia" w:ascii="宋体" w:hAnsi="宋体" w:cs="Arial"/>
          <w:kern w:val="2"/>
          <w:sz w:val="24"/>
          <w:szCs w:val="24"/>
          <w:highlight w:val="none"/>
        </w:rPr>
        <w:t>，确保性能稳定</w:t>
      </w:r>
    </w:p>
    <w:p>
      <w:pPr>
        <w:widowControl w:val="0"/>
        <w:numPr>
          <w:ilvl w:val="0"/>
          <w:numId w:val="10"/>
        </w:numPr>
        <w:adjustRightInd/>
        <w:snapToGrid/>
        <w:spacing w:after="0" w:line="360" w:lineRule="auto"/>
        <w:ind w:left="360" w:hanging="360"/>
        <w:jc w:val="left"/>
        <w:rPr>
          <w:rFonts w:hint="eastAsia" w:ascii="宋体" w:hAnsi="宋体" w:cs="Arial"/>
          <w:b/>
          <w:kern w:val="2"/>
          <w:sz w:val="24"/>
          <w:szCs w:val="24"/>
          <w:highlight w:val="none"/>
        </w:rPr>
      </w:pPr>
      <w:r>
        <w:rPr>
          <w:rFonts w:ascii="宋体" w:hAnsi="宋体" w:cs="Arial"/>
          <w:kern w:val="2"/>
          <w:sz w:val="24"/>
          <w:szCs w:val="24"/>
          <w:highlight w:val="none"/>
        </w:rPr>
        <w:t>可升级主流法呼吸末二氧化碳</w:t>
      </w:r>
      <w:r>
        <w:rPr>
          <w:rFonts w:hint="eastAsia" w:ascii="宋体" w:hAnsi="宋体" w:cs="Arial"/>
          <w:kern w:val="2"/>
          <w:sz w:val="24"/>
          <w:szCs w:val="24"/>
          <w:highlight w:val="none"/>
        </w:rPr>
        <w:t>，</w:t>
      </w:r>
      <w:r>
        <w:rPr>
          <w:rFonts w:ascii="宋体" w:hAnsi="宋体" w:cs="Arial"/>
          <w:kern w:val="2"/>
          <w:sz w:val="24"/>
          <w:szCs w:val="24"/>
          <w:highlight w:val="none"/>
        </w:rPr>
        <w:t>既能用于插管病人，又能用于非插管病人，传感器预热时间不超过</w:t>
      </w:r>
      <w:r>
        <w:rPr>
          <w:rFonts w:hint="eastAsia" w:ascii="宋体" w:hAnsi="宋体" w:cs="Arial"/>
          <w:kern w:val="2"/>
          <w:sz w:val="24"/>
          <w:szCs w:val="24"/>
          <w:highlight w:val="none"/>
        </w:rPr>
        <w:t>10</w:t>
      </w:r>
      <w:r>
        <w:rPr>
          <w:rFonts w:ascii="宋体" w:hAnsi="宋体" w:cs="Arial"/>
          <w:kern w:val="2"/>
          <w:sz w:val="24"/>
          <w:szCs w:val="24"/>
          <w:highlight w:val="none"/>
        </w:rPr>
        <w:t>秒，</w:t>
      </w:r>
      <w:r>
        <w:rPr>
          <w:rFonts w:hint="eastAsia" w:ascii="宋体" w:hAnsi="宋体" w:cs="Arial"/>
          <w:kern w:val="2"/>
          <w:sz w:val="24"/>
          <w:szCs w:val="24"/>
          <w:highlight w:val="none"/>
        </w:rPr>
        <w:t>传感器重量不超过10g, IPX7防水等级</w:t>
      </w:r>
      <w:r>
        <w:rPr>
          <w:rFonts w:ascii="宋体" w:hAnsi="宋体" w:cs="Arial"/>
          <w:kern w:val="2"/>
          <w:sz w:val="24"/>
          <w:szCs w:val="24"/>
          <w:highlight w:val="none"/>
        </w:rPr>
        <w:t>，耐摔</w:t>
      </w:r>
    </w:p>
    <w:p>
      <w:pPr>
        <w:widowControl w:val="0"/>
        <w:numPr>
          <w:ilvl w:val="0"/>
          <w:numId w:val="10"/>
        </w:numPr>
        <w:adjustRightInd/>
        <w:snapToGrid/>
        <w:spacing w:after="0" w:line="360" w:lineRule="auto"/>
        <w:ind w:left="360" w:hanging="360"/>
        <w:jc w:val="left"/>
        <w:rPr>
          <w:rFonts w:ascii="宋体" w:hAnsi="宋体" w:cs="Arial"/>
          <w:b/>
          <w:kern w:val="2"/>
          <w:sz w:val="24"/>
          <w:szCs w:val="24"/>
          <w:highlight w:val="none"/>
        </w:rPr>
      </w:pPr>
      <w:r>
        <w:rPr>
          <w:rFonts w:ascii="宋体" w:hAnsi="宋体" w:cs="Arial"/>
          <w:kern w:val="2"/>
          <w:sz w:val="24"/>
          <w:szCs w:val="24"/>
          <w:highlight w:val="none"/>
        </w:rPr>
        <w:t>可升级血氧饱和度：血氧饱和度探头采用平行夹设计，可水洗消毒</w:t>
      </w:r>
    </w:p>
    <w:p>
      <w:pPr>
        <w:pStyle w:val="63"/>
        <w:numPr>
          <w:ilvl w:val="0"/>
          <w:numId w:val="10"/>
        </w:numPr>
        <w:spacing w:line="360" w:lineRule="auto"/>
        <w:ind w:left="360" w:hanging="360"/>
        <w:rPr>
          <w:rFonts w:hAnsi="宋体" w:eastAsia="宋体" w:cs="Arial"/>
          <w:color w:val="auto"/>
          <w:kern w:val="2"/>
          <w:highlight w:val="none"/>
        </w:rPr>
      </w:pPr>
      <w:r>
        <w:rPr>
          <w:rFonts w:hint="eastAsia" w:hAnsi="宋体" w:eastAsia="宋体" w:cs="Arial"/>
          <w:color w:val="auto"/>
          <w:kern w:val="2"/>
          <w:highlight w:val="none"/>
        </w:rPr>
        <w:t>自检指示</w:t>
      </w:r>
      <w:r>
        <w:rPr>
          <w:rFonts w:hAnsi="宋体" w:eastAsia="宋体" w:cs="Arial"/>
          <w:color w:val="auto"/>
          <w:kern w:val="2"/>
          <w:highlight w:val="none"/>
        </w:rPr>
        <w:t>：</w:t>
      </w:r>
      <w:r>
        <w:rPr>
          <w:rFonts w:hint="eastAsia" w:hAnsi="宋体" w:eastAsia="宋体" w:cs="Arial"/>
          <w:highlight w:val="none"/>
          <w:lang w:val="pl"/>
        </w:rPr>
        <w:t>带有自检指示灯，每天自动自检并更新状态灯颜色（绿色代表一切正常，红色代表有异常），清晰指示仪器状态，并自动保存自检结果</w:t>
      </w:r>
    </w:p>
    <w:p>
      <w:pPr>
        <w:pStyle w:val="63"/>
        <w:numPr>
          <w:ilvl w:val="0"/>
          <w:numId w:val="10"/>
        </w:numPr>
        <w:spacing w:line="360" w:lineRule="auto"/>
        <w:ind w:left="360" w:hanging="360"/>
        <w:rPr>
          <w:rFonts w:hint="eastAsia" w:hAnsi="宋体" w:eastAsia="宋体"/>
          <w:highlight w:val="none"/>
          <w:lang w:val="pl"/>
        </w:rPr>
      </w:pPr>
      <w:r>
        <w:rPr>
          <w:rFonts w:hAnsi="宋体" w:eastAsia="宋体" w:cs="Arial"/>
          <w:highlight w:val="none"/>
        </w:rPr>
        <w:t>电池：采用安全性高的环保电池</w:t>
      </w:r>
    </w:p>
    <w:p>
      <w:pPr>
        <w:pStyle w:val="63"/>
        <w:numPr>
          <w:ilvl w:val="0"/>
          <w:numId w:val="10"/>
        </w:numPr>
        <w:spacing w:line="360" w:lineRule="auto"/>
        <w:ind w:left="360" w:hanging="360"/>
        <w:rPr>
          <w:rFonts w:hint="eastAsia" w:hAnsi="宋体" w:eastAsia="宋体"/>
          <w:highlight w:val="none"/>
          <w:lang w:val="pl"/>
        </w:rPr>
      </w:pPr>
      <w:r>
        <w:rPr>
          <w:rFonts w:hint="eastAsia" w:hAnsi="宋体" w:eastAsia="宋体" w:cs="Arial"/>
          <w:color w:val="auto"/>
          <w:kern w:val="2"/>
          <w:highlight w:val="none"/>
        </w:rPr>
        <w:t>标配AED功能，可用于成人及7岁以下患者，</w:t>
      </w:r>
      <w:r>
        <w:rPr>
          <w:rFonts w:hint="eastAsia" w:hAnsi="宋体" w:eastAsia="宋体"/>
          <w:highlight w:val="none"/>
        </w:rPr>
        <w:t>具有边按压边分析的持续室颤识别功能，可</w:t>
      </w:r>
      <w:r>
        <w:rPr>
          <w:rFonts w:hint="eastAsia" w:hAnsi="宋体" w:eastAsia="宋体" w:cs="Arial"/>
          <w:color w:val="auto"/>
          <w:kern w:val="2"/>
          <w:highlight w:val="none"/>
        </w:rPr>
        <w:t>最小化减少CPR中断次数及时间</w:t>
      </w:r>
    </w:p>
    <w:p>
      <w:pPr>
        <w:pStyle w:val="63"/>
        <w:numPr>
          <w:ilvl w:val="0"/>
          <w:numId w:val="10"/>
        </w:numPr>
        <w:spacing w:line="360" w:lineRule="auto"/>
        <w:ind w:left="360" w:hanging="360"/>
        <w:rPr>
          <w:rFonts w:hint="eastAsia" w:hAnsi="宋体" w:eastAsia="宋体"/>
          <w:highlight w:val="none"/>
          <w:lang w:val="pl"/>
        </w:rPr>
      </w:pPr>
      <w:r>
        <w:rPr>
          <w:rFonts w:hint="eastAsia" w:hAnsi="宋体" w:eastAsia="宋体" w:cs="Arial"/>
          <w:color w:val="auto"/>
          <w:kern w:val="2"/>
          <w:highlight w:val="none"/>
        </w:rPr>
        <w:t>使用环境：</w:t>
      </w:r>
    </w:p>
    <w:p>
      <w:pPr>
        <w:widowControl w:val="0"/>
        <w:adjustRightInd/>
        <w:snapToGrid/>
        <w:spacing w:after="0" w:line="360" w:lineRule="auto"/>
        <w:ind w:firstLine="360" w:firstLineChars="150"/>
        <w:jc w:val="left"/>
        <w:rPr>
          <w:rFonts w:hint="eastAsia" w:ascii="宋体" w:hAnsi="宋体"/>
          <w:kern w:val="2"/>
          <w:sz w:val="24"/>
          <w:szCs w:val="24"/>
          <w:highlight w:val="none"/>
        </w:rPr>
      </w:pPr>
      <w:r>
        <w:rPr>
          <w:rFonts w:hint="eastAsia" w:ascii="宋体" w:hAnsi="宋体"/>
          <w:kern w:val="2"/>
          <w:sz w:val="24"/>
          <w:szCs w:val="24"/>
          <w:highlight w:val="none"/>
        </w:rPr>
        <w:t>工作温度</w:t>
      </w:r>
      <w:r>
        <w:rPr>
          <w:rFonts w:hint="eastAsia" w:ascii="宋体" w:hAnsi="宋体"/>
          <w:b/>
          <w:kern w:val="2"/>
          <w:sz w:val="24"/>
          <w:szCs w:val="24"/>
          <w:highlight w:val="none"/>
        </w:rPr>
        <w:t>：</w:t>
      </w:r>
      <w:r>
        <w:rPr>
          <w:rFonts w:hint="eastAsia" w:ascii="宋体" w:hAnsi="宋体"/>
          <w:kern w:val="2"/>
          <w:sz w:val="24"/>
          <w:szCs w:val="24"/>
          <w:highlight w:val="none"/>
        </w:rPr>
        <w:t>0℃到45℃</w:t>
      </w:r>
    </w:p>
    <w:p>
      <w:pPr>
        <w:widowControl w:val="0"/>
        <w:adjustRightInd/>
        <w:snapToGrid/>
        <w:spacing w:after="0" w:line="360" w:lineRule="auto"/>
        <w:ind w:firstLine="360" w:firstLineChars="150"/>
        <w:jc w:val="left"/>
        <w:rPr>
          <w:rFonts w:hint="eastAsia" w:ascii="宋体" w:hAnsi="宋体"/>
          <w:kern w:val="2"/>
          <w:sz w:val="24"/>
          <w:szCs w:val="24"/>
          <w:highlight w:val="none"/>
        </w:rPr>
      </w:pPr>
      <w:r>
        <w:rPr>
          <w:rFonts w:hint="eastAsia" w:ascii="宋体" w:hAnsi="宋体"/>
          <w:kern w:val="2"/>
          <w:sz w:val="24"/>
          <w:szCs w:val="24"/>
          <w:highlight w:val="none"/>
        </w:rPr>
        <w:t>防水防尘等级：IP44</w:t>
      </w:r>
    </w:p>
    <w:p>
      <w:pPr>
        <w:widowControl w:val="0"/>
        <w:adjustRightInd/>
        <w:snapToGrid/>
        <w:spacing w:after="0" w:line="360" w:lineRule="auto"/>
        <w:ind w:firstLine="360" w:firstLineChars="150"/>
        <w:jc w:val="left"/>
        <w:rPr>
          <w:rFonts w:ascii="宋体" w:hAnsi="宋体"/>
          <w:kern w:val="2"/>
          <w:sz w:val="24"/>
          <w:szCs w:val="24"/>
          <w:highlight w:val="none"/>
        </w:rPr>
      </w:pPr>
      <w:r>
        <w:rPr>
          <w:rFonts w:hint="eastAsia" w:ascii="宋体" w:hAnsi="宋体"/>
          <w:kern w:val="2"/>
          <w:sz w:val="24"/>
          <w:szCs w:val="24"/>
          <w:highlight w:val="none"/>
        </w:rPr>
        <w:t>振动冲击及跌落认证：通过</w:t>
      </w:r>
      <w:r>
        <w:rPr>
          <w:rFonts w:ascii="宋体" w:hAnsi="宋体"/>
          <w:kern w:val="2"/>
          <w:sz w:val="24"/>
          <w:szCs w:val="24"/>
          <w:highlight w:val="none"/>
        </w:rPr>
        <w:t xml:space="preserve">MIL-STD-810F 514.5 Category 4 </w:t>
      </w:r>
      <w:r>
        <w:rPr>
          <w:rFonts w:hint="eastAsia" w:ascii="宋体" w:hAnsi="宋体"/>
          <w:kern w:val="2"/>
          <w:sz w:val="24"/>
          <w:szCs w:val="24"/>
          <w:highlight w:val="none"/>
        </w:rPr>
        <w:t>及</w:t>
      </w:r>
      <w:r>
        <w:rPr>
          <w:rFonts w:ascii="宋体" w:hAnsi="宋体"/>
          <w:kern w:val="2"/>
          <w:sz w:val="24"/>
          <w:szCs w:val="24"/>
          <w:highlight w:val="none"/>
        </w:rPr>
        <w:t xml:space="preserve">MIL-STD-810F 514.5 Category 9 </w:t>
      </w:r>
      <w:r>
        <w:rPr>
          <w:rFonts w:hint="eastAsia" w:ascii="宋体" w:hAnsi="宋体"/>
          <w:kern w:val="2"/>
          <w:sz w:val="24"/>
          <w:szCs w:val="24"/>
          <w:highlight w:val="none"/>
        </w:rPr>
        <w:t>，可用于救护车及急救直升机</w:t>
      </w:r>
    </w:p>
    <w:p>
      <w:pPr>
        <w:widowControl w:val="0"/>
        <w:numPr>
          <w:ilvl w:val="0"/>
          <w:numId w:val="10"/>
        </w:numPr>
        <w:adjustRightInd/>
        <w:snapToGrid/>
        <w:spacing w:after="0" w:line="360" w:lineRule="auto"/>
        <w:ind w:left="360" w:hanging="360"/>
        <w:jc w:val="left"/>
        <w:rPr>
          <w:rFonts w:hint="eastAsia" w:ascii="宋体" w:hAnsi="宋体"/>
          <w:kern w:val="2"/>
          <w:sz w:val="24"/>
          <w:szCs w:val="24"/>
          <w:highlight w:val="none"/>
        </w:rPr>
      </w:pPr>
      <w:r>
        <w:rPr>
          <w:rFonts w:hint="eastAsia" w:ascii="宋体" w:hAnsi="宋体"/>
          <w:kern w:val="2"/>
          <w:sz w:val="24"/>
          <w:szCs w:val="24"/>
          <w:highlight w:val="none"/>
        </w:rPr>
        <w:t>仪器内置屏幕智能操作指导，带有电极板放置架，具有报警指示灯</w:t>
      </w:r>
    </w:p>
    <w:p>
      <w:pPr>
        <w:widowControl w:val="0"/>
        <w:numPr>
          <w:ilvl w:val="0"/>
          <w:numId w:val="10"/>
        </w:numPr>
        <w:adjustRightInd/>
        <w:snapToGrid/>
        <w:spacing w:after="0" w:line="360" w:lineRule="auto"/>
        <w:ind w:left="360" w:hanging="360"/>
        <w:jc w:val="left"/>
        <w:rPr>
          <w:rFonts w:hint="eastAsia" w:ascii="宋体" w:hAnsi="宋体"/>
          <w:kern w:val="2"/>
          <w:sz w:val="24"/>
          <w:szCs w:val="24"/>
          <w:highlight w:val="none"/>
        </w:rPr>
      </w:pPr>
      <w:r>
        <w:rPr>
          <w:rFonts w:hint="eastAsia" w:ascii="宋体" w:hAnsi="宋体"/>
          <w:kern w:val="2"/>
          <w:sz w:val="24"/>
          <w:szCs w:val="24"/>
          <w:highlight w:val="none"/>
        </w:rPr>
        <w:t>数据存储：可存储≥120小时心电图连续波形，可存储周围环境音</w:t>
      </w:r>
    </w:p>
    <w:p>
      <w:pPr>
        <w:pStyle w:val="63"/>
        <w:spacing w:line="360" w:lineRule="auto"/>
        <w:rPr>
          <w:rFonts w:hint="eastAsia" w:hAnsi="宋体" w:eastAsia="宋体"/>
          <w:highlight w:val="none"/>
        </w:rPr>
      </w:pPr>
      <w:r>
        <w:rPr>
          <w:rFonts w:hint="eastAsia" w:hAnsi="宋体" w:eastAsia="宋体" w:cs="Times New Roman"/>
          <w:b/>
          <w:color w:val="auto"/>
          <w:kern w:val="2"/>
          <w:highlight w:val="none"/>
        </w:rPr>
        <w:t>22.</w:t>
      </w:r>
      <w:r>
        <w:rPr>
          <w:rFonts w:hint="eastAsia" w:hAnsi="宋体" w:eastAsia="宋体" w:cs="Times New Roman"/>
          <w:color w:val="auto"/>
          <w:kern w:val="2"/>
          <w:highlight w:val="none"/>
        </w:rPr>
        <w:t>支持体内除颤，</w:t>
      </w:r>
      <w:r>
        <w:rPr>
          <w:rFonts w:hint="eastAsia" w:hAnsi="宋体" w:eastAsia="宋体"/>
          <w:highlight w:val="none"/>
        </w:rPr>
        <w:t>可配备新生儿至成人患者的各种尺寸体内除颤电极勺</w:t>
      </w:r>
    </w:p>
    <w:p>
      <w:pPr>
        <w:tabs>
          <w:tab w:val="left" w:pos="5580"/>
        </w:tabs>
        <w:spacing w:line="260" w:lineRule="exact"/>
        <w:jc w:val="both"/>
        <w:rPr>
          <w:rFonts w:hint="eastAsia" w:ascii="宋体" w:hAnsi="宋体"/>
          <w:kern w:val="2"/>
          <w:sz w:val="24"/>
          <w:szCs w:val="24"/>
          <w:highlight w:val="none"/>
        </w:rPr>
      </w:pPr>
      <w:r>
        <w:rPr>
          <w:rFonts w:hint="eastAsia" w:ascii="宋体" w:hAnsi="宋体"/>
          <w:b/>
          <w:kern w:val="2"/>
          <w:sz w:val="24"/>
          <w:szCs w:val="24"/>
          <w:highlight w:val="none"/>
        </w:rPr>
        <w:t>23.</w:t>
      </w:r>
      <w:r>
        <w:rPr>
          <w:rFonts w:hint="eastAsia" w:ascii="宋体" w:hAnsi="宋体"/>
          <w:kern w:val="2"/>
          <w:sz w:val="24"/>
          <w:szCs w:val="24"/>
          <w:highlight w:val="none"/>
        </w:rPr>
        <w:t xml:space="preserve"> 提供配套原装进口专业除颤导电膏，有效降低接触阻抗，提高除颤效率。</w:t>
      </w: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pStyle w:val="2"/>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rPr>
          <w:rFonts w:hint="eastAsia" w:ascii="宋体" w:hAnsi="宋体"/>
          <w:kern w:val="2"/>
          <w:sz w:val="24"/>
          <w:szCs w:val="24"/>
          <w:highlight w:val="none"/>
        </w:rPr>
      </w:pPr>
    </w:p>
    <w:p>
      <w:pPr>
        <w:pStyle w:val="2"/>
        <w:rPr>
          <w:rFonts w:hint="eastAsia" w:ascii="宋体" w:hAnsi="宋体"/>
          <w:kern w:val="2"/>
          <w:sz w:val="24"/>
          <w:szCs w:val="24"/>
          <w:highlight w:val="none"/>
        </w:rPr>
      </w:pPr>
    </w:p>
    <w:p>
      <w:pPr>
        <w:pStyle w:val="4"/>
        <w:rPr>
          <w:rFonts w:hint="eastAsia" w:ascii="宋体" w:hAnsi="宋体"/>
          <w:kern w:val="2"/>
          <w:sz w:val="24"/>
          <w:szCs w:val="24"/>
          <w:highlight w:val="none"/>
        </w:rPr>
      </w:pPr>
    </w:p>
    <w:p>
      <w:pPr>
        <w:rPr>
          <w:rFonts w:hint="eastAsia"/>
        </w:rPr>
      </w:pPr>
    </w:p>
    <w:p>
      <w:pPr>
        <w:pStyle w:val="4"/>
        <w:rPr>
          <w:rFonts w:hint="eastAsia" w:ascii="宋体" w:hAnsi="宋体"/>
          <w:kern w:val="2"/>
          <w:sz w:val="24"/>
          <w:szCs w:val="24"/>
          <w:highlight w:val="none"/>
        </w:rPr>
      </w:pPr>
    </w:p>
    <w:p>
      <w:pPr>
        <w:pStyle w:val="4"/>
        <w:ind w:left="0" w:leftChars="0" w:firstLine="0" w:firstLineChars="0"/>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rPr>
      </w:pPr>
    </w:p>
    <w:p>
      <w:pPr>
        <w:widowControl w:val="0"/>
        <w:adjustRightInd/>
        <w:snapToGrid/>
        <w:spacing w:after="0"/>
        <w:jc w:val="center"/>
        <w:rPr>
          <w:rFonts w:hint="eastAsia" w:ascii="Calibri" w:hAnsi="Calibri" w:eastAsia="宋体" w:cs="Times New Roman"/>
          <w:b/>
          <w:bCs/>
          <w:kern w:val="2"/>
          <w:sz w:val="28"/>
          <w:szCs w:val="28"/>
          <w:highlight w:val="none"/>
        </w:rPr>
      </w:pPr>
      <w:r>
        <w:rPr>
          <w:rFonts w:hint="eastAsia" w:ascii="Calibri" w:hAnsi="Calibri" w:eastAsia="宋体" w:cs="Times New Roman"/>
          <w:b/>
          <w:bCs/>
          <w:kern w:val="2"/>
          <w:sz w:val="28"/>
          <w:szCs w:val="28"/>
          <w:highlight w:val="none"/>
          <w:lang w:val="en-US" w:eastAsia="zh-CN"/>
        </w:rPr>
        <w:t>10、</w:t>
      </w:r>
      <w:r>
        <w:rPr>
          <w:rFonts w:hint="eastAsia" w:ascii="Calibri" w:hAnsi="Calibri" w:cs="Times New Roman"/>
          <w:b/>
          <w:bCs/>
          <w:kern w:val="2"/>
          <w:sz w:val="28"/>
          <w:szCs w:val="28"/>
          <w:highlight w:val="none"/>
          <w:lang w:val="en-US" w:eastAsia="zh-CN"/>
        </w:rPr>
        <w:t>移动式</w:t>
      </w:r>
      <w:r>
        <w:rPr>
          <w:rFonts w:hint="eastAsia" w:ascii="Calibri" w:hAnsi="Calibri" w:eastAsia="宋体" w:cs="Times New Roman"/>
          <w:b/>
          <w:bCs/>
          <w:kern w:val="2"/>
          <w:sz w:val="28"/>
          <w:szCs w:val="28"/>
          <w:highlight w:val="none"/>
        </w:rPr>
        <w:t>空气消毒机功能与技术参数</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一、主要功能：</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微电脑程序控制，中文背光液晶显示屏；</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2、</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UV管、电机、负离子故障自动检测带真人语音故障提示；</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3、</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UV强度在线自动检测，镜面不锈钢板固定，增加UV照射强度；</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4、</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整机工作寿命计时和清洗保养提醒功能；</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5、主管失效备管自动支援及加强功能；</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6、采用进口主控制芯片，附带时钟计时芯片，工作稳定可靠；</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7、程控、遥控、手控多控消毒运行；</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8、</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风速高、中、低可选；</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9、</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双通道立体式出风，循环风量大；</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10、带多次使用初中效尘埃过滤网、活性炭网除臭及光触媒除菌等辅助消毒手段；</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11、内置隐藏式遥控器放置盒，具防丢失功能；</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12、</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外设防滑扶手，推拉移动自如。</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二、主要技术参数：</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 xml:space="preserve">1、适用体积：100m3     </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1.1、外形：移动式</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1.2、外观尺寸：55cm×43cm×93cm</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1.3、循环消毒风量：&gt;800m3/h</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1.4、</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紫外线照射强度：≥6×1800uw/cm2</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1.5、消毒功率：≤430W</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1.6、</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紫外线管寿命：≥5000h</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1.7、紫外线泄漏量：0uw/cm2</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1.8、</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消毒时空气中臭氧量：≤0.2mg/m3</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1.9、</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负离子发生量：≥5×106个/cm3</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1.10、额定电压：AC 220V±22V</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1.11、额定频率：50Hz±1Hz</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1.12、噪音：≤55dB</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1.13、消毒后空气中细菌总数：部颁Ⅱ、Ⅲ类无菌环境标准</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1.14、</w:t>
      </w:r>
      <w:r>
        <w:rPr>
          <w:rFonts w:hint="eastAsia" w:ascii="宋体" w:hAnsi="宋体" w:cs="宋体"/>
          <w:color w:val="000000"/>
          <w:kern w:val="0"/>
          <w:sz w:val="24"/>
          <w:szCs w:val="24"/>
          <w:highlight w:val="none"/>
          <w:lang w:val="en-US" w:eastAsia="zh-CN"/>
        </w:rPr>
        <w:t>*</w:t>
      </w:r>
      <w:r>
        <w:rPr>
          <w:rFonts w:hint="eastAsia" w:ascii="Calibri" w:hAnsi="Calibri" w:eastAsia="宋体" w:cs="Times New Roman"/>
          <w:kern w:val="2"/>
          <w:sz w:val="24"/>
          <w:szCs w:val="24"/>
          <w:highlight w:val="none"/>
        </w:rPr>
        <w:t>适用环境：人在动态环境及静态环境（医院病区）</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 xml:space="preserve">1.15、安全防护分类：I类B型设备 </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三、其它：</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1、提供消毒产品卫生安全评价报告备案凭证</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ascii="Calibri" w:hAnsi="Calibri" w:eastAsia="宋体" w:cs="Times New Roman"/>
          <w:kern w:val="2"/>
          <w:sz w:val="24"/>
          <w:szCs w:val="24"/>
          <w:highlight w:val="none"/>
        </w:rPr>
      </w:pPr>
      <w:r>
        <w:rPr>
          <w:rFonts w:hint="eastAsia" w:ascii="Calibri" w:hAnsi="Calibri" w:eastAsia="宋体" w:cs="Times New Roman"/>
          <w:kern w:val="2"/>
          <w:sz w:val="24"/>
          <w:szCs w:val="24"/>
          <w:highlight w:val="none"/>
        </w:rPr>
        <w:t>2、提供保修期</w:t>
      </w:r>
      <w:r>
        <w:rPr>
          <w:rFonts w:hint="eastAsia" w:ascii="Calibri" w:hAnsi="Calibri" w:cs="Times New Roman"/>
          <w:kern w:val="2"/>
          <w:sz w:val="24"/>
          <w:szCs w:val="24"/>
          <w:highlight w:val="none"/>
          <w:lang w:val="en-US" w:eastAsia="zh-CN"/>
        </w:rPr>
        <w:t>24</w:t>
      </w:r>
      <w:r>
        <w:rPr>
          <w:rFonts w:hint="eastAsia" w:ascii="Calibri" w:hAnsi="Calibri" w:eastAsia="宋体" w:cs="Times New Roman"/>
          <w:kern w:val="2"/>
          <w:sz w:val="24"/>
          <w:szCs w:val="24"/>
          <w:highlight w:val="none"/>
        </w:rPr>
        <w:t>个月</w:t>
      </w:r>
    </w:p>
    <w:p>
      <w:pPr>
        <w:keepNext w:val="0"/>
        <w:keepLines w:val="0"/>
        <w:pageBreakBefore w:val="0"/>
        <w:widowControl/>
        <w:tabs>
          <w:tab w:val="left" w:pos="5580"/>
        </w:tabs>
        <w:kinsoku/>
        <w:wordWrap/>
        <w:overflowPunct/>
        <w:topLinePunct w:val="0"/>
        <w:autoSpaceDE/>
        <w:autoSpaceDN/>
        <w:bidi w:val="0"/>
        <w:adjustRightInd w:val="0"/>
        <w:snapToGrid w:val="0"/>
        <w:spacing w:line="240" w:lineRule="auto"/>
        <w:jc w:val="center"/>
        <w:textAlignment w:val="auto"/>
        <w:rPr>
          <w:rFonts w:hint="eastAsia" w:ascii="宋体" w:hAnsi="宋体"/>
          <w:b/>
          <w:bCs/>
          <w:kern w:val="2"/>
          <w:sz w:val="28"/>
          <w:szCs w:val="28"/>
          <w:highlight w:val="none"/>
          <w:lang w:val="en-US" w:eastAsia="zh-CN"/>
        </w:rPr>
      </w:pPr>
    </w:p>
    <w:p>
      <w:pPr>
        <w:keepNext w:val="0"/>
        <w:keepLines w:val="0"/>
        <w:pageBreakBefore w:val="0"/>
        <w:widowControl/>
        <w:tabs>
          <w:tab w:val="left" w:pos="5580"/>
        </w:tabs>
        <w:kinsoku/>
        <w:wordWrap/>
        <w:overflowPunct/>
        <w:topLinePunct w:val="0"/>
        <w:autoSpaceDE/>
        <w:autoSpaceDN/>
        <w:bidi w:val="0"/>
        <w:adjustRightInd w:val="0"/>
        <w:snapToGrid w:val="0"/>
        <w:spacing w:line="240" w:lineRule="auto"/>
        <w:jc w:val="center"/>
        <w:textAlignment w:val="auto"/>
        <w:rPr>
          <w:rFonts w:hint="eastAsia" w:ascii="宋体" w:hAnsi="宋体"/>
          <w:b/>
          <w:bCs/>
          <w:kern w:val="2"/>
          <w:sz w:val="28"/>
          <w:szCs w:val="28"/>
          <w:highlight w:val="none"/>
          <w:lang w:val="en-US" w:eastAsia="zh-CN"/>
        </w:rPr>
      </w:pPr>
    </w:p>
    <w:p>
      <w:pPr>
        <w:keepNext w:val="0"/>
        <w:keepLines w:val="0"/>
        <w:pageBreakBefore w:val="0"/>
        <w:widowControl/>
        <w:tabs>
          <w:tab w:val="left" w:pos="558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b/>
          <w:bCs/>
          <w:kern w:val="2"/>
          <w:sz w:val="28"/>
          <w:szCs w:val="28"/>
          <w:highlight w:val="none"/>
          <w:lang w:val="en-US" w:eastAsia="zh-CN"/>
        </w:rPr>
      </w:pPr>
      <w:r>
        <w:rPr>
          <w:rFonts w:hint="eastAsia" w:ascii="宋体" w:hAnsi="宋体"/>
          <w:b/>
          <w:bCs/>
          <w:kern w:val="2"/>
          <w:sz w:val="28"/>
          <w:szCs w:val="28"/>
          <w:highlight w:val="none"/>
          <w:lang w:val="en-US" w:eastAsia="zh-CN"/>
        </w:rPr>
        <w:t>11、紫外线消毒车</w:t>
      </w: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r>
        <w:rPr>
          <w:rFonts w:hint="eastAsia" w:ascii="宋体" w:hAnsi="宋体"/>
          <w:kern w:val="2"/>
          <w:sz w:val="24"/>
          <w:szCs w:val="24"/>
          <w:highlight w:val="none"/>
        </w:rPr>
        <w:t xml:space="preserve">1.灯管长91CM   高度108CM </w:t>
      </w:r>
    </w:p>
    <w:p>
      <w:pPr>
        <w:tabs>
          <w:tab w:val="left" w:pos="5580"/>
        </w:tabs>
        <w:spacing w:line="260" w:lineRule="exact"/>
        <w:jc w:val="left"/>
        <w:rPr>
          <w:rFonts w:hint="eastAsia" w:ascii="宋体" w:hAnsi="宋体"/>
          <w:kern w:val="2"/>
          <w:sz w:val="24"/>
          <w:szCs w:val="24"/>
          <w:highlight w:val="none"/>
        </w:rPr>
      </w:pPr>
      <w:r>
        <w:rPr>
          <w:rFonts w:hint="eastAsia" w:ascii="宋体" w:hAnsi="宋体"/>
          <w:kern w:val="2"/>
          <w:sz w:val="24"/>
          <w:szCs w:val="24"/>
          <w:highlight w:val="none"/>
        </w:rPr>
        <w:t xml:space="preserve"> 2.功率150W  </w:t>
      </w:r>
    </w:p>
    <w:p>
      <w:pPr>
        <w:tabs>
          <w:tab w:val="left" w:pos="5580"/>
        </w:tabs>
        <w:spacing w:line="260" w:lineRule="exact"/>
        <w:jc w:val="left"/>
        <w:rPr>
          <w:rFonts w:hint="eastAsia" w:ascii="宋体" w:hAnsi="宋体"/>
          <w:kern w:val="2"/>
          <w:sz w:val="24"/>
          <w:szCs w:val="24"/>
          <w:highlight w:val="none"/>
        </w:rPr>
      </w:pPr>
      <w:r>
        <w:rPr>
          <w:rFonts w:hint="eastAsia" w:ascii="宋体" w:hAnsi="宋体"/>
          <w:kern w:val="2"/>
          <w:sz w:val="24"/>
          <w:szCs w:val="24"/>
          <w:highlight w:val="none"/>
        </w:rPr>
        <w:t xml:space="preserve">3.使用面积50-100平方米  </w:t>
      </w:r>
    </w:p>
    <w:p>
      <w:pPr>
        <w:tabs>
          <w:tab w:val="left" w:pos="5580"/>
        </w:tabs>
        <w:spacing w:line="260" w:lineRule="exact"/>
        <w:jc w:val="left"/>
        <w:rPr>
          <w:rFonts w:hint="eastAsia" w:ascii="宋体" w:hAnsi="宋体"/>
          <w:kern w:val="2"/>
          <w:sz w:val="24"/>
          <w:szCs w:val="24"/>
          <w:highlight w:val="none"/>
        </w:rPr>
      </w:pPr>
      <w:r>
        <w:rPr>
          <w:rFonts w:hint="eastAsia" w:ascii="宋体" w:hAnsi="宋体"/>
          <w:kern w:val="2"/>
          <w:sz w:val="24"/>
          <w:szCs w:val="24"/>
          <w:highlight w:val="none"/>
        </w:rPr>
        <w:t xml:space="preserve"> 4.整体钢材灯体  整块钢材底座  </w:t>
      </w:r>
    </w:p>
    <w:p>
      <w:pPr>
        <w:tabs>
          <w:tab w:val="left" w:pos="5580"/>
        </w:tabs>
        <w:spacing w:line="260" w:lineRule="exact"/>
        <w:jc w:val="left"/>
        <w:rPr>
          <w:rFonts w:hint="eastAsia" w:ascii="宋体" w:hAnsi="宋体"/>
          <w:kern w:val="2"/>
          <w:sz w:val="24"/>
          <w:szCs w:val="24"/>
          <w:highlight w:val="none"/>
        </w:rPr>
      </w:pPr>
      <w:r>
        <w:rPr>
          <w:rFonts w:hint="eastAsia" w:ascii="宋体" w:hAnsi="宋体"/>
          <w:kern w:val="2"/>
          <w:sz w:val="24"/>
          <w:szCs w:val="24"/>
          <w:highlight w:val="none"/>
        </w:rPr>
        <w:t xml:space="preserve"> 5.带锁万向轮</w:t>
      </w: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tabs>
          <w:tab w:val="left" w:pos="5580"/>
        </w:tabs>
        <w:spacing w:line="260" w:lineRule="exact"/>
        <w:jc w:val="left"/>
        <w:rPr>
          <w:rFonts w:hint="eastAsia" w:ascii="宋体" w:hAnsi="宋体"/>
          <w:kern w:val="2"/>
          <w:sz w:val="24"/>
          <w:szCs w:val="24"/>
          <w:highlight w:val="none"/>
        </w:rPr>
      </w:pPr>
    </w:p>
    <w:p>
      <w:pPr>
        <w:pStyle w:val="2"/>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pStyle w:val="4"/>
        <w:rPr>
          <w:rFonts w:hint="eastAsia" w:ascii="宋体" w:hAnsi="宋体"/>
          <w:kern w:val="2"/>
          <w:sz w:val="24"/>
          <w:szCs w:val="24"/>
          <w:highlight w:val="none"/>
        </w:rPr>
      </w:pPr>
    </w:p>
    <w:p>
      <w:pPr>
        <w:rPr>
          <w:rFonts w:hint="eastAsia" w:ascii="宋体" w:hAnsi="宋体"/>
          <w:kern w:val="2"/>
          <w:sz w:val="24"/>
          <w:szCs w:val="24"/>
          <w:highlight w:val="none"/>
        </w:rPr>
      </w:pPr>
    </w:p>
    <w:p>
      <w:pPr>
        <w:pStyle w:val="2"/>
        <w:rPr>
          <w:rFonts w:hint="eastAsia"/>
        </w:rPr>
      </w:pPr>
    </w:p>
    <w:p>
      <w:pPr>
        <w:pStyle w:val="4"/>
        <w:rPr>
          <w:rFonts w:hint="eastAsia" w:ascii="宋体" w:hAnsi="宋体"/>
          <w:kern w:val="2"/>
          <w:sz w:val="24"/>
          <w:szCs w:val="24"/>
          <w:highlight w:val="none"/>
        </w:rPr>
      </w:pPr>
    </w:p>
    <w:p>
      <w:pPr>
        <w:tabs>
          <w:tab w:val="left" w:pos="5580"/>
        </w:tabs>
        <w:spacing w:line="260" w:lineRule="exact"/>
        <w:jc w:val="center"/>
        <w:rPr>
          <w:rFonts w:hint="eastAsia" w:ascii="宋体" w:hAnsi="宋体"/>
          <w:kern w:val="2"/>
          <w:sz w:val="24"/>
          <w:szCs w:val="24"/>
          <w:highlight w:val="none"/>
          <w:lang w:val="en-US" w:eastAsia="zh-CN"/>
        </w:rPr>
      </w:pPr>
    </w:p>
    <w:p>
      <w:pPr>
        <w:pStyle w:val="2"/>
        <w:rPr>
          <w:rFonts w:hint="eastAsia"/>
          <w:highlight w:val="none"/>
          <w:lang w:val="en-US" w:eastAsia="zh-CN"/>
        </w:rPr>
      </w:pPr>
    </w:p>
    <w:p>
      <w:pPr>
        <w:keepNext w:val="0"/>
        <w:keepLines w:val="0"/>
        <w:pageBreakBefore w:val="0"/>
        <w:widowControl/>
        <w:tabs>
          <w:tab w:val="left" w:pos="558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12、移动DR技术</w:t>
      </w:r>
      <w:r>
        <w:rPr>
          <w:rFonts w:hint="eastAsia" w:ascii="宋体" w:hAnsi="宋体" w:eastAsia="宋体" w:cs="宋体"/>
          <w:b/>
          <w:color w:val="auto"/>
          <w:sz w:val="28"/>
          <w:szCs w:val="28"/>
          <w:highlight w:val="none"/>
        </w:rPr>
        <w:t>参数</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一、基本要求</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1、设备名称：数字化X射线</w:t>
      </w:r>
      <w:r>
        <w:rPr>
          <w:rFonts w:hint="eastAsia" w:ascii="宋体" w:hAnsi="宋体" w:eastAsia="宋体" w:cs="宋体"/>
          <w:color w:val="auto"/>
          <w:sz w:val="24"/>
          <w:szCs w:val="24"/>
          <w:highlight w:val="none"/>
          <w:lang w:eastAsia="zh-CN"/>
        </w:rPr>
        <w:t>成像</w:t>
      </w:r>
      <w:r>
        <w:rPr>
          <w:rFonts w:hint="eastAsia" w:ascii="宋体" w:hAnsi="宋体" w:eastAsia="宋体" w:cs="宋体"/>
          <w:color w:val="auto"/>
          <w:sz w:val="24"/>
          <w:szCs w:val="24"/>
          <w:highlight w:val="none"/>
        </w:rPr>
        <w:t>系统</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2、设备用途说明：</w:t>
      </w:r>
      <w:r>
        <w:rPr>
          <w:rFonts w:hint="eastAsia" w:ascii="宋体" w:hAnsi="宋体" w:eastAsia="宋体" w:cs="宋体"/>
          <w:color w:val="auto"/>
          <w:sz w:val="24"/>
          <w:szCs w:val="24"/>
          <w:highlight w:val="none"/>
          <w:lang w:eastAsia="zh-CN"/>
        </w:rPr>
        <w:t>可移动式</w:t>
      </w:r>
      <w:r>
        <w:rPr>
          <w:rFonts w:hint="eastAsia" w:ascii="宋体" w:hAnsi="宋体" w:eastAsia="宋体" w:cs="宋体"/>
          <w:color w:val="auto"/>
          <w:sz w:val="24"/>
          <w:szCs w:val="24"/>
          <w:highlight w:val="none"/>
          <w:lang w:val="en-US" w:eastAsia="zh-CN"/>
        </w:rPr>
        <w:t>X射线成像系统，用于胸部、腹部、骨与软组织的X射线摄影检查</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3、设备主要构成：</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3.1平板探测器</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3.2组合式机头</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摄影架</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3.4图像采集处理系统</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二、具体技术要求</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4.1平板探测器</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4.1.1探测器成像介质：非晶硅；尺寸≥14″×17″</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4.1.2探测器TFT成像板结构：非拼接TFT整板</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4.1.3探测器像素尺寸：≤1</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um</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4.1.4动态范围：≥14bit</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auto"/>
          <w:sz w:val="24"/>
          <w:szCs w:val="24"/>
          <w:highlight w:val="none"/>
        </w:rPr>
        <w:t>最大极限空间分辨率：≥4.0Lp/mm</w:t>
      </w:r>
      <w:r>
        <w:rPr>
          <w:rFonts w:hint="eastAsia" w:ascii="宋体" w:hAnsi="宋体" w:eastAsia="宋体" w:cs="宋体"/>
          <w:color w:val="auto"/>
          <w:sz w:val="24"/>
          <w:szCs w:val="24"/>
          <w:highlight w:val="none"/>
          <w:lang w:eastAsia="zh-CN"/>
        </w:rPr>
        <w:t>，提供产品检验报告证明</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4.1.7数字平板探测器冷却方式为自然冷却，无须额外辅助冷却</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组合式机头</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4.2.1功率：≥30KW</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4.2.2球管热容量：≥510kHu</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4.2.3球管阳极旋转速度：≥3000转/分钟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50hz</w:t>
      </w:r>
      <w:r>
        <w:rPr>
          <w:rFonts w:hint="eastAsia" w:ascii="宋体" w:hAnsi="宋体" w:eastAsia="宋体" w:cs="宋体"/>
          <w:color w:val="auto"/>
          <w:sz w:val="24"/>
          <w:szCs w:val="24"/>
          <w:highlight w:val="none"/>
          <w:lang w:eastAsia="zh-CN"/>
        </w:rPr>
        <w:t>）</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auto"/>
          <w:sz w:val="24"/>
          <w:szCs w:val="24"/>
          <w:highlight w:val="none"/>
        </w:rPr>
        <w:t>双焦点：≤0.6mm（小焦点）/ ≥1.3mm（大焦点）</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类型：高频高压发生器，功率：≥30kW，最大mAs：≥200mAs</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输出电压：40～125kV</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4.2.7逆变频率：≥100KHz</w:t>
      </w:r>
    </w:p>
    <w:p>
      <w:pPr>
        <w:tabs>
          <w:tab w:val="left" w:pos="5580"/>
        </w:tabs>
        <w:spacing w:line="260" w:lineRule="exact"/>
        <w:rPr>
          <w:rFonts w:hint="eastAsia" w:ascii="宋体" w:hAnsi="宋体" w:eastAsia="宋体" w:cs="宋体"/>
          <w:color w:val="auto"/>
          <w:sz w:val="24"/>
          <w:szCs w:val="20"/>
          <w:highlight w:val="none"/>
          <w:lang w:bidi="ar"/>
        </w:rPr>
      </w:pPr>
      <w:r>
        <w:rPr>
          <w:rFonts w:hint="eastAsia" w:ascii="宋体" w:hAnsi="宋体" w:eastAsia="宋体" w:cs="宋体"/>
          <w:color w:val="auto"/>
          <w:sz w:val="24"/>
          <w:szCs w:val="24"/>
          <w:highlight w:val="none"/>
        </w:rPr>
        <w:t>4.2.8</w:t>
      </w:r>
      <w:r>
        <w:rPr>
          <w:rFonts w:hint="eastAsia" w:ascii="宋体" w:hAnsi="宋体" w:eastAsia="宋体" w:cs="宋体"/>
          <w:color w:val="auto"/>
          <w:sz w:val="24"/>
          <w:szCs w:val="20"/>
          <w:highlight w:val="none"/>
          <w:lang w:bidi="ar"/>
        </w:rPr>
        <w:t>具有数字化通讯接口，可以实现高压发生器和数字采集系统的对接，不需要单独的发生器控制台，在主机工作站上就可以完成对高压发生器的数字化控制</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4.3 </w:t>
      </w:r>
      <w:r>
        <w:rPr>
          <w:rFonts w:hint="eastAsia" w:ascii="宋体" w:hAnsi="宋体" w:eastAsia="宋体" w:cs="宋体"/>
          <w:b/>
          <w:color w:val="auto"/>
          <w:sz w:val="24"/>
          <w:szCs w:val="24"/>
          <w:highlight w:val="none"/>
          <w:lang w:eastAsia="zh-CN"/>
        </w:rPr>
        <w:t>摄影架</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.1移动式机架</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.2外形尺寸宽≤740mm</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机头支撑装置运动范围：335~1505mm</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4.4 图像采集处理系统</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 基于WINDOWS操作系统的专业图像工作站</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4.4.2 配置：Intel CPU主频≥2GHz、内存容量≥4G、硬盘容量≥500G </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auto"/>
          <w:sz w:val="24"/>
          <w:szCs w:val="24"/>
          <w:highlight w:val="none"/>
        </w:rPr>
        <w:t xml:space="preserve"> 液晶触摸屏尺寸≥19英寸</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w:t>
      </w:r>
      <w:r>
        <w:rPr>
          <w:rFonts w:hint="eastAsia" w:ascii="宋体" w:hAnsi="宋体" w:eastAsia="宋体" w:cs="宋体"/>
          <w:color w:val="auto"/>
          <w:sz w:val="24"/>
          <w:highlight w:val="none"/>
        </w:rPr>
        <w:t>全中文操作界面</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 DICOM3.0接口</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4.5图像</w:t>
      </w:r>
      <w:r>
        <w:rPr>
          <w:rFonts w:hint="eastAsia" w:ascii="宋体" w:hAnsi="宋体" w:eastAsia="宋体" w:cs="宋体"/>
          <w:b/>
          <w:color w:val="auto"/>
          <w:sz w:val="24"/>
          <w:szCs w:val="24"/>
          <w:highlight w:val="none"/>
          <w:lang w:eastAsia="zh-CN"/>
        </w:rPr>
        <w:t>采集</w:t>
      </w:r>
      <w:r>
        <w:rPr>
          <w:rFonts w:hint="eastAsia" w:ascii="宋体" w:hAnsi="宋体" w:eastAsia="宋体" w:cs="宋体"/>
          <w:b/>
          <w:color w:val="auto"/>
          <w:sz w:val="24"/>
          <w:szCs w:val="24"/>
          <w:highlight w:val="none"/>
        </w:rPr>
        <w:t>处理软件功能：</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 图像采集工作站应包含如下图像处理功能：</w:t>
      </w:r>
      <w:r>
        <w:rPr>
          <w:rFonts w:hint="eastAsia" w:ascii="宋体" w:hAnsi="宋体" w:eastAsia="宋体" w:cs="宋体"/>
          <w:color w:val="auto"/>
          <w:sz w:val="24"/>
          <w:szCs w:val="24"/>
          <w:highlight w:val="none"/>
          <w:lang w:val="en-US" w:eastAsia="zh-CN"/>
        </w:rPr>
        <w:t>窗宽&amp;窗位调节/正&amp;负片显示/图像的水平位和垂直位反转/图像旋转/图像移动及缩放/左右标注/图像裁剪/放大镜功能</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  打印胶片上可显示摄影曝光kV、mA、mAs等设置条件</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  病人图像可以采用各种方式查询，并可自定义查询方式</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  图像采集工作站和图像诊断工作站均应支持分格打印输出</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5.5.5  支持无损压缩的高速传输；支持在线解压</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5.5.6  工作站具备3D摆位示意图</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4.5.7  支持DICOM 3.0最新版，包括支持DICOM 打印、支持DICOM 存档、支持DICOM 网络传输、支持DICOM WORKLIST</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4.5.8  不同患者图像可打印在同一张胶片上</w:t>
      </w:r>
    </w:p>
    <w:p>
      <w:pPr>
        <w:tabs>
          <w:tab w:val="left" w:pos="5580"/>
        </w:tabs>
        <w:spacing w:line="26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4.5.9 </w:t>
      </w:r>
      <w:r>
        <w:rPr>
          <w:rFonts w:hint="eastAsia" w:ascii="宋体" w:hAnsi="宋体" w:eastAsia="宋体" w:cs="宋体"/>
          <w:color w:val="auto"/>
          <w:sz w:val="24"/>
          <w:highlight w:val="none"/>
        </w:rPr>
        <w:t>每个身体部位采用不同的处理协议，达到最优的显示效果；采用图像增强模块，以保证获得最佳的图像，图像无需医生调节即可诊断</w:t>
      </w:r>
    </w:p>
    <w:p>
      <w:pPr>
        <w:tabs>
          <w:tab w:val="left" w:pos="5580"/>
        </w:tabs>
        <w:spacing w:line="2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4.5.10 采集、控制软件必须与整机品牌一致，提供软件著作权</w:t>
      </w:r>
      <w:r>
        <w:rPr>
          <w:rFonts w:hint="eastAsia" w:ascii="宋体" w:hAnsi="宋体" w:eastAsia="宋体" w:cs="宋体"/>
          <w:color w:val="auto"/>
          <w:sz w:val="24"/>
          <w:highlight w:val="none"/>
          <w:lang w:eastAsia="zh-CN"/>
        </w:rPr>
        <w:t>证明</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生产厂家已开发双能减影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图像拼接</w:t>
      </w:r>
      <w:r>
        <w:rPr>
          <w:rFonts w:hint="eastAsia" w:ascii="宋体" w:hAnsi="宋体" w:eastAsia="宋体" w:cs="宋体"/>
          <w:color w:val="auto"/>
          <w:sz w:val="24"/>
          <w:szCs w:val="24"/>
          <w:highlight w:val="none"/>
          <w:lang w:eastAsia="zh-CN"/>
        </w:rPr>
        <w:t>软件，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软件著作权证书，软件开发完成四年以上，并提供该软件可集成于图像采集处理软件页面截图证明</w:t>
      </w:r>
      <w:r>
        <w:rPr>
          <w:rFonts w:hint="eastAsia" w:ascii="宋体" w:hAnsi="宋体" w:cs="宋体"/>
          <w:color w:val="auto"/>
          <w:sz w:val="24"/>
          <w:szCs w:val="24"/>
          <w:highlight w:val="none"/>
          <w:lang w:val="en-US" w:eastAsia="zh-CN"/>
        </w:rPr>
        <w:t>。</w:t>
      </w:r>
    </w:p>
    <w:p>
      <w:pPr>
        <w:tabs>
          <w:tab w:val="left" w:pos="5580"/>
        </w:tabs>
        <w:spacing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2生产厂家已开发骨密度测量软件，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软件著作权证书，软件开发完成四年以上，并提供该软件可集成于图像采集处理软件页面截图证明</w:t>
      </w:r>
      <w:r>
        <w:rPr>
          <w:rFonts w:hint="eastAsia" w:ascii="宋体" w:hAnsi="宋体" w:cs="宋体"/>
          <w:color w:val="auto"/>
          <w:sz w:val="24"/>
          <w:szCs w:val="24"/>
          <w:highlight w:val="none"/>
          <w:lang w:val="en-US" w:eastAsia="zh-CN"/>
        </w:rPr>
        <w:t>。</w:t>
      </w:r>
    </w:p>
    <w:p>
      <w:pPr>
        <w:tabs>
          <w:tab w:val="left" w:pos="5580"/>
        </w:tabs>
        <w:spacing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fr-FR"/>
        </w:rPr>
        <w:t>4.</w:t>
      </w:r>
      <w:r>
        <w:rPr>
          <w:rFonts w:hint="eastAsia" w:ascii="宋体" w:hAnsi="宋体" w:eastAsia="宋体" w:cs="宋体"/>
          <w:color w:val="auto"/>
          <w:sz w:val="24"/>
          <w:szCs w:val="24"/>
          <w:highlight w:val="none"/>
          <w:lang w:val="en-US" w:eastAsia="zh-CN"/>
        </w:rPr>
        <w:t>5.13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lang w:val="en-US" w:eastAsia="zh-CN"/>
        </w:rPr>
        <w:t>生产厂家已开发远程医学影像诊断平台，</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软件著作权证书，软件开发完成两年以上</w:t>
      </w:r>
      <w:r>
        <w:rPr>
          <w:rFonts w:hint="eastAsia" w:ascii="宋体" w:hAnsi="宋体" w:cs="宋体"/>
          <w:color w:val="auto"/>
          <w:sz w:val="24"/>
          <w:szCs w:val="24"/>
          <w:highlight w:val="none"/>
          <w:lang w:val="en-US" w:eastAsia="zh-CN"/>
        </w:rPr>
        <w:t>。</w:t>
      </w:r>
    </w:p>
    <w:p>
      <w:pPr>
        <w:tabs>
          <w:tab w:val="left" w:pos="5580"/>
        </w:tabs>
        <w:spacing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4.5.14 产品配备针对胸部14疾病的人工智能辅助诊断系统,提供彩页证明</w:t>
      </w:r>
      <w:r>
        <w:rPr>
          <w:rFonts w:hint="eastAsia" w:ascii="宋体" w:hAnsi="宋体" w:cs="宋体"/>
          <w:color w:val="auto"/>
          <w:sz w:val="24"/>
          <w:szCs w:val="24"/>
          <w:highlight w:val="none"/>
          <w:lang w:val="en-US" w:eastAsia="zh-CN"/>
        </w:rPr>
        <w:t>。</w:t>
      </w:r>
    </w:p>
    <w:p>
      <w:pPr>
        <w:tabs>
          <w:tab w:val="left" w:pos="5580"/>
        </w:tabs>
        <w:spacing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4.5.15 产品配备远程智能监控功能，为设备建立唯一编码/主动预警/远程维护</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4.6 整套设备要求：</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.1投标产品具有有效的医疗器械注册证，并通过电磁兼容检测</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auto"/>
          <w:sz w:val="24"/>
          <w:szCs w:val="24"/>
          <w:highlight w:val="none"/>
        </w:rPr>
        <w:t>所投产品厂家为高新技术企业、中国医学装备协会会员单位并通过第一批优秀国产医疗设备遴选（不接受子公司或分公司</w:t>
      </w:r>
      <w:r>
        <w:rPr>
          <w:rFonts w:hint="eastAsia" w:ascii="宋体" w:hAnsi="宋体" w:eastAsia="宋体" w:cs="宋体"/>
          <w:color w:val="auto"/>
          <w:sz w:val="24"/>
          <w:szCs w:val="24"/>
          <w:highlight w:val="none"/>
          <w:lang w:eastAsia="zh-CN"/>
        </w:rPr>
        <w:t>共享资质</w:t>
      </w:r>
      <w:r>
        <w:rPr>
          <w:rFonts w:hint="eastAsia" w:ascii="宋体" w:hAnsi="宋体" w:eastAsia="宋体" w:cs="宋体"/>
          <w:color w:val="auto"/>
          <w:sz w:val="24"/>
          <w:szCs w:val="24"/>
          <w:highlight w:val="none"/>
        </w:rPr>
        <w:t>）</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.3 </w:t>
      </w:r>
      <w:r>
        <w:rPr>
          <w:rFonts w:hint="eastAsia" w:ascii="宋体" w:hAnsi="宋体" w:eastAsia="宋体" w:cs="宋体"/>
          <w:bCs/>
          <w:color w:val="auto"/>
          <w:sz w:val="24"/>
          <w:szCs w:val="24"/>
          <w:highlight w:val="none"/>
        </w:rPr>
        <w:t>所投产品厂家通过</w:t>
      </w:r>
      <w:r>
        <w:rPr>
          <w:rFonts w:hint="eastAsia" w:ascii="宋体" w:hAnsi="宋体" w:eastAsia="宋体" w:cs="宋体"/>
          <w:color w:val="auto"/>
          <w:sz w:val="24"/>
          <w:szCs w:val="24"/>
          <w:highlight w:val="none"/>
          <w:lang w:val="en-US" w:eastAsia="zh-CN"/>
        </w:rPr>
        <w:t>ISO13485、ISO14001以及UL</w:t>
      </w:r>
      <w:r>
        <w:rPr>
          <w:rFonts w:hint="eastAsia"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eastAsia="zh-CN"/>
        </w:rPr>
        <w:t>，并提供相关证书</w:t>
      </w:r>
      <w:r>
        <w:rPr>
          <w:rFonts w:hint="eastAsia" w:ascii="宋体" w:hAnsi="宋体" w:eastAsia="宋体" w:cs="宋体"/>
          <w:color w:val="auto"/>
          <w:sz w:val="24"/>
          <w:highlight w:val="none"/>
        </w:rPr>
        <w:t>（不接受子公司或分公司</w:t>
      </w:r>
      <w:r>
        <w:rPr>
          <w:rFonts w:hint="eastAsia" w:ascii="宋体" w:hAnsi="宋体" w:eastAsia="宋体" w:cs="宋体"/>
          <w:color w:val="auto"/>
          <w:sz w:val="24"/>
          <w:highlight w:val="none"/>
          <w:lang w:eastAsia="zh-CN"/>
        </w:rPr>
        <w:t>共享资质</w:t>
      </w:r>
      <w:r>
        <w:rPr>
          <w:rFonts w:hint="eastAsia" w:ascii="宋体" w:hAnsi="宋体" w:eastAsia="宋体" w:cs="宋体"/>
          <w:color w:val="auto"/>
          <w:sz w:val="24"/>
          <w:highlight w:val="none"/>
        </w:rPr>
        <w:t>）</w:t>
      </w:r>
    </w:p>
    <w:p>
      <w:pPr>
        <w:tabs>
          <w:tab w:val="left" w:pos="5580"/>
        </w:tabs>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auto"/>
          <w:sz w:val="24"/>
          <w:szCs w:val="24"/>
          <w:highlight w:val="none"/>
        </w:rPr>
        <w:t>图像软件通过中国医学装备协会IHE系统测试DR设备四项必检项目：SWF/MOD、PIR/MOD 、CPI/MOD、CPI/PC，提供同时包含上述四项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的测试通过证书（不接受子公司或分公司</w:t>
      </w:r>
      <w:r>
        <w:rPr>
          <w:rFonts w:hint="eastAsia" w:ascii="宋体" w:hAnsi="宋体" w:eastAsia="宋体" w:cs="宋体"/>
          <w:color w:val="auto"/>
          <w:sz w:val="24"/>
          <w:szCs w:val="24"/>
          <w:highlight w:val="none"/>
          <w:lang w:eastAsia="zh-CN"/>
        </w:rPr>
        <w:t>共享资质</w:t>
      </w:r>
      <w:r>
        <w:rPr>
          <w:rFonts w:hint="eastAsia" w:ascii="宋体" w:hAnsi="宋体" w:eastAsia="宋体" w:cs="宋体"/>
          <w:color w:val="auto"/>
          <w:sz w:val="24"/>
          <w:szCs w:val="24"/>
          <w:highlight w:val="none"/>
        </w:rPr>
        <w:t>）</w:t>
      </w:r>
    </w:p>
    <w:p>
      <w:pPr>
        <w:tabs>
          <w:tab w:val="left" w:pos="5580"/>
        </w:tabs>
        <w:spacing w:line="2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为保障</w:t>
      </w:r>
      <w:r>
        <w:rPr>
          <w:rFonts w:hint="eastAsia" w:ascii="宋体" w:hAnsi="宋体" w:eastAsia="宋体" w:cs="宋体"/>
          <w:color w:val="auto"/>
          <w:sz w:val="24"/>
          <w:szCs w:val="24"/>
          <w:highlight w:val="none"/>
        </w:rPr>
        <w:t>所投产品厂家</w:t>
      </w:r>
      <w:r>
        <w:rPr>
          <w:rFonts w:hint="eastAsia" w:ascii="宋体" w:hAnsi="宋体" w:eastAsia="宋体" w:cs="宋体"/>
          <w:color w:val="auto"/>
          <w:sz w:val="24"/>
          <w:szCs w:val="24"/>
          <w:highlight w:val="none"/>
          <w:lang w:eastAsia="zh-CN"/>
        </w:rPr>
        <w:t>实力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需出具投标厂家有效的平板注册证</w:t>
      </w:r>
      <w:r>
        <w:rPr>
          <w:rFonts w:hint="eastAsia" w:ascii="宋体" w:hAnsi="宋体" w:eastAsia="宋体" w:cs="宋体"/>
          <w:color w:val="auto"/>
          <w:sz w:val="24"/>
          <w:highlight w:val="none"/>
          <w:lang w:eastAsia="zh-CN"/>
        </w:rPr>
        <w:t>和高压注册证</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val="en-US" w:eastAsia="zh-CN"/>
        </w:rPr>
        <w:t xml:space="preserve">5.6.6 </w:t>
      </w:r>
      <w:r>
        <w:rPr>
          <w:rFonts w:hint="eastAsia" w:ascii="宋体" w:hAnsi="宋体" w:eastAsia="宋体" w:cs="宋体"/>
          <w:color w:val="auto"/>
          <w:sz w:val="24"/>
          <w:highlight w:val="none"/>
        </w:rPr>
        <w:t>所投产品</w:t>
      </w:r>
      <w:r>
        <w:rPr>
          <w:rFonts w:hint="eastAsia" w:ascii="宋体" w:hAnsi="宋体" w:eastAsia="宋体" w:cs="宋体"/>
          <w:color w:val="auto"/>
          <w:sz w:val="24"/>
          <w:highlight w:val="none"/>
          <w:lang w:eastAsia="zh-CN"/>
        </w:rPr>
        <w:t>为低碳节能环保创新产品，并提供证明材料</w:t>
      </w:r>
    </w:p>
    <w:p>
      <w:pPr>
        <w:tabs>
          <w:tab w:val="left" w:pos="5580"/>
        </w:tabs>
        <w:spacing w:line="2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三、售后及安装、验收</w:t>
      </w:r>
    </w:p>
    <w:p>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5.</w:t>
      </w:r>
      <w:r>
        <w:rPr>
          <w:rFonts w:hint="eastAsia" w:ascii="宋体" w:hAnsi="宋体" w:eastAsia="宋体" w:cs="宋体"/>
          <w:color w:val="auto"/>
          <w:sz w:val="24"/>
          <w:szCs w:val="24"/>
          <w:highlight w:val="none"/>
        </w:rPr>
        <w:t xml:space="preserve"> 上述设备整机免费保修壹年。提供维修地点及专职维修工程师联系电话</w:t>
      </w:r>
    </w:p>
    <w:p>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维修响应速度：2小时内做出响应，电话不能解决的工程师须48小时内到达现场</w:t>
      </w:r>
    </w:p>
    <w:p>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7.</w:t>
      </w:r>
      <w:r>
        <w:rPr>
          <w:rFonts w:hint="eastAsia" w:ascii="宋体" w:hAnsi="宋体" w:eastAsia="宋体" w:cs="宋体"/>
          <w:color w:val="auto"/>
          <w:sz w:val="24"/>
          <w:szCs w:val="24"/>
          <w:highlight w:val="none"/>
        </w:rPr>
        <w:t xml:space="preserve"> 保证设备年运行开机率≥95%</w:t>
      </w:r>
    </w:p>
    <w:p>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软件免费升级。提供免费800/400维修热线电话</w:t>
      </w:r>
    </w:p>
    <w:p>
      <w:pPr>
        <w:spacing w:line="2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 负责机房免费设计、线路布置，设备安装、调试，确保正常运转</w:t>
      </w:r>
      <w:r>
        <w:rPr>
          <w:rFonts w:hint="eastAsia" w:ascii="宋体" w:hAnsi="宋体" w:cs="宋体"/>
          <w:color w:val="auto"/>
          <w:sz w:val="24"/>
          <w:szCs w:val="24"/>
          <w:highlight w:val="none"/>
          <w:lang w:eastAsia="zh-CN"/>
        </w:rPr>
        <w:t>。</w:t>
      </w:r>
    </w:p>
    <w:p>
      <w:pPr>
        <w:spacing w:line="260" w:lineRule="exact"/>
        <w:rPr>
          <w:rFonts w:hint="eastAsia" w:ascii="宋体" w:hAnsi="宋体" w:eastAsia="宋体" w:cs="宋体"/>
          <w:b/>
          <w:bCs/>
          <w:sz w:val="28"/>
          <w:szCs w:val="28"/>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sz w:val="24"/>
          <w:szCs w:val="24"/>
          <w:highlight w:val="none"/>
        </w:rPr>
        <w:t xml:space="preserve"> 负责操作人员的免费培训，直至他们对操作技术完全掌握为止</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cs="宋体"/>
          <w:b/>
          <w:bCs/>
          <w:sz w:val="28"/>
          <w:szCs w:val="28"/>
          <w:highlight w:val="none"/>
          <w:lang w:val="en-US" w:eastAsia="zh-CN"/>
        </w:rPr>
      </w:pPr>
    </w:p>
    <w:p>
      <w:pPr>
        <w:pStyle w:val="2"/>
        <w:rPr>
          <w:rFonts w:hint="eastAsia"/>
          <w:lang w:val="en-US" w:eastAsia="zh-CN"/>
        </w:rPr>
      </w:pPr>
    </w:p>
    <w:p>
      <w:pPr>
        <w:pStyle w:val="17"/>
        <w:numPr>
          <w:ilvl w:val="0"/>
          <w:numId w:val="11"/>
        </w:numPr>
        <w:adjustRightInd/>
        <w:snapToGrid/>
        <w:rPr>
          <w:rFonts w:ascii="Times New Roman" w:hAnsi="Times New Roman"/>
          <w:color w:val="000000"/>
          <w:sz w:val="24"/>
          <w:szCs w:val="24"/>
          <w:highlight w:val="none"/>
          <w:lang w:eastAsia="zh-CN"/>
        </w:rPr>
      </w:pPr>
      <w:r>
        <w:rPr>
          <w:rFonts w:hint="eastAsia"/>
          <w:sz w:val="28"/>
          <w:szCs w:val="28"/>
          <w:highlight w:val="none"/>
          <w:lang w:val="en-US" w:eastAsia="zh-CN"/>
        </w:rPr>
        <w:t>床旁</w:t>
      </w:r>
      <w:r>
        <w:rPr>
          <w:rFonts w:hint="eastAsia"/>
          <w:sz w:val="28"/>
          <w:szCs w:val="28"/>
          <w:highlight w:val="none"/>
          <w:lang w:eastAsia="zh-CN"/>
        </w:rPr>
        <w:t>血气分析仪技术参数</w:t>
      </w:r>
    </w:p>
    <w:tbl>
      <w:tblPr>
        <w:tblStyle w:val="18"/>
        <w:tblW w:w="9156" w:type="dxa"/>
        <w:tblInd w:w="0" w:type="dxa"/>
        <w:tblLayout w:type="fixed"/>
        <w:tblCellMar>
          <w:top w:w="0" w:type="dxa"/>
          <w:left w:w="0" w:type="dxa"/>
          <w:bottom w:w="0" w:type="dxa"/>
          <w:right w:w="0" w:type="dxa"/>
        </w:tblCellMar>
      </w:tblPr>
      <w:tblGrid>
        <w:gridCol w:w="552"/>
        <w:gridCol w:w="2701"/>
        <w:gridCol w:w="5903"/>
      </w:tblGrid>
      <w:tr>
        <w:tblPrEx>
          <w:tblCellMar>
            <w:top w:w="0" w:type="dxa"/>
            <w:left w:w="0" w:type="dxa"/>
            <w:bottom w:w="0" w:type="dxa"/>
            <w:right w:w="0" w:type="dxa"/>
          </w:tblCellMar>
        </w:tblPrEx>
        <w:trPr>
          <w:trHeight w:val="74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701"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项目</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产品技术特征</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血气分析仪</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具有SFDA及EC认证。</w:t>
            </w:r>
          </w:p>
        </w:tc>
      </w:tr>
      <w:tr>
        <w:tblPrEx>
          <w:tblCellMar>
            <w:top w:w="0" w:type="dxa"/>
            <w:left w:w="0" w:type="dxa"/>
            <w:bottom w:w="0" w:type="dxa"/>
            <w:right w:w="0" w:type="dxa"/>
          </w:tblCellMar>
        </w:tblPrEx>
        <w:trPr>
          <w:trHeight w:val="604"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2</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实测参数</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pH、pO2、pCO2，Na+、K+、Ca2+、Cl-、Lac、Hct等9项实测参数</w:t>
            </w:r>
          </w:p>
        </w:tc>
      </w:tr>
      <w:tr>
        <w:tblPrEx>
          <w:tblCellMar>
            <w:top w:w="0" w:type="dxa"/>
            <w:left w:w="0" w:type="dxa"/>
            <w:bottom w:w="0" w:type="dxa"/>
            <w:right w:w="0" w:type="dxa"/>
          </w:tblCellMar>
        </w:tblPrEx>
        <w:trPr>
          <w:trHeight w:val="1504"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3</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计算参数</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Ch+,cHCO3 -(P)，cBase(B)，cBase(B,ox)，cBase(Ecf)，cBase(Ecf,ox)，cHCO3-(P,st),ctCO2(P)，ctCO2(B)，cCa2+(7.40)，Anion Gap (K+)，Anion Gap，ctO2,sO2，ctHb，pO2(A)，pO2(a/A)，pO2(A–a)，Po2(a)/Fo2I,RI等20项计算参数</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4</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方法学</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cs="宋体"/>
                <w:color w:val="000000"/>
                <w:kern w:val="0"/>
                <w:sz w:val="24"/>
                <w:szCs w:val="24"/>
                <w:highlight w:val="none"/>
                <w:lang w:val="en-US" w:eastAsia="zh-CN"/>
              </w:rPr>
              <w:t>*</w:t>
            </w:r>
            <w:r>
              <w:rPr>
                <w:rFonts w:hint="eastAsia" w:ascii="宋体" w:hAnsi="宋体" w:eastAsia="宋体" w:cs="宋体"/>
                <w:i w:val="0"/>
                <w:color w:val="000000"/>
                <w:kern w:val="0"/>
                <w:sz w:val="21"/>
                <w:szCs w:val="21"/>
                <w:highlight w:val="none"/>
                <w:u w:val="none"/>
                <w:lang w:val="en-US" w:eastAsia="zh-CN" w:bidi="ar"/>
              </w:rPr>
              <w:t>电流、电位和电导微电极技术</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5</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 xml:space="preserve">样本体积 </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cs="宋体"/>
                <w:color w:val="000000"/>
                <w:kern w:val="0"/>
                <w:sz w:val="24"/>
                <w:szCs w:val="24"/>
                <w:highlight w:val="none"/>
                <w:lang w:val="en-US" w:eastAsia="zh-CN"/>
              </w:rPr>
              <w:t>*</w:t>
            </w:r>
            <w:r>
              <w:rPr>
                <w:rFonts w:hint="eastAsia" w:ascii="宋体" w:hAnsi="宋体" w:eastAsia="宋体" w:cs="宋体"/>
                <w:i w:val="0"/>
                <w:color w:val="000000"/>
                <w:kern w:val="0"/>
                <w:sz w:val="21"/>
                <w:szCs w:val="21"/>
                <w:highlight w:val="none"/>
                <w:u w:val="none"/>
                <w:lang w:val="en-US" w:eastAsia="zh-CN" w:bidi="ar"/>
              </w:rPr>
              <w:t>全参数检测50-100µl</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6</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循环时间（含检测及冲洗时间）</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color w:val="000000"/>
                <w:kern w:val="0"/>
                <w:sz w:val="24"/>
                <w:szCs w:val="24"/>
                <w:highlight w:val="none"/>
                <w:lang w:val="en-US" w:eastAsia="zh-CN"/>
              </w:rPr>
              <w:t>*</w:t>
            </w:r>
            <w:r>
              <w:rPr>
                <w:rFonts w:hint="eastAsia" w:ascii="宋体" w:hAnsi="宋体" w:eastAsia="宋体" w:cs="宋体"/>
                <w:i w:val="0"/>
                <w:color w:val="000000"/>
                <w:kern w:val="0"/>
                <w:sz w:val="21"/>
                <w:szCs w:val="21"/>
                <w:highlight w:val="none"/>
                <w:u w:val="none"/>
                <w:lang w:val="en-US" w:eastAsia="zh-CN" w:bidi="ar"/>
              </w:rPr>
              <w:t>≤100秒</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7</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进样方式</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cs="宋体"/>
                <w:color w:val="000000"/>
                <w:kern w:val="0"/>
                <w:sz w:val="24"/>
                <w:szCs w:val="24"/>
                <w:highlight w:val="none"/>
                <w:lang w:val="en-US" w:eastAsia="zh-CN"/>
              </w:rPr>
              <w:t>*</w:t>
            </w:r>
            <w:r>
              <w:rPr>
                <w:rFonts w:hint="eastAsia" w:ascii="宋体" w:hAnsi="宋体" w:eastAsia="宋体" w:cs="宋体"/>
                <w:i w:val="0"/>
                <w:color w:val="000000"/>
                <w:kern w:val="0"/>
                <w:sz w:val="21"/>
                <w:szCs w:val="21"/>
                <w:highlight w:val="none"/>
                <w:u w:val="none"/>
                <w:lang w:val="en-US" w:eastAsia="zh-CN" w:bidi="ar"/>
              </w:rPr>
              <w:t>自动吸样，进样针自动清洁</w:t>
            </w:r>
          </w:p>
        </w:tc>
      </w:tr>
      <w:tr>
        <w:tblPrEx>
          <w:tblCellMar>
            <w:top w:w="0" w:type="dxa"/>
            <w:left w:w="0" w:type="dxa"/>
            <w:bottom w:w="0" w:type="dxa"/>
            <w:right w:w="0" w:type="dxa"/>
          </w:tblCellMar>
        </w:tblPrEx>
        <w:trPr>
          <w:trHeight w:val="66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8</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规格/测试数</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多种规格测试卡，根据科室需要自由选择，包括25人份、50人份、100人份、200人份、300人份</w:t>
            </w:r>
          </w:p>
        </w:tc>
      </w:tr>
      <w:tr>
        <w:tblPrEx>
          <w:tblCellMar>
            <w:top w:w="0" w:type="dxa"/>
            <w:left w:w="0" w:type="dxa"/>
            <w:bottom w:w="0" w:type="dxa"/>
            <w:right w:w="0" w:type="dxa"/>
          </w:tblCellMar>
        </w:tblPrEx>
        <w:trPr>
          <w:trHeight w:val="444"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9</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定标设置</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2点定标：默认8小时执行一次，2点定标可手动设置</w:t>
            </w:r>
          </w:p>
        </w:tc>
      </w:tr>
      <w:tr>
        <w:tblPrEx>
          <w:tblCellMar>
            <w:top w:w="0" w:type="dxa"/>
            <w:left w:w="0" w:type="dxa"/>
            <w:bottom w:w="0" w:type="dxa"/>
            <w:right w:w="0" w:type="dxa"/>
          </w:tblCellMar>
        </w:tblPrEx>
        <w:trPr>
          <w:trHeight w:val="74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10</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待机模式设置</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客户可根据使用情况随时将分析仪设置为Standby模式进入休眠，减少试剂包消耗费</w:t>
            </w:r>
          </w:p>
        </w:tc>
      </w:tr>
      <w:tr>
        <w:tblPrEx>
          <w:tblCellMar>
            <w:top w:w="0" w:type="dxa"/>
            <w:left w:w="0" w:type="dxa"/>
            <w:bottom w:w="0" w:type="dxa"/>
            <w:right w:w="0" w:type="dxa"/>
          </w:tblCellMar>
        </w:tblPrEx>
        <w:trPr>
          <w:trHeight w:val="564"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11</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实时操作视频导引</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操作步骤实时屏幕动画导引，用户只需跟随屏幕动画即可规范完成分析操作</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12</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自动生成质控图</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支持外部质控品，自动记录质控数据，自动生成质控图</w:t>
            </w:r>
          </w:p>
        </w:tc>
      </w:tr>
      <w:tr>
        <w:tblPrEx>
          <w:tblCellMar>
            <w:top w:w="0" w:type="dxa"/>
            <w:left w:w="0" w:type="dxa"/>
            <w:bottom w:w="0" w:type="dxa"/>
            <w:right w:w="0" w:type="dxa"/>
          </w:tblCellMar>
        </w:tblPrEx>
        <w:trPr>
          <w:trHeight w:val="84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13</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数据存储</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患者检测结果：500，手动质控结果：500，2点定标结果： 500，事件记录：15000，用户ID： 无限定，数据U盘下载</w:t>
            </w:r>
          </w:p>
        </w:tc>
      </w:tr>
      <w:tr>
        <w:tblPrEx>
          <w:tblCellMar>
            <w:top w:w="0" w:type="dxa"/>
            <w:left w:w="0" w:type="dxa"/>
            <w:bottom w:w="0" w:type="dxa"/>
            <w:right w:w="0" w:type="dxa"/>
          </w:tblCellMar>
        </w:tblPrEx>
        <w:trPr>
          <w:trHeight w:val="645"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14</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屏幕、接口与条形码扫描</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彩色触摸液晶显示屏、WindowsXP操作系统、以太网端口和3个USB接口，可外接键盘和外接条形码扫描器及打印机</w:t>
            </w:r>
          </w:p>
        </w:tc>
      </w:tr>
      <w:tr>
        <w:tblPrEx>
          <w:tblCellMar>
            <w:top w:w="0" w:type="dxa"/>
            <w:left w:w="0" w:type="dxa"/>
            <w:bottom w:w="0" w:type="dxa"/>
            <w:right w:w="0" w:type="dxa"/>
          </w:tblCellMar>
        </w:tblPrEx>
        <w:trPr>
          <w:trHeight w:val="556"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15</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耗材存储</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常温2–25°C储存</w:t>
            </w:r>
          </w:p>
        </w:tc>
      </w:tr>
      <w:tr>
        <w:tblPrEx>
          <w:tblCellMar>
            <w:top w:w="0" w:type="dxa"/>
            <w:left w:w="0" w:type="dxa"/>
            <w:bottom w:w="0" w:type="dxa"/>
            <w:right w:w="0" w:type="dxa"/>
          </w:tblCellMar>
        </w:tblPrEx>
        <w:trPr>
          <w:trHeight w:val="6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16</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耗材类别与更换</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只需更换测试卡与试剂包，更换步骤简单，无须其它维护工作</w:t>
            </w:r>
          </w:p>
        </w:tc>
      </w:tr>
      <w:tr>
        <w:tblPrEx>
          <w:tblCellMar>
            <w:top w:w="0" w:type="dxa"/>
            <w:left w:w="0" w:type="dxa"/>
            <w:bottom w:w="0" w:type="dxa"/>
            <w:right w:w="0" w:type="dxa"/>
          </w:tblCellMar>
        </w:tblPrEx>
        <w:trPr>
          <w:trHeight w:val="480" w:hRule="atLeast"/>
        </w:trPr>
        <w:tc>
          <w:tcPr>
            <w:tcW w:w="552"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17</w:t>
            </w:r>
          </w:p>
        </w:tc>
        <w:tc>
          <w:tcPr>
            <w:tcW w:w="2701"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网络连接能力</w:t>
            </w:r>
          </w:p>
        </w:tc>
        <w:tc>
          <w:tcPr>
            <w:tcW w:w="5903"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240" w:lineRule="exact"/>
              <w:ind w:left="0" w:leftChars="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有单向、双向连接外部Lis软件或网络的能力</w:t>
            </w:r>
          </w:p>
        </w:tc>
      </w:tr>
    </w:tbl>
    <w:p>
      <w:pPr>
        <w:pStyle w:val="4"/>
        <w:rPr>
          <w:rFonts w:hint="default"/>
          <w:highlight w:val="none"/>
          <w:lang w:val="en-US" w:eastAsia="zh-CN"/>
        </w:rPr>
      </w:pPr>
    </w:p>
    <w:p>
      <w:pPr>
        <w:pStyle w:val="4"/>
        <w:rPr>
          <w:rFonts w:hint="default"/>
          <w:highlight w:val="none"/>
          <w:lang w:val="en-US" w:eastAsia="zh-CN"/>
        </w:rPr>
      </w:pPr>
    </w:p>
    <w:p>
      <w:pPr>
        <w:widowControl/>
        <w:adjustRightInd/>
        <w:snapToGrid/>
        <w:spacing w:before="75" w:beforeLines="0" w:after="75" w:afterLines="0" w:line="500" w:lineRule="exact"/>
        <w:jc w:val="center"/>
        <w:rPr>
          <w:rFonts w:hint="eastAsia" w:ascii="宋体" w:hAnsi="宋体" w:cs="宋体"/>
          <w:b/>
          <w:bCs/>
          <w:color w:val="000000"/>
          <w:kern w:val="0"/>
          <w:sz w:val="28"/>
          <w:szCs w:val="28"/>
          <w:highlight w:val="none"/>
          <w:lang w:val="en-US" w:eastAsia="zh-CN"/>
        </w:rPr>
      </w:pPr>
    </w:p>
    <w:p>
      <w:pPr>
        <w:widowControl/>
        <w:adjustRightInd/>
        <w:snapToGrid/>
        <w:spacing w:before="75" w:beforeLines="0" w:after="75" w:afterLines="0" w:line="500" w:lineRule="exact"/>
        <w:jc w:val="center"/>
        <w:rPr>
          <w:rFonts w:hint="eastAsia" w:ascii="宋体" w:hAnsi="宋体" w:cs="宋体"/>
          <w:bCs/>
          <w:color w:val="000000"/>
          <w:kern w:val="0"/>
          <w:sz w:val="28"/>
          <w:szCs w:val="28"/>
          <w:highlight w:val="none"/>
        </w:rPr>
      </w:pPr>
      <w:r>
        <w:rPr>
          <w:rFonts w:hint="eastAsia" w:ascii="宋体" w:hAnsi="宋体" w:cs="宋体"/>
          <w:b/>
          <w:bCs/>
          <w:color w:val="000000"/>
          <w:kern w:val="0"/>
          <w:sz w:val="28"/>
          <w:szCs w:val="28"/>
          <w:highlight w:val="none"/>
          <w:lang w:val="en-US" w:eastAsia="zh-CN"/>
        </w:rPr>
        <w:t>14、生物</w:t>
      </w:r>
      <w:r>
        <w:rPr>
          <w:rFonts w:hint="eastAsia" w:ascii="宋体" w:hAnsi="宋体" w:cs="宋体"/>
          <w:b/>
          <w:bCs/>
          <w:color w:val="000000"/>
          <w:kern w:val="0"/>
          <w:sz w:val="28"/>
          <w:szCs w:val="28"/>
          <w:highlight w:val="none"/>
          <w:lang w:eastAsia="zh-CN"/>
        </w:rPr>
        <w:t>安全柜</w:t>
      </w:r>
      <w:r>
        <w:rPr>
          <w:rFonts w:hint="eastAsia" w:ascii="宋体" w:hAnsi="宋体" w:cs="宋体"/>
          <w:b/>
          <w:bCs/>
          <w:color w:val="000000"/>
          <w:kern w:val="0"/>
          <w:sz w:val="28"/>
          <w:szCs w:val="28"/>
          <w:highlight w:val="none"/>
        </w:rPr>
        <w:t>技术参数</w:t>
      </w:r>
    </w:p>
    <w:p>
      <w:pPr>
        <w:widowControl/>
        <w:adjustRightInd/>
        <w:snapToGrid/>
        <w:spacing w:before="75" w:beforeLines="0" w:after="75" w:afterLines="0"/>
        <w:jc w:val="both"/>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1、技术参数</w:t>
      </w:r>
    </w:p>
    <w:p>
      <w:pPr>
        <w:widowControl/>
        <w:adjustRightInd/>
        <w:snapToGrid/>
        <w:spacing w:before="75" w:beforeLines="0" w:after="75" w:afterLines="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安全柜分类：</w:t>
      </w:r>
      <w:r>
        <w:rPr>
          <w:rFonts w:hint="eastAsia" w:ascii="宋体" w:hAnsi="宋体" w:cs="宋体"/>
          <w:bCs/>
          <w:color w:val="000000"/>
          <w:kern w:val="0"/>
          <w:sz w:val="24"/>
          <w:szCs w:val="24"/>
          <w:highlight w:val="none"/>
          <w:lang w:val="en-US" w:eastAsia="zh-CN"/>
        </w:rPr>
        <w:t>A</w:t>
      </w:r>
      <w:r>
        <w:rPr>
          <w:rFonts w:hint="eastAsia" w:ascii="宋体" w:hAnsi="宋体" w:cs="宋体"/>
          <w:bCs/>
          <w:color w:val="000000"/>
          <w:kern w:val="0"/>
          <w:sz w:val="24"/>
          <w:szCs w:val="24"/>
          <w:highlight w:val="none"/>
        </w:rPr>
        <w:t>2型，</w:t>
      </w:r>
    </w:p>
    <w:p>
      <w:pPr>
        <w:widowControl/>
        <w:adjustRightInd/>
        <w:snapToGrid/>
        <w:spacing w:before="75" w:beforeLines="0" w:after="75" w:afterLines="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.1</w:t>
      </w:r>
      <w:r>
        <w:rPr>
          <w:rFonts w:hint="eastAsia" w:ascii="宋体" w:hAnsi="宋体" w:cs="宋体"/>
          <w:bCs/>
          <w:color w:val="000000"/>
          <w:kern w:val="0"/>
          <w:sz w:val="24"/>
          <w:szCs w:val="24"/>
          <w:highlight w:val="none"/>
        </w:rPr>
        <w:t xml:space="preserve"> </w:t>
      </w:r>
      <w:r>
        <w:rPr>
          <w:rFonts w:hint="eastAsia" w:ascii="宋体" w:hAnsi="宋体" w:cs="宋体"/>
          <w:color w:val="000000"/>
          <w:kern w:val="0"/>
          <w:sz w:val="24"/>
          <w:szCs w:val="24"/>
          <w:highlight w:val="none"/>
          <w:lang w:val="en-US" w:eastAsia="zh-CN"/>
        </w:rPr>
        <w:t>*</w:t>
      </w:r>
      <w:r>
        <w:rPr>
          <w:rFonts w:hint="eastAsia" w:ascii="宋体" w:hAnsi="宋体" w:cs="宋体"/>
          <w:bCs/>
          <w:color w:val="000000"/>
          <w:kern w:val="0"/>
          <w:sz w:val="24"/>
          <w:szCs w:val="24"/>
          <w:highlight w:val="none"/>
          <w:lang w:eastAsia="zh-CN"/>
        </w:rPr>
        <w:t>外形尺寸宽度≥</w:t>
      </w:r>
      <w:r>
        <w:rPr>
          <w:rFonts w:hint="eastAsia" w:ascii="宋体" w:hAnsi="宋体" w:cs="宋体"/>
          <w:bCs/>
          <w:color w:val="000000"/>
          <w:kern w:val="0"/>
          <w:sz w:val="24"/>
          <w:szCs w:val="24"/>
          <w:highlight w:val="none"/>
          <w:lang w:val="en-US" w:eastAsia="zh-CN"/>
        </w:rPr>
        <w:t>1100</w:t>
      </w:r>
      <w:r>
        <w:rPr>
          <w:rFonts w:ascii="宋体" w:hAnsi="宋体" w:cs="宋体"/>
          <w:bCs/>
          <w:color w:val="000000"/>
          <w:kern w:val="0"/>
          <w:sz w:val="24"/>
          <w:szCs w:val="24"/>
          <w:highlight w:val="none"/>
        </w:rPr>
        <w:t>m</w:t>
      </w:r>
      <w:r>
        <w:rPr>
          <w:rFonts w:hint="eastAsia" w:ascii="宋体" w:hAnsi="宋体" w:cs="宋体"/>
          <w:bCs/>
          <w:color w:val="000000"/>
          <w:kern w:val="0"/>
          <w:sz w:val="24"/>
          <w:szCs w:val="24"/>
          <w:highlight w:val="none"/>
        </w:rPr>
        <w:t>m</w:t>
      </w:r>
      <w:r>
        <w:rPr>
          <w:rFonts w:hint="eastAsia" w:ascii="宋体" w:hAnsi="宋体" w:cs="宋体"/>
          <w:bCs/>
          <w:color w:val="000000"/>
          <w:kern w:val="0"/>
          <w:sz w:val="24"/>
          <w:szCs w:val="24"/>
          <w:highlight w:val="none"/>
          <w:lang w:eastAsia="zh-CN"/>
        </w:rPr>
        <w:t>，深度≥</w:t>
      </w:r>
      <w:r>
        <w:rPr>
          <w:rFonts w:hint="eastAsia" w:ascii="宋体" w:hAnsi="宋体" w:cs="宋体"/>
          <w:bCs/>
          <w:color w:val="000000"/>
          <w:kern w:val="0"/>
          <w:sz w:val="24"/>
          <w:szCs w:val="24"/>
          <w:highlight w:val="none"/>
          <w:lang w:val="en-US" w:eastAsia="zh-CN"/>
        </w:rPr>
        <w:t>75</w:t>
      </w:r>
      <w:r>
        <w:rPr>
          <w:rFonts w:hint="eastAsia" w:ascii="宋体" w:hAnsi="宋体" w:cs="宋体"/>
          <w:bCs/>
          <w:color w:val="000000"/>
          <w:kern w:val="0"/>
          <w:sz w:val="24"/>
          <w:szCs w:val="24"/>
          <w:highlight w:val="none"/>
        </w:rPr>
        <w:t>0</w:t>
      </w:r>
      <w:r>
        <w:rPr>
          <w:rFonts w:ascii="宋体" w:hAnsi="宋体" w:cs="宋体"/>
          <w:bCs/>
          <w:color w:val="000000"/>
          <w:kern w:val="0"/>
          <w:sz w:val="24"/>
          <w:szCs w:val="24"/>
          <w:highlight w:val="none"/>
        </w:rPr>
        <w:t>m</w:t>
      </w:r>
      <w:r>
        <w:rPr>
          <w:rFonts w:hint="eastAsia" w:ascii="宋体" w:hAnsi="宋体" w:cs="宋体"/>
          <w:bCs/>
          <w:color w:val="000000"/>
          <w:kern w:val="0"/>
          <w:sz w:val="24"/>
          <w:szCs w:val="24"/>
          <w:highlight w:val="none"/>
        </w:rPr>
        <w:t>m</w:t>
      </w:r>
      <w:r>
        <w:rPr>
          <w:rFonts w:hint="eastAsia" w:ascii="宋体" w:hAnsi="宋体" w:cs="宋体"/>
          <w:bCs/>
          <w:color w:val="000000"/>
          <w:kern w:val="0"/>
          <w:sz w:val="24"/>
          <w:szCs w:val="24"/>
          <w:highlight w:val="none"/>
          <w:lang w:eastAsia="zh-CN"/>
        </w:rPr>
        <w:t>，高度≥</w:t>
      </w:r>
      <w:r>
        <w:rPr>
          <w:rFonts w:hint="eastAsia" w:ascii="宋体" w:hAnsi="宋体" w:cs="宋体"/>
          <w:bCs/>
          <w:color w:val="000000"/>
          <w:kern w:val="0"/>
          <w:sz w:val="24"/>
          <w:szCs w:val="24"/>
          <w:highlight w:val="none"/>
          <w:lang w:val="en-US" w:eastAsia="zh-CN"/>
        </w:rPr>
        <w:t>225</w:t>
      </w:r>
      <w:r>
        <w:rPr>
          <w:rFonts w:hint="eastAsia" w:ascii="宋体" w:hAnsi="宋体" w:cs="宋体"/>
          <w:bCs/>
          <w:color w:val="000000"/>
          <w:kern w:val="0"/>
          <w:sz w:val="24"/>
          <w:szCs w:val="24"/>
          <w:highlight w:val="none"/>
        </w:rPr>
        <w:t>0</w:t>
      </w:r>
      <w:r>
        <w:rPr>
          <w:rFonts w:ascii="宋体" w:hAnsi="宋体" w:cs="宋体"/>
          <w:bCs/>
          <w:color w:val="000000"/>
          <w:kern w:val="0"/>
          <w:sz w:val="24"/>
          <w:szCs w:val="24"/>
          <w:highlight w:val="none"/>
        </w:rPr>
        <w:t>m</w:t>
      </w:r>
      <w:r>
        <w:rPr>
          <w:rFonts w:hint="eastAsia" w:ascii="宋体" w:hAnsi="宋体" w:cs="宋体"/>
          <w:bCs/>
          <w:color w:val="000000"/>
          <w:kern w:val="0"/>
          <w:sz w:val="24"/>
          <w:szCs w:val="24"/>
          <w:highlight w:val="none"/>
        </w:rPr>
        <w:t xml:space="preserve">m </w:t>
      </w:r>
    </w:p>
    <w:p>
      <w:pPr>
        <w:widowControl/>
        <w:adjustRightInd/>
        <w:snapToGrid/>
        <w:spacing w:before="75" w:beforeLines="0" w:after="75" w:afterLines="0"/>
        <w:jc w:val="both"/>
        <w:rPr>
          <w:rFonts w:hint="eastAsia" w:ascii="宋体" w:hAnsi="宋体" w:cs="宋体"/>
          <w:bCs/>
          <w:color w:val="000000"/>
          <w:kern w:val="0"/>
          <w:sz w:val="24"/>
          <w:szCs w:val="24"/>
          <w:highlight w:val="none"/>
          <w:lang w:eastAsia="zh-CN"/>
        </w:rPr>
      </w:pP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lang w:eastAsia="zh-CN"/>
        </w:rPr>
        <w:t>工作区尺寸宽度≥</w:t>
      </w:r>
      <w:r>
        <w:rPr>
          <w:rFonts w:hint="eastAsia" w:ascii="宋体" w:hAnsi="宋体" w:cs="宋体"/>
          <w:bCs/>
          <w:color w:val="000000"/>
          <w:kern w:val="0"/>
          <w:sz w:val="24"/>
          <w:szCs w:val="24"/>
          <w:highlight w:val="none"/>
          <w:lang w:val="en-US" w:eastAsia="zh-CN"/>
        </w:rPr>
        <w:t>940</w:t>
      </w:r>
      <w:r>
        <w:rPr>
          <w:rFonts w:hint="eastAsia" w:ascii="宋体" w:hAnsi="宋体" w:cs="宋体"/>
          <w:bCs/>
          <w:color w:val="000000"/>
          <w:kern w:val="0"/>
          <w:sz w:val="24"/>
          <w:szCs w:val="24"/>
          <w:highlight w:val="none"/>
          <w:lang w:eastAsia="zh-CN"/>
        </w:rPr>
        <w:t xml:space="preserve">mm，深度≥600mm，高度≥660mm </w:t>
      </w:r>
    </w:p>
    <w:p>
      <w:pPr>
        <w:widowControl/>
        <w:adjustRightInd/>
        <w:snapToGrid/>
        <w:spacing w:before="75" w:beforeLines="0" w:after="75" w:afterLines="0"/>
        <w:ind w:firstLine="120" w:firstLineChars="5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1.2</w:t>
      </w:r>
      <w:r>
        <w:rPr>
          <w:rFonts w:ascii="宋体" w:hAnsi="宋体" w:cs="宋体"/>
          <w:bCs/>
          <w:color w:val="000000"/>
          <w:kern w:val="0"/>
          <w:sz w:val="24"/>
          <w:szCs w:val="24"/>
          <w:highlight w:val="none"/>
        </w:rPr>
        <w:t xml:space="preserve"> </w:t>
      </w:r>
      <w:r>
        <w:rPr>
          <w:rFonts w:hint="eastAsia" w:ascii="宋体" w:hAnsi="宋体" w:cs="宋体"/>
          <w:bCs/>
          <w:color w:val="000000"/>
          <w:kern w:val="0"/>
          <w:sz w:val="24"/>
          <w:szCs w:val="24"/>
          <w:highlight w:val="none"/>
        </w:rPr>
        <w:t>生物安全性：</w:t>
      </w:r>
    </w:p>
    <w:p>
      <w:pPr>
        <w:widowControl/>
        <w:adjustRightInd/>
        <w:snapToGrid/>
        <w:spacing w:before="75" w:beforeLines="0" w:after="75" w:afterLines="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 xml:space="preserve">   </w:t>
      </w:r>
      <w:r>
        <w:rPr>
          <w:rFonts w:ascii="宋体" w:hAnsi="宋体" w:cs="宋体"/>
          <w:bCs/>
          <w:color w:val="000000"/>
          <w:kern w:val="0"/>
          <w:sz w:val="24"/>
          <w:szCs w:val="24"/>
          <w:highlight w:val="none"/>
        </w:rPr>
        <w:t>(1)</w:t>
      </w:r>
      <w:r>
        <w:rPr>
          <w:rFonts w:hint="eastAsia" w:ascii="宋体" w:hAnsi="宋体" w:cs="宋体"/>
          <w:bCs/>
          <w:color w:val="000000"/>
          <w:kern w:val="0"/>
          <w:sz w:val="24"/>
          <w:szCs w:val="24"/>
          <w:highlight w:val="none"/>
        </w:rPr>
        <w:t xml:space="preserve">人员安全性：撞击式采样器的菌落数≤10CFU/次 </w:t>
      </w:r>
    </w:p>
    <w:p>
      <w:pPr>
        <w:widowControl/>
        <w:adjustRightInd/>
        <w:snapToGrid/>
        <w:spacing w:before="75" w:beforeLines="0" w:after="75" w:afterLines="0"/>
        <w:ind w:firstLine="2160" w:firstLineChars="90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 xml:space="preserve">狭缝式采样器的菌落数≤5CFU/次 </w:t>
      </w:r>
    </w:p>
    <w:p>
      <w:pPr>
        <w:widowControl/>
        <w:adjustRightInd/>
        <w:snapToGrid/>
        <w:spacing w:before="75" w:beforeLines="0" w:after="75" w:afterLines="0"/>
        <w:ind w:firstLine="360" w:firstLineChars="150"/>
        <w:jc w:val="both"/>
        <w:rPr>
          <w:rFonts w:hint="eastAsia" w:ascii="宋体" w:hAnsi="宋体" w:cs="宋体"/>
          <w:bCs/>
          <w:color w:val="000000"/>
          <w:kern w:val="0"/>
          <w:sz w:val="24"/>
          <w:szCs w:val="24"/>
          <w:highlight w:val="none"/>
        </w:rPr>
      </w:pPr>
      <w:r>
        <w:rPr>
          <w:rFonts w:ascii="宋体" w:hAnsi="宋体" w:cs="宋体"/>
          <w:bCs/>
          <w:color w:val="000000"/>
          <w:kern w:val="0"/>
          <w:sz w:val="24"/>
          <w:szCs w:val="24"/>
          <w:highlight w:val="none"/>
        </w:rPr>
        <w:t xml:space="preserve">(2) </w:t>
      </w:r>
      <w:r>
        <w:rPr>
          <w:rFonts w:hint="eastAsia" w:ascii="宋体" w:hAnsi="宋体" w:cs="宋体"/>
          <w:bCs/>
          <w:color w:val="000000"/>
          <w:kern w:val="0"/>
          <w:sz w:val="24"/>
          <w:szCs w:val="24"/>
          <w:highlight w:val="none"/>
        </w:rPr>
        <w:t xml:space="preserve">产品安全性：菌落数≤5CFU/次 </w:t>
      </w:r>
    </w:p>
    <w:p>
      <w:pPr>
        <w:widowControl/>
        <w:adjustRightInd/>
        <w:snapToGrid/>
        <w:spacing w:before="75" w:beforeLines="0" w:after="75" w:afterLines="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lang w:val="en-US" w:eastAsia="zh-CN"/>
        </w:rPr>
        <w:t xml:space="preserve">   </w:t>
      </w:r>
      <w:r>
        <w:rPr>
          <w:rFonts w:ascii="宋体" w:hAnsi="宋体" w:cs="宋体"/>
          <w:bCs/>
          <w:color w:val="000000"/>
          <w:kern w:val="0"/>
          <w:sz w:val="24"/>
          <w:szCs w:val="24"/>
          <w:highlight w:val="none"/>
        </w:rPr>
        <w:t xml:space="preserve">(3) </w:t>
      </w:r>
      <w:r>
        <w:rPr>
          <w:rFonts w:hint="eastAsia" w:ascii="宋体" w:hAnsi="宋体" w:cs="宋体"/>
          <w:bCs/>
          <w:color w:val="000000"/>
          <w:kern w:val="0"/>
          <w:sz w:val="24"/>
          <w:szCs w:val="24"/>
          <w:highlight w:val="none"/>
        </w:rPr>
        <w:t>交叉污染安全性：菌落数≤2CFU/次</w:t>
      </w:r>
    </w:p>
    <w:p>
      <w:pPr>
        <w:widowControl/>
        <w:adjustRightInd/>
        <w:snapToGrid/>
        <w:spacing w:before="75" w:beforeLines="0" w:after="75" w:afterLines="0"/>
        <w:jc w:val="both"/>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 xml:space="preserve"> 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3</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洁净等级：100级.</w:t>
      </w:r>
      <w:r>
        <w:rPr>
          <w:rFonts w:ascii="宋体" w:hAnsi="宋体" w:cs="宋体"/>
          <w:bCs/>
          <w:color w:val="000000"/>
          <w:kern w:val="0"/>
          <w:sz w:val="24"/>
          <w:szCs w:val="24"/>
          <w:highlight w:val="none"/>
        </w:rPr>
        <w:t xml:space="preserve"> </w:t>
      </w:r>
    </w:p>
    <w:p>
      <w:pPr>
        <w:widowControl/>
        <w:adjustRightInd/>
        <w:snapToGrid/>
        <w:spacing w:before="75" w:beforeLines="0" w:after="75" w:afterLines="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4</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过滤效率:对</w:t>
      </w:r>
      <w:r>
        <w:rPr>
          <w:rFonts w:ascii="宋体" w:hAnsi="宋体" w:cs="宋体"/>
          <w:bCs/>
          <w:color w:val="000000"/>
          <w:kern w:val="0"/>
          <w:sz w:val="24"/>
          <w:szCs w:val="24"/>
          <w:highlight w:val="none"/>
        </w:rPr>
        <w:t>0.3</w:t>
      </w:r>
      <w:r>
        <w:rPr>
          <w:rFonts w:hint="eastAsia" w:ascii="宋体" w:hAnsi="宋体" w:cs="宋体"/>
          <w:bCs/>
          <w:color w:val="000000"/>
          <w:kern w:val="0"/>
          <w:sz w:val="24"/>
          <w:szCs w:val="24"/>
          <w:highlight w:val="none"/>
        </w:rPr>
        <w:t>μ</w:t>
      </w:r>
      <w:r>
        <w:rPr>
          <w:rFonts w:ascii="宋体" w:hAnsi="宋体" w:cs="宋体"/>
          <w:bCs/>
          <w:color w:val="000000"/>
          <w:kern w:val="0"/>
          <w:sz w:val="24"/>
          <w:szCs w:val="24"/>
          <w:highlight w:val="none"/>
        </w:rPr>
        <w:t>m</w:t>
      </w:r>
      <w:r>
        <w:rPr>
          <w:rFonts w:hint="eastAsia" w:ascii="宋体" w:hAnsi="宋体" w:cs="宋体"/>
          <w:bCs/>
          <w:color w:val="000000"/>
          <w:kern w:val="0"/>
          <w:sz w:val="24"/>
          <w:szCs w:val="24"/>
          <w:highlight w:val="none"/>
          <w:lang w:eastAsia="zh-CN"/>
        </w:rPr>
        <w:t>微</w:t>
      </w:r>
      <w:r>
        <w:rPr>
          <w:rFonts w:hint="eastAsia" w:ascii="宋体" w:hAnsi="宋体" w:cs="宋体"/>
          <w:bCs/>
          <w:color w:val="000000"/>
          <w:kern w:val="0"/>
          <w:sz w:val="24"/>
          <w:szCs w:val="24"/>
          <w:highlight w:val="none"/>
        </w:rPr>
        <w:t>粒过滤效率≥</w:t>
      </w:r>
      <w:r>
        <w:rPr>
          <w:rFonts w:ascii="宋体" w:hAnsi="宋体" w:cs="宋体"/>
          <w:bCs/>
          <w:color w:val="000000"/>
          <w:kern w:val="0"/>
          <w:sz w:val="24"/>
          <w:szCs w:val="24"/>
          <w:highlight w:val="none"/>
        </w:rPr>
        <w:t>99.99</w:t>
      </w:r>
      <w:r>
        <w:rPr>
          <w:rFonts w:hint="eastAsia" w:ascii="宋体" w:hAnsi="宋体" w:cs="宋体"/>
          <w:bCs/>
          <w:color w:val="000000"/>
          <w:kern w:val="0"/>
          <w:sz w:val="24"/>
          <w:szCs w:val="24"/>
          <w:highlight w:val="none"/>
          <w:lang w:val="en-US" w:eastAsia="zh-CN"/>
        </w:rPr>
        <w:t>9</w:t>
      </w:r>
      <w:r>
        <w:rPr>
          <w:rFonts w:ascii="宋体" w:hAnsi="宋体" w:cs="宋体"/>
          <w:bCs/>
          <w:color w:val="000000"/>
          <w:kern w:val="0"/>
          <w:sz w:val="24"/>
          <w:szCs w:val="24"/>
          <w:highlight w:val="none"/>
        </w:rPr>
        <w:t>%</w:t>
      </w:r>
    </w:p>
    <w:p>
      <w:pPr>
        <w:widowControl/>
        <w:adjustRightInd/>
        <w:snapToGrid/>
        <w:spacing w:before="75" w:beforeLines="0" w:after="75" w:afterLines="0"/>
        <w:ind w:left="240" w:hanging="240" w:hangingChars="100"/>
        <w:jc w:val="both"/>
        <w:rPr>
          <w:rFonts w:hint="eastAsia" w:ascii="宋体" w:hAnsi="宋体" w:cs="宋体"/>
          <w:color w:val="000000"/>
          <w:kern w:val="0"/>
          <w:sz w:val="24"/>
          <w:szCs w:val="24"/>
          <w:highlight w:val="none"/>
        </w:rPr>
      </w:pP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5</w:t>
      </w:r>
      <w:r>
        <w:rPr>
          <w:rFonts w:hint="eastAsia" w:ascii="宋体" w:hAnsi="宋体" w:cs="宋体"/>
          <w:bCs/>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eastAsia="zh-CN"/>
        </w:rPr>
        <w:t>底座采用</w:t>
      </w:r>
      <w:r>
        <w:rPr>
          <w:rFonts w:hint="eastAsia" w:ascii="宋体" w:hAnsi="宋体"/>
          <w:color w:val="000000"/>
          <w:kern w:val="2"/>
          <w:sz w:val="24"/>
          <w:szCs w:val="24"/>
          <w:highlight w:val="none"/>
          <w:lang w:val="en-US" w:eastAsia="zh-CN"/>
        </w:rPr>
        <w:t>福马脚轮设计，可以实现移动、升降和固定功能。</w:t>
      </w:r>
    </w:p>
    <w:p>
      <w:pPr>
        <w:widowControl/>
        <w:adjustRightInd/>
        <w:snapToGrid/>
        <w:spacing w:before="75" w:beforeLines="0" w:after="75" w:afterLines="0"/>
        <w:ind w:left="585" w:leftChars="50" w:hanging="480" w:hangingChars="200"/>
        <w:jc w:val="both"/>
        <w:rPr>
          <w:rFonts w:hint="eastAsia" w:ascii="Times New Roman" w:hAnsi="Times New Roman"/>
          <w:color w:val="000000"/>
          <w:kern w:val="2"/>
          <w:sz w:val="24"/>
          <w:szCs w:val="24"/>
          <w:highlight w:val="none"/>
        </w:rPr>
      </w:pP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6</w:t>
      </w:r>
      <w:r>
        <w:rPr>
          <w:rFonts w:hint="eastAsia" w:ascii="宋体" w:hAnsi="宋体" w:cs="宋体"/>
          <w:bCs/>
          <w:color w:val="000000"/>
          <w:kern w:val="0"/>
          <w:sz w:val="24"/>
          <w:szCs w:val="24"/>
          <w:highlight w:val="none"/>
          <w:lang w:val="en-US" w:eastAsia="zh-CN"/>
        </w:rPr>
        <w:t xml:space="preserve"> </w:t>
      </w:r>
      <w:r>
        <w:rPr>
          <w:rFonts w:hint="eastAsia" w:ascii="Times New Roman" w:hAnsi="Times New Roman"/>
          <w:color w:val="000000"/>
          <w:kern w:val="2"/>
          <w:sz w:val="24"/>
          <w:szCs w:val="24"/>
          <w:highlight w:val="none"/>
        </w:rPr>
        <w:t>可在安全柜前方更换、维修过滤器及风机。</w:t>
      </w:r>
    </w:p>
    <w:p>
      <w:pPr>
        <w:widowControl/>
        <w:adjustRightInd/>
        <w:snapToGrid/>
        <w:spacing w:before="75" w:beforeLines="0" w:after="75" w:afterLines="0"/>
        <w:jc w:val="both"/>
        <w:rPr>
          <w:rFonts w:hint="eastAsia" w:ascii="Times New Roman" w:hAnsi="Times New Roman"/>
          <w:color w:val="000000"/>
          <w:kern w:val="2"/>
          <w:sz w:val="24"/>
          <w:szCs w:val="24"/>
          <w:highlight w:val="none"/>
        </w:rPr>
      </w:pP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7</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气</w:t>
      </w:r>
      <w:r>
        <w:rPr>
          <w:rFonts w:hint="eastAsia" w:ascii="Times New Roman" w:hAnsi="Times New Roman"/>
          <w:color w:val="000000"/>
          <w:kern w:val="2"/>
          <w:sz w:val="24"/>
          <w:szCs w:val="24"/>
          <w:highlight w:val="none"/>
        </w:rPr>
        <w:t>道密闭性</w:t>
      </w:r>
    </w:p>
    <w:p>
      <w:pPr>
        <w:widowControl/>
        <w:adjustRightInd/>
        <w:snapToGrid/>
        <w:spacing w:before="75" w:beforeLines="0" w:after="75" w:afterLines="0"/>
        <w:ind w:left="636" w:leftChars="303" w:firstLine="2" w:firstLineChars="0"/>
        <w:jc w:val="both"/>
        <w:rPr>
          <w:rFonts w:hint="eastAsia" w:ascii="Times New Roman" w:hAnsi="Times New Roman"/>
          <w:color w:val="000000"/>
          <w:kern w:val="2"/>
          <w:sz w:val="24"/>
          <w:szCs w:val="24"/>
          <w:highlight w:val="none"/>
        </w:rPr>
      </w:pPr>
      <w:r>
        <w:rPr>
          <w:rFonts w:hint="eastAsia" w:ascii="Times New Roman" w:hAnsi="Times New Roman"/>
          <w:color w:val="000000"/>
          <w:kern w:val="2"/>
          <w:sz w:val="24"/>
          <w:szCs w:val="24"/>
          <w:highlight w:val="none"/>
        </w:rPr>
        <w:t>装置的气道在承受</w:t>
      </w:r>
      <w:r>
        <w:rPr>
          <w:rFonts w:ascii="Times New Roman" w:hAnsi="Times New Roman"/>
          <w:color w:val="000000"/>
          <w:kern w:val="2"/>
          <w:sz w:val="24"/>
          <w:szCs w:val="24"/>
          <w:highlight w:val="none"/>
        </w:rPr>
        <w:t>500</w:t>
      </w:r>
      <w:r>
        <w:rPr>
          <w:rFonts w:hint="eastAsia" w:ascii="Times New Roman" w:hAnsi="Times New Roman"/>
          <w:color w:val="000000"/>
          <w:kern w:val="2"/>
          <w:sz w:val="24"/>
          <w:szCs w:val="24"/>
          <w:highlight w:val="none"/>
        </w:rPr>
        <w:t xml:space="preserve"> P</w:t>
      </w:r>
      <w:r>
        <w:rPr>
          <w:rFonts w:ascii="Times New Roman" w:hAnsi="Times New Roman"/>
          <w:color w:val="000000"/>
          <w:kern w:val="2"/>
          <w:sz w:val="24"/>
          <w:szCs w:val="24"/>
          <w:highlight w:val="none"/>
        </w:rPr>
        <w:t>a</w:t>
      </w:r>
      <w:r>
        <w:rPr>
          <w:rFonts w:hint="eastAsia" w:ascii="宋体" w:hAnsi="宋体" w:cs="宋体"/>
          <w:bCs/>
          <w:color w:val="000000"/>
          <w:kern w:val="0"/>
          <w:sz w:val="24"/>
          <w:szCs w:val="24"/>
          <w:highlight w:val="none"/>
        </w:rPr>
        <w:t>±</w:t>
      </w:r>
      <w:r>
        <w:rPr>
          <w:rFonts w:ascii="宋体" w:hAnsi="宋体" w:cs="宋体"/>
          <w:bCs/>
          <w:color w:val="000000"/>
          <w:kern w:val="0"/>
          <w:sz w:val="24"/>
          <w:szCs w:val="24"/>
          <w:highlight w:val="none"/>
        </w:rPr>
        <w:t>10%</w:t>
      </w:r>
      <w:r>
        <w:rPr>
          <w:rFonts w:hint="eastAsia" w:ascii="Times New Roman" w:hAnsi="Times New Roman"/>
          <w:color w:val="000000"/>
          <w:kern w:val="2"/>
          <w:sz w:val="24"/>
          <w:szCs w:val="24"/>
          <w:highlight w:val="none"/>
        </w:rPr>
        <w:t>的压力下，其贯穿部分在皂泡实验条件下无气泡出现。</w:t>
      </w:r>
    </w:p>
    <w:p>
      <w:pPr>
        <w:widowControl/>
        <w:adjustRightInd/>
        <w:snapToGrid/>
        <w:spacing w:before="75" w:beforeLines="0" w:after="75" w:afterLines="0"/>
        <w:ind w:left="636" w:leftChars="303" w:firstLine="2" w:firstLineChars="0"/>
        <w:jc w:val="both"/>
        <w:rPr>
          <w:rFonts w:hint="eastAsia" w:ascii="Times New Roman" w:hAnsi="Times New Roman"/>
          <w:color w:val="000000"/>
          <w:kern w:val="2"/>
          <w:sz w:val="24"/>
          <w:szCs w:val="24"/>
          <w:highlight w:val="none"/>
        </w:rPr>
      </w:pPr>
      <w:r>
        <w:rPr>
          <w:rFonts w:hint="eastAsia" w:ascii="Times New Roman" w:hAnsi="Times New Roman"/>
          <w:color w:val="000000"/>
          <w:kern w:val="2"/>
          <w:sz w:val="24"/>
          <w:szCs w:val="24"/>
          <w:highlight w:val="none"/>
        </w:rPr>
        <w:t>平均风速：</w:t>
      </w:r>
      <w:r>
        <w:rPr>
          <w:rFonts w:ascii="宋体" w:hAnsi="宋体" w:cs="宋体"/>
          <w:bCs/>
          <w:color w:val="000000"/>
          <w:kern w:val="0"/>
          <w:sz w:val="24"/>
          <w:szCs w:val="24"/>
          <w:highlight w:val="none"/>
        </w:rPr>
        <w:t>0.3</w:t>
      </w:r>
      <w:r>
        <w:rPr>
          <w:rFonts w:hint="eastAsia" w:ascii="宋体" w:hAnsi="宋体" w:cs="宋体"/>
          <w:bCs/>
          <w:color w:val="000000"/>
          <w:kern w:val="0"/>
          <w:sz w:val="24"/>
          <w:szCs w:val="24"/>
          <w:highlight w:val="none"/>
          <w:lang w:val="en-US" w:eastAsia="zh-CN"/>
        </w:rPr>
        <w:t>3</w:t>
      </w:r>
      <w:r>
        <w:rPr>
          <w:rFonts w:hint="eastAsia" w:ascii="宋体" w:hAnsi="宋体" w:cs="宋体"/>
          <w:bCs/>
          <w:color w:val="000000"/>
          <w:kern w:val="0"/>
          <w:sz w:val="24"/>
          <w:szCs w:val="24"/>
          <w:highlight w:val="none"/>
        </w:rPr>
        <w:t>±</w:t>
      </w:r>
      <w:r>
        <w:rPr>
          <w:rFonts w:ascii="宋体" w:hAnsi="宋体" w:cs="宋体"/>
          <w:bCs/>
          <w:color w:val="000000"/>
          <w:kern w:val="0"/>
          <w:sz w:val="24"/>
          <w:szCs w:val="24"/>
          <w:highlight w:val="none"/>
        </w:rPr>
        <w:t xml:space="preserve">0.015m/s,  </w:t>
      </w:r>
      <w:r>
        <w:rPr>
          <w:rFonts w:hint="eastAsia" w:ascii="宋体" w:hAnsi="宋体" w:cs="宋体"/>
          <w:bCs/>
          <w:color w:val="000000"/>
          <w:kern w:val="0"/>
          <w:sz w:val="24"/>
          <w:szCs w:val="24"/>
          <w:highlight w:val="none"/>
        </w:rPr>
        <w:t>吸入口风速</w:t>
      </w:r>
      <w:r>
        <w:rPr>
          <w:rFonts w:ascii="宋体" w:hAnsi="宋体" w:cs="宋体"/>
          <w:bCs/>
          <w:color w:val="000000"/>
          <w:kern w:val="0"/>
          <w:sz w:val="24"/>
          <w:szCs w:val="24"/>
          <w:highlight w:val="none"/>
        </w:rPr>
        <w:t>0.</w:t>
      </w:r>
      <w:r>
        <w:rPr>
          <w:rFonts w:hint="eastAsia" w:ascii="宋体" w:hAnsi="宋体" w:cs="宋体"/>
          <w:bCs/>
          <w:color w:val="000000"/>
          <w:kern w:val="0"/>
          <w:sz w:val="24"/>
          <w:szCs w:val="24"/>
          <w:highlight w:val="none"/>
          <w:lang w:val="en-US" w:eastAsia="zh-CN"/>
        </w:rPr>
        <w:t>53</w:t>
      </w:r>
      <w:r>
        <w:rPr>
          <w:rFonts w:hint="eastAsia" w:ascii="宋体" w:hAnsi="宋体" w:cs="宋体"/>
          <w:bCs/>
          <w:color w:val="000000"/>
          <w:kern w:val="0"/>
          <w:sz w:val="24"/>
          <w:szCs w:val="24"/>
          <w:highlight w:val="none"/>
        </w:rPr>
        <w:t>±</w:t>
      </w:r>
      <w:r>
        <w:rPr>
          <w:rFonts w:ascii="宋体" w:hAnsi="宋体" w:cs="宋体"/>
          <w:bCs/>
          <w:color w:val="000000"/>
          <w:kern w:val="0"/>
          <w:sz w:val="24"/>
          <w:szCs w:val="24"/>
          <w:highlight w:val="none"/>
        </w:rPr>
        <w:t>0.0</w:t>
      </w: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5m/s</w:t>
      </w:r>
    </w:p>
    <w:p>
      <w:pPr>
        <w:widowControl/>
        <w:adjustRightInd/>
        <w:snapToGrid/>
        <w:spacing w:before="75" w:beforeLines="0" w:after="75" w:afterLines="0"/>
        <w:ind w:left="585" w:leftChars="50" w:hanging="480" w:hangingChars="200"/>
        <w:jc w:val="both"/>
        <w:rPr>
          <w:rFonts w:hint="eastAsia" w:ascii="Times New Roman" w:hAnsi="Times New Roman"/>
          <w:color w:val="000000"/>
          <w:kern w:val="2"/>
          <w:sz w:val="24"/>
          <w:szCs w:val="24"/>
          <w:highlight w:val="none"/>
        </w:rPr>
      </w:pP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8</w:t>
      </w:r>
      <w:r>
        <w:rPr>
          <w:rFonts w:ascii="宋体" w:hAnsi="宋体" w:cs="宋体"/>
          <w:bCs/>
          <w:color w:val="000000"/>
          <w:kern w:val="0"/>
          <w:sz w:val="24"/>
          <w:szCs w:val="24"/>
          <w:highlight w:val="none"/>
        </w:rPr>
        <w:t xml:space="preserve"> </w:t>
      </w:r>
      <w:r>
        <w:rPr>
          <w:rFonts w:hint="eastAsia" w:ascii="宋体" w:hAnsi="宋体" w:cs="宋体"/>
          <w:bCs/>
          <w:color w:val="000000"/>
          <w:kern w:val="0"/>
          <w:sz w:val="24"/>
          <w:szCs w:val="24"/>
          <w:highlight w:val="none"/>
        </w:rPr>
        <w:t>电机与风机：</w:t>
      </w:r>
      <w:r>
        <w:rPr>
          <w:rFonts w:hint="eastAsia" w:ascii="宋体" w:hAnsi="宋体" w:cs="宋体"/>
          <w:bCs/>
          <w:color w:val="000000"/>
          <w:kern w:val="0"/>
          <w:sz w:val="24"/>
          <w:szCs w:val="24"/>
          <w:highlight w:val="none"/>
          <w:lang w:eastAsia="zh-CN"/>
        </w:rPr>
        <w:t>电机应有热保护装置，并能在</w:t>
      </w:r>
      <w:r>
        <w:rPr>
          <w:rFonts w:hint="eastAsia" w:ascii="宋体" w:hAnsi="宋体" w:cs="宋体"/>
          <w:bCs/>
          <w:color w:val="000000"/>
          <w:kern w:val="0"/>
          <w:sz w:val="24"/>
          <w:szCs w:val="24"/>
          <w:highlight w:val="none"/>
          <w:lang w:val="en-US" w:eastAsia="zh-CN"/>
        </w:rPr>
        <w:t>1.15倍额定电压值的条件下稳定工作；电机应可以调速，以便在风速下降下保证合格气流。</w:t>
      </w:r>
    </w:p>
    <w:p>
      <w:pPr>
        <w:widowControl w:val="0"/>
        <w:adjustRightInd/>
        <w:snapToGrid/>
        <w:spacing w:after="0"/>
        <w:ind w:left="638" w:leftChars="0" w:hanging="638" w:hangingChars="266"/>
        <w:jc w:val="both"/>
        <w:rPr>
          <w:rFonts w:hint="eastAsia" w:ascii="Times New Roman" w:hAnsi="Times New Roman"/>
          <w:color w:val="000000"/>
          <w:kern w:val="2"/>
          <w:sz w:val="24"/>
          <w:szCs w:val="24"/>
          <w:highlight w:val="none"/>
        </w:rPr>
      </w:pP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9*</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前玻璃窗有10度生理斜度，视角更大，更具人性化，且超出安全高度具有声光报警功</w:t>
      </w:r>
      <w:r>
        <w:rPr>
          <w:rFonts w:hint="eastAsia" w:ascii="Times New Roman" w:hAnsi="Times New Roman"/>
          <w:color w:val="000000"/>
          <w:kern w:val="2"/>
          <w:sz w:val="24"/>
          <w:szCs w:val="24"/>
          <w:highlight w:val="none"/>
        </w:rPr>
        <w:t>能；安全玻璃，防UV，双层夹胶防爆安全玻璃；前玻璃窗</w:t>
      </w:r>
      <w:r>
        <w:rPr>
          <w:rFonts w:hint="eastAsia" w:ascii="Times New Roman" w:hAnsi="Times New Roman"/>
          <w:color w:val="000000"/>
          <w:kern w:val="2"/>
          <w:sz w:val="24"/>
          <w:szCs w:val="24"/>
          <w:highlight w:val="none"/>
          <w:lang w:eastAsia="zh-CN"/>
        </w:rPr>
        <w:t>采用电动玻璃门设计，需要同时满足</w:t>
      </w:r>
      <w:r>
        <w:rPr>
          <w:rFonts w:hint="eastAsia" w:ascii="Times New Roman" w:hAnsi="Times New Roman"/>
          <w:color w:val="000000"/>
          <w:kern w:val="2"/>
          <w:sz w:val="24"/>
          <w:szCs w:val="24"/>
          <w:highlight w:val="none"/>
        </w:rPr>
        <w:t>脚踏控制</w:t>
      </w:r>
      <w:r>
        <w:rPr>
          <w:rFonts w:hint="eastAsia" w:ascii="Times New Roman" w:hAnsi="Times New Roman"/>
          <w:color w:val="000000"/>
          <w:kern w:val="2"/>
          <w:sz w:val="24"/>
          <w:szCs w:val="24"/>
          <w:highlight w:val="none"/>
          <w:lang w:eastAsia="zh-CN"/>
        </w:rPr>
        <w:t>、</w:t>
      </w:r>
      <w:r>
        <w:rPr>
          <w:rFonts w:hint="eastAsia" w:ascii="Times New Roman" w:hAnsi="Times New Roman"/>
          <w:color w:val="000000"/>
          <w:kern w:val="2"/>
          <w:sz w:val="24"/>
          <w:szCs w:val="24"/>
          <w:highlight w:val="none"/>
        </w:rPr>
        <w:t>手动开关</w:t>
      </w:r>
      <w:r>
        <w:rPr>
          <w:rFonts w:hint="eastAsia" w:ascii="Times New Roman" w:hAnsi="Times New Roman"/>
          <w:color w:val="000000"/>
          <w:kern w:val="2"/>
          <w:sz w:val="24"/>
          <w:szCs w:val="24"/>
          <w:highlight w:val="none"/>
          <w:lang w:eastAsia="zh-CN"/>
        </w:rPr>
        <w:t>和</w:t>
      </w:r>
      <w:r>
        <w:rPr>
          <w:rFonts w:hint="eastAsia" w:ascii="Times New Roman" w:hAnsi="Times New Roman"/>
          <w:color w:val="000000"/>
          <w:kern w:val="2"/>
          <w:sz w:val="24"/>
          <w:szCs w:val="24"/>
          <w:highlight w:val="none"/>
        </w:rPr>
        <w:t>遥控控制</w:t>
      </w:r>
      <w:r>
        <w:rPr>
          <w:rFonts w:hint="eastAsia" w:ascii="Times New Roman" w:hAnsi="Times New Roman"/>
          <w:color w:val="000000"/>
          <w:kern w:val="2"/>
          <w:sz w:val="24"/>
          <w:szCs w:val="24"/>
          <w:highlight w:val="none"/>
          <w:lang w:eastAsia="zh-CN"/>
        </w:rPr>
        <w:t>，提高产品的安全性。</w:t>
      </w:r>
    </w:p>
    <w:p>
      <w:pPr>
        <w:widowControl/>
        <w:adjustRightInd/>
        <w:snapToGrid/>
        <w:spacing w:before="75" w:beforeLines="0" w:after="75" w:afterLines="0"/>
        <w:ind w:left="638" w:leftChars="0" w:hanging="638" w:hangingChars="266"/>
        <w:jc w:val="both"/>
        <w:rPr>
          <w:rFonts w:hint="eastAsia" w:ascii="Times New Roman" w:hAnsi="Times New Roman"/>
          <w:color w:val="000000"/>
          <w:kern w:val="2"/>
          <w:sz w:val="24"/>
          <w:szCs w:val="24"/>
          <w:highlight w:val="none"/>
        </w:rPr>
      </w:pPr>
      <w:r>
        <w:rPr>
          <w:rFonts w:hint="eastAsia" w:ascii="宋体" w:hAnsi="宋体" w:cs="宋体"/>
          <w:bCs/>
          <w:color w:val="000000"/>
          <w:kern w:val="0"/>
          <w:sz w:val="24"/>
          <w:szCs w:val="24"/>
          <w:highlight w:val="none"/>
        </w:rPr>
        <w:t>1</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rPr>
        <w:t>10*</w:t>
      </w:r>
      <w:r>
        <w:rPr>
          <w:rFonts w:ascii="宋体" w:hAnsi="宋体" w:cs="宋体"/>
          <w:bCs/>
          <w:color w:val="000000"/>
          <w:kern w:val="0"/>
          <w:sz w:val="24"/>
          <w:szCs w:val="24"/>
          <w:highlight w:val="none"/>
        </w:rPr>
        <w:t xml:space="preserve"> </w:t>
      </w:r>
      <w:r>
        <w:rPr>
          <w:rFonts w:hint="eastAsia" w:ascii="宋体" w:hAnsi="宋体" w:cs="宋体"/>
          <w:bCs/>
          <w:color w:val="000000"/>
          <w:kern w:val="0"/>
          <w:sz w:val="24"/>
          <w:szCs w:val="24"/>
          <w:highlight w:val="none"/>
        </w:rPr>
        <w:t>内部工作区域，工作区内墙体及工作台面为优质</w:t>
      </w:r>
      <w:r>
        <w:rPr>
          <w:rFonts w:ascii="宋体" w:hAnsi="宋体" w:cs="宋体"/>
          <w:bCs/>
          <w:color w:val="000000"/>
          <w:kern w:val="0"/>
          <w:sz w:val="24"/>
          <w:szCs w:val="24"/>
          <w:highlight w:val="none"/>
        </w:rPr>
        <w:t>304#</w:t>
      </w:r>
      <w:r>
        <w:rPr>
          <w:rFonts w:hint="eastAsia" w:ascii="宋体" w:hAnsi="宋体" w:cs="宋体"/>
          <w:bCs/>
          <w:color w:val="000000"/>
          <w:kern w:val="0"/>
          <w:sz w:val="24"/>
          <w:szCs w:val="24"/>
          <w:highlight w:val="none"/>
        </w:rPr>
        <w:t>不锈钢，操作区三面一体成型，</w:t>
      </w:r>
      <w:r>
        <w:rPr>
          <w:rFonts w:hint="eastAsia" w:ascii="Times New Roman" w:hAnsi="Times New Roman"/>
          <w:color w:val="000000"/>
          <w:kern w:val="2"/>
          <w:sz w:val="24"/>
          <w:szCs w:val="24"/>
          <w:highlight w:val="none"/>
        </w:rPr>
        <w:t>三面</w:t>
      </w:r>
      <w:r>
        <w:rPr>
          <w:rFonts w:hint="eastAsia" w:ascii="宋体" w:hAnsi="宋体"/>
          <w:color w:val="000000"/>
          <w:kern w:val="2"/>
          <w:sz w:val="24"/>
          <w:szCs w:val="24"/>
          <w:highlight w:val="none"/>
        </w:rPr>
        <w:t>无接缝圆角结构</w:t>
      </w:r>
      <w:r>
        <w:rPr>
          <w:rFonts w:ascii="宋体" w:hAnsi="宋体"/>
          <w:color w:val="000000"/>
          <w:kern w:val="2"/>
          <w:sz w:val="24"/>
          <w:szCs w:val="24"/>
          <w:highlight w:val="none"/>
        </w:rPr>
        <w:t>,</w:t>
      </w:r>
      <w:r>
        <w:rPr>
          <w:rFonts w:hint="eastAsia" w:ascii="Times New Roman" w:hAnsi="Times New Roman"/>
          <w:color w:val="000000"/>
          <w:kern w:val="2"/>
          <w:sz w:val="24"/>
          <w:szCs w:val="24"/>
          <w:highlight w:val="none"/>
        </w:rPr>
        <w:t>不留死角，易于清洁。</w:t>
      </w:r>
      <w:r>
        <w:rPr>
          <w:rFonts w:hint="eastAsia" w:ascii="Times New Roman" w:hAnsi="Times New Roman"/>
          <w:color w:val="000000"/>
          <w:kern w:val="2"/>
          <w:sz w:val="24"/>
          <w:szCs w:val="24"/>
          <w:highlight w:val="none"/>
          <w:lang w:eastAsia="zh-CN"/>
        </w:rPr>
        <w:t>工作台面采用下凹盆状，具有收集废液功能。</w:t>
      </w:r>
    </w:p>
    <w:p>
      <w:pPr>
        <w:widowControl/>
        <w:adjustRightInd/>
        <w:snapToGrid/>
        <w:spacing w:before="75" w:beforeLines="0" w:after="75" w:afterLines="0"/>
        <w:ind w:left="585" w:leftChars="50" w:hanging="480" w:hanging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w:t>
      </w:r>
      <w:r>
        <w:rPr>
          <w:rFonts w:hint="eastAsia" w:ascii="宋体" w:hAnsi="宋体" w:eastAsia="宋体" w:cs="宋体"/>
          <w:color w:val="000000"/>
          <w:kern w:val="2"/>
          <w:sz w:val="24"/>
          <w:szCs w:val="24"/>
          <w:highlight w:val="none"/>
          <w:lang w:val="en-US" w:eastAsia="zh-CN"/>
        </w:rPr>
        <w:t xml:space="preserve">1 </w:t>
      </w:r>
      <w:r>
        <w:rPr>
          <w:rFonts w:hint="eastAsia" w:ascii="宋体" w:hAnsi="宋体" w:eastAsia="宋体" w:cs="宋体"/>
          <w:color w:val="000000"/>
          <w:kern w:val="2"/>
          <w:sz w:val="24"/>
          <w:szCs w:val="24"/>
          <w:highlight w:val="none"/>
        </w:rPr>
        <w:t>噪音等级：≤6</w:t>
      </w:r>
      <w:r>
        <w:rPr>
          <w:rFonts w:hint="eastAsia" w:ascii="宋体" w:hAnsi="宋体" w:eastAsia="宋体" w:cs="宋体"/>
          <w:color w:val="000000"/>
          <w:kern w:val="2"/>
          <w:sz w:val="24"/>
          <w:szCs w:val="24"/>
          <w:highlight w:val="none"/>
          <w:lang w:val="en-US" w:eastAsia="zh-CN"/>
        </w:rPr>
        <w:t>5</w:t>
      </w:r>
      <w:r>
        <w:rPr>
          <w:rFonts w:hint="eastAsia" w:ascii="宋体" w:hAnsi="宋体" w:eastAsia="宋体" w:cs="宋体"/>
          <w:color w:val="000000"/>
          <w:kern w:val="2"/>
          <w:sz w:val="24"/>
          <w:szCs w:val="24"/>
          <w:highlight w:val="none"/>
        </w:rPr>
        <w:t>d B（A）</w:t>
      </w:r>
    </w:p>
    <w:p>
      <w:pPr>
        <w:widowControl/>
        <w:adjustRightInd/>
        <w:snapToGrid/>
        <w:spacing w:before="75" w:beforeLines="0" w:after="75" w:afterLines="0"/>
        <w:ind w:left="240" w:hanging="240" w:hangingChars="100"/>
        <w:jc w:val="both"/>
        <w:rPr>
          <w:rFonts w:hint="eastAsia" w:ascii="宋体" w:hAnsi="宋体" w:cs="宋体"/>
          <w:bCs/>
          <w:color w:val="000000"/>
          <w:kern w:val="0"/>
          <w:sz w:val="24"/>
          <w:szCs w:val="24"/>
          <w:highlight w:val="none"/>
        </w:rPr>
      </w:pPr>
      <w:r>
        <w:rPr>
          <w:rFonts w:hint="eastAsia" w:ascii="宋体" w:hAnsi="宋体"/>
          <w:color w:val="000000"/>
          <w:kern w:val="2"/>
          <w:sz w:val="24"/>
          <w:szCs w:val="24"/>
          <w:highlight w:val="none"/>
          <w:lang w:val="en-US" w:eastAsia="zh-CN"/>
        </w:rPr>
        <w:t xml:space="preserve"> </w:t>
      </w:r>
      <w:r>
        <w:rPr>
          <w:rFonts w:ascii="宋体" w:hAnsi="宋体"/>
          <w:color w:val="000000"/>
          <w:kern w:val="2"/>
          <w:sz w:val="24"/>
          <w:szCs w:val="24"/>
          <w:highlight w:val="none"/>
        </w:rPr>
        <w:t>1.1</w:t>
      </w:r>
      <w:r>
        <w:rPr>
          <w:rFonts w:hint="eastAsia" w:ascii="宋体" w:hAnsi="宋体"/>
          <w:color w:val="000000"/>
          <w:kern w:val="2"/>
          <w:sz w:val="24"/>
          <w:szCs w:val="24"/>
          <w:highlight w:val="none"/>
        </w:rPr>
        <w:t>2</w:t>
      </w:r>
      <w:r>
        <w:rPr>
          <w:rFonts w:ascii="宋体" w:hAnsi="宋体"/>
          <w:color w:val="000000"/>
          <w:kern w:val="2"/>
          <w:sz w:val="24"/>
          <w:szCs w:val="24"/>
          <w:highlight w:val="none"/>
        </w:rPr>
        <w:t xml:space="preserve"> </w:t>
      </w:r>
      <w:r>
        <w:rPr>
          <w:rFonts w:hint="eastAsia" w:ascii="宋体" w:hAnsi="宋体"/>
          <w:color w:val="000000"/>
          <w:kern w:val="2"/>
          <w:sz w:val="24"/>
          <w:szCs w:val="24"/>
          <w:highlight w:val="none"/>
        </w:rPr>
        <w:t>照明：</w:t>
      </w:r>
      <w:r>
        <w:rPr>
          <w:rFonts w:ascii="宋体" w:hAnsi="宋体"/>
          <w:color w:val="000000"/>
          <w:kern w:val="2"/>
          <w:sz w:val="24"/>
          <w:szCs w:val="24"/>
          <w:highlight w:val="none"/>
        </w:rPr>
        <w:t>≥</w:t>
      </w:r>
      <w:r>
        <w:rPr>
          <w:rFonts w:hint="eastAsia" w:ascii="宋体" w:hAnsi="宋体"/>
          <w:color w:val="000000"/>
          <w:kern w:val="2"/>
          <w:sz w:val="24"/>
          <w:szCs w:val="24"/>
          <w:highlight w:val="none"/>
        </w:rPr>
        <w:t>800LUX</w:t>
      </w:r>
    </w:p>
    <w:p>
      <w:pPr>
        <w:widowControl/>
        <w:adjustRightInd/>
        <w:snapToGrid/>
        <w:spacing w:before="75" w:beforeLines="0" w:after="75" w:afterLines="0"/>
        <w:ind w:left="638" w:leftChars="0" w:hanging="638" w:hangingChars="266"/>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1.1</w:t>
      </w:r>
      <w:r>
        <w:rPr>
          <w:rFonts w:hint="eastAsia" w:ascii="宋体" w:hAnsi="宋体" w:cs="宋体"/>
          <w:bCs/>
          <w:color w:val="000000"/>
          <w:kern w:val="0"/>
          <w:sz w:val="24"/>
          <w:szCs w:val="24"/>
          <w:highlight w:val="none"/>
          <w:lang w:val="en-US" w:eastAsia="zh-CN"/>
        </w:rPr>
        <w:t>3</w:t>
      </w:r>
      <w:r>
        <w:rPr>
          <w:rFonts w:hint="eastAsia" w:ascii="宋体" w:hAnsi="宋体" w:cs="宋体"/>
          <w:bCs/>
          <w:color w:val="000000"/>
          <w:kern w:val="0"/>
          <w:sz w:val="24"/>
          <w:szCs w:val="24"/>
          <w:highlight w:val="none"/>
        </w:rPr>
        <w:t>*</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高亮度LCD显示屏,实时动态显示操作区的下降气流流速和流入气流流速 ，</w:t>
      </w:r>
      <w:r>
        <w:rPr>
          <w:rFonts w:hint="eastAsia" w:ascii="宋体" w:hAnsi="宋体" w:cs="宋体"/>
          <w:bCs/>
          <w:color w:val="000000"/>
          <w:kern w:val="0"/>
          <w:sz w:val="24"/>
          <w:szCs w:val="24"/>
          <w:highlight w:val="none"/>
          <w:lang w:eastAsia="zh-CN"/>
        </w:rPr>
        <w:t>实时</w:t>
      </w:r>
      <w:r>
        <w:rPr>
          <w:rFonts w:hint="eastAsia" w:ascii="宋体" w:hAnsi="宋体" w:cs="宋体"/>
          <w:bCs/>
          <w:color w:val="000000"/>
          <w:kern w:val="0"/>
          <w:sz w:val="24"/>
          <w:szCs w:val="24"/>
          <w:highlight w:val="none"/>
        </w:rPr>
        <w:t>显示过滤器的寿命、安全柜的整体运行时间、UV灯的运行时间，操作区的温度和湿度、送风和排风过滤器的阻力。当安全柜出现故障时，声光报警提示。</w:t>
      </w:r>
    </w:p>
    <w:p>
      <w:pPr>
        <w:widowControl/>
        <w:adjustRightInd/>
        <w:snapToGrid/>
        <w:spacing w:before="75" w:beforeLines="0" w:after="75" w:afterLines="0"/>
        <w:ind w:left="600" w:hanging="600" w:hangingChars="250"/>
        <w:jc w:val="both"/>
        <w:rPr>
          <w:rFonts w:ascii="宋体" w:hAnsi="宋体"/>
          <w:color w:val="000000"/>
          <w:kern w:val="2"/>
          <w:sz w:val="24"/>
          <w:szCs w:val="24"/>
          <w:highlight w:val="none"/>
        </w:rPr>
      </w:pPr>
      <w:r>
        <w:rPr>
          <w:rFonts w:hint="eastAsia" w:ascii="宋体" w:hAnsi="宋体"/>
          <w:color w:val="000000"/>
          <w:kern w:val="2"/>
          <w:sz w:val="24"/>
          <w:szCs w:val="24"/>
          <w:highlight w:val="none"/>
          <w:lang w:val="en-US" w:eastAsia="zh-CN"/>
        </w:rPr>
        <w:t xml:space="preserve"> </w:t>
      </w:r>
      <w:r>
        <w:rPr>
          <w:rFonts w:ascii="宋体" w:hAnsi="宋体"/>
          <w:color w:val="000000"/>
          <w:kern w:val="2"/>
          <w:sz w:val="24"/>
          <w:szCs w:val="24"/>
          <w:highlight w:val="none"/>
        </w:rPr>
        <w:t>1.1</w:t>
      </w:r>
      <w:r>
        <w:rPr>
          <w:rFonts w:hint="eastAsia" w:ascii="宋体" w:hAnsi="宋体"/>
          <w:color w:val="000000"/>
          <w:kern w:val="2"/>
          <w:sz w:val="24"/>
          <w:szCs w:val="24"/>
          <w:highlight w:val="none"/>
        </w:rPr>
        <w:t>4</w:t>
      </w:r>
      <w:r>
        <w:rPr>
          <w:rFonts w:ascii="宋体" w:hAnsi="宋体"/>
          <w:color w:val="000000"/>
          <w:kern w:val="2"/>
          <w:sz w:val="24"/>
          <w:szCs w:val="24"/>
          <w:highlight w:val="none"/>
        </w:rPr>
        <w:t xml:space="preserve"> </w:t>
      </w:r>
      <w:r>
        <w:rPr>
          <w:rFonts w:hint="eastAsia" w:ascii="宋体" w:hAnsi="宋体"/>
          <w:color w:val="000000"/>
          <w:kern w:val="2"/>
          <w:sz w:val="24"/>
          <w:szCs w:val="24"/>
          <w:highlight w:val="none"/>
        </w:rPr>
        <w:t>遥控控制，减少使用者与安全柜的直接接触，更能保护使用者。</w:t>
      </w:r>
    </w:p>
    <w:p>
      <w:pPr>
        <w:widowControl/>
        <w:adjustRightInd/>
        <w:snapToGrid/>
        <w:spacing w:before="75" w:beforeLines="0" w:after="75" w:afterLines="0"/>
        <w:ind w:left="600" w:hanging="600" w:hangingChars="25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lang w:val="en-US" w:eastAsia="zh-CN"/>
        </w:rPr>
        <w:t xml:space="preserve"> </w:t>
      </w:r>
      <w:r>
        <w:rPr>
          <w:rFonts w:ascii="宋体" w:hAnsi="宋体"/>
          <w:color w:val="000000"/>
          <w:kern w:val="2"/>
          <w:sz w:val="24"/>
          <w:szCs w:val="24"/>
          <w:highlight w:val="none"/>
        </w:rPr>
        <w:t>1.1</w:t>
      </w:r>
      <w:r>
        <w:rPr>
          <w:rFonts w:hint="eastAsia" w:ascii="宋体" w:hAnsi="宋体"/>
          <w:color w:val="000000"/>
          <w:kern w:val="2"/>
          <w:sz w:val="24"/>
          <w:szCs w:val="24"/>
          <w:highlight w:val="none"/>
        </w:rPr>
        <w:t>5</w:t>
      </w:r>
      <w:r>
        <w:rPr>
          <w:rFonts w:hint="eastAsia" w:ascii="宋体" w:hAnsi="宋体"/>
          <w:color w:val="000000"/>
          <w:kern w:val="2"/>
          <w:sz w:val="24"/>
          <w:szCs w:val="24"/>
          <w:highlight w:val="none"/>
          <w:lang w:val="en-US" w:eastAsia="zh-CN"/>
        </w:rPr>
        <w:t xml:space="preserve"> </w:t>
      </w:r>
      <w:r>
        <w:rPr>
          <w:rFonts w:hint="eastAsia" w:ascii="宋体" w:hAnsi="宋体"/>
          <w:color w:val="000000"/>
          <w:kern w:val="2"/>
          <w:sz w:val="24"/>
          <w:szCs w:val="24"/>
          <w:highlight w:val="none"/>
        </w:rPr>
        <w:t>具有预约定时功能，能自动消毒、自动开关机，提高工作效率。</w:t>
      </w:r>
    </w:p>
    <w:p>
      <w:pPr>
        <w:widowControl/>
        <w:adjustRightInd/>
        <w:snapToGrid/>
        <w:spacing w:before="75" w:beforeLines="0" w:after="75" w:afterLines="0"/>
        <w:ind w:left="600" w:hanging="600" w:hangingChars="250"/>
        <w:jc w:val="both"/>
        <w:rPr>
          <w:rFonts w:hint="eastAsia" w:ascii="宋体" w:hAnsi="宋体"/>
          <w:color w:val="000000"/>
          <w:kern w:val="2"/>
          <w:sz w:val="24"/>
          <w:szCs w:val="24"/>
          <w:highlight w:val="none"/>
        </w:rPr>
      </w:pPr>
      <w:r>
        <w:rPr>
          <w:rFonts w:hint="eastAsia" w:ascii="宋体" w:hAnsi="宋体"/>
          <w:color w:val="000000"/>
          <w:kern w:val="2"/>
          <w:sz w:val="24"/>
          <w:szCs w:val="24"/>
          <w:highlight w:val="none"/>
          <w:lang w:val="en-US" w:eastAsia="zh-CN"/>
        </w:rPr>
        <w:t xml:space="preserve"> </w:t>
      </w:r>
      <w:r>
        <w:rPr>
          <w:rFonts w:hint="eastAsia" w:ascii="宋体" w:hAnsi="宋体"/>
          <w:color w:val="000000"/>
          <w:kern w:val="2"/>
          <w:sz w:val="24"/>
          <w:szCs w:val="24"/>
          <w:highlight w:val="none"/>
        </w:rPr>
        <w:t>1</w:t>
      </w:r>
      <w:r>
        <w:rPr>
          <w:rFonts w:ascii="宋体" w:hAnsi="宋体"/>
          <w:color w:val="000000"/>
          <w:kern w:val="2"/>
          <w:sz w:val="24"/>
          <w:szCs w:val="24"/>
          <w:highlight w:val="none"/>
        </w:rPr>
        <w:t>.</w:t>
      </w:r>
      <w:r>
        <w:rPr>
          <w:rFonts w:hint="eastAsia" w:ascii="宋体" w:hAnsi="宋体"/>
          <w:color w:val="000000"/>
          <w:kern w:val="2"/>
          <w:sz w:val="24"/>
          <w:szCs w:val="24"/>
          <w:highlight w:val="none"/>
        </w:rPr>
        <w:t>16</w:t>
      </w:r>
      <w:r>
        <w:rPr>
          <w:rFonts w:hint="eastAsia" w:ascii="宋体" w:hAnsi="宋体"/>
          <w:color w:val="000000"/>
          <w:kern w:val="2"/>
          <w:sz w:val="24"/>
          <w:szCs w:val="24"/>
          <w:highlight w:val="none"/>
          <w:lang w:val="en-US" w:eastAsia="zh-CN"/>
        </w:rPr>
        <w:t xml:space="preserve"> </w:t>
      </w:r>
      <w:r>
        <w:rPr>
          <w:rFonts w:hint="eastAsia" w:ascii="宋体" w:hAnsi="宋体"/>
          <w:color w:val="000000"/>
          <w:kern w:val="2"/>
          <w:sz w:val="24"/>
          <w:szCs w:val="24"/>
          <w:highlight w:val="none"/>
        </w:rPr>
        <w:t>抗电强度：耐压</w:t>
      </w:r>
      <w:r>
        <w:rPr>
          <w:rFonts w:hint="eastAsia" w:ascii="宋体" w:hAnsi="宋体"/>
          <w:color w:val="000000"/>
          <w:kern w:val="2"/>
          <w:sz w:val="24"/>
          <w:szCs w:val="24"/>
          <w:highlight w:val="none"/>
          <w:lang w:val="en-US" w:eastAsia="zh-CN"/>
        </w:rPr>
        <w:t>139</w:t>
      </w:r>
      <w:r>
        <w:rPr>
          <w:rFonts w:hint="eastAsia" w:ascii="宋体" w:hAnsi="宋体"/>
          <w:color w:val="000000"/>
          <w:kern w:val="2"/>
          <w:sz w:val="24"/>
          <w:szCs w:val="24"/>
          <w:highlight w:val="none"/>
        </w:rPr>
        <w:t>0V 、</w:t>
      </w:r>
      <w:r>
        <w:rPr>
          <w:rFonts w:hint="eastAsia" w:ascii="宋体" w:hAnsi="宋体"/>
          <w:color w:val="000000"/>
          <w:kern w:val="2"/>
          <w:sz w:val="24"/>
          <w:szCs w:val="24"/>
          <w:highlight w:val="none"/>
          <w:lang w:val="en-US" w:eastAsia="zh-CN"/>
        </w:rPr>
        <w:t>5S</w:t>
      </w:r>
      <w:r>
        <w:rPr>
          <w:rFonts w:hint="eastAsia" w:ascii="宋体" w:hAnsi="宋体"/>
          <w:color w:val="000000"/>
          <w:kern w:val="2"/>
          <w:sz w:val="24"/>
          <w:szCs w:val="24"/>
          <w:highlight w:val="none"/>
        </w:rPr>
        <w:t>不击穿。</w:t>
      </w:r>
    </w:p>
    <w:p>
      <w:pPr>
        <w:widowControl/>
        <w:adjustRightInd/>
        <w:snapToGrid/>
        <w:spacing w:before="75" w:beforeLines="0" w:after="75" w:afterLines="0"/>
        <w:jc w:val="both"/>
        <w:rPr>
          <w:rFonts w:hint="eastAsia" w:ascii="Times New Roman" w:hAnsi="Times New Roman"/>
          <w:b/>
          <w:color w:val="000000"/>
          <w:kern w:val="2"/>
          <w:sz w:val="24"/>
          <w:szCs w:val="24"/>
          <w:highlight w:val="none"/>
        </w:rPr>
      </w:pPr>
      <w:r>
        <w:rPr>
          <w:rFonts w:hint="eastAsia" w:ascii="Times New Roman" w:hAnsi="Times New Roman"/>
          <w:b/>
          <w:color w:val="000000"/>
          <w:kern w:val="2"/>
          <w:sz w:val="24"/>
          <w:szCs w:val="24"/>
          <w:highlight w:val="none"/>
        </w:rPr>
        <w:t>2、资格证明和技术文件</w:t>
      </w:r>
    </w:p>
    <w:p>
      <w:pPr>
        <w:widowControl/>
        <w:adjustRightInd/>
        <w:snapToGrid/>
        <w:spacing w:before="75" w:beforeLines="0" w:after="75" w:afterLines="0"/>
        <w:ind w:firstLine="120" w:firstLineChars="5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2.1</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ISO9001质量管理认证及ISO14001环境管理体系认证</w:t>
      </w:r>
    </w:p>
    <w:p>
      <w:pPr>
        <w:widowControl/>
        <w:adjustRightInd/>
        <w:snapToGrid/>
        <w:spacing w:before="75" w:beforeLines="0" w:after="75" w:afterLines="0"/>
        <w:ind w:firstLine="120" w:firstLineChars="50"/>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2.2 ISO13485及CE认证</w:t>
      </w:r>
    </w:p>
    <w:p>
      <w:pPr>
        <w:widowControl/>
        <w:adjustRightInd/>
        <w:snapToGrid/>
        <w:spacing w:before="75" w:beforeLines="0" w:after="75" w:afterLines="0"/>
        <w:ind w:left="638" w:leftChars="0" w:hanging="638" w:hangingChars="266"/>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2.3*</w:t>
      </w:r>
      <w:r>
        <w:rPr>
          <w:rFonts w:hint="eastAsia" w:ascii="宋体" w:hAnsi="宋体" w:cs="宋体"/>
          <w:bCs/>
          <w:color w:val="000000"/>
          <w:kern w:val="0"/>
          <w:sz w:val="24"/>
          <w:szCs w:val="24"/>
          <w:highlight w:val="none"/>
          <w:lang w:val="en-US" w:eastAsia="zh-CN"/>
        </w:rPr>
        <w:t xml:space="preserve"> </w:t>
      </w:r>
      <w:r>
        <w:rPr>
          <w:rFonts w:hint="eastAsia" w:ascii="宋体" w:hAnsi="宋体" w:cs="宋体"/>
          <w:bCs/>
          <w:color w:val="000000"/>
          <w:kern w:val="0"/>
          <w:sz w:val="24"/>
          <w:szCs w:val="24"/>
          <w:highlight w:val="none"/>
        </w:rPr>
        <w:t>国家食品药品监督管理局核发的生物安全柜产品注册证及制造认可表</w:t>
      </w:r>
    </w:p>
    <w:p>
      <w:pPr>
        <w:widowControl/>
        <w:adjustRightInd/>
        <w:snapToGrid/>
        <w:spacing w:before="75" w:beforeLines="0" w:after="75" w:afterLines="0"/>
        <w:ind w:left="638" w:leftChars="0" w:hanging="638" w:hangingChars="266"/>
        <w:jc w:val="both"/>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2.4* 每台生物安全柜须具备具有CMA资质机构出具的第三方检测报告</w:t>
      </w:r>
    </w:p>
    <w:p>
      <w:pPr>
        <w:widowControl/>
        <w:adjustRightInd/>
        <w:snapToGrid/>
        <w:spacing w:before="75" w:beforeLines="0" w:after="75" w:afterLines="0"/>
        <w:ind w:left="638" w:leftChars="0" w:hanging="638" w:hangingChars="266"/>
        <w:jc w:val="both"/>
        <w:rPr>
          <w:rFonts w:hint="eastAsia" w:ascii="Times New Roman" w:hAnsi="Times New Roman"/>
          <w:color w:val="000000"/>
          <w:kern w:val="2"/>
          <w:sz w:val="21"/>
          <w:szCs w:val="24"/>
          <w:highlight w:val="none"/>
        </w:rPr>
      </w:pPr>
      <w:r>
        <w:rPr>
          <w:rFonts w:hint="eastAsia" w:ascii="宋体" w:hAnsi="宋体" w:cs="宋体"/>
          <w:bCs/>
          <w:color w:val="000000"/>
          <w:kern w:val="0"/>
          <w:sz w:val="24"/>
          <w:szCs w:val="24"/>
          <w:highlight w:val="none"/>
          <w:lang w:val="en-US" w:eastAsia="zh-CN"/>
        </w:rPr>
        <w:t>2.5</w:t>
      </w:r>
      <w:r>
        <w:rPr>
          <w:rFonts w:hint="eastAsia" w:ascii="宋体" w:hAnsi="宋体" w:cs="宋体"/>
          <w:bCs/>
          <w:color w:val="000000"/>
          <w:kern w:val="0"/>
          <w:sz w:val="24"/>
          <w:szCs w:val="24"/>
          <w:highlight w:val="none"/>
        </w:rPr>
        <w:t>*</w:t>
      </w:r>
      <w:r>
        <w:rPr>
          <w:rFonts w:hint="eastAsia" w:ascii="宋体" w:hAnsi="宋体" w:cs="宋体"/>
          <w:bCs/>
          <w:color w:val="000000"/>
          <w:kern w:val="0"/>
          <w:sz w:val="24"/>
          <w:szCs w:val="24"/>
          <w:highlight w:val="none"/>
          <w:lang w:val="en-US" w:eastAsia="zh-CN"/>
        </w:rPr>
        <w:t xml:space="preserve"> 厂家需要通过中国CFDA、美国NSF49认证，确保产品质量。</w:t>
      </w: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pStyle w:val="2"/>
        <w:rPr>
          <w:rFonts w:hint="eastAsia" w:ascii="宋体" w:hAnsi="宋体" w:cs="宋体"/>
          <w:b/>
          <w:bCs/>
          <w:color w:val="000000"/>
          <w:sz w:val="28"/>
          <w:szCs w:val="28"/>
          <w:highlight w:val="none"/>
          <w:lang w:val="en-US" w:eastAsia="zh-CN"/>
        </w:rPr>
      </w:pPr>
    </w:p>
    <w:p>
      <w:pPr>
        <w:pStyle w:val="4"/>
        <w:rPr>
          <w:rFonts w:hint="eastAsia" w:ascii="宋体" w:hAnsi="宋体" w:cs="宋体"/>
          <w:b/>
          <w:bCs/>
          <w:color w:val="000000"/>
          <w:sz w:val="28"/>
          <w:szCs w:val="28"/>
          <w:highlight w:val="none"/>
          <w:lang w:val="en-US" w:eastAsia="zh-CN"/>
        </w:rPr>
      </w:pPr>
    </w:p>
    <w:p>
      <w:pPr>
        <w:rPr>
          <w:rFonts w:hint="eastAsia" w:ascii="宋体" w:hAnsi="宋体" w:cs="宋体"/>
          <w:b/>
          <w:bCs/>
          <w:color w:val="000000"/>
          <w:sz w:val="28"/>
          <w:szCs w:val="28"/>
          <w:highlight w:val="none"/>
          <w:lang w:val="en-US" w:eastAsia="zh-CN"/>
        </w:rPr>
      </w:pPr>
    </w:p>
    <w:p>
      <w:pPr>
        <w:pStyle w:val="2"/>
        <w:rPr>
          <w:rFonts w:hint="eastAsia"/>
          <w:lang w:val="en-US" w:eastAsia="zh-CN"/>
        </w:rPr>
      </w:pPr>
    </w:p>
    <w:p>
      <w:pPr>
        <w:widowControl w:val="0"/>
        <w:adjustRightInd/>
        <w:snapToGrid/>
        <w:spacing w:after="0"/>
        <w:jc w:val="center"/>
        <w:rPr>
          <w:rFonts w:hint="eastAsia" w:ascii="Times New Roman" w:hAnsi="Times New Roman"/>
          <w:b/>
          <w:color w:val="000000"/>
          <w:kern w:val="2"/>
          <w:sz w:val="18"/>
          <w:szCs w:val="18"/>
          <w:highlight w:val="none"/>
        </w:rPr>
      </w:pPr>
    </w:p>
    <w:p>
      <w:pPr>
        <w:widowControl w:val="0"/>
        <w:adjustRightInd/>
        <w:snapToGrid/>
        <w:spacing w:after="0"/>
        <w:jc w:val="center"/>
        <w:rPr>
          <w:rFonts w:hint="eastAsia" w:ascii="Times New Roman" w:hAnsi="Times New Roman"/>
          <w:b/>
          <w:color w:val="000000"/>
          <w:kern w:val="2"/>
          <w:sz w:val="28"/>
          <w:szCs w:val="28"/>
          <w:highlight w:val="none"/>
        </w:rPr>
      </w:pPr>
      <w:r>
        <w:rPr>
          <w:rFonts w:hint="eastAsia" w:ascii="Times New Roman" w:hAnsi="Times New Roman"/>
          <w:b/>
          <w:color w:val="000000"/>
          <w:kern w:val="2"/>
          <w:sz w:val="28"/>
          <w:szCs w:val="28"/>
          <w:highlight w:val="none"/>
          <w:lang w:val="en-US" w:eastAsia="zh-CN"/>
        </w:rPr>
        <w:t>15、</w:t>
      </w:r>
      <w:r>
        <w:rPr>
          <w:rFonts w:hint="eastAsia" w:ascii="Times New Roman" w:hAnsi="Times New Roman"/>
          <w:b/>
          <w:color w:val="000000"/>
          <w:kern w:val="2"/>
          <w:sz w:val="28"/>
          <w:szCs w:val="28"/>
          <w:highlight w:val="none"/>
        </w:rPr>
        <w:t>离心机的技术参数</w:t>
      </w:r>
    </w:p>
    <w:p>
      <w:pPr>
        <w:pStyle w:val="16"/>
        <w:keepNext w:val="0"/>
        <w:keepLines w:val="0"/>
        <w:pageBreakBefore w:val="0"/>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b/>
          <w:bCs/>
          <w:color w:val="000000"/>
          <w:sz w:val="24"/>
          <w:szCs w:val="24"/>
          <w:highlight w:val="none"/>
          <w:shd w:val="clear" w:color="auto" w:fill="FFFFFF"/>
        </w:rPr>
        <w:t>仪器特点：</w:t>
      </w:r>
    </w:p>
    <w:p>
      <w:pPr>
        <w:pStyle w:val="16"/>
        <w:keepNext w:val="0"/>
        <w:keepLines w:val="0"/>
        <w:pageBreakBefore w:val="0"/>
        <w:numPr>
          <w:ilvl w:val="0"/>
          <w:numId w:val="12"/>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微机控制，交流变频电机，高精度，低噪音。</w:t>
      </w:r>
    </w:p>
    <w:p>
      <w:pPr>
        <w:pStyle w:val="16"/>
        <w:keepNext w:val="0"/>
        <w:keepLines w:val="0"/>
        <w:pageBreakBefore w:val="0"/>
        <w:numPr>
          <w:ilvl w:val="0"/>
          <w:numId w:val="12"/>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触控大彩屏显示，转速，离心力，运行时间，故障显示。</w:t>
      </w:r>
    </w:p>
    <w:p>
      <w:pPr>
        <w:pStyle w:val="16"/>
        <w:keepNext w:val="0"/>
        <w:keepLines w:val="0"/>
        <w:pageBreakBefore w:val="0"/>
        <w:numPr>
          <w:ilvl w:val="0"/>
          <w:numId w:val="12"/>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适配器多层独特设计，可同时满足100mm和75mm采血管分离，自动脱帽提高实验工作效率。</w:t>
      </w:r>
    </w:p>
    <w:p>
      <w:pPr>
        <w:keepNext w:val="0"/>
        <w:keepLines w:val="0"/>
        <w:pageBreakBefore w:val="0"/>
        <w:widowControl w:val="0"/>
        <w:numPr>
          <w:ilvl w:val="0"/>
          <w:numId w:val="12"/>
        </w:numPr>
        <w:kinsoku/>
        <w:wordWrap/>
        <w:overflowPunct/>
        <w:topLinePunct w:val="0"/>
        <w:autoSpaceDE/>
        <w:autoSpaceDN/>
        <w:bidi w:val="0"/>
        <w:adjustRightInd/>
        <w:snapToGrid w:val="0"/>
        <w:spacing w:after="0" w:line="312" w:lineRule="auto"/>
        <w:jc w:val="both"/>
        <w:textAlignment w:val="auto"/>
        <w:rPr>
          <w:rFonts w:ascii="宋体" w:hAnsi="宋体" w:cs="宋体"/>
          <w:color w:val="000000"/>
          <w:kern w:val="2"/>
          <w:sz w:val="24"/>
          <w:szCs w:val="24"/>
          <w:highlight w:val="none"/>
          <w:shd w:val="clear" w:color="auto" w:fill="FFFFFF"/>
        </w:rPr>
      </w:pPr>
      <w:r>
        <w:rPr>
          <w:rFonts w:hint="eastAsia" w:ascii="宋体" w:hAnsi="宋体" w:cs="宋体"/>
          <w:color w:val="000000"/>
          <w:kern w:val="2"/>
          <w:sz w:val="24"/>
          <w:szCs w:val="24"/>
          <w:highlight w:val="none"/>
          <w:shd w:val="clear" w:color="auto" w:fill="FFFFFF"/>
        </w:rPr>
        <w:t>静音技术、专利证书认可，噪音低于行业标准15分贝。</w:t>
      </w:r>
    </w:p>
    <w:p>
      <w:pPr>
        <w:keepNext w:val="0"/>
        <w:keepLines w:val="0"/>
        <w:pageBreakBefore w:val="0"/>
        <w:widowControl w:val="0"/>
        <w:numPr>
          <w:ilvl w:val="0"/>
          <w:numId w:val="12"/>
        </w:numPr>
        <w:kinsoku/>
        <w:wordWrap/>
        <w:overflowPunct/>
        <w:topLinePunct w:val="0"/>
        <w:autoSpaceDE/>
        <w:autoSpaceDN/>
        <w:bidi w:val="0"/>
        <w:adjustRightInd/>
        <w:snapToGrid w:val="0"/>
        <w:spacing w:after="0" w:line="312" w:lineRule="auto"/>
        <w:jc w:val="both"/>
        <w:textAlignment w:val="auto"/>
        <w:rPr>
          <w:rFonts w:hint="eastAsia" w:ascii="宋体" w:hAnsi="宋体" w:cs="宋体"/>
          <w:color w:val="000000"/>
          <w:kern w:val="2"/>
          <w:sz w:val="24"/>
          <w:szCs w:val="24"/>
          <w:highlight w:val="none"/>
          <w:shd w:val="clear" w:color="auto" w:fill="FFFFFF"/>
        </w:rPr>
      </w:pPr>
      <w:r>
        <w:rPr>
          <w:rFonts w:hint="eastAsia" w:ascii="宋体" w:hAnsi="宋体" w:cs="宋体"/>
          <w:color w:val="000000"/>
          <w:kern w:val="2"/>
          <w:sz w:val="24"/>
          <w:szCs w:val="24"/>
          <w:highlight w:val="none"/>
          <w:shd w:val="clear" w:color="auto" w:fill="FFFFFF"/>
        </w:rPr>
        <w:t>门盖机身双层密封圈，密封性好，长期使用密不透风。</w:t>
      </w:r>
    </w:p>
    <w:p>
      <w:pPr>
        <w:pStyle w:val="16"/>
        <w:keepNext w:val="0"/>
        <w:keepLines w:val="0"/>
        <w:pageBreakBefore w:val="0"/>
        <w:numPr>
          <w:ilvl w:val="0"/>
          <w:numId w:val="12"/>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设有电子门锁，超速，不平衡检测保护，故障报警等功能、确保人生安全。</w:t>
      </w:r>
    </w:p>
    <w:p>
      <w:pPr>
        <w:pStyle w:val="16"/>
        <w:keepNext w:val="0"/>
        <w:keepLines w:val="0"/>
        <w:pageBreakBefore w:val="0"/>
        <w:numPr>
          <w:ilvl w:val="0"/>
          <w:numId w:val="12"/>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内置高效生物无气溶胶过滤系统，及时过滤离心后产生的生物气溶胶，确保生物安全。</w:t>
      </w:r>
    </w:p>
    <w:p>
      <w:pPr>
        <w:pStyle w:val="16"/>
        <w:keepNext w:val="0"/>
        <w:keepLines w:val="0"/>
        <w:pageBreakBefore w:val="0"/>
        <w:numPr>
          <w:ilvl w:val="0"/>
          <w:numId w:val="12"/>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触摸面板，可编程操作，转速离心力自动转换，操作简单，适用于医院、中心血站等医疗机构。 </w:t>
      </w:r>
    </w:p>
    <w:p>
      <w:pPr>
        <w:pStyle w:val="16"/>
        <w:keepNext w:val="0"/>
        <w:keepLines w:val="0"/>
        <w:pageBreakBefore w:val="0"/>
        <w:kinsoku/>
        <w:wordWrap/>
        <w:overflowPunct/>
        <w:topLinePunct w:val="0"/>
        <w:autoSpaceDE/>
        <w:autoSpaceDN/>
        <w:bidi w:val="0"/>
        <w:adjustRightInd/>
        <w:snapToGrid w:val="0"/>
        <w:spacing w:before="0" w:beforeAutospacing="0" w:after="0" w:afterAutospacing="0" w:line="312" w:lineRule="auto"/>
        <w:textAlignment w:val="auto"/>
        <w:rPr>
          <w:rFonts w:hint="eastAsia" w:cs="宋体"/>
          <w:b/>
          <w:bCs/>
          <w:color w:val="000000"/>
          <w:sz w:val="24"/>
          <w:szCs w:val="24"/>
          <w:highlight w:val="none"/>
          <w:shd w:val="clear" w:color="auto" w:fill="FFFFFF"/>
        </w:rPr>
      </w:pPr>
      <w:r>
        <w:rPr>
          <w:rFonts w:hint="eastAsia" w:cs="宋体"/>
          <w:b/>
          <w:bCs/>
          <w:color w:val="000000"/>
          <w:sz w:val="24"/>
          <w:szCs w:val="24"/>
          <w:highlight w:val="none"/>
          <w:shd w:val="clear" w:color="auto" w:fill="FFFFFF"/>
        </w:rPr>
        <w:t>技术参数：</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最高转速     5500rpm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最大离心力   5470×g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定时范围     0~59h99min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转速控制精度 ±20rpm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整机噪音     &lt;58dB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电    源     AC220V  50hz  10A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重    量     50kg </w:t>
      </w:r>
    </w:p>
    <w:p>
      <w:pPr>
        <w:pStyle w:val="16"/>
        <w:keepNext w:val="0"/>
        <w:keepLines w:val="0"/>
        <w:pageBreakBefore w:val="0"/>
        <w:numPr>
          <w:ilvl w:val="0"/>
          <w:numId w:val="13"/>
        </w:numPr>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 xml:space="preserve">外型尺寸     600×470×370mm(L×W×H) </w:t>
      </w:r>
    </w:p>
    <w:p>
      <w:pPr>
        <w:pStyle w:val="16"/>
        <w:keepNext w:val="0"/>
        <w:keepLines w:val="0"/>
        <w:pageBreakBefore w:val="0"/>
        <w:kinsoku/>
        <w:wordWrap/>
        <w:overflowPunct/>
        <w:topLinePunct w:val="0"/>
        <w:autoSpaceDE/>
        <w:autoSpaceDN/>
        <w:bidi w:val="0"/>
        <w:adjustRightInd/>
        <w:snapToGrid w:val="0"/>
        <w:spacing w:before="0" w:beforeAutospacing="0" w:after="0" w:afterAutospacing="0" w:line="312" w:lineRule="auto"/>
        <w:textAlignment w:val="auto"/>
        <w:rPr>
          <w:rFonts w:hint="eastAsia" w:cs="宋体"/>
          <w:b/>
          <w:bCs/>
          <w:color w:val="000000"/>
          <w:sz w:val="24"/>
          <w:szCs w:val="24"/>
          <w:highlight w:val="none"/>
          <w:shd w:val="clear" w:color="auto" w:fill="FFFFFF"/>
        </w:rPr>
      </w:pPr>
      <w:r>
        <w:rPr>
          <w:rFonts w:hint="eastAsia" w:cs="宋体"/>
          <w:b/>
          <w:bCs/>
          <w:color w:val="000000"/>
          <w:sz w:val="24"/>
          <w:szCs w:val="24"/>
          <w:highlight w:val="none"/>
          <w:shd w:val="clear" w:color="auto" w:fill="FFFFFF"/>
        </w:rPr>
        <w:t>选配转子：</w:t>
      </w:r>
    </w:p>
    <w:p>
      <w:pPr>
        <w:pStyle w:val="16"/>
        <w:keepNext w:val="0"/>
        <w:keepLines w:val="0"/>
        <w:pageBreakBefore w:val="0"/>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1号角转子12×10ml  转速5500r/min 离心力5470×g</w:t>
      </w:r>
    </w:p>
    <w:p>
      <w:pPr>
        <w:pStyle w:val="16"/>
        <w:keepNext w:val="0"/>
        <w:keepLines w:val="0"/>
        <w:pageBreakBefore w:val="0"/>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rPr>
      </w:pPr>
      <w:r>
        <w:rPr>
          <w:rFonts w:hint="eastAsia" w:cs="宋体"/>
          <w:color w:val="000000"/>
          <w:sz w:val="24"/>
          <w:szCs w:val="24"/>
          <w:highlight w:val="none"/>
          <w:shd w:val="clear" w:color="auto" w:fill="FFFFFF"/>
        </w:rPr>
        <w:t>2号水平转子80×5 ml /2ml  转速4000r/min 离心力3520×g</w:t>
      </w:r>
    </w:p>
    <w:p>
      <w:pPr>
        <w:pStyle w:val="16"/>
        <w:keepNext w:val="0"/>
        <w:keepLines w:val="0"/>
        <w:pageBreakBefore w:val="0"/>
        <w:kinsoku/>
        <w:wordWrap/>
        <w:overflowPunct/>
        <w:topLinePunct w:val="0"/>
        <w:autoSpaceDE/>
        <w:autoSpaceDN/>
        <w:bidi w:val="0"/>
        <w:adjustRightInd/>
        <w:snapToGrid w:val="0"/>
        <w:spacing w:before="0" w:beforeAutospacing="0" w:after="0" w:afterAutospacing="0" w:line="312" w:lineRule="auto"/>
        <w:textAlignment w:val="auto"/>
        <w:rPr>
          <w:rFonts w:hint="eastAsia" w:cs="宋体"/>
          <w:color w:val="000000"/>
          <w:sz w:val="24"/>
          <w:szCs w:val="24"/>
          <w:highlight w:val="none"/>
        </w:rPr>
      </w:pPr>
      <w:r>
        <w:rPr>
          <w:rFonts w:hint="eastAsia" w:cs="宋体"/>
          <w:color w:val="000000"/>
          <w:sz w:val="24"/>
          <w:szCs w:val="24"/>
          <w:highlight w:val="none"/>
          <w:shd w:val="clear" w:color="auto" w:fill="FFFFFF"/>
        </w:rPr>
        <w:t xml:space="preserve">3号水平转子96×5 ml /2ml  转速4000r/min 离心力3520×g   5ml:Ф13×100mm(L)    2ml:Ф13×75mm(L)           </w:t>
      </w: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color w:val="000000"/>
          <w:sz w:val="28"/>
          <w:szCs w:val="28"/>
          <w:highlight w:val="none"/>
          <w:lang w:val="en-US" w:eastAsia="zh-CN"/>
        </w:rPr>
      </w:pPr>
    </w:p>
    <w:p>
      <w:pPr>
        <w:pStyle w:val="2"/>
        <w:rPr>
          <w:rFonts w:hint="eastAsia" w:ascii="宋体" w:hAnsi="宋体" w:cs="宋体"/>
          <w:b/>
          <w:bCs/>
          <w:color w:val="000000"/>
          <w:sz w:val="28"/>
          <w:szCs w:val="28"/>
          <w:highlight w:val="none"/>
          <w:lang w:val="en-US" w:eastAsia="zh-CN"/>
        </w:rPr>
      </w:pPr>
    </w:p>
    <w:p>
      <w:pPr>
        <w:pStyle w:val="4"/>
        <w:rPr>
          <w:rFonts w:hint="eastAsia"/>
          <w:highlight w:val="none"/>
          <w:lang w:val="en-US" w:eastAsia="zh-CN"/>
        </w:rPr>
      </w:pPr>
    </w:p>
    <w:p>
      <w:pPr>
        <w:pStyle w:val="4"/>
        <w:rPr>
          <w:rFonts w:hint="eastAsia" w:ascii="宋体" w:hAnsi="宋体" w:cs="宋体"/>
          <w:b/>
          <w:bCs/>
          <w:color w:val="000000"/>
          <w:sz w:val="28"/>
          <w:szCs w:val="28"/>
          <w:highlight w:val="none"/>
          <w:lang w:val="en-US" w:eastAsia="zh-CN"/>
        </w:rPr>
      </w:pPr>
    </w:p>
    <w:p>
      <w:pPr>
        <w:widowControl w:val="0"/>
        <w:adjustRightInd w:val="0"/>
        <w:snapToGrid w:val="0"/>
        <w:spacing w:after="0" w:line="276" w:lineRule="auto"/>
        <w:ind w:left="420"/>
        <w:jc w:val="center"/>
        <w:rPr>
          <w:rFonts w:hint="eastAsia" w:ascii="宋体" w:hAnsi="宋体" w:cs="宋体"/>
          <w:b/>
          <w:color w:val="000000"/>
          <w:kern w:val="2"/>
          <w:sz w:val="30"/>
          <w:szCs w:val="30"/>
          <w:highlight w:val="none"/>
          <w:lang w:val="en-US" w:eastAsia="zh-CN"/>
        </w:rPr>
      </w:pPr>
    </w:p>
    <w:p>
      <w:pPr>
        <w:widowControl w:val="0"/>
        <w:adjustRightInd w:val="0"/>
        <w:snapToGrid w:val="0"/>
        <w:spacing w:after="0" w:line="276" w:lineRule="auto"/>
        <w:ind w:left="420"/>
        <w:jc w:val="center"/>
        <w:rPr>
          <w:rFonts w:hint="eastAsia" w:ascii="宋体" w:hAnsi="宋体" w:cs="宋体"/>
          <w:b/>
          <w:color w:val="000000"/>
          <w:kern w:val="2"/>
          <w:sz w:val="30"/>
          <w:szCs w:val="30"/>
          <w:highlight w:val="none"/>
          <w:lang w:val="en-US" w:eastAsia="zh-CN"/>
        </w:rPr>
      </w:pPr>
    </w:p>
    <w:p>
      <w:pPr>
        <w:widowControl w:val="0"/>
        <w:adjustRightInd w:val="0"/>
        <w:snapToGrid w:val="0"/>
        <w:spacing w:after="0" w:line="276" w:lineRule="auto"/>
        <w:ind w:left="420"/>
        <w:jc w:val="center"/>
        <w:rPr>
          <w:rFonts w:hint="eastAsia" w:ascii="宋体" w:hAnsi="宋体" w:cs="宋体"/>
          <w:b/>
          <w:color w:val="000000"/>
          <w:kern w:val="2"/>
          <w:sz w:val="30"/>
          <w:szCs w:val="30"/>
          <w:highlight w:val="none"/>
          <w:lang w:val="en-US" w:eastAsia="zh-CN"/>
        </w:rPr>
      </w:pPr>
    </w:p>
    <w:p>
      <w:pPr>
        <w:widowControl w:val="0"/>
        <w:adjustRightInd w:val="0"/>
        <w:snapToGrid w:val="0"/>
        <w:spacing w:after="0" w:line="276" w:lineRule="auto"/>
        <w:ind w:left="420"/>
        <w:jc w:val="center"/>
        <w:rPr>
          <w:rFonts w:hint="eastAsia" w:ascii="宋体" w:hAnsi="宋体" w:eastAsia="宋体" w:cs="宋体"/>
          <w:b/>
          <w:color w:val="000000"/>
          <w:kern w:val="2"/>
          <w:sz w:val="30"/>
          <w:szCs w:val="30"/>
          <w:highlight w:val="none"/>
          <w:lang w:eastAsia="zh-CN"/>
        </w:rPr>
      </w:pPr>
      <w:r>
        <w:rPr>
          <w:rFonts w:hint="eastAsia" w:ascii="宋体" w:hAnsi="宋体" w:cs="宋体"/>
          <w:b/>
          <w:color w:val="000000"/>
          <w:kern w:val="2"/>
          <w:sz w:val="30"/>
          <w:szCs w:val="30"/>
          <w:highlight w:val="none"/>
          <w:lang w:val="en-US" w:eastAsia="zh-CN"/>
        </w:rPr>
        <w:t>16、</w:t>
      </w:r>
      <w:r>
        <w:rPr>
          <w:rFonts w:hint="eastAsia" w:ascii="宋体" w:hAnsi="宋体" w:cs="宋体"/>
          <w:b/>
          <w:color w:val="000000"/>
          <w:kern w:val="2"/>
          <w:sz w:val="30"/>
          <w:szCs w:val="30"/>
          <w:highlight w:val="none"/>
        </w:rPr>
        <w:t>超低温</w:t>
      </w:r>
      <w:r>
        <w:rPr>
          <w:rFonts w:hint="eastAsia" w:ascii="宋体" w:hAnsi="宋体" w:cs="宋体"/>
          <w:b/>
          <w:color w:val="000000"/>
          <w:kern w:val="2"/>
          <w:sz w:val="30"/>
          <w:szCs w:val="30"/>
          <w:highlight w:val="none"/>
          <w:lang w:eastAsia="zh-CN"/>
        </w:rPr>
        <w:t>冰</w:t>
      </w:r>
      <w:r>
        <w:rPr>
          <w:rFonts w:hint="eastAsia" w:ascii="宋体" w:hAnsi="宋体" w:cs="宋体"/>
          <w:b/>
          <w:color w:val="000000"/>
          <w:kern w:val="2"/>
          <w:sz w:val="30"/>
          <w:szCs w:val="30"/>
          <w:highlight w:val="none"/>
        </w:rPr>
        <w:t>箱</w:t>
      </w:r>
      <w:r>
        <w:rPr>
          <w:rFonts w:hint="eastAsia" w:ascii="宋体" w:hAnsi="宋体" w:cs="宋体"/>
          <w:b/>
          <w:color w:val="000000"/>
          <w:kern w:val="2"/>
          <w:sz w:val="30"/>
          <w:szCs w:val="30"/>
          <w:highlight w:val="none"/>
          <w:lang w:eastAsia="zh-CN"/>
        </w:rPr>
        <w:t>技术参数</w:t>
      </w:r>
    </w:p>
    <w:p>
      <w:pPr>
        <w:widowControl w:val="0"/>
        <w:adjustRightInd/>
        <w:snapToGrid/>
        <w:spacing w:after="0" w:line="360" w:lineRule="auto"/>
        <w:jc w:val="both"/>
        <w:rPr>
          <w:rFonts w:ascii="宋体" w:hAnsi="宋体"/>
          <w:color w:val="000000"/>
          <w:kern w:val="2"/>
          <w:sz w:val="24"/>
          <w:szCs w:val="24"/>
          <w:highlight w:val="none"/>
        </w:rPr>
      </w:pPr>
      <w:r>
        <w:rPr>
          <w:rFonts w:hint="eastAsia" w:ascii="宋体" w:hAnsi="宋体"/>
          <w:b/>
          <w:color w:val="000000"/>
          <w:kern w:val="2"/>
          <w:sz w:val="24"/>
          <w:szCs w:val="24"/>
          <w:highlight w:val="none"/>
        </w:rPr>
        <w:t>一、功能描述：</w:t>
      </w:r>
      <w:r>
        <w:rPr>
          <w:rFonts w:hint="eastAsia" w:ascii="宋体" w:hAnsi="宋体"/>
          <w:color w:val="000000"/>
          <w:kern w:val="2"/>
          <w:sz w:val="24"/>
          <w:szCs w:val="24"/>
          <w:highlight w:val="none"/>
        </w:rPr>
        <w:t>保存病毒、病菌、红细胞、白细胞、皮肤、骨骼、精液、生物制品、远洋制品、电子器件、特殊材料的低温试验等，适用于血站、医院、防疫站、科研院所、电子化工等企业实验室、生物医学工程研究所，远洋渔业公司等</w:t>
      </w:r>
      <w:r>
        <w:rPr>
          <w:rFonts w:ascii="宋体" w:hAnsi="宋体"/>
          <w:color w:val="000000"/>
          <w:kern w:val="2"/>
          <w:sz w:val="24"/>
          <w:szCs w:val="24"/>
          <w:highlight w:val="none"/>
        </w:rPr>
        <w:t xml:space="preserve"> </w:t>
      </w:r>
    </w:p>
    <w:p>
      <w:pPr>
        <w:widowControl w:val="0"/>
        <w:adjustRightInd/>
        <w:snapToGrid/>
        <w:spacing w:after="0" w:line="360" w:lineRule="auto"/>
        <w:jc w:val="both"/>
        <w:rPr>
          <w:rFonts w:ascii="宋体" w:hAnsi="宋体"/>
          <w:b/>
          <w:color w:val="000000"/>
          <w:kern w:val="2"/>
          <w:sz w:val="24"/>
          <w:szCs w:val="24"/>
          <w:highlight w:val="none"/>
        </w:rPr>
      </w:pPr>
      <w:r>
        <w:rPr>
          <w:rFonts w:hint="eastAsia" w:ascii="宋体" w:hAnsi="宋体"/>
          <w:b/>
          <w:color w:val="000000"/>
          <w:kern w:val="2"/>
          <w:sz w:val="24"/>
          <w:szCs w:val="24"/>
          <w:highlight w:val="none"/>
        </w:rPr>
        <w:t>二、技术要求及配置：</w:t>
      </w:r>
      <w:r>
        <w:rPr>
          <w:rFonts w:ascii="宋体" w:hAnsi="宋体"/>
          <w:b/>
          <w:color w:val="000000"/>
          <w:kern w:val="2"/>
          <w:sz w:val="24"/>
          <w:szCs w:val="24"/>
          <w:highlight w:val="none"/>
        </w:rPr>
        <w:t xml:space="preserve"> </w:t>
      </w:r>
    </w:p>
    <w:p>
      <w:pPr>
        <w:widowControl w:val="0"/>
        <w:adjustRightInd/>
        <w:snapToGrid/>
        <w:spacing w:after="0" w:line="360" w:lineRule="auto"/>
        <w:jc w:val="both"/>
        <w:rPr>
          <w:rFonts w:ascii="宋体" w:hAnsi="宋体"/>
          <w:color w:val="000000"/>
          <w:kern w:val="2"/>
          <w:sz w:val="24"/>
          <w:szCs w:val="24"/>
          <w:highlight w:val="none"/>
        </w:rPr>
      </w:pPr>
      <w:r>
        <w:rPr>
          <w:rFonts w:hint="eastAsia" w:ascii="宋体" w:hAnsi="宋体"/>
          <w:color w:val="000000"/>
          <w:kern w:val="2"/>
          <w:sz w:val="24"/>
          <w:szCs w:val="24"/>
          <w:highlight w:val="none"/>
        </w:rPr>
        <w:t>2.1、工作条件：环境温度10～32℃，工作环境湿度：20-80%，电源</w:t>
      </w:r>
      <w:r>
        <w:rPr>
          <w:rFonts w:hint="eastAsia" w:ascii="宋体" w:hAnsi="Times New Roman"/>
          <w:color w:val="000000"/>
          <w:kern w:val="2"/>
          <w:sz w:val="24"/>
          <w:szCs w:val="24"/>
          <w:highlight w:val="none"/>
        </w:rPr>
        <w:t>220V±10% ，50 Hz±1HZ。</w:t>
      </w:r>
      <w:r>
        <w:rPr>
          <w:rFonts w:ascii="宋体" w:hAnsi="宋体"/>
          <w:color w:val="000000"/>
          <w:kern w:val="2"/>
          <w:sz w:val="24"/>
          <w:szCs w:val="24"/>
          <w:highlight w:val="none"/>
        </w:rPr>
        <w:t xml:space="preserve"> </w:t>
      </w:r>
    </w:p>
    <w:p>
      <w:pPr>
        <w:widowControl w:val="0"/>
        <w:adjustRightInd/>
        <w:snapToGrid/>
        <w:spacing w:after="0" w:line="360" w:lineRule="auto"/>
        <w:jc w:val="both"/>
        <w:rPr>
          <w:rFonts w:ascii="宋体" w:hAnsi="宋体"/>
          <w:color w:val="000000"/>
          <w:kern w:val="2"/>
          <w:sz w:val="24"/>
          <w:szCs w:val="24"/>
          <w:highlight w:val="none"/>
        </w:rPr>
      </w:pPr>
      <w:r>
        <w:rPr>
          <w:rFonts w:hint="eastAsia" w:ascii="宋体" w:hAnsi="宋体"/>
          <w:color w:val="000000"/>
          <w:kern w:val="2"/>
          <w:sz w:val="24"/>
          <w:szCs w:val="24"/>
          <w:highlight w:val="none"/>
        </w:rPr>
        <w:t>2.2、样式：立式</w:t>
      </w:r>
      <w:r>
        <w:rPr>
          <w:rFonts w:ascii="宋体" w:hAnsi="宋体"/>
          <w:color w:val="000000"/>
          <w:kern w:val="2"/>
          <w:sz w:val="24"/>
          <w:szCs w:val="24"/>
          <w:highlight w:val="none"/>
        </w:rPr>
        <w:t xml:space="preserve"> </w:t>
      </w:r>
      <w:r>
        <w:rPr>
          <w:rFonts w:hint="eastAsia" w:ascii="宋体" w:hAnsi="宋体"/>
          <w:color w:val="000000"/>
          <w:kern w:val="2"/>
          <w:sz w:val="24"/>
          <w:szCs w:val="24"/>
          <w:highlight w:val="none"/>
        </w:rPr>
        <w:t>。</w:t>
      </w:r>
    </w:p>
    <w:p>
      <w:pPr>
        <w:widowControl w:val="0"/>
        <w:adjustRightInd/>
        <w:snapToGrid/>
        <w:spacing w:after="0" w:line="360" w:lineRule="auto"/>
        <w:jc w:val="both"/>
        <w:rPr>
          <w:rFonts w:ascii="宋体" w:hAnsi="宋体"/>
          <w:color w:val="000000"/>
          <w:kern w:val="2"/>
          <w:sz w:val="24"/>
          <w:szCs w:val="24"/>
          <w:highlight w:val="none"/>
        </w:rPr>
      </w:pPr>
      <w:r>
        <w:rPr>
          <w:rFonts w:hint="eastAsia" w:ascii="宋体" w:hAnsi="宋体"/>
          <w:color w:val="000000"/>
          <w:kern w:val="2"/>
          <w:sz w:val="24"/>
          <w:szCs w:val="24"/>
          <w:highlight w:val="none"/>
        </w:rPr>
        <w:t>2.3、有效容积3</w:t>
      </w:r>
      <w:r>
        <w:rPr>
          <w:rFonts w:hint="eastAsia" w:ascii="宋体" w:hAnsi="宋体"/>
          <w:color w:val="000000"/>
          <w:kern w:val="2"/>
          <w:sz w:val="24"/>
          <w:szCs w:val="24"/>
          <w:highlight w:val="none"/>
          <w:lang w:val="en-US" w:eastAsia="zh-CN"/>
        </w:rPr>
        <w:t>9</w:t>
      </w:r>
      <w:r>
        <w:rPr>
          <w:rFonts w:hint="eastAsia" w:ascii="宋体" w:hAnsi="宋体"/>
          <w:color w:val="000000"/>
          <w:kern w:val="2"/>
          <w:sz w:val="24"/>
          <w:szCs w:val="24"/>
          <w:highlight w:val="none"/>
        </w:rPr>
        <w:t>8L</w:t>
      </w:r>
      <w:r>
        <w:rPr>
          <w:rFonts w:ascii="宋体" w:hAnsi="宋体"/>
          <w:color w:val="000000"/>
          <w:kern w:val="2"/>
          <w:sz w:val="24"/>
          <w:szCs w:val="24"/>
          <w:highlight w:val="none"/>
        </w:rPr>
        <w:t xml:space="preserve"> </w:t>
      </w:r>
      <w:r>
        <w:rPr>
          <w:rFonts w:hint="eastAsia" w:ascii="宋体" w:hAnsi="宋体"/>
          <w:color w:val="000000"/>
          <w:kern w:val="2"/>
          <w:sz w:val="24"/>
          <w:szCs w:val="24"/>
          <w:highlight w:val="none"/>
        </w:rPr>
        <w:t>。</w:t>
      </w:r>
    </w:p>
    <w:p>
      <w:pPr>
        <w:widowControl w:val="0"/>
        <w:adjustRightInd/>
        <w:snapToGrid/>
        <w:spacing w:after="0" w:line="360" w:lineRule="auto"/>
        <w:jc w:val="both"/>
        <w:rPr>
          <w:rFonts w:ascii="宋体" w:hAnsi="宋体"/>
          <w:color w:val="000000"/>
          <w:kern w:val="2"/>
          <w:sz w:val="24"/>
          <w:szCs w:val="24"/>
          <w:highlight w:val="none"/>
        </w:rPr>
      </w:pPr>
      <w:r>
        <w:rPr>
          <w:rFonts w:hint="eastAsia" w:ascii="宋体" w:hAnsi="宋体"/>
          <w:color w:val="000000"/>
          <w:kern w:val="2"/>
          <w:sz w:val="24"/>
          <w:szCs w:val="24"/>
          <w:highlight w:val="none"/>
        </w:rPr>
        <w:t>2.4、外部尺寸：</w:t>
      </w:r>
      <w:r>
        <w:rPr>
          <w:rFonts w:hint="eastAsia" w:ascii="宋体" w:hAnsi="Times New Roman"/>
          <w:color w:val="000000"/>
          <w:kern w:val="2"/>
          <w:sz w:val="24"/>
          <w:szCs w:val="24"/>
          <w:highlight w:val="none"/>
        </w:rPr>
        <w:t>785*1041*1947</w:t>
      </w:r>
      <w:r>
        <w:rPr>
          <w:rFonts w:hint="eastAsia" w:ascii="宋体" w:hAnsi="宋体"/>
          <w:color w:val="000000"/>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2.5、内部尺寸：</w:t>
      </w:r>
      <w:r>
        <w:rPr>
          <w:rFonts w:hint="eastAsia" w:ascii="宋体" w:hAnsi="Times New Roman"/>
          <w:color w:val="auto"/>
          <w:kern w:val="2"/>
          <w:sz w:val="24"/>
          <w:szCs w:val="24"/>
          <w:highlight w:val="none"/>
        </w:rPr>
        <w:t>440*696*1266</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2.6、净重/毛重（KG）：</w:t>
      </w:r>
      <w:r>
        <w:rPr>
          <w:rFonts w:hint="eastAsia" w:ascii="宋体" w:hAnsi="Times New Roman"/>
          <w:color w:val="auto"/>
          <w:kern w:val="2"/>
          <w:sz w:val="24"/>
          <w:szCs w:val="24"/>
          <w:highlight w:val="none"/>
        </w:rPr>
        <w:t>252</w:t>
      </w:r>
      <w:r>
        <w:rPr>
          <w:rFonts w:hint="eastAsia" w:ascii="宋体" w:hAnsi="宋体"/>
          <w:color w:val="auto"/>
          <w:kern w:val="2"/>
          <w:sz w:val="24"/>
          <w:szCs w:val="24"/>
          <w:highlight w:val="none"/>
        </w:rPr>
        <w:t>/</w:t>
      </w:r>
      <w:r>
        <w:rPr>
          <w:rFonts w:ascii="宋体" w:hAnsi="宋体"/>
          <w:color w:val="auto"/>
          <w:kern w:val="2"/>
          <w:sz w:val="24"/>
          <w:szCs w:val="24"/>
          <w:highlight w:val="none"/>
        </w:rPr>
        <w:t>2</w:t>
      </w:r>
      <w:r>
        <w:rPr>
          <w:rFonts w:hint="eastAsia" w:ascii="宋体" w:hAnsi="Times New Roman"/>
          <w:color w:val="auto"/>
          <w:kern w:val="2"/>
          <w:sz w:val="24"/>
          <w:szCs w:val="24"/>
          <w:highlight w:val="none"/>
        </w:rPr>
        <w:t>87</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2.7、显示：</w:t>
      </w:r>
      <w:r>
        <w:rPr>
          <w:rFonts w:hint="eastAsia" w:ascii="宋体" w:hAnsi="Times New Roman"/>
          <w:color w:val="auto"/>
          <w:kern w:val="2"/>
          <w:sz w:val="24"/>
          <w:szCs w:val="24"/>
          <w:highlight w:val="none"/>
        </w:rPr>
        <w:t>7英寸LCD液晶触摸屏，清晰显示，界面友好</w:t>
      </w:r>
      <w:r>
        <w:rPr>
          <w:rFonts w:hint="eastAsia" w:ascii="宋体" w:hAnsi="宋体"/>
          <w:color w:val="auto"/>
          <w:kern w:val="2"/>
          <w:sz w:val="24"/>
          <w:szCs w:val="24"/>
          <w:highlight w:val="none"/>
        </w:rPr>
        <w:t>，</w:t>
      </w:r>
      <w:r>
        <w:rPr>
          <w:rFonts w:hint="eastAsia" w:ascii="宋体" w:hAnsi="Times New Roman"/>
          <w:color w:val="auto"/>
          <w:kern w:val="2"/>
          <w:sz w:val="24"/>
          <w:szCs w:val="24"/>
          <w:highlight w:val="none"/>
        </w:rPr>
        <w:t>液晶屏动态实时显示运行温度、设定温度、电压、环境温度、报警状态、时间等参数信息。静态温度曲线显示，可直观了解任意时间段温度运行状态</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2.8、*温度控制：高精度微电脑温度控制系统，箱内温度</w:t>
      </w:r>
      <w:r>
        <w:rPr>
          <w:rFonts w:hint="eastAsia" w:ascii="宋体" w:hAnsi="Times New Roman"/>
          <w:color w:val="auto"/>
          <w:kern w:val="2"/>
          <w:sz w:val="24"/>
          <w:szCs w:val="24"/>
          <w:highlight w:val="none"/>
        </w:rPr>
        <w:t>-10℃～-86℃范围内任意设定</w:t>
      </w:r>
      <w:r>
        <w:rPr>
          <w:rFonts w:hint="eastAsia" w:ascii="宋体" w:hAnsi="宋体"/>
          <w:color w:val="auto"/>
          <w:kern w:val="2"/>
          <w:sz w:val="24"/>
          <w:szCs w:val="24"/>
          <w:highlight w:val="none"/>
        </w:rPr>
        <w:t>且可稳定运行。</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2.9、箱体材料：优质结构钢板，经先进防腐磷化、喷涂工艺。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2.10、内胆材料：</w:t>
      </w:r>
      <w:r>
        <w:rPr>
          <w:rFonts w:ascii="宋体" w:hAnsi="宋体"/>
          <w:color w:val="auto"/>
          <w:kern w:val="2"/>
          <w:sz w:val="24"/>
          <w:szCs w:val="24"/>
          <w:highlight w:val="none"/>
        </w:rPr>
        <w:t>SUS</w:t>
      </w:r>
      <w:r>
        <w:rPr>
          <w:rFonts w:hint="eastAsia" w:ascii="宋体" w:hAnsi="宋体"/>
          <w:color w:val="auto"/>
          <w:kern w:val="2"/>
          <w:sz w:val="24"/>
          <w:szCs w:val="24"/>
          <w:highlight w:val="none"/>
        </w:rPr>
        <w:t>304不锈钢板，抗腐蚀，使用寿命长，清洗方便。</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2.11、*保温材料：</w:t>
      </w:r>
      <w:r>
        <w:rPr>
          <w:rFonts w:hint="eastAsia" w:ascii="宋体" w:hAnsi="Times New Roman"/>
          <w:color w:val="auto"/>
          <w:kern w:val="2"/>
          <w:sz w:val="24"/>
          <w:szCs w:val="24"/>
          <w:highlight w:val="none"/>
        </w:rPr>
        <w:t>采用高性能VIP真空绝热材料，大幅提升保温效果</w:t>
      </w:r>
      <w:r>
        <w:rPr>
          <w:rFonts w:hint="eastAsia" w:ascii="宋体" w:hAnsi="宋体"/>
          <w:color w:val="auto"/>
          <w:kern w:val="2"/>
          <w:sz w:val="24"/>
          <w:szCs w:val="24"/>
          <w:highlight w:val="none"/>
        </w:rPr>
        <w:t>。</w:t>
      </w:r>
      <w:r>
        <w:rPr>
          <w:rFonts w:hint="eastAsia" w:ascii="宋体" w:hAnsi="Times New Roman"/>
          <w:color w:val="auto"/>
          <w:kern w:val="2"/>
          <w:sz w:val="24"/>
          <w:szCs w:val="24"/>
          <w:highlight w:val="none"/>
        </w:rPr>
        <w:t>双层发泡保温门，内外门均设门封条，多专利外门保温设计，有效阻止冷量流失</w:t>
      </w:r>
      <w:r>
        <w:rPr>
          <w:rFonts w:hint="eastAsia" w:ascii="宋体" w:hAnsi="宋体"/>
          <w:color w:val="auto"/>
          <w:kern w:val="2"/>
          <w:sz w:val="24"/>
          <w:szCs w:val="24"/>
          <w:highlight w:val="none"/>
        </w:rPr>
        <w:t>：发泡内门密封性更好，存取物品温度回升小。</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2.12、中国科学院理化所发明的无氟环保制冷工质,自主知识产权的独特制冷回路，降温速度更快，温度更均匀,单级油滑润压缩机制冷技术，制冷能力更强。</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2.13、</w:t>
      </w:r>
      <w:r>
        <w:rPr>
          <w:rFonts w:hint="eastAsia" w:ascii="宋体" w:hAnsi="Times New Roman"/>
          <w:color w:val="auto"/>
          <w:kern w:val="2"/>
          <w:sz w:val="24"/>
          <w:szCs w:val="24"/>
          <w:highlight w:val="none"/>
        </w:rPr>
        <w:t>安全存储：完善的声光报警系统（高低温、开门、电压异常、传感器故障、冷凝器散热差、系统故障等），物品存储更安全</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2.14、开机延时和停机间隔保护功能，确保运行可靠；键盘锁定和密码保护功能，防止随意调整运行参数；双锁结构设计,自带暗锁，同时可用挂锁，保证用户存储物品安全性，既安全又可靠。</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2.15、</w:t>
      </w:r>
      <w:r>
        <w:rPr>
          <w:rFonts w:hint="eastAsia" w:ascii="宋体" w:hAnsi="Times New Roman"/>
          <w:color w:val="auto"/>
          <w:kern w:val="2"/>
          <w:sz w:val="24"/>
          <w:szCs w:val="24"/>
          <w:highlight w:val="none"/>
        </w:rPr>
        <w:t>进口SECOP高效压缩机，动力强劲，质量更可靠，进口EBM低噪音风机，节能高效</w:t>
      </w:r>
      <w:r>
        <w:rPr>
          <w:rFonts w:hint="eastAsia" w:ascii="宋体" w:hAnsi="宋体"/>
          <w:color w:val="auto"/>
          <w:kern w:val="2"/>
          <w:sz w:val="24"/>
          <w:szCs w:val="24"/>
          <w:highlight w:val="none"/>
        </w:rPr>
        <w:t>。冷凝风机及压缩机散热风机可根据环境温度变化及压缩机运行状态智能开停。</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2.16、</w:t>
      </w:r>
      <w:r>
        <w:rPr>
          <w:rFonts w:hint="eastAsia" w:ascii="宋体" w:hAnsi="Times New Roman"/>
          <w:color w:val="auto"/>
          <w:kern w:val="2"/>
          <w:sz w:val="24"/>
          <w:szCs w:val="24"/>
          <w:highlight w:val="none"/>
        </w:rPr>
        <w:t>大面积翅片式冷凝器，翅片间距≤2mm，散热面积大，效果好。</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hint="eastAsia" w:ascii="宋体" w:hAnsi="Times New Roman"/>
          <w:color w:val="auto"/>
          <w:kern w:val="2"/>
          <w:sz w:val="24"/>
          <w:szCs w:val="24"/>
          <w:highlight w:val="none"/>
        </w:rPr>
      </w:pPr>
      <w:r>
        <w:rPr>
          <w:rFonts w:hint="eastAsia" w:ascii="宋体" w:hAnsi="Times New Roman"/>
          <w:color w:val="auto"/>
          <w:kern w:val="2"/>
          <w:sz w:val="24"/>
          <w:szCs w:val="24"/>
          <w:highlight w:val="none"/>
        </w:rPr>
        <w:t xml:space="preserve">2.18、自动加热门体平衡孔设计，彻底解决短时间内连续多次开门，不用等待。 </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2.19、</w:t>
      </w:r>
      <w:r>
        <w:rPr>
          <w:rFonts w:hint="eastAsia" w:ascii="宋体" w:hAnsi="Times New Roman"/>
          <w:color w:val="auto"/>
          <w:kern w:val="2"/>
          <w:sz w:val="24"/>
          <w:szCs w:val="24"/>
          <w:highlight w:val="none"/>
        </w:rPr>
        <w:t>2个温度测试孔，方便测试温度</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2.20、标配USB模块，可同步记录箱内实际温度、设定温度、高低温报警温度、输入电压、环境温度等数据10年以上。</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2.21、可选配</w:t>
      </w:r>
      <w:r>
        <w:rPr>
          <w:rFonts w:hint="eastAsia" w:ascii="宋体" w:hAnsi="Times New Roman"/>
          <w:color w:val="auto"/>
          <w:kern w:val="2"/>
          <w:sz w:val="24"/>
          <w:szCs w:val="24"/>
          <w:highlight w:val="none"/>
        </w:rPr>
        <w:t>远程通讯集中监控系统，液氮/二氧化碳后备系统</w:t>
      </w:r>
      <w:r>
        <w:rPr>
          <w:rFonts w:hint="eastAsia"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2.22、</w:t>
      </w:r>
      <w:r>
        <w:rPr>
          <w:rFonts w:hint="eastAsia" w:ascii="宋体" w:hAnsi="Times New Roman"/>
          <w:color w:val="auto"/>
          <w:kern w:val="2"/>
          <w:sz w:val="24"/>
          <w:szCs w:val="24"/>
          <w:highlight w:val="none"/>
        </w:rPr>
        <w:t>可选配温度记录打印机、断电报警、警灯、电压补偿</w:t>
      </w:r>
      <w:r>
        <w:rPr>
          <w:rFonts w:hint="eastAsia" w:ascii="宋体" w:hAnsi="宋体"/>
          <w:color w:val="auto"/>
          <w:kern w:val="2"/>
          <w:sz w:val="24"/>
          <w:szCs w:val="24"/>
          <w:highlight w:val="none"/>
        </w:rPr>
        <w:t xml:space="preserve">系统。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2.23、25℃环温时，降温速度≤5小时。</w:t>
      </w:r>
    </w:p>
    <w:p>
      <w:pPr>
        <w:widowControl w:val="0"/>
        <w:adjustRightInd/>
        <w:snapToGrid/>
        <w:spacing w:after="0" w:line="360" w:lineRule="auto"/>
        <w:jc w:val="both"/>
        <w:rPr>
          <w:rFonts w:ascii="宋体" w:hAnsi="宋体"/>
          <w:b/>
          <w:color w:val="auto"/>
          <w:kern w:val="2"/>
          <w:sz w:val="24"/>
          <w:szCs w:val="24"/>
          <w:highlight w:val="none"/>
        </w:rPr>
      </w:pPr>
      <w:r>
        <w:rPr>
          <w:rFonts w:hint="eastAsia" w:ascii="宋体" w:hAnsi="宋体"/>
          <w:color w:val="auto"/>
          <w:kern w:val="2"/>
          <w:sz w:val="24"/>
          <w:szCs w:val="24"/>
          <w:highlight w:val="none"/>
        </w:rPr>
        <w:t>2.24、25℃环温时，国家第三方权威结构认证单日</w:t>
      </w:r>
      <w:r>
        <w:rPr>
          <w:rFonts w:hint="eastAsia" w:ascii="宋体" w:hAnsi="宋体"/>
          <w:b/>
          <w:color w:val="auto"/>
          <w:kern w:val="2"/>
          <w:sz w:val="24"/>
          <w:szCs w:val="24"/>
          <w:highlight w:val="none"/>
        </w:rPr>
        <w:t xml:space="preserve">耗电量7.96KW.h/24h。 </w:t>
      </w:r>
    </w:p>
    <w:p>
      <w:pPr>
        <w:widowControl w:val="0"/>
        <w:adjustRightInd/>
        <w:snapToGrid/>
        <w:spacing w:after="0" w:line="360" w:lineRule="auto"/>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2.25、可存储2英寸标准冻存盒300个，2ml标准冻存管30000支。冻存架为选配项。</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2.26、获得国家CQC节能认证和环保认证。</w:t>
      </w:r>
    </w:p>
    <w:p>
      <w:pPr>
        <w:widowControl w:val="0"/>
        <w:adjustRightInd/>
        <w:snapToGrid/>
        <w:spacing w:after="0" w:line="360" w:lineRule="auto"/>
        <w:jc w:val="both"/>
        <w:rPr>
          <w:rFonts w:ascii="宋体" w:hAnsi="宋体"/>
          <w:b/>
          <w:color w:val="auto"/>
          <w:kern w:val="2"/>
          <w:sz w:val="24"/>
          <w:szCs w:val="24"/>
          <w:highlight w:val="none"/>
        </w:rPr>
      </w:pPr>
      <w:r>
        <w:rPr>
          <w:rFonts w:hint="eastAsia" w:ascii="宋体" w:hAnsi="宋体"/>
          <w:b/>
          <w:color w:val="auto"/>
          <w:kern w:val="2"/>
          <w:sz w:val="24"/>
          <w:szCs w:val="24"/>
          <w:highlight w:val="none"/>
        </w:rPr>
        <w:t>三、售后服务及其他：</w:t>
      </w:r>
      <w:r>
        <w:rPr>
          <w:rFonts w:ascii="宋体" w:hAnsi="宋体"/>
          <w:b/>
          <w:color w:val="auto"/>
          <w:kern w:val="2"/>
          <w:sz w:val="24"/>
          <w:szCs w:val="24"/>
          <w:highlight w:val="none"/>
        </w:rPr>
        <w:t xml:space="preserve"> </w:t>
      </w:r>
    </w:p>
    <w:p>
      <w:pPr>
        <w:widowControl w:val="0"/>
        <w:adjustRightInd/>
        <w:snapToGrid/>
        <w:spacing w:after="0" w:line="360" w:lineRule="auto"/>
        <w:jc w:val="both"/>
        <w:outlineLvl w:val="0"/>
        <w:rPr>
          <w:rFonts w:ascii="宋体" w:hAnsi="宋体"/>
          <w:color w:val="auto"/>
          <w:kern w:val="2"/>
          <w:sz w:val="24"/>
          <w:szCs w:val="24"/>
          <w:highlight w:val="none"/>
        </w:rPr>
      </w:pPr>
      <w:r>
        <w:rPr>
          <w:rFonts w:hint="eastAsia" w:ascii="宋体" w:hAnsi="宋体"/>
          <w:color w:val="auto"/>
          <w:kern w:val="2"/>
          <w:sz w:val="24"/>
          <w:szCs w:val="24"/>
          <w:highlight w:val="none"/>
        </w:rPr>
        <w:t>3.1 维修：</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3.1.1* 设备验收合格后整机保修壹年，压缩机等主要零部件保修五年，终身维修。</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3.1.2 维修响应时间为24小时内到院排除故障。</w:t>
      </w:r>
      <w:r>
        <w:rPr>
          <w:rFonts w:ascii="宋体" w:hAnsi="宋体"/>
          <w:color w:val="auto"/>
          <w:kern w:val="2"/>
          <w:sz w:val="24"/>
          <w:szCs w:val="24"/>
          <w:highlight w:val="none"/>
        </w:rPr>
        <w:t xml:space="preserve"> </w:t>
      </w:r>
    </w:p>
    <w:p>
      <w:pPr>
        <w:widowControl w:val="0"/>
        <w:adjustRightInd/>
        <w:snapToGrid/>
        <w:spacing w:after="0" w:line="360" w:lineRule="auto"/>
        <w:jc w:val="both"/>
        <w:outlineLvl w:val="0"/>
        <w:rPr>
          <w:rFonts w:ascii="宋体" w:hAnsi="宋体"/>
          <w:color w:val="auto"/>
          <w:kern w:val="2"/>
          <w:sz w:val="24"/>
          <w:szCs w:val="24"/>
          <w:highlight w:val="none"/>
        </w:rPr>
      </w:pPr>
      <w:r>
        <w:rPr>
          <w:rFonts w:hint="eastAsia" w:ascii="宋体" w:hAnsi="宋体"/>
          <w:color w:val="auto"/>
          <w:kern w:val="2"/>
          <w:sz w:val="24"/>
          <w:szCs w:val="24"/>
          <w:highlight w:val="none"/>
        </w:rPr>
        <w:t>3.2 培训：免费提供操作培训和维修培训。</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b/>
          <w:color w:val="auto"/>
          <w:kern w:val="2"/>
          <w:sz w:val="24"/>
          <w:szCs w:val="24"/>
          <w:highlight w:val="none"/>
        </w:rPr>
      </w:pPr>
      <w:r>
        <w:rPr>
          <w:rFonts w:hint="eastAsia" w:ascii="宋体" w:hAnsi="宋体"/>
          <w:b/>
          <w:color w:val="auto"/>
          <w:kern w:val="2"/>
          <w:sz w:val="24"/>
          <w:szCs w:val="24"/>
          <w:highlight w:val="none"/>
        </w:rPr>
        <w:t>四、安装及验收要求：</w:t>
      </w:r>
      <w:r>
        <w:rPr>
          <w:rFonts w:ascii="宋体" w:hAnsi="宋体"/>
          <w:b/>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4.1安装地点：业主指定地点。</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4.2安装完成时间：接用户通知后7天内全部调试完成。</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4.3安装标准：符合我国国家有关技术规范和技术标准。</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r>
        <w:rPr>
          <w:rFonts w:hint="eastAsia" w:ascii="宋体" w:hAnsi="宋体"/>
          <w:color w:val="auto"/>
          <w:kern w:val="2"/>
          <w:sz w:val="24"/>
          <w:szCs w:val="24"/>
          <w:highlight w:val="none"/>
        </w:rPr>
        <w:t>4.4验收标准：应与产品原始样本技术资料及标书技术文件一致，应符合我国有关技术规范和技术标准。</w:t>
      </w:r>
      <w:r>
        <w:rPr>
          <w:rFonts w:ascii="宋体" w:hAnsi="宋体"/>
          <w:color w:val="auto"/>
          <w:kern w:val="2"/>
          <w:sz w:val="24"/>
          <w:szCs w:val="24"/>
          <w:highlight w:val="none"/>
        </w:rPr>
        <w:t xml:space="preserve"> </w:t>
      </w:r>
    </w:p>
    <w:p>
      <w:pPr>
        <w:widowControl w:val="0"/>
        <w:adjustRightInd/>
        <w:snapToGrid/>
        <w:spacing w:after="0" w:line="360" w:lineRule="auto"/>
        <w:jc w:val="both"/>
        <w:rPr>
          <w:rFonts w:ascii="宋体" w:hAnsi="宋体"/>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spacing w:line="360" w:lineRule="auto"/>
        <w:rPr>
          <w:rFonts w:hint="eastAsia" w:ascii="Times New Roman" w:hAnsi="宋体"/>
          <w:b/>
          <w:color w:val="000000"/>
          <w:sz w:val="30"/>
          <w:szCs w:val="30"/>
          <w:highlight w:val="none"/>
          <w:lang w:val="en-US" w:eastAsia="zh-CN"/>
        </w:rPr>
      </w:pPr>
      <w:r>
        <w:rPr>
          <w:rFonts w:hint="eastAsia" w:ascii="Times New Roman" w:hAnsi="宋体"/>
          <w:b/>
          <w:color w:val="000000"/>
          <w:sz w:val="30"/>
          <w:szCs w:val="30"/>
          <w:highlight w:val="none"/>
          <w:lang w:val="en-US" w:eastAsia="zh-CN"/>
        </w:rPr>
        <w:t xml:space="preserve">　　　　  </w:t>
      </w:r>
    </w:p>
    <w:p>
      <w:pPr>
        <w:spacing w:line="360" w:lineRule="auto"/>
        <w:rPr>
          <w:rFonts w:hint="eastAsia" w:ascii="Times New Roman" w:hAnsi="宋体"/>
          <w:b/>
          <w:color w:val="000000"/>
          <w:sz w:val="30"/>
          <w:szCs w:val="30"/>
          <w:highlight w:val="none"/>
          <w:lang w:val="en-US" w:eastAsia="zh-CN"/>
        </w:rPr>
      </w:pPr>
    </w:p>
    <w:p>
      <w:pPr>
        <w:spacing w:line="360" w:lineRule="auto"/>
        <w:rPr>
          <w:rFonts w:hint="eastAsia" w:ascii="Times New Roman" w:hAnsi="宋体"/>
          <w:b/>
          <w:color w:val="000000"/>
          <w:sz w:val="30"/>
          <w:szCs w:val="30"/>
          <w:highlight w:val="none"/>
          <w:lang w:val="en-US" w:eastAsia="zh-CN"/>
        </w:rPr>
      </w:pPr>
    </w:p>
    <w:p>
      <w:pPr>
        <w:spacing w:line="360" w:lineRule="auto"/>
        <w:ind w:firstLine="2108" w:firstLineChars="700"/>
        <w:rPr>
          <w:rFonts w:hint="default" w:ascii="Times New Roman" w:hAnsi="宋体" w:eastAsia="宋体"/>
          <w:b/>
          <w:color w:val="000000"/>
          <w:sz w:val="30"/>
          <w:szCs w:val="30"/>
          <w:highlight w:val="none"/>
          <w:lang w:val="en-US" w:eastAsia="zh-CN"/>
        </w:rPr>
      </w:pPr>
      <w:r>
        <w:rPr>
          <w:rFonts w:hint="eastAsia" w:ascii="Times New Roman" w:hAnsi="宋体"/>
          <w:b/>
          <w:color w:val="000000"/>
          <w:sz w:val="30"/>
          <w:szCs w:val="30"/>
          <w:highlight w:val="none"/>
          <w:lang w:val="en-US" w:eastAsia="zh-CN"/>
        </w:rPr>
        <w:t>17、全自动荧光定量PCR仪技术参数</w:t>
      </w:r>
    </w:p>
    <w:tbl>
      <w:tblPr>
        <w:tblStyle w:val="1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399"/>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28" w:type="dxa"/>
            <w:noWrap w:val="0"/>
            <w:vAlign w:val="center"/>
          </w:tcPr>
          <w:p>
            <w:pPr>
              <w:rPr>
                <w:rFonts w:hint="eastAsia" w:ascii="黑体" w:hAnsi="宋体" w:eastAsia="黑体"/>
                <w:color w:val="000000"/>
                <w:sz w:val="24"/>
                <w:szCs w:val="28"/>
                <w:highlight w:val="none"/>
              </w:rPr>
            </w:pPr>
            <w:r>
              <w:rPr>
                <w:rFonts w:hint="eastAsia" w:ascii="黑体" w:hAnsi="宋体" w:eastAsia="黑体"/>
                <w:color w:val="000000"/>
                <w:sz w:val="24"/>
                <w:szCs w:val="28"/>
                <w:highlight w:val="none"/>
              </w:rPr>
              <w:t>名称</w:t>
            </w:r>
          </w:p>
        </w:tc>
        <w:tc>
          <w:tcPr>
            <w:tcW w:w="5399" w:type="dxa"/>
            <w:noWrap w:val="0"/>
            <w:vAlign w:val="center"/>
          </w:tcPr>
          <w:p>
            <w:pPr>
              <w:spacing w:line="360" w:lineRule="auto"/>
              <w:rPr>
                <w:rFonts w:hint="eastAsia" w:ascii="黑体" w:hAnsi="宋体" w:eastAsia="黑体"/>
                <w:color w:val="000000"/>
                <w:sz w:val="24"/>
                <w:szCs w:val="28"/>
                <w:highlight w:val="none"/>
              </w:rPr>
            </w:pPr>
            <w:r>
              <w:rPr>
                <w:rFonts w:hint="eastAsia" w:ascii="Times New Roman" w:hAnsi="宋体"/>
                <w:b/>
                <w:color w:val="000000"/>
                <w:sz w:val="24"/>
                <w:szCs w:val="24"/>
                <w:highlight w:val="none"/>
                <w:lang w:val="en-US" w:eastAsia="zh-CN"/>
              </w:rPr>
              <w:t>全自动荧光定量PCR仪</w:t>
            </w:r>
          </w:p>
        </w:tc>
        <w:tc>
          <w:tcPr>
            <w:tcW w:w="1798" w:type="dxa"/>
            <w:noWrap w:val="0"/>
            <w:vAlign w:val="center"/>
          </w:tcPr>
          <w:p>
            <w:pPr>
              <w:jc w:val="center"/>
              <w:rPr>
                <w:rFonts w:hint="eastAsia" w:ascii="黑体" w:hAnsi="宋体" w:eastAsia="黑体"/>
                <w:color w:val="000000"/>
                <w:sz w:val="24"/>
                <w:szCs w:val="28"/>
                <w:highlight w:val="none"/>
              </w:rPr>
            </w:pPr>
            <w:r>
              <w:rPr>
                <w:rFonts w:hint="eastAsia" w:ascii="黑体" w:hAnsi="宋体" w:eastAsia="黑体"/>
                <w:color w:val="000000"/>
                <w:sz w:val="24"/>
                <w:szCs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激发光源</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大功率LED光源</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检测器</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高灵敏度光电传感器</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样本容量</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96孔</w:t>
            </w:r>
          </w:p>
        </w:tc>
        <w:tc>
          <w:tcPr>
            <w:tcW w:w="1798" w:type="dxa"/>
            <w:noWrap w:val="0"/>
            <w:vAlign w:val="center"/>
          </w:tcPr>
          <w:p>
            <w:pPr>
              <w:snapToGrid w:val="0"/>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可检测的荧光素及染料</w:t>
            </w:r>
          </w:p>
        </w:tc>
        <w:tc>
          <w:tcPr>
            <w:tcW w:w="5399" w:type="dxa"/>
            <w:noWrap w:val="0"/>
            <w:vAlign w:val="center"/>
          </w:tcPr>
          <w:p>
            <w:pPr>
              <w:snapToGrid w:val="0"/>
              <w:jc w:val="center"/>
              <w:rPr>
                <w:rFonts w:hint="eastAsia" w:ascii="仿宋_GB2312" w:hAnsi="Arial" w:eastAsia="仿宋_GB2312"/>
                <w:color w:val="000000"/>
                <w:szCs w:val="21"/>
                <w:highlight w:val="none"/>
              </w:rPr>
            </w:pPr>
            <w:r>
              <w:rPr>
                <w:rFonts w:hint="eastAsia" w:ascii="仿宋_GB2312" w:hAnsi="Arial" w:eastAsia="仿宋_GB2312"/>
                <w:color w:val="000000"/>
                <w:szCs w:val="21"/>
                <w:highlight w:val="none"/>
              </w:rPr>
              <w:t>FAM,VIC, HEX, Joe, TMRA，ROX, CY5</w:t>
            </w:r>
          </w:p>
        </w:tc>
        <w:tc>
          <w:tcPr>
            <w:tcW w:w="1798" w:type="dxa"/>
            <w:noWrap w:val="0"/>
            <w:vAlign w:val="center"/>
          </w:tcPr>
          <w:p>
            <w:pPr>
              <w:rPr>
                <w:rFonts w:hint="eastAsia"/>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检测方式</w:t>
            </w:r>
          </w:p>
        </w:tc>
        <w:tc>
          <w:tcPr>
            <w:tcW w:w="5399" w:type="dxa"/>
            <w:noWrap w:val="0"/>
            <w:vAlign w:val="center"/>
          </w:tcPr>
          <w:p>
            <w:pPr>
              <w:snapToGrid w:val="0"/>
              <w:jc w:val="center"/>
              <w:rPr>
                <w:rFonts w:hint="eastAsia" w:ascii="仿宋_GB2312" w:hAnsi="Arial" w:eastAsia="仿宋_GB2312"/>
                <w:color w:val="000000"/>
                <w:sz w:val="24"/>
                <w:highlight w:val="none"/>
              </w:rPr>
            </w:pPr>
            <w:r>
              <w:rPr>
                <w:rFonts w:hint="eastAsia" w:ascii="仿宋_GB2312" w:hAnsi="Arial" w:eastAsia="仿宋_GB2312"/>
                <w:color w:val="000000"/>
                <w:sz w:val="24"/>
                <w:highlight w:val="none"/>
              </w:rPr>
              <w:t>反应管的底部侧面激发、检测</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激发、检测光的传输模式</w:t>
            </w:r>
          </w:p>
        </w:tc>
        <w:tc>
          <w:tcPr>
            <w:tcW w:w="5399" w:type="dxa"/>
            <w:noWrap w:val="0"/>
            <w:vAlign w:val="center"/>
          </w:tcPr>
          <w:p>
            <w:pPr>
              <w:snapToGrid w:val="0"/>
              <w:jc w:val="center"/>
              <w:rPr>
                <w:rFonts w:hint="eastAsia" w:ascii="仿宋_GB2312" w:hAnsi="Arial" w:eastAsia="仿宋_GB2312"/>
                <w:color w:val="000000"/>
                <w:sz w:val="24"/>
                <w:highlight w:val="none"/>
              </w:rPr>
            </w:pPr>
            <w:r>
              <w:rPr>
                <w:rFonts w:hint="eastAsia" w:ascii="仿宋_GB2312" w:hAnsi="Arial" w:eastAsia="仿宋_GB2312"/>
                <w:color w:val="000000"/>
                <w:sz w:val="24"/>
                <w:highlight w:val="none"/>
              </w:rPr>
              <w:t>每一反应孔独立的光纤传输</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Cs w:val="21"/>
                <w:highlight w:val="none"/>
              </w:rPr>
            </w:pPr>
            <w:r>
              <w:rPr>
                <w:rFonts w:hint="eastAsia" w:ascii="宋体" w:hAnsi="宋体"/>
                <w:b/>
                <w:color w:val="000000"/>
                <w:szCs w:val="21"/>
                <w:highlight w:val="none"/>
              </w:rPr>
              <w:t>软件应用模式</w:t>
            </w:r>
          </w:p>
        </w:tc>
        <w:tc>
          <w:tcPr>
            <w:tcW w:w="5399" w:type="dxa"/>
            <w:noWrap w:val="0"/>
            <w:vAlign w:val="center"/>
          </w:tcPr>
          <w:p>
            <w:pPr>
              <w:snapToGrid w:val="0"/>
              <w:jc w:val="center"/>
              <w:rPr>
                <w:rFonts w:hint="eastAsia" w:ascii="仿宋_GB2312" w:hAnsi="Arial" w:eastAsia="仿宋_GB2312"/>
                <w:color w:val="000000"/>
                <w:sz w:val="24"/>
                <w:highlight w:val="none"/>
              </w:rPr>
            </w:pPr>
            <w:r>
              <w:rPr>
                <w:rFonts w:hint="eastAsia" w:ascii="仿宋_GB2312" w:hAnsi="Arial" w:eastAsia="仿宋_GB2312"/>
                <w:color w:val="000000"/>
                <w:sz w:val="24"/>
                <w:highlight w:val="none"/>
              </w:rPr>
              <w:t>定量/定性、熔解曲线、多管多项目分析、相对定量、等位基因、HRM、SAT实时荧光等温扩增</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模块温度范围</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4℃-99℃</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检测动力学范围</w:t>
            </w:r>
          </w:p>
        </w:tc>
        <w:tc>
          <w:tcPr>
            <w:tcW w:w="5399" w:type="dxa"/>
            <w:noWrap w:val="0"/>
            <w:vAlign w:val="center"/>
          </w:tcPr>
          <w:p>
            <w:pPr>
              <w:jc w:val="center"/>
              <w:rPr>
                <w:rFonts w:hint="eastAsia" w:ascii="仿宋_GB2312" w:hAnsi="Arial" w:eastAsia="仿宋_GB2312"/>
                <w:color w:val="000000"/>
                <w:sz w:val="30"/>
                <w:szCs w:val="30"/>
                <w:highlight w:val="none"/>
                <w:vertAlign w:val="superscript"/>
              </w:rPr>
            </w:pPr>
            <w:r>
              <w:rPr>
                <w:rFonts w:hint="eastAsia" w:ascii="仿宋_GB2312" w:hAnsi="Arial" w:eastAsia="仿宋_GB2312"/>
                <w:color w:val="000000"/>
                <w:sz w:val="30"/>
                <w:szCs w:val="30"/>
                <w:highlight w:val="none"/>
              </w:rPr>
              <w:t>10</w:t>
            </w:r>
            <w:r>
              <w:rPr>
                <w:rFonts w:hint="eastAsia" w:ascii="仿宋_GB2312" w:hAnsi="Arial" w:eastAsia="仿宋_GB2312"/>
                <w:color w:val="000000"/>
                <w:sz w:val="30"/>
                <w:szCs w:val="30"/>
                <w:highlight w:val="none"/>
                <w:vertAlign w:val="superscript"/>
              </w:rPr>
              <w:t>0</w:t>
            </w:r>
            <w:r>
              <w:rPr>
                <w:rFonts w:hint="eastAsia" w:ascii="仿宋_GB2312" w:hAnsi="Arial" w:eastAsia="仿宋_GB2312"/>
                <w:color w:val="000000"/>
                <w:sz w:val="30"/>
                <w:szCs w:val="30"/>
                <w:highlight w:val="none"/>
                <w:vertAlign w:val="superscript"/>
              </w:rPr>
              <w:softHyphen/>
            </w:r>
            <w:r>
              <w:rPr>
                <w:rFonts w:hint="eastAsia" w:ascii="仿宋_GB2312" w:hAnsi="Arial" w:eastAsia="仿宋_GB2312"/>
                <w:color w:val="000000"/>
                <w:sz w:val="30"/>
                <w:szCs w:val="30"/>
                <w:highlight w:val="none"/>
              </w:rPr>
              <w:t>-10</w:t>
            </w:r>
            <w:r>
              <w:rPr>
                <w:rFonts w:hint="eastAsia" w:ascii="仿宋_GB2312" w:hAnsi="Arial" w:eastAsia="仿宋_GB2312"/>
                <w:color w:val="000000"/>
                <w:sz w:val="30"/>
                <w:szCs w:val="30"/>
                <w:highlight w:val="none"/>
                <w:vertAlign w:val="superscript"/>
              </w:rPr>
              <w:t>10</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最小检测模板</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lang w:val="en-US" w:eastAsia="zh-CN"/>
              </w:rPr>
              <w:t>*</w:t>
            </w:r>
            <w:r>
              <w:rPr>
                <w:rFonts w:hint="eastAsia" w:ascii="仿宋_GB2312" w:hAnsi="Arial" w:eastAsia="仿宋_GB2312"/>
                <w:color w:val="000000"/>
                <w:sz w:val="24"/>
                <w:szCs w:val="28"/>
                <w:highlight w:val="none"/>
              </w:rPr>
              <w:t>单个拷贝</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反应容积</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1</w:t>
            </w:r>
            <w:r>
              <w:rPr>
                <w:rFonts w:hint="eastAsia" w:ascii="仿宋_GB2312" w:hAnsi="Arial" w:eastAsia="仿宋_GB2312"/>
                <w:color w:val="000000"/>
                <w:sz w:val="24"/>
                <w:szCs w:val="28"/>
                <w:highlight w:val="none"/>
                <w:lang w:val="en-US" w:eastAsia="zh-CN"/>
              </w:rPr>
              <w:t>0</w:t>
            </w:r>
            <w:r>
              <w:rPr>
                <w:rFonts w:hint="eastAsia" w:ascii="仿宋_GB2312" w:hAnsi="Arial" w:eastAsia="仿宋_GB2312"/>
                <w:color w:val="000000"/>
                <w:sz w:val="24"/>
                <w:szCs w:val="28"/>
                <w:highlight w:val="none"/>
              </w:rPr>
              <w:t>ul-100ul</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控温模式</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半导体热电模块</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升温速率(MAX)</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4℃/S</w:t>
            </w:r>
          </w:p>
        </w:tc>
        <w:tc>
          <w:tcPr>
            <w:tcW w:w="1798" w:type="dxa"/>
            <w:noWrap w:val="0"/>
            <w:vAlign w:val="center"/>
          </w:tcPr>
          <w:p>
            <w:pPr>
              <w:rPr>
                <w:rFonts w:hint="eastAsia" w:ascii="仿宋_GB2312" w:hAnsi="Arial"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温控精度</w:t>
            </w:r>
          </w:p>
          <w:p>
            <w:pPr>
              <w:rPr>
                <w:rFonts w:hint="eastAsia" w:ascii="宋体" w:hAnsi="宋体"/>
                <w:b/>
                <w:color w:val="000000"/>
                <w:sz w:val="24"/>
                <w:szCs w:val="28"/>
                <w:highlight w:val="none"/>
              </w:rPr>
            </w:pPr>
            <w:r>
              <w:rPr>
                <w:rFonts w:hint="eastAsia" w:ascii="宋体" w:hAnsi="宋体"/>
                <w:b/>
                <w:color w:val="000000"/>
                <w:sz w:val="24"/>
                <w:szCs w:val="28"/>
                <w:highlight w:val="none"/>
              </w:rPr>
              <w:t>（HRM高分辨熔解曲线）</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±0.1℃</w:t>
            </w:r>
          </w:p>
        </w:tc>
        <w:tc>
          <w:tcPr>
            <w:tcW w:w="1798" w:type="dxa"/>
            <w:noWrap w:val="0"/>
            <w:vAlign w:val="center"/>
          </w:tcPr>
          <w:p>
            <w:pPr>
              <w:rPr>
                <w:rFonts w:hint="eastAsia" w:ascii="仿宋_GB2312" w:hAnsi="Arial"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样品间温度</w:t>
            </w:r>
          </w:p>
          <w:p>
            <w:pPr>
              <w:rPr>
                <w:rFonts w:hint="eastAsia" w:ascii="宋体" w:hAnsi="宋体"/>
                <w:b/>
                <w:color w:val="000000"/>
                <w:sz w:val="24"/>
                <w:szCs w:val="28"/>
                <w:highlight w:val="none"/>
              </w:rPr>
            </w:pPr>
            <w:r>
              <w:rPr>
                <w:rFonts w:hint="eastAsia" w:ascii="宋体" w:hAnsi="宋体"/>
                <w:b/>
                <w:color w:val="000000"/>
                <w:sz w:val="24"/>
                <w:szCs w:val="28"/>
                <w:highlight w:val="none"/>
              </w:rPr>
              <w:t>均匀性</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±0.1℃</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断电保护</w:t>
            </w:r>
          </w:p>
        </w:tc>
        <w:tc>
          <w:tcPr>
            <w:tcW w:w="5399" w:type="dxa"/>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有断电保护功能</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输入电源</w:t>
            </w:r>
          </w:p>
        </w:tc>
        <w:tc>
          <w:tcPr>
            <w:tcW w:w="5399" w:type="dxa"/>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AC200V-240V  50HZ</w:t>
            </w:r>
          </w:p>
        </w:tc>
        <w:tc>
          <w:tcPr>
            <w:tcW w:w="1798" w:type="dxa"/>
            <w:noWrap w:val="0"/>
            <w:vAlign w:val="center"/>
          </w:tcPr>
          <w:p>
            <w:pPr>
              <w:rPr>
                <w:rFonts w:hint="eastAsia" w:ascii="仿宋_GB2312" w:hAnsi="Arial" w:eastAsia="仿宋_GB2312"/>
                <w:color w:val="00000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color w:val="000000"/>
                <w:szCs w:val="21"/>
                <w:highlight w:val="none"/>
              </w:rPr>
            </w:pPr>
            <w:r>
              <w:rPr>
                <w:rFonts w:hint="eastAsia" w:ascii="宋体" w:hAnsi="宋体"/>
                <w:b/>
                <w:color w:val="000000"/>
                <w:sz w:val="24"/>
                <w:szCs w:val="28"/>
                <w:highlight w:val="none"/>
              </w:rPr>
              <w:t>耗能</w:t>
            </w:r>
          </w:p>
        </w:tc>
        <w:tc>
          <w:tcPr>
            <w:tcW w:w="5399" w:type="dxa"/>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≤850VA</w:t>
            </w:r>
          </w:p>
        </w:tc>
        <w:tc>
          <w:tcPr>
            <w:tcW w:w="1798" w:type="dxa"/>
            <w:noWrap w:val="0"/>
            <w:vAlign w:val="center"/>
          </w:tcPr>
          <w:p>
            <w:pPr>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操作系统</w:t>
            </w:r>
          </w:p>
        </w:tc>
        <w:tc>
          <w:tcPr>
            <w:tcW w:w="5399" w:type="dxa"/>
            <w:noWrap w:val="0"/>
            <w:vAlign w:val="center"/>
          </w:tcPr>
          <w:p>
            <w:pPr>
              <w:snapToGrid w:val="0"/>
              <w:jc w:val="center"/>
              <w:rPr>
                <w:rFonts w:hint="eastAsia" w:ascii="宋体" w:hAnsi="宋体"/>
                <w:color w:val="000000"/>
                <w:sz w:val="24"/>
                <w:highlight w:val="none"/>
              </w:rPr>
            </w:pPr>
            <w:r>
              <w:rPr>
                <w:rFonts w:hint="eastAsia" w:ascii="宋体" w:hAnsi="宋体"/>
                <w:color w:val="000000"/>
                <w:sz w:val="24"/>
                <w:highlight w:val="none"/>
              </w:rPr>
              <w:t>中、英文Win 7/8/10</w:t>
            </w:r>
          </w:p>
        </w:tc>
        <w:tc>
          <w:tcPr>
            <w:tcW w:w="1798" w:type="dxa"/>
            <w:noWrap w:val="0"/>
            <w:vAlign w:val="center"/>
          </w:tcPr>
          <w:p>
            <w:pPr>
              <w:rPr>
                <w:rFonts w:hint="eastAsia" w:ascii="仿宋_GB2312" w:hAnsi="Arial" w:eastAsia="仿宋_GB2312"/>
                <w:color w:val="00000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热 盖</w:t>
            </w:r>
          </w:p>
        </w:tc>
        <w:tc>
          <w:tcPr>
            <w:tcW w:w="5399" w:type="dxa"/>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电子自动锁控热盖</w:t>
            </w:r>
          </w:p>
        </w:tc>
        <w:tc>
          <w:tcPr>
            <w:tcW w:w="1798" w:type="dxa"/>
            <w:noWrap w:val="0"/>
            <w:vAlign w:val="center"/>
          </w:tcPr>
          <w:p>
            <w:pPr>
              <w:rPr>
                <w:rFonts w:hint="eastAsia" w:ascii="仿宋_GB2312" w:hAnsi="Arial"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操作软件</w:t>
            </w:r>
          </w:p>
        </w:tc>
        <w:tc>
          <w:tcPr>
            <w:tcW w:w="5399" w:type="dxa"/>
            <w:noWrap w:val="0"/>
            <w:vAlign w:val="center"/>
          </w:tcPr>
          <w:p>
            <w:pPr>
              <w:jc w:val="center"/>
              <w:rPr>
                <w:rFonts w:hint="eastAsia" w:ascii="仿宋_GB2312" w:hAnsi="Arial" w:eastAsia="仿宋_GB2312"/>
                <w:color w:val="000000"/>
                <w:sz w:val="24"/>
                <w:szCs w:val="28"/>
                <w:highlight w:val="none"/>
              </w:rPr>
            </w:pPr>
            <w:r>
              <w:rPr>
                <w:rFonts w:hint="eastAsia" w:ascii="仿宋_GB2312" w:hAnsi="Arial" w:eastAsia="仿宋_GB2312"/>
                <w:color w:val="000000"/>
                <w:sz w:val="24"/>
                <w:szCs w:val="28"/>
                <w:highlight w:val="none"/>
              </w:rPr>
              <w:t>全中文/全英文</w:t>
            </w:r>
          </w:p>
        </w:tc>
        <w:tc>
          <w:tcPr>
            <w:tcW w:w="1798" w:type="dxa"/>
            <w:noWrap w:val="0"/>
            <w:vAlign w:val="center"/>
          </w:tcPr>
          <w:p>
            <w:pPr>
              <w:rPr>
                <w:rFonts w:hint="eastAsia" w:ascii="仿宋_GB2312" w:hAnsi="Arial" w:eastAsia="仿宋_GB2312"/>
                <w:color w:val="00000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8" w:type="dxa"/>
            <w:noWrap w:val="0"/>
            <w:vAlign w:val="center"/>
          </w:tcPr>
          <w:p>
            <w:pPr>
              <w:rPr>
                <w:rFonts w:hint="eastAsia" w:ascii="宋体" w:hAnsi="宋体"/>
                <w:b/>
                <w:color w:val="000000"/>
                <w:sz w:val="24"/>
                <w:szCs w:val="28"/>
                <w:highlight w:val="none"/>
              </w:rPr>
            </w:pPr>
            <w:r>
              <w:rPr>
                <w:rFonts w:hint="eastAsia" w:ascii="宋体" w:hAnsi="宋体"/>
                <w:b/>
                <w:color w:val="000000"/>
                <w:sz w:val="24"/>
                <w:szCs w:val="28"/>
                <w:highlight w:val="none"/>
              </w:rPr>
              <w:t>注册认证</w:t>
            </w:r>
          </w:p>
        </w:tc>
        <w:tc>
          <w:tcPr>
            <w:tcW w:w="5399" w:type="dxa"/>
            <w:noWrap w:val="0"/>
            <w:vAlign w:val="center"/>
          </w:tcPr>
          <w:p>
            <w:pPr>
              <w:jc w:val="center"/>
              <w:rPr>
                <w:rFonts w:hint="eastAsia" w:ascii="Arial" w:hAnsi="宋体" w:cs="Arial"/>
                <w:color w:val="000000"/>
                <w:sz w:val="24"/>
                <w:highlight w:val="none"/>
              </w:rPr>
            </w:pPr>
            <w:r>
              <w:rPr>
                <w:rFonts w:hint="eastAsia" w:ascii="Arial" w:hAnsi="Arial" w:cs="Arial"/>
                <w:color w:val="000000"/>
                <w:sz w:val="24"/>
                <w:highlight w:val="none"/>
              </w:rPr>
              <w:t>C</w:t>
            </w:r>
            <w:r>
              <w:rPr>
                <w:rFonts w:ascii="Arial" w:hAnsi="Arial" w:cs="Arial"/>
                <w:color w:val="000000"/>
                <w:sz w:val="24"/>
                <w:highlight w:val="none"/>
              </w:rPr>
              <w:t>FDA</w:t>
            </w:r>
            <w:r>
              <w:rPr>
                <w:rFonts w:ascii="Arial" w:hAnsi="宋体" w:cs="Arial"/>
                <w:color w:val="000000"/>
                <w:sz w:val="24"/>
                <w:highlight w:val="none"/>
              </w:rPr>
              <w:t>、</w:t>
            </w:r>
            <w:r>
              <w:rPr>
                <w:rFonts w:hint="eastAsia" w:ascii="Arial" w:hAnsi="宋体" w:cs="Arial"/>
                <w:color w:val="000000"/>
                <w:sz w:val="24"/>
                <w:highlight w:val="none"/>
              </w:rPr>
              <w:t>CE</w:t>
            </w:r>
          </w:p>
          <w:p>
            <w:pPr>
              <w:jc w:val="center"/>
              <w:rPr>
                <w:rFonts w:hint="eastAsia" w:ascii="宋体" w:hAnsi="宋体"/>
                <w:color w:val="000000"/>
                <w:sz w:val="24"/>
                <w:szCs w:val="28"/>
                <w:highlight w:val="none"/>
              </w:rPr>
            </w:pPr>
            <w:r>
              <w:rPr>
                <w:rFonts w:ascii="Arial" w:hAnsi="Arial" w:cs="Arial"/>
                <w:color w:val="000000"/>
                <w:sz w:val="24"/>
                <w:highlight w:val="none"/>
              </w:rPr>
              <w:t xml:space="preserve">TUV </w:t>
            </w:r>
            <w:r>
              <w:rPr>
                <w:rFonts w:ascii="Arial" w:hAnsi="Arial" w:cs="Arial"/>
                <w:color w:val="000000"/>
                <w:szCs w:val="21"/>
                <w:highlight w:val="none"/>
              </w:rPr>
              <w:t>ISO</w:t>
            </w:r>
            <w:r>
              <w:rPr>
                <w:rFonts w:ascii="Arial" w:hAnsi="Arial" w:cs="Arial"/>
                <w:b/>
                <w:color w:val="000000"/>
                <w:szCs w:val="21"/>
                <w:highlight w:val="none"/>
              </w:rPr>
              <w:t>13485:20</w:t>
            </w:r>
            <w:r>
              <w:rPr>
                <w:rFonts w:hint="eastAsia" w:ascii="Arial" w:hAnsi="Arial" w:cs="Arial"/>
                <w:b/>
                <w:color w:val="000000"/>
                <w:szCs w:val="21"/>
                <w:highlight w:val="none"/>
              </w:rPr>
              <w:t>16</w:t>
            </w:r>
          </w:p>
        </w:tc>
        <w:tc>
          <w:tcPr>
            <w:tcW w:w="1798" w:type="dxa"/>
            <w:noWrap w:val="0"/>
            <w:vAlign w:val="center"/>
          </w:tcPr>
          <w:p>
            <w:pPr>
              <w:rPr>
                <w:rFonts w:hint="eastAsia"/>
                <w:bCs/>
                <w:color w:val="000000"/>
                <w:highlight w:val="none"/>
              </w:rPr>
            </w:pPr>
            <w:r>
              <w:rPr>
                <w:rFonts w:hint="eastAsia"/>
                <w:bCs/>
                <w:color w:val="000000"/>
                <w:highlight w:val="none"/>
              </w:rPr>
              <w:t xml:space="preserve"> </w:t>
            </w:r>
          </w:p>
        </w:tc>
      </w:tr>
    </w:tbl>
    <w:p>
      <w:pPr>
        <w:spacing w:line="360" w:lineRule="auto"/>
        <w:jc w:val="center"/>
        <w:rPr>
          <w:rFonts w:hint="eastAsia" w:ascii="等线" w:hAnsi="等线" w:eastAsia="等线"/>
          <w:b/>
          <w:sz w:val="28"/>
          <w:highlight w:val="none"/>
          <w:lang w:val="en-US" w:eastAsia="zh-CN"/>
        </w:rPr>
      </w:pPr>
    </w:p>
    <w:p>
      <w:pPr>
        <w:spacing w:line="360" w:lineRule="auto"/>
        <w:jc w:val="center"/>
        <w:rPr>
          <w:rFonts w:hint="eastAsia" w:ascii="等线" w:hAnsi="等线" w:eastAsia="等线"/>
          <w:b/>
          <w:sz w:val="28"/>
          <w:highlight w:val="none"/>
          <w:lang w:val="en-US" w:eastAsia="zh-CN"/>
        </w:rPr>
      </w:pPr>
    </w:p>
    <w:p>
      <w:pPr>
        <w:spacing w:line="360" w:lineRule="auto"/>
        <w:jc w:val="center"/>
        <w:rPr>
          <w:rFonts w:hint="eastAsia" w:ascii="等线" w:hAnsi="等线" w:eastAsia="等线"/>
          <w:b/>
          <w:sz w:val="28"/>
          <w:highlight w:val="none"/>
          <w:lang w:val="en-US" w:eastAsia="zh-CN"/>
        </w:rPr>
      </w:pPr>
    </w:p>
    <w:p>
      <w:pPr>
        <w:spacing w:line="360" w:lineRule="auto"/>
        <w:jc w:val="center"/>
        <w:rPr>
          <w:rFonts w:hint="eastAsia" w:ascii="等线" w:hAnsi="等线" w:eastAsia="等线"/>
          <w:b/>
          <w:sz w:val="28"/>
          <w:highlight w:val="none"/>
          <w:lang w:val="en-US" w:eastAsia="zh-CN"/>
        </w:rPr>
      </w:pPr>
    </w:p>
    <w:p>
      <w:pPr>
        <w:pStyle w:val="2"/>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spacing w:line="360" w:lineRule="auto"/>
        <w:jc w:val="center"/>
        <w:rPr>
          <w:rFonts w:hint="eastAsia" w:ascii="等线" w:hAnsi="等线" w:eastAsia="等线" w:cs="Times New Roman"/>
          <w:b/>
          <w:color w:val="000000"/>
          <w:sz w:val="28"/>
          <w:highlight w:val="none"/>
          <w:lang w:val="en-US" w:eastAsia="zh-CN"/>
        </w:rPr>
      </w:pPr>
    </w:p>
    <w:p>
      <w:pPr>
        <w:spacing w:line="360" w:lineRule="auto"/>
        <w:jc w:val="center"/>
        <w:rPr>
          <w:rFonts w:hint="eastAsia" w:ascii="等线" w:hAnsi="等线" w:eastAsia="等线" w:cs="Times New Roman"/>
          <w:b/>
          <w:color w:val="000000"/>
          <w:sz w:val="28"/>
          <w:highlight w:val="none"/>
          <w:lang w:val="en-US" w:eastAsia="zh-CN"/>
        </w:rPr>
      </w:pPr>
    </w:p>
    <w:p>
      <w:pPr>
        <w:spacing w:line="360" w:lineRule="auto"/>
        <w:jc w:val="center"/>
        <w:rPr>
          <w:rFonts w:hint="eastAsia" w:ascii="等线" w:hAnsi="等线" w:eastAsia="等线" w:cs="Times New Roman"/>
          <w:b/>
          <w:color w:val="000000"/>
          <w:sz w:val="28"/>
          <w:highlight w:val="none"/>
          <w:lang w:val="en-US" w:eastAsia="zh-CN"/>
        </w:rPr>
      </w:pPr>
    </w:p>
    <w:p>
      <w:pPr>
        <w:spacing w:line="360" w:lineRule="auto"/>
        <w:jc w:val="center"/>
        <w:rPr>
          <w:rFonts w:hint="eastAsia" w:ascii="等线" w:hAnsi="等线" w:eastAsia="等线" w:cs="Times New Roman"/>
          <w:b/>
          <w:color w:val="000000"/>
          <w:sz w:val="28"/>
          <w:highlight w:val="none"/>
          <w:lang w:val="en-US" w:eastAsia="zh-CN"/>
        </w:rPr>
      </w:pPr>
    </w:p>
    <w:p>
      <w:pPr>
        <w:spacing w:line="360" w:lineRule="auto"/>
        <w:jc w:val="center"/>
        <w:rPr>
          <w:rFonts w:ascii="Times New Roman" w:hAnsi="Times New Roman" w:cs="Times New Roman"/>
          <w:color w:val="000000"/>
          <w:sz w:val="28"/>
          <w:szCs w:val="28"/>
          <w:highlight w:val="none"/>
        </w:rPr>
      </w:pPr>
      <w:r>
        <w:rPr>
          <w:rFonts w:hint="eastAsia" w:ascii="等线" w:hAnsi="等线" w:eastAsia="等线" w:cs="Times New Roman"/>
          <w:b/>
          <w:color w:val="000000"/>
          <w:sz w:val="28"/>
          <w:highlight w:val="none"/>
          <w:lang w:val="en-US" w:eastAsia="zh-CN"/>
        </w:rPr>
        <w:t>18</w:t>
      </w:r>
      <w:r>
        <w:rPr>
          <w:rFonts w:hint="eastAsia" w:ascii="等线" w:hAnsi="等线" w:eastAsia="等线" w:cs="Times New Roman"/>
          <w:b/>
          <w:color w:val="000000"/>
          <w:sz w:val="28"/>
          <w:highlight w:val="none"/>
        </w:rPr>
        <w:t xml:space="preserve">全自动核酸提取仪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35"/>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noWrap w:val="0"/>
            <w:vAlign w:val="top"/>
          </w:tcPr>
          <w:p>
            <w:pPr>
              <w:widowControl/>
              <w:jc w:val="center"/>
              <w:rPr>
                <w:rFonts w:ascii="宋体" w:hAnsi="宋体" w:eastAsia="宋体" w:cs="宋体"/>
                <w:bCs/>
                <w:color w:val="000000"/>
                <w:kern w:val="0"/>
                <w:sz w:val="24"/>
                <w:szCs w:val="24"/>
                <w:highlight w:val="none"/>
              </w:rPr>
            </w:pPr>
          </w:p>
        </w:tc>
        <w:tc>
          <w:tcPr>
            <w:tcW w:w="1835" w:type="dxa"/>
            <w:noWrap w:val="0"/>
            <w:vAlign w:val="center"/>
          </w:tcPr>
          <w:p>
            <w:pPr>
              <w:widowControl/>
              <w:jc w:val="center"/>
              <w:rPr>
                <w:rFonts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项目内容</w:t>
            </w:r>
          </w:p>
        </w:tc>
        <w:tc>
          <w:tcPr>
            <w:tcW w:w="6803" w:type="dxa"/>
            <w:noWrap w:val="0"/>
            <w:vAlign w:val="center"/>
          </w:tcPr>
          <w:p>
            <w:pPr>
              <w:widowControl/>
              <w:jc w:val="left"/>
              <w:rPr>
                <w:rFonts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413" w:type="dxa"/>
            <w:vMerge w:val="restart"/>
            <w:noWrap w:val="0"/>
            <w:vAlign w:val="top"/>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工作条件</w:t>
            </w: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工作环境</w:t>
            </w:r>
          </w:p>
        </w:tc>
        <w:tc>
          <w:tcPr>
            <w:tcW w:w="6803" w:type="dxa"/>
            <w:noWrap w:val="0"/>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温度10</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℃～30</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℃，相对湿度≤</w:t>
            </w:r>
            <w:r>
              <w:rPr>
                <w:rFonts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电源要求</w:t>
            </w:r>
          </w:p>
        </w:tc>
        <w:tc>
          <w:tcPr>
            <w:tcW w:w="6803" w:type="dxa"/>
            <w:noWrap w:val="0"/>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2</w:t>
            </w:r>
            <w:r>
              <w:rPr>
                <w:rFonts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rPr>
              <w:t>0</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V；50</w:t>
            </w:r>
            <w:r>
              <w:rPr>
                <w:rFonts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t>6</w:t>
            </w:r>
            <w:r>
              <w:rPr>
                <w:rFonts w:ascii="宋体" w:hAnsi="宋体" w:eastAsia="宋体" w:cs="宋体"/>
                <w:color w:val="000000"/>
                <w:kern w:val="0"/>
                <w:sz w:val="24"/>
                <w:szCs w:val="24"/>
                <w:highlight w:val="none"/>
              </w:rPr>
              <w:t xml:space="preserve">0 </w:t>
            </w:r>
            <w:r>
              <w:rPr>
                <w:rFonts w:hint="eastAsia" w:ascii="宋体" w:hAnsi="宋体" w:eastAsia="宋体" w:cs="宋体"/>
                <w:color w:val="000000"/>
                <w:kern w:val="0"/>
                <w:sz w:val="24"/>
                <w:szCs w:val="24"/>
                <w:highlight w:val="none"/>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大气压力</w:t>
            </w:r>
          </w:p>
        </w:tc>
        <w:tc>
          <w:tcPr>
            <w:tcW w:w="6803" w:type="dxa"/>
            <w:noWrap w:val="0"/>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kPa～106</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海拔高度</w:t>
            </w:r>
          </w:p>
        </w:tc>
        <w:tc>
          <w:tcPr>
            <w:tcW w:w="6803" w:type="dxa"/>
            <w:noWrap w:val="0"/>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插头</w:t>
            </w:r>
          </w:p>
        </w:tc>
        <w:tc>
          <w:tcPr>
            <w:tcW w:w="6803" w:type="dxa"/>
            <w:noWrap w:val="0"/>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符合中国国家标准制式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restart"/>
            <w:noWrap w:val="0"/>
            <w:vAlign w:val="top"/>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w:t>
            </w:r>
            <w:r>
              <w:rPr>
                <w:rFonts w:ascii="宋体" w:hAnsi="宋体" w:eastAsia="宋体" w:cs="宋体"/>
                <w:color w:val="000000"/>
                <w:kern w:val="0"/>
                <w:sz w:val="24"/>
                <w:szCs w:val="24"/>
                <w:highlight w:val="none"/>
              </w:rPr>
              <w:t>特点</w:t>
            </w: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核心</w:t>
            </w:r>
            <w:r>
              <w:rPr>
                <w:rFonts w:ascii="宋体" w:hAnsi="宋体" w:eastAsia="宋体" w:cs="宋体"/>
                <w:color w:val="000000"/>
                <w:kern w:val="0"/>
                <w:sz w:val="24"/>
                <w:szCs w:val="24"/>
                <w:highlight w:val="none"/>
              </w:rPr>
              <w:t>技术</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自主</w:t>
            </w:r>
            <w:r>
              <w:rPr>
                <w:rFonts w:ascii="宋体" w:hAnsi="宋体" w:eastAsia="宋体" w:cs="宋体"/>
                <w:color w:val="000000"/>
                <w:kern w:val="0"/>
                <w:sz w:val="24"/>
                <w:szCs w:val="24"/>
                <w:highlight w:val="none"/>
              </w:rPr>
              <w:t>知识产权，</w:t>
            </w:r>
            <w:r>
              <w:rPr>
                <w:rFonts w:hint="eastAsia" w:ascii="宋体" w:hAnsi="宋体" w:eastAsia="宋体" w:cs="宋体"/>
                <w:color w:val="000000"/>
                <w:kern w:val="0"/>
                <w:sz w:val="24"/>
                <w:szCs w:val="24"/>
                <w:highlight w:val="none"/>
              </w:rPr>
              <w:t>人性化</w:t>
            </w:r>
            <w:r>
              <w:rPr>
                <w:rFonts w:ascii="宋体" w:hAnsi="宋体" w:eastAsia="宋体" w:cs="宋体"/>
                <w:color w:val="000000"/>
                <w:kern w:val="0"/>
                <w:sz w:val="24"/>
                <w:szCs w:val="24"/>
                <w:highlight w:val="non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操作界面</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一键式</w:t>
            </w:r>
            <w:r>
              <w:rPr>
                <w:rFonts w:ascii="宋体" w:hAnsi="宋体" w:eastAsia="宋体" w:cs="宋体"/>
                <w:color w:val="000000"/>
                <w:kern w:val="0"/>
                <w:sz w:val="24"/>
                <w:szCs w:val="24"/>
                <w:highlight w:val="none"/>
              </w:rPr>
              <w:t>操作，界面简洁、美观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w:t>
            </w:r>
            <w:r>
              <w:rPr>
                <w:rFonts w:ascii="宋体" w:hAnsi="宋体" w:eastAsia="宋体" w:cs="宋体"/>
                <w:color w:val="000000"/>
                <w:kern w:val="0"/>
                <w:sz w:val="24"/>
                <w:szCs w:val="24"/>
                <w:highlight w:val="none"/>
              </w:rPr>
              <w:t>外观</w:t>
            </w:r>
          </w:p>
        </w:tc>
        <w:tc>
          <w:tcPr>
            <w:tcW w:w="6803"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仪器体积小，不大于400mm×400mm×450mm，可以放置在生物安全柜内进行操作</w:t>
            </w:r>
          </w:p>
          <w:p>
            <w:pPr>
              <w:widowControl/>
              <w:jc w:val="center"/>
              <w:rPr>
                <w:rFonts w:hint="eastAsia"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试剂应用</w:t>
            </w:r>
            <w:r>
              <w:rPr>
                <w:rFonts w:ascii="宋体" w:hAnsi="宋体" w:eastAsia="宋体" w:cs="宋体"/>
                <w:color w:val="000000"/>
                <w:kern w:val="0"/>
                <w:sz w:val="24"/>
                <w:szCs w:val="24"/>
                <w:highlight w:val="none"/>
              </w:rPr>
              <w:t>范围</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开放平台：开放式平台，应用范围广，可适配市面上大部分同类别检测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生物安全</w:t>
            </w:r>
            <w:r>
              <w:rPr>
                <w:rFonts w:ascii="宋体" w:hAnsi="宋体" w:eastAsia="宋体" w:cs="宋体"/>
                <w:color w:val="000000"/>
                <w:kern w:val="0"/>
                <w:sz w:val="24"/>
                <w:szCs w:val="24"/>
                <w:highlight w:val="none"/>
              </w:rPr>
              <w:t>性</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w:t>
            </w:r>
            <w:r>
              <w:rPr>
                <w:rFonts w:ascii="宋体" w:hAnsi="宋体" w:eastAsia="宋体" w:cs="宋体"/>
                <w:color w:val="000000"/>
                <w:kern w:val="0"/>
                <w:sz w:val="24"/>
                <w:szCs w:val="24"/>
                <w:highlight w:val="none"/>
              </w:rPr>
              <w:t>风扇负压区域，</w:t>
            </w:r>
            <w:r>
              <w:rPr>
                <w:rFonts w:hint="eastAsia" w:ascii="宋体" w:hAnsi="宋体" w:eastAsia="宋体" w:cs="宋体"/>
                <w:color w:val="000000"/>
                <w:kern w:val="0"/>
                <w:sz w:val="24"/>
                <w:szCs w:val="24"/>
                <w:highlight w:val="none"/>
              </w:rPr>
              <w:t>保障</w:t>
            </w:r>
            <w:r>
              <w:rPr>
                <w:rFonts w:ascii="宋体" w:hAnsi="宋体" w:eastAsia="宋体" w:cs="宋体"/>
                <w:color w:val="000000"/>
                <w:kern w:val="0"/>
                <w:sz w:val="24"/>
                <w:szCs w:val="24"/>
                <w:highlight w:val="none"/>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restart"/>
            <w:noWrap w:val="0"/>
            <w:vAlign w:val="top"/>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w:t>
            </w:r>
            <w:r>
              <w:rPr>
                <w:rFonts w:ascii="宋体" w:hAnsi="宋体" w:eastAsia="宋体" w:cs="宋体"/>
                <w:color w:val="000000"/>
                <w:kern w:val="0"/>
                <w:sz w:val="24"/>
                <w:szCs w:val="24"/>
                <w:highlight w:val="none"/>
              </w:rPr>
              <w:t>技术</w:t>
            </w:r>
            <w:r>
              <w:rPr>
                <w:rFonts w:hint="eastAsia" w:ascii="宋体" w:hAnsi="宋体" w:eastAsia="宋体" w:cs="宋体"/>
                <w:color w:val="000000"/>
                <w:kern w:val="0"/>
                <w:sz w:val="24"/>
                <w:szCs w:val="24"/>
                <w:highlight w:val="none"/>
              </w:rPr>
              <w:t>参数</w:t>
            </w: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样本量</w:t>
            </w:r>
          </w:p>
        </w:tc>
        <w:tc>
          <w:tcPr>
            <w:tcW w:w="6803" w:type="dxa"/>
            <w:noWrap w:val="0"/>
            <w:vAlign w:val="center"/>
          </w:tcPr>
          <w:p>
            <w:pPr>
              <w:widowControl/>
              <w:jc w:val="left"/>
              <w:rPr>
                <w:rFonts w:hint="eastAsia"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可同时在线样本量1-32个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Times New Roman"/>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提取量</w:t>
            </w:r>
          </w:p>
        </w:tc>
        <w:tc>
          <w:tcPr>
            <w:tcW w:w="6803" w:type="dxa"/>
            <w:noWrap w:val="0"/>
            <w:vAlign w:val="center"/>
          </w:tcPr>
          <w:p>
            <w:pPr>
              <w:widowControl/>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20ul-1000ul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Times New Roman"/>
                <w:color w:val="000000"/>
                <w:kern w:val="0"/>
                <w:sz w:val="24"/>
                <w:szCs w:val="24"/>
                <w:highlight w:val="none"/>
              </w:rPr>
            </w:pPr>
          </w:p>
        </w:tc>
        <w:tc>
          <w:tcPr>
            <w:tcW w:w="1835" w:type="dxa"/>
            <w:noWrap w:val="0"/>
            <w:vAlign w:val="top"/>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磁珠回收率</w:t>
            </w:r>
          </w:p>
        </w:tc>
        <w:tc>
          <w:tcPr>
            <w:tcW w:w="6803" w:type="dxa"/>
            <w:noWrap w:val="0"/>
            <w:vAlign w:val="top"/>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Times New Roman"/>
                <w:color w:val="000000"/>
                <w:kern w:val="0"/>
                <w:sz w:val="24"/>
                <w:szCs w:val="24"/>
                <w:highlight w:val="none"/>
              </w:rPr>
            </w:pPr>
          </w:p>
        </w:tc>
        <w:tc>
          <w:tcPr>
            <w:tcW w:w="1835" w:type="dxa"/>
            <w:noWrap w:val="0"/>
            <w:vAlign w:val="top"/>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w:t>
            </w:r>
            <w:r>
              <w:rPr>
                <w:rFonts w:ascii="宋体" w:hAnsi="宋体" w:eastAsia="宋体" w:cs="宋体"/>
                <w:color w:val="000000"/>
                <w:kern w:val="0"/>
                <w:sz w:val="24"/>
                <w:szCs w:val="24"/>
                <w:highlight w:val="none"/>
              </w:rPr>
              <w:t>板类型</w:t>
            </w:r>
          </w:p>
        </w:tc>
        <w:tc>
          <w:tcPr>
            <w:tcW w:w="6803" w:type="dxa"/>
            <w:noWrap w:val="0"/>
            <w:vAlign w:val="top"/>
          </w:tcPr>
          <w:p>
            <w:pPr>
              <w:widowControl/>
              <w:jc w:val="left"/>
              <w:rPr>
                <w:rFonts w:hint="eastAsia"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96孔深孔板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Times New Roman"/>
                <w:color w:val="000000"/>
                <w:kern w:val="0"/>
                <w:sz w:val="24"/>
                <w:szCs w:val="24"/>
                <w:highlight w:val="none"/>
              </w:rPr>
            </w:pPr>
          </w:p>
        </w:tc>
        <w:tc>
          <w:tcPr>
            <w:tcW w:w="1835" w:type="dxa"/>
            <w:noWrap w:val="0"/>
            <w:vAlign w:val="top"/>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深孔</w:t>
            </w:r>
            <w:r>
              <w:rPr>
                <w:rFonts w:ascii="宋体" w:hAnsi="宋体" w:eastAsia="宋体" w:cs="宋体"/>
                <w:color w:val="000000"/>
                <w:kern w:val="0"/>
                <w:sz w:val="24"/>
                <w:szCs w:val="24"/>
                <w:highlight w:val="none"/>
              </w:rPr>
              <w:t>板位</w:t>
            </w:r>
          </w:p>
        </w:tc>
        <w:tc>
          <w:tcPr>
            <w:tcW w:w="6803" w:type="dxa"/>
            <w:noWrap w:val="0"/>
            <w:vAlign w:val="top"/>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Times New Roman"/>
                <w:color w:val="000000"/>
                <w:kern w:val="0"/>
                <w:sz w:val="24"/>
                <w:szCs w:val="24"/>
                <w:highlight w:val="none"/>
              </w:rPr>
            </w:pPr>
          </w:p>
        </w:tc>
        <w:tc>
          <w:tcPr>
            <w:tcW w:w="1835" w:type="dxa"/>
            <w:noWrap w:val="0"/>
            <w:vAlign w:val="top"/>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加样温度</w:t>
            </w:r>
          </w:p>
        </w:tc>
        <w:tc>
          <w:tcPr>
            <w:tcW w:w="6803" w:type="dxa"/>
            <w:noWrap w:val="0"/>
            <w:vAlign w:val="top"/>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室温</w:t>
            </w:r>
            <w:r>
              <w:rPr>
                <w:rFonts w:ascii="宋体" w:hAnsi="宋体" w:eastAsia="宋体" w:cs="宋体"/>
                <w:color w:val="000000"/>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温度控制</w:t>
            </w:r>
          </w:p>
        </w:tc>
        <w:tc>
          <w:tcPr>
            <w:tcW w:w="6803" w:type="dxa"/>
            <w:noWrap w:val="0"/>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温度设定在</w:t>
            </w:r>
            <w:r>
              <w:rPr>
                <w:rFonts w:hint="eastAsia" w:ascii="宋体" w:hAnsi="宋体" w:cs="宋体"/>
                <w:color w:val="000000"/>
                <w:kern w:val="0"/>
                <w:sz w:val="24"/>
                <w:szCs w:val="24"/>
                <w:highlight w:val="none"/>
                <w:lang w:val="en-US" w:eastAsia="zh-CN"/>
              </w:rPr>
              <w:t>40-90</w:t>
            </w:r>
            <w:r>
              <w:rPr>
                <w:rFonts w:hint="eastAsia" w:ascii="宋体" w:hAnsi="宋体" w:eastAsia="宋体" w:cs="宋体"/>
                <w:color w:val="000000"/>
                <w:kern w:val="0"/>
                <w:sz w:val="24"/>
                <w:szCs w:val="24"/>
                <w:highlight w:val="none"/>
              </w:rPr>
              <w:t>℃，温度值在设定值的±</w:t>
            </w:r>
            <w:r>
              <w:rPr>
                <w:rFonts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rPr>
              <w:t>℃内，波动度≤±1℃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top"/>
          </w:tcPr>
          <w:p>
            <w:pPr>
              <w:widowControl/>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磁棒模块、磁套模块结构</w:t>
            </w:r>
          </w:p>
        </w:tc>
        <w:tc>
          <w:tcPr>
            <w:tcW w:w="6803" w:type="dxa"/>
            <w:noWrap w:val="0"/>
            <w:vAlign w:val="top"/>
          </w:tcPr>
          <w:p>
            <w:pPr>
              <w:widowControl/>
              <w:jc w:val="left"/>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磁棒模块、磁套模块均采用</w:t>
            </w:r>
            <w:r>
              <w:rPr>
                <w:rFonts w:hint="eastAsia" w:ascii="宋体" w:hAnsi="宋体" w:eastAsia="宋体" w:cs="宋体"/>
                <w:color w:val="000000"/>
                <w:kern w:val="0"/>
                <w:sz w:val="24"/>
                <w:szCs w:val="24"/>
                <w:highlight w:val="none"/>
              </w:rPr>
              <w:t>电机</w:t>
            </w:r>
            <w:r>
              <w:rPr>
                <w:rFonts w:ascii="宋体" w:hAnsi="宋体" w:eastAsia="宋体" w:cs="宋体"/>
                <w:color w:val="000000"/>
                <w:kern w:val="0"/>
                <w:sz w:val="24"/>
                <w:szCs w:val="24"/>
                <w:highlight w:val="none"/>
              </w:rPr>
              <w:t>精准结构，运动低噪声，低磨损，保证仪器长时间运行。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top"/>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模块</w:t>
            </w:r>
            <w:r>
              <w:rPr>
                <w:rFonts w:ascii="宋体" w:hAnsi="宋体" w:eastAsia="宋体" w:cs="宋体"/>
                <w:color w:val="000000"/>
                <w:kern w:val="0"/>
                <w:sz w:val="24"/>
                <w:szCs w:val="24"/>
                <w:highlight w:val="none"/>
              </w:rPr>
              <w:t>独立</w:t>
            </w:r>
            <w:r>
              <w:rPr>
                <w:rFonts w:hint="eastAsia" w:ascii="宋体" w:hAnsi="宋体" w:eastAsia="宋体" w:cs="宋体"/>
                <w:color w:val="000000"/>
                <w:kern w:val="0"/>
                <w:sz w:val="24"/>
                <w:szCs w:val="24"/>
                <w:highlight w:val="none"/>
              </w:rPr>
              <w:t>性</w:t>
            </w:r>
          </w:p>
        </w:tc>
        <w:tc>
          <w:tcPr>
            <w:tcW w:w="6803" w:type="dxa"/>
            <w:noWrap w:val="0"/>
            <w:vAlign w:val="top"/>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磁棒架、磁套架均采用独立模块，可避免仪器振动、共振。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震荡模式</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多种震荡方式，震荡频率、振幅可调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杀菌</w:t>
            </w:r>
            <w:r>
              <w:rPr>
                <w:rFonts w:ascii="宋体" w:hAnsi="宋体" w:eastAsia="宋体" w:cs="宋体"/>
                <w:color w:val="000000"/>
                <w:kern w:val="0"/>
                <w:sz w:val="24"/>
                <w:szCs w:val="24"/>
                <w:highlight w:val="none"/>
              </w:rPr>
              <w:t>消毒</w:t>
            </w:r>
          </w:p>
        </w:tc>
        <w:tc>
          <w:tcPr>
            <w:tcW w:w="6803" w:type="dxa"/>
            <w:noWrap w:val="0"/>
            <w:vAlign w:val="top"/>
          </w:tcPr>
          <w:p>
            <w:pPr>
              <w:widowControl/>
              <w:jc w:val="left"/>
              <w:rPr>
                <w:rFonts w:hint="eastAsia"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具有内置可定时紫外消毒功能</w:t>
            </w:r>
            <w:r>
              <w:rPr>
                <w:rFonts w:hint="eastAsia" w:ascii="宋体" w:hAnsi="宋体" w:eastAsia="宋体" w:cs="宋体"/>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显示</w:t>
            </w:r>
            <w:r>
              <w:rPr>
                <w:rFonts w:ascii="宋体" w:hAnsi="宋体" w:eastAsia="宋体" w:cs="宋体"/>
                <w:color w:val="000000"/>
                <w:kern w:val="0"/>
                <w:sz w:val="24"/>
                <w:szCs w:val="24"/>
                <w:highlight w:val="none"/>
              </w:rPr>
              <w:t>屏</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触控彩色屏幕，支持中英文界面</w:t>
            </w:r>
            <w:r>
              <w:rPr>
                <w:rFonts w:hint="eastAsia" w:ascii="宋体" w:hAnsi="宋体" w:eastAsia="宋体" w:cs="宋体"/>
                <w:color w:val="000000"/>
                <w:kern w:val="0"/>
                <w:sz w:val="24"/>
                <w:szCs w:val="24"/>
                <w:highlight w:val="none"/>
              </w:rPr>
              <w:t>，</w:t>
            </w:r>
            <w:r>
              <w:rPr>
                <w:rFonts w:ascii="宋体" w:hAnsi="宋体" w:eastAsia="宋体" w:cs="宋体"/>
                <w:color w:val="000000"/>
                <w:kern w:val="0"/>
                <w:sz w:val="24"/>
                <w:szCs w:val="24"/>
                <w:highlight w:val="none"/>
              </w:rPr>
              <w:t>简单易用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3" w:type="dxa"/>
            <w:vMerge w:val="continue"/>
            <w:noWrap w:val="0"/>
            <w:vAlign w:val="top"/>
          </w:tcPr>
          <w:p>
            <w:pPr>
              <w:widowControl/>
              <w:jc w:val="center"/>
              <w:rPr>
                <w:rFonts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程序</w:t>
            </w:r>
            <w:r>
              <w:rPr>
                <w:rFonts w:ascii="宋体" w:hAnsi="宋体" w:eastAsia="宋体" w:cs="宋体"/>
                <w:color w:val="000000"/>
                <w:kern w:val="0"/>
                <w:sz w:val="24"/>
                <w:szCs w:val="24"/>
                <w:highlight w:val="none"/>
              </w:rPr>
              <w:t>管理</w:t>
            </w:r>
          </w:p>
        </w:tc>
        <w:tc>
          <w:tcPr>
            <w:tcW w:w="6803" w:type="dxa"/>
            <w:noWrap w:val="0"/>
            <w:vAlign w:val="center"/>
          </w:tcPr>
          <w:p>
            <w:pP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新建、编辑、删除模式程序，自由灵活编辑提取程序</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可满足不同试剂需求。</w:t>
            </w:r>
          </w:p>
          <w:p>
            <w:pPr>
              <w:widowControl/>
              <w:jc w:val="left"/>
              <w:rPr>
                <w:rFonts w:hint="eastAsia" w:ascii="宋体" w:hAnsi="宋体" w:eastAsia="宋体" w:cs="宋体"/>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3" w:type="dxa"/>
            <w:vMerge w:val="continue"/>
            <w:noWrap w:val="0"/>
            <w:vAlign w:val="top"/>
          </w:tcPr>
          <w:p>
            <w:pPr>
              <w:widowControl/>
              <w:rPr>
                <w:rFonts w:hint="eastAsia" w:ascii="宋体" w:hAnsi="宋体" w:eastAsia="宋体" w:cs="宋体"/>
                <w:color w:val="000000"/>
                <w:kern w:val="0"/>
                <w:sz w:val="24"/>
                <w:szCs w:val="24"/>
                <w:highlight w:val="none"/>
              </w:rPr>
            </w:pPr>
          </w:p>
        </w:tc>
        <w:tc>
          <w:tcPr>
            <w:tcW w:w="1835" w:type="dxa"/>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相关资质</w:t>
            </w:r>
          </w:p>
        </w:tc>
        <w:tc>
          <w:tcPr>
            <w:tcW w:w="6803" w:type="dxa"/>
            <w:noWrap w:val="0"/>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具备一类备案</w:t>
            </w:r>
            <w:r>
              <w:rPr>
                <w:rFonts w:ascii="宋体" w:hAnsi="宋体" w:eastAsia="宋体" w:cs="宋体"/>
                <w:color w:val="000000"/>
                <w:kern w:val="0"/>
                <w:sz w:val="24"/>
                <w:szCs w:val="24"/>
                <w:highlight w:val="none"/>
              </w:rPr>
              <w:t>凭证，</w:t>
            </w:r>
            <w:r>
              <w:rPr>
                <w:rFonts w:hint="eastAsia" w:ascii="宋体" w:hAnsi="宋体" w:eastAsia="宋体" w:cs="宋体"/>
                <w:color w:val="000000"/>
                <w:kern w:val="0"/>
                <w:sz w:val="24"/>
                <w:szCs w:val="24"/>
                <w:highlight w:val="none"/>
              </w:rPr>
              <w:t>取得</w:t>
            </w:r>
            <w:r>
              <w:rPr>
                <w:rFonts w:ascii="宋体" w:hAnsi="宋体" w:eastAsia="宋体" w:cs="宋体"/>
                <w:color w:val="000000"/>
                <w:kern w:val="0"/>
                <w:sz w:val="24"/>
                <w:szCs w:val="24"/>
                <w:highlight w:val="none"/>
              </w:rPr>
              <w:t>国家相关批文</w:t>
            </w:r>
          </w:p>
        </w:tc>
      </w:tr>
    </w:tbl>
    <w:p>
      <w:pPr>
        <w:rPr>
          <w:rFonts w:hint="eastAsia" w:ascii="宋体" w:hAnsi="宋体" w:eastAsia="宋体" w:cs="Times New Roman"/>
          <w:color w:val="000000"/>
          <w:highlight w:val="none"/>
        </w:rPr>
      </w:pPr>
    </w:p>
    <w:p>
      <w:pPr>
        <w:pStyle w:val="2"/>
        <w:rPr>
          <w:rFonts w:hint="eastAsia" w:ascii="Times New Roman" w:hAnsi="Times New Roman" w:cs="Times New Roman"/>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default"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19、额温枪</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 测量距离 1-3㎝</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 测量时间 2秒</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 自动关机 30秒</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 记忆数据  50组</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 额温范围 32℃ -43℃</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 尺寸 138*83*39</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 重量  78克</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left"/>
        <w:textAlignment w:val="auto"/>
        <w:rPr>
          <w:rFonts w:hint="eastAsia" w:ascii="宋体" w:hAnsi="宋体" w:cs="宋体"/>
          <w:b w:val="0"/>
          <w:bCs w:val="0"/>
          <w:sz w:val="24"/>
          <w:szCs w:val="24"/>
          <w:highlight w:val="none"/>
          <w:lang w:val="en-US" w:eastAsia="zh-CN"/>
        </w:rPr>
      </w:pPr>
    </w:p>
    <w:p>
      <w:pPr>
        <w:pStyle w:val="2"/>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pStyle w:val="4"/>
        <w:rPr>
          <w:rFonts w:hint="eastAsia" w:ascii="宋体" w:hAnsi="宋体" w:cs="宋体"/>
          <w:b w:val="0"/>
          <w:bCs w:val="0"/>
          <w:sz w:val="24"/>
          <w:szCs w:val="24"/>
          <w:highlight w:val="none"/>
          <w:lang w:val="en-US" w:eastAsia="zh-CN"/>
        </w:rPr>
      </w:pPr>
    </w:p>
    <w:p>
      <w:pPr>
        <w:rPr>
          <w:rFonts w:hint="eastAsia"/>
          <w:lang w:val="en-US" w:eastAsia="zh-CN"/>
        </w:rPr>
      </w:pPr>
    </w:p>
    <w:p>
      <w:pPr>
        <w:pStyle w:val="4"/>
        <w:rPr>
          <w:rFonts w:hint="eastAsia" w:ascii="宋体" w:hAnsi="宋体" w:cs="宋体"/>
          <w:b w:val="0"/>
          <w:bCs w:val="0"/>
          <w:sz w:val="24"/>
          <w:szCs w:val="24"/>
          <w:highlight w:val="none"/>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val="0"/>
        <w:spacing w:after="0" w:line="288" w:lineRule="auto"/>
        <w:ind w:firstLine="964" w:firstLineChars="300"/>
        <w:jc w:val="left"/>
        <w:textAlignment w:val="auto"/>
        <w:rPr>
          <w:rFonts w:hint="eastAsia" w:ascii="宋体" w:hAnsi="宋体" w:eastAsia="宋体"/>
          <w:b/>
          <w:bCs/>
          <w:color w:val="000000"/>
          <w:sz w:val="32"/>
          <w:szCs w:val="32"/>
          <w:highlight w:val="none"/>
        </w:rPr>
      </w:pPr>
      <w:r>
        <w:rPr>
          <w:rFonts w:hint="eastAsia" w:ascii="宋体" w:hAnsi="宋体" w:cs="宋体"/>
          <w:b/>
          <w:bCs/>
          <w:color w:val="000000"/>
          <w:sz w:val="32"/>
          <w:szCs w:val="32"/>
          <w:highlight w:val="none"/>
          <w:lang w:val="en-US" w:eastAsia="zh-CN"/>
        </w:rPr>
        <w:t>多重呼吸道病原体快速</w:t>
      </w:r>
      <w:r>
        <w:rPr>
          <w:rFonts w:ascii="宋体" w:hAnsi="宋体" w:eastAsia="宋体"/>
          <w:b/>
          <w:bCs/>
          <w:color w:val="000000"/>
          <w:sz w:val="32"/>
          <w:szCs w:val="32"/>
          <w:highlight w:val="none"/>
        </w:rPr>
        <w:t>核酸检测系统技术</w:t>
      </w:r>
      <w:r>
        <w:rPr>
          <w:rFonts w:hint="eastAsia" w:ascii="宋体" w:hAnsi="宋体" w:eastAsia="宋体"/>
          <w:b/>
          <w:bCs/>
          <w:color w:val="000000"/>
          <w:sz w:val="32"/>
          <w:szCs w:val="32"/>
          <w:highlight w:val="none"/>
        </w:rPr>
        <w:t>规格</w:t>
      </w:r>
    </w:p>
    <w:p>
      <w:pPr>
        <w:pStyle w:val="2"/>
        <w:numPr>
          <w:ilvl w:val="0"/>
          <w:numId w:val="0"/>
        </w:numPr>
        <w:ind w:leftChars="400"/>
        <w:rPr>
          <w:highlight w:val="none"/>
        </w:rPr>
      </w:pPr>
    </w:p>
    <w:tbl>
      <w:tblPr>
        <w:tblStyle w:val="1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261"/>
        <w:gridCol w:w="81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226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818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after="0" w:line="288" w:lineRule="auto"/>
              <w:ind w:firstLine="723" w:firstLineChars="300"/>
              <w:jc w:val="left"/>
              <w:textAlignment w:val="auto"/>
              <w:rPr>
                <w:rFonts w:hint="eastAsia" w:ascii="宋体" w:hAnsi="宋体" w:eastAsia="宋体" w:cs="宋体"/>
                <w:color w:val="000000"/>
                <w:sz w:val="21"/>
                <w:szCs w:val="21"/>
                <w:highlight w:val="none"/>
                <w:lang w:eastAsia="zh-CN"/>
              </w:rPr>
            </w:pPr>
            <w:r>
              <w:rPr>
                <w:rFonts w:hint="eastAsia" w:ascii="宋体" w:hAnsi="宋体" w:cs="宋体"/>
                <w:b/>
                <w:bCs/>
                <w:color w:val="000000"/>
                <w:sz w:val="24"/>
                <w:szCs w:val="24"/>
                <w:highlight w:val="none"/>
                <w:lang w:val="en-US" w:eastAsia="zh-CN"/>
              </w:rPr>
              <w:t>多重呼吸道病原体快速</w:t>
            </w:r>
            <w:r>
              <w:rPr>
                <w:rFonts w:ascii="宋体" w:hAnsi="宋体" w:eastAsia="宋体"/>
                <w:b/>
                <w:bCs/>
                <w:color w:val="000000"/>
                <w:sz w:val="24"/>
                <w:szCs w:val="24"/>
                <w:highlight w:val="none"/>
              </w:rPr>
              <w:t>核酸检测系统技术</w:t>
            </w:r>
            <w:r>
              <w:rPr>
                <w:rFonts w:hint="eastAsia" w:ascii="宋体" w:hAnsi="宋体" w:eastAsia="宋体"/>
                <w:b/>
                <w:bCs/>
                <w:color w:val="000000"/>
                <w:sz w:val="24"/>
                <w:szCs w:val="24"/>
                <w:highlight w:val="none"/>
              </w:rPr>
              <w:t>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eastAsia="zh-CN"/>
              </w:rPr>
              <w:t>介绍</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rPr>
              <w:t>产品应用“实时荧光定量P</w:t>
            </w:r>
            <w:r>
              <w:rPr>
                <w:rFonts w:ascii="宋体" w:hAnsi="宋体" w:cs="宋体"/>
                <w:color w:val="000000"/>
                <w:sz w:val="21"/>
                <w:szCs w:val="21"/>
                <w:highlight w:val="none"/>
              </w:rPr>
              <w:t>CR</w:t>
            </w:r>
            <w:r>
              <w:rPr>
                <w:rFonts w:hint="eastAsia" w:ascii="宋体" w:hAnsi="宋体" w:cs="宋体"/>
                <w:color w:val="000000"/>
                <w:sz w:val="21"/>
                <w:szCs w:val="21"/>
                <w:highlight w:val="none"/>
              </w:rPr>
              <w:t>技术”结合自主开发的“实时动态进准温控技术”，可用于各类荧光定量P</w:t>
            </w:r>
            <w:r>
              <w:rPr>
                <w:rFonts w:ascii="宋体" w:hAnsi="宋体" w:cs="宋体"/>
                <w:color w:val="000000"/>
                <w:sz w:val="21"/>
                <w:szCs w:val="21"/>
                <w:highlight w:val="none"/>
              </w:rPr>
              <w:t>CR</w:t>
            </w:r>
            <w:r>
              <w:rPr>
                <w:rFonts w:hint="eastAsia" w:ascii="宋体" w:hAnsi="宋体" w:cs="宋体"/>
                <w:color w:val="000000"/>
                <w:sz w:val="21"/>
                <w:szCs w:val="21"/>
                <w:highlight w:val="none"/>
              </w:rPr>
              <w:t>项目，实现快速核酸检测。运用特殊的反向防污染开盖设计，有效避免热盖意外弹起导致的污染。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样本容量</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rPr>
              <w:t>8/16×0.2ml离心管（5-100μl）,适应常规</w:t>
            </w:r>
            <w:r>
              <w:rPr>
                <w:rFonts w:ascii="宋体" w:hAnsi="宋体" w:cs="宋体"/>
                <w:color w:val="000000"/>
                <w:sz w:val="21"/>
                <w:szCs w:val="21"/>
                <w:highlight w:val="none"/>
              </w:rPr>
              <w:t>0.2ml</w:t>
            </w:r>
            <w:r>
              <w:rPr>
                <w:rFonts w:hint="eastAsia" w:ascii="宋体" w:hAnsi="宋体" w:cs="宋体"/>
                <w:color w:val="000000"/>
                <w:sz w:val="21"/>
                <w:szCs w:val="21"/>
                <w:highlight w:val="none"/>
              </w:rPr>
              <w:t>8联管及单管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设备用途</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用于多种传染性</w:t>
            </w:r>
            <w:r>
              <w:rPr>
                <w:rFonts w:ascii="宋体" w:hAnsi="宋体" w:cs="宋体"/>
                <w:color w:val="000000"/>
                <w:sz w:val="21"/>
                <w:szCs w:val="21"/>
                <w:highlight w:val="none"/>
              </w:rPr>
              <w:t>疾病病原体及耐药基因的快速检测</w:t>
            </w:r>
            <w:r>
              <w:rPr>
                <w:rFonts w:hint="eastAsia" w:ascii="宋体" w:hAnsi="宋体" w:cs="宋体"/>
                <w:color w:val="000000"/>
                <w:sz w:val="21"/>
                <w:szCs w:val="21"/>
                <w:highlight w:val="none"/>
              </w:rPr>
              <w:t>，</w:t>
            </w:r>
            <w:r>
              <w:rPr>
                <w:rFonts w:ascii="宋体" w:hAnsi="宋体" w:cs="宋体"/>
                <w:color w:val="000000"/>
                <w:sz w:val="21"/>
                <w:szCs w:val="21"/>
                <w:highlight w:val="none"/>
              </w:rPr>
              <w:t>包括但不限于</w:t>
            </w:r>
            <w:r>
              <w:rPr>
                <w:rFonts w:hint="eastAsia" w:ascii="宋体" w:hAnsi="宋体" w:cs="宋体"/>
                <w:color w:val="000000"/>
                <w:sz w:val="21"/>
                <w:szCs w:val="21"/>
                <w:highlight w:val="none"/>
              </w:rPr>
              <w:t>血流感染检测、</w:t>
            </w:r>
            <w:r>
              <w:rPr>
                <w:rFonts w:ascii="宋体" w:hAnsi="宋体" w:cs="宋体"/>
                <w:color w:val="000000"/>
                <w:sz w:val="21"/>
                <w:szCs w:val="21"/>
                <w:highlight w:val="none"/>
              </w:rPr>
              <w:t>呼吸道病原体检测</w:t>
            </w:r>
            <w:r>
              <w:rPr>
                <w:rFonts w:hint="eastAsia" w:ascii="宋体" w:hAnsi="宋体" w:cs="宋体"/>
                <w:color w:val="000000"/>
                <w:sz w:val="21"/>
                <w:szCs w:val="21"/>
                <w:highlight w:val="none"/>
              </w:rPr>
              <w:t>、</w:t>
            </w:r>
            <w:r>
              <w:rPr>
                <w:rFonts w:ascii="宋体" w:hAnsi="宋体" w:cs="宋体"/>
                <w:color w:val="000000"/>
                <w:sz w:val="21"/>
                <w:szCs w:val="21"/>
                <w:highlight w:val="none"/>
              </w:rPr>
              <w:t>胃肠道病原体检测</w:t>
            </w:r>
            <w:r>
              <w:rPr>
                <w:rFonts w:hint="eastAsia" w:ascii="宋体" w:hAnsi="宋体" w:cs="宋体"/>
                <w:color w:val="000000"/>
                <w:sz w:val="21"/>
                <w:szCs w:val="21"/>
                <w:highlight w:val="none"/>
              </w:rPr>
              <w:t>、</w:t>
            </w:r>
            <w:r>
              <w:rPr>
                <w:rFonts w:ascii="宋体" w:hAnsi="宋体" w:cs="宋体"/>
                <w:color w:val="000000"/>
                <w:sz w:val="21"/>
                <w:szCs w:val="21"/>
                <w:highlight w:val="none"/>
              </w:rPr>
              <w:t>虫媒</w:t>
            </w:r>
            <w:r>
              <w:rPr>
                <w:rFonts w:hint="eastAsia" w:ascii="宋体" w:hAnsi="宋体" w:cs="宋体"/>
                <w:color w:val="000000"/>
                <w:sz w:val="21"/>
                <w:szCs w:val="21"/>
                <w:highlight w:val="none"/>
              </w:rPr>
              <w:t>传播</w:t>
            </w:r>
            <w:r>
              <w:rPr>
                <w:rFonts w:ascii="宋体" w:hAnsi="宋体" w:cs="宋体"/>
                <w:color w:val="000000"/>
                <w:sz w:val="21"/>
                <w:szCs w:val="21"/>
                <w:highlight w:val="none"/>
              </w:rPr>
              <w:t>疾病检测</w:t>
            </w:r>
            <w:r>
              <w:rPr>
                <w:rFonts w:hint="eastAsia" w:ascii="宋体" w:hAnsi="宋体" w:cs="宋体"/>
                <w:color w:val="000000"/>
                <w:sz w:val="21"/>
                <w:szCs w:val="21"/>
                <w:highlight w:val="none"/>
              </w:rPr>
              <w:t>、</w:t>
            </w:r>
            <w:r>
              <w:rPr>
                <w:rFonts w:ascii="宋体" w:hAnsi="宋体" w:cs="宋体"/>
                <w:color w:val="000000"/>
                <w:sz w:val="21"/>
                <w:szCs w:val="21"/>
                <w:highlight w:val="none"/>
              </w:rPr>
              <w:t>流感病毒分型检测</w:t>
            </w:r>
            <w:r>
              <w:rPr>
                <w:rFonts w:hint="eastAsia" w:ascii="宋体" w:hAnsi="宋体" w:cs="宋体"/>
                <w:color w:val="000000"/>
                <w:sz w:val="21"/>
                <w:szCs w:val="21"/>
                <w:highlight w:val="none"/>
              </w:rPr>
              <w:t>、手足口病原体</w:t>
            </w:r>
            <w:r>
              <w:rPr>
                <w:rFonts w:ascii="宋体" w:hAnsi="宋体" w:cs="宋体"/>
                <w:color w:val="000000"/>
                <w:sz w:val="21"/>
                <w:szCs w:val="21"/>
                <w:highlight w:val="none"/>
              </w:rPr>
              <w:t>检测</w:t>
            </w:r>
            <w:r>
              <w:rPr>
                <w:rFonts w:hint="eastAsia" w:ascii="宋体" w:hAnsi="宋体" w:cs="宋体"/>
                <w:color w:val="000000"/>
                <w:sz w:val="21"/>
                <w:szCs w:val="21"/>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仪器原理</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MicrosoftYaHei"/>
                <w:color w:val="000000"/>
                <w:sz w:val="22"/>
                <w:highlight w:val="none"/>
              </w:rPr>
            </w:pP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采用荧光定量多重P</w:t>
            </w:r>
            <w:r>
              <w:rPr>
                <w:rFonts w:ascii="宋体" w:hAnsi="宋体" w:cs="宋体"/>
                <w:color w:val="000000"/>
                <w:sz w:val="21"/>
                <w:szCs w:val="21"/>
                <w:highlight w:val="none"/>
              </w:rPr>
              <w:t>CR</w:t>
            </w:r>
            <w:r>
              <w:rPr>
                <w:rFonts w:hint="eastAsia" w:ascii="宋体" w:hAnsi="宋体" w:cs="宋体"/>
                <w:color w:val="000000"/>
                <w:sz w:val="21"/>
                <w:szCs w:val="21"/>
                <w:highlight w:val="none"/>
              </w:rPr>
              <w:t>技术检测方法进行</w:t>
            </w:r>
            <w:r>
              <w:rPr>
                <w:rFonts w:ascii="宋体" w:hAnsi="宋体" w:cs="宋体"/>
                <w:color w:val="000000"/>
                <w:sz w:val="21"/>
                <w:szCs w:val="21"/>
                <w:highlight w:val="none"/>
              </w:rPr>
              <w:t>病原体靶标的快速检测与分析</w:t>
            </w:r>
            <w:r>
              <w:rPr>
                <w:rFonts w:hint="eastAsia" w:ascii="宋体" w:hAnsi="宋体" w:cs="宋体"/>
                <w:color w:val="000000"/>
                <w:sz w:val="21"/>
                <w:szCs w:val="21"/>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样本准确性</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rPr>
              <w:t>阳性符合率：9</w:t>
            </w:r>
            <w:r>
              <w:rPr>
                <w:rFonts w:ascii="宋体" w:hAnsi="宋体" w:cs="宋体"/>
                <w:color w:val="000000"/>
                <w:sz w:val="21"/>
                <w:szCs w:val="21"/>
                <w:highlight w:val="none"/>
              </w:rPr>
              <w:t>7.64</w:t>
            </w:r>
            <w:r>
              <w:rPr>
                <w:rFonts w:hint="eastAsia" w:ascii="宋体" w:hAnsi="宋体" w:cs="宋体"/>
                <w:color w:val="000000"/>
                <w:sz w:val="21"/>
                <w:szCs w:val="21"/>
                <w:highlight w:val="none"/>
              </w:rPr>
              <w:t>%、阴性符合率9</w:t>
            </w:r>
            <w:r>
              <w:rPr>
                <w:rFonts w:ascii="宋体" w:hAnsi="宋体" w:cs="宋体"/>
                <w:color w:val="000000"/>
                <w:sz w:val="21"/>
                <w:szCs w:val="21"/>
                <w:highlight w:val="none"/>
              </w:rPr>
              <w:t>9.71</w:t>
            </w:r>
            <w:r>
              <w:rPr>
                <w:rFonts w:hint="eastAsia" w:ascii="宋体" w:hAnsi="宋体" w:cs="宋体"/>
                <w:color w:val="000000"/>
                <w:sz w:val="21"/>
                <w:szCs w:val="21"/>
                <w:highlight w:val="none"/>
              </w:rPr>
              <w:t>%、总符合率：9</w:t>
            </w:r>
            <w:r>
              <w:rPr>
                <w:rFonts w:ascii="宋体" w:hAnsi="宋体" w:cs="宋体"/>
                <w:color w:val="000000"/>
                <w:sz w:val="21"/>
                <w:szCs w:val="21"/>
                <w:highlight w:val="none"/>
              </w:rPr>
              <w:t>8.84</w:t>
            </w:r>
            <w:r>
              <w:rPr>
                <w:rFonts w:hint="eastAsia" w:ascii="宋体" w:hAnsi="宋体" w:cs="宋体"/>
                <w:color w:val="000000"/>
                <w:sz w:val="21"/>
                <w:szCs w:val="21"/>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操作简易程度</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rPr>
              <w:t>无需试剂配置、无需提取、操作简单、速度更快、适配性更广。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反应灵敏度</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10-10</w:t>
            </w:r>
            <w:r>
              <w:rPr>
                <w:rFonts w:hint="eastAsia" w:ascii="宋体" w:hAnsi="宋体" w:cs="宋体"/>
                <w:color w:val="000000"/>
                <w:sz w:val="21"/>
                <w:szCs w:val="21"/>
                <w:highlight w:val="none"/>
                <w:vertAlign w:val="superscript"/>
              </w:rPr>
              <w:t>10</w:t>
            </w:r>
            <w:r>
              <w:rPr>
                <w:rFonts w:hint="eastAsia" w:ascii="宋体" w:hAnsi="宋体" w:cs="宋体"/>
                <w:color w:val="000000"/>
                <w:sz w:val="21"/>
                <w:szCs w:val="21"/>
                <w:highlight w:val="none"/>
              </w:rPr>
              <w:t>Copies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样本量</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 xml:space="preserve">*一次性出结果 最大样本量8-16个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整体用时</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lang w:eastAsia="zh-CN"/>
              </w:rPr>
              <w:t>一批次</w:t>
            </w:r>
            <w:r>
              <w:rPr>
                <w:rFonts w:hint="eastAsia" w:ascii="宋体" w:hAnsi="宋体" w:cs="宋体"/>
                <w:color w:val="000000"/>
                <w:sz w:val="21"/>
                <w:szCs w:val="21"/>
                <w:highlight w:val="none"/>
                <w:lang w:val="en-US" w:eastAsia="zh-CN"/>
              </w:rPr>
              <w:t>16个</w:t>
            </w:r>
            <w:r>
              <w:rPr>
                <w:rFonts w:hint="eastAsia" w:ascii="宋体" w:hAnsi="宋体" w:cs="宋体"/>
                <w:color w:val="000000"/>
                <w:sz w:val="21"/>
                <w:szCs w:val="21"/>
                <w:highlight w:val="none"/>
                <w:lang w:eastAsia="zh-CN"/>
              </w:rPr>
              <w:t>用时</w:t>
            </w:r>
            <w:r>
              <w:rPr>
                <w:rFonts w:hint="eastAsia" w:ascii="宋体" w:hAnsi="宋体" w:cs="宋体"/>
                <w:color w:val="000000"/>
                <w:sz w:val="21"/>
                <w:szCs w:val="21"/>
                <w:highlight w:val="none"/>
              </w:rPr>
              <w:t>2</w:t>
            </w:r>
            <w:r>
              <w:rPr>
                <w:rFonts w:ascii="宋体" w:hAnsi="宋体" w:cs="宋体"/>
                <w:color w:val="000000"/>
                <w:sz w:val="21"/>
                <w:szCs w:val="21"/>
                <w:highlight w:val="none"/>
              </w:rPr>
              <w:t>8min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效率</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jc w:val="left"/>
              <w:rPr>
                <w:rFonts w:ascii="宋体" w:hAnsi="宋体" w:cs="宋体"/>
                <w:color w:val="000000"/>
                <w:sz w:val="21"/>
                <w:szCs w:val="21"/>
                <w:highlight w:val="none"/>
              </w:rPr>
            </w:pPr>
            <w:r>
              <w:rPr>
                <w:rFonts w:hint="eastAsia" w:ascii="宋体" w:hAnsi="宋体" w:cs="宋体"/>
                <w:color w:val="000000"/>
                <w:sz w:val="21"/>
                <w:szCs w:val="21"/>
                <w:highlight w:val="none"/>
              </w:rPr>
              <w:t>3</w:t>
            </w:r>
            <w:r>
              <w:rPr>
                <w:rFonts w:ascii="宋体" w:hAnsi="宋体" w:cs="宋体"/>
                <w:color w:val="000000"/>
                <w:sz w:val="21"/>
                <w:szCs w:val="21"/>
                <w:highlight w:val="none"/>
              </w:rPr>
              <w:t>.5</w:t>
            </w:r>
            <w:r>
              <w:rPr>
                <w:rFonts w:hint="eastAsia" w:ascii="宋体" w:hAnsi="宋体" w:cs="宋体"/>
                <w:color w:val="000000"/>
                <w:sz w:val="21"/>
                <w:szCs w:val="21"/>
                <w:highlight w:val="none"/>
              </w:rPr>
              <w:t>-</w:t>
            </w:r>
            <w:r>
              <w:rPr>
                <w:rFonts w:ascii="宋体" w:hAnsi="宋体" w:cs="宋体"/>
                <w:color w:val="000000"/>
                <w:sz w:val="21"/>
                <w:szCs w:val="21"/>
                <w:highlight w:val="none"/>
              </w:rPr>
              <w:t>1.75</w:t>
            </w:r>
            <w:r>
              <w:rPr>
                <w:rFonts w:hint="eastAsia" w:ascii="宋体" w:hAnsi="宋体" w:cs="宋体"/>
                <w:color w:val="000000"/>
                <w:sz w:val="21"/>
                <w:szCs w:val="21"/>
                <w:highlight w:val="none"/>
              </w:rPr>
              <w:t>m</w:t>
            </w:r>
            <w:r>
              <w:rPr>
                <w:rFonts w:ascii="宋体" w:hAnsi="宋体" w:cs="宋体"/>
                <w:color w:val="000000"/>
                <w:sz w:val="21"/>
                <w:szCs w:val="21"/>
                <w:highlight w:val="none"/>
              </w:rPr>
              <w:t>in</w:t>
            </w:r>
            <w:r>
              <w:rPr>
                <w:rFonts w:hint="eastAsia" w:ascii="宋体" w:hAnsi="宋体" w:cs="宋体"/>
                <w:color w:val="000000"/>
                <w:sz w:val="21"/>
                <w:szCs w:val="21"/>
                <w:highlight w:val="none"/>
              </w:rPr>
              <w:t>/报告（2</w:t>
            </w:r>
            <w:r>
              <w:rPr>
                <w:rFonts w:ascii="宋体" w:hAnsi="宋体" w:cs="宋体"/>
                <w:color w:val="000000"/>
                <w:sz w:val="21"/>
                <w:szCs w:val="21"/>
                <w:highlight w:val="none"/>
              </w:rPr>
              <w:t>8min</w:t>
            </w:r>
            <w:r>
              <w:rPr>
                <w:rFonts w:hint="eastAsia" w:ascii="宋体" w:hAnsi="宋体" w:cs="宋体"/>
                <w:color w:val="000000"/>
                <w:sz w:val="21"/>
                <w:szCs w:val="21"/>
                <w:highlight w:val="none"/>
              </w:rPr>
              <w:t>单报告）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荧光染料</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both"/>
              <w:rPr>
                <w:rFonts w:ascii="宋体" w:hAnsi="宋体" w:cs="宋体"/>
                <w:color w:val="000000"/>
                <w:sz w:val="21"/>
                <w:szCs w:val="21"/>
                <w:highlight w:val="none"/>
              </w:rPr>
            </w:pPr>
            <w:r>
              <w:rPr>
                <w:rFonts w:hint="eastAsia" w:ascii="宋体" w:hAnsi="宋体" w:cs="宋体"/>
                <w:color w:val="000000"/>
                <w:sz w:val="21"/>
                <w:szCs w:val="21"/>
                <w:highlight w:val="none"/>
              </w:rPr>
              <w:t>F1：FAM、SYBR GreenⅠ；F2：HEX、VIC、JOE、TET、YELLOW；F3:ROX；F4：CY5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通道数</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四通道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光学系统</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高亮度LED扫描，光电传感器扫描检测，免校准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热盖温度范围</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firstLineChars="200"/>
              <w:jc w:val="left"/>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30-110℃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检测试剂</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开放式检测试剂耗材（通用常规</w:t>
            </w:r>
            <w:r>
              <w:rPr>
                <w:rFonts w:hAnsi="宋体" w:cs="宋体"/>
                <w:color w:val="000000"/>
                <w:sz w:val="21"/>
                <w:szCs w:val="21"/>
                <w:highlight w:val="none"/>
              </w:rPr>
              <w:t>PCR</w:t>
            </w:r>
            <w:r>
              <w:rPr>
                <w:rFonts w:hint="eastAsia" w:hAnsi="宋体" w:cs="宋体"/>
                <w:color w:val="000000"/>
                <w:sz w:val="21"/>
                <w:szCs w:val="21"/>
                <w:highlight w:val="none"/>
              </w:rPr>
              <w:t>项目</w:t>
            </w:r>
            <w:r>
              <w:rPr>
                <w:rFonts w:hint="eastAsia" w:ascii="宋体" w:hAnsi="宋体" w:cs="宋体"/>
                <w:color w:val="000000"/>
                <w:sz w:val="21"/>
                <w:szCs w:val="21"/>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温控范围</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30℃-100℃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均匀性</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温控精度</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升温速率</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≥8℃/s(MAX)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jc w:val="left"/>
              <w:rPr>
                <w:color w:val="000000"/>
                <w:sz w:val="21"/>
                <w:szCs w:val="21"/>
                <w:highlight w:val="none"/>
              </w:rPr>
            </w:pPr>
            <w:r>
              <w:rPr>
                <w:rFonts w:hint="eastAsia" w:ascii="宋体" w:hAnsi="宋体" w:cs="宋体"/>
                <w:color w:val="000000"/>
                <w:sz w:val="21"/>
                <w:szCs w:val="21"/>
                <w:highlight w:val="none"/>
              </w:rPr>
              <w:t>荧光强度检测重复性</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CV≤0.5%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荧光线性</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rFonts w:ascii="宋体" w:hAnsi="宋体" w:cs="宋体"/>
                <w:color w:val="000000"/>
                <w:sz w:val="21"/>
                <w:szCs w:val="21"/>
                <w:highlight w:val="none"/>
              </w:rPr>
            </w:pPr>
            <w:r>
              <w:rPr>
                <w:rFonts w:hint="eastAsia" w:ascii="宋体" w:hAnsi="宋体" w:cs="宋体"/>
                <w:color w:val="000000"/>
                <w:sz w:val="21"/>
                <w:szCs w:val="21"/>
                <w:highlight w:val="none"/>
              </w:rPr>
              <w:t>线性回归系数r≥0.995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仪器通讯接口</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USB 2.0(可进行文件导入、导出)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软件</w:t>
            </w:r>
          </w:p>
        </w:tc>
        <w:tc>
          <w:tcPr>
            <w:tcW w:w="8189" w:type="dxa"/>
            <w:tcBorders>
              <w:top w:val="nil"/>
              <w:left w:val="nil"/>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仪器可直接进行结果及数据分析，并配套电脑版专用分析软件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26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16"/>
              <w:widowControl/>
              <w:jc w:val="left"/>
              <w:rPr>
                <w:color w:val="000000"/>
                <w:sz w:val="21"/>
                <w:szCs w:val="21"/>
                <w:highlight w:val="none"/>
              </w:rPr>
            </w:pPr>
            <w:r>
              <w:rPr>
                <w:rFonts w:hint="eastAsia" w:ascii="宋体" w:hAnsi="宋体" w:cs="宋体"/>
                <w:color w:val="000000"/>
                <w:sz w:val="21"/>
                <w:szCs w:val="21"/>
                <w:highlight w:val="none"/>
              </w:rPr>
              <w:t>触控屏独立操作</w:t>
            </w:r>
          </w:p>
        </w:tc>
        <w:tc>
          <w:tcPr>
            <w:tcW w:w="818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color w:val="000000"/>
                <w:sz w:val="21"/>
                <w:szCs w:val="21"/>
                <w:highlight w:val="none"/>
              </w:rPr>
              <w:t>LED7inch彩色电容屏触控，无需连接电脑即可操作分析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0" w:hRule="atLeast"/>
          <w:jc w:val="center"/>
        </w:trPr>
        <w:tc>
          <w:tcPr>
            <w:tcW w:w="2261"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ascii="宋体" w:hAnsi="宋体" w:cs="宋体"/>
                <w:color w:val="000000"/>
                <w:sz w:val="21"/>
                <w:szCs w:val="21"/>
                <w:highlight w:val="none"/>
              </w:rPr>
              <w:t>注册认证</w:t>
            </w:r>
          </w:p>
        </w:tc>
        <w:tc>
          <w:tcPr>
            <w:tcW w:w="8189"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pStyle w:val="16"/>
              <w:widowControl/>
              <w:ind w:firstLine="420"/>
              <w:jc w:val="left"/>
              <w:rPr>
                <w:color w:val="000000"/>
                <w:sz w:val="21"/>
                <w:szCs w:val="21"/>
                <w:highlight w:val="none"/>
              </w:rPr>
            </w:pPr>
            <w:r>
              <w:rPr>
                <w:rFonts w:hint="eastAsia"/>
                <w:color w:val="000000"/>
                <w:sz w:val="21"/>
                <w:szCs w:val="21"/>
                <w:highlight w:val="none"/>
              </w:rPr>
              <w:t>NMPA认证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5" w:hRule="atLeast"/>
          <w:jc w:val="center"/>
        </w:trPr>
        <w:tc>
          <w:tcPr>
            <w:tcW w:w="2261"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pStyle w:val="64"/>
              <w:numPr>
                <w:ilvl w:val="0"/>
                <w:numId w:val="0"/>
              </w:numPr>
              <w:spacing w:line="360" w:lineRule="auto"/>
              <w:ind w:left="284" w:left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质保期要求</w:t>
            </w:r>
          </w:p>
        </w:tc>
        <w:tc>
          <w:tcPr>
            <w:tcW w:w="8189"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pStyle w:val="64"/>
              <w:spacing w:line="360" w:lineRule="auto"/>
              <w:ind w:left="72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系统质保期壹年，质保期内免费提供设备的维护和维修。</w:t>
            </w:r>
          </w:p>
        </w:tc>
      </w:tr>
    </w:tbl>
    <w:p>
      <w:pPr>
        <w:pStyle w:val="4"/>
        <w:rPr>
          <w:rFonts w:hint="eastAsia" w:ascii="宋体" w:hAnsi="宋体" w:cs="宋体"/>
          <w:b/>
          <w:bCs/>
          <w:color w:val="000000"/>
          <w:sz w:val="28"/>
          <w:szCs w:val="28"/>
          <w:highlight w:val="none"/>
          <w:lang w:val="en-US" w:eastAsia="zh-CN"/>
        </w:rPr>
      </w:pPr>
    </w:p>
    <w:p>
      <w:pPr>
        <w:spacing w:line="360" w:lineRule="auto"/>
        <w:ind w:left="722" w:leftChars="344"/>
        <w:jc w:val="left"/>
        <w:rPr>
          <w:rFonts w:ascii="宋体" w:hAnsi="宋体" w:eastAsia="宋体"/>
          <w:kern w:val="0"/>
          <w:szCs w:val="21"/>
          <w:highlight w:val="none"/>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pStyle w:val="4"/>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center"/>
        <w:textAlignment w:val="auto"/>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21、麻醉气体监护仪</w:t>
      </w:r>
    </w:p>
    <w:p>
      <w:pPr>
        <w:keepNext w:val="0"/>
        <w:keepLines w:val="0"/>
        <w:pageBreakBefore w:val="0"/>
        <w:widowControl w:val="0"/>
        <w:kinsoku/>
        <w:wordWrap/>
        <w:overflowPunct/>
        <w:topLinePunct w:val="0"/>
        <w:autoSpaceDE/>
        <w:autoSpaceDN/>
        <w:bidi w:val="0"/>
        <w:adjustRightInd/>
        <w:snapToGrid w:val="0"/>
        <w:spacing w:after="0" w:line="288" w:lineRule="auto"/>
        <w:ind w:firstLine="141" w:firstLineChars="50"/>
        <w:jc w:val="both"/>
        <w:textAlignment w:val="auto"/>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b/>
          <w:color w:val="000000"/>
          <w:kern w:val="2"/>
          <w:sz w:val="24"/>
          <w:szCs w:val="24"/>
          <w:highlight w:val="none"/>
        </w:rPr>
        <w:t>1．主机</w:t>
      </w:r>
      <w:r>
        <w:rPr>
          <w:rFonts w:hint="eastAsia" w:ascii="宋体" w:hAnsi="宋体" w:eastAsia="宋体" w:cs="宋体"/>
          <w:b/>
          <w:bCs/>
          <w:snapToGrid w:val="0"/>
          <w:color w:val="000000"/>
          <w:kern w:val="2"/>
          <w:sz w:val="24"/>
          <w:szCs w:val="24"/>
          <w:highlight w:val="none"/>
        </w:rPr>
        <w:t>功能</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snapToGrid w:val="0"/>
          <w:color w:val="000000"/>
          <w:kern w:val="2"/>
          <w:sz w:val="24"/>
          <w:szCs w:val="24"/>
          <w:highlight w:val="none"/>
        </w:rPr>
        <w:t>1.1  模块化、插件式监护仪</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color w:val="000000"/>
          <w:kern w:val="2"/>
          <w:sz w:val="24"/>
          <w:szCs w:val="24"/>
          <w:highlight w:val="none"/>
        </w:rPr>
        <w:t>1.2  主机：低功耗、无风扇设计</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snapToGrid w:val="0"/>
          <w:color w:val="000000"/>
          <w:kern w:val="2"/>
          <w:sz w:val="24"/>
          <w:szCs w:val="24"/>
          <w:highlight w:val="none"/>
        </w:rPr>
        <w:t xml:space="preserve">1.3  </w:t>
      </w:r>
      <w:r>
        <w:rPr>
          <w:rFonts w:hint="eastAsia" w:ascii="宋体" w:hAnsi="宋体" w:eastAsia="宋体" w:cs="宋体"/>
          <w:color w:val="000000"/>
          <w:kern w:val="2"/>
          <w:sz w:val="24"/>
          <w:szCs w:val="24"/>
          <w:highlight w:val="none"/>
        </w:rPr>
        <w:t>12英寸</w:t>
      </w:r>
      <w:r>
        <w:rPr>
          <w:rFonts w:hint="eastAsia" w:ascii="宋体" w:hAnsi="宋体" w:eastAsia="宋体" w:cs="宋体"/>
          <w:snapToGrid w:val="0"/>
          <w:color w:val="000000"/>
          <w:kern w:val="2"/>
          <w:sz w:val="24"/>
          <w:szCs w:val="24"/>
          <w:highlight w:val="none"/>
        </w:rPr>
        <w:t>医用级电容彩色</w:t>
      </w:r>
      <w:bookmarkStart w:id="10" w:name="_Hlk505075709"/>
      <w:r>
        <w:rPr>
          <w:rFonts w:hint="eastAsia" w:ascii="宋体" w:hAnsi="宋体" w:eastAsia="宋体" w:cs="宋体"/>
          <w:snapToGrid w:val="0"/>
          <w:color w:val="000000"/>
          <w:kern w:val="2"/>
          <w:sz w:val="24"/>
          <w:szCs w:val="24"/>
          <w:highlight w:val="none"/>
        </w:rPr>
        <w:t>触摸宽屏（</w:t>
      </w:r>
      <w:r>
        <w:rPr>
          <w:rFonts w:hint="eastAsia" w:ascii="宋体" w:hAnsi="宋体" w:eastAsia="宋体" w:cs="宋体"/>
          <w:color w:val="000000"/>
          <w:kern w:val="2"/>
          <w:sz w:val="24"/>
          <w:szCs w:val="24"/>
          <w:highlight w:val="none"/>
        </w:rPr>
        <w:t>16:10</w:t>
      </w:r>
      <w:r>
        <w:rPr>
          <w:rFonts w:hint="eastAsia" w:ascii="宋体" w:hAnsi="宋体" w:eastAsia="宋体" w:cs="宋体"/>
          <w:snapToGrid w:val="0"/>
          <w:color w:val="000000"/>
          <w:kern w:val="2"/>
          <w:sz w:val="24"/>
          <w:szCs w:val="24"/>
          <w:highlight w:val="none"/>
        </w:rPr>
        <w:t>）</w:t>
      </w:r>
      <w:bookmarkEnd w:id="10"/>
      <w:r>
        <w:rPr>
          <w:rFonts w:hint="eastAsia" w:ascii="宋体" w:hAnsi="宋体" w:eastAsia="宋体" w:cs="宋体"/>
          <w:color w:val="000000"/>
          <w:kern w:val="2"/>
          <w:sz w:val="24"/>
          <w:szCs w:val="24"/>
          <w:highlight w:val="none"/>
        </w:rPr>
        <w:t>显示器，分辨率不低于：1280 x 800像素</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snapToGrid w:val="0"/>
          <w:color w:val="000000"/>
          <w:kern w:val="2"/>
          <w:sz w:val="24"/>
          <w:szCs w:val="24"/>
          <w:highlight w:val="none"/>
        </w:rPr>
        <w:t>1.4  一键操作模式：触屏、旋钮及面板快捷键</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1.5  标准配置网络接口，可连接中央站</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1.6  具有7种预配置科室情景模式，支持用户自定义配置和存储，支持U盘导入导出配置</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1.7  可扩展模块插槽，监测参数模块可直接插入，支持热插拔操作</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snapToGrid w:val="0"/>
          <w:kern w:val="2"/>
          <w:sz w:val="24"/>
          <w:szCs w:val="24"/>
          <w:highlight w:val="none"/>
        </w:rPr>
      </w:pPr>
      <w:r>
        <w:rPr>
          <w:rFonts w:hint="eastAsia" w:ascii="宋体" w:hAnsi="宋体" w:eastAsia="宋体" w:cs="宋体"/>
          <w:snapToGrid w:val="0"/>
          <w:kern w:val="2"/>
          <w:sz w:val="24"/>
          <w:szCs w:val="24"/>
          <w:highlight w:val="none"/>
        </w:rPr>
        <w:t>1.8  屏幕显示波形通道数</w:t>
      </w:r>
      <w:r>
        <w:rPr>
          <w:rFonts w:hint="eastAsia" w:ascii="宋体" w:hAnsi="宋体" w:eastAsia="宋体" w:cs="宋体"/>
          <w:kern w:val="2"/>
          <w:sz w:val="24"/>
          <w:szCs w:val="24"/>
          <w:highlight w:val="none"/>
        </w:rPr>
        <w:sym w:font="Symbol" w:char="F0B3"/>
      </w:r>
      <w:r>
        <w:rPr>
          <w:rFonts w:hint="eastAsia" w:ascii="宋体" w:hAnsi="宋体" w:eastAsia="宋体" w:cs="宋体"/>
          <w:snapToGrid w:val="0"/>
          <w:kern w:val="2"/>
          <w:sz w:val="24"/>
          <w:szCs w:val="24"/>
          <w:highlight w:val="none"/>
        </w:rPr>
        <w:t>6，数字区</w:t>
      </w:r>
      <w:r>
        <w:rPr>
          <w:rFonts w:hint="eastAsia" w:ascii="宋体" w:hAnsi="宋体" w:eastAsia="宋体" w:cs="宋体"/>
          <w:kern w:val="2"/>
          <w:sz w:val="24"/>
          <w:szCs w:val="24"/>
          <w:highlight w:val="none"/>
        </w:rPr>
        <w:sym w:font="Symbol" w:char="F0B3"/>
      </w:r>
      <w:r>
        <w:rPr>
          <w:rFonts w:hint="eastAsia" w:ascii="宋体" w:hAnsi="宋体" w:eastAsia="宋体" w:cs="宋体"/>
          <w:snapToGrid w:val="0"/>
          <w:kern w:val="2"/>
          <w:sz w:val="24"/>
          <w:szCs w:val="24"/>
          <w:highlight w:val="none"/>
        </w:rPr>
        <w:t>4</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1.9 中文化操作界面，可自定义设置参数波形及数字位置，窗口大小自动调节</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color w:val="000000"/>
          <w:kern w:val="2"/>
          <w:sz w:val="24"/>
          <w:szCs w:val="24"/>
          <w:highlight w:val="none"/>
        </w:rPr>
        <w:t xml:space="preserve">1.10 </w:t>
      </w:r>
      <w:r>
        <w:rPr>
          <w:rFonts w:hint="eastAsia" w:ascii="宋体" w:hAnsi="宋体" w:eastAsia="宋体" w:cs="宋体"/>
          <w:snapToGrid w:val="0"/>
          <w:color w:val="000000"/>
          <w:kern w:val="2"/>
          <w:sz w:val="24"/>
          <w:szCs w:val="24"/>
          <w:highlight w:val="none"/>
        </w:rPr>
        <w:t>具</w:t>
      </w:r>
      <w:r>
        <w:rPr>
          <w:rFonts w:hint="eastAsia" w:ascii="宋体" w:hAnsi="宋体" w:eastAsia="宋体" w:cs="宋体"/>
          <w:color w:val="000000"/>
          <w:kern w:val="2"/>
          <w:sz w:val="24"/>
          <w:szCs w:val="24"/>
          <w:highlight w:val="none"/>
        </w:rPr>
        <w:t>有</w:t>
      </w:r>
      <w:r>
        <w:rPr>
          <w:rFonts w:hint="eastAsia" w:ascii="宋体" w:hAnsi="宋体" w:eastAsia="宋体" w:cs="宋体"/>
          <w:snapToGrid w:val="0"/>
          <w:color w:val="000000"/>
          <w:kern w:val="2"/>
          <w:sz w:val="24"/>
          <w:szCs w:val="24"/>
          <w:highlight w:val="none"/>
        </w:rPr>
        <w:t>大字体界面和标准波形界面两种主界面显示方式：</w:t>
      </w: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snapToGrid w:val="0"/>
          <w:color w:val="000000"/>
          <w:kern w:val="2"/>
          <w:sz w:val="24"/>
          <w:szCs w:val="24"/>
          <w:highlight w:val="none"/>
        </w:rPr>
        <w:t>1.10.1大字体界面显示：可根据临床需求选择4个参数分别在四个区域显示，每个区域均包含大字体数据、实时波形（无波形参数除外）和报警界限等信息，便于医护远距离观察</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240" w:firstLineChars="10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snapToGrid w:val="0"/>
          <w:color w:val="000000"/>
          <w:kern w:val="2"/>
          <w:sz w:val="24"/>
          <w:szCs w:val="24"/>
          <w:highlight w:val="none"/>
        </w:rPr>
        <w:t>1.10.2 两种主界面可通过一级菜单快捷键快速实现一键切换</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240" w:firstLineChars="10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snapToGrid w:val="0"/>
          <w:color w:val="000000"/>
          <w:kern w:val="2"/>
          <w:sz w:val="24"/>
          <w:szCs w:val="24"/>
          <w:highlight w:val="none"/>
        </w:rPr>
        <w:t>1.10.3 两种主界面</w:t>
      </w:r>
      <w:bookmarkStart w:id="11" w:name="_Hlk505124753"/>
      <w:r>
        <w:rPr>
          <w:rFonts w:hint="eastAsia" w:ascii="宋体" w:hAnsi="宋体" w:eastAsia="宋体" w:cs="宋体"/>
          <w:snapToGrid w:val="0"/>
          <w:color w:val="000000"/>
          <w:kern w:val="2"/>
          <w:sz w:val="24"/>
          <w:szCs w:val="24"/>
          <w:highlight w:val="none"/>
        </w:rPr>
        <w:t>均支持设置菜单一触弹出，</w:t>
      </w:r>
      <w:bookmarkEnd w:id="11"/>
      <w:r>
        <w:rPr>
          <w:rFonts w:hint="eastAsia" w:ascii="宋体" w:hAnsi="宋体" w:eastAsia="宋体" w:cs="宋体"/>
          <w:snapToGrid w:val="0"/>
          <w:color w:val="000000"/>
          <w:kern w:val="2"/>
          <w:sz w:val="24"/>
          <w:szCs w:val="24"/>
          <w:highlight w:val="none"/>
        </w:rPr>
        <w:t>快速完成参数或界面设置</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snapToGrid w:val="0"/>
          <w:color w:val="000000"/>
          <w:kern w:val="2"/>
          <w:sz w:val="24"/>
          <w:szCs w:val="24"/>
          <w:highlight w:val="none"/>
        </w:rPr>
      </w:pPr>
      <w:r>
        <w:rPr>
          <w:rFonts w:hint="eastAsia" w:ascii="宋体" w:hAnsi="宋体" w:eastAsia="宋体" w:cs="宋体"/>
          <w:color w:val="000000"/>
          <w:kern w:val="2"/>
          <w:sz w:val="24"/>
          <w:szCs w:val="24"/>
          <w:highlight w:val="none"/>
        </w:rPr>
        <w:t>1.11 具有教学演示模式</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1.12 具有高清分屏显示功能</w:t>
      </w: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1.13</w:t>
      </w:r>
      <w:r>
        <w:rPr>
          <w:rFonts w:hint="eastAsia" w:ascii="宋体" w:hAnsi="宋体" w:eastAsia="宋体" w:cs="宋体"/>
          <w:snapToGrid w:val="0"/>
          <w:color w:val="000000"/>
          <w:kern w:val="2"/>
          <w:sz w:val="24"/>
          <w:szCs w:val="24"/>
          <w:highlight w:val="none"/>
        </w:rPr>
        <w:t>*</w:t>
      </w:r>
      <w:r>
        <w:rPr>
          <w:rFonts w:hint="eastAsia" w:ascii="宋体" w:hAnsi="宋体" w:eastAsia="宋体" w:cs="宋体"/>
          <w:color w:val="000000"/>
          <w:kern w:val="2"/>
          <w:sz w:val="24"/>
          <w:szCs w:val="24"/>
          <w:highlight w:val="none"/>
        </w:rPr>
        <w:t xml:space="preserve"> 具有七天趋势及图表回顾</w:t>
      </w: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1.14</w:t>
      </w:r>
      <w:r>
        <w:rPr>
          <w:rFonts w:hint="eastAsia" w:ascii="宋体" w:hAnsi="宋体" w:eastAsia="宋体" w:cs="宋体"/>
          <w:snapToGrid w:val="0"/>
          <w:color w:val="000000"/>
          <w:kern w:val="2"/>
          <w:sz w:val="24"/>
          <w:szCs w:val="24"/>
          <w:highlight w:val="none"/>
        </w:rPr>
        <w:t>*</w:t>
      </w:r>
      <w:r>
        <w:rPr>
          <w:rFonts w:hint="eastAsia" w:ascii="宋体" w:hAnsi="宋体" w:eastAsia="宋体" w:cs="宋体"/>
          <w:color w:val="000000"/>
          <w:kern w:val="2"/>
          <w:sz w:val="24"/>
          <w:szCs w:val="24"/>
          <w:highlight w:val="none"/>
        </w:rPr>
        <w:t xml:space="preserve"> 具有屏幕快照截屏取证功能，支持手动创建或报警自动触发，可存储至少100幅快照</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1.15 报警功能：</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360" w:firstLineChars="1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1.15.1 四级文字和三级声、光报警递进式报警系统，多种报警界限设置</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360" w:firstLineChars="1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1.15.2 具有报警自动触发记录打印功能</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360" w:firstLineChars="1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1.15.3 具有报警突破功能，开启后即使在声音报警暂停时也可令致命性心律失常报警突破限制及时报警，提升医疗安全和诊疗质量</w:t>
      </w: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1.16 标配电池槽，可配置内置式高性能锂电池，续航时间&gt;3小时，可自由插拔</w:t>
      </w: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1.17</w:t>
      </w:r>
      <w:r>
        <w:rPr>
          <w:rFonts w:hint="eastAsia" w:ascii="宋体" w:hAnsi="宋体" w:eastAsia="宋体" w:cs="宋体"/>
          <w:bCs/>
          <w:color w:val="000000"/>
          <w:kern w:val="2"/>
          <w:sz w:val="24"/>
          <w:szCs w:val="24"/>
          <w:highlight w:val="none"/>
        </w:rPr>
        <w:t>*</w:t>
      </w:r>
      <w:r>
        <w:rPr>
          <w:rFonts w:hint="eastAsia" w:ascii="宋体" w:hAnsi="宋体" w:eastAsia="宋体" w:cs="宋体"/>
          <w:color w:val="000000"/>
          <w:kern w:val="2"/>
          <w:sz w:val="24"/>
          <w:szCs w:val="24"/>
          <w:highlight w:val="none"/>
        </w:rPr>
        <w:t xml:space="preserve"> 主机重量不超过3.5kg</w:t>
      </w:r>
    </w:p>
    <w:p>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auto"/>
          <w:kern w:val="2"/>
          <w:sz w:val="24"/>
          <w:szCs w:val="24"/>
          <w:highlight w:val="none"/>
        </w:rPr>
        <w:t xml:space="preserve">1.18 主机经过CNAS认证75cm六面防跌落设计，（提供报告证明） </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2．监测功能</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2.1基本参数：心电、心率、血氧饱和度、无创血压、呼吸、脉率、双体温、双有创</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2.2专业模块：</w:t>
      </w:r>
      <w:r>
        <w:rPr>
          <w:rFonts w:hint="eastAsia" w:ascii="宋体" w:hAnsi="宋体" w:eastAsia="宋体" w:cs="宋体"/>
          <w:snapToGrid w:val="0"/>
          <w:color w:val="000000"/>
          <w:kern w:val="2"/>
          <w:sz w:val="24"/>
          <w:szCs w:val="24"/>
          <w:highlight w:val="none"/>
        </w:rPr>
        <w:t>麻醉气体模块、麻醉深度模块</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2.3所有参数可同时监测</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2.4心电监测</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2.4.1可选择3/5导联心电监测，支持级联导联监测</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2.4.2*同步多导联心律失常分析≥4通道</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2.4.3起搏器监测功能：单腔或双腔</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2.4.4支持ST段分析及168小时趋势回顾</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2.4.5* ST段测量和分析可用于成人、儿童及新生儿，技术应用通过CFDA认证，并写入注册证书</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2.4.6 测量ST段所需的ISO等电位点、J点及J后点均可调节</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2.4.7 心率测量范围：30-300bpm</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2.4.8 扫描速度：12.5或25或50 mm/s</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2.5血氧饱和度监测</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2.5.1 采用红外光吸收技术，抗运动干扰、防低灌注。</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2.5.2 测量和显示范围：1 ~ 100 %；精度：± 2 ~ 3 %。</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2.5.3 脉率：30 ~ 250次/分；精度：± 2次/分。</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2.5.4*传感器：软指套，可直接用消毒剂清洗、浸泡及消毒。</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2.6无创血压监测</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2.6.1* 测量技术：采用双管路双脉冲步进式放气振荡法</w:t>
      </w:r>
    </w:p>
    <w:p>
      <w:pPr>
        <w:keepNext w:val="0"/>
        <w:keepLines w:val="0"/>
        <w:pageBreakBefore w:val="0"/>
        <w:widowControl w:val="0"/>
        <w:kinsoku/>
        <w:wordWrap/>
        <w:overflowPunct/>
        <w:topLinePunct w:val="0"/>
        <w:autoSpaceDE/>
        <w:autoSpaceDN/>
        <w:bidi w:val="0"/>
        <w:adjustRightInd/>
        <w:snapToGrid w:val="0"/>
        <w:spacing w:after="0" w:line="288" w:lineRule="auto"/>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bCs/>
          <w:color w:val="000000"/>
          <w:kern w:val="2"/>
          <w:sz w:val="24"/>
          <w:szCs w:val="24"/>
          <w:highlight w:val="none"/>
        </w:rPr>
        <w:t>2.6.2测量模式：手动、自动、STAT</w:t>
      </w:r>
    </w:p>
    <w:p>
      <w:pPr>
        <w:keepNext w:val="0"/>
        <w:keepLines w:val="0"/>
        <w:pageBreakBefore w:val="0"/>
        <w:widowControl w:val="0"/>
        <w:kinsoku/>
        <w:wordWrap/>
        <w:overflowPunct/>
        <w:topLinePunct w:val="0"/>
        <w:autoSpaceDE/>
        <w:autoSpaceDN/>
        <w:bidi w:val="0"/>
        <w:adjustRightInd/>
        <w:snapToGrid w:val="0"/>
        <w:spacing w:before="120" w:after="0" w:line="288" w:lineRule="auto"/>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2.6.3</w:t>
      </w:r>
      <w:r>
        <w:rPr>
          <w:rFonts w:hint="eastAsia" w:ascii="宋体" w:hAnsi="宋体" w:eastAsia="宋体" w:cs="宋体"/>
          <w:color w:val="000000"/>
          <w:kern w:val="0"/>
          <w:sz w:val="24"/>
          <w:szCs w:val="24"/>
          <w:highlight w:val="none"/>
        </w:rPr>
        <w:t>测量范围</w:t>
      </w:r>
      <w:r>
        <w:rPr>
          <w:rFonts w:hint="eastAsia" w:ascii="宋体" w:hAnsi="宋体" w:eastAsia="宋体" w:cs="宋体"/>
          <w:color w:val="000000"/>
          <w:kern w:val="2"/>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720" w:firstLineChars="3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收缩压：成人/儿童：30-290mmHg</w:t>
      </w:r>
    </w:p>
    <w:p>
      <w:pPr>
        <w:keepNext w:val="0"/>
        <w:keepLines w:val="0"/>
        <w:pageBreakBefore w:val="0"/>
        <w:widowControl w:val="0"/>
        <w:kinsoku/>
        <w:wordWrap/>
        <w:overflowPunct/>
        <w:topLinePunct w:val="0"/>
        <w:autoSpaceDE/>
        <w:autoSpaceDN/>
        <w:bidi w:val="0"/>
        <w:adjustRightInd/>
        <w:snapToGrid w:val="0"/>
        <w:spacing w:before="120" w:after="0" w:line="288" w:lineRule="auto"/>
        <w:ind w:left="630" w:leftChars="3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平均压：成人/儿童：20-260mmHg</w:t>
      </w:r>
    </w:p>
    <w:p>
      <w:pPr>
        <w:keepNext w:val="0"/>
        <w:keepLines w:val="0"/>
        <w:pageBreakBefore w:val="0"/>
        <w:widowControl w:val="0"/>
        <w:kinsoku/>
        <w:wordWrap/>
        <w:overflowPunct/>
        <w:topLinePunct w:val="0"/>
        <w:autoSpaceDE/>
        <w:autoSpaceDN/>
        <w:bidi w:val="0"/>
        <w:adjustRightInd/>
        <w:snapToGrid w:val="0"/>
        <w:spacing w:before="120" w:after="0" w:line="288" w:lineRule="auto"/>
        <w:ind w:left="630" w:leftChars="3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舒张压：成人/儿童：10-220mmHg</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2.7呼吸监测</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2.7.1测量方法：胸阻抗法、CO</w:t>
      </w:r>
      <w:r>
        <w:rPr>
          <w:rFonts w:hint="eastAsia" w:ascii="宋体" w:hAnsi="宋体" w:eastAsia="宋体" w:cs="宋体"/>
          <w:color w:val="000000"/>
          <w:kern w:val="2"/>
          <w:sz w:val="24"/>
          <w:szCs w:val="24"/>
          <w:highlight w:val="none"/>
          <w:vertAlign w:val="subscript"/>
        </w:rPr>
        <w:t>2</w:t>
      </w:r>
      <w:r>
        <w:rPr>
          <w:rFonts w:hint="eastAsia" w:ascii="宋体" w:hAnsi="宋体" w:eastAsia="宋体" w:cs="宋体"/>
          <w:color w:val="000000"/>
          <w:kern w:val="2"/>
          <w:sz w:val="24"/>
          <w:szCs w:val="24"/>
          <w:highlight w:val="none"/>
        </w:rPr>
        <w:t>监测法或</w:t>
      </w:r>
      <w:r>
        <w:rPr>
          <w:rFonts w:hint="eastAsia" w:ascii="宋体" w:hAnsi="宋体" w:eastAsia="宋体" w:cs="宋体"/>
          <w:bCs/>
          <w:color w:val="000000"/>
          <w:kern w:val="2"/>
          <w:sz w:val="24"/>
          <w:szCs w:val="24"/>
          <w:highlight w:val="none"/>
        </w:rPr>
        <w:t>监测来源</w:t>
      </w:r>
      <w:r>
        <w:rPr>
          <w:rFonts w:hint="eastAsia" w:ascii="宋体" w:hAnsi="宋体" w:eastAsia="宋体" w:cs="宋体"/>
          <w:color w:val="000000"/>
          <w:kern w:val="2"/>
          <w:sz w:val="24"/>
          <w:szCs w:val="24"/>
          <w:highlight w:val="none"/>
        </w:rPr>
        <w:t>自动识别</w:t>
      </w:r>
    </w:p>
    <w:p>
      <w:pPr>
        <w:keepNext w:val="0"/>
        <w:keepLines w:val="0"/>
        <w:pageBreakBefore w:val="0"/>
        <w:widowControl w:val="0"/>
        <w:kinsoku/>
        <w:wordWrap/>
        <w:overflowPunct/>
        <w:topLinePunct w:val="0"/>
        <w:autoSpaceDE/>
        <w:autoSpaceDN/>
        <w:bidi w:val="0"/>
        <w:adjustRightInd/>
        <w:snapToGrid w:val="0"/>
        <w:spacing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2.7.2</w:t>
      </w:r>
      <w:r>
        <w:rPr>
          <w:rFonts w:hint="eastAsia" w:ascii="宋体" w:hAnsi="宋体" w:eastAsia="宋体" w:cs="宋体"/>
          <w:bCs/>
          <w:color w:val="000000"/>
          <w:kern w:val="2"/>
          <w:sz w:val="24"/>
          <w:szCs w:val="24"/>
          <w:highlight w:val="none"/>
        </w:rPr>
        <w:t>阻抗法监测</w:t>
      </w:r>
      <w:r>
        <w:rPr>
          <w:rFonts w:hint="eastAsia" w:ascii="宋体" w:hAnsi="宋体" w:eastAsia="宋体" w:cs="宋体"/>
          <w:color w:val="000000"/>
          <w:kern w:val="2"/>
          <w:sz w:val="24"/>
          <w:szCs w:val="24"/>
          <w:highlight w:val="none"/>
        </w:rPr>
        <w:t>导联：呼吸I、II导联识别，识别胸式呼吸和腹式呼吸</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2.7.3测量范围: 成人/儿童 4-120次/分，新生儿 4-180次/分</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2.7.4测量精度：±5 % or ±5 次/分</w:t>
      </w:r>
    </w:p>
    <w:p>
      <w:pPr>
        <w:keepNext w:val="0"/>
        <w:keepLines w:val="0"/>
        <w:pageBreakBefore w:val="0"/>
        <w:widowControl/>
        <w:kinsoku/>
        <w:wordWrap/>
        <w:overflowPunct/>
        <w:topLinePunct w:val="0"/>
        <w:autoSpaceDE/>
        <w:autoSpaceDN/>
        <w:bidi w:val="0"/>
        <w:adjustRightInd/>
        <w:snapToGrid w:val="0"/>
        <w:spacing w:before="120" w:after="0" w:line="288" w:lineRule="auto"/>
        <w:ind w:left="105" w:leftChars="50"/>
        <w:jc w:val="left"/>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2.8体温监测</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2.8.1采用YSI温度测量技术</w:t>
      </w:r>
    </w:p>
    <w:p>
      <w:pPr>
        <w:keepNext w:val="0"/>
        <w:keepLines w:val="0"/>
        <w:pageBreakBefore w:val="0"/>
        <w:widowControl/>
        <w:kinsoku/>
        <w:wordWrap/>
        <w:overflowPunct/>
        <w:topLinePunct w:val="0"/>
        <w:autoSpaceDE/>
        <w:autoSpaceDN/>
        <w:bidi w:val="0"/>
        <w:adjustRightInd/>
        <w:snapToGrid w:val="0"/>
        <w:spacing w:before="120" w:after="0" w:line="288" w:lineRule="auto"/>
        <w:ind w:firstLine="120" w:firstLineChars="5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2.8.2 支持两道体温监测</w:t>
      </w:r>
    </w:p>
    <w:p>
      <w:pPr>
        <w:keepNext w:val="0"/>
        <w:keepLines w:val="0"/>
        <w:pageBreakBefore w:val="0"/>
        <w:widowControl/>
        <w:kinsoku/>
        <w:wordWrap/>
        <w:overflowPunct/>
        <w:topLinePunct w:val="0"/>
        <w:autoSpaceDE/>
        <w:autoSpaceDN/>
        <w:bidi w:val="0"/>
        <w:adjustRightInd/>
        <w:snapToGrid w:val="0"/>
        <w:spacing w:before="120" w:after="0" w:line="288" w:lineRule="auto"/>
        <w:ind w:firstLine="120" w:firstLineChars="50"/>
        <w:jc w:val="left"/>
        <w:textAlignment w:val="auto"/>
        <w:rPr>
          <w:rFonts w:hint="eastAsia" w:ascii="宋体" w:hAnsi="宋体" w:eastAsia="宋体" w:cs="宋体"/>
          <w:color w:val="1B1C20"/>
          <w:kern w:val="2"/>
          <w:sz w:val="24"/>
          <w:szCs w:val="24"/>
          <w:highlight w:val="none"/>
        </w:rPr>
      </w:pPr>
      <w:r>
        <w:rPr>
          <w:rFonts w:hint="eastAsia" w:ascii="宋体" w:hAnsi="宋体" w:eastAsia="宋体" w:cs="宋体"/>
          <w:kern w:val="2"/>
          <w:sz w:val="24"/>
          <w:szCs w:val="24"/>
          <w:highlight w:val="none"/>
        </w:rPr>
        <w:t>2.8.3测量范围:</w:t>
      </w:r>
      <w:r>
        <w:rPr>
          <w:rFonts w:hint="eastAsia" w:ascii="宋体" w:hAnsi="宋体" w:eastAsia="宋体" w:cs="宋体"/>
          <w:color w:val="1B1C20"/>
          <w:kern w:val="2"/>
          <w:sz w:val="24"/>
          <w:szCs w:val="24"/>
          <w:highlight w:val="none"/>
        </w:rPr>
        <w:t xml:space="preserve"> 10℃-45℃</w:t>
      </w:r>
    </w:p>
    <w:p>
      <w:pPr>
        <w:keepNext w:val="0"/>
        <w:keepLines w:val="0"/>
        <w:pageBreakBefore w:val="0"/>
        <w:widowControl/>
        <w:kinsoku/>
        <w:wordWrap/>
        <w:overflowPunct/>
        <w:topLinePunct w:val="0"/>
        <w:autoSpaceDE/>
        <w:autoSpaceDN/>
        <w:bidi w:val="0"/>
        <w:adjustRightInd/>
        <w:snapToGrid w:val="0"/>
        <w:spacing w:before="120" w:after="0" w:line="288" w:lineRule="auto"/>
        <w:ind w:firstLine="120" w:firstLineChars="50"/>
        <w:jc w:val="left"/>
        <w:textAlignment w:val="auto"/>
        <w:rPr>
          <w:rFonts w:hint="eastAsia" w:ascii="宋体" w:hAnsi="宋体" w:eastAsia="宋体" w:cs="宋体"/>
          <w:color w:val="1B1C20"/>
          <w:kern w:val="2"/>
          <w:sz w:val="24"/>
          <w:szCs w:val="24"/>
          <w:highlight w:val="none"/>
        </w:rPr>
      </w:pPr>
      <w:r>
        <w:rPr>
          <w:rFonts w:hint="eastAsia" w:ascii="宋体" w:hAnsi="宋体" w:eastAsia="宋体" w:cs="宋体"/>
          <w:kern w:val="2"/>
          <w:sz w:val="24"/>
          <w:szCs w:val="24"/>
          <w:highlight w:val="none"/>
        </w:rPr>
        <w:t>2.8.4测量精度:</w:t>
      </w:r>
      <w:r>
        <w:rPr>
          <w:rFonts w:hint="eastAsia" w:ascii="宋体" w:hAnsi="宋体" w:eastAsia="宋体" w:cs="宋体"/>
          <w:color w:val="1B1C20"/>
          <w:kern w:val="2"/>
          <w:sz w:val="24"/>
          <w:szCs w:val="24"/>
          <w:highlight w:val="none"/>
        </w:rPr>
        <w:t xml:space="preserve"> ±0.1℃</w:t>
      </w:r>
    </w:p>
    <w:p>
      <w:pPr>
        <w:keepNext w:val="0"/>
        <w:keepLines w:val="0"/>
        <w:pageBreakBefore w:val="0"/>
        <w:widowControl/>
        <w:kinsoku/>
        <w:wordWrap/>
        <w:overflowPunct/>
        <w:topLinePunct w:val="0"/>
        <w:autoSpaceDE/>
        <w:autoSpaceDN/>
        <w:bidi w:val="0"/>
        <w:adjustRightInd/>
        <w:snapToGrid w:val="0"/>
        <w:spacing w:before="120" w:after="0" w:line="288" w:lineRule="auto"/>
        <w:ind w:left="105" w:leftChars="50"/>
        <w:jc w:val="lef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2.9有创压力监测</w:t>
      </w:r>
    </w:p>
    <w:p>
      <w:pPr>
        <w:keepNext w:val="0"/>
        <w:keepLines w:val="0"/>
        <w:pageBreakBefore w:val="0"/>
        <w:widowControl/>
        <w:kinsoku/>
        <w:wordWrap/>
        <w:overflowPunct/>
        <w:topLinePunct w:val="0"/>
        <w:autoSpaceDE/>
        <w:autoSpaceDN/>
        <w:bidi w:val="0"/>
        <w:adjustRightInd/>
        <w:snapToGrid w:val="0"/>
        <w:spacing w:before="120" w:after="0" w:line="288"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2.9.1测量范围:</w:t>
      </w:r>
      <w:r>
        <w:rPr>
          <w:rFonts w:hint="eastAsia" w:ascii="宋体" w:hAnsi="宋体" w:eastAsia="宋体" w:cs="宋体"/>
          <w:color w:val="1B1C20"/>
          <w:kern w:val="2"/>
          <w:sz w:val="24"/>
          <w:szCs w:val="24"/>
          <w:highlight w:val="none"/>
        </w:rPr>
        <w:t xml:space="preserve"> -40 to 320 mmHg</w:t>
      </w:r>
      <w:r>
        <w:rPr>
          <w:rFonts w:hint="eastAsia" w:ascii="宋体" w:hAnsi="宋体" w:eastAsia="宋体" w:cs="宋体"/>
          <w:color w:val="1B1C20"/>
          <w:kern w:val="2"/>
          <w:sz w:val="24"/>
          <w:szCs w:val="24"/>
          <w:highlight w:val="none"/>
        </w:rPr>
        <w:br w:type="textWrapping"/>
      </w:r>
      <w:r>
        <w:rPr>
          <w:rFonts w:hint="eastAsia" w:ascii="宋体" w:hAnsi="宋体" w:eastAsia="宋体" w:cs="宋体"/>
          <w:color w:val="1B1C20"/>
          <w:kern w:val="2"/>
          <w:sz w:val="24"/>
          <w:szCs w:val="24"/>
          <w:highlight w:val="none"/>
        </w:rPr>
        <w:t>2.9.2测量精度: ±5 % or ±2 mmHg</w:t>
      </w:r>
    </w:p>
    <w:p>
      <w:pPr>
        <w:keepNext w:val="0"/>
        <w:keepLines w:val="0"/>
        <w:pageBreakBefore w:val="0"/>
        <w:widowControl/>
        <w:kinsoku/>
        <w:wordWrap/>
        <w:overflowPunct/>
        <w:topLinePunct w:val="0"/>
        <w:autoSpaceDE/>
        <w:autoSpaceDN/>
        <w:bidi w:val="0"/>
        <w:adjustRightInd/>
        <w:snapToGrid w:val="0"/>
        <w:spacing w:before="120" w:after="0" w:line="288"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2.9.3*双有创压力与双体温可同时监测</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000000"/>
          <w:kern w:val="2"/>
          <w:sz w:val="24"/>
          <w:szCs w:val="24"/>
          <w:highlight w:val="none"/>
        </w:rPr>
        <w:t>2.10</w:t>
      </w:r>
      <w:r>
        <w:rPr>
          <w:rFonts w:hint="eastAsia" w:ascii="宋体" w:hAnsi="宋体" w:eastAsia="宋体" w:cs="宋体"/>
          <w:b/>
          <w:kern w:val="2"/>
          <w:sz w:val="24"/>
          <w:szCs w:val="24"/>
          <w:highlight w:val="none"/>
        </w:rPr>
        <w:t>麻醉气体监测</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2.10.1氧气测量技术：采用顺磁氧技术，无需氧电池支持。</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2.10.2二氧化碳/吸入性麻醉气体/氧化亚氮测量技术：红外光技术。</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2.10.3 水-气分离技术，隔离水蒸气、细菌和灰尘，精准测量的同时并延长设备使用寿命。</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2.10.4 可自动识别、分析5种吸入性麻醉气体及O2、CO2、N2O共计8种气体的实时吸入/呼出浓度，并提供实时MAC值及具有年龄特异性MACage值。</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bCs/>
          <w:color w:val="000000"/>
          <w:kern w:val="2"/>
          <w:sz w:val="24"/>
          <w:szCs w:val="24"/>
          <w:highlight w:val="none"/>
        </w:rPr>
      </w:pPr>
      <w:r>
        <w:rPr>
          <w:rFonts w:hint="eastAsia" w:ascii="宋体" w:hAnsi="宋体" w:eastAsia="宋体" w:cs="宋体"/>
          <w:kern w:val="2"/>
          <w:sz w:val="24"/>
          <w:szCs w:val="24"/>
          <w:highlight w:val="none"/>
        </w:rPr>
        <w:t xml:space="preserve">2.10.5 </w:t>
      </w:r>
      <w:r>
        <w:rPr>
          <w:rFonts w:hint="eastAsia" w:ascii="宋体" w:hAnsi="宋体" w:eastAsia="宋体" w:cs="宋体"/>
          <w:bCs/>
          <w:color w:val="000000"/>
          <w:kern w:val="2"/>
          <w:sz w:val="24"/>
          <w:szCs w:val="24"/>
          <w:highlight w:val="none"/>
        </w:rPr>
        <w:t>呼吸回路中混合3种不同成分的吸入性麻醉气体时，设备即刻报警。</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3. 网络功能</w:t>
      </w:r>
    </w:p>
    <w:p>
      <w:pPr>
        <w:keepNext w:val="0"/>
        <w:keepLines w:val="0"/>
        <w:pageBreakBefore w:val="0"/>
        <w:widowControl w:val="0"/>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3.1 支持HL7标准输出协议，可将数据传输到CIS、HIS等系统。</w:t>
      </w:r>
    </w:p>
    <w:p>
      <w:pPr>
        <w:keepNext w:val="0"/>
        <w:keepLines w:val="0"/>
        <w:pageBreakBefore w:val="0"/>
        <w:widowControl w:val="0"/>
        <w:tabs>
          <w:tab w:val="left" w:pos="180"/>
        </w:tabs>
        <w:kinsoku/>
        <w:wordWrap/>
        <w:overflowPunct/>
        <w:topLinePunct w:val="0"/>
        <w:autoSpaceDE/>
        <w:autoSpaceDN/>
        <w:bidi w:val="0"/>
        <w:adjustRightInd/>
        <w:snapToGrid w:val="0"/>
        <w:spacing w:before="120" w:after="0" w:line="288" w:lineRule="auto"/>
        <w:ind w:firstLine="120" w:firstLineChars="5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b/>
          <w:kern w:val="2"/>
          <w:sz w:val="24"/>
          <w:szCs w:val="24"/>
          <w:highlight w:val="none"/>
        </w:rPr>
        <w:t>4.</w:t>
      </w:r>
      <w:r>
        <w:rPr>
          <w:rFonts w:hint="eastAsia" w:ascii="宋体" w:hAnsi="宋体" w:eastAsia="宋体" w:cs="宋体"/>
          <w:kern w:val="2"/>
          <w:sz w:val="24"/>
          <w:szCs w:val="24"/>
          <w:highlight w:val="none"/>
        </w:rPr>
        <w:t>*</w:t>
      </w:r>
      <w:r>
        <w:rPr>
          <w:rFonts w:hint="eastAsia" w:ascii="宋体" w:hAnsi="宋体" w:eastAsia="宋体" w:cs="宋体"/>
          <w:b/>
          <w:kern w:val="2"/>
          <w:sz w:val="24"/>
          <w:szCs w:val="24"/>
          <w:highlight w:val="none"/>
        </w:rPr>
        <w:t xml:space="preserve"> </w:t>
      </w:r>
      <w:r>
        <w:rPr>
          <w:rFonts w:hint="eastAsia" w:ascii="宋体" w:hAnsi="宋体" w:eastAsia="宋体" w:cs="宋体"/>
          <w:b/>
          <w:color w:val="000000"/>
          <w:kern w:val="2"/>
          <w:sz w:val="24"/>
          <w:szCs w:val="24"/>
          <w:highlight w:val="none"/>
        </w:rPr>
        <w:t>产品准入质量认证：</w:t>
      </w:r>
    </w:p>
    <w:p>
      <w:pPr>
        <w:keepNext w:val="0"/>
        <w:keepLines w:val="0"/>
        <w:pageBreakBefore w:val="0"/>
        <w:widowControl w:val="0"/>
        <w:tabs>
          <w:tab w:val="left" w:pos="180"/>
        </w:tabs>
        <w:kinsoku/>
        <w:wordWrap/>
        <w:overflowPunct/>
        <w:topLinePunct w:val="0"/>
        <w:autoSpaceDE/>
        <w:autoSpaceDN/>
        <w:bidi w:val="0"/>
        <w:adjustRightInd/>
        <w:snapToGrid w:val="0"/>
        <w:spacing w:before="120" w:after="0" w:line="288" w:lineRule="auto"/>
        <w:ind w:firstLine="240" w:firstLineChars="1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4.1 具备CFDA、FDA、CE认证</w:t>
      </w:r>
    </w:p>
    <w:p>
      <w:pPr>
        <w:keepNext w:val="0"/>
        <w:keepLines w:val="0"/>
        <w:pageBreakBefore w:val="0"/>
        <w:widowControl w:val="0"/>
        <w:tabs>
          <w:tab w:val="left" w:pos="180"/>
        </w:tabs>
        <w:kinsoku/>
        <w:wordWrap/>
        <w:overflowPunct/>
        <w:topLinePunct w:val="0"/>
        <w:autoSpaceDE/>
        <w:autoSpaceDN/>
        <w:bidi w:val="0"/>
        <w:adjustRightInd/>
        <w:snapToGrid w:val="0"/>
        <w:spacing w:before="120" w:after="0" w:line="288" w:lineRule="auto"/>
        <w:ind w:firstLine="240" w:firstLineChars="1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4.2</w:t>
      </w:r>
      <w:r>
        <w:rPr>
          <w:rFonts w:hint="eastAsia" w:ascii="宋体" w:hAnsi="宋体" w:eastAsia="宋体" w:cs="宋体"/>
          <w:kern w:val="2"/>
          <w:sz w:val="24"/>
          <w:szCs w:val="24"/>
          <w:highlight w:val="none"/>
        </w:rPr>
        <w:t>具备</w:t>
      </w:r>
      <w:r>
        <w:rPr>
          <w:rFonts w:hint="eastAsia" w:ascii="宋体" w:hAnsi="宋体" w:eastAsia="宋体" w:cs="宋体"/>
          <w:color w:val="000000"/>
          <w:kern w:val="2"/>
          <w:sz w:val="24"/>
          <w:szCs w:val="24"/>
          <w:highlight w:val="none"/>
        </w:rPr>
        <w:t>UL安全检测实验室产品认证</w:t>
      </w:r>
    </w:p>
    <w:p>
      <w:pPr>
        <w:jc w:val="center"/>
        <w:rPr>
          <w:rFonts w:hint="default" w:ascii="宋体" w:hAnsi="宋体" w:eastAsia="宋体" w:cs="宋体"/>
          <w:b/>
          <w:bCs/>
          <w:sz w:val="28"/>
          <w:szCs w:val="28"/>
          <w:highlight w:val="none"/>
          <w:lang w:val="en-US" w:eastAsia="zh-CN"/>
        </w:rPr>
      </w:pPr>
    </w:p>
    <w:p>
      <w:pPr>
        <w:pStyle w:val="2"/>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rPr>
          <w:rFonts w:hint="default" w:ascii="宋体" w:hAnsi="宋体" w:eastAsia="宋体" w:cs="宋体"/>
          <w:b/>
          <w:bCs/>
          <w:sz w:val="28"/>
          <w:szCs w:val="28"/>
          <w:highlight w:val="none"/>
          <w:lang w:val="en-US" w:eastAsia="zh-CN"/>
        </w:rPr>
      </w:pPr>
    </w:p>
    <w:p>
      <w:pPr>
        <w:pStyle w:val="4"/>
        <w:ind w:firstLine="1968" w:firstLineChars="700"/>
        <w:rPr>
          <w:rFonts w:hint="eastAsia" w:ascii="宋体" w:hAnsi="宋体" w:cs="宋体"/>
          <w:b/>
          <w:bCs/>
          <w:color w:val="000000"/>
          <w:sz w:val="28"/>
          <w:szCs w:val="28"/>
          <w:highlight w:val="none"/>
          <w:lang w:val="en-US" w:eastAsia="zh-CN"/>
        </w:rPr>
      </w:pPr>
    </w:p>
    <w:p>
      <w:pPr>
        <w:pStyle w:val="4"/>
        <w:ind w:firstLine="1968" w:firstLineChars="700"/>
        <w:rPr>
          <w:rFonts w:hint="eastAsia" w:ascii="宋体" w:hAnsi="宋体" w:cs="宋体"/>
          <w:b/>
          <w:bCs/>
          <w:color w:val="000000"/>
          <w:sz w:val="28"/>
          <w:szCs w:val="28"/>
          <w:highlight w:val="none"/>
          <w:lang w:val="en-US" w:eastAsia="zh-CN"/>
        </w:rPr>
      </w:pPr>
    </w:p>
    <w:p>
      <w:pPr>
        <w:pStyle w:val="4"/>
        <w:ind w:firstLine="1968" w:firstLineChars="700"/>
        <w:rPr>
          <w:rFonts w:hint="eastAsia" w:ascii="宋体" w:hAnsi="宋体" w:cs="宋体"/>
          <w:b/>
          <w:bCs/>
          <w:color w:val="000000"/>
          <w:sz w:val="28"/>
          <w:szCs w:val="28"/>
          <w:highlight w:val="none"/>
          <w:lang w:val="en-US" w:eastAsia="zh-CN"/>
        </w:rPr>
      </w:pPr>
    </w:p>
    <w:p>
      <w:pPr>
        <w:pStyle w:val="4"/>
        <w:ind w:firstLine="1968" w:firstLineChars="700"/>
        <w:rPr>
          <w:rFonts w:hint="eastAsia" w:ascii="宋体" w:hAnsi="宋体" w:cs="宋体"/>
          <w:b/>
          <w:bCs/>
          <w:color w:val="000000"/>
          <w:sz w:val="28"/>
          <w:szCs w:val="28"/>
          <w:highlight w:val="none"/>
          <w:lang w:val="en-US" w:eastAsia="zh-CN"/>
        </w:rPr>
      </w:pPr>
    </w:p>
    <w:p>
      <w:pPr>
        <w:rPr>
          <w:rFonts w:hint="eastAsia" w:ascii="宋体" w:hAnsi="宋体" w:cs="宋体"/>
          <w:b/>
          <w:bCs/>
          <w:color w:val="000000"/>
          <w:sz w:val="28"/>
          <w:szCs w:val="28"/>
          <w:highlight w:val="none"/>
          <w:lang w:val="en-US" w:eastAsia="zh-CN"/>
        </w:rPr>
      </w:pPr>
    </w:p>
    <w:p>
      <w:pPr>
        <w:pStyle w:val="2"/>
        <w:rPr>
          <w:rFonts w:hint="eastAsia" w:ascii="宋体" w:hAnsi="宋体" w:cs="宋体"/>
          <w:b/>
          <w:bCs/>
          <w:color w:val="000000"/>
          <w:sz w:val="28"/>
          <w:szCs w:val="28"/>
          <w:highlight w:val="none"/>
          <w:lang w:val="en-US" w:eastAsia="zh-CN"/>
        </w:rPr>
      </w:pPr>
    </w:p>
    <w:p>
      <w:pPr>
        <w:pStyle w:val="4"/>
        <w:rPr>
          <w:rFonts w:hint="eastAsia" w:ascii="宋体" w:hAnsi="宋体" w:cs="宋体"/>
          <w:b/>
          <w:bCs/>
          <w:color w:val="000000"/>
          <w:sz w:val="28"/>
          <w:szCs w:val="28"/>
          <w:highlight w:val="none"/>
          <w:lang w:val="en-US" w:eastAsia="zh-CN"/>
        </w:rPr>
      </w:pPr>
    </w:p>
    <w:p>
      <w:pPr>
        <w:rPr>
          <w:rFonts w:hint="eastAsia" w:ascii="宋体" w:hAnsi="宋体" w:cs="宋体"/>
          <w:b/>
          <w:bCs/>
          <w:color w:val="000000"/>
          <w:sz w:val="28"/>
          <w:szCs w:val="28"/>
          <w:highlight w:val="none"/>
          <w:lang w:val="en-US" w:eastAsia="zh-CN"/>
        </w:rPr>
      </w:pPr>
    </w:p>
    <w:p>
      <w:pPr>
        <w:pStyle w:val="2"/>
        <w:rPr>
          <w:rFonts w:hint="eastAsia" w:ascii="宋体" w:hAnsi="宋体" w:cs="宋体"/>
          <w:b/>
          <w:bCs/>
          <w:color w:val="000000"/>
          <w:sz w:val="28"/>
          <w:szCs w:val="28"/>
          <w:highlight w:val="none"/>
          <w:lang w:val="en-US" w:eastAsia="zh-CN"/>
        </w:rPr>
      </w:pPr>
    </w:p>
    <w:p>
      <w:pPr>
        <w:pStyle w:val="4"/>
        <w:rPr>
          <w:rFonts w:hint="eastAsia" w:ascii="宋体" w:hAnsi="宋体" w:cs="宋体"/>
          <w:b/>
          <w:bCs/>
          <w:color w:val="000000"/>
          <w:sz w:val="28"/>
          <w:szCs w:val="28"/>
          <w:highlight w:val="none"/>
          <w:lang w:val="en-US" w:eastAsia="zh-CN"/>
        </w:rPr>
      </w:pPr>
    </w:p>
    <w:p>
      <w:pPr>
        <w:rPr>
          <w:rFonts w:hint="eastAsia" w:ascii="宋体" w:hAnsi="宋体" w:cs="宋体"/>
          <w:b/>
          <w:bCs/>
          <w:color w:val="000000"/>
          <w:sz w:val="28"/>
          <w:szCs w:val="28"/>
          <w:highlight w:val="none"/>
          <w:lang w:val="en-US" w:eastAsia="zh-CN"/>
        </w:rPr>
      </w:pPr>
    </w:p>
    <w:p>
      <w:pPr>
        <w:pStyle w:val="2"/>
        <w:rPr>
          <w:rFonts w:hint="eastAsia" w:ascii="宋体" w:hAnsi="宋体" w:cs="宋体"/>
          <w:b/>
          <w:bCs/>
          <w:color w:val="000000"/>
          <w:sz w:val="28"/>
          <w:szCs w:val="28"/>
          <w:highlight w:val="none"/>
          <w:lang w:val="en-US" w:eastAsia="zh-CN"/>
        </w:rPr>
      </w:pPr>
    </w:p>
    <w:p>
      <w:pPr>
        <w:pStyle w:val="4"/>
        <w:rPr>
          <w:rFonts w:hint="eastAsia"/>
          <w:lang w:val="en-US" w:eastAsia="zh-CN"/>
        </w:rPr>
      </w:pPr>
    </w:p>
    <w:p>
      <w:pPr>
        <w:pStyle w:val="4"/>
        <w:ind w:firstLine="1968" w:firstLineChars="700"/>
        <w:rPr>
          <w:rFonts w:hint="eastAsia" w:ascii="宋体" w:hAnsi="宋体" w:cs="宋体"/>
          <w:b/>
          <w:bCs/>
          <w:color w:val="000000"/>
          <w:sz w:val="28"/>
          <w:szCs w:val="28"/>
          <w:highlight w:val="none"/>
          <w:lang w:val="en-US" w:eastAsia="zh-CN"/>
        </w:rPr>
      </w:pPr>
    </w:p>
    <w:p>
      <w:pPr>
        <w:pStyle w:val="4"/>
        <w:ind w:firstLine="1968" w:firstLineChars="700"/>
        <w:rPr>
          <w:rFonts w:hint="default"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22、15立方米制氧机及相关设备</w:t>
      </w:r>
    </w:p>
    <w:p>
      <w:pPr>
        <w:widowControl w:val="0"/>
        <w:bidi w:val="0"/>
        <w:adjustRightInd/>
        <w:snapToGrid/>
        <w:spacing w:after="0"/>
        <w:jc w:val="both"/>
        <w:rPr>
          <w:rFonts w:hint="eastAsia" w:ascii="Calibri" w:hAnsi="Calibri" w:eastAsia="宋体" w:cs="Times New Roman"/>
          <w:b w:val="0"/>
          <w:bCs w:val="0"/>
          <w:color w:val="000000"/>
          <w:kern w:val="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 制氧系统用途说明：利用PSA变压吸附技术制造医用氧气，供临床使用。</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w:t>
      </w:r>
      <w:r>
        <w:rPr>
          <w:rFonts w:hint="eastAsia" w:ascii="宋体" w:hAnsi="宋体" w:eastAsia="宋体" w:cs="宋体"/>
          <w:bCs/>
          <w:color w:val="000000"/>
          <w:kern w:val="2"/>
          <w:sz w:val="24"/>
          <w:szCs w:val="24"/>
          <w:highlight w:val="none"/>
        </w:rPr>
        <w:t>*</w:t>
      </w:r>
      <w:r>
        <w:rPr>
          <w:rFonts w:hint="eastAsia" w:ascii="Calibri" w:hAnsi="Calibri" w:eastAsia="宋体" w:cs="Times New Roman"/>
          <w:b w:val="0"/>
          <w:bCs w:val="0"/>
          <w:color w:val="000000"/>
          <w:kern w:val="2"/>
          <w:sz w:val="24"/>
          <w:szCs w:val="24"/>
          <w:highlight w:val="none"/>
          <w:lang w:val="en-US" w:eastAsia="zh-CN"/>
        </w:rPr>
        <w:t>制氧系统氧气制造原理必须为PSA技术，具有技术完整先进性。</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3、制氧系统冷却方式为风冷式。</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4、制氧系统本体噪声符合国家标准≤85dB。</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5、制氧系统制氧量必须≥15m3/h，氧浓度</w:t>
      </w:r>
      <w:r>
        <w:rPr>
          <w:rFonts w:hint="eastAsia" w:ascii="宋体" w:hAnsi="宋体" w:eastAsia="宋体" w:cs="宋体"/>
          <w:b w:val="0"/>
          <w:bCs w:val="0"/>
          <w:color w:val="000000"/>
          <w:kern w:val="2"/>
          <w:sz w:val="24"/>
          <w:szCs w:val="24"/>
          <w:highlight w:val="none"/>
          <w:lang w:val="en-US" w:eastAsia="zh-CN"/>
        </w:rPr>
        <w:t>&gt;</w:t>
      </w:r>
      <w:r>
        <w:rPr>
          <w:rFonts w:hint="eastAsia" w:ascii="Calibri" w:hAnsi="Calibri" w:eastAsia="宋体" w:cs="Times New Roman"/>
          <w:b w:val="0"/>
          <w:bCs w:val="0"/>
          <w:color w:val="000000"/>
          <w:kern w:val="2"/>
          <w:sz w:val="24"/>
          <w:szCs w:val="24"/>
          <w:highlight w:val="none"/>
          <w:lang w:val="en-US" w:eastAsia="zh-CN"/>
        </w:rPr>
        <w:t>9</w:t>
      </w:r>
      <w:r>
        <w:rPr>
          <w:rFonts w:hint="eastAsia" w:ascii="Calibri" w:hAnsi="Calibri" w:cs="Times New Roman"/>
          <w:b w:val="0"/>
          <w:bCs w:val="0"/>
          <w:color w:val="000000"/>
          <w:kern w:val="2"/>
          <w:sz w:val="24"/>
          <w:szCs w:val="24"/>
          <w:highlight w:val="none"/>
          <w:lang w:val="en-US" w:eastAsia="zh-CN"/>
        </w:rPr>
        <w:t>0</w:t>
      </w:r>
      <w:r>
        <w:rPr>
          <w:rFonts w:hint="eastAsia" w:ascii="Calibri" w:hAnsi="Calibri" w:eastAsia="宋体" w:cs="Times New Roman"/>
          <w:b w:val="0"/>
          <w:bCs w:val="0"/>
          <w:color w:val="000000"/>
          <w:kern w:val="2"/>
          <w:sz w:val="24"/>
          <w:szCs w:val="24"/>
          <w:highlight w:val="none"/>
          <w:lang w:val="en-US" w:eastAsia="zh-CN"/>
        </w:rPr>
        <w:t>%,氧气输出压力：</w:t>
      </w:r>
      <w:r>
        <w:rPr>
          <w:rFonts w:hint="eastAsia" w:ascii="Calibri" w:hAnsi="Calibri" w:cs="Times New Roman"/>
          <w:b w:val="0"/>
          <w:bCs w:val="0"/>
          <w:color w:val="000000"/>
          <w:kern w:val="2"/>
          <w:sz w:val="24"/>
          <w:szCs w:val="24"/>
          <w:highlight w:val="none"/>
          <w:lang w:val="en-US" w:eastAsia="zh-CN"/>
        </w:rPr>
        <w:t>0.1-0.3MPa</w:t>
      </w:r>
      <w:r>
        <w:rPr>
          <w:rFonts w:hint="eastAsia" w:ascii="Calibri" w:hAnsi="Calibri" w:eastAsia="宋体" w:cs="Times New Roman"/>
          <w:b w:val="0"/>
          <w:bCs w:val="0"/>
          <w:color w:val="000000"/>
          <w:kern w:val="2"/>
          <w:sz w:val="24"/>
          <w:szCs w:val="24"/>
          <w:highlight w:val="none"/>
          <w:lang w:val="en-US" w:eastAsia="zh-CN"/>
        </w:rPr>
        <w:t>(可调)。</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6、制氧系统既可全自动智能化运行，同时也能转换为手动运行，必须具备设备运行的最高可靠性和安全性。</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7、制氧系统必须有良好的持久性能，分子筛在无需进行再生处理或更换的情况下，能实现连续运行10万小时。</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8、制氧系统必须具备断电报警功能，报警声符合国家标准。</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9、制氧系统必须具备自动报警功能，即自动反向、超载、负荷保护报警功能。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10、制氧系统必须具备氧气纯度分析仪，对所产氧气浓度进行实时监测。</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11、制氧系统必须采用质量流量计，具有实时流量和累计流量显示功能，氧气经过流量计后必须无压力损失,具有数据远传功能。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12、制氧系统中的气体处理精度必须达到0.01μm，过滤系统必须具备功能效能自动显示功能。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13、制氧系统输出氧气的理化指标必须符合或优于YY/T0298-1998《医用分子筛制氧设备通用技术规范》标准要求。</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14、所投医用分子筛制氧系统应具有国家法定医疗器械检测机构出具的电磁兼容检验报告。</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15、制氧系统应具有高效节能控制功能，提供高效节能控制系统计算机软件著作权登记证书（著作权人应为制氧系统制造商）。</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16、医用分子筛制氧系统通过计算机控制其运行流程、监测其运行状态，医用分子筛制氧系统应具有计算机软件著作权登记证书（著作权人应为制氧系统制造商）。</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17、制氧系统配件之间的连接管道采用脱脂铜管，焊接方式连接。</w:t>
      </w:r>
    </w:p>
    <w:p>
      <w:pPr>
        <w:keepNext w:val="0"/>
        <w:keepLines w:val="0"/>
        <w:pageBreakBefore w:val="0"/>
        <w:widowControl w:val="0"/>
        <w:kinsoku/>
        <w:wordWrap/>
        <w:overflowPunct/>
        <w:topLinePunct w:val="0"/>
        <w:autoSpaceDE/>
        <w:autoSpaceDN/>
        <w:bidi w:val="0"/>
        <w:adjustRightInd/>
        <w:snapToGrid w:val="0"/>
        <w:spacing w:after="0" w:line="336" w:lineRule="auto"/>
        <w:jc w:val="left"/>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18、医用分子筛制氧系统配置清单及规格技术要求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60"/>
        <w:gridCol w:w="594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center"/>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序号</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center"/>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设备名称</w:t>
            </w: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center"/>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技术要求</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center"/>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制氧主机</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w:t>
            </w:r>
            <w:r>
              <w:rPr>
                <w:rFonts w:hint="eastAsia" w:ascii="宋体" w:hAnsi="宋体" w:eastAsia="宋体" w:cs="宋体"/>
                <w:bCs/>
                <w:color w:val="000000"/>
                <w:kern w:val="2"/>
                <w:sz w:val="24"/>
                <w:szCs w:val="24"/>
                <w:highlight w:val="none"/>
              </w:rPr>
              <w:t>*</w:t>
            </w:r>
            <w:r>
              <w:rPr>
                <w:rFonts w:hint="eastAsia" w:ascii="Calibri" w:hAnsi="Calibri" w:eastAsia="宋体" w:cs="Times New Roman"/>
                <w:b w:val="0"/>
                <w:bCs w:val="0"/>
                <w:color w:val="000000"/>
                <w:kern w:val="2"/>
                <w:sz w:val="24"/>
                <w:szCs w:val="24"/>
                <w:highlight w:val="none"/>
                <w:lang w:val="en-US" w:eastAsia="zh-CN"/>
              </w:rPr>
              <w:t>采用双吸附塔式，单台产氧量：≥15m3/h；</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2、氧气纯度：&gt;90％；</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default"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3、氧气输出压力：0.1-0.3MPa；(可调)</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w:t>
            </w:r>
            <w:r>
              <w:rPr>
                <w:rFonts w:hint="eastAsia" w:ascii="Calibri" w:hAnsi="Calibri" w:cs="Times New Roman"/>
                <w:b w:val="0"/>
                <w:bCs w:val="0"/>
                <w:color w:val="000000"/>
                <w:kern w:val="2"/>
                <w:sz w:val="24"/>
                <w:szCs w:val="24"/>
                <w:highlight w:val="none"/>
                <w:lang w:val="en-US" w:eastAsia="zh-CN"/>
              </w:rPr>
              <w:t>*</w:t>
            </w:r>
            <w:r>
              <w:rPr>
                <w:rFonts w:hint="eastAsia" w:ascii="Calibri" w:hAnsi="Calibri" w:eastAsia="宋体" w:cs="Times New Roman"/>
                <w:b w:val="0"/>
                <w:bCs w:val="0"/>
                <w:color w:val="000000"/>
                <w:kern w:val="2"/>
                <w:sz w:val="24"/>
                <w:szCs w:val="24"/>
                <w:highlight w:val="none"/>
                <w:lang w:val="en-US" w:eastAsia="zh-CN"/>
              </w:rPr>
              <w:t>采用触控式液晶屏电气控制系统（带液晶触摸屏,屏幕尺寸≥7寸），实时显示制氧流程及设备工作状态，高精度测量传感器，在线显示氧气浓度、流量、压力、工作状态等参数，具有异常报警、数据储存、查询等数据处理功能（提供国家法定权威机构出具的相关证明文件）；</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5、当制氧机首次开机时，具有氧气浓度快速提升功能，开机运行10min后即可达到额定的氧气浓度和供氧压力，（提供国家法定权威机构出具的相关证明文件）。</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6、</w:t>
            </w:r>
            <w:r>
              <w:rPr>
                <w:rFonts w:hint="eastAsia" w:ascii="宋体" w:hAnsi="宋体" w:eastAsia="宋体" w:cs="宋体"/>
                <w:bCs/>
                <w:color w:val="000000"/>
                <w:kern w:val="2"/>
                <w:sz w:val="24"/>
                <w:szCs w:val="24"/>
                <w:highlight w:val="none"/>
              </w:rPr>
              <w:t>*</w:t>
            </w:r>
            <w:r>
              <w:rPr>
                <w:rFonts w:hint="eastAsia" w:ascii="Calibri" w:hAnsi="Calibri" w:eastAsia="宋体" w:cs="Times New Roman"/>
                <w:b w:val="0"/>
                <w:bCs w:val="0"/>
                <w:color w:val="000000"/>
                <w:kern w:val="2"/>
                <w:sz w:val="24"/>
                <w:szCs w:val="24"/>
                <w:highlight w:val="none"/>
                <w:lang w:val="en-US" w:eastAsia="zh-CN"/>
              </w:rPr>
              <w:t>采用原装进口分子筛，医用分子筛在无需进行再生处理或更换的情况下，能实现连续运行10万小时以上；</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7、制氧主机的固定式安装管道为不锈钢管道，柔性管道为食品级高压管材（提供国家法定权威机构出具的相关证明文件）；</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8、具有氧气压力控制功能，可根据使用情况调整自动停机和开机状态；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9、制氧主机应具有CE认证证书；</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10、制氧主机应具有先进的噪音处理、气体分布、分子筛压实技术（提供国家法定权威机构出具的相关证明文件）。</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高效螺杆式空气压缩机</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1、采用螺杆式压缩原理，单台排气量≥5.4/min，功率≤30kW,符合制氧主机对压缩空气需求量的要求；</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2、排气压力：≥0.8Mpa；</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3、空压机应为国家一级能效产品（提供国家能效标识网的查询截图）；</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4、采用高效油气分离系统，出口压缩空气的含油量小于3ppm；采用三相高性能电机，防护等级IP54，绝缘等级F级，搭配SKF重载轴承（提供原厂技术参数表）。</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主路过滤器</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 独资或合资产品；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2、单台空气处理量符合单台空压机要求；</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3、直接处理压缩空气中的水分、油份及污垢；</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4、采用高效率的玻璃纤维滤芯材质，高强度的不锈钢穿孔滤网骨架，过滤精度≤1µm，过滤效率≥99%，并配有阻塞指示器，能及时提醒用户更换失效滤芯。</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冷冻式干燥机</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1、要求为国际知名品牌，独资或合资产品；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2、单台空气处理量符合单台空压机要求（带电子式自动排水器）；</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3、采用板翅式预冷器，预冷器、蒸发器和分离器集成一体式设计，采用R410A环保冷媒，最低压力露点：3℃ ；</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4、智能控制器集露点显示及故障报警功能于一体；</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以上技术参数提供原厂技术参数表</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精密过滤器A</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1、要求为国际知名品牌，独资或合资产品；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2、单台空气处理量符合单台空压机要求；</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3、具有高效除尘、除油、除菌、除微生物功能；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4、采用高效率的玻璃纤维滤芯材质，高强度的不锈钢穿孔滤网骨架，除油浓度≤0.1mg/m3，过滤效率≥99%，并配有阻塞指示器，能及时提醒用户更换失效滤芯。</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6</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精密过滤器B</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1、要求为国际知名品牌，独资或合资产品；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2、单台空气处理量符合单台空压机要求；</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3、具有高效除尘、除油、除菌、除微生物功能；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4、采用高效率的玻璃纤维滤芯材质，高强度的不锈钢穿孔滤网骨架，除油浓度≤0.01mg/m3，过滤效率≥99.9%，并配有阻塞指示器，能及时提醒用户更换失效滤芯。</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7</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空气储罐</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1、材质为优质碳钢；</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2、单个有效容积≥2m3；</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3、最大工作压力≥0.8Mpa；</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4、符合国家压力容器安全技术监察规程。</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8</w:t>
            </w:r>
          </w:p>
        </w:tc>
        <w:tc>
          <w:tcPr>
            <w:tcW w:w="21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压缩空气水分监测仪</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2、实时监测制氧设备运行过程中压缩空气的水份是否超标，具超标报警功能，保护制氧主机分子筛；</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3、电源电压：10-40VDC，工作压力：≥1Mpa。</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9</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氧气储罐</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1、材质为优质碳钢；</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2、有效容积≥10m3；</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3、最大工作压力：1.0Mpa；</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4、符合国家压力容器安全技术监察规程。</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10</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高效除菌过滤器</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1、要求为国际知名品牌，独资或合资产品；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2、单台处理量：≥1m3/min</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3、三维立体过滤，结构中所有组件均由无机物构成，过滤精度≤0.01µm；</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4、能有效地除去气体中的细菌、尘粒及微生物，螺纹式滤芯，维护保养方便。</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11</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氧气纯度分析仪</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1、测量范围：10-99.9%Vol；</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2、测量精度：≤1%F.S；</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3、分辨率：0.01%；</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4、显示器：采用彩色触控屏（屏幕尺寸≥2.8英寸），显示氧气浓度、仪器工作状态度等参数；</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5、环境温度：-20 ～ 50℃；</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6、采用新型离子流氧气传感器，测量精度高、响应速度快、使用寿命长；</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7、数据储存功能：可定时存储测试数据并可保留5年以上的测试数据。</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12</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氧气流量计</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1、要求为国际知名品牌，独资或合资产品；</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2、要求为质量流量计，采用质量气体流量传感方式测量氧气流量，氧气通过流量计后无压力损失；</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3、精度：±（1.5+0.5FS）%；</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4、测量环境温度：（-10 ～ +55）℃</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5、工作方式：液晶数字显示时流量和累积流量；</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6、输出模式：4-20mA、RS485、3.3V脉冲，寿命不低于10年。</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default"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13</w:t>
            </w:r>
          </w:p>
        </w:tc>
        <w:tc>
          <w:tcPr>
            <w:tcW w:w="216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氧气缓冲罐</w:t>
            </w: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每套制氧机应配置氧气缓冲罐1只</w:t>
            </w:r>
          </w:p>
        </w:tc>
        <w:tc>
          <w:tcPr>
            <w:tcW w:w="1199"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1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2160"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有效容积≥0.45立方米, 最大工作压力：0.6Mpa，材质为优质碳钢</w:t>
            </w:r>
          </w:p>
        </w:tc>
        <w:tc>
          <w:tcPr>
            <w:tcW w:w="1199"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2160"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应符合国家压力容器安全技术监察规程</w:t>
            </w:r>
          </w:p>
        </w:tc>
        <w:tc>
          <w:tcPr>
            <w:tcW w:w="1199"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default"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14</w:t>
            </w:r>
          </w:p>
        </w:tc>
        <w:tc>
          <w:tcPr>
            <w:tcW w:w="2160" w:type="dxa"/>
            <w:vMerge w:val="restart"/>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氧气增压泵</w:t>
            </w: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应采用全无油氧气压缩机</w:t>
            </w:r>
          </w:p>
        </w:tc>
        <w:tc>
          <w:tcPr>
            <w:tcW w:w="1199" w:type="dxa"/>
            <w:vMerge w:val="restart"/>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1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2160"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每套制氧系统应配置氧气压缩机2台，并可交替使用，以确保制氧系统氧气输出压力可于0.1-0.8 MPa间任意调整，以满足用户方临床用氧和各医疗器械的用氧压力要求</w:t>
            </w:r>
          </w:p>
        </w:tc>
        <w:tc>
          <w:tcPr>
            <w:tcW w:w="1199"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216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氧气增压泵的排气压力：1.0Mpa</w:t>
            </w:r>
          </w:p>
        </w:tc>
        <w:tc>
          <w:tcPr>
            <w:tcW w:w="1199"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216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c>
          <w:tcPr>
            <w:tcW w:w="59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单台氧气增压泵的流量≥15m3/h</w:t>
            </w:r>
          </w:p>
        </w:tc>
        <w:tc>
          <w:tcPr>
            <w:tcW w:w="1199"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default"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15</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智能电气控制系统</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为更直观方便读取及显示，采用微电脑触摸屏电气控制系统（屏幕尺寸≥10寸），对制氧系统进行现场自动化控制，并对现场运行数据进行采集；实时显示制氧流程及设备工作状态，高精度测量传感器，在线显示氧气浓度、氧气压力、累计流量、即时流量、工作状态等参数，具有异常报警、数据储存、查询等数据处理功能(提供印刷版产品彩页及智能化触控式电气控制系统的实物图片，图片应能体现上述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2、具有断电、缺相、反相等保护功能，出现故障时提供声光报警；</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3、具有氧气欠压报警切换功能，具有氧气欠压或过压时报警功能，具有停电时供氧切换功能；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4、控制柜柜体表面采用静电喷涂，正面带液晶触摸屏，能动态显示制氧系统工作流程，实时显示运行参数。历史数据存储不低于一个月,具有异常报警功能。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5、智能电气控制系统应具有CE认证证书。</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default"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16</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医用气体报警系统</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（含云服务系统）</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制氧系统应配置医用气体报警系统，并具有云平台监控服务功能，包括远程电脑监控端与智能手机APP监控端。具体功能如下：</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1、可同时对氧气的浓度、流量、压力进行监测 (提供医用气体报警系统的医疗器械注册证，注册证中的适用范围应包括上述功能)</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2、医院相关管理人员可通过智能终端或电脑登录云服务系统进行设备管理，具有系统权限管理功能，确保数据安全；</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3、实时监测分子筛制氧系统的运行状态及参数；</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4、当设备运行参数发生异常时，及时发出报警提示并推送到电脑端或手机端，提示相关人员进行处理；</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5、能记录并保存分子筛制氧系统的保养及维修记录；</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 xml:space="preserve">6、可查询分子筛制氧系统的保养记录，并自动计算下次保养日期，提醒相关人员及时进行设备保养； </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7、医用气体报警系统、云服务系统应具有计算机软件著作权登记证书（著作权人应为制氧系统制造商）。</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8、医用气体报警系统应注册检验《检验报告》（投标文件中提供检验报告复印件）。</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default"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17</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管路系统</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（机房内设备之间连接管道）</w:t>
            </w:r>
          </w:p>
        </w:tc>
        <w:tc>
          <w:tcPr>
            <w:tcW w:w="5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1、制氧系统配件之间的连接管道采用脱脂铜管；</w:t>
            </w:r>
          </w:p>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2、管道采用焊接方式连接，采用铜或不锈钢材质的管路及阀门等配件。</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hint="eastAsia" w:ascii="Calibri" w:hAnsi="Calibri" w:eastAsia="宋体" w:cs="Times New Roman"/>
                <w:b w:val="0"/>
                <w:bCs w:val="0"/>
                <w:color w:val="000000"/>
                <w:kern w:val="2"/>
                <w:sz w:val="24"/>
                <w:szCs w:val="24"/>
                <w:highlight w:val="none"/>
                <w:lang w:val="en-US" w:eastAsia="zh-CN"/>
              </w:rPr>
            </w:pPr>
            <w:r>
              <w:rPr>
                <w:rFonts w:hint="eastAsia" w:ascii="Calibri" w:hAnsi="Calibri" w:eastAsia="宋体" w:cs="Times New Roman"/>
                <w:b w:val="0"/>
                <w:bCs w:val="0"/>
                <w:color w:val="000000"/>
                <w:kern w:val="2"/>
                <w:sz w:val="24"/>
                <w:szCs w:val="24"/>
                <w:highlight w:val="none"/>
                <w:lang w:val="en-US" w:eastAsia="zh-CN"/>
              </w:rPr>
              <w:t>1套</w:t>
            </w:r>
          </w:p>
        </w:tc>
      </w:tr>
    </w:tbl>
    <w:p>
      <w:pPr>
        <w:keepNext w:val="0"/>
        <w:keepLines w:val="0"/>
        <w:pageBreakBefore w:val="0"/>
        <w:widowControl w:val="0"/>
        <w:kinsoku/>
        <w:wordWrap/>
        <w:overflowPunct/>
        <w:topLinePunct w:val="0"/>
        <w:autoSpaceDE/>
        <w:autoSpaceDN/>
        <w:bidi w:val="0"/>
        <w:adjustRightInd/>
        <w:snapToGrid w:val="0"/>
        <w:spacing w:after="0" w:line="336" w:lineRule="auto"/>
        <w:jc w:val="both"/>
        <w:textAlignment w:val="auto"/>
        <w:rPr>
          <w:rFonts w:ascii="宋体" w:cs="宋体"/>
          <w:b/>
          <w:color w:val="FF0000"/>
          <w:spacing w:val="-2"/>
          <w:sz w:val="24"/>
          <w:szCs w:val="22"/>
          <w:highlight w:val="none"/>
        </w:rPr>
      </w:pPr>
      <w:r>
        <w:rPr>
          <w:rFonts w:hint="eastAsia" w:ascii="Calibri" w:hAnsi="Calibri" w:eastAsia="宋体" w:cs="Times New Roman"/>
          <w:b w:val="0"/>
          <w:bCs w:val="0"/>
          <w:color w:val="000000"/>
          <w:kern w:val="2"/>
          <w:sz w:val="24"/>
          <w:szCs w:val="24"/>
          <w:highlight w:val="none"/>
          <w:lang w:val="en-US" w:eastAsia="zh-CN"/>
        </w:rPr>
        <w:t xml:space="preserve"> </w:t>
      </w:r>
      <w:r>
        <w:rPr>
          <w:rFonts w:hint="eastAsia" w:ascii="宋体" w:cs="宋体"/>
          <w:b/>
          <w:color w:val="FF0000"/>
          <w:spacing w:val="-2"/>
          <w:sz w:val="24"/>
          <w:szCs w:val="22"/>
          <w:highlight w:val="none"/>
        </w:rPr>
        <w:t>*项为必须满足条款，不满足将导致投标无效，</w:t>
      </w:r>
      <w:r>
        <w:rPr>
          <w:rFonts w:hint="eastAsia" w:ascii="宋体" w:cs="宋体"/>
          <w:b/>
          <w:color w:val="FF0000"/>
          <w:spacing w:val="-2"/>
          <w:sz w:val="24"/>
          <w:szCs w:val="22"/>
          <w:highlight w:val="none"/>
          <w:lang w:val="en-US" w:eastAsia="zh-CN"/>
        </w:rPr>
        <w:t>其他参数为一般</w:t>
      </w:r>
      <w:r>
        <w:rPr>
          <w:rFonts w:hint="eastAsia" w:ascii="宋体" w:cs="宋体"/>
          <w:b/>
          <w:color w:val="FF0000"/>
          <w:spacing w:val="-2"/>
          <w:sz w:val="24"/>
          <w:szCs w:val="22"/>
          <w:highlight w:val="none"/>
        </w:rPr>
        <w:t>指标，不满足将导致扣分。</w:t>
      </w:r>
    </w:p>
    <w:p>
      <w:pPr>
        <w:spacing w:line="360" w:lineRule="auto"/>
        <w:jc w:val="left"/>
        <w:rPr>
          <w:rFonts w:hint="eastAsia" w:ascii="宋体" w:cs="宋体"/>
          <w:b/>
          <w:color w:val="000000"/>
          <w:spacing w:val="-2"/>
          <w:sz w:val="24"/>
          <w:highlight w:val="none"/>
        </w:rPr>
      </w:pPr>
      <w:r>
        <w:rPr>
          <w:rFonts w:hint="eastAsia" w:ascii="宋体" w:cs="宋体"/>
          <w:b/>
          <w:color w:val="000000"/>
          <w:spacing w:val="-2"/>
          <w:sz w:val="24"/>
          <w:highlight w:val="none"/>
        </w:rPr>
        <w:t>备注：1、提供设备零配件报价表</w:t>
      </w:r>
    </w:p>
    <w:p>
      <w:pPr>
        <w:spacing w:line="360" w:lineRule="auto"/>
        <w:ind w:firstLine="718" w:firstLineChars="303"/>
        <w:jc w:val="left"/>
        <w:rPr>
          <w:rFonts w:hint="eastAsia" w:ascii="宋体" w:cs="宋体"/>
          <w:b/>
          <w:color w:val="000000"/>
          <w:spacing w:val="-2"/>
          <w:sz w:val="24"/>
          <w:highlight w:val="none"/>
        </w:rPr>
      </w:pPr>
      <w:r>
        <w:rPr>
          <w:rFonts w:hint="eastAsia" w:ascii="宋体" w:cs="宋体"/>
          <w:b/>
          <w:color w:val="000000"/>
          <w:spacing w:val="-2"/>
          <w:sz w:val="24"/>
          <w:highlight w:val="none"/>
        </w:rPr>
        <w:t>2、提供质保期结束后设备年维保费用报价表</w:t>
      </w:r>
    </w:p>
    <w:p>
      <w:pPr>
        <w:spacing w:line="360" w:lineRule="auto"/>
        <w:ind w:firstLine="718" w:firstLineChars="303"/>
        <w:jc w:val="left"/>
        <w:rPr>
          <w:rFonts w:hint="eastAsia" w:ascii="宋体" w:cs="宋体"/>
          <w:b/>
          <w:color w:val="000000"/>
          <w:spacing w:val="-2"/>
          <w:sz w:val="24"/>
          <w:highlight w:val="none"/>
        </w:rPr>
      </w:pPr>
      <w:r>
        <w:rPr>
          <w:rFonts w:hint="eastAsia" w:ascii="宋体" w:cs="宋体"/>
          <w:b/>
          <w:color w:val="000000"/>
          <w:spacing w:val="-2"/>
          <w:sz w:val="24"/>
          <w:highlight w:val="none"/>
        </w:rPr>
        <w:t>3、提供易损件价格报价表</w:t>
      </w:r>
    </w:p>
    <w:p>
      <w:pPr>
        <w:spacing w:line="360" w:lineRule="auto"/>
        <w:ind w:firstLine="718" w:firstLineChars="303"/>
        <w:jc w:val="left"/>
        <w:rPr>
          <w:rFonts w:hint="eastAsia" w:ascii="宋体" w:cs="宋体"/>
          <w:b/>
          <w:color w:val="000000"/>
          <w:spacing w:val="-2"/>
          <w:sz w:val="24"/>
          <w:highlight w:val="none"/>
        </w:rPr>
      </w:pPr>
      <w:r>
        <w:rPr>
          <w:rFonts w:hint="eastAsia" w:ascii="宋体" w:cs="宋体"/>
          <w:b/>
          <w:color w:val="000000"/>
          <w:spacing w:val="-2"/>
          <w:sz w:val="24"/>
          <w:highlight w:val="none"/>
        </w:rPr>
        <w:t>4、提供一次性耗材价格报价表</w:t>
      </w:r>
    </w:p>
    <w:p>
      <w:pPr>
        <w:spacing w:line="360" w:lineRule="auto"/>
        <w:ind w:firstLine="718" w:firstLineChars="303"/>
        <w:jc w:val="left"/>
        <w:rPr>
          <w:rFonts w:hint="eastAsia" w:ascii="宋体" w:cs="宋体"/>
          <w:b/>
          <w:color w:val="000000"/>
          <w:spacing w:val="-2"/>
          <w:sz w:val="24"/>
          <w:highlight w:val="none"/>
        </w:rPr>
      </w:pPr>
      <w:r>
        <w:rPr>
          <w:rFonts w:hint="eastAsia" w:ascii="宋体" w:cs="宋体"/>
          <w:b/>
          <w:color w:val="000000"/>
          <w:spacing w:val="-2"/>
          <w:sz w:val="24"/>
          <w:highlight w:val="none"/>
        </w:rPr>
        <w:t>5、所有供应商必须提交《医疗器械注册证》（含附页、附表），产品检测报告，技术白皮书（Data Sheet）（进口产品须提交白皮书及完整检测报告（中英文对照版）；国产产品须提交完整检测报告）、彩图。</w:t>
      </w:r>
    </w:p>
    <w:p>
      <w:pPr>
        <w:spacing w:line="360" w:lineRule="auto"/>
        <w:ind w:left="533" w:leftChars="254" w:right="-231" w:rightChars="-110" w:firstLine="185" w:firstLineChars="78"/>
        <w:jc w:val="left"/>
        <w:rPr>
          <w:rFonts w:ascii="宋体" w:cs="宋体"/>
          <w:b/>
          <w:color w:val="000000"/>
          <w:spacing w:val="-2"/>
          <w:sz w:val="24"/>
          <w:highlight w:val="none"/>
        </w:rPr>
      </w:pPr>
      <w:r>
        <w:rPr>
          <w:rFonts w:hint="eastAsia" w:ascii="宋体" w:cs="宋体"/>
          <w:b/>
          <w:color w:val="000000"/>
          <w:spacing w:val="-2"/>
          <w:sz w:val="24"/>
          <w:highlight w:val="none"/>
        </w:rPr>
        <w:t>6、投标人应保证提供设备为全新的、先进的、成熟的、完整的和安全可靠的，且设备的技术经济性能符合本招标文件技术部分的要求。</w:t>
      </w:r>
    </w:p>
    <w:p>
      <w:pPr>
        <w:spacing w:line="360" w:lineRule="auto"/>
        <w:ind w:left="961" w:leftChars="345" w:right="-231" w:rightChars="-110" w:hanging="237" w:hangingChars="100"/>
        <w:jc w:val="left"/>
        <w:rPr>
          <w:rFonts w:ascii="宋体" w:cs="宋体"/>
          <w:b/>
          <w:color w:val="000000"/>
          <w:spacing w:val="-2"/>
          <w:sz w:val="24"/>
          <w:highlight w:val="none"/>
        </w:rPr>
      </w:pPr>
      <w:r>
        <w:rPr>
          <w:rFonts w:hint="eastAsia" w:ascii="宋体" w:cs="宋体"/>
          <w:b/>
          <w:color w:val="000000"/>
          <w:spacing w:val="-2"/>
          <w:sz w:val="24"/>
          <w:highlight w:val="none"/>
        </w:rPr>
        <w:t>7、投标人应提供详细供货清单，清单中依次说明型号、数量、产地、生产厂家等内容。</w:t>
      </w:r>
    </w:p>
    <w:p>
      <w:pPr>
        <w:spacing w:line="360" w:lineRule="auto"/>
        <w:ind w:left="718" w:leftChars="341" w:hanging="2"/>
        <w:jc w:val="left"/>
        <w:rPr>
          <w:rFonts w:ascii="宋体" w:cs="宋体"/>
          <w:b/>
          <w:color w:val="000000"/>
          <w:spacing w:val="-2"/>
          <w:sz w:val="24"/>
          <w:highlight w:val="none"/>
        </w:rPr>
      </w:pPr>
      <w:r>
        <w:rPr>
          <w:rFonts w:hint="eastAsia" w:ascii="宋体" w:cs="宋体"/>
          <w:b/>
          <w:color w:val="000000"/>
          <w:spacing w:val="-2"/>
          <w:sz w:val="24"/>
          <w:highlight w:val="none"/>
        </w:rPr>
        <w:t>8、本项目为交钥匙工程。</w:t>
      </w:r>
    </w:p>
    <w:p>
      <w:pPr>
        <w:spacing w:line="360" w:lineRule="auto"/>
        <w:ind w:left="718" w:leftChars="341" w:hanging="2"/>
        <w:jc w:val="left"/>
        <w:rPr>
          <w:rFonts w:ascii="宋体" w:cs="宋体"/>
          <w:b/>
          <w:color w:val="000000"/>
          <w:spacing w:val="-2"/>
          <w:sz w:val="24"/>
          <w:highlight w:val="none"/>
        </w:rPr>
      </w:pPr>
      <w:r>
        <w:rPr>
          <w:rFonts w:hint="eastAsia" w:ascii="宋体" w:cs="宋体"/>
          <w:b/>
          <w:color w:val="000000"/>
          <w:spacing w:val="-2"/>
          <w:sz w:val="24"/>
          <w:highlight w:val="none"/>
        </w:rPr>
        <w:t>9、上述技术指标中凡有品牌描述或指向某品牌的指标描述均为参考指标。</w:t>
      </w:r>
    </w:p>
    <w:p>
      <w:pPr>
        <w:spacing w:line="360" w:lineRule="auto"/>
        <w:ind w:left="961" w:leftChars="345" w:right="-231" w:rightChars="-110" w:hanging="237" w:hangingChars="100"/>
        <w:jc w:val="left"/>
        <w:rPr>
          <w:rFonts w:hint="eastAsia" w:ascii="宋体" w:cs="宋体"/>
          <w:b/>
          <w:color w:val="000000"/>
          <w:spacing w:val="-2"/>
          <w:sz w:val="24"/>
          <w:highlight w:val="none"/>
          <w:lang w:val="en-US" w:eastAsia="zh-CN"/>
        </w:rPr>
      </w:pPr>
      <w:r>
        <w:rPr>
          <w:rFonts w:hint="eastAsia" w:ascii="宋体" w:cs="宋体"/>
          <w:b/>
          <w:color w:val="000000"/>
          <w:spacing w:val="-2"/>
          <w:sz w:val="24"/>
          <w:highlight w:val="none"/>
          <w:lang w:val="en-US" w:eastAsia="zh-CN"/>
        </w:rPr>
        <w:t>10、以上为主要的配置清单，各投标人应根据招标文件的技术要求提供科学、合理、完整</w:t>
      </w:r>
    </w:p>
    <w:p>
      <w:pPr>
        <w:spacing w:line="360" w:lineRule="auto"/>
        <w:ind w:left="961" w:leftChars="345" w:right="-231" w:rightChars="-110" w:hanging="237" w:hangingChars="100"/>
        <w:jc w:val="left"/>
        <w:rPr>
          <w:rFonts w:hint="eastAsia" w:ascii="宋体" w:cs="宋体"/>
          <w:b/>
          <w:color w:val="000000"/>
          <w:spacing w:val="-2"/>
          <w:sz w:val="24"/>
          <w:highlight w:val="none"/>
        </w:rPr>
      </w:pPr>
      <w:r>
        <w:rPr>
          <w:rFonts w:hint="eastAsia" w:ascii="宋体" w:cs="宋体"/>
          <w:b/>
          <w:color w:val="000000"/>
          <w:spacing w:val="-2"/>
          <w:sz w:val="24"/>
          <w:highlight w:val="none"/>
          <w:lang w:val="en-US" w:eastAsia="zh-CN"/>
        </w:rPr>
        <w:t>的配置，但必须保证投标人的设备配置的不低于或更优于以上要求。</w:t>
      </w: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jc w:val="center"/>
        <w:rPr>
          <w:rStyle w:val="23"/>
          <w:rFonts w:ascii="宋体"/>
          <w:b/>
          <w:color w:val="000000"/>
          <w:sz w:val="44"/>
          <w:szCs w:val="44"/>
          <w:highlight w:val="none"/>
        </w:rPr>
      </w:pPr>
    </w:p>
    <w:p>
      <w:pPr>
        <w:spacing w:line="480" w:lineRule="auto"/>
        <w:ind w:firstLine="3092" w:firstLineChars="700"/>
        <w:jc w:val="both"/>
        <w:rPr>
          <w:rStyle w:val="23"/>
          <w:rFonts w:ascii="宋体"/>
          <w:b/>
          <w:color w:val="000000"/>
          <w:sz w:val="44"/>
          <w:szCs w:val="44"/>
          <w:highlight w:val="none"/>
        </w:rPr>
      </w:pPr>
      <w:r>
        <w:rPr>
          <w:rStyle w:val="23"/>
          <w:rFonts w:ascii="宋体"/>
          <w:b/>
          <w:color w:val="000000"/>
          <w:sz w:val="44"/>
          <w:szCs w:val="44"/>
          <w:highlight w:val="none"/>
        </w:rPr>
        <w:t>政府采购合同参考范本</w:t>
      </w:r>
    </w:p>
    <w:p>
      <w:pPr>
        <w:spacing w:line="480" w:lineRule="auto"/>
        <w:jc w:val="center"/>
        <w:rPr>
          <w:rStyle w:val="23"/>
          <w:rFonts w:ascii="宋体"/>
          <w:b/>
          <w:color w:val="000000"/>
          <w:sz w:val="24"/>
          <w:highlight w:val="none"/>
        </w:rPr>
      </w:pPr>
      <w:r>
        <w:rPr>
          <w:rStyle w:val="23"/>
          <w:rFonts w:ascii="宋体"/>
          <w:b/>
          <w:color w:val="000000"/>
          <w:sz w:val="24"/>
          <w:highlight w:val="none"/>
        </w:rPr>
        <w:t>（货物类）</w:t>
      </w:r>
    </w:p>
    <w:p>
      <w:pPr>
        <w:pStyle w:val="46"/>
        <w:ind w:firstLine="0"/>
        <w:rPr>
          <w:rStyle w:val="23"/>
          <w:color w:val="000000"/>
          <w:szCs w:val="24"/>
          <w:highlight w:val="none"/>
        </w:rPr>
      </w:pPr>
    </w:p>
    <w:p>
      <w:pPr>
        <w:pStyle w:val="46"/>
        <w:ind w:firstLine="0"/>
        <w:rPr>
          <w:rStyle w:val="23"/>
          <w:color w:val="000000"/>
          <w:szCs w:val="24"/>
          <w:highlight w:val="none"/>
        </w:rPr>
      </w:pPr>
    </w:p>
    <w:p>
      <w:pPr>
        <w:pStyle w:val="46"/>
        <w:ind w:firstLine="0"/>
        <w:rPr>
          <w:rStyle w:val="23"/>
          <w:color w:val="000000"/>
          <w:szCs w:val="24"/>
          <w:highlight w:val="none"/>
        </w:rPr>
      </w:pPr>
    </w:p>
    <w:p>
      <w:pPr>
        <w:pStyle w:val="46"/>
        <w:ind w:firstLine="0"/>
        <w:jc w:val="center"/>
        <w:rPr>
          <w:rStyle w:val="23"/>
          <w:b/>
          <w:color w:val="000000"/>
          <w:szCs w:val="24"/>
          <w:highlight w:val="none"/>
        </w:rPr>
      </w:pPr>
      <w:r>
        <w:rPr>
          <w:rStyle w:val="23"/>
          <w:b/>
          <w:color w:val="000000"/>
          <w:szCs w:val="24"/>
          <w:highlight w:val="none"/>
        </w:rPr>
        <w:t>第一部分 合同书</w:t>
      </w:r>
    </w:p>
    <w:p>
      <w:pPr>
        <w:pStyle w:val="46"/>
        <w:ind w:firstLine="0"/>
        <w:rPr>
          <w:rStyle w:val="23"/>
          <w:color w:val="000000"/>
          <w:szCs w:val="24"/>
          <w:highlight w:val="none"/>
        </w:rPr>
      </w:pPr>
    </w:p>
    <w:p>
      <w:pPr>
        <w:pStyle w:val="46"/>
        <w:ind w:firstLine="0"/>
        <w:rPr>
          <w:rStyle w:val="23"/>
          <w:color w:val="000000"/>
          <w:szCs w:val="24"/>
          <w:highlight w:val="none"/>
        </w:rPr>
      </w:pPr>
    </w:p>
    <w:p>
      <w:pPr>
        <w:spacing w:before="120" w:line="240" w:lineRule="atLeast"/>
        <w:rPr>
          <w:rStyle w:val="23"/>
          <w:rFonts w:ascii="宋体"/>
          <w:color w:val="000000"/>
          <w:sz w:val="24"/>
          <w:highlight w:val="none"/>
        </w:rPr>
      </w:pPr>
    </w:p>
    <w:p>
      <w:pPr>
        <w:spacing w:before="120" w:line="240" w:lineRule="atLeast"/>
        <w:ind w:left="960"/>
        <w:rPr>
          <w:rStyle w:val="23"/>
          <w:rFonts w:ascii="宋体"/>
          <w:color w:val="000000"/>
          <w:sz w:val="24"/>
          <w:highlight w:val="none"/>
        </w:rPr>
      </w:pPr>
      <w:r>
        <w:rPr>
          <w:rStyle w:val="23"/>
          <w:rFonts w:ascii="宋体"/>
          <w:color w:val="000000"/>
          <w:sz w:val="24"/>
          <w:highlight w:val="none"/>
        </w:rPr>
        <w:t>项目名称：</w:t>
      </w:r>
      <w:r>
        <w:rPr>
          <w:rStyle w:val="23"/>
          <w:rFonts w:ascii="宋体"/>
          <w:color w:val="000000"/>
          <w:sz w:val="24"/>
          <w:highlight w:val="none"/>
          <w:u w:val="single"/>
        </w:rPr>
        <w:t xml:space="preserve">                                   </w:t>
      </w:r>
    </w:p>
    <w:p>
      <w:pPr>
        <w:pStyle w:val="49"/>
        <w:spacing w:before="120" w:line="240" w:lineRule="atLeast"/>
        <w:rPr>
          <w:rStyle w:val="23"/>
          <w:rFonts w:ascii="宋体" w:eastAsia="宋体"/>
          <w:color w:val="000000"/>
          <w:szCs w:val="24"/>
          <w:highlight w:val="none"/>
        </w:rPr>
      </w:pPr>
    </w:p>
    <w:p>
      <w:pPr>
        <w:pStyle w:val="49"/>
        <w:spacing w:before="120" w:line="240" w:lineRule="atLeast"/>
        <w:rPr>
          <w:rStyle w:val="23"/>
          <w:rFonts w:ascii="宋体" w:eastAsia="宋体"/>
          <w:color w:val="000000"/>
          <w:szCs w:val="24"/>
          <w:highlight w:val="none"/>
        </w:rPr>
      </w:pPr>
    </w:p>
    <w:p>
      <w:pPr>
        <w:rPr>
          <w:rStyle w:val="23"/>
          <w:rFonts w:ascii="宋体"/>
          <w:color w:val="000000"/>
          <w:highlight w:val="none"/>
        </w:rPr>
      </w:pPr>
    </w:p>
    <w:p>
      <w:pPr>
        <w:spacing w:before="120" w:line="240" w:lineRule="atLeast"/>
        <w:ind w:left="960"/>
        <w:rPr>
          <w:rStyle w:val="23"/>
          <w:rFonts w:ascii="宋体"/>
          <w:color w:val="000000"/>
          <w:sz w:val="24"/>
          <w:highlight w:val="none"/>
          <w:u w:val="single"/>
        </w:rPr>
      </w:pPr>
      <w:r>
        <w:rPr>
          <w:rStyle w:val="23"/>
          <w:rFonts w:ascii="宋体"/>
          <w:color w:val="000000"/>
          <w:sz w:val="24"/>
          <w:highlight w:val="none"/>
        </w:rPr>
        <w:t>甲方：</w:t>
      </w:r>
      <w:r>
        <w:rPr>
          <w:rStyle w:val="23"/>
          <w:rFonts w:ascii="宋体"/>
          <w:color w:val="000000"/>
          <w:sz w:val="24"/>
          <w:highlight w:val="none"/>
          <w:u w:val="single"/>
        </w:rPr>
        <w:t xml:space="preserve">                                       </w:t>
      </w:r>
    </w:p>
    <w:p>
      <w:pPr>
        <w:spacing w:before="120" w:line="240" w:lineRule="atLeast"/>
        <w:rPr>
          <w:rStyle w:val="23"/>
          <w:rFonts w:ascii="宋体"/>
          <w:color w:val="000000"/>
          <w:sz w:val="24"/>
          <w:highlight w:val="none"/>
        </w:rPr>
      </w:pPr>
    </w:p>
    <w:p>
      <w:pPr>
        <w:spacing w:before="120" w:line="240" w:lineRule="atLeast"/>
        <w:ind w:left="960"/>
        <w:rPr>
          <w:rStyle w:val="23"/>
          <w:rFonts w:ascii="宋体"/>
          <w:color w:val="000000"/>
          <w:sz w:val="24"/>
          <w:highlight w:val="none"/>
          <w:u w:val="single"/>
        </w:rPr>
      </w:pPr>
      <w:r>
        <w:rPr>
          <w:rStyle w:val="23"/>
          <w:rFonts w:ascii="宋体"/>
          <w:color w:val="000000"/>
          <w:sz w:val="24"/>
          <w:highlight w:val="none"/>
        </w:rPr>
        <w:t>乙方：</w:t>
      </w:r>
      <w:r>
        <w:rPr>
          <w:rStyle w:val="23"/>
          <w:rFonts w:ascii="宋体"/>
          <w:color w:val="000000"/>
          <w:sz w:val="24"/>
          <w:highlight w:val="none"/>
          <w:u w:val="single"/>
        </w:rPr>
        <w:t xml:space="preserve">                                       </w:t>
      </w:r>
    </w:p>
    <w:p>
      <w:pPr>
        <w:spacing w:before="120" w:line="240" w:lineRule="atLeast"/>
        <w:rPr>
          <w:rStyle w:val="23"/>
          <w:rFonts w:ascii="宋体"/>
          <w:color w:val="000000"/>
          <w:sz w:val="24"/>
          <w:highlight w:val="none"/>
        </w:rPr>
      </w:pPr>
    </w:p>
    <w:p>
      <w:pPr>
        <w:spacing w:before="120" w:line="240" w:lineRule="atLeast"/>
        <w:ind w:firstLine="960" w:firstLineChars="400"/>
        <w:rPr>
          <w:rStyle w:val="23"/>
          <w:rFonts w:ascii="宋体"/>
          <w:color w:val="000000"/>
          <w:sz w:val="24"/>
          <w:highlight w:val="none"/>
          <w:u w:val="single"/>
        </w:rPr>
      </w:pPr>
      <w:r>
        <w:rPr>
          <w:rStyle w:val="23"/>
          <w:rFonts w:ascii="宋体"/>
          <w:color w:val="000000"/>
          <w:sz w:val="24"/>
          <w:highlight w:val="none"/>
        </w:rPr>
        <w:t>签订地：</w:t>
      </w:r>
      <w:r>
        <w:rPr>
          <w:rStyle w:val="23"/>
          <w:rFonts w:ascii="宋体"/>
          <w:color w:val="000000"/>
          <w:sz w:val="24"/>
          <w:highlight w:val="none"/>
          <w:u w:val="single"/>
        </w:rPr>
        <w:t xml:space="preserve">                                     </w:t>
      </w:r>
    </w:p>
    <w:p>
      <w:pPr>
        <w:spacing w:before="120" w:line="240" w:lineRule="atLeast"/>
        <w:rPr>
          <w:rStyle w:val="23"/>
          <w:rFonts w:ascii="宋体"/>
          <w:color w:val="000000"/>
          <w:sz w:val="24"/>
          <w:highlight w:val="none"/>
        </w:rPr>
      </w:pPr>
    </w:p>
    <w:p>
      <w:pPr>
        <w:spacing w:before="120" w:line="240" w:lineRule="atLeast"/>
        <w:ind w:firstLine="960" w:firstLineChars="400"/>
        <w:rPr>
          <w:rStyle w:val="23"/>
          <w:rFonts w:ascii="宋体"/>
          <w:color w:val="000000"/>
          <w:sz w:val="24"/>
          <w:highlight w:val="none"/>
          <w:u w:val="single"/>
        </w:rPr>
      </w:pPr>
      <w:r>
        <w:rPr>
          <w:rStyle w:val="23"/>
          <w:rFonts w:ascii="宋体"/>
          <w:color w:val="000000"/>
          <w:sz w:val="24"/>
          <w:highlight w:val="none"/>
        </w:rPr>
        <w:t>签订日期：</w:t>
      </w:r>
      <w:r>
        <w:rPr>
          <w:rStyle w:val="23"/>
          <w:rFonts w:ascii="宋体"/>
          <w:color w:val="000000"/>
          <w:sz w:val="24"/>
          <w:highlight w:val="none"/>
          <w:u w:val="single"/>
        </w:rPr>
        <w:t xml:space="preserve">               </w:t>
      </w:r>
      <w:r>
        <w:rPr>
          <w:rStyle w:val="23"/>
          <w:rFonts w:ascii="宋体"/>
          <w:color w:val="000000"/>
          <w:sz w:val="24"/>
          <w:highlight w:val="none"/>
        </w:rPr>
        <w:t>年</w:t>
      </w:r>
      <w:r>
        <w:rPr>
          <w:rStyle w:val="23"/>
          <w:rFonts w:ascii="宋体"/>
          <w:color w:val="000000"/>
          <w:sz w:val="24"/>
          <w:highlight w:val="none"/>
          <w:u w:val="single"/>
        </w:rPr>
        <w:t xml:space="preserve">       </w:t>
      </w:r>
      <w:r>
        <w:rPr>
          <w:rStyle w:val="23"/>
          <w:rFonts w:ascii="宋体"/>
          <w:color w:val="000000"/>
          <w:sz w:val="24"/>
          <w:highlight w:val="none"/>
        </w:rPr>
        <w:t>月</w:t>
      </w:r>
      <w:r>
        <w:rPr>
          <w:rStyle w:val="23"/>
          <w:rFonts w:ascii="宋体"/>
          <w:color w:val="000000"/>
          <w:sz w:val="24"/>
          <w:highlight w:val="none"/>
          <w:u w:val="single"/>
        </w:rPr>
        <w:t xml:space="preserve">       </w:t>
      </w:r>
      <w:r>
        <w:rPr>
          <w:rStyle w:val="23"/>
          <w:rFonts w:ascii="宋体"/>
          <w:color w:val="000000"/>
          <w:sz w:val="24"/>
          <w:highlight w:val="none"/>
        </w:rPr>
        <w:t>日</w:t>
      </w:r>
    </w:p>
    <w:p>
      <w:pPr>
        <w:spacing w:line="600" w:lineRule="exact"/>
        <w:ind w:firstLine="640"/>
        <w:jc w:val="center"/>
        <w:rPr>
          <w:rStyle w:val="23"/>
          <w:rFonts w:ascii="宋体"/>
          <w:color w:val="000000"/>
          <w:sz w:val="24"/>
          <w:highlight w:val="none"/>
        </w:rPr>
        <w:sectPr>
          <w:headerReference r:id="rId5" w:type="default"/>
          <w:footerReference r:id="rId6" w:type="default"/>
          <w:pgSz w:w="11905" w:h="16838"/>
          <w:pgMar w:top="1440" w:right="1080" w:bottom="1440" w:left="1080" w:header="851" w:footer="851" w:gutter="0"/>
          <w:docGrid w:linePitch="462" w:charSpace="0"/>
        </w:sectPr>
      </w:pPr>
    </w:p>
    <w:p>
      <w:pPr>
        <w:spacing w:line="560" w:lineRule="exact"/>
        <w:ind w:firstLine="480" w:firstLineChars="200"/>
        <w:jc w:val="center"/>
        <w:rPr>
          <w:rStyle w:val="23"/>
          <w:rFonts w:ascii="宋体"/>
          <w:color w:val="000000"/>
          <w:sz w:val="24"/>
          <w:highlight w:val="none"/>
        </w:rPr>
      </w:pPr>
      <w:r>
        <w:rPr>
          <w:rStyle w:val="23"/>
          <w:rFonts w:ascii="宋体"/>
          <w:color w:val="000000"/>
          <w:sz w:val="24"/>
          <w:highlight w:val="none"/>
          <w:u w:val="single"/>
          <w:lang w:val="zh-CN"/>
        </w:rPr>
        <w:t xml:space="preserve">        </w:t>
      </w:r>
      <w:r>
        <w:rPr>
          <w:rStyle w:val="23"/>
          <w:rFonts w:ascii="宋体"/>
          <w:color w:val="000000"/>
          <w:sz w:val="24"/>
          <w:highlight w:val="none"/>
          <w:lang w:val="zh-CN"/>
        </w:rPr>
        <w:t>年</w:t>
      </w:r>
      <w:r>
        <w:rPr>
          <w:rStyle w:val="23"/>
          <w:rFonts w:ascii="宋体"/>
          <w:color w:val="000000"/>
          <w:sz w:val="24"/>
          <w:highlight w:val="none"/>
          <w:u w:val="single"/>
          <w:lang w:val="zh-CN"/>
        </w:rPr>
        <w:t xml:space="preserve">    </w:t>
      </w:r>
      <w:r>
        <w:rPr>
          <w:rStyle w:val="23"/>
          <w:rFonts w:ascii="宋体"/>
          <w:color w:val="000000"/>
          <w:sz w:val="24"/>
          <w:highlight w:val="none"/>
          <w:lang w:val="zh-CN"/>
        </w:rPr>
        <w:t>月</w:t>
      </w:r>
      <w:r>
        <w:rPr>
          <w:rStyle w:val="23"/>
          <w:rFonts w:ascii="宋体"/>
          <w:color w:val="000000"/>
          <w:sz w:val="24"/>
          <w:highlight w:val="none"/>
          <w:u w:val="single"/>
          <w:lang w:val="zh-CN"/>
        </w:rPr>
        <w:t xml:space="preserve">    </w:t>
      </w:r>
      <w:r>
        <w:rPr>
          <w:rStyle w:val="23"/>
          <w:rFonts w:ascii="宋体"/>
          <w:color w:val="000000"/>
          <w:sz w:val="24"/>
          <w:highlight w:val="none"/>
          <w:lang w:val="zh-CN"/>
        </w:rPr>
        <w:t>日</w:t>
      </w:r>
      <w:r>
        <w:rPr>
          <w:rStyle w:val="23"/>
          <w:rFonts w:ascii="宋体"/>
          <w:color w:val="000000"/>
          <w:sz w:val="24"/>
          <w:highlight w:val="none"/>
        </w:rPr>
        <w:t>，</w:t>
      </w:r>
      <w:r>
        <w:rPr>
          <w:rStyle w:val="23"/>
          <w:rFonts w:ascii="宋体"/>
          <w:color w:val="000000"/>
          <w:sz w:val="24"/>
          <w:highlight w:val="none"/>
          <w:u w:val="single"/>
        </w:rPr>
        <w:t xml:space="preserve">   （采购人名称）   </w:t>
      </w:r>
      <w:r>
        <w:rPr>
          <w:rStyle w:val="23"/>
          <w:rFonts w:ascii="宋体"/>
          <w:color w:val="000000"/>
          <w:sz w:val="24"/>
          <w:highlight w:val="none"/>
        </w:rPr>
        <w:t>以</w:t>
      </w:r>
      <w:r>
        <w:rPr>
          <w:rStyle w:val="23"/>
          <w:rFonts w:ascii="宋体"/>
          <w:color w:val="000000"/>
          <w:sz w:val="24"/>
          <w:highlight w:val="none"/>
          <w:u w:val="single"/>
        </w:rPr>
        <w:t xml:space="preserve">   （政府采购方式）  </w:t>
      </w:r>
      <w:r>
        <w:rPr>
          <w:rStyle w:val="23"/>
          <w:rFonts w:ascii="宋体"/>
          <w:color w:val="000000"/>
          <w:sz w:val="24"/>
          <w:highlight w:val="none"/>
        </w:rPr>
        <w:t>对</w:t>
      </w:r>
      <w:r>
        <w:rPr>
          <w:rStyle w:val="23"/>
          <w:rFonts w:ascii="宋体"/>
          <w:color w:val="000000"/>
          <w:sz w:val="24"/>
          <w:highlight w:val="none"/>
          <w:u w:val="single"/>
        </w:rPr>
        <w:t xml:space="preserve">   （同前页项目名称）   </w:t>
      </w:r>
      <w:r>
        <w:rPr>
          <w:rStyle w:val="23"/>
          <w:rFonts w:ascii="宋体"/>
          <w:color w:val="000000"/>
          <w:sz w:val="24"/>
          <w:highlight w:val="none"/>
        </w:rPr>
        <w:t>项目进行了采购。经</w:t>
      </w:r>
      <w:r>
        <w:rPr>
          <w:rStyle w:val="23"/>
          <w:rFonts w:ascii="宋体"/>
          <w:color w:val="000000"/>
          <w:sz w:val="24"/>
          <w:highlight w:val="none"/>
          <w:u w:val="single"/>
        </w:rPr>
        <w:t xml:space="preserve">   （相关评定主体名称）   </w:t>
      </w:r>
      <w:r>
        <w:rPr>
          <w:rStyle w:val="23"/>
          <w:rFonts w:ascii="宋体"/>
          <w:color w:val="000000"/>
          <w:sz w:val="24"/>
          <w:highlight w:val="none"/>
        </w:rPr>
        <w:t>评定，</w:t>
      </w:r>
      <w:r>
        <w:rPr>
          <w:rStyle w:val="23"/>
          <w:rFonts w:ascii="宋体"/>
          <w:color w:val="000000"/>
          <w:sz w:val="24"/>
          <w:highlight w:val="none"/>
          <w:u w:val="single"/>
        </w:rPr>
        <w:t xml:space="preserve">   （中标供应商名称）</w:t>
      </w:r>
      <w:r>
        <w:rPr>
          <w:rStyle w:val="23"/>
          <w:rFonts w:ascii="宋体"/>
          <w:color w:val="000000"/>
          <w:sz w:val="24"/>
          <w:highlight w:val="none"/>
        </w:rPr>
        <w:t>为该项目中标供应商。现于中标通知书发出之日起三十日内，按照采购文件确定的事项签订本合同。</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lang w:val="zh-CN"/>
        </w:rPr>
        <w:t>根据《中华人民共和国合同法》、《中华人民共和国政府采购法》等相关法律法规之规定，按照平等、自愿、公平和诚实信用的原则，经</w:t>
      </w:r>
      <w:r>
        <w:rPr>
          <w:rStyle w:val="23"/>
          <w:rFonts w:ascii="宋体"/>
          <w:color w:val="000000"/>
          <w:sz w:val="24"/>
          <w:highlight w:val="none"/>
          <w:u w:val="single"/>
        </w:rPr>
        <w:t xml:space="preserve">   （采购人名称）   </w:t>
      </w:r>
      <w:r>
        <w:rPr>
          <w:rStyle w:val="23"/>
          <w:rFonts w:ascii="宋体"/>
          <w:color w:val="000000"/>
          <w:sz w:val="24"/>
          <w:highlight w:val="none"/>
          <w:lang w:val="zh-CN"/>
        </w:rPr>
        <w:t>(以下简称：甲方)和</w:t>
      </w:r>
      <w:r>
        <w:rPr>
          <w:rStyle w:val="23"/>
          <w:rFonts w:ascii="宋体"/>
          <w:color w:val="000000"/>
          <w:sz w:val="24"/>
          <w:highlight w:val="none"/>
          <w:u w:val="single"/>
        </w:rPr>
        <w:t xml:space="preserve">   （中标供应商名称）   </w:t>
      </w:r>
      <w:r>
        <w:rPr>
          <w:rStyle w:val="23"/>
          <w:rFonts w:ascii="宋体"/>
          <w:color w:val="000000"/>
          <w:sz w:val="24"/>
          <w:highlight w:val="none"/>
          <w:lang w:val="zh-CN"/>
        </w:rPr>
        <w:t>(以下简称：乙方)协商一致，约定以下合同</w:t>
      </w:r>
      <w:r>
        <w:rPr>
          <w:rStyle w:val="23"/>
          <w:rFonts w:ascii="宋体"/>
          <w:color w:val="000000"/>
          <w:sz w:val="24"/>
          <w:highlight w:val="none"/>
        </w:rPr>
        <w:t>条款，以兹共同遵守、全面履行。</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1.1 合同组成部分</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1.1.1 本合同及其补充合同、变更协议；</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1.1.2 中标通知书；</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1.1.3 投标文件（含澄清或者说明文件）；</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1.1.4 招标文件（含澄清或者修改文件）；</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1.1.5 其他相关采购文件。</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1.2 货物</w:t>
      </w:r>
    </w:p>
    <w:p>
      <w:pPr>
        <w:spacing w:line="560" w:lineRule="exact"/>
        <w:ind w:firstLine="480" w:firstLineChars="200"/>
        <w:rPr>
          <w:rStyle w:val="23"/>
          <w:rFonts w:ascii="宋体"/>
          <w:color w:val="000000"/>
          <w:sz w:val="24"/>
          <w:highlight w:val="none"/>
          <w:u w:val="single"/>
        </w:rPr>
      </w:pPr>
      <w:r>
        <w:rPr>
          <w:rStyle w:val="23"/>
          <w:rFonts w:ascii="宋体"/>
          <w:color w:val="000000"/>
          <w:sz w:val="24"/>
          <w:highlight w:val="none"/>
        </w:rPr>
        <w:t>1.2.货物名称：</w:t>
      </w:r>
      <w:r>
        <w:rPr>
          <w:rStyle w:val="23"/>
          <w:rFonts w:ascii="宋体"/>
          <w:color w:val="000000"/>
          <w:sz w:val="24"/>
          <w:highlight w:val="none"/>
          <w:u w:val="single"/>
        </w:rPr>
        <w:t xml:space="preserve">                                                </w:t>
      </w:r>
      <w:r>
        <w:rPr>
          <w:rStyle w:val="23"/>
          <w:rFonts w:ascii="宋体"/>
          <w:color w:val="000000"/>
          <w:sz w:val="24"/>
          <w:highlight w:val="none"/>
        </w:rPr>
        <w:t>；</w:t>
      </w:r>
    </w:p>
    <w:p>
      <w:pPr>
        <w:spacing w:line="560" w:lineRule="exact"/>
        <w:ind w:firstLine="480" w:firstLineChars="200"/>
        <w:rPr>
          <w:rStyle w:val="23"/>
          <w:rFonts w:ascii="宋体"/>
          <w:color w:val="000000"/>
          <w:sz w:val="24"/>
          <w:highlight w:val="none"/>
          <w:u w:val="single"/>
        </w:rPr>
      </w:pPr>
      <w:r>
        <w:rPr>
          <w:rStyle w:val="23"/>
          <w:rFonts w:ascii="宋体"/>
          <w:color w:val="000000"/>
          <w:sz w:val="24"/>
          <w:highlight w:val="none"/>
        </w:rPr>
        <w:t>1.2.货物数量：</w:t>
      </w:r>
      <w:r>
        <w:rPr>
          <w:rStyle w:val="23"/>
          <w:rFonts w:ascii="宋体"/>
          <w:color w:val="000000"/>
          <w:sz w:val="24"/>
          <w:highlight w:val="none"/>
          <w:u w:val="single"/>
        </w:rPr>
        <w:t xml:space="preserve">                                                </w:t>
      </w:r>
      <w:r>
        <w:rPr>
          <w:rStyle w:val="23"/>
          <w:rFonts w:ascii="宋体"/>
          <w:color w:val="000000"/>
          <w:sz w:val="24"/>
          <w:highlight w:val="none"/>
        </w:rPr>
        <w:t>；</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1.2.货物质量：</w:t>
      </w:r>
      <w:r>
        <w:rPr>
          <w:rStyle w:val="23"/>
          <w:rFonts w:ascii="宋体"/>
          <w:color w:val="000000"/>
          <w:sz w:val="24"/>
          <w:highlight w:val="none"/>
          <w:u w:val="single"/>
        </w:rPr>
        <w:t xml:space="preserve">　　　　　　　　　                      　      </w:t>
      </w:r>
      <w:r>
        <w:rPr>
          <w:rStyle w:val="23"/>
          <w:rFonts w:ascii="宋体"/>
          <w:color w:val="000000"/>
          <w:sz w:val="24"/>
          <w:highlight w:val="none"/>
        </w:rPr>
        <w:t>。</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1.3 价款</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本合同总价为：￥</w:t>
      </w:r>
      <w:r>
        <w:rPr>
          <w:rStyle w:val="23"/>
          <w:rFonts w:ascii="宋体"/>
          <w:color w:val="000000"/>
          <w:sz w:val="24"/>
          <w:highlight w:val="none"/>
          <w:u w:val="single"/>
        </w:rPr>
        <w:t xml:space="preserve">           </w:t>
      </w:r>
      <w:r>
        <w:rPr>
          <w:rStyle w:val="23"/>
          <w:rFonts w:ascii="宋体"/>
          <w:color w:val="000000"/>
          <w:sz w:val="24"/>
          <w:highlight w:val="none"/>
        </w:rPr>
        <w:t>元（大写：</w:t>
      </w:r>
      <w:r>
        <w:rPr>
          <w:rStyle w:val="23"/>
          <w:rFonts w:ascii="宋体"/>
          <w:color w:val="000000"/>
          <w:sz w:val="24"/>
          <w:highlight w:val="none"/>
          <w:u w:val="single"/>
        </w:rPr>
        <w:t xml:space="preserve">                 </w:t>
      </w:r>
      <w:r>
        <w:rPr>
          <w:rStyle w:val="23"/>
          <w:rFonts w:ascii="宋体"/>
          <w:color w:val="000000"/>
          <w:sz w:val="24"/>
          <w:highlight w:val="none"/>
        </w:rPr>
        <w:t>元人民币）</w:t>
      </w:r>
    </w:p>
    <w:p>
      <w:pPr>
        <w:spacing w:line="560" w:lineRule="exact"/>
        <w:ind w:firstLine="480" w:firstLineChars="200"/>
        <w:rPr>
          <w:rStyle w:val="23"/>
          <w:rFonts w:ascii="宋体"/>
          <w:color w:val="000000"/>
          <w:sz w:val="24"/>
          <w:highlight w:val="none"/>
        </w:rPr>
      </w:pPr>
      <w:r>
        <w:rPr>
          <w:rStyle w:val="23"/>
          <w:rFonts w:ascii="宋体"/>
          <w:color w:val="000000"/>
          <w:sz w:val="24"/>
          <w:szCs w:val="24"/>
          <w:highlight w:val="none"/>
        </w:rPr>
        <w:t>总价中包括货物金额、安装费、包装费、运输费及运输途中保险费、装卸费及税金。本合同价格一般不得做任何变更与调整。</w:t>
      </w:r>
    </w:p>
    <w:p>
      <w:pPr>
        <w:spacing w:line="560" w:lineRule="exact"/>
        <w:ind w:firstLine="480" w:firstLineChars="200"/>
        <w:rPr>
          <w:rStyle w:val="23"/>
          <w:rFonts w:ascii="宋体"/>
          <w:color w:val="000000"/>
          <w:sz w:val="24"/>
          <w:highlight w:val="none"/>
          <w:u w:val="single"/>
        </w:rPr>
      </w:pPr>
      <w:r>
        <w:rPr>
          <w:rStyle w:val="23"/>
          <w:rFonts w:ascii="宋体"/>
          <w:color w:val="000000"/>
          <w:sz w:val="24"/>
          <w:highlight w:val="none"/>
        </w:rPr>
        <w:t>分项价格：</w:t>
      </w:r>
    </w:p>
    <w:tbl>
      <w:tblPr>
        <w:tblStyle w:val="18"/>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jc w:val="center"/>
              <w:rPr>
                <w:rStyle w:val="23"/>
                <w:color w:val="000000"/>
                <w:sz w:val="24"/>
                <w:szCs w:val="24"/>
                <w:highlight w:val="none"/>
              </w:rPr>
            </w:pPr>
            <w:r>
              <w:rPr>
                <w:rStyle w:val="23"/>
                <w:color w:val="000000"/>
                <w:sz w:val="24"/>
                <w:szCs w:val="24"/>
                <w:highlight w:val="none"/>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r>
              <w:rPr>
                <w:rStyle w:val="23"/>
                <w:color w:val="000000"/>
                <w:sz w:val="24"/>
                <w:szCs w:val="24"/>
                <w:highlight w:val="none"/>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jc w:val="center"/>
              <w:rPr>
                <w:rStyle w:val="23"/>
                <w:color w:val="000000"/>
                <w:sz w:val="24"/>
                <w:szCs w:val="24"/>
                <w:highlight w:val="none"/>
              </w:rPr>
            </w:pPr>
            <w:r>
              <w:rPr>
                <w:rStyle w:val="23"/>
                <w:color w:val="000000"/>
                <w:sz w:val="24"/>
                <w:szCs w:val="24"/>
                <w:highlight w:val="none"/>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r>
      <w:tr>
        <w:tblPrEx>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r>
              <w:rPr>
                <w:rStyle w:val="23"/>
                <w:color w:val="000000"/>
                <w:sz w:val="24"/>
                <w:szCs w:val="24"/>
                <w:highlight w:val="none"/>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8"/>
              <w:spacing w:line="560" w:lineRule="exact"/>
              <w:ind w:firstLine="200"/>
              <w:jc w:val="center"/>
              <w:rPr>
                <w:rStyle w:val="23"/>
                <w:color w:val="000000"/>
                <w:sz w:val="24"/>
                <w:szCs w:val="24"/>
                <w:highlight w:val="none"/>
              </w:rPr>
            </w:pPr>
          </w:p>
        </w:tc>
      </w:tr>
    </w:tbl>
    <w:p>
      <w:pPr>
        <w:spacing w:line="56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1.4 付款方式和发票开具方式</w:t>
      </w:r>
    </w:p>
    <w:p>
      <w:pPr>
        <w:spacing w:line="440" w:lineRule="exact"/>
        <w:ind w:firstLine="480" w:firstLineChars="200"/>
        <w:rPr>
          <w:rStyle w:val="23"/>
          <w:rFonts w:ascii="宋体"/>
          <w:color w:val="000000"/>
          <w:sz w:val="24"/>
          <w:highlight w:val="none"/>
          <w:u w:val="single"/>
        </w:rPr>
      </w:pPr>
      <w:r>
        <w:rPr>
          <w:rStyle w:val="23"/>
          <w:rFonts w:ascii="宋体"/>
          <w:color w:val="000000"/>
          <w:sz w:val="24"/>
          <w:szCs w:val="24"/>
          <w:highlight w:val="none"/>
        </w:rPr>
        <w:t>1.4.1、</w:t>
      </w:r>
      <w:r>
        <w:rPr>
          <w:rStyle w:val="23"/>
          <w:rFonts w:ascii="宋体"/>
          <w:color w:val="FF0000"/>
          <w:sz w:val="24"/>
          <w:highlight w:val="none"/>
          <w:u w:val="single"/>
        </w:rPr>
        <w:t>供货结束验收合格后，支付合同总价的80%</w:t>
      </w:r>
      <w:r>
        <w:rPr>
          <w:rStyle w:val="23"/>
          <w:rFonts w:ascii="宋体"/>
          <w:color w:val="FF0000"/>
          <w:sz w:val="24"/>
          <w:szCs w:val="24"/>
          <w:highlight w:val="none"/>
          <w:u w:val="single"/>
        </w:rPr>
        <w:t>，</w:t>
      </w:r>
      <w:r>
        <w:rPr>
          <w:rStyle w:val="23"/>
          <w:rFonts w:hint="eastAsia" w:ascii="宋体"/>
          <w:color w:val="FF0000"/>
          <w:sz w:val="24"/>
          <w:szCs w:val="24"/>
          <w:highlight w:val="none"/>
          <w:u w:val="single"/>
        </w:rPr>
        <w:t>结算审核完成后支付到结算金额的97%，</w:t>
      </w:r>
      <w:r>
        <w:rPr>
          <w:rStyle w:val="23"/>
          <w:rFonts w:ascii="宋体"/>
          <w:color w:val="FF0000"/>
          <w:sz w:val="24"/>
          <w:highlight w:val="none"/>
          <w:u w:val="single"/>
        </w:rPr>
        <w:t>质保期结束后无任何质量问题支付合同总价的3%。</w:t>
      </w:r>
    </w:p>
    <w:p>
      <w:pPr>
        <w:spacing w:line="5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1.4.2 发票开具方式：</w:t>
      </w:r>
      <w:r>
        <w:rPr>
          <w:rStyle w:val="23"/>
          <w:rFonts w:ascii="宋体"/>
          <w:color w:val="000000"/>
          <w:sz w:val="24"/>
          <w:szCs w:val="24"/>
          <w:highlight w:val="none"/>
          <w:u w:val="single"/>
        </w:rPr>
        <w:t xml:space="preserve">                                            </w:t>
      </w:r>
      <w:r>
        <w:rPr>
          <w:rStyle w:val="23"/>
          <w:rFonts w:ascii="宋体"/>
          <w:color w:val="000000"/>
          <w:sz w:val="24"/>
          <w:szCs w:val="24"/>
          <w:highlight w:val="none"/>
        </w:rPr>
        <w:t>。</w:t>
      </w:r>
    </w:p>
    <w:p>
      <w:pPr>
        <w:spacing w:line="56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1.5 货物交付期限、地点和方式</w:t>
      </w:r>
    </w:p>
    <w:p>
      <w:pPr>
        <w:spacing w:line="560" w:lineRule="exact"/>
        <w:ind w:firstLine="480" w:firstLineChars="200"/>
        <w:rPr>
          <w:rStyle w:val="23"/>
          <w:rFonts w:ascii="宋体"/>
          <w:color w:val="000000"/>
          <w:sz w:val="24"/>
          <w:szCs w:val="24"/>
          <w:highlight w:val="none"/>
          <w:u w:val="single"/>
        </w:rPr>
      </w:pPr>
      <w:r>
        <w:rPr>
          <w:rStyle w:val="23"/>
          <w:rFonts w:ascii="宋体"/>
          <w:color w:val="000000"/>
          <w:sz w:val="24"/>
          <w:szCs w:val="24"/>
          <w:highlight w:val="none"/>
        </w:rPr>
        <w:t>1.5.1 交付期限：</w:t>
      </w:r>
      <w:r>
        <w:rPr>
          <w:rStyle w:val="23"/>
          <w:rFonts w:ascii="宋体"/>
          <w:color w:val="000000"/>
          <w:sz w:val="24"/>
          <w:szCs w:val="24"/>
          <w:highlight w:val="none"/>
          <w:u w:val="single"/>
        </w:rPr>
        <w:t>签订合同后</w:t>
      </w:r>
      <w:r>
        <w:rPr>
          <w:rStyle w:val="23"/>
          <w:rFonts w:hint="eastAsia" w:ascii="宋体"/>
          <w:color w:val="000000"/>
          <w:sz w:val="24"/>
          <w:szCs w:val="24"/>
          <w:highlight w:val="none"/>
          <w:u w:val="single"/>
        </w:rPr>
        <w:t>30</w:t>
      </w:r>
      <w:r>
        <w:rPr>
          <w:rStyle w:val="23"/>
          <w:rFonts w:ascii="宋体"/>
          <w:color w:val="000000"/>
          <w:sz w:val="24"/>
          <w:szCs w:val="24"/>
          <w:highlight w:val="none"/>
          <w:u w:val="single"/>
        </w:rPr>
        <w:t xml:space="preserve">个日历日内安装调试完毕。       </w:t>
      </w:r>
      <w:r>
        <w:rPr>
          <w:rStyle w:val="23"/>
          <w:rFonts w:ascii="宋体"/>
          <w:color w:val="000000"/>
          <w:sz w:val="24"/>
          <w:szCs w:val="24"/>
          <w:highlight w:val="none"/>
        </w:rPr>
        <w:t>；</w:t>
      </w:r>
    </w:p>
    <w:p>
      <w:pPr>
        <w:spacing w:line="5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1.5.2 交付地点：</w:t>
      </w:r>
      <w:r>
        <w:rPr>
          <w:rStyle w:val="23"/>
          <w:rFonts w:ascii="宋体"/>
          <w:color w:val="000000"/>
          <w:sz w:val="24"/>
          <w:szCs w:val="24"/>
          <w:highlight w:val="none"/>
          <w:u w:val="single"/>
        </w:rPr>
        <w:t xml:space="preserve">                                                </w:t>
      </w:r>
      <w:r>
        <w:rPr>
          <w:rStyle w:val="23"/>
          <w:rFonts w:ascii="宋体"/>
          <w:color w:val="000000"/>
          <w:sz w:val="24"/>
          <w:szCs w:val="24"/>
          <w:highlight w:val="none"/>
        </w:rPr>
        <w:t>；</w:t>
      </w:r>
    </w:p>
    <w:p>
      <w:pPr>
        <w:spacing w:line="5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1.5.3 交付方式：</w:t>
      </w:r>
      <w:r>
        <w:rPr>
          <w:rStyle w:val="23"/>
          <w:rFonts w:ascii="宋体"/>
          <w:color w:val="000000"/>
          <w:sz w:val="24"/>
          <w:szCs w:val="24"/>
          <w:highlight w:val="none"/>
          <w:u w:val="single"/>
        </w:rPr>
        <w:t xml:space="preserve">　　　　　　　　　                      　      </w:t>
      </w:r>
      <w:r>
        <w:rPr>
          <w:rStyle w:val="23"/>
          <w:rFonts w:ascii="宋体"/>
          <w:color w:val="000000"/>
          <w:sz w:val="24"/>
          <w:szCs w:val="24"/>
          <w:highlight w:val="none"/>
        </w:rPr>
        <w:t>。</w:t>
      </w:r>
    </w:p>
    <w:p>
      <w:pPr>
        <w:spacing w:line="56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1.6 违约责任</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1.6.1、乙方不能按期按约交货或部分交货的，乙方应向甲方偿付不能交货部分货款5%的违约金。</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1.6.2、乙方所提供货物品种、数量、质量不符合国家法律法规和本合同规定的，甲方有权拒收，由乙方负责包换或退货，并承担由此而支付的实际费用。</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1.6.3、乙方逾期交货的，按逾期交货部分货款计算，向甲方偿付每日千分之五的违约金，并承担甲方因此所受的损失费用。</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1.6.4、乙方违反本合同相关约定的，除应当承担违约责任外，因乙方违约导致甲方产生其他相关损失的，乙方应当赔偿甲方因此产生的经济损失。</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1.6.5、甲方未按合同约定逾期付款的，应按照每日千分之五的比例向乙方偿付逾期货款的违约金。</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1.6.6、甲方违反本合同规定拒绝接货的，应当承担由此对乙方造成的损失。</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1.6.7、双方必须严格执行《中华人民共和国合同法》的有关违约责任规定。</w:t>
      </w:r>
    </w:p>
    <w:p>
      <w:pPr>
        <w:spacing w:line="56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1.7 合同争议的解决</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1.7 合同争议的解决</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本合同履行过程中发生的任何争议，双方当事人均可通过和解或者调解解决；不愿和解、调解或者和解、调解不成的，可以选择下列第</w:t>
      </w:r>
      <w:r>
        <w:rPr>
          <w:rStyle w:val="23"/>
          <w:rFonts w:ascii="宋体"/>
          <w:color w:val="000000"/>
          <w:sz w:val="24"/>
          <w:highlight w:val="none"/>
          <w:u w:val="single"/>
        </w:rPr>
        <w:t xml:space="preserve">    </w:t>
      </w:r>
      <w:r>
        <w:rPr>
          <w:rStyle w:val="23"/>
          <w:rFonts w:ascii="宋体"/>
          <w:color w:val="000000"/>
          <w:sz w:val="24"/>
          <w:highlight w:val="none"/>
        </w:rPr>
        <w:t>种方式解决：</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1.7.1 将争议提交</w:t>
      </w:r>
      <w:r>
        <w:rPr>
          <w:rStyle w:val="23"/>
          <w:rFonts w:ascii="宋体"/>
          <w:color w:val="000000"/>
          <w:sz w:val="24"/>
          <w:highlight w:val="none"/>
          <w:u w:val="single"/>
        </w:rPr>
        <w:t xml:space="preserve">              </w:t>
      </w:r>
      <w:r>
        <w:rPr>
          <w:rStyle w:val="23"/>
          <w:rFonts w:ascii="宋体"/>
          <w:color w:val="000000"/>
          <w:sz w:val="24"/>
          <w:highlight w:val="none"/>
        </w:rPr>
        <w:t>仲裁委员会依申请仲裁时其现行有效的仲裁规则裁决；</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1.7.2 向</w:t>
      </w:r>
      <w:r>
        <w:rPr>
          <w:rStyle w:val="23"/>
          <w:rFonts w:ascii="宋体"/>
          <w:color w:val="000000"/>
          <w:sz w:val="24"/>
          <w:highlight w:val="none"/>
          <w:u w:val="single"/>
        </w:rPr>
        <w:t xml:space="preserve">   （被告住所地、合同履行地、合同签订地、原告住所地、标的物所在地等与争议有实际联系的地点中选出的人民法院名称）    </w:t>
      </w:r>
      <w:r>
        <w:rPr>
          <w:rStyle w:val="23"/>
          <w:rFonts w:ascii="宋体"/>
          <w:color w:val="000000"/>
          <w:sz w:val="24"/>
          <w:highlight w:val="none"/>
        </w:rPr>
        <w:t>人民法院起诉。</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1.8 合同生效</w:t>
      </w:r>
    </w:p>
    <w:p>
      <w:pPr>
        <w:spacing w:line="560" w:lineRule="exact"/>
        <w:ind w:firstLine="480" w:firstLineChars="200"/>
        <w:rPr>
          <w:rStyle w:val="23"/>
          <w:rFonts w:ascii="宋体"/>
          <w:b/>
          <w:color w:val="000000"/>
          <w:sz w:val="24"/>
          <w:highlight w:val="none"/>
        </w:rPr>
      </w:pPr>
      <w:r>
        <w:rPr>
          <w:rStyle w:val="23"/>
          <w:rFonts w:ascii="宋体"/>
          <w:color w:val="000000"/>
          <w:sz w:val="24"/>
          <w:highlight w:val="none"/>
        </w:rPr>
        <w:t>本合同自双方当事人盖章或者签字时生效。</w:t>
      </w:r>
    </w:p>
    <w:p>
      <w:pPr>
        <w:spacing w:line="560" w:lineRule="exact"/>
        <w:rPr>
          <w:rStyle w:val="23"/>
          <w:rFonts w:ascii="宋体"/>
          <w:color w:val="000000"/>
          <w:sz w:val="24"/>
          <w:highlight w:val="none"/>
          <w:lang w:val="zh-CN"/>
        </w:rPr>
      </w:pPr>
    </w:p>
    <w:p>
      <w:pPr>
        <w:spacing w:line="560" w:lineRule="exact"/>
        <w:rPr>
          <w:rStyle w:val="23"/>
          <w:rFonts w:ascii="宋体"/>
          <w:color w:val="000000"/>
          <w:sz w:val="24"/>
          <w:highlight w:val="none"/>
          <w:lang w:val="zh-CN"/>
        </w:rPr>
      </w:pPr>
      <w:r>
        <w:rPr>
          <w:rStyle w:val="23"/>
          <w:rFonts w:ascii="宋体"/>
          <w:b/>
          <w:color w:val="000000"/>
          <w:sz w:val="24"/>
          <w:highlight w:val="none"/>
          <w:lang w:val="zh-CN"/>
        </w:rPr>
        <w:t>甲方</w:t>
      </w:r>
      <w:r>
        <w:rPr>
          <w:rStyle w:val="23"/>
          <w:rFonts w:ascii="宋体"/>
          <w:color w:val="000000"/>
          <w:sz w:val="24"/>
          <w:highlight w:val="none"/>
          <w:lang w:val="zh-CN"/>
        </w:rPr>
        <w:t xml:space="preserve">：                             </w:t>
      </w:r>
      <w:r>
        <w:rPr>
          <w:rStyle w:val="23"/>
          <w:rFonts w:ascii="宋体"/>
          <w:b/>
          <w:color w:val="000000"/>
          <w:sz w:val="24"/>
          <w:highlight w:val="none"/>
          <w:lang w:val="zh-CN"/>
        </w:rPr>
        <w:t xml:space="preserve">      乙方</w:t>
      </w:r>
      <w:r>
        <w:rPr>
          <w:rStyle w:val="23"/>
          <w:rFonts w:ascii="宋体"/>
          <w:color w:val="000000"/>
          <w:sz w:val="24"/>
          <w:highlight w:val="none"/>
          <w:lang w:val="zh-CN"/>
        </w:rPr>
        <w:t>：</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统一社会信用代码：                    统一社会信用代码或身份证号码：</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住所：                                   住所：</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法定代表人或                             法定代表人</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 xml:space="preserve">授权代表（签字）：                        或授权代表（签字）: </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联系人：                                 联系人：</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约定送达地址：                           约定送达地址：</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邮政编码：                               邮政编码：</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 xml:space="preserve">电话:                                    电话: </w:t>
      </w:r>
    </w:p>
    <w:p>
      <w:pPr>
        <w:spacing w:line="560" w:lineRule="exact"/>
        <w:rPr>
          <w:rStyle w:val="23"/>
          <w:rFonts w:ascii="宋体"/>
          <w:color w:val="000000"/>
          <w:sz w:val="24"/>
          <w:highlight w:val="none"/>
          <w:lang w:val="zh-CN"/>
        </w:rPr>
      </w:pPr>
      <w:r>
        <w:rPr>
          <w:rStyle w:val="23"/>
          <w:rFonts w:ascii="宋体"/>
          <w:color w:val="000000"/>
          <w:sz w:val="24"/>
          <w:highlight w:val="none"/>
          <w:lang w:val="zh-CN"/>
        </w:rPr>
        <w:t>传真:                                    传真:</w:t>
      </w:r>
    </w:p>
    <w:p>
      <w:pPr>
        <w:spacing w:line="560" w:lineRule="exact"/>
        <w:rPr>
          <w:rStyle w:val="23"/>
          <w:rFonts w:ascii="宋体"/>
          <w:color w:val="000000"/>
          <w:sz w:val="24"/>
          <w:highlight w:val="none"/>
        </w:rPr>
      </w:pPr>
      <w:r>
        <w:rPr>
          <w:rStyle w:val="23"/>
          <w:rFonts w:ascii="宋体"/>
          <w:color w:val="000000"/>
          <w:sz w:val="24"/>
          <w:highlight w:val="none"/>
          <w:lang w:val="zh-CN"/>
        </w:rPr>
        <w:t>电子邮箱：                               电子邮箱：</w:t>
      </w:r>
    </w:p>
    <w:p>
      <w:pPr>
        <w:spacing w:line="560" w:lineRule="exact"/>
        <w:rPr>
          <w:rStyle w:val="23"/>
          <w:rFonts w:ascii="宋体"/>
          <w:color w:val="000000"/>
          <w:sz w:val="24"/>
          <w:highlight w:val="none"/>
        </w:rPr>
      </w:pPr>
      <w:r>
        <w:rPr>
          <w:rStyle w:val="23"/>
          <w:rFonts w:ascii="宋体"/>
          <w:color w:val="000000"/>
          <w:sz w:val="24"/>
          <w:highlight w:val="none"/>
        </w:rPr>
        <w:t xml:space="preserve">开户银行：                               开户银行： </w:t>
      </w:r>
    </w:p>
    <w:p>
      <w:pPr>
        <w:spacing w:line="560" w:lineRule="exact"/>
        <w:rPr>
          <w:rStyle w:val="23"/>
          <w:rFonts w:ascii="宋体"/>
          <w:color w:val="000000"/>
          <w:sz w:val="24"/>
          <w:highlight w:val="none"/>
        </w:rPr>
      </w:pPr>
      <w:r>
        <w:rPr>
          <w:rStyle w:val="23"/>
          <w:rFonts w:ascii="宋体"/>
          <w:color w:val="000000"/>
          <w:sz w:val="24"/>
          <w:highlight w:val="none"/>
        </w:rPr>
        <w:t xml:space="preserve">开户名称：                               开户名称： </w:t>
      </w:r>
    </w:p>
    <w:p>
      <w:pPr>
        <w:spacing w:line="560" w:lineRule="exact"/>
        <w:rPr>
          <w:rStyle w:val="23"/>
          <w:rFonts w:ascii="宋体"/>
          <w:color w:val="000000"/>
          <w:sz w:val="24"/>
          <w:highlight w:val="none"/>
        </w:rPr>
      </w:pPr>
      <w:r>
        <w:rPr>
          <w:rStyle w:val="23"/>
          <w:rFonts w:ascii="宋体"/>
          <w:color w:val="000000"/>
          <w:sz w:val="24"/>
          <w:highlight w:val="none"/>
        </w:rPr>
        <w:t>开户账号：</w:t>
      </w:r>
      <w:r>
        <w:rPr>
          <w:rStyle w:val="23"/>
          <w:rFonts w:ascii="宋体"/>
          <w:color w:val="000000"/>
          <w:sz w:val="24"/>
          <w:highlight w:val="none"/>
          <w:lang w:val="zh-CN"/>
        </w:rPr>
        <w:t xml:space="preserve">                               </w:t>
      </w:r>
      <w:r>
        <w:rPr>
          <w:rStyle w:val="23"/>
          <w:rFonts w:ascii="宋体"/>
          <w:color w:val="000000"/>
          <w:sz w:val="24"/>
          <w:highlight w:val="none"/>
        </w:rPr>
        <w:t>开户账号：</w:t>
      </w:r>
    </w:p>
    <w:p>
      <w:pPr>
        <w:spacing w:line="560" w:lineRule="exact"/>
        <w:jc w:val="left"/>
        <w:rPr>
          <w:rStyle w:val="23"/>
          <w:rFonts w:ascii="宋体"/>
          <w:b/>
          <w:color w:val="000000"/>
          <w:highlight w:val="none"/>
        </w:rPr>
      </w:pPr>
    </w:p>
    <w:p>
      <w:pPr>
        <w:pStyle w:val="46"/>
        <w:spacing w:line="560" w:lineRule="exact"/>
        <w:ind w:firstLine="200"/>
        <w:jc w:val="center"/>
        <w:rPr>
          <w:rStyle w:val="23"/>
          <w:b/>
          <w:color w:val="000000"/>
          <w:szCs w:val="24"/>
          <w:highlight w:val="none"/>
        </w:rPr>
      </w:pPr>
      <w:r>
        <w:rPr>
          <w:rStyle w:val="23"/>
          <w:b/>
          <w:color w:val="000000"/>
          <w:szCs w:val="24"/>
          <w:highlight w:val="none"/>
        </w:rPr>
        <w:t>第二部分 合同一般条款</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 定义</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本合同中的下列词语应按以下内容进行解释：</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2.1.2 “合同价”系指根据合同约定，中标供应商在完全履行合同义务后，采购人应支付给中标供应商的价格。</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2.1.6 “现场”系指合同约定货物将要运至或者安装的地点。</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2.2 技术规范</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2.3 知识产权</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2.3.2具有知识产权的计算机软件等货物的知识产权归属，详见</w:t>
      </w:r>
      <w:r>
        <w:rPr>
          <w:rStyle w:val="23"/>
          <w:rFonts w:ascii="宋体"/>
          <w:b/>
          <w:i/>
          <w:color w:val="000000"/>
          <w:sz w:val="24"/>
          <w:highlight w:val="none"/>
          <w:u w:val="single"/>
        </w:rPr>
        <w:t>合同专用条款</w:t>
      </w:r>
      <w:r>
        <w:rPr>
          <w:rStyle w:val="23"/>
          <w:rFonts w:ascii="宋体"/>
          <w:color w:val="000000"/>
          <w:sz w:val="24"/>
          <w:highlight w:val="none"/>
        </w:rPr>
        <w:t>。</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2.4 包装和装运</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2.4.1除</w:t>
      </w:r>
      <w:r>
        <w:rPr>
          <w:rStyle w:val="23"/>
          <w:rFonts w:ascii="宋体"/>
          <w:b/>
          <w:i/>
          <w:color w:val="000000"/>
          <w:sz w:val="24"/>
          <w:highlight w:val="none"/>
          <w:u w:val="single"/>
        </w:rPr>
        <w:t>合同专用条款</w:t>
      </w:r>
      <w:r>
        <w:rPr>
          <w:rStyle w:val="23"/>
          <w:rFonts w:ascii="宋体"/>
          <w:color w:val="000000"/>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2.4.2 装运货物的要求和通知，详见</w:t>
      </w:r>
      <w:r>
        <w:rPr>
          <w:rStyle w:val="23"/>
          <w:rFonts w:ascii="宋体"/>
          <w:b/>
          <w:i/>
          <w:color w:val="000000"/>
          <w:sz w:val="24"/>
          <w:highlight w:val="none"/>
          <w:u w:val="single"/>
        </w:rPr>
        <w:t>合同专用条款</w:t>
      </w:r>
      <w:r>
        <w:rPr>
          <w:rStyle w:val="23"/>
          <w:rFonts w:ascii="宋体"/>
          <w:color w:val="000000"/>
          <w:sz w:val="24"/>
          <w:highlight w:val="none"/>
        </w:rPr>
        <w:t>。</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2.5 履约检查和问题反馈</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2.5.2 合同履行期间，甲方有权将履行过程中出现的问题反馈给乙方，双方当事人应以书面形式约定需要完善和改进的内容。</w:t>
      </w:r>
    </w:p>
    <w:p>
      <w:pPr>
        <w:spacing w:line="56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2.6 结算方式和付款条件</w:t>
      </w:r>
    </w:p>
    <w:p>
      <w:pPr>
        <w:spacing w:line="44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2.6.1、甲乙双方确认的货款结算依据：投标文件、中标通知书，采购合同书，乙方开具的发票，双方确认的验收结算书等。</w:t>
      </w:r>
    </w:p>
    <w:p>
      <w:pPr>
        <w:spacing w:line="56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2.7 技术资料和保密义务</w:t>
      </w:r>
    </w:p>
    <w:p>
      <w:pPr>
        <w:spacing w:line="5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2.7.1 乙方有权依据合同约定和项目需要，向甲方了解有关情况，调阅有关资料等，甲方应予积极配合；</w:t>
      </w:r>
    </w:p>
    <w:p>
      <w:pPr>
        <w:spacing w:line="5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2.7.2 乙方有义务妥善保管和保护由甲方提供的前款信息和资料等；</w:t>
      </w:r>
    </w:p>
    <w:p>
      <w:pPr>
        <w:spacing w:line="560" w:lineRule="exact"/>
        <w:ind w:firstLine="480" w:firstLineChars="200"/>
        <w:rPr>
          <w:rStyle w:val="23"/>
          <w:rFonts w:ascii="宋体"/>
          <w:color w:val="000000"/>
          <w:sz w:val="24"/>
          <w:szCs w:val="24"/>
          <w:highlight w:val="none"/>
        </w:rPr>
      </w:pPr>
      <w:r>
        <w:rPr>
          <w:rStyle w:val="23"/>
          <w:rFonts w:ascii="宋体"/>
          <w:color w:val="000000"/>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2.8 质量保证和售后服务：</w:t>
      </w:r>
    </w:p>
    <w:p>
      <w:pPr>
        <w:spacing w:line="440" w:lineRule="exact"/>
        <w:ind w:firstLine="480" w:firstLineChars="200"/>
        <w:rPr>
          <w:rStyle w:val="23"/>
          <w:rFonts w:ascii="宋体"/>
          <w:color w:val="000000"/>
          <w:sz w:val="24"/>
          <w:szCs w:val="24"/>
          <w:highlight w:val="none"/>
        </w:rPr>
      </w:pPr>
      <w:r>
        <w:rPr>
          <w:rStyle w:val="23"/>
          <w:rFonts w:ascii="宋体" w:cs="宋体"/>
          <w:bCs/>
          <w:color w:val="000000"/>
          <w:sz w:val="24"/>
          <w:szCs w:val="24"/>
          <w:highlight w:val="none"/>
        </w:rPr>
        <w:t>2.8.1</w:t>
      </w:r>
      <w:r>
        <w:rPr>
          <w:rStyle w:val="23"/>
          <w:rFonts w:ascii="宋体"/>
          <w:color w:val="000000"/>
          <w:sz w:val="24"/>
          <w:szCs w:val="24"/>
          <w:highlight w:val="none"/>
        </w:rPr>
        <w:t>乙方应保证所提供的货物是全新、未使用过的原装合格正品，并完全符合国家标准和行业的相关标准。</w:t>
      </w:r>
    </w:p>
    <w:p>
      <w:pPr>
        <w:spacing w:line="440" w:lineRule="exact"/>
        <w:ind w:firstLine="480" w:firstLineChars="200"/>
        <w:rPr>
          <w:rStyle w:val="23"/>
          <w:rFonts w:ascii="宋体"/>
          <w:color w:val="000000"/>
          <w:kern w:val="0"/>
          <w:sz w:val="24"/>
          <w:highlight w:val="none"/>
          <w:lang w:val="zh-CN"/>
        </w:rPr>
      </w:pPr>
      <w:r>
        <w:rPr>
          <w:rStyle w:val="23"/>
          <w:rFonts w:ascii="宋体" w:cs="宋体"/>
          <w:bCs/>
          <w:color w:val="000000"/>
          <w:sz w:val="24"/>
          <w:szCs w:val="24"/>
          <w:highlight w:val="none"/>
        </w:rPr>
        <w:t>2.8.2</w:t>
      </w:r>
      <w:r>
        <w:rPr>
          <w:rStyle w:val="23"/>
          <w:rFonts w:ascii="宋体"/>
          <w:color w:val="000000"/>
          <w:kern w:val="0"/>
          <w:sz w:val="24"/>
          <w:highlight w:val="none"/>
          <w:lang w:val="zh-CN"/>
        </w:rPr>
        <w:t>乙方对于成交的设备与器械相伴随的服务和售后服务的所有要求外，还将按照相应条款提供优质和完善的售后服务，具体内容按投标文件约定。</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2.9 货物的风险负担</w:t>
      </w:r>
    </w:p>
    <w:p>
      <w:pPr>
        <w:spacing w:line="560" w:lineRule="exact"/>
        <w:ind w:firstLine="480" w:firstLineChars="200"/>
        <w:rPr>
          <w:rStyle w:val="23"/>
          <w:rFonts w:ascii="宋体"/>
          <w:b/>
          <w:color w:val="000000"/>
          <w:sz w:val="24"/>
          <w:highlight w:val="none"/>
        </w:rPr>
      </w:pPr>
      <w:r>
        <w:rPr>
          <w:rStyle w:val="23"/>
          <w:rFonts w:ascii="宋体"/>
          <w:color w:val="000000"/>
          <w:sz w:val="24"/>
          <w:highlight w:val="none"/>
        </w:rPr>
        <w:t>货物或者在途货物或者交付给第一承运人后的货物毁损、灭失的风险负担详见</w:t>
      </w:r>
      <w:r>
        <w:rPr>
          <w:rStyle w:val="23"/>
          <w:rFonts w:ascii="宋体"/>
          <w:b/>
          <w:i/>
          <w:color w:val="000000"/>
          <w:sz w:val="24"/>
          <w:highlight w:val="none"/>
          <w:u w:val="single"/>
        </w:rPr>
        <w:t>合同专用条款</w:t>
      </w:r>
      <w:r>
        <w:rPr>
          <w:rStyle w:val="23"/>
          <w:rFonts w:ascii="宋体"/>
          <w:color w:val="000000"/>
          <w:sz w:val="24"/>
          <w:highlight w:val="none"/>
        </w:rPr>
        <w:t>。</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2.10 延迟交货</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2.11 合同变更</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2.11.2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2.12 合同转让和分包</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2.13 不可抗力</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2.13.1如果任何一方遭遇法律规定的不可抗力，致使合同履行受阻时，履行合同的期限应予延长，延长的期限应相当于不可抗力所影响的时间；</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2.13.2 因不可抗力致使不能实现合同目的的，当事人可以解除合同；</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2.13.3 因不可抗力致使合同有变更必要的，双方当事人应在</w:t>
      </w:r>
      <w:r>
        <w:rPr>
          <w:rStyle w:val="23"/>
          <w:rFonts w:ascii="宋体"/>
          <w:b/>
          <w:i/>
          <w:color w:val="000000"/>
          <w:sz w:val="24"/>
          <w:highlight w:val="none"/>
          <w:u w:val="single"/>
        </w:rPr>
        <w:t>合同专用条款</w:t>
      </w:r>
      <w:r>
        <w:rPr>
          <w:rStyle w:val="23"/>
          <w:rFonts w:ascii="宋体"/>
          <w:color w:val="000000"/>
          <w:sz w:val="24"/>
          <w:highlight w:val="none"/>
        </w:rPr>
        <w:t>约定时间内以书面形式变更合同；</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2.13.4受不可抗力影响的一方在不可抗力发生后，应在</w:t>
      </w:r>
      <w:r>
        <w:rPr>
          <w:rStyle w:val="23"/>
          <w:rFonts w:ascii="宋体"/>
          <w:b/>
          <w:i/>
          <w:color w:val="000000"/>
          <w:sz w:val="24"/>
          <w:highlight w:val="none"/>
          <w:u w:val="single"/>
        </w:rPr>
        <w:t>合同专用条款</w:t>
      </w:r>
      <w:r>
        <w:rPr>
          <w:rStyle w:val="23"/>
          <w:rFonts w:ascii="宋体"/>
          <w:color w:val="000000"/>
          <w:sz w:val="24"/>
          <w:highlight w:val="none"/>
        </w:rPr>
        <w:t>约定时间内以书面形式通知对方当事人，并在</w:t>
      </w:r>
      <w:r>
        <w:rPr>
          <w:rStyle w:val="23"/>
          <w:rFonts w:ascii="宋体"/>
          <w:b/>
          <w:i/>
          <w:color w:val="000000"/>
          <w:sz w:val="24"/>
          <w:highlight w:val="none"/>
          <w:u w:val="single"/>
        </w:rPr>
        <w:t>合同专用条款</w:t>
      </w:r>
      <w:r>
        <w:rPr>
          <w:rStyle w:val="23"/>
          <w:rFonts w:ascii="宋体"/>
          <w:color w:val="000000"/>
          <w:sz w:val="24"/>
          <w:highlight w:val="none"/>
        </w:rPr>
        <w:t>约定时间内，将有关部门出具的证明文件送达对方当事人。</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2.14 税费</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与合同有关的一切税费，均按照中华人民共和国法律的相关规定。</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2.15 乙方破产</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2.16 合同中止、终止</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2.16.1 双方当事人不得擅自中止或者终止合同；</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2.17 检验和验收</w:t>
      </w:r>
    </w:p>
    <w:p>
      <w:pPr>
        <w:tabs>
          <w:tab w:val="left" w:pos="360"/>
          <w:tab w:val="left" w:pos="540"/>
          <w:tab w:val="left" w:pos="1080"/>
        </w:tabs>
        <w:spacing w:line="560" w:lineRule="exact"/>
        <w:ind w:firstLine="480" w:firstLineChars="200"/>
        <w:rPr>
          <w:rStyle w:val="23"/>
          <w:rFonts w:ascii="宋体"/>
          <w:color w:val="000000"/>
          <w:sz w:val="24"/>
          <w:highlight w:val="none"/>
        </w:rPr>
      </w:pPr>
      <w:r>
        <w:rPr>
          <w:rStyle w:val="23"/>
          <w:rFonts w:ascii="宋体"/>
          <w:color w:val="000000"/>
          <w:sz w:val="24"/>
          <w:highlight w:val="none"/>
        </w:rPr>
        <w:t>2.17.1货物交付前，乙方应对货物的质量、数量等方面进行详细、全面的检验，并向甲方出具证明货物符合合同约定的文件；货物交付时，乙方在</w:t>
      </w:r>
      <w:r>
        <w:rPr>
          <w:rStyle w:val="23"/>
          <w:rFonts w:ascii="宋体"/>
          <w:b/>
          <w:i/>
          <w:color w:val="000000"/>
          <w:sz w:val="24"/>
          <w:highlight w:val="none"/>
          <w:u w:val="single"/>
        </w:rPr>
        <w:t>合同专用条款</w:t>
      </w:r>
      <w:r>
        <w:rPr>
          <w:rStyle w:val="23"/>
          <w:rFonts w:ascii="宋体"/>
          <w:color w:val="000000"/>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Style w:val="23"/>
          <w:rFonts w:ascii="宋体"/>
          <w:color w:val="000000"/>
          <w:sz w:val="24"/>
          <w:highlight w:val="none"/>
        </w:rPr>
      </w:pPr>
      <w:r>
        <w:rPr>
          <w:rStyle w:val="23"/>
          <w:rFonts w:ascii="宋体"/>
          <w:color w:val="000000"/>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Style w:val="23"/>
          <w:rFonts w:ascii="宋体"/>
          <w:color w:val="000000"/>
          <w:sz w:val="24"/>
          <w:highlight w:val="none"/>
        </w:rPr>
      </w:pPr>
      <w:r>
        <w:rPr>
          <w:rStyle w:val="23"/>
          <w:rFonts w:ascii="宋体"/>
          <w:color w:val="000000"/>
          <w:sz w:val="24"/>
          <w:highlight w:val="none"/>
        </w:rPr>
        <w:t>2.17.3 检验和验收标准、程序等具体内容以及前述验收书的效力详见</w:t>
      </w:r>
      <w:r>
        <w:rPr>
          <w:rStyle w:val="23"/>
          <w:rFonts w:ascii="宋体"/>
          <w:b/>
          <w:i/>
          <w:color w:val="000000"/>
          <w:sz w:val="24"/>
          <w:highlight w:val="none"/>
          <w:u w:val="single"/>
        </w:rPr>
        <w:t>合同专用条款</w:t>
      </w:r>
      <w:r>
        <w:rPr>
          <w:rStyle w:val="23"/>
          <w:rFonts w:ascii="宋体"/>
          <w:i/>
          <w:color w:val="000000"/>
          <w:sz w:val="24"/>
          <w:highlight w:val="none"/>
        </w:rPr>
        <w:t>。</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2.18 通知和送达</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2.18.1 任何一方因履行合同而以合同第一部分尾部所列明的发出的所有通知、文件、材料，均视为已向对方当事人送达；任何一方变更上述送达方式或者地址的，应于</w:t>
      </w:r>
      <w:r>
        <w:rPr>
          <w:rStyle w:val="23"/>
          <w:rFonts w:ascii="宋体"/>
          <w:color w:val="000000"/>
          <w:sz w:val="24"/>
          <w:highlight w:val="none"/>
          <w:u w:val="single"/>
        </w:rPr>
        <w:t xml:space="preserve">   </w:t>
      </w:r>
      <w:r>
        <w:rPr>
          <w:rStyle w:val="23"/>
          <w:rFonts w:ascii="宋体"/>
          <w:color w:val="000000"/>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2.19 计量单位</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除技术规范中另有规定外,合同的计量单位均使用国家法定计量单位。</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2.20 合同使用的文字和适用的法律</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2.20.1 合同使用汉语书就、变更和解释；</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2.20.2 合同适用中华人民共和国法律。</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2.21 履约保证金</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2.21.1 采购文件要求乙方提交履约保证金的，乙方应按</w:t>
      </w:r>
      <w:r>
        <w:rPr>
          <w:rStyle w:val="23"/>
          <w:rFonts w:ascii="宋体"/>
          <w:b/>
          <w:i/>
          <w:color w:val="000000"/>
          <w:sz w:val="24"/>
          <w:highlight w:val="none"/>
          <w:u w:val="single"/>
        </w:rPr>
        <w:t>合同专用条款</w:t>
      </w:r>
      <w:r>
        <w:rPr>
          <w:rStyle w:val="23"/>
          <w:rFonts w:ascii="宋体"/>
          <w:color w:val="000000"/>
          <w:sz w:val="24"/>
          <w:highlight w:val="none"/>
        </w:rPr>
        <w:t>约定的方式，以支票、汇票、本票或者金融机构、担保机构出具的保函等非现金形式，提交不超过合同价10%的履约保证金；</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2.21.2  履约保证金在</w:t>
      </w:r>
      <w:r>
        <w:rPr>
          <w:rStyle w:val="23"/>
          <w:rFonts w:ascii="宋体"/>
          <w:b/>
          <w:i/>
          <w:color w:val="000000"/>
          <w:sz w:val="24"/>
          <w:highlight w:val="none"/>
          <w:u w:val="single"/>
        </w:rPr>
        <w:t>合同专用条款</w:t>
      </w:r>
      <w:r>
        <w:rPr>
          <w:rStyle w:val="23"/>
          <w:rFonts w:ascii="宋体"/>
          <w:color w:val="000000"/>
          <w:sz w:val="24"/>
          <w:highlight w:val="none"/>
        </w:rPr>
        <w:t>约定期间内或者货物质量保证期内不予退还或者应完全有效，前述约定期间届满或者货物质量保证期届满之日起</w:t>
      </w:r>
      <w:r>
        <w:rPr>
          <w:rStyle w:val="23"/>
          <w:rFonts w:ascii="宋体"/>
          <w:color w:val="000000"/>
          <w:sz w:val="24"/>
          <w:highlight w:val="none"/>
          <w:u w:val="single"/>
        </w:rPr>
        <w:t xml:space="preserve">  </w:t>
      </w:r>
      <w:r>
        <w:rPr>
          <w:rStyle w:val="23"/>
          <w:rFonts w:ascii="宋体"/>
          <w:color w:val="000000"/>
          <w:sz w:val="24"/>
          <w:highlight w:val="none"/>
        </w:rPr>
        <w:t>个工作日内，甲方应将履约保证金退还乙方；</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Style w:val="23"/>
          <w:rFonts w:ascii="宋体"/>
          <w:b/>
          <w:color w:val="000000"/>
          <w:sz w:val="24"/>
          <w:highlight w:val="none"/>
        </w:rPr>
      </w:pPr>
      <w:r>
        <w:rPr>
          <w:rStyle w:val="23"/>
          <w:rFonts w:ascii="宋体"/>
          <w:b/>
          <w:color w:val="000000"/>
          <w:sz w:val="24"/>
          <w:highlight w:val="none"/>
        </w:rPr>
        <w:t>2.22 合同份数</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合同份数按</w:t>
      </w:r>
      <w:r>
        <w:rPr>
          <w:rStyle w:val="23"/>
          <w:rFonts w:ascii="宋体"/>
          <w:b/>
          <w:i/>
          <w:color w:val="000000"/>
          <w:sz w:val="24"/>
          <w:highlight w:val="none"/>
          <w:u w:val="single"/>
        </w:rPr>
        <w:t>合同专用条款</w:t>
      </w:r>
      <w:r>
        <w:rPr>
          <w:rStyle w:val="23"/>
          <w:rFonts w:ascii="宋体"/>
          <w:color w:val="000000"/>
          <w:sz w:val="24"/>
          <w:highlight w:val="none"/>
        </w:rPr>
        <w:t>规定，每份均具有同等法律效力。</w:t>
      </w:r>
    </w:p>
    <w:p>
      <w:pPr>
        <w:pStyle w:val="46"/>
        <w:spacing w:line="560" w:lineRule="exact"/>
        <w:ind w:firstLine="0"/>
        <w:jc w:val="center"/>
        <w:rPr>
          <w:rStyle w:val="23"/>
          <w:b/>
          <w:color w:val="000000"/>
          <w:szCs w:val="24"/>
          <w:highlight w:val="none"/>
        </w:rPr>
      </w:pPr>
      <w:r>
        <w:rPr>
          <w:rStyle w:val="23"/>
          <w:color w:val="000000"/>
          <w:szCs w:val="24"/>
          <w:highlight w:val="none"/>
        </w:rPr>
        <w:br w:type="page"/>
      </w:r>
      <w:r>
        <w:rPr>
          <w:rStyle w:val="23"/>
          <w:b/>
          <w:color w:val="000000"/>
          <w:szCs w:val="24"/>
          <w:highlight w:val="none"/>
        </w:rPr>
        <w:t>第三部分  合同专用条款</w:t>
      </w:r>
    </w:p>
    <w:p>
      <w:pPr>
        <w:spacing w:line="560" w:lineRule="exact"/>
        <w:ind w:firstLine="480" w:firstLineChars="200"/>
        <w:rPr>
          <w:rStyle w:val="23"/>
          <w:rFonts w:ascii="宋体"/>
          <w:color w:val="000000"/>
          <w:sz w:val="24"/>
          <w:highlight w:val="none"/>
        </w:rPr>
      </w:pPr>
      <w:r>
        <w:rPr>
          <w:rStyle w:val="23"/>
          <w:rFonts w:ascii="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92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rPr>
                <w:rStyle w:val="23"/>
                <w:rFonts w:ascii="宋体"/>
                <w:b/>
                <w:color w:val="000000"/>
                <w:sz w:val="24"/>
                <w:highlight w:val="none"/>
              </w:rPr>
            </w:pPr>
            <w:r>
              <w:rPr>
                <w:rStyle w:val="23"/>
                <w:rFonts w:ascii="宋体"/>
                <w:b/>
                <w:color w:val="000000"/>
                <w:sz w:val="24"/>
                <w:highlight w:val="none"/>
              </w:rPr>
              <w:t>条款号</w:t>
            </w: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Style w:val="23"/>
                <w:rFonts w:ascii="宋体"/>
                <w:b/>
                <w:color w:val="000000"/>
                <w:sz w:val="24"/>
                <w:highlight w:val="none"/>
              </w:rPr>
            </w:pPr>
            <w:r>
              <w:rPr>
                <w:rStyle w:val="23"/>
                <w:rFonts w:ascii="宋体"/>
                <w:b/>
                <w:color w:val="000000"/>
                <w:sz w:val="24"/>
                <w:highlight w:val="none"/>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r>
              <w:rPr>
                <w:rStyle w:val="23"/>
                <w:rFonts w:ascii="宋体"/>
                <w:color w:val="000000"/>
                <w:sz w:val="24"/>
                <w:szCs w:val="24"/>
                <w:highlight w:val="none"/>
              </w:rPr>
              <w:t>2.8.3</w:t>
            </w: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400" w:lineRule="exact"/>
              <w:ind w:right="480"/>
              <w:textAlignment w:val="auto"/>
              <w:rPr>
                <w:rStyle w:val="23"/>
                <w:rFonts w:ascii="宋体"/>
                <w:color w:val="000000"/>
                <w:sz w:val="24"/>
                <w:highlight w:val="none"/>
              </w:rPr>
            </w:pPr>
            <w:r>
              <w:rPr>
                <w:rStyle w:val="23"/>
                <w:rFonts w:ascii="宋体"/>
                <w:color w:val="000000"/>
                <w:szCs w:val="21"/>
                <w:highlight w:val="none"/>
              </w:rPr>
              <w:t>乙方对合同项下的各类产品除设备为</w:t>
            </w:r>
            <w:r>
              <w:rPr>
                <w:rStyle w:val="23"/>
                <w:rFonts w:hint="eastAsia" w:ascii="宋体"/>
                <w:color w:val="000000"/>
                <w:szCs w:val="21"/>
                <w:highlight w:val="none"/>
              </w:rPr>
              <w:t>二</w:t>
            </w:r>
            <w:r>
              <w:rPr>
                <w:rStyle w:val="23"/>
                <w:rFonts w:ascii="宋体"/>
                <w:color w:val="000000"/>
                <w:szCs w:val="21"/>
                <w:highlight w:val="none"/>
              </w:rPr>
              <w:t>年外（除设备另有约定大于</w:t>
            </w:r>
            <w:r>
              <w:rPr>
                <w:rStyle w:val="23"/>
                <w:rFonts w:hint="eastAsia" w:ascii="宋体"/>
                <w:color w:val="000000"/>
                <w:szCs w:val="21"/>
                <w:highlight w:val="none"/>
              </w:rPr>
              <w:t>二</w:t>
            </w:r>
            <w:r>
              <w:rPr>
                <w:rStyle w:val="23"/>
                <w:rFonts w:ascii="宋体"/>
                <w:color w:val="000000"/>
                <w:szCs w:val="21"/>
                <w:highlight w:val="none"/>
              </w:rPr>
              <w:t>年的，按约定执行），其他均提供一年及以上的免费质保。免费质保期限自验收合格双方签字时算起。在免费保修期内，乙方需提供免费的维修零配件及人工服务。质保期结束后，以当时市场价维修。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3"/>
                <w:rFonts w:ascii="宋体"/>
                <w:color w:val="000000"/>
                <w:sz w:val="24"/>
                <w:highlight w:val="none"/>
              </w:rPr>
            </w:pPr>
          </w:p>
        </w:tc>
      </w:tr>
    </w:tbl>
    <w:p>
      <w:pPr>
        <w:spacing w:after="156" w:line="560" w:lineRule="exact"/>
        <w:ind w:firstLine="480"/>
        <w:rPr>
          <w:rStyle w:val="23"/>
          <w:rFonts w:ascii="宋体"/>
          <w:color w:val="000000"/>
          <w:highlight w:val="none"/>
        </w:rPr>
      </w:pPr>
    </w:p>
    <w:p>
      <w:pPr>
        <w:pStyle w:val="26"/>
        <w:numPr>
          <w:ilvl w:val="0"/>
          <w:numId w:val="0"/>
        </w:numPr>
        <w:spacing w:before="0" w:line="240" w:lineRule="atLeast"/>
        <w:ind w:left="540" w:leftChars="257"/>
        <w:rPr>
          <w:rStyle w:val="23"/>
          <w:rFonts w:ascii="宋体" w:cs="宋体"/>
          <w:color w:val="000000"/>
          <w:sz w:val="24"/>
          <w:highlight w:val="none"/>
        </w:rPr>
      </w:pPr>
    </w:p>
    <w:p>
      <w:pPr>
        <w:pStyle w:val="38"/>
        <w:rPr>
          <w:rStyle w:val="23"/>
          <w:rFonts w:ascii="宋体"/>
          <w:color w:val="000000"/>
          <w:sz w:val="24"/>
          <w:highlight w:val="none"/>
        </w:rPr>
      </w:pPr>
    </w:p>
    <w:p>
      <w:pPr>
        <w:pStyle w:val="38"/>
        <w:rPr>
          <w:rStyle w:val="23"/>
          <w:rFonts w:ascii="宋体"/>
          <w:color w:val="000000"/>
          <w:sz w:val="24"/>
          <w:highlight w:val="none"/>
        </w:rPr>
      </w:pPr>
    </w:p>
    <w:p>
      <w:pPr>
        <w:rPr>
          <w:rStyle w:val="23"/>
          <w:rFonts w:ascii="宋体"/>
          <w:color w:val="000000"/>
          <w:highlight w:val="none"/>
        </w:rPr>
      </w:pPr>
    </w:p>
    <w:p>
      <w:pPr>
        <w:pStyle w:val="41"/>
        <w:rPr>
          <w:rStyle w:val="23"/>
          <w:rFonts w:ascii="宋体"/>
          <w:color w:val="000000"/>
          <w:highlight w:val="none"/>
        </w:rPr>
      </w:pPr>
    </w:p>
    <w:p>
      <w:pPr>
        <w:pStyle w:val="41"/>
        <w:rPr>
          <w:rStyle w:val="23"/>
          <w:rFonts w:ascii="宋体"/>
          <w:b/>
          <w:color w:val="000000"/>
          <w:sz w:val="36"/>
          <w:highlight w:val="none"/>
        </w:rPr>
      </w:pPr>
    </w:p>
    <w:p>
      <w:pPr>
        <w:spacing w:line="440" w:lineRule="exact"/>
        <w:jc w:val="center"/>
        <w:rPr>
          <w:rStyle w:val="23"/>
          <w:rFonts w:ascii="宋体"/>
          <w:b/>
          <w:color w:val="000000"/>
          <w:sz w:val="36"/>
          <w:highlight w:val="none"/>
        </w:rPr>
      </w:pPr>
      <w:r>
        <w:rPr>
          <w:rStyle w:val="23"/>
          <w:rFonts w:ascii="宋体"/>
          <w:b/>
          <w:color w:val="000000"/>
          <w:sz w:val="36"/>
          <w:highlight w:val="none"/>
        </w:rPr>
        <w:t>第六部分   附　件</w:t>
      </w:r>
    </w:p>
    <w:p>
      <w:pPr>
        <w:pStyle w:val="41"/>
        <w:ind w:left="0" w:leftChars="0" w:firstLine="420" w:firstLineChars="0"/>
        <w:rPr>
          <w:rStyle w:val="23"/>
          <w:rFonts w:ascii="宋体"/>
          <w:color w:val="000000"/>
          <w:highlight w:val="none"/>
        </w:rPr>
      </w:pPr>
    </w:p>
    <w:p>
      <w:pPr>
        <w:spacing w:line="440" w:lineRule="exact"/>
        <w:jc w:val="left"/>
        <w:rPr>
          <w:rStyle w:val="23"/>
          <w:rFonts w:ascii="宋体"/>
          <w:b/>
          <w:color w:val="000000"/>
          <w:sz w:val="32"/>
          <w:szCs w:val="32"/>
          <w:highlight w:val="none"/>
        </w:rPr>
      </w:pPr>
      <w:r>
        <w:rPr>
          <w:rStyle w:val="23"/>
          <w:rFonts w:ascii="宋体"/>
          <w:b/>
          <w:color w:val="000000"/>
          <w:sz w:val="32"/>
          <w:szCs w:val="32"/>
          <w:highlight w:val="none"/>
        </w:rPr>
        <w:t>（附件一）</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投标函</w:t>
      </w:r>
    </w:p>
    <w:p>
      <w:pPr>
        <w:spacing w:line="440" w:lineRule="exact"/>
        <w:rPr>
          <w:rStyle w:val="23"/>
          <w:rFonts w:ascii="宋体"/>
          <w:color w:val="000000"/>
          <w:sz w:val="24"/>
          <w:highlight w:val="none"/>
        </w:rPr>
      </w:pPr>
      <w:r>
        <w:rPr>
          <w:rStyle w:val="23"/>
          <w:rFonts w:ascii="宋体"/>
          <w:color w:val="000000"/>
          <w:sz w:val="24"/>
          <w:highlight w:val="none"/>
        </w:rPr>
        <w:t>致：</w:t>
      </w:r>
      <w:r>
        <w:rPr>
          <w:rStyle w:val="23"/>
          <w:rFonts w:hint="eastAsia" w:ascii="宋体"/>
          <w:color w:val="000000"/>
          <w:sz w:val="24"/>
          <w:highlight w:val="none"/>
        </w:rPr>
        <w:t>民丰县人民医院</w:t>
      </w:r>
    </w:p>
    <w:p>
      <w:pPr>
        <w:spacing w:line="440" w:lineRule="exact"/>
        <w:ind w:firstLine="555"/>
        <w:rPr>
          <w:rStyle w:val="23"/>
          <w:rFonts w:ascii="宋体"/>
          <w:color w:val="000000"/>
          <w:sz w:val="24"/>
          <w:highlight w:val="none"/>
        </w:rPr>
      </w:pPr>
      <w:r>
        <w:rPr>
          <w:rStyle w:val="23"/>
          <w:rFonts w:ascii="宋体"/>
          <w:color w:val="000000"/>
          <w:sz w:val="24"/>
          <w:highlight w:val="none"/>
        </w:rPr>
        <w:t>根据贵方为项目招标的投标邀请</w:t>
      </w:r>
      <w:r>
        <w:rPr>
          <w:rStyle w:val="23"/>
          <w:rFonts w:ascii="宋体"/>
          <w:color w:val="000000"/>
          <w:sz w:val="24"/>
          <w:highlight w:val="none"/>
          <w:u w:val="single"/>
        </w:rPr>
        <w:t>项目编号</w:t>
      </w:r>
      <w:r>
        <w:rPr>
          <w:rStyle w:val="23"/>
          <w:rFonts w:ascii="宋体"/>
          <w:color w:val="000000"/>
          <w:sz w:val="24"/>
          <w:highlight w:val="none"/>
        </w:rPr>
        <w:t>，签字代表</w:t>
      </w:r>
      <w:r>
        <w:rPr>
          <w:rStyle w:val="23"/>
          <w:rFonts w:ascii="宋体"/>
          <w:color w:val="000000"/>
          <w:sz w:val="24"/>
          <w:highlight w:val="none"/>
          <w:u w:val="single"/>
        </w:rPr>
        <w:t>（姓名、职务）</w:t>
      </w:r>
      <w:r>
        <w:rPr>
          <w:rStyle w:val="23"/>
          <w:rFonts w:ascii="宋体"/>
          <w:color w:val="000000"/>
          <w:sz w:val="24"/>
          <w:highlight w:val="none"/>
        </w:rPr>
        <w:t>经正式授权并代表投标人</w:t>
      </w:r>
      <w:r>
        <w:rPr>
          <w:rStyle w:val="23"/>
          <w:rFonts w:ascii="宋体"/>
          <w:color w:val="000000"/>
          <w:sz w:val="24"/>
          <w:highlight w:val="none"/>
          <w:u w:val="single"/>
        </w:rPr>
        <w:t>（投标人名称、地址）</w:t>
      </w:r>
      <w:r>
        <w:rPr>
          <w:rStyle w:val="23"/>
          <w:rFonts w:ascii="宋体"/>
          <w:color w:val="000000"/>
          <w:sz w:val="24"/>
          <w:highlight w:val="none"/>
        </w:rPr>
        <w:t>对此项目进行投标。据此函，签字代表宣布并同意如下：</w:t>
      </w:r>
    </w:p>
    <w:p>
      <w:pPr>
        <w:spacing w:line="440" w:lineRule="exact"/>
        <w:ind w:firstLine="480" w:firstLineChars="200"/>
        <w:rPr>
          <w:rStyle w:val="23"/>
          <w:rFonts w:ascii="宋体"/>
          <w:color w:val="000000"/>
          <w:sz w:val="24"/>
          <w:highlight w:val="none"/>
          <w:u w:val="single"/>
        </w:rPr>
      </w:pPr>
      <w:r>
        <w:rPr>
          <w:rStyle w:val="23"/>
          <w:rFonts w:ascii="宋体"/>
          <w:color w:val="000000"/>
          <w:sz w:val="24"/>
          <w:highlight w:val="none"/>
        </w:rPr>
        <w:t>1、所附明细报价表中规定的应提交和交付的货物和服务投标总价为</w:t>
      </w:r>
      <w:r>
        <w:rPr>
          <w:rStyle w:val="23"/>
          <w:rFonts w:ascii="宋体"/>
          <w:color w:val="000000"/>
          <w:sz w:val="24"/>
          <w:highlight w:val="none"/>
          <w:u w:val="single"/>
        </w:rPr>
        <w:t>（注明币种，并用文字和数字表示的投标总价）。</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2、我方同意在本项目招标文件中规定的开标日起</w:t>
      </w:r>
      <w:r>
        <w:rPr>
          <w:rStyle w:val="23"/>
          <w:rFonts w:ascii="宋体"/>
          <w:color w:val="000000"/>
          <w:sz w:val="24"/>
          <w:highlight w:val="none"/>
          <w:u w:val="single"/>
        </w:rPr>
        <w:t>九十日内</w:t>
      </w:r>
      <w:r>
        <w:rPr>
          <w:rStyle w:val="23"/>
          <w:rFonts w:ascii="宋体"/>
          <w:color w:val="000000"/>
          <w:sz w:val="24"/>
          <w:highlight w:val="none"/>
        </w:rPr>
        <w:t>遵守本投标文件中的承诺且在此期限期满之前均具有约束力。</w:t>
      </w:r>
    </w:p>
    <w:p>
      <w:pPr>
        <w:pStyle w:val="47"/>
        <w:snapToGrid w:val="0"/>
        <w:spacing w:line="440" w:lineRule="exact"/>
        <w:ind w:firstLine="480" w:firstLineChars="200"/>
        <w:rPr>
          <w:rStyle w:val="23"/>
          <w:color w:val="000000"/>
          <w:kern w:val="2"/>
          <w:sz w:val="24"/>
          <w:highlight w:val="none"/>
        </w:rPr>
      </w:pPr>
      <w:r>
        <w:rPr>
          <w:rStyle w:val="23"/>
          <w:color w:val="000000"/>
          <w:kern w:val="2"/>
          <w:sz w:val="24"/>
          <w:highlight w:val="none"/>
        </w:rPr>
        <w:t>3、我方承诺已经具备《中华人民共和国政府采购法》中规定的参加政府采购活动的供应商应当具备的条件：</w:t>
      </w:r>
    </w:p>
    <w:p>
      <w:pPr>
        <w:numPr>
          <w:ilvl w:val="0"/>
          <w:numId w:val="15"/>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具有独立承担民事责任的能力；</w:t>
      </w:r>
    </w:p>
    <w:p>
      <w:pPr>
        <w:numPr>
          <w:ilvl w:val="0"/>
          <w:numId w:val="15"/>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具有良好的商业信誉和健全的财务会计制度；</w:t>
      </w:r>
    </w:p>
    <w:p>
      <w:pPr>
        <w:numPr>
          <w:ilvl w:val="0"/>
          <w:numId w:val="15"/>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具有履行合同所必需的设备和专业技术能力；</w:t>
      </w:r>
    </w:p>
    <w:p>
      <w:pPr>
        <w:numPr>
          <w:ilvl w:val="0"/>
          <w:numId w:val="15"/>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有依法缴纳税收和社会保障资金的良好记录；</w:t>
      </w:r>
    </w:p>
    <w:p>
      <w:pPr>
        <w:numPr>
          <w:ilvl w:val="0"/>
          <w:numId w:val="15"/>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参加此项采购活动前三年内，在经营活动中没有重大违法记录。</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4、提供投标须知规定的全部投标文件，包括投标文件正本一份，副本肆份。</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5、按招标文件要求提供和交付的货物和服务的投标报价详见投标报价表。</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6、保证忠实地执行双方所签订的合同，并承担合同规定的责任和义务。</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7、遵守招标文件的规定，对交付的货物数量、规格、技术参数、服务等保证做到响应性的一一对应。否则，愿意承担违约的处罚。</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8、如果在开标后规定的投标有效期内撤回投标，我方的投标保证金可被贵方没收。</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9、我方完全理解贵方不一定接受最低价的投标或收到的任何投标。</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10、我方愿意向贵方提供任何与本项投标有关的数据、情况和技术资料。若贵方需要，我方愿意提供我方作出的一切承诺的证明材料。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11、我方已详细审核全部投标文件，包括“修改投标文件”（如有的话）、参考资料及有关附件，确认无误。</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12、我方承诺接受招标文件中第四部分—合同部分的全部条款且无任何异议。</w:t>
      </w:r>
    </w:p>
    <w:p>
      <w:pPr>
        <w:snapToGrid w:val="0"/>
        <w:spacing w:line="440" w:lineRule="exact"/>
        <w:ind w:firstLine="480" w:firstLineChars="200"/>
        <w:rPr>
          <w:rStyle w:val="23"/>
          <w:rFonts w:ascii="宋体"/>
          <w:color w:val="000000"/>
          <w:sz w:val="24"/>
          <w:highlight w:val="none"/>
        </w:rPr>
      </w:pPr>
      <w:r>
        <w:rPr>
          <w:rStyle w:val="23"/>
          <w:rFonts w:ascii="宋体"/>
          <w:color w:val="000000"/>
          <w:sz w:val="24"/>
          <w:highlight w:val="none"/>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6"/>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提供虚假材料谋取中标、成交的；</w:t>
      </w:r>
    </w:p>
    <w:p>
      <w:pPr>
        <w:numPr>
          <w:ilvl w:val="0"/>
          <w:numId w:val="16"/>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采取不正当手段诋毁、排挤其他供应商的；</w:t>
      </w:r>
    </w:p>
    <w:p>
      <w:pPr>
        <w:numPr>
          <w:ilvl w:val="0"/>
          <w:numId w:val="16"/>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与采购人、其它供应商或者采购代理机构恶意串通的；</w:t>
      </w:r>
    </w:p>
    <w:p>
      <w:pPr>
        <w:numPr>
          <w:ilvl w:val="0"/>
          <w:numId w:val="16"/>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向采购人、采购代理机构行贿或者提供其他不正当利益的；</w:t>
      </w:r>
    </w:p>
    <w:p>
      <w:pPr>
        <w:numPr>
          <w:ilvl w:val="0"/>
          <w:numId w:val="16"/>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未经采购代理机构同意，在采购过程中与采购人进行协商谈判的；</w:t>
      </w:r>
    </w:p>
    <w:p>
      <w:pPr>
        <w:numPr>
          <w:ilvl w:val="0"/>
          <w:numId w:val="16"/>
        </w:numPr>
        <w:snapToGrid w:val="0"/>
        <w:spacing w:line="440" w:lineRule="exact"/>
        <w:ind w:left="0" w:firstLine="480" w:firstLineChars="200"/>
        <w:rPr>
          <w:rStyle w:val="23"/>
          <w:rFonts w:ascii="宋体"/>
          <w:color w:val="000000"/>
          <w:sz w:val="24"/>
          <w:highlight w:val="none"/>
        </w:rPr>
      </w:pPr>
      <w:r>
        <w:rPr>
          <w:rStyle w:val="23"/>
          <w:rFonts w:ascii="宋体"/>
          <w:color w:val="000000"/>
          <w:sz w:val="24"/>
          <w:highlight w:val="none"/>
        </w:rPr>
        <w:t>拒绝有关部门监督检查或提供虚假情况的。</w:t>
      </w:r>
    </w:p>
    <w:p>
      <w:pPr>
        <w:snapToGrid w:val="0"/>
        <w:spacing w:line="440" w:lineRule="exact"/>
        <w:rPr>
          <w:rStyle w:val="23"/>
          <w:rFonts w:ascii="宋体"/>
          <w:color w:val="000000"/>
          <w:sz w:val="24"/>
          <w:highlight w:val="none"/>
        </w:rPr>
      </w:pPr>
    </w:p>
    <w:p>
      <w:pPr>
        <w:spacing w:line="440" w:lineRule="exact"/>
        <w:ind w:firstLine="240" w:firstLineChars="100"/>
        <w:rPr>
          <w:rStyle w:val="23"/>
          <w:rFonts w:ascii="宋体"/>
          <w:color w:val="000000"/>
          <w:sz w:val="24"/>
          <w:highlight w:val="none"/>
        </w:rPr>
      </w:pPr>
      <w:r>
        <w:rPr>
          <w:rStyle w:val="23"/>
          <w:rFonts w:ascii="宋体"/>
          <w:color w:val="000000"/>
          <w:sz w:val="24"/>
          <w:highlight w:val="none"/>
        </w:rPr>
        <w:t>与本投标有关的一切正式往来信函请寄：</w:t>
      </w:r>
    </w:p>
    <w:p>
      <w:pPr>
        <w:spacing w:line="440" w:lineRule="exact"/>
        <w:ind w:firstLine="240" w:firstLineChars="100"/>
        <w:rPr>
          <w:rStyle w:val="23"/>
          <w:rFonts w:ascii="宋体"/>
          <w:color w:val="000000"/>
          <w:sz w:val="24"/>
          <w:highlight w:val="none"/>
          <w:u w:val="single"/>
        </w:rPr>
      </w:pPr>
      <w:r>
        <w:rPr>
          <w:rStyle w:val="23"/>
          <w:rFonts w:ascii="宋体"/>
          <w:color w:val="000000"/>
          <w:sz w:val="24"/>
          <w:highlight w:val="none"/>
        </w:rPr>
        <w:t>地　　　　　址：</w:t>
      </w:r>
      <w:r>
        <w:rPr>
          <w:rStyle w:val="23"/>
          <w:rFonts w:ascii="宋体"/>
          <w:color w:val="000000"/>
          <w:sz w:val="24"/>
          <w:highlight w:val="none"/>
          <w:u w:val="single"/>
        </w:rPr>
        <w:t>　　　　　　　　　　</w:t>
      </w:r>
      <w:r>
        <w:rPr>
          <w:rStyle w:val="23"/>
          <w:rFonts w:ascii="宋体"/>
          <w:color w:val="000000"/>
          <w:sz w:val="24"/>
          <w:highlight w:val="none"/>
        </w:rPr>
        <w:t>邮编：</w:t>
      </w:r>
      <w:r>
        <w:rPr>
          <w:rStyle w:val="23"/>
          <w:rFonts w:ascii="宋体"/>
          <w:color w:val="000000"/>
          <w:sz w:val="24"/>
          <w:highlight w:val="none"/>
          <w:u w:val="single"/>
        </w:rPr>
        <w:t>　　　　　　　　　</w:t>
      </w:r>
    </w:p>
    <w:p>
      <w:pPr>
        <w:spacing w:line="440" w:lineRule="exact"/>
        <w:rPr>
          <w:rStyle w:val="23"/>
          <w:rFonts w:ascii="宋体"/>
          <w:color w:val="000000"/>
          <w:sz w:val="24"/>
          <w:highlight w:val="none"/>
        </w:rPr>
      </w:pPr>
      <w:r>
        <w:rPr>
          <w:rStyle w:val="23"/>
          <w:rFonts w:ascii="宋体"/>
          <w:color w:val="000000"/>
          <w:sz w:val="24"/>
          <w:highlight w:val="none"/>
        </w:rPr>
        <w:t>　电　　　　　话：</w:t>
      </w:r>
      <w:r>
        <w:rPr>
          <w:rStyle w:val="23"/>
          <w:rFonts w:ascii="宋体"/>
          <w:color w:val="000000"/>
          <w:sz w:val="24"/>
          <w:highlight w:val="none"/>
          <w:u w:val="single"/>
        </w:rPr>
        <w:t>　　　　　　　　　　</w:t>
      </w:r>
      <w:r>
        <w:rPr>
          <w:rStyle w:val="23"/>
          <w:rFonts w:ascii="宋体"/>
          <w:color w:val="000000"/>
          <w:sz w:val="24"/>
          <w:highlight w:val="none"/>
        </w:rPr>
        <w:t>传真：</w:t>
      </w:r>
      <w:r>
        <w:rPr>
          <w:rStyle w:val="23"/>
          <w:rFonts w:ascii="宋体"/>
          <w:color w:val="000000"/>
          <w:sz w:val="24"/>
          <w:highlight w:val="none"/>
          <w:u w:val="single"/>
        </w:rPr>
        <w:t>　　　　　　　　　</w:t>
      </w:r>
    </w:p>
    <w:p>
      <w:pPr>
        <w:spacing w:line="440" w:lineRule="exact"/>
        <w:rPr>
          <w:rStyle w:val="23"/>
          <w:rFonts w:ascii="宋体"/>
          <w:color w:val="000000"/>
          <w:sz w:val="24"/>
          <w:highlight w:val="none"/>
        </w:rPr>
      </w:pPr>
      <w:r>
        <w:rPr>
          <w:rStyle w:val="23"/>
          <w:rFonts w:ascii="宋体"/>
          <w:color w:val="000000"/>
          <w:sz w:val="24"/>
          <w:highlight w:val="none"/>
        </w:rPr>
        <w:t>　投标人代表签字：</w:t>
      </w:r>
      <w:r>
        <w:rPr>
          <w:rStyle w:val="23"/>
          <w:rFonts w:ascii="宋体"/>
          <w:color w:val="000000"/>
          <w:sz w:val="24"/>
          <w:highlight w:val="none"/>
          <w:u w:val="single"/>
        </w:rPr>
        <w:t>　　　　　　　　　　　　　</w:t>
      </w:r>
    </w:p>
    <w:p>
      <w:pPr>
        <w:spacing w:line="440" w:lineRule="exact"/>
        <w:rPr>
          <w:rStyle w:val="23"/>
          <w:rFonts w:ascii="宋体"/>
          <w:color w:val="000000"/>
          <w:sz w:val="24"/>
          <w:highlight w:val="none"/>
        </w:rPr>
      </w:pPr>
      <w:r>
        <w:rPr>
          <w:rStyle w:val="23"/>
          <w:rFonts w:ascii="宋体"/>
          <w:color w:val="000000"/>
          <w:sz w:val="24"/>
          <w:highlight w:val="none"/>
        </w:rPr>
        <w:t>　投标人名称：</w:t>
      </w:r>
      <w:r>
        <w:rPr>
          <w:rStyle w:val="23"/>
          <w:rFonts w:ascii="宋体"/>
          <w:color w:val="000000"/>
          <w:sz w:val="24"/>
          <w:highlight w:val="none"/>
          <w:u w:val="single"/>
        </w:rPr>
        <w:t>　　　　　　　　　　</w:t>
      </w:r>
    </w:p>
    <w:p>
      <w:pPr>
        <w:spacing w:line="440" w:lineRule="exact"/>
        <w:ind w:firstLine="6240" w:firstLineChars="2600"/>
        <w:jc w:val="right"/>
        <w:rPr>
          <w:rStyle w:val="23"/>
          <w:rFonts w:ascii="宋体"/>
          <w:color w:val="000000"/>
          <w:sz w:val="24"/>
          <w:highlight w:val="none"/>
        </w:rPr>
      </w:pPr>
      <w:r>
        <w:rPr>
          <w:rStyle w:val="23"/>
          <w:rFonts w:ascii="宋体"/>
          <w:color w:val="000000"/>
          <w:sz w:val="24"/>
          <w:highlight w:val="none"/>
        </w:rPr>
        <w:t>（单位公章）</w:t>
      </w:r>
    </w:p>
    <w:p>
      <w:pPr>
        <w:spacing w:line="440" w:lineRule="exact"/>
        <w:ind w:firstLine="5880" w:firstLineChars="2450"/>
        <w:jc w:val="right"/>
        <w:rPr>
          <w:rStyle w:val="23"/>
          <w:rFonts w:ascii="宋体"/>
          <w:color w:val="000000"/>
          <w:sz w:val="24"/>
          <w:highlight w:val="none"/>
        </w:rPr>
      </w:pPr>
      <w:r>
        <w:rPr>
          <w:rStyle w:val="23"/>
          <w:rFonts w:ascii="宋体"/>
          <w:color w:val="000000"/>
          <w:sz w:val="24"/>
          <w:highlight w:val="none"/>
        </w:rPr>
        <w:t>2020年</w:t>
      </w:r>
      <w:r>
        <w:rPr>
          <w:rStyle w:val="23"/>
          <w:rFonts w:hint="eastAsia" w:ascii="宋体"/>
          <w:color w:val="000000"/>
          <w:sz w:val="24"/>
          <w:highlight w:val="none"/>
        </w:rPr>
        <w:t xml:space="preserve"> </w:t>
      </w:r>
      <w:r>
        <w:rPr>
          <w:rStyle w:val="23"/>
          <w:rFonts w:ascii="宋体"/>
          <w:color w:val="000000"/>
          <w:sz w:val="24"/>
          <w:highlight w:val="none"/>
        </w:rPr>
        <w:t>月</w:t>
      </w:r>
      <w:r>
        <w:rPr>
          <w:rStyle w:val="23"/>
          <w:rFonts w:hint="eastAsia" w:ascii="宋体"/>
          <w:color w:val="000000"/>
          <w:sz w:val="24"/>
          <w:highlight w:val="none"/>
        </w:rPr>
        <w:t xml:space="preserve"> </w:t>
      </w:r>
      <w:r>
        <w:rPr>
          <w:rStyle w:val="23"/>
          <w:rFonts w:ascii="宋体"/>
          <w:color w:val="000000"/>
          <w:sz w:val="24"/>
          <w:highlight w:val="none"/>
        </w:rPr>
        <w:t>日</w:t>
      </w:r>
    </w:p>
    <w:p>
      <w:pPr>
        <w:snapToGrid w:val="0"/>
        <w:spacing w:line="440" w:lineRule="exact"/>
        <w:ind w:firstLine="482" w:firstLineChars="200"/>
        <w:rPr>
          <w:rStyle w:val="23"/>
          <w:rFonts w:ascii="宋体"/>
          <w:b/>
          <w:color w:val="000000"/>
          <w:sz w:val="24"/>
          <w:szCs w:val="24"/>
          <w:highlight w:val="none"/>
        </w:rPr>
      </w:pPr>
      <w:r>
        <w:rPr>
          <w:rStyle w:val="23"/>
          <w:rFonts w:ascii="宋体"/>
          <w:b/>
          <w:color w:val="000000"/>
          <w:sz w:val="24"/>
          <w:szCs w:val="24"/>
          <w:highlight w:val="none"/>
        </w:rPr>
        <w:t>注：除可填报项目外，对本投标函的任何修改将被视为非实质性响应投标，从而导致该投标被拒绝。</w:t>
      </w:r>
    </w:p>
    <w:p>
      <w:pPr>
        <w:spacing w:line="440" w:lineRule="exact"/>
        <w:rPr>
          <w:rStyle w:val="23"/>
          <w:rFonts w:ascii="宋体"/>
          <w:color w:val="000000"/>
          <w:sz w:val="24"/>
          <w:highlight w:val="none"/>
        </w:rPr>
      </w:pPr>
    </w:p>
    <w:p>
      <w:pPr>
        <w:spacing w:line="440" w:lineRule="exact"/>
        <w:rPr>
          <w:rStyle w:val="23"/>
          <w:rFonts w:ascii="宋体"/>
          <w:color w:val="000000"/>
          <w:sz w:val="24"/>
          <w:highlight w:val="none"/>
        </w:rPr>
      </w:pPr>
    </w:p>
    <w:p>
      <w:pPr>
        <w:spacing w:line="440" w:lineRule="exact"/>
        <w:rPr>
          <w:rStyle w:val="23"/>
          <w:rFonts w:ascii="宋体"/>
          <w:color w:val="000000"/>
          <w:sz w:val="24"/>
          <w:highlight w:val="none"/>
        </w:rPr>
      </w:pPr>
    </w:p>
    <w:p>
      <w:pPr>
        <w:spacing w:line="440" w:lineRule="exact"/>
        <w:jc w:val="center"/>
        <w:rPr>
          <w:rStyle w:val="23"/>
          <w:rFonts w:ascii="宋体"/>
          <w:color w:val="000000"/>
          <w:sz w:val="24"/>
          <w:highlight w:val="none"/>
        </w:rPr>
      </w:pPr>
      <w:r>
        <w:rPr>
          <w:rStyle w:val="23"/>
          <w:rFonts w:ascii="宋体"/>
          <w:color w:val="000000"/>
          <w:sz w:val="24"/>
          <w:highlight w:val="none"/>
        </w:rPr>
        <w:t>附：投标保证金汇款凭证</w:t>
      </w:r>
    </w:p>
    <w:p>
      <w:pPr>
        <w:spacing w:line="440" w:lineRule="exact"/>
        <w:rPr>
          <w:rStyle w:val="23"/>
          <w:rFonts w:ascii="宋体"/>
          <w:color w:val="000000"/>
          <w:sz w:val="24"/>
          <w:highlight w:val="none"/>
        </w:rPr>
      </w:pPr>
    </w:p>
    <w:p>
      <w:pPr>
        <w:spacing w:line="440" w:lineRule="exact"/>
        <w:rPr>
          <w:rStyle w:val="23"/>
          <w:rFonts w:ascii="宋体"/>
          <w:color w:val="000000"/>
          <w:sz w:val="24"/>
          <w:highlight w:val="none"/>
        </w:rPr>
      </w:pPr>
    </w:p>
    <w:p>
      <w:pPr>
        <w:spacing w:line="440" w:lineRule="exact"/>
        <w:jc w:val="left"/>
        <w:rPr>
          <w:rStyle w:val="23"/>
          <w:rFonts w:ascii="宋体"/>
          <w:b/>
          <w:color w:val="000000"/>
          <w:sz w:val="32"/>
          <w:szCs w:val="32"/>
          <w:highlight w:val="none"/>
        </w:rPr>
      </w:pPr>
      <w:r>
        <w:rPr>
          <w:rStyle w:val="23"/>
          <w:rFonts w:ascii="宋体"/>
          <w:b/>
          <w:color w:val="000000"/>
          <w:sz w:val="32"/>
          <w:szCs w:val="32"/>
          <w:highlight w:val="none"/>
        </w:rPr>
        <w:t>（附件二）</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1.1法定代表人资格证明书（法人参加时提供）</w:t>
      </w:r>
    </w:p>
    <w:p>
      <w:pPr>
        <w:spacing w:line="500" w:lineRule="exact"/>
        <w:rPr>
          <w:rStyle w:val="23"/>
          <w:rFonts w:ascii="宋体"/>
          <w:color w:val="000000"/>
          <w:szCs w:val="21"/>
          <w:highlight w:val="none"/>
        </w:rPr>
      </w:pPr>
    </w:p>
    <w:p>
      <w:pPr>
        <w:pStyle w:val="55"/>
        <w:spacing w:line="580" w:lineRule="exact"/>
        <w:rPr>
          <w:rStyle w:val="23"/>
          <w:rFonts w:ascii="宋体" w:eastAsia="宋体"/>
          <w:color w:val="000000"/>
          <w:highlight w:val="none"/>
          <w:u w:val="single"/>
        </w:rPr>
      </w:pPr>
      <w:r>
        <w:rPr>
          <w:rStyle w:val="23"/>
          <w:rFonts w:ascii="宋体" w:eastAsia="宋体"/>
          <w:color w:val="000000"/>
          <w:highlight w:val="none"/>
        </w:rPr>
        <w:t>单位名称：</w:t>
      </w:r>
      <w:r>
        <w:rPr>
          <w:rStyle w:val="23"/>
          <w:rFonts w:ascii="宋体" w:eastAsia="宋体"/>
          <w:color w:val="000000"/>
          <w:highlight w:val="none"/>
          <w:u w:val="single"/>
        </w:rPr>
        <w:t xml:space="preserve">                                   </w:t>
      </w:r>
      <w:r>
        <w:rPr>
          <w:rStyle w:val="23"/>
          <w:rFonts w:ascii="宋体" w:eastAsia="宋体"/>
          <w:color w:val="000000"/>
          <w:highlight w:val="none"/>
        </w:rPr>
        <w:t>；</w:t>
      </w:r>
    </w:p>
    <w:p>
      <w:pPr>
        <w:pStyle w:val="55"/>
        <w:spacing w:line="580" w:lineRule="exact"/>
        <w:rPr>
          <w:rStyle w:val="23"/>
          <w:rFonts w:ascii="宋体" w:eastAsia="宋体"/>
          <w:color w:val="000000"/>
          <w:highlight w:val="none"/>
        </w:rPr>
      </w:pPr>
      <w:r>
        <w:rPr>
          <w:rStyle w:val="23"/>
          <w:rFonts w:ascii="宋体" w:eastAsia="宋体"/>
          <w:color w:val="000000"/>
          <w:highlight w:val="none"/>
        </w:rPr>
        <w:t>地    址：</w:t>
      </w:r>
      <w:r>
        <w:rPr>
          <w:rStyle w:val="23"/>
          <w:rFonts w:ascii="宋体" w:eastAsia="宋体"/>
          <w:color w:val="000000"/>
          <w:highlight w:val="none"/>
          <w:u w:val="single"/>
        </w:rPr>
        <w:t xml:space="preserve">                                  </w:t>
      </w:r>
      <w:r>
        <w:rPr>
          <w:rStyle w:val="23"/>
          <w:rFonts w:ascii="宋体" w:eastAsia="宋体"/>
          <w:color w:val="000000"/>
          <w:highlight w:val="none"/>
        </w:rPr>
        <w:t>；</w:t>
      </w:r>
    </w:p>
    <w:p>
      <w:pPr>
        <w:pStyle w:val="55"/>
        <w:spacing w:line="580" w:lineRule="exact"/>
        <w:rPr>
          <w:rStyle w:val="23"/>
          <w:rFonts w:ascii="宋体" w:eastAsia="宋体"/>
          <w:color w:val="000000"/>
          <w:highlight w:val="none"/>
        </w:rPr>
      </w:pPr>
      <w:r>
        <w:rPr>
          <w:rStyle w:val="23"/>
          <w:rFonts w:ascii="宋体" w:eastAsia="宋体"/>
          <w:color w:val="000000"/>
          <w:highlight w:val="none"/>
        </w:rPr>
        <w:t>姓    名：</w:t>
      </w:r>
      <w:r>
        <w:rPr>
          <w:rStyle w:val="23"/>
          <w:rFonts w:ascii="宋体" w:eastAsia="宋体"/>
          <w:color w:val="000000"/>
          <w:highlight w:val="none"/>
          <w:u w:val="single"/>
        </w:rPr>
        <w:t xml:space="preserve">           </w:t>
      </w:r>
      <w:r>
        <w:rPr>
          <w:rStyle w:val="23"/>
          <w:rFonts w:ascii="宋体" w:eastAsia="宋体"/>
          <w:color w:val="000000"/>
          <w:highlight w:val="none"/>
        </w:rPr>
        <w:t>性别：</w:t>
      </w:r>
      <w:r>
        <w:rPr>
          <w:rStyle w:val="23"/>
          <w:rFonts w:ascii="宋体" w:eastAsia="宋体"/>
          <w:color w:val="000000"/>
          <w:highlight w:val="none"/>
          <w:u w:val="single"/>
        </w:rPr>
        <w:t xml:space="preserve">      </w:t>
      </w:r>
      <w:r>
        <w:rPr>
          <w:rStyle w:val="23"/>
          <w:rFonts w:ascii="宋体" w:eastAsia="宋体"/>
          <w:color w:val="000000"/>
          <w:highlight w:val="none"/>
        </w:rPr>
        <w:t>年龄：</w:t>
      </w:r>
      <w:r>
        <w:rPr>
          <w:rStyle w:val="23"/>
          <w:rFonts w:ascii="宋体" w:eastAsia="宋体"/>
          <w:color w:val="000000"/>
          <w:highlight w:val="none"/>
          <w:u w:val="single"/>
        </w:rPr>
        <w:t xml:space="preserve">      </w:t>
      </w:r>
      <w:r>
        <w:rPr>
          <w:rStyle w:val="23"/>
          <w:rFonts w:ascii="宋体" w:eastAsia="宋体"/>
          <w:color w:val="000000"/>
          <w:highlight w:val="none"/>
        </w:rPr>
        <w:t>职务：</w:t>
      </w:r>
      <w:r>
        <w:rPr>
          <w:rStyle w:val="23"/>
          <w:rFonts w:ascii="宋体" w:eastAsia="宋体"/>
          <w:color w:val="000000"/>
          <w:highlight w:val="none"/>
          <w:u w:val="single"/>
        </w:rPr>
        <w:t xml:space="preserve">        </w:t>
      </w:r>
      <w:r>
        <w:rPr>
          <w:rStyle w:val="23"/>
          <w:rFonts w:ascii="宋体" w:eastAsia="宋体"/>
          <w:color w:val="000000"/>
          <w:highlight w:val="none"/>
        </w:rPr>
        <w:t>；</w:t>
      </w:r>
    </w:p>
    <w:p>
      <w:pPr>
        <w:pStyle w:val="55"/>
        <w:spacing w:line="580" w:lineRule="exact"/>
        <w:rPr>
          <w:rStyle w:val="23"/>
          <w:rFonts w:ascii="宋体" w:eastAsia="宋体"/>
          <w:color w:val="000000"/>
          <w:highlight w:val="none"/>
        </w:rPr>
      </w:pPr>
      <w:r>
        <w:rPr>
          <w:rStyle w:val="23"/>
          <w:rFonts w:ascii="宋体" w:eastAsia="宋体"/>
          <w:color w:val="000000"/>
          <w:highlight w:val="none"/>
        </w:rPr>
        <w:t>该同志系</w:t>
      </w:r>
      <w:r>
        <w:rPr>
          <w:rStyle w:val="23"/>
          <w:rFonts w:ascii="宋体" w:eastAsia="宋体"/>
          <w:color w:val="000000"/>
          <w:highlight w:val="none"/>
          <w:u w:val="single"/>
        </w:rPr>
        <w:t xml:space="preserve">                         公司</w:t>
      </w:r>
      <w:r>
        <w:rPr>
          <w:rStyle w:val="23"/>
          <w:rFonts w:ascii="宋体" w:eastAsia="宋体"/>
          <w:color w:val="000000"/>
          <w:highlight w:val="none"/>
        </w:rPr>
        <w:t>的法定代表人。为参加本项目，签署上述的投标文件、进行合同谈判、签署合同和处理与之有关的一切事务。</w:t>
      </w:r>
    </w:p>
    <w:p>
      <w:pPr>
        <w:pStyle w:val="55"/>
        <w:spacing w:line="580" w:lineRule="exact"/>
        <w:rPr>
          <w:rStyle w:val="23"/>
          <w:rFonts w:ascii="宋体" w:eastAsia="宋体"/>
          <w:color w:val="000000"/>
          <w:highlight w:val="none"/>
        </w:rPr>
      </w:pPr>
    </w:p>
    <w:p>
      <w:pPr>
        <w:pStyle w:val="55"/>
        <w:spacing w:line="580" w:lineRule="exact"/>
        <w:rPr>
          <w:rStyle w:val="23"/>
          <w:rFonts w:ascii="宋体" w:eastAsia="宋体"/>
          <w:color w:val="000000"/>
          <w:highlight w:val="none"/>
        </w:rPr>
      </w:pPr>
      <w:r>
        <w:rPr>
          <w:rStyle w:val="23"/>
          <w:rFonts w:ascii="宋体" w:eastAsia="宋体"/>
          <w:color w:val="000000"/>
          <w:highlight w:val="none"/>
        </w:rPr>
        <w:t>特此证明</w:t>
      </w:r>
    </w:p>
    <w:p>
      <w:pPr>
        <w:pStyle w:val="55"/>
        <w:spacing w:line="580" w:lineRule="exact"/>
        <w:rPr>
          <w:rStyle w:val="23"/>
          <w:rFonts w:ascii="宋体" w:eastAsia="宋体"/>
          <w:color w:val="000000"/>
          <w:highlight w:val="none"/>
        </w:rPr>
      </w:pPr>
    </w:p>
    <w:p>
      <w:pPr>
        <w:pStyle w:val="55"/>
        <w:rPr>
          <w:rStyle w:val="23"/>
          <w:rFonts w:ascii="宋体" w:eastAsia="宋体"/>
          <w:color w:val="000000"/>
          <w:highlight w:val="none"/>
        </w:rPr>
      </w:pPr>
      <w:r>
        <w:rPr>
          <w:rFonts w:cs="宋体"/>
          <w:b/>
          <w:bCs/>
          <w:sz w:val="24"/>
          <w:szCs w:val="21"/>
          <w:highlight w:val="none"/>
        </w:rPr>
        <mc:AlternateContent>
          <mc:Choice Requires="wps">
            <w:drawing>
              <wp:anchor distT="0" distB="0" distL="113665" distR="113665" simplePos="0" relativeHeight="1024" behindDoc="0" locked="0" layoutInCell="1" allowOverlap="1">
                <wp:simplePos x="0" y="0"/>
                <wp:positionH relativeFrom="column">
                  <wp:posOffset>2971800</wp:posOffset>
                </wp:positionH>
                <wp:positionV relativeFrom="paragraph">
                  <wp:posOffset>208915</wp:posOffset>
                </wp:positionV>
                <wp:extent cx="2828290" cy="1939925"/>
                <wp:effectExtent l="0" t="0" r="0" b="0"/>
                <wp:wrapNone/>
                <wp:docPr id="40" name="文本框 74"/>
                <wp:cNvGraphicFramePr/>
                <a:graphic xmlns:a="http://schemas.openxmlformats.org/drawingml/2006/main">
                  <a:graphicData uri="http://schemas.microsoft.com/office/word/2010/wordprocessingShape">
                    <wps:wsp>
                      <wps:cNvSpPr/>
                      <wps:spPr>
                        <a:xfrm>
                          <a:off x="0" y="0"/>
                          <a:ext cx="2828290" cy="1939925"/>
                        </a:xfrm>
                        <a:prstGeom prst="rect">
                          <a:avLst/>
                        </a:prstGeom>
                        <a:solidFill>
                          <a:srgbClr val="FFFFFF"/>
                        </a:solidFill>
                        <a:ln w="9525" cap="flat" cmpd="sng">
                          <a:solidFill>
                            <a:srgbClr val="000000"/>
                          </a:solidFill>
                          <a:prstDash val="solid"/>
                          <a:miter/>
                        </a:ln>
                      </wps:spPr>
                      <wps:txbx>
                        <w:txbxContent>
                          <w:p>
                            <w:pPr>
                              <w:jc w:val="center"/>
                              <w:rPr>
                                <w:rStyle w:val="23"/>
                              </w:rPr>
                            </w:pPr>
                          </w:p>
                          <w:p>
                            <w:pPr>
                              <w:pStyle w:val="41"/>
                              <w:rPr>
                                <w:rStyle w:val="23"/>
                              </w:rPr>
                            </w:pPr>
                          </w:p>
                          <w:p>
                            <w:pPr>
                              <w:jc w:val="center"/>
                              <w:rPr>
                                <w:rStyle w:val="23"/>
                                <w:rFonts w:ascii="仿宋_GB2312" w:eastAsia="仿宋_GB2312"/>
                                <w:b/>
                                <w:sz w:val="24"/>
                              </w:rPr>
                            </w:pPr>
                            <w:r>
                              <w:rPr>
                                <w:rStyle w:val="23"/>
                                <w:rFonts w:ascii="仿宋_GB2312" w:eastAsia="仿宋_GB2312"/>
                                <w:b/>
                                <w:sz w:val="24"/>
                              </w:rPr>
                              <w:t>法定代表人身份证复印件反面</w:t>
                            </w:r>
                          </w:p>
                          <w:p>
                            <w:pPr>
                              <w:rPr>
                                <w:rStyle w:val="23"/>
                              </w:rPr>
                            </w:pPr>
                          </w:p>
                        </w:txbxContent>
                      </wps:txbx>
                      <wps:bodyPr vert="horz" wrap="square" lIns="91440" tIns="45720" rIns="91440" bIns="45720" anchor="t" anchorCtr="0" upright="1">
                        <a:noAutofit/>
                      </wps:bodyPr>
                    </wps:wsp>
                  </a:graphicData>
                </a:graphic>
              </wp:anchor>
            </w:drawing>
          </mc:Choice>
          <mc:Fallback>
            <w:pict>
              <v:rect id="文本框 74" o:spid="_x0000_s1026" o:spt="1" style="position:absolute;left:0pt;margin-left:234pt;margin-top:16.45pt;height:152.75pt;width:222.7pt;z-index:1024;mso-width-relative:page;mso-height-relative:page;" fillcolor="#FFFFFF" filled="t" stroked="t" coordsize="21600,21600" o:gfxdata="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1eIN2QAAAAoBAAAPAAAAAAAAAAEAIAAA&#10;ACIAAABkcnMvZG93bnJldi54bWxQSwECFAAUAAAACACHTuJAfriBLQsCAAAOBAAADgAAAAAAAAAB&#10;ACAAAAAoAQAAZHJzL2Uyb0RvYy54bWxQSwUGAAAAAAYABgBZAQAApQUAAAAA&#10;">
                <v:fill on="t" focussize="0,0"/>
                <v:stroke color="#000000" joinstyle="miter"/>
                <v:imagedata o:title=""/>
                <o:lock v:ext="edit" aspectratio="f"/>
                <v:textbox>
                  <w:txbxContent>
                    <w:p>
                      <w:pPr>
                        <w:jc w:val="center"/>
                        <w:rPr>
                          <w:rStyle w:val="23"/>
                        </w:rPr>
                      </w:pPr>
                    </w:p>
                    <w:p>
                      <w:pPr>
                        <w:pStyle w:val="41"/>
                        <w:rPr>
                          <w:rStyle w:val="23"/>
                        </w:rPr>
                      </w:pPr>
                    </w:p>
                    <w:p>
                      <w:pPr>
                        <w:jc w:val="center"/>
                        <w:rPr>
                          <w:rStyle w:val="23"/>
                          <w:rFonts w:ascii="仿宋_GB2312" w:eastAsia="仿宋_GB2312"/>
                          <w:b/>
                          <w:sz w:val="24"/>
                        </w:rPr>
                      </w:pPr>
                      <w:r>
                        <w:rPr>
                          <w:rStyle w:val="23"/>
                          <w:rFonts w:ascii="仿宋_GB2312" w:eastAsia="仿宋_GB2312"/>
                          <w:b/>
                          <w:sz w:val="24"/>
                        </w:rPr>
                        <w:t>法定代表人身份证复印件反面</w:t>
                      </w:r>
                    </w:p>
                    <w:p>
                      <w:pPr>
                        <w:rPr>
                          <w:rStyle w:val="23"/>
                        </w:rPr>
                      </w:pPr>
                    </w:p>
                  </w:txbxContent>
                </v:textbox>
              </v:rect>
            </w:pict>
          </mc:Fallback>
        </mc:AlternateContent>
      </w:r>
      <w:r>
        <w:rPr>
          <w:highlight w:val="none"/>
        </w:rPr>
        <mc:AlternateContent>
          <mc:Choice Requires="wps">
            <w:drawing>
              <wp:anchor distT="0" distB="0" distL="113665" distR="113665" simplePos="0" relativeHeight="1024" behindDoc="0" locked="0" layoutInCell="1" allowOverlap="1">
                <wp:simplePos x="0" y="0"/>
                <wp:positionH relativeFrom="column">
                  <wp:posOffset>-45085</wp:posOffset>
                </wp:positionH>
                <wp:positionV relativeFrom="paragraph">
                  <wp:posOffset>208915</wp:posOffset>
                </wp:positionV>
                <wp:extent cx="3016885" cy="1939925"/>
                <wp:effectExtent l="0" t="0" r="0" b="0"/>
                <wp:wrapNone/>
                <wp:docPr id="43" name="文本框 77"/>
                <wp:cNvGraphicFramePr/>
                <a:graphic xmlns:a="http://schemas.openxmlformats.org/drawingml/2006/main">
                  <a:graphicData uri="http://schemas.microsoft.com/office/word/2010/wordprocessingShape">
                    <wps:wsp>
                      <wps:cNvSpPr/>
                      <wps:spPr>
                        <a:xfrm>
                          <a:off x="0" y="0"/>
                          <a:ext cx="3016885" cy="1939925"/>
                        </a:xfrm>
                        <a:prstGeom prst="rect">
                          <a:avLst/>
                        </a:prstGeom>
                        <a:solidFill>
                          <a:srgbClr val="FFFFFF"/>
                        </a:solidFill>
                        <a:ln w="9525" cap="flat" cmpd="sng">
                          <a:solidFill>
                            <a:srgbClr val="000000"/>
                          </a:solidFill>
                          <a:prstDash val="solid"/>
                          <a:miter/>
                        </a:ln>
                      </wps:spPr>
                      <wps:txb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法定代表人身份证复印件正面</w:t>
                            </w:r>
                          </w:p>
                          <w:p>
                            <w:pPr>
                              <w:rPr>
                                <w:rStyle w:val="23"/>
                              </w:rPr>
                            </w:pPr>
                          </w:p>
                        </w:txbxContent>
                      </wps:txbx>
                      <wps:bodyPr vert="horz" wrap="square" lIns="91440" tIns="45720" rIns="91440" bIns="45720" anchor="t" anchorCtr="0" upright="1">
                        <a:noAutofit/>
                      </wps:bodyPr>
                    </wps:wsp>
                  </a:graphicData>
                </a:graphic>
              </wp:anchor>
            </w:drawing>
          </mc:Choice>
          <mc:Fallback>
            <w:pict>
              <v:rect id="文本框 77" o:spid="_x0000_s1026" o:spt="1" style="position:absolute;left:0pt;margin-left:-3.55pt;margin-top:16.45pt;height:152.75pt;width:237.55pt;z-index:1024;mso-width-relative:page;mso-height-relative:page;" fillcolor="#FFFFFF" filled="t" stroked="t" coordsize="21600,21600" o:gfxdata="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Eh8CtgAAAAJAQAADwAAAAAAAAABACAA&#10;AAAiAAAAZHJzL2Rvd25yZXYueG1sUEsBAhQAFAAAAAgAh07iQP8zXEwNAgAADgQAAA4AAAAAAAAA&#10;AQAgAAAAJwEAAGRycy9lMm9Eb2MueG1sUEsFBgAAAAAGAAYAWQEAAKYFAAAAAA==&#10;">
                <v:fill on="t" focussize="0,0"/>
                <v:stroke color="#000000" joinstyle="miter"/>
                <v:imagedata o:title=""/>
                <o:lock v:ext="edit" aspectratio="f"/>
                <v:textbo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法定代表人身份证复印件正面</w:t>
                      </w:r>
                    </w:p>
                    <w:p>
                      <w:pPr>
                        <w:rPr>
                          <w:rStyle w:val="23"/>
                        </w:rPr>
                      </w:pPr>
                    </w:p>
                  </w:txbxContent>
                </v:textbox>
              </v:rect>
            </w:pict>
          </mc:Fallback>
        </mc:AlternateContent>
      </w: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p>
    <w:p>
      <w:pPr>
        <w:pStyle w:val="55"/>
        <w:rPr>
          <w:rStyle w:val="23"/>
          <w:rFonts w:ascii="宋体" w:eastAsia="宋体"/>
          <w:color w:val="000000"/>
          <w:highlight w:val="none"/>
        </w:rPr>
      </w:pPr>
      <w:r>
        <w:rPr>
          <w:rStyle w:val="23"/>
          <w:rFonts w:ascii="宋体" w:eastAsia="宋体"/>
          <w:color w:val="000000"/>
          <w:highlight w:val="none"/>
        </w:rPr>
        <w:t>（单位公章）</w:t>
      </w:r>
    </w:p>
    <w:p>
      <w:pPr>
        <w:pStyle w:val="55"/>
        <w:ind w:firstLine="4200" w:firstLineChars="1500"/>
        <w:rPr>
          <w:rStyle w:val="23"/>
          <w:rFonts w:ascii="宋体" w:eastAsia="宋体"/>
          <w:color w:val="000000"/>
          <w:highlight w:val="none"/>
        </w:rPr>
      </w:pPr>
      <w:r>
        <w:rPr>
          <w:rStyle w:val="23"/>
          <w:rFonts w:ascii="宋体" w:eastAsia="宋体"/>
          <w:color w:val="000000"/>
          <w:highlight w:val="none"/>
        </w:rPr>
        <w:t>法定代表人签名：</w:t>
      </w:r>
      <w:r>
        <w:rPr>
          <w:rStyle w:val="23"/>
          <w:rFonts w:ascii="宋体" w:eastAsia="宋体"/>
          <w:color w:val="000000"/>
          <w:highlight w:val="none"/>
          <w:u w:val="single"/>
        </w:rPr>
        <w:t xml:space="preserve">              </w:t>
      </w:r>
    </w:p>
    <w:p>
      <w:pPr>
        <w:pStyle w:val="55"/>
        <w:ind w:firstLine="4200" w:firstLineChars="1500"/>
        <w:rPr>
          <w:rStyle w:val="23"/>
          <w:rFonts w:ascii="宋体" w:eastAsia="宋体"/>
          <w:color w:val="000000"/>
          <w:highlight w:val="none"/>
        </w:rPr>
      </w:pPr>
      <w:r>
        <w:rPr>
          <w:rStyle w:val="23"/>
          <w:rFonts w:ascii="宋体" w:eastAsia="宋体"/>
          <w:color w:val="000000"/>
          <w:highlight w:val="none"/>
        </w:rPr>
        <w:t>日  期：</w:t>
      </w:r>
      <w:r>
        <w:rPr>
          <w:rStyle w:val="23"/>
          <w:rFonts w:ascii="宋体" w:eastAsia="宋体"/>
          <w:color w:val="000000"/>
          <w:highlight w:val="none"/>
          <w:u w:val="single"/>
        </w:rPr>
        <w:t xml:space="preserve">      </w:t>
      </w:r>
      <w:r>
        <w:rPr>
          <w:rStyle w:val="23"/>
          <w:rFonts w:ascii="宋体" w:eastAsia="宋体"/>
          <w:color w:val="000000"/>
          <w:highlight w:val="none"/>
        </w:rPr>
        <w:t>年</w:t>
      </w:r>
      <w:r>
        <w:rPr>
          <w:rStyle w:val="23"/>
          <w:rFonts w:ascii="宋体" w:eastAsia="宋体"/>
          <w:color w:val="000000"/>
          <w:highlight w:val="none"/>
          <w:u w:val="single"/>
        </w:rPr>
        <w:t xml:space="preserve">    </w:t>
      </w:r>
      <w:r>
        <w:rPr>
          <w:rStyle w:val="23"/>
          <w:rFonts w:ascii="宋体" w:eastAsia="宋体"/>
          <w:color w:val="000000"/>
          <w:highlight w:val="none"/>
        </w:rPr>
        <w:t>月</w:t>
      </w:r>
      <w:r>
        <w:rPr>
          <w:rStyle w:val="23"/>
          <w:rFonts w:ascii="宋体" w:eastAsia="宋体"/>
          <w:color w:val="000000"/>
          <w:highlight w:val="none"/>
          <w:u w:val="single"/>
        </w:rPr>
        <w:t xml:space="preserve">    </w:t>
      </w:r>
      <w:r>
        <w:rPr>
          <w:rStyle w:val="23"/>
          <w:rFonts w:ascii="宋体" w:eastAsia="宋体"/>
          <w:color w:val="000000"/>
          <w:highlight w:val="none"/>
        </w:rPr>
        <w:t>日</w:t>
      </w:r>
    </w:p>
    <w:p>
      <w:pPr>
        <w:spacing w:line="440" w:lineRule="exact"/>
        <w:jc w:val="center"/>
        <w:rPr>
          <w:rStyle w:val="23"/>
          <w:rFonts w:ascii="宋体"/>
          <w:b/>
          <w:color w:val="000000"/>
          <w:sz w:val="32"/>
          <w:szCs w:val="32"/>
          <w:highlight w:val="none"/>
        </w:rPr>
      </w:pPr>
      <w:r>
        <w:rPr>
          <w:rStyle w:val="23"/>
          <w:rFonts w:ascii="宋体" w:cs="宋体"/>
          <w:b/>
          <w:bCs/>
          <w:color w:val="000000"/>
          <w:sz w:val="24"/>
          <w:szCs w:val="21"/>
          <w:highlight w:val="none"/>
        </w:rPr>
        <w:br w:type="page"/>
      </w:r>
      <w:r>
        <w:rPr>
          <w:rStyle w:val="23"/>
          <w:rFonts w:ascii="宋体"/>
          <w:b/>
          <w:color w:val="000000"/>
          <w:sz w:val="32"/>
          <w:szCs w:val="32"/>
          <w:highlight w:val="none"/>
        </w:rPr>
        <w:t>1.2法人代表授权委托书（委托人参加时提供）</w:t>
      </w:r>
    </w:p>
    <w:p>
      <w:pPr>
        <w:spacing w:line="440" w:lineRule="exact"/>
        <w:ind w:firstLine="422"/>
        <w:rPr>
          <w:rStyle w:val="23"/>
          <w:rFonts w:ascii="宋体"/>
          <w:color w:val="000000"/>
          <w:sz w:val="24"/>
          <w:highlight w:val="none"/>
        </w:rPr>
      </w:pPr>
      <w:r>
        <w:rPr>
          <w:rStyle w:val="23"/>
          <w:rFonts w:ascii="宋体"/>
          <w:color w:val="000000"/>
          <w:sz w:val="24"/>
          <w:highlight w:val="none"/>
        </w:rPr>
        <w:t>本授权声明：注册于中华人民共和国的</w:t>
      </w:r>
      <w:r>
        <w:rPr>
          <w:rStyle w:val="23"/>
          <w:rFonts w:ascii="宋体"/>
          <w:color w:val="000000"/>
          <w:sz w:val="24"/>
          <w:highlight w:val="none"/>
          <w:u w:val="single"/>
        </w:rPr>
        <w:t>（投标人名称、住址）</w:t>
      </w:r>
      <w:r>
        <w:rPr>
          <w:rStyle w:val="23"/>
          <w:rFonts w:ascii="宋体"/>
          <w:color w:val="000000"/>
          <w:sz w:val="24"/>
          <w:highlight w:val="none"/>
        </w:rPr>
        <w:t>的法人代表</w:t>
      </w:r>
      <w:r>
        <w:rPr>
          <w:rStyle w:val="23"/>
          <w:rFonts w:ascii="宋体"/>
          <w:color w:val="000000"/>
          <w:sz w:val="24"/>
          <w:highlight w:val="none"/>
          <w:u w:val="single"/>
        </w:rPr>
        <w:t>（法定代表人姓名、职务）</w:t>
      </w:r>
      <w:r>
        <w:rPr>
          <w:rStyle w:val="23"/>
          <w:rFonts w:ascii="宋体"/>
          <w:color w:val="000000"/>
          <w:sz w:val="24"/>
          <w:highlight w:val="none"/>
        </w:rPr>
        <w:t>代表本公司授权在下面签字的</w:t>
      </w:r>
      <w:r>
        <w:rPr>
          <w:rStyle w:val="23"/>
          <w:rFonts w:ascii="宋体"/>
          <w:color w:val="000000"/>
          <w:sz w:val="24"/>
          <w:highlight w:val="none"/>
          <w:u w:val="single"/>
        </w:rPr>
        <w:t>（被授权人的姓名、职务）</w:t>
      </w:r>
      <w:r>
        <w:rPr>
          <w:rStyle w:val="23"/>
          <w:rFonts w:ascii="宋体"/>
          <w:color w:val="000000"/>
          <w:sz w:val="24"/>
          <w:highlight w:val="none"/>
        </w:rPr>
        <w:t>为本公司的合法代理人，就此次</w:t>
      </w:r>
      <w:r>
        <w:rPr>
          <w:rStyle w:val="23"/>
          <w:rFonts w:ascii="宋体"/>
          <w:color w:val="000000"/>
          <w:kern w:val="0"/>
          <w:sz w:val="24"/>
          <w:highlight w:val="none"/>
          <w:u w:val="single"/>
        </w:rPr>
        <w:t>项目名称</w:t>
      </w:r>
      <w:r>
        <w:rPr>
          <w:rStyle w:val="23"/>
          <w:rFonts w:ascii="宋体"/>
          <w:color w:val="000000"/>
          <w:sz w:val="24"/>
          <w:highlight w:val="none"/>
        </w:rPr>
        <w:t>项目，招标编号为</w:t>
      </w:r>
      <w:r>
        <w:rPr>
          <w:rStyle w:val="23"/>
          <w:rFonts w:ascii="宋体"/>
          <w:color w:val="000000"/>
          <w:sz w:val="24"/>
          <w:highlight w:val="none"/>
          <w:u w:val="single"/>
        </w:rPr>
        <w:t>项目编号</w:t>
      </w:r>
      <w:r>
        <w:rPr>
          <w:rStyle w:val="23"/>
          <w:rFonts w:ascii="宋体"/>
          <w:color w:val="000000"/>
          <w:sz w:val="24"/>
          <w:highlight w:val="none"/>
        </w:rPr>
        <w:t>的投标及合同的执行、完成和保修，以本公司名义处理一切与之有关的事务。</w:t>
      </w:r>
    </w:p>
    <w:p>
      <w:pPr>
        <w:spacing w:line="440" w:lineRule="exact"/>
        <w:ind w:firstLine="420" w:firstLineChars="175"/>
        <w:rPr>
          <w:rStyle w:val="23"/>
          <w:rFonts w:ascii="宋体"/>
          <w:color w:val="000000"/>
          <w:sz w:val="24"/>
          <w:highlight w:val="none"/>
        </w:rPr>
      </w:pPr>
      <w:r>
        <w:rPr>
          <w:rStyle w:val="23"/>
          <w:rFonts w:ascii="宋体"/>
          <w:color w:val="000000"/>
          <w:sz w:val="24"/>
          <w:highlight w:val="none"/>
        </w:rPr>
        <w:t>本授权书于</w:t>
      </w:r>
      <w:r>
        <w:rPr>
          <w:rStyle w:val="23"/>
          <w:rFonts w:ascii="宋体"/>
          <w:color w:val="000000"/>
          <w:sz w:val="24"/>
          <w:highlight w:val="none"/>
          <w:u w:val="single"/>
        </w:rPr>
        <w:t>年月日</w:t>
      </w:r>
      <w:r>
        <w:rPr>
          <w:rStyle w:val="23"/>
          <w:rFonts w:ascii="宋体"/>
          <w:color w:val="000000"/>
          <w:sz w:val="24"/>
          <w:highlight w:val="none"/>
        </w:rPr>
        <w:t>签字生效，特此声明。</w:t>
      </w:r>
    </w:p>
    <w:p>
      <w:pPr>
        <w:spacing w:line="440" w:lineRule="exact"/>
        <w:ind w:firstLine="480" w:firstLineChars="200"/>
        <w:rPr>
          <w:rStyle w:val="23"/>
          <w:rFonts w:ascii="宋体"/>
          <w:color w:val="000000"/>
          <w:sz w:val="24"/>
          <w:highlight w:val="none"/>
          <w:u w:val="single"/>
        </w:rPr>
      </w:pPr>
      <w:r>
        <w:rPr>
          <w:rStyle w:val="23"/>
          <w:rFonts w:ascii="宋体"/>
          <w:color w:val="000000"/>
          <w:sz w:val="24"/>
          <w:highlight w:val="none"/>
        </w:rPr>
        <w:t>法人签字：</w:t>
      </w:r>
    </w:p>
    <w:p>
      <w:pPr>
        <w:spacing w:line="440" w:lineRule="exact"/>
        <w:ind w:firstLine="480" w:firstLineChars="200"/>
        <w:rPr>
          <w:rStyle w:val="23"/>
          <w:rFonts w:ascii="宋体"/>
          <w:color w:val="000000"/>
          <w:sz w:val="24"/>
          <w:highlight w:val="none"/>
          <w:u w:val="single"/>
        </w:rPr>
      </w:pPr>
      <w:r>
        <w:rPr>
          <w:rStyle w:val="23"/>
          <w:rFonts w:ascii="宋体"/>
          <w:color w:val="000000"/>
          <w:sz w:val="24"/>
          <w:highlight w:val="none"/>
        </w:rPr>
        <w:t>代理（被授权人）签字：</w:t>
      </w:r>
    </w:p>
    <w:p>
      <w:pPr>
        <w:spacing w:line="440" w:lineRule="exact"/>
        <w:ind w:firstLine="480" w:firstLineChars="200"/>
        <w:rPr>
          <w:rStyle w:val="23"/>
          <w:rFonts w:ascii="宋体"/>
          <w:color w:val="000000"/>
          <w:sz w:val="24"/>
          <w:highlight w:val="none"/>
          <w:u w:val="single"/>
        </w:rPr>
      </w:pPr>
      <w:r>
        <w:rPr>
          <w:rStyle w:val="23"/>
          <w:rFonts w:ascii="宋体"/>
          <w:color w:val="000000"/>
          <w:sz w:val="24"/>
          <w:highlight w:val="none"/>
        </w:rPr>
        <w:t>职务：</w:t>
      </w:r>
    </w:p>
    <w:p>
      <w:pPr>
        <w:spacing w:line="440" w:lineRule="exact"/>
        <w:ind w:firstLine="480" w:firstLineChars="200"/>
        <w:rPr>
          <w:rStyle w:val="23"/>
          <w:rFonts w:ascii="宋体"/>
          <w:color w:val="000000"/>
          <w:sz w:val="24"/>
          <w:highlight w:val="none"/>
          <w:u w:val="single"/>
        </w:rPr>
      </w:pPr>
      <w:r>
        <w:rPr>
          <w:rStyle w:val="23"/>
          <w:rFonts w:ascii="宋体"/>
          <w:color w:val="000000"/>
          <w:sz w:val="24"/>
          <w:highlight w:val="none"/>
        </w:rPr>
        <w:t>单位名称：</w:t>
      </w:r>
    </w:p>
    <w:p>
      <w:pPr>
        <w:spacing w:line="440" w:lineRule="exact"/>
        <w:ind w:firstLine="480"/>
        <w:rPr>
          <w:rStyle w:val="23"/>
          <w:rFonts w:ascii="宋体"/>
          <w:color w:val="000000"/>
          <w:sz w:val="24"/>
          <w:highlight w:val="none"/>
        </w:rPr>
      </w:pPr>
      <w:r>
        <w:rPr>
          <w:rStyle w:val="23"/>
          <w:rFonts w:ascii="宋体"/>
          <w:color w:val="000000"/>
          <w:sz w:val="24"/>
          <w:highlight w:val="none"/>
        </w:rPr>
        <w:t>授权日期：20</w:t>
      </w:r>
      <w:r>
        <w:rPr>
          <w:rStyle w:val="23"/>
          <w:rFonts w:ascii="宋体"/>
          <w:color w:val="000000"/>
          <w:sz w:val="24"/>
          <w:highlight w:val="none"/>
          <w:u w:val="single"/>
        </w:rPr>
        <w:t>　</w:t>
      </w:r>
      <w:r>
        <w:rPr>
          <w:rStyle w:val="23"/>
          <w:rFonts w:ascii="宋体"/>
          <w:color w:val="000000"/>
          <w:sz w:val="24"/>
          <w:highlight w:val="none"/>
        </w:rPr>
        <w:t>年</w:t>
      </w:r>
      <w:r>
        <w:rPr>
          <w:rStyle w:val="23"/>
          <w:rFonts w:ascii="宋体"/>
          <w:color w:val="000000"/>
          <w:sz w:val="24"/>
          <w:highlight w:val="none"/>
          <w:u w:val="single"/>
        </w:rPr>
        <w:t>　　</w:t>
      </w:r>
      <w:r>
        <w:rPr>
          <w:rStyle w:val="23"/>
          <w:rFonts w:ascii="宋体"/>
          <w:color w:val="000000"/>
          <w:sz w:val="24"/>
          <w:highlight w:val="none"/>
        </w:rPr>
        <w:t>月</w:t>
      </w:r>
      <w:r>
        <w:rPr>
          <w:rStyle w:val="23"/>
          <w:rFonts w:ascii="宋体"/>
          <w:color w:val="000000"/>
          <w:sz w:val="24"/>
          <w:highlight w:val="none"/>
          <w:u w:val="single"/>
        </w:rPr>
        <w:t>　　</w:t>
      </w:r>
      <w:r>
        <w:rPr>
          <w:rStyle w:val="23"/>
          <w:rFonts w:ascii="宋体"/>
          <w:color w:val="000000"/>
          <w:sz w:val="24"/>
          <w:highlight w:val="none"/>
        </w:rPr>
        <w:t>日</w:t>
      </w:r>
    </w:p>
    <w:p>
      <w:pPr>
        <w:spacing w:line="440" w:lineRule="exact"/>
        <w:ind w:firstLine="480"/>
        <w:rPr>
          <w:rStyle w:val="23"/>
          <w:rFonts w:ascii="宋体"/>
          <w:color w:val="000000"/>
          <w:sz w:val="24"/>
          <w:highlight w:val="none"/>
        </w:rPr>
      </w:pPr>
    </w:p>
    <w:p>
      <w:pPr>
        <w:spacing w:line="440" w:lineRule="exact"/>
        <w:ind w:firstLine="6240" w:firstLineChars="2600"/>
        <w:jc w:val="right"/>
        <w:rPr>
          <w:rStyle w:val="23"/>
          <w:rFonts w:ascii="宋体"/>
          <w:color w:val="000000"/>
          <w:sz w:val="24"/>
          <w:highlight w:val="none"/>
        </w:rPr>
      </w:pPr>
      <w:r>
        <w:rPr>
          <w:rStyle w:val="23"/>
          <w:rFonts w:ascii="宋体"/>
          <w:color w:val="000000"/>
          <w:sz w:val="24"/>
          <w:highlight w:val="none"/>
        </w:rPr>
        <w:t>（单位公章）</w:t>
      </w:r>
    </w:p>
    <w:p>
      <w:pPr>
        <w:spacing w:line="440" w:lineRule="exact"/>
        <w:ind w:firstLine="5880" w:firstLineChars="2450"/>
        <w:jc w:val="right"/>
        <w:rPr>
          <w:rStyle w:val="23"/>
          <w:rFonts w:ascii="宋体"/>
          <w:color w:val="000000"/>
          <w:sz w:val="24"/>
          <w:highlight w:val="none"/>
        </w:rPr>
      </w:pPr>
      <w:r>
        <w:rPr>
          <w:rStyle w:val="23"/>
          <w:rFonts w:ascii="宋体"/>
          <w:color w:val="000000"/>
          <w:sz w:val="24"/>
          <w:highlight w:val="none"/>
        </w:rPr>
        <w:t>2020年</w:t>
      </w:r>
      <w:r>
        <w:rPr>
          <w:rStyle w:val="23"/>
          <w:rFonts w:hint="eastAsia" w:ascii="宋体"/>
          <w:color w:val="000000"/>
          <w:sz w:val="24"/>
          <w:highlight w:val="none"/>
        </w:rPr>
        <w:t xml:space="preserve"> </w:t>
      </w:r>
      <w:r>
        <w:rPr>
          <w:rStyle w:val="23"/>
          <w:rFonts w:ascii="宋体"/>
          <w:color w:val="000000"/>
          <w:sz w:val="24"/>
          <w:highlight w:val="none"/>
        </w:rPr>
        <w:t>月</w:t>
      </w:r>
      <w:r>
        <w:rPr>
          <w:rStyle w:val="23"/>
          <w:rFonts w:hint="eastAsia" w:ascii="宋体"/>
          <w:color w:val="000000"/>
          <w:sz w:val="24"/>
          <w:highlight w:val="none"/>
        </w:rPr>
        <w:t xml:space="preserve"> </w:t>
      </w:r>
      <w:r>
        <w:rPr>
          <w:rStyle w:val="23"/>
          <w:rFonts w:ascii="宋体"/>
          <w:color w:val="000000"/>
          <w:sz w:val="24"/>
          <w:highlight w:val="none"/>
        </w:rPr>
        <w:t>日</w:t>
      </w:r>
    </w:p>
    <w:p>
      <w:pPr>
        <w:spacing w:line="440" w:lineRule="exact"/>
        <w:ind w:firstLine="482" w:firstLineChars="200"/>
        <w:rPr>
          <w:rStyle w:val="23"/>
          <w:rFonts w:ascii="宋体"/>
          <w:b/>
          <w:color w:val="000000"/>
          <w:sz w:val="24"/>
          <w:highlight w:val="none"/>
        </w:rPr>
      </w:pPr>
      <w:r>
        <w:rPr>
          <w:rStyle w:val="23"/>
          <w:rFonts w:ascii="宋体"/>
          <w:b/>
          <w:color w:val="000000"/>
          <w:sz w:val="24"/>
          <w:highlight w:val="none"/>
        </w:rPr>
        <w:t>注：参加开标会议的投标人的法定代表人或其委托代理人应携带本人身份证（原件并附复印件），委托代理人还应携带《法人代表授权委托书》，以证明其身份。</w:t>
      </w: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r>
        <w:rPr>
          <w:highlight w:val="none"/>
        </w:rPr>
        <mc:AlternateContent>
          <mc:Choice Requires="wps">
            <w:drawing>
              <wp:anchor distT="0" distB="0" distL="113665" distR="113665" simplePos="0" relativeHeight="1024" behindDoc="0" locked="0" layoutInCell="1" allowOverlap="1">
                <wp:simplePos x="0" y="0"/>
                <wp:positionH relativeFrom="column">
                  <wp:posOffset>3086100</wp:posOffset>
                </wp:positionH>
                <wp:positionV relativeFrom="paragraph">
                  <wp:posOffset>106045</wp:posOffset>
                </wp:positionV>
                <wp:extent cx="2857500" cy="1381760"/>
                <wp:effectExtent l="0" t="0" r="0" b="0"/>
                <wp:wrapNone/>
                <wp:docPr id="46" name="文本框 73"/>
                <wp:cNvGraphicFramePr/>
                <a:graphic xmlns:a="http://schemas.openxmlformats.org/drawingml/2006/main">
                  <a:graphicData uri="http://schemas.microsoft.com/office/word/2010/wordprocessingShape">
                    <wps:wsp>
                      <wps:cNvSpPr/>
                      <wps:spPr>
                        <a:xfrm>
                          <a:off x="0" y="0"/>
                          <a:ext cx="2857500" cy="1381760"/>
                        </a:xfrm>
                        <a:prstGeom prst="rect">
                          <a:avLst/>
                        </a:prstGeom>
                        <a:solidFill>
                          <a:srgbClr val="FFFFFF"/>
                        </a:solidFill>
                        <a:ln w="9525" cap="flat" cmpd="sng">
                          <a:solidFill>
                            <a:srgbClr val="000000"/>
                          </a:solidFill>
                          <a:prstDash val="solid"/>
                          <a:miter/>
                        </a:ln>
                      </wps:spPr>
                      <wps:txbx>
                        <w:txbxContent>
                          <w:p>
                            <w:pPr>
                              <w:rPr>
                                <w:rStyle w:val="23"/>
                              </w:rPr>
                            </w:pPr>
                          </w:p>
                          <w:p>
                            <w:pPr>
                              <w:rPr>
                                <w:rStyle w:val="23"/>
                              </w:rPr>
                            </w:pPr>
                          </w:p>
                          <w:p>
                            <w:pPr>
                              <w:jc w:val="center"/>
                              <w:rPr>
                                <w:rStyle w:val="23"/>
                                <w:rFonts w:ascii="仿宋_GB2312" w:eastAsia="仿宋_GB2312"/>
                                <w:b/>
                                <w:sz w:val="24"/>
                              </w:rPr>
                            </w:pPr>
                            <w:r>
                              <w:rPr>
                                <w:rStyle w:val="23"/>
                                <w:rFonts w:ascii="仿宋_GB2312" w:eastAsia="仿宋_GB2312"/>
                                <w:b/>
                                <w:sz w:val="24"/>
                              </w:rPr>
                              <w:t>法定代表人身份证复印件</w:t>
                            </w:r>
                            <w:r>
                              <w:rPr>
                                <w:rStyle w:val="23"/>
                                <w:rFonts w:hint="eastAsia" w:ascii="仿宋_GB2312" w:eastAsia="仿宋_GB2312"/>
                                <w:b/>
                                <w:sz w:val="24"/>
                              </w:rPr>
                              <w:t>背</w:t>
                            </w:r>
                            <w:r>
                              <w:rPr>
                                <w:rStyle w:val="23"/>
                                <w:rFonts w:ascii="仿宋_GB2312" w:eastAsia="仿宋_GB2312"/>
                                <w:b/>
                                <w:sz w:val="24"/>
                              </w:rPr>
                              <w:t>面</w:t>
                            </w:r>
                          </w:p>
                          <w:p>
                            <w:pPr>
                              <w:pStyle w:val="68"/>
                            </w:pPr>
                          </w:p>
                        </w:txbxContent>
                      </wps:txbx>
                      <wps:bodyPr vert="horz" wrap="square" lIns="91440" tIns="45720" rIns="91440" bIns="45720" anchor="t" anchorCtr="0" upright="1">
                        <a:noAutofit/>
                      </wps:bodyPr>
                    </wps:wsp>
                  </a:graphicData>
                </a:graphic>
              </wp:anchor>
            </w:drawing>
          </mc:Choice>
          <mc:Fallback>
            <w:pict>
              <v:rect id="文本框 73" o:spid="_x0000_s1026" o:spt="1" style="position:absolute;left:0pt;margin-left:243pt;margin-top:8.35pt;height:108.8pt;width:225pt;z-index:1024;mso-width-relative:page;mso-height-relative:page;" fillcolor="#FFFFFF" filled="t" stroked="t" coordsize="21600,21600" o:gfxdata="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VJcpdgAAAAKAQAADwAAAAAAAAAB&#10;ACAAAAAiAAAAZHJzL2Rvd25yZXYueG1sUEsBAhQAFAAAAAgAh07iQH3O0PQQAgAADgQAAA4AAAAA&#10;AAAAAQAgAAAAJwEAAGRycy9lMm9Eb2MueG1sUEsFBgAAAAAGAAYAWQEAAKkFAAAAAA==&#10;">
                <v:fill on="t" focussize="0,0"/>
                <v:stroke color="#000000" joinstyle="miter"/>
                <v:imagedata o:title=""/>
                <o:lock v:ext="edit" aspectratio="f"/>
                <v:textbox>
                  <w:txbxContent>
                    <w:p>
                      <w:pPr>
                        <w:rPr>
                          <w:rStyle w:val="23"/>
                        </w:rPr>
                      </w:pPr>
                    </w:p>
                    <w:p>
                      <w:pPr>
                        <w:rPr>
                          <w:rStyle w:val="23"/>
                        </w:rPr>
                      </w:pPr>
                    </w:p>
                    <w:p>
                      <w:pPr>
                        <w:jc w:val="center"/>
                        <w:rPr>
                          <w:rStyle w:val="23"/>
                          <w:rFonts w:ascii="仿宋_GB2312" w:eastAsia="仿宋_GB2312"/>
                          <w:b/>
                          <w:sz w:val="24"/>
                        </w:rPr>
                      </w:pPr>
                      <w:r>
                        <w:rPr>
                          <w:rStyle w:val="23"/>
                          <w:rFonts w:ascii="仿宋_GB2312" w:eastAsia="仿宋_GB2312"/>
                          <w:b/>
                          <w:sz w:val="24"/>
                        </w:rPr>
                        <w:t>法定代表人身份证复印件</w:t>
                      </w:r>
                      <w:r>
                        <w:rPr>
                          <w:rStyle w:val="23"/>
                          <w:rFonts w:hint="eastAsia" w:ascii="仿宋_GB2312" w:eastAsia="仿宋_GB2312"/>
                          <w:b/>
                          <w:sz w:val="24"/>
                        </w:rPr>
                        <w:t>背</w:t>
                      </w:r>
                      <w:r>
                        <w:rPr>
                          <w:rStyle w:val="23"/>
                          <w:rFonts w:ascii="仿宋_GB2312" w:eastAsia="仿宋_GB2312"/>
                          <w:b/>
                          <w:sz w:val="24"/>
                        </w:rPr>
                        <w:t>面</w:t>
                      </w:r>
                    </w:p>
                    <w:p>
                      <w:pPr>
                        <w:pStyle w:val="68"/>
                      </w:pPr>
                    </w:p>
                  </w:txbxContent>
                </v:textbox>
              </v:rect>
            </w:pict>
          </mc:Fallback>
        </mc:AlternateContent>
      </w:r>
      <w:r>
        <w:rPr>
          <w:highlight w:val="none"/>
        </w:rPr>
        <mc:AlternateContent>
          <mc:Choice Requires="wps">
            <w:drawing>
              <wp:anchor distT="0" distB="0" distL="113665" distR="113665" simplePos="0" relativeHeight="1024" behindDoc="0" locked="0" layoutInCell="1" allowOverlap="1">
                <wp:simplePos x="0" y="0"/>
                <wp:positionH relativeFrom="column">
                  <wp:posOffset>-114300</wp:posOffset>
                </wp:positionH>
                <wp:positionV relativeFrom="paragraph">
                  <wp:posOffset>106045</wp:posOffset>
                </wp:positionV>
                <wp:extent cx="2857500" cy="1381760"/>
                <wp:effectExtent l="0" t="0" r="0" b="0"/>
                <wp:wrapNone/>
                <wp:docPr id="49" name="文本框 76"/>
                <wp:cNvGraphicFramePr/>
                <a:graphic xmlns:a="http://schemas.openxmlformats.org/drawingml/2006/main">
                  <a:graphicData uri="http://schemas.microsoft.com/office/word/2010/wordprocessingShape">
                    <wps:wsp>
                      <wps:cNvSpPr/>
                      <wps:spPr>
                        <a:xfrm>
                          <a:off x="0" y="0"/>
                          <a:ext cx="2857500" cy="1381760"/>
                        </a:xfrm>
                        <a:prstGeom prst="rect">
                          <a:avLst/>
                        </a:prstGeom>
                        <a:solidFill>
                          <a:srgbClr val="FFFFFF"/>
                        </a:solidFill>
                        <a:ln w="9525" cap="flat" cmpd="sng">
                          <a:solidFill>
                            <a:srgbClr val="000000"/>
                          </a:solidFill>
                          <a:prstDash val="solid"/>
                          <a:miter/>
                        </a:ln>
                      </wps:spPr>
                      <wps:txb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法定代表人身份证复印件正面</w:t>
                            </w:r>
                          </w:p>
                          <w:p>
                            <w:pPr>
                              <w:rPr>
                                <w:rStyle w:val="23"/>
                              </w:rPr>
                            </w:pPr>
                          </w:p>
                        </w:txbxContent>
                      </wps:txbx>
                      <wps:bodyPr vert="horz" wrap="square" lIns="91440" tIns="45720" rIns="91440" bIns="45720" anchor="t" anchorCtr="0" upright="1">
                        <a:noAutofit/>
                      </wps:bodyPr>
                    </wps:wsp>
                  </a:graphicData>
                </a:graphic>
              </wp:anchor>
            </w:drawing>
          </mc:Choice>
          <mc:Fallback>
            <w:pict>
              <v:rect id="文本框 76" o:spid="_x0000_s1026" o:spt="1" style="position:absolute;left:0pt;margin-left:-9pt;margin-top:8.35pt;height:108.8pt;width:225pt;z-index:1024;mso-width-relative:page;mso-height-relative:page;" fillcolor="#FFFFFF" filled="t" stroked="t" coordsize="21600,21600" o:gfxdata="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j/9HZAAAACgEAAA8AAAAAAAAA&#10;AQAgAAAAIgAAAGRycy9kb3ducmV2LnhtbFBLAQIUABQAAAAIAIdO4kCrGwdUEAIAAA4EAAAOAAAA&#10;AAAAAAEAIAAAACgBAABkcnMvZTJvRG9jLnhtbFBLBQYAAAAABgAGAFkBAACqBQAAAAA=&#10;">
                <v:fill on="t" focussize="0,0"/>
                <v:stroke color="#000000" joinstyle="miter"/>
                <v:imagedata o:title=""/>
                <o:lock v:ext="edit" aspectratio="f"/>
                <v:textbo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法定代表人身份证复印件正面</w:t>
                      </w:r>
                    </w:p>
                    <w:p>
                      <w:pPr>
                        <w:rPr>
                          <w:rStyle w:val="23"/>
                        </w:rPr>
                      </w:pPr>
                    </w:p>
                  </w:txbxContent>
                </v:textbox>
              </v:rect>
            </w:pict>
          </mc:Fallback>
        </mc:AlternateContent>
      </w: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30"/>
          <w:szCs w:val="30"/>
          <w:highlight w:val="none"/>
        </w:rPr>
      </w:pPr>
      <w:r>
        <w:rPr>
          <w:rStyle w:val="23"/>
          <w:highlight w:val="none"/>
        </w:rPr>
        <w:drawing>
          <wp:inline distT="0" distB="0" distL="114300" distR="114300">
            <wp:extent cx="2626360" cy="1478915"/>
            <wp:effectExtent l="0" t="0" r="23" b="41"/>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pic:cNvPicPr>
                  </pic:nvPicPr>
                  <pic:blipFill>
                    <a:blip r:embed="rId11"/>
                    <a:stretch>
                      <a:fillRect/>
                    </a:stretch>
                  </pic:blipFill>
                  <pic:spPr>
                    <a:xfrm>
                      <a:off x="0" y="0"/>
                      <a:ext cx="2626360" cy="1479549"/>
                    </a:xfrm>
                    <a:prstGeom prst="rect">
                      <a:avLst/>
                    </a:prstGeom>
                    <a:noFill/>
                    <a:ln w="9525" cap="flat" cmpd="sng">
                      <a:noFill/>
                      <a:prstDash val="solid"/>
                      <a:round/>
                    </a:ln>
                  </pic:spPr>
                </pic:pic>
              </a:graphicData>
            </a:graphic>
          </wp:inline>
        </w:drawing>
      </w:r>
    </w:p>
    <w:p>
      <w:pPr>
        <w:spacing w:line="440" w:lineRule="exact"/>
        <w:jc w:val="center"/>
        <w:rPr>
          <w:rStyle w:val="23"/>
          <w:rFonts w:ascii="宋体"/>
          <w:b/>
          <w:color w:val="000000"/>
          <w:sz w:val="30"/>
          <w:szCs w:val="30"/>
          <w:highlight w:val="none"/>
        </w:rPr>
      </w:pPr>
    </w:p>
    <w:p>
      <w:pPr>
        <w:spacing w:line="440" w:lineRule="exact"/>
        <w:jc w:val="center"/>
        <w:rPr>
          <w:rStyle w:val="23"/>
          <w:rFonts w:ascii="宋体"/>
          <w:b/>
          <w:color w:val="000000"/>
          <w:sz w:val="30"/>
          <w:szCs w:val="30"/>
          <w:highlight w:val="none"/>
        </w:rPr>
      </w:pPr>
      <w:r>
        <w:rPr>
          <w:highlight w:val="none"/>
        </w:rPr>
        <mc:AlternateContent>
          <mc:Choice Requires="wps">
            <w:drawing>
              <wp:anchor distT="0" distB="0" distL="113665" distR="113665" simplePos="0" relativeHeight="1024" behindDoc="0" locked="0" layoutInCell="1" allowOverlap="1">
                <wp:simplePos x="0" y="0"/>
                <wp:positionH relativeFrom="column">
                  <wp:posOffset>-82550</wp:posOffset>
                </wp:positionH>
                <wp:positionV relativeFrom="paragraph">
                  <wp:posOffset>155575</wp:posOffset>
                </wp:positionV>
                <wp:extent cx="2825750" cy="1308735"/>
                <wp:effectExtent l="0" t="0" r="0" b="0"/>
                <wp:wrapNone/>
                <wp:docPr id="55" name="文本框 78"/>
                <wp:cNvGraphicFramePr/>
                <a:graphic xmlns:a="http://schemas.openxmlformats.org/drawingml/2006/main">
                  <a:graphicData uri="http://schemas.microsoft.com/office/word/2010/wordprocessingShape">
                    <wps:wsp>
                      <wps:cNvSpPr/>
                      <wps:spPr>
                        <a:xfrm>
                          <a:off x="0" y="0"/>
                          <a:ext cx="2825750" cy="1308735"/>
                        </a:xfrm>
                        <a:prstGeom prst="rect">
                          <a:avLst/>
                        </a:prstGeom>
                        <a:solidFill>
                          <a:srgbClr val="FFFFFF"/>
                        </a:solidFill>
                        <a:ln w="9525" cap="flat" cmpd="sng">
                          <a:solidFill>
                            <a:srgbClr val="000000"/>
                          </a:solidFill>
                          <a:prstDash val="solid"/>
                          <a:miter/>
                        </a:ln>
                      </wps:spPr>
                      <wps:txb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授权委托人身份证复印件正面</w:t>
                            </w:r>
                          </w:p>
                          <w:p>
                            <w:pPr>
                              <w:rPr>
                                <w:rStyle w:val="23"/>
                              </w:rPr>
                            </w:pPr>
                          </w:p>
                        </w:txbxContent>
                      </wps:txbx>
                      <wps:bodyPr vert="horz" wrap="square" lIns="91440" tIns="45720" rIns="91440" bIns="45720" anchor="t" anchorCtr="0" upright="1">
                        <a:noAutofit/>
                      </wps:bodyPr>
                    </wps:wsp>
                  </a:graphicData>
                </a:graphic>
              </wp:anchor>
            </w:drawing>
          </mc:Choice>
          <mc:Fallback>
            <w:pict>
              <v:rect id="文本框 78" o:spid="_x0000_s1026" o:spt="1" style="position:absolute;left:0pt;margin-left:-6.5pt;margin-top:12.25pt;height:103.05pt;width:222.5pt;z-index:1024;mso-width-relative:page;mso-height-relative:page;" fillcolor="#FFFFFF" filled="t" stroked="t" coordsize="21600,21600" o:gfxdata="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XAGoNgAAAAKAQAADwAAAAAAAAABACAA&#10;AAAiAAAAZHJzL2Rvd25yZXYueG1sUEsBAhQAFAAAAAgAh07iQJ9xLsgNAgAADgQAAA4AAAAAAAAA&#10;AQAgAAAAJwEAAGRycy9lMm9Eb2MueG1sUEsFBgAAAAAGAAYAWQEAAKYFAAAAAA==&#10;">
                <v:fill on="t" focussize="0,0"/>
                <v:stroke color="#000000" joinstyle="miter"/>
                <v:imagedata o:title=""/>
                <o:lock v:ext="edit" aspectratio="f"/>
                <v:textbo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授权委托人身份证复印件正面</w:t>
                      </w:r>
                    </w:p>
                    <w:p>
                      <w:pPr>
                        <w:rPr>
                          <w:rStyle w:val="23"/>
                        </w:rPr>
                      </w:pPr>
                    </w:p>
                  </w:txbxContent>
                </v:textbox>
              </v:rect>
            </w:pict>
          </mc:Fallback>
        </mc:AlternateContent>
      </w:r>
      <w:r>
        <w:rPr>
          <w:highlight w:val="none"/>
        </w:rPr>
        <mc:AlternateContent>
          <mc:Choice Requires="wps">
            <w:drawing>
              <wp:anchor distT="0" distB="0" distL="113665" distR="113665" simplePos="0" relativeHeight="1024" behindDoc="0" locked="0" layoutInCell="1" allowOverlap="1">
                <wp:simplePos x="0" y="0"/>
                <wp:positionH relativeFrom="column">
                  <wp:posOffset>3032125</wp:posOffset>
                </wp:positionH>
                <wp:positionV relativeFrom="paragraph">
                  <wp:posOffset>155575</wp:posOffset>
                </wp:positionV>
                <wp:extent cx="2962910" cy="1308735"/>
                <wp:effectExtent l="0" t="0" r="0" b="0"/>
                <wp:wrapNone/>
                <wp:docPr id="58" name="文本框 75"/>
                <wp:cNvGraphicFramePr/>
                <a:graphic xmlns:a="http://schemas.openxmlformats.org/drawingml/2006/main">
                  <a:graphicData uri="http://schemas.microsoft.com/office/word/2010/wordprocessingShape">
                    <wps:wsp>
                      <wps:cNvSpPr/>
                      <wps:spPr>
                        <a:xfrm>
                          <a:off x="0" y="0"/>
                          <a:ext cx="2962910" cy="1308735"/>
                        </a:xfrm>
                        <a:prstGeom prst="rect">
                          <a:avLst/>
                        </a:prstGeom>
                        <a:solidFill>
                          <a:srgbClr val="FFFFFF"/>
                        </a:solidFill>
                        <a:ln w="9525" cap="flat" cmpd="sng">
                          <a:solidFill>
                            <a:srgbClr val="000000"/>
                          </a:solidFill>
                          <a:prstDash val="solid"/>
                          <a:miter/>
                        </a:ln>
                      </wps:spPr>
                      <wps:txb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授权委托人身份证复印件背面</w:t>
                            </w:r>
                          </w:p>
                          <w:p>
                            <w:pPr>
                              <w:rPr>
                                <w:rStyle w:val="23"/>
                              </w:rPr>
                            </w:pPr>
                          </w:p>
                        </w:txbxContent>
                      </wps:txbx>
                      <wps:bodyPr vert="horz" wrap="square" lIns="91440" tIns="45720" rIns="91440" bIns="45720" anchor="t" anchorCtr="0" upright="1">
                        <a:noAutofit/>
                      </wps:bodyPr>
                    </wps:wsp>
                  </a:graphicData>
                </a:graphic>
              </wp:anchor>
            </w:drawing>
          </mc:Choice>
          <mc:Fallback>
            <w:pict>
              <v:rect id="文本框 75" o:spid="_x0000_s1026" o:spt="1" style="position:absolute;left:0pt;margin-left:238.75pt;margin-top:12.25pt;height:103.05pt;width:233.3pt;z-index:1024;mso-width-relative:page;mso-height-relative:page;" fillcolor="#FFFFFF" filled="t" stroked="t" coordsize="21600,21600" o:gfxdata="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ZiaWnZAAAACgEAAA8AAAAAAAAA&#10;AQAgAAAAIgAAAGRycy9kb3ducmV2LnhtbFBLAQIUABQAAAAIAIdO4kCp5u4qEAIAAA4EAAAOAAAA&#10;AAAAAAEAIAAAACgBAABkcnMvZTJvRG9jLnhtbFBLBQYAAAAABgAGAFkBAACqBQAAAAA=&#10;">
                <v:fill on="t" focussize="0,0"/>
                <v:stroke color="#000000" joinstyle="miter"/>
                <v:imagedata o:title=""/>
                <o:lock v:ext="edit" aspectratio="f"/>
                <v:textbox>
                  <w:txbxContent>
                    <w:p>
                      <w:pPr>
                        <w:jc w:val="center"/>
                        <w:rPr>
                          <w:rStyle w:val="23"/>
                        </w:rPr>
                      </w:pPr>
                    </w:p>
                    <w:p>
                      <w:pPr>
                        <w:jc w:val="center"/>
                        <w:rPr>
                          <w:rStyle w:val="23"/>
                          <w:b/>
                        </w:rPr>
                      </w:pPr>
                    </w:p>
                    <w:p>
                      <w:pPr>
                        <w:jc w:val="center"/>
                        <w:rPr>
                          <w:rStyle w:val="23"/>
                          <w:rFonts w:ascii="仿宋_GB2312" w:eastAsia="仿宋_GB2312"/>
                          <w:b/>
                          <w:sz w:val="24"/>
                        </w:rPr>
                      </w:pPr>
                      <w:r>
                        <w:rPr>
                          <w:rStyle w:val="23"/>
                          <w:rFonts w:ascii="仿宋_GB2312" w:eastAsia="仿宋_GB2312"/>
                          <w:b/>
                          <w:sz w:val="24"/>
                        </w:rPr>
                        <w:t>授权委托人身份证复印件背面</w:t>
                      </w:r>
                    </w:p>
                    <w:p>
                      <w:pPr>
                        <w:rPr>
                          <w:rStyle w:val="23"/>
                        </w:rPr>
                      </w:pPr>
                    </w:p>
                  </w:txbxContent>
                </v:textbox>
              </v:rect>
            </w:pict>
          </mc:Fallback>
        </mc:AlternateContent>
      </w:r>
    </w:p>
    <w:p>
      <w:pPr>
        <w:spacing w:line="440" w:lineRule="exact"/>
        <w:rPr>
          <w:rStyle w:val="23"/>
          <w:rFonts w:ascii="宋体"/>
          <w:b/>
          <w:color w:val="000000"/>
          <w:sz w:val="30"/>
          <w:szCs w:val="30"/>
          <w:highlight w:val="none"/>
        </w:rPr>
      </w:pPr>
    </w:p>
    <w:p>
      <w:pPr>
        <w:pStyle w:val="41"/>
        <w:rPr>
          <w:rStyle w:val="23"/>
          <w:rFonts w:ascii="宋体"/>
          <w:b/>
          <w:color w:val="000000"/>
          <w:sz w:val="30"/>
          <w:szCs w:val="30"/>
          <w:highlight w:val="none"/>
        </w:rPr>
      </w:pPr>
    </w:p>
    <w:p>
      <w:pPr>
        <w:pStyle w:val="41"/>
        <w:rPr>
          <w:rStyle w:val="23"/>
          <w:rFonts w:ascii="宋体"/>
          <w:color w:val="000000"/>
          <w:sz w:val="24"/>
          <w:highlight w:val="none"/>
        </w:rPr>
      </w:pPr>
      <w:r>
        <w:rPr>
          <w:rStyle w:val="23"/>
          <w:rFonts w:ascii="宋体"/>
          <w:color w:val="000000"/>
          <w:sz w:val="24"/>
          <w:highlight w:val="none"/>
        </w:rPr>
        <w:t>证及社保缴纳明细；</w:t>
      </w:r>
    </w:p>
    <w:p>
      <w:pPr>
        <w:spacing w:line="440" w:lineRule="exact"/>
        <w:jc w:val="center"/>
        <w:rPr>
          <w:rStyle w:val="23"/>
          <w:rFonts w:ascii="宋体"/>
          <w:b/>
          <w:color w:val="000000"/>
          <w:sz w:val="30"/>
          <w:szCs w:val="30"/>
          <w:highlight w:val="none"/>
        </w:rPr>
      </w:pPr>
    </w:p>
    <w:p>
      <w:pPr>
        <w:pStyle w:val="68"/>
        <w:rPr>
          <w:highlight w:val="none"/>
        </w:rPr>
      </w:pPr>
    </w:p>
    <w:p>
      <w:pPr>
        <w:spacing w:after="120"/>
        <w:ind w:left="420" w:leftChars="200" w:firstLine="480" w:firstLineChars="200"/>
        <w:rPr>
          <w:rFonts w:ascii="宋体"/>
          <w:color w:val="000000"/>
          <w:kern w:val="0"/>
          <w:sz w:val="24"/>
          <w:szCs w:val="24"/>
          <w:highlight w:val="none"/>
        </w:rPr>
      </w:pPr>
      <w:r>
        <w:rPr>
          <w:rFonts w:ascii="宋体"/>
          <w:color w:val="000000"/>
          <w:kern w:val="0"/>
          <w:sz w:val="24"/>
          <w:szCs w:val="24"/>
          <w:highlight w:val="none"/>
        </w:rPr>
        <w:t>备注：提供委托人近3个月的单位社保缴纳凭证及</w:t>
      </w:r>
      <w:r>
        <w:rPr>
          <w:rFonts w:hint="eastAsia" w:ascii="宋体"/>
          <w:color w:val="000000"/>
          <w:kern w:val="0"/>
          <w:sz w:val="24"/>
          <w:szCs w:val="24"/>
          <w:highlight w:val="none"/>
        </w:rPr>
        <w:t>个人</w:t>
      </w:r>
      <w:r>
        <w:rPr>
          <w:rFonts w:ascii="宋体"/>
          <w:color w:val="000000"/>
          <w:kern w:val="0"/>
          <w:sz w:val="24"/>
          <w:szCs w:val="24"/>
          <w:highlight w:val="none"/>
        </w:rPr>
        <w:t>社保缴纳明细；</w:t>
      </w:r>
    </w:p>
    <w:p>
      <w:pPr>
        <w:pStyle w:val="68"/>
        <w:rPr>
          <w:highlight w:val="none"/>
        </w:rPr>
      </w:pPr>
    </w:p>
    <w:p>
      <w:pPr>
        <w:spacing w:line="440" w:lineRule="exact"/>
        <w:jc w:val="left"/>
        <w:rPr>
          <w:rStyle w:val="23"/>
          <w:rFonts w:ascii="宋体"/>
          <w:b/>
          <w:color w:val="000000"/>
          <w:sz w:val="30"/>
          <w:szCs w:val="30"/>
          <w:highlight w:val="none"/>
        </w:rPr>
      </w:pPr>
      <w:r>
        <w:rPr>
          <w:rStyle w:val="23"/>
          <w:rFonts w:ascii="宋体"/>
          <w:b/>
          <w:color w:val="000000"/>
          <w:sz w:val="30"/>
          <w:szCs w:val="30"/>
          <w:highlight w:val="none"/>
        </w:rPr>
        <w:t>（附件三）</w:t>
      </w:r>
    </w:p>
    <w:p>
      <w:pPr>
        <w:spacing w:line="440" w:lineRule="exact"/>
        <w:jc w:val="center"/>
        <w:rPr>
          <w:rStyle w:val="23"/>
          <w:rFonts w:ascii="宋体"/>
          <w:b/>
          <w:color w:val="000000"/>
          <w:sz w:val="30"/>
          <w:szCs w:val="30"/>
          <w:highlight w:val="none"/>
        </w:rPr>
      </w:pPr>
      <w:r>
        <w:rPr>
          <w:rStyle w:val="23"/>
          <w:rFonts w:ascii="宋体"/>
          <w:b/>
          <w:color w:val="000000"/>
          <w:sz w:val="30"/>
          <w:szCs w:val="30"/>
          <w:highlight w:val="none"/>
        </w:rPr>
        <w:t>关于资格的声明函</w:t>
      </w:r>
    </w:p>
    <w:p>
      <w:pPr>
        <w:spacing w:line="440" w:lineRule="exact"/>
        <w:jc w:val="center"/>
        <w:rPr>
          <w:rStyle w:val="23"/>
          <w:rFonts w:ascii="宋体"/>
          <w:b/>
          <w:color w:val="000000"/>
          <w:sz w:val="30"/>
          <w:szCs w:val="30"/>
          <w:highlight w:val="none"/>
        </w:rPr>
      </w:pPr>
    </w:p>
    <w:p>
      <w:pPr>
        <w:pStyle w:val="36"/>
        <w:spacing w:line="440" w:lineRule="exact"/>
        <w:rPr>
          <w:rStyle w:val="23"/>
          <w:rFonts w:ascii="宋体"/>
          <w:color w:val="000000"/>
          <w:sz w:val="24"/>
          <w:highlight w:val="none"/>
        </w:rPr>
      </w:pPr>
      <w:r>
        <w:rPr>
          <w:rStyle w:val="23"/>
          <w:rFonts w:ascii="宋体"/>
          <w:color w:val="000000"/>
          <w:sz w:val="24"/>
          <w:highlight w:val="none"/>
        </w:rPr>
        <w:t>致：</w:t>
      </w:r>
      <w:r>
        <w:rPr>
          <w:rStyle w:val="23"/>
          <w:rFonts w:hint="eastAsia" w:ascii="宋体"/>
          <w:color w:val="000000"/>
          <w:sz w:val="24"/>
          <w:highlight w:val="none"/>
        </w:rPr>
        <w:t>民丰县人民医院</w:t>
      </w:r>
    </w:p>
    <w:p>
      <w:pPr>
        <w:pStyle w:val="36"/>
        <w:spacing w:line="440" w:lineRule="exact"/>
        <w:ind w:firstLine="480" w:firstLineChars="200"/>
        <w:rPr>
          <w:rStyle w:val="23"/>
          <w:rFonts w:ascii="宋体"/>
          <w:color w:val="000000"/>
          <w:sz w:val="24"/>
          <w:highlight w:val="none"/>
        </w:rPr>
      </w:pPr>
      <w:r>
        <w:rPr>
          <w:rStyle w:val="23"/>
          <w:rFonts w:ascii="宋体"/>
          <w:color w:val="000000"/>
          <w:sz w:val="24"/>
          <w:highlight w:val="none"/>
        </w:rPr>
        <w:t>关于贵方20</w:t>
      </w:r>
      <w:r>
        <w:rPr>
          <w:rStyle w:val="23"/>
          <w:rFonts w:ascii="宋体"/>
          <w:color w:val="000000"/>
          <w:sz w:val="24"/>
          <w:highlight w:val="none"/>
          <w:u w:val="single"/>
        </w:rPr>
        <w:t>　</w:t>
      </w:r>
      <w:r>
        <w:rPr>
          <w:rStyle w:val="23"/>
          <w:rFonts w:ascii="宋体"/>
          <w:color w:val="000000"/>
          <w:sz w:val="24"/>
          <w:highlight w:val="none"/>
        </w:rPr>
        <w:t>年</w:t>
      </w:r>
      <w:r>
        <w:rPr>
          <w:rStyle w:val="23"/>
          <w:rFonts w:ascii="宋体"/>
          <w:color w:val="000000"/>
          <w:sz w:val="24"/>
          <w:highlight w:val="none"/>
          <w:u w:val="single"/>
        </w:rPr>
        <w:t>　</w:t>
      </w:r>
      <w:r>
        <w:rPr>
          <w:rStyle w:val="23"/>
          <w:rFonts w:ascii="宋体"/>
          <w:color w:val="000000"/>
          <w:sz w:val="24"/>
          <w:highlight w:val="none"/>
        </w:rPr>
        <w:t>月</w:t>
      </w:r>
      <w:r>
        <w:rPr>
          <w:rStyle w:val="23"/>
          <w:rFonts w:ascii="宋体"/>
          <w:color w:val="000000"/>
          <w:sz w:val="24"/>
          <w:highlight w:val="none"/>
          <w:u w:val="single"/>
        </w:rPr>
        <w:t>　</w:t>
      </w:r>
      <w:r>
        <w:rPr>
          <w:rStyle w:val="23"/>
          <w:rFonts w:ascii="宋体"/>
          <w:color w:val="000000"/>
          <w:sz w:val="24"/>
          <w:highlight w:val="none"/>
        </w:rPr>
        <w:t>日第</w:t>
      </w:r>
      <w:r>
        <w:rPr>
          <w:rStyle w:val="23"/>
          <w:rFonts w:ascii="宋体"/>
          <w:color w:val="000000"/>
          <w:sz w:val="24"/>
          <w:highlight w:val="none"/>
          <w:u w:val="single"/>
        </w:rPr>
        <w:t>项目编号</w:t>
      </w:r>
      <w:r>
        <w:rPr>
          <w:rStyle w:val="23"/>
          <w:rFonts w:ascii="宋体"/>
          <w:color w:val="000000"/>
          <w:sz w:val="24"/>
          <w:highlight w:val="none"/>
        </w:rPr>
        <w:t>招标公告关于</w:t>
      </w:r>
      <w:r>
        <w:rPr>
          <w:rStyle w:val="23"/>
          <w:rFonts w:ascii="宋体"/>
          <w:color w:val="000000"/>
          <w:sz w:val="24"/>
          <w:highlight w:val="none"/>
          <w:u w:val="single"/>
        </w:rPr>
        <w:t>“项目名称”</w:t>
      </w:r>
      <w:r>
        <w:rPr>
          <w:rStyle w:val="23"/>
          <w:rFonts w:ascii="宋体"/>
          <w:color w:val="000000"/>
          <w:sz w:val="24"/>
          <w:highlight w:val="none"/>
        </w:rPr>
        <w:t>的招标项目，本签字人愿意参加投标，并有能力提供</w:t>
      </w:r>
      <w:r>
        <w:rPr>
          <w:rStyle w:val="23"/>
          <w:rFonts w:ascii="宋体"/>
          <w:color w:val="000000"/>
          <w:sz w:val="24"/>
          <w:highlight w:val="none"/>
          <w:u w:val="single"/>
        </w:rPr>
        <w:t>项目名称</w:t>
      </w:r>
      <w:r>
        <w:rPr>
          <w:rStyle w:val="23"/>
          <w:rFonts w:ascii="宋体"/>
          <w:color w:val="000000"/>
          <w:sz w:val="24"/>
          <w:highlight w:val="none"/>
        </w:rPr>
        <w:t>项目中的招标货物及相关服务，并保证所提交的所有文件和说明是真实和准确的。</w:t>
      </w:r>
    </w:p>
    <w:p>
      <w:pPr>
        <w:pStyle w:val="36"/>
        <w:spacing w:line="440" w:lineRule="exact"/>
        <w:rPr>
          <w:rStyle w:val="23"/>
          <w:rFonts w:ascii="宋体"/>
          <w:color w:val="000000"/>
          <w:sz w:val="24"/>
          <w:highlight w:val="none"/>
          <w:u w:val="single"/>
        </w:rPr>
      </w:pPr>
      <w:r>
        <w:rPr>
          <w:rStyle w:val="23"/>
          <w:rFonts w:ascii="宋体"/>
          <w:color w:val="000000"/>
          <w:sz w:val="24"/>
          <w:highlight w:val="none"/>
        </w:rPr>
        <w:t>投标人：</w:t>
      </w:r>
      <w:r>
        <w:rPr>
          <w:rStyle w:val="23"/>
          <w:rFonts w:ascii="宋体"/>
          <w:color w:val="000000"/>
          <w:sz w:val="24"/>
          <w:highlight w:val="none"/>
          <w:u w:val="single"/>
        </w:rPr>
        <w:t>　投标人名称　</w:t>
      </w:r>
      <w:r>
        <w:rPr>
          <w:rStyle w:val="23"/>
          <w:rFonts w:ascii="宋体"/>
          <w:color w:val="000000"/>
          <w:sz w:val="24"/>
          <w:highlight w:val="none"/>
        </w:rPr>
        <w:t>　签字人姓名、职务：</w:t>
      </w:r>
    </w:p>
    <w:p>
      <w:pPr>
        <w:pStyle w:val="36"/>
        <w:spacing w:line="440" w:lineRule="exact"/>
        <w:rPr>
          <w:rStyle w:val="23"/>
          <w:rFonts w:ascii="宋体"/>
          <w:color w:val="000000"/>
          <w:sz w:val="24"/>
          <w:highlight w:val="none"/>
          <w:u w:val="single"/>
        </w:rPr>
      </w:pPr>
      <w:r>
        <w:rPr>
          <w:rStyle w:val="23"/>
          <w:rFonts w:ascii="宋体"/>
          <w:color w:val="000000"/>
          <w:sz w:val="24"/>
          <w:highlight w:val="none"/>
        </w:rPr>
        <w:t>地址：</w:t>
      </w:r>
      <w:r>
        <w:rPr>
          <w:rStyle w:val="23"/>
          <w:rFonts w:ascii="宋体"/>
          <w:color w:val="000000"/>
          <w:sz w:val="24"/>
          <w:highlight w:val="none"/>
          <w:u w:val="single"/>
        </w:rPr>
        <w:t>　　　　　　　　　　　　</w:t>
      </w:r>
      <w:r>
        <w:rPr>
          <w:rStyle w:val="23"/>
          <w:rFonts w:ascii="宋体"/>
          <w:color w:val="000000"/>
          <w:sz w:val="24"/>
          <w:highlight w:val="none"/>
        </w:rPr>
        <w:t>　授权签署本资格文件人：</w:t>
      </w:r>
      <w:r>
        <w:rPr>
          <w:rStyle w:val="23"/>
          <w:rFonts w:ascii="宋体"/>
          <w:color w:val="000000"/>
          <w:sz w:val="24"/>
          <w:highlight w:val="none"/>
          <w:u w:val="single"/>
        </w:rPr>
        <w:t>授权人姓名</w:t>
      </w:r>
    </w:p>
    <w:p>
      <w:pPr>
        <w:pStyle w:val="36"/>
        <w:spacing w:line="440" w:lineRule="exact"/>
        <w:rPr>
          <w:rStyle w:val="23"/>
          <w:rFonts w:ascii="宋体"/>
          <w:color w:val="000000"/>
          <w:sz w:val="24"/>
          <w:highlight w:val="none"/>
        </w:rPr>
      </w:pPr>
      <w:r>
        <w:rPr>
          <w:rStyle w:val="23"/>
          <w:rFonts w:ascii="宋体"/>
          <w:color w:val="000000"/>
          <w:sz w:val="24"/>
          <w:highlight w:val="none"/>
        </w:rPr>
        <w:t>传真：</w:t>
      </w:r>
      <w:r>
        <w:rPr>
          <w:rStyle w:val="23"/>
          <w:rFonts w:ascii="宋体"/>
          <w:color w:val="000000"/>
          <w:sz w:val="24"/>
          <w:highlight w:val="none"/>
          <w:u w:val="single"/>
        </w:rPr>
        <w:t>　　　　　　</w:t>
      </w:r>
      <w:r>
        <w:rPr>
          <w:rStyle w:val="23"/>
          <w:rFonts w:ascii="宋体"/>
          <w:color w:val="000000"/>
          <w:sz w:val="24"/>
          <w:highlight w:val="none"/>
        </w:rPr>
        <w:t>　　　　　　　　　　　　　</w:t>
      </w:r>
    </w:p>
    <w:p>
      <w:pPr>
        <w:pStyle w:val="36"/>
        <w:spacing w:line="440" w:lineRule="exact"/>
        <w:rPr>
          <w:rStyle w:val="23"/>
          <w:rFonts w:ascii="宋体"/>
          <w:color w:val="000000"/>
          <w:sz w:val="24"/>
          <w:highlight w:val="none"/>
          <w:u w:val="single"/>
        </w:rPr>
      </w:pPr>
      <w:r>
        <w:rPr>
          <w:rStyle w:val="23"/>
          <w:rFonts w:ascii="宋体"/>
          <w:color w:val="000000"/>
          <w:sz w:val="24"/>
          <w:highlight w:val="none"/>
        </w:rPr>
        <w:t>邮编：</w:t>
      </w:r>
      <w:r>
        <w:rPr>
          <w:rStyle w:val="23"/>
          <w:rFonts w:ascii="宋体"/>
          <w:color w:val="000000"/>
          <w:sz w:val="24"/>
          <w:highlight w:val="none"/>
          <w:u w:val="single"/>
        </w:rPr>
        <w:t>　　　　　　　　　　　　</w:t>
      </w:r>
      <w:r>
        <w:rPr>
          <w:rStyle w:val="23"/>
          <w:rFonts w:ascii="宋体"/>
          <w:color w:val="000000"/>
          <w:sz w:val="24"/>
          <w:highlight w:val="none"/>
        </w:rPr>
        <w:t>　电话：</w:t>
      </w:r>
      <w:r>
        <w:rPr>
          <w:rStyle w:val="23"/>
          <w:rFonts w:ascii="宋体"/>
          <w:color w:val="000000"/>
          <w:sz w:val="24"/>
          <w:highlight w:val="none"/>
          <w:u w:val="single"/>
        </w:rPr>
        <w:t>　　　　　　　　</w:t>
      </w:r>
    </w:p>
    <w:p>
      <w:pPr>
        <w:spacing w:line="440" w:lineRule="exact"/>
        <w:ind w:firstLine="6720" w:firstLineChars="2800"/>
        <w:rPr>
          <w:rStyle w:val="23"/>
          <w:rFonts w:ascii="宋体"/>
          <w:color w:val="000000"/>
          <w:sz w:val="24"/>
          <w:highlight w:val="none"/>
        </w:rPr>
      </w:pPr>
      <w:r>
        <w:rPr>
          <w:rStyle w:val="23"/>
          <w:rFonts w:ascii="宋体"/>
          <w:color w:val="000000"/>
          <w:sz w:val="24"/>
          <w:highlight w:val="none"/>
        </w:rPr>
        <w:t>（单位公章）</w:t>
      </w:r>
    </w:p>
    <w:p>
      <w:pPr>
        <w:spacing w:line="440" w:lineRule="exact"/>
        <w:ind w:firstLine="5880" w:firstLineChars="2450"/>
        <w:jc w:val="right"/>
        <w:rPr>
          <w:rStyle w:val="23"/>
          <w:rFonts w:ascii="宋体"/>
          <w:color w:val="000000"/>
          <w:sz w:val="24"/>
          <w:highlight w:val="none"/>
        </w:rPr>
      </w:pPr>
      <w:r>
        <w:rPr>
          <w:rStyle w:val="23"/>
          <w:rFonts w:ascii="宋体"/>
          <w:color w:val="000000"/>
          <w:sz w:val="24"/>
          <w:highlight w:val="none"/>
        </w:rPr>
        <w:t>2020年</w:t>
      </w:r>
      <w:r>
        <w:rPr>
          <w:rStyle w:val="23"/>
          <w:rFonts w:hint="eastAsia" w:ascii="宋体"/>
          <w:color w:val="000000"/>
          <w:sz w:val="24"/>
          <w:highlight w:val="none"/>
        </w:rPr>
        <w:t xml:space="preserve"> </w:t>
      </w:r>
      <w:r>
        <w:rPr>
          <w:rStyle w:val="23"/>
          <w:rFonts w:ascii="宋体"/>
          <w:color w:val="000000"/>
          <w:sz w:val="24"/>
          <w:highlight w:val="none"/>
        </w:rPr>
        <w:t>月</w:t>
      </w:r>
      <w:r>
        <w:rPr>
          <w:rStyle w:val="23"/>
          <w:rFonts w:hint="eastAsia" w:ascii="宋体"/>
          <w:color w:val="000000"/>
          <w:sz w:val="24"/>
          <w:highlight w:val="none"/>
        </w:rPr>
        <w:t xml:space="preserve"> </w:t>
      </w:r>
      <w:r>
        <w:rPr>
          <w:rStyle w:val="23"/>
          <w:rFonts w:ascii="宋体"/>
          <w:color w:val="000000"/>
          <w:sz w:val="24"/>
          <w:highlight w:val="none"/>
        </w:rPr>
        <w:t>日</w:t>
      </w:r>
    </w:p>
    <w:p>
      <w:pPr>
        <w:spacing w:line="440" w:lineRule="exact"/>
        <w:rPr>
          <w:rStyle w:val="23"/>
          <w:rFonts w:ascii="宋体"/>
          <w:b/>
          <w:color w:val="000000"/>
          <w:sz w:val="32"/>
          <w:szCs w:val="32"/>
          <w:highlight w:val="none"/>
        </w:rPr>
      </w:pPr>
    </w:p>
    <w:p>
      <w:pPr>
        <w:spacing w:line="460" w:lineRule="atLeast"/>
        <w:rPr>
          <w:rStyle w:val="23"/>
          <w:rFonts w:ascii="宋体" w:cs="宋体"/>
          <w:bCs/>
          <w:color w:val="000000"/>
          <w:sz w:val="24"/>
          <w:szCs w:val="24"/>
          <w:highlight w:val="none"/>
        </w:rPr>
      </w:pPr>
      <w:r>
        <w:rPr>
          <w:rStyle w:val="23"/>
          <w:rFonts w:ascii="宋体"/>
          <w:b/>
          <w:color w:val="000000"/>
          <w:sz w:val="30"/>
          <w:szCs w:val="30"/>
          <w:highlight w:val="none"/>
        </w:rPr>
        <w:t>附件：</w:t>
      </w:r>
      <w:r>
        <w:rPr>
          <w:rStyle w:val="23"/>
          <w:rFonts w:ascii="宋体" w:cs="宋体"/>
          <w:bCs/>
          <w:color w:val="000000"/>
          <w:sz w:val="24"/>
          <w:szCs w:val="24"/>
          <w:highlight w:val="none"/>
        </w:rPr>
        <w:t>1.经年审合格的企业营业执照“三证合一”副本</w:t>
      </w:r>
    </w:p>
    <w:p>
      <w:pPr>
        <w:spacing w:line="460" w:lineRule="atLeast"/>
        <w:rPr>
          <w:rStyle w:val="23"/>
          <w:rFonts w:ascii="宋体" w:cs="宋体"/>
          <w:bCs/>
          <w:color w:val="000000"/>
          <w:sz w:val="24"/>
          <w:szCs w:val="24"/>
          <w:highlight w:val="none"/>
        </w:rPr>
      </w:pPr>
      <w:r>
        <w:rPr>
          <w:rStyle w:val="23"/>
          <w:rFonts w:ascii="宋体" w:cs="宋体"/>
          <w:bCs/>
          <w:color w:val="000000"/>
          <w:sz w:val="24"/>
          <w:szCs w:val="24"/>
          <w:highlight w:val="none"/>
        </w:rPr>
        <w:t>2.医疗器械生产许可证或医疗器械经营许可证副本</w:t>
      </w:r>
    </w:p>
    <w:p>
      <w:pPr>
        <w:spacing w:line="460" w:lineRule="atLeast"/>
        <w:rPr>
          <w:rStyle w:val="23"/>
          <w:rFonts w:ascii="宋体" w:cs="宋体"/>
          <w:bCs/>
          <w:color w:val="000000"/>
          <w:sz w:val="24"/>
          <w:szCs w:val="24"/>
          <w:highlight w:val="none"/>
        </w:rPr>
      </w:pPr>
      <w:r>
        <w:rPr>
          <w:rStyle w:val="23"/>
          <w:rFonts w:ascii="宋体" w:cs="宋体"/>
          <w:bCs/>
          <w:color w:val="000000"/>
          <w:sz w:val="24"/>
          <w:szCs w:val="24"/>
          <w:highlight w:val="none"/>
        </w:rPr>
        <w:t>3.国家医疗器械二类注册认证证书</w:t>
      </w:r>
    </w:p>
    <w:p>
      <w:pPr>
        <w:spacing w:line="460" w:lineRule="atLeast"/>
        <w:rPr>
          <w:rStyle w:val="23"/>
          <w:rFonts w:ascii="宋体" w:cs="宋体"/>
          <w:bCs/>
          <w:color w:val="000000"/>
          <w:sz w:val="24"/>
          <w:szCs w:val="24"/>
          <w:highlight w:val="none"/>
        </w:rPr>
      </w:pPr>
      <w:r>
        <w:rPr>
          <w:rStyle w:val="23"/>
          <w:rFonts w:ascii="宋体" w:cs="宋体"/>
          <w:bCs/>
          <w:color w:val="000000"/>
          <w:sz w:val="24"/>
          <w:szCs w:val="24"/>
          <w:highlight w:val="none"/>
        </w:rPr>
        <w:t>4.</w:t>
      </w:r>
      <w:r>
        <w:rPr>
          <w:rStyle w:val="23"/>
          <w:rFonts w:hint="eastAsia" w:ascii="宋体" w:cs="宋体"/>
          <w:bCs/>
          <w:color w:val="000000"/>
          <w:sz w:val="24"/>
          <w:szCs w:val="24"/>
          <w:highlight w:val="none"/>
        </w:rPr>
        <w:t>4.上一年度财务审计报告（2019年9月后新成立公司提供银行资信证明）和健全的财务会计制度</w:t>
      </w:r>
    </w:p>
    <w:p>
      <w:pPr>
        <w:spacing w:line="460" w:lineRule="atLeast"/>
        <w:rPr>
          <w:rStyle w:val="23"/>
          <w:rFonts w:ascii="宋体" w:cs="宋体"/>
          <w:bCs/>
          <w:color w:val="000000"/>
          <w:sz w:val="24"/>
          <w:szCs w:val="24"/>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spacing w:line="460" w:lineRule="atLeast"/>
        <w:ind w:firstLine="2846" w:firstLineChars="945"/>
        <w:rPr>
          <w:rStyle w:val="23"/>
          <w:rFonts w:ascii="宋体"/>
          <w:b/>
          <w:color w:val="000000"/>
          <w:sz w:val="30"/>
          <w:szCs w:val="30"/>
          <w:highlight w:val="none"/>
        </w:rPr>
      </w:pPr>
    </w:p>
    <w:p>
      <w:pPr>
        <w:pStyle w:val="41"/>
        <w:rPr>
          <w:rStyle w:val="23"/>
          <w:rFonts w:ascii="宋体"/>
          <w:color w:val="000000"/>
          <w:highlight w:val="none"/>
        </w:rPr>
      </w:pPr>
    </w:p>
    <w:p>
      <w:pPr>
        <w:spacing w:line="460" w:lineRule="atLeast"/>
        <w:jc w:val="left"/>
        <w:rPr>
          <w:rStyle w:val="23"/>
          <w:rFonts w:ascii="宋体"/>
          <w:b/>
          <w:color w:val="000000"/>
          <w:sz w:val="30"/>
          <w:szCs w:val="30"/>
          <w:highlight w:val="none"/>
        </w:rPr>
      </w:pPr>
      <w:r>
        <w:rPr>
          <w:rStyle w:val="23"/>
          <w:rFonts w:ascii="宋体"/>
          <w:b/>
          <w:color w:val="000000"/>
          <w:sz w:val="30"/>
          <w:szCs w:val="30"/>
          <w:highlight w:val="none"/>
        </w:rPr>
        <w:t>（附件四）</w:t>
      </w:r>
    </w:p>
    <w:p>
      <w:pPr>
        <w:spacing w:line="460" w:lineRule="atLeast"/>
        <w:ind w:firstLine="2846" w:firstLineChars="945"/>
        <w:rPr>
          <w:rStyle w:val="23"/>
          <w:rFonts w:ascii="宋体" w:cs="宋体"/>
          <w:b/>
          <w:bCs/>
          <w:color w:val="000000"/>
          <w:sz w:val="30"/>
          <w:szCs w:val="30"/>
          <w:highlight w:val="none"/>
        </w:rPr>
      </w:pPr>
      <w:r>
        <w:rPr>
          <w:rStyle w:val="23"/>
          <w:rFonts w:ascii="宋体" w:cs="宋体"/>
          <w:b/>
          <w:bCs/>
          <w:color w:val="000000"/>
          <w:sz w:val="30"/>
          <w:szCs w:val="30"/>
          <w:highlight w:val="none"/>
        </w:rPr>
        <w:t>开标一览表（单独提交）</w:t>
      </w:r>
    </w:p>
    <w:p>
      <w:pPr>
        <w:pStyle w:val="54"/>
        <w:spacing w:line="440" w:lineRule="exact"/>
        <w:ind w:left="210" w:leftChars="-86" w:hanging="391" w:hangingChars="163"/>
        <w:jc w:val="both"/>
        <w:rPr>
          <w:rStyle w:val="23"/>
          <w:rFonts w:ascii="宋体"/>
          <w:color w:val="000000"/>
          <w:highlight w:val="none"/>
        </w:rPr>
      </w:pPr>
      <w:r>
        <w:rPr>
          <w:rStyle w:val="23"/>
          <w:rFonts w:ascii="宋体"/>
          <w:color w:val="000000"/>
          <w:highlight w:val="none"/>
        </w:rPr>
        <w:t>招标项目名称：                          投标单位名称：</w:t>
      </w:r>
      <w:r>
        <w:rPr>
          <w:rStyle w:val="23"/>
          <w:rFonts w:ascii="宋体"/>
          <w:color w:val="000000"/>
          <w:highlight w:val="none"/>
          <w:u w:val="single"/>
        </w:rPr>
        <w:t xml:space="preserve">                 </w:t>
      </w:r>
    </w:p>
    <w:p>
      <w:pPr>
        <w:pStyle w:val="54"/>
        <w:spacing w:line="440" w:lineRule="exact"/>
        <w:ind w:left="210" w:leftChars="-86" w:hanging="391" w:hangingChars="163"/>
        <w:jc w:val="both"/>
        <w:rPr>
          <w:rStyle w:val="23"/>
          <w:rFonts w:ascii="宋体"/>
          <w:color w:val="000000"/>
          <w:highlight w:val="none"/>
        </w:rPr>
      </w:pPr>
      <w:r>
        <w:rPr>
          <w:rStyle w:val="23"/>
          <w:rFonts w:ascii="宋体"/>
          <w:color w:val="000000"/>
          <w:highlight w:val="none"/>
        </w:rPr>
        <w:t>招标编号：                               投标内容：</w:t>
      </w:r>
    </w:p>
    <w:tbl>
      <w:tblPr>
        <w:tblStyle w:val="18"/>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7"/>
        <w:gridCol w:w="6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szCs w:val="24"/>
                <w:highlight w:val="none"/>
              </w:rPr>
            </w:pPr>
            <w:r>
              <w:rPr>
                <w:rStyle w:val="23"/>
                <w:rFonts w:ascii="宋体" w:cs="宋体"/>
                <w:b/>
                <w:bCs/>
                <w:color w:val="000000"/>
                <w:kern w:val="0"/>
                <w:sz w:val="24"/>
                <w:szCs w:val="24"/>
                <w:highlight w:val="none"/>
              </w:rPr>
              <w:t>投标内容</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s="宋体"/>
                <w:b/>
                <w:bCs/>
                <w:color w:val="000000"/>
                <w:kern w:val="0"/>
                <w:sz w:val="24"/>
                <w:szCs w:val="24"/>
                <w:highlight w:val="none"/>
              </w:rPr>
            </w:pPr>
            <w:r>
              <w:rPr>
                <w:rStyle w:val="23"/>
                <w:rFonts w:ascii="宋体" w:cs="宋体"/>
                <w:b/>
                <w:bCs/>
                <w:color w:val="000000"/>
                <w:kern w:val="0"/>
                <w:sz w:val="24"/>
                <w:szCs w:val="24"/>
                <w:highlight w:val="none"/>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16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szCs w:val="24"/>
                <w:highlight w:val="none"/>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3"/>
                <w:rFonts w:ascii="宋体"/>
                <w:color w:val="000000"/>
                <w:kern w:val="0"/>
                <w:sz w:val="24"/>
                <w:szCs w:val="24"/>
                <w:highlight w:val="none"/>
              </w:rPr>
            </w:pPr>
            <w:r>
              <w:rPr>
                <w:rStyle w:val="23"/>
                <w:rFonts w:ascii="宋体"/>
                <w:color w:val="000000"/>
                <w:kern w:val="0"/>
                <w:sz w:val="24"/>
                <w:szCs w:val="24"/>
                <w:highlight w:val="none"/>
              </w:rPr>
              <w:t xml:space="preserve">小写：￥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vMerge w:val="continue"/>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3"/>
                <w:rFonts w:ascii="宋体"/>
                <w:color w:val="000000"/>
                <w:kern w:val="0"/>
                <w:sz w:val="24"/>
                <w:szCs w:val="24"/>
                <w:highlight w:val="none"/>
              </w:rPr>
            </w:pPr>
            <w:r>
              <w:rPr>
                <w:rStyle w:val="23"/>
                <w:rFonts w:ascii="宋体"/>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szCs w:val="24"/>
                <w:highlight w:val="none"/>
              </w:rPr>
            </w:pPr>
            <w:r>
              <w:rPr>
                <w:rStyle w:val="23"/>
                <w:rFonts w:ascii="宋体"/>
                <w:color w:val="000000"/>
                <w:kern w:val="0"/>
                <w:sz w:val="24"/>
                <w:szCs w:val="24"/>
                <w:highlight w:val="none"/>
              </w:rPr>
              <w:t>供货日期：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3"/>
                <w:rFonts w:ascii="宋体"/>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kern w:val="0"/>
                <w:sz w:val="24"/>
                <w:szCs w:val="24"/>
                <w:highlight w:val="none"/>
              </w:rPr>
            </w:pPr>
            <w:r>
              <w:rPr>
                <w:rStyle w:val="23"/>
                <w:rFonts w:ascii="宋体"/>
                <w:color w:val="000000"/>
                <w:kern w:val="0"/>
                <w:sz w:val="24"/>
                <w:szCs w:val="24"/>
                <w:highlight w:val="none"/>
              </w:rPr>
              <w:t>质保期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3"/>
                <w:rFonts w:ascii="宋体"/>
                <w:color w:val="000000"/>
                <w:kern w:val="0"/>
                <w:sz w:val="24"/>
                <w:szCs w:val="24"/>
                <w:highlight w:val="none"/>
              </w:rPr>
            </w:pPr>
          </w:p>
        </w:tc>
      </w:tr>
    </w:tbl>
    <w:p>
      <w:pPr>
        <w:pStyle w:val="54"/>
        <w:spacing w:line="440" w:lineRule="exact"/>
        <w:rPr>
          <w:rStyle w:val="23"/>
          <w:rFonts w:ascii="宋体"/>
          <w:color w:val="000000"/>
          <w:highlight w:val="none"/>
        </w:rPr>
      </w:pPr>
      <w:r>
        <w:rPr>
          <w:rStyle w:val="23"/>
          <w:rFonts w:ascii="宋体"/>
          <w:color w:val="000000"/>
          <w:highlight w:val="none"/>
        </w:rPr>
        <w:t>兹声明：以上投标报价在投标有效期内一直有效。</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投标人名称（加盖公章）：</w:t>
      </w:r>
      <w:r>
        <w:rPr>
          <w:rStyle w:val="23"/>
          <w:rFonts w:ascii="宋体" w:cs="宋体"/>
          <w:bCs/>
          <w:color w:val="000000"/>
          <w:sz w:val="24"/>
          <w:szCs w:val="24"/>
          <w:highlight w:val="none"/>
          <w:u w:val="single"/>
        </w:rPr>
        <w:t xml:space="preserve">                               </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代理（被授权人）签字：</w:t>
      </w:r>
      <w:r>
        <w:rPr>
          <w:rStyle w:val="23"/>
          <w:rFonts w:ascii="宋体" w:cs="宋体"/>
          <w:bCs/>
          <w:color w:val="000000"/>
          <w:sz w:val="24"/>
          <w:szCs w:val="24"/>
          <w:highlight w:val="none"/>
          <w:u w:val="single"/>
        </w:rPr>
        <w:t xml:space="preserve">                  </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日期：</w:t>
      </w:r>
      <w:r>
        <w:rPr>
          <w:rStyle w:val="23"/>
          <w:rFonts w:ascii="宋体" w:cs="宋体"/>
          <w:bCs/>
          <w:color w:val="000000"/>
          <w:sz w:val="24"/>
          <w:szCs w:val="24"/>
          <w:highlight w:val="none"/>
          <w:u w:val="single"/>
        </w:rPr>
        <w:t xml:space="preserve">       </w:t>
      </w:r>
      <w:r>
        <w:rPr>
          <w:rStyle w:val="23"/>
          <w:rFonts w:ascii="宋体" w:cs="宋体"/>
          <w:bCs/>
          <w:color w:val="000000"/>
          <w:sz w:val="24"/>
          <w:szCs w:val="24"/>
          <w:highlight w:val="none"/>
        </w:rPr>
        <w:t>年</w:t>
      </w:r>
      <w:r>
        <w:rPr>
          <w:rStyle w:val="23"/>
          <w:rFonts w:ascii="宋体" w:cs="宋体"/>
          <w:bCs/>
          <w:color w:val="000000"/>
          <w:sz w:val="24"/>
          <w:szCs w:val="24"/>
          <w:highlight w:val="none"/>
          <w:u w:val="single"/>
        </w:rPr>
        <w:t xml:space="preserve">       </w:t>
      </w:r>
      <w:r>
        <w:rPr>
          <w:rStyle w:val="23"/>
          <w:rFonts w:ascii="宋体" w:cs="宋体"/>
          <w:bCs/>
          <w:color w:val="000000"/>
          <w:sz w:val="24"/>
          <w:szCs w:val="24"/>
          <w:highlight w:val="none"/>
        </w:rPr>
        <w:t>月</w:t>
      </w:r>
      <w:r>
        <w:rPr>
          <w:rStyle w:val="23"/>
          <w:rFonts w:ascii="宋体" w:cs="宋体"/>
          <w:bCs/>
          <w:color w:val="000000"/>
          <w:sz w:val="24"/>
          <w:szCs w:val="24"/>
          <w:highlight w:val="none"/>
          <w:u w:val="single"/>
        </w:rPr>
        <w:t xml:space="preserve">       </w:t>
      </w:r>
      <w:r>
        <w:rPr>
          <w:rStyle w:val="23"/>
          <w:rFonts w:ascii="宋体" w:cs="宋体"/>
          <w:bCs/>
          <w:color w:val="000000"/>
          <w:sz w:val="24"/>
          <w:szCs w:val="24"/>
          <w:highlight w:val="none"/>
        </w:rPr>
        <w:t>日</w:t>
      </w:r>
    </w:p>
    <w:p>
      <w:pPr>
        <w:spacing w:line="440" w:lineRule="exact"/>
        <w:rPr>
          <w:rStyle w:val="23"/>
          <w:rFonts w:ascii="宋体" w:cs="宋体"/>
          <w:bCs/>
          <w:color w:val="000000"/>
          <w:sz w:val="24"/>
          <w:szCs w:val="24"/>
          <w:highlight w:val="none"/>
        </w:rPr>
      </w:pPr>
      <w:r>
        <w:rPr>
          <w:rStyle w:val="23"/>
          <w:rFonts w:ascii="宋体" w:cs="宋体"/>
          <w:b/>
          <w:bCs/>
          <w:color w:val="000000"/>
          <w:sz w:val="24"/>
          <w:szCs w:val="24"/>
          <w:highlight w:val="none"/>
        </w:rPr>
        <w:t>注：</w:t>
      </w:r>
      <w:r>
        <w:rPr>
          <w:rStyle w:val="23"/>
          <w:rFonts w:ascii="宋体" w:cs="宋体"/>
          <w:bCs/>
          <w:color w:val="000000"/>
          <w:sz w:val="24"/>
          <w:szCs w:val="24"/>
          <w:highlight w:val="none"/>
        </w:rPr>
        <w:t>1、此表需密封后单独提交。</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 xml:space="preserve">    2、本表格式不得更改，投标人只能按要求填报，否则将被视为无效投标。</w:t>
      </w:r>
    </w:p>
    <w:p>
      <w:pPr>
        <w:pStyle w:val="54"/>
        <w:spacing w:line="440" w:lineRule="exact"/>
        <w:ind w:firstLine="482" w:firstLineChars="200"/>
        <w:rPr>
          <w:rStyle w:val="23"/>
          <w:rFonts w:ascii="宋体" w:cs="宋体"/>
          <w:b/>
          <w:bCs/>
          <w:color w:val="000000"/>
          <w:kern w:val="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pStyle w:val="15"/>
        <w:rPr>
          <w:rStyle w:val="23"/>
          <w:rFonts w:ascii="宋体"/>
          <w:b/>
          <w:color w:val="000000"/>
          <w:sz w:val="32"/>
          <w:szCs w:val="32"/>
          <w:highlight w:val="none"/>
        </w:rPr>
      </w:pPr>
    </w:p>
    <w:p>
      <w:pPr>
        <w:pStyle w:val="15"/>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rPr>
          <w:rStyle w:val="23"/>
          <w:rFonts w:ascii="宋体"/>
          <w:b/>
          <w:color w:val="000000"/>
          <w:sz w:val="32"/>
          <w:szCs w:val="32"/>
          <w:highlight w:val="none"/>
        </w:rPr>
      </w:pPr>
      <w:r>
        <w:rPr>
          <w:rStyle w:val="23"/>
          <w:rFonts w:ascii="宋体"/>
          <w:b/>
          <w:color w:val="000000"/>
          <w:sz w:val="32"/>
          <w:szCs w:val="32"/>
          <w:highlight w:val="none"/>
        </w:rPr>
        <w:t>（附件五）</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明细报价表</w:t>
      </w:r>
    </w:p>
    <w:p>
      <w:pPr>
        <w:tabs>
          <w:tab w:val="left" w:pos="5100"/>
        </w:tabs>
        <w:spacing w:line="440" w:lineRule="exact"/>
        <w:ind w:firstLine="352" w:firstLineChars="147"/>
        <w:rPr>
          <w:rStyle w:val="23"/>
          <w:rFonts w:ascii="宋体" w:cs="宋体"/>
          <w:bCs/>
          <w:color w:val="000000"/>
          <w:sz w:val="24"/>
          <w:szCs w:val="24"/>
          <w:highlight w:val="none"/>
        </w:rPr>
      </w:pPr>
      <w:r>
        <w:rPr>
          <w:rStyle w:val="23"/>
          <w:rFonts w:ascii="宋体" w:cs="宋体"/>
          <w:bCs/>
          <w:color w:val="000000"/>
          <w:sz w:val="24"/>
          <w:szCs w:val="24"/>
          <w:highlight w:val="none"/>
        </w:rPr>
        <w:t>项目名称：                                 招标编号：</w:t>
      </w:r>
      <w:r>
        <w:rPr>
          <w:rStyle w:val="23"/>
          <w:rFonts w:ascii="宋体"/>
          <w:color w:val="000000"/>
          <w:sz w:val="24"/>
          <w:szCs w:val="24"/>
          <w:highlight w:val="none"/>
        </w:rPr>
        <w:t xml:space="preserve"> </w:t>
      </w:r>
    </w:p>
    <w:p>
      <w:pPr>
        <w:pStyle w:val="54"/>
        <w:spacing w:line="440" w:lineRule="exact"/>
        <w:ind w:left="208" w:leftChars="99" w:firstLine="120" w:firstLineChars="50"/>
        <w:jc w:val="both"/>
        <w:rPr>
          <w:rStyle w:val="23"/>
          <w:rFonts w:ascii="宋体" w:cs="宋体"/>
          <w:bCs/>
          <w:color w:val="000000"/>
          <w:kern w:val="2"/>
          <w:highlight w:val="none"/>
        </w:rPr>
      </w:pPr>
      <w:r>
        <w:rPr>
          <w:rStyle w:val="23"/>
          <w:rFonts w:ascii="宋体"/>
          <w:color w:val="000000"/>
          <w:highlight w:val="none"/>
        </w:rPr>
        <w:t>投标单位名称（公章）：</w:t>
      </w:r>
      <w:r>
        <w:rPr>
          <w:rStyle w:val="23"/>
          <w:rFonts w:ascii="宋体"/>
          <w:color w:val="000000"/>
          <w:highlight w:val="none"/>
          <w:u w:val="single"/>
        </w:rPr>
        <w:t xml:space="preserve">                 </w:t>
      </w:r>
      <w:r>
        <w:rPr>
          <w:rStyle w:val="23"/>
          <w:rFonts w:ascii="宋体" w:cs="宋体"/>
          <w:bCs/>
          <w:color w:val="000000"/>
          <w:kern w:val="2"/>
          <w:highlight w:val="none"/>
        </w:rPr>
        <w:t xml:space="preserve">    投标内容：</w:t>
      </w:r>
    </w:p>
    <w:tbl>
      <w:tblPr>
        <w:tblStyle w:val="18"/>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品牌及</w:t>
            </w:r>
          </w:p>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r>
              <w:rPr>
                <w:rStyle w:val="23"/>
                <w:rFonts w:ascii="宋体"/>
                <w:color w:val="000000"/>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r>
              <w:rPr>
                <w:rStyle w:val="23"/>
                <w:rFonts w:ascii="宋体"/>
                <w:color w:val="000000"/>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szCs w:val="24"/>
                <w:highlight w:val="none"/>
              </w:rPr>
            </w:pPr>
          </w:p>
        </w:tc>
      </w:tr>
    </w:tbl>
    <w:p>
      <w:pPr>
        <w:spacing w:line="460" w:lineRule="atLeast"/>
        <w:rPr>
          <w:rStyle w:val="23"/>
          <w:rFonts w:ascii="宋体"/>
          <w:b/>
          <w:color w:val="000000"/>
          <w:sz w:val="24"/>
          <w:highlight w:val="none"/>
        </w:rPr>
      </w:pPr>
      <w:r>
        <w:rPr>
          <w:rStyle w:val="23"/>
          <w:rFonts w:ascii="宋体"/>
          <w:b/>
          <w:color w:val="000000"/>
          <w:sz w:val="24"/>
          <w:highlight w:val="none"/>
        </w:rPr>
        <w:t>投标人代表签字：</w:t>
      </w:r>
    </w:p>
    <w:p>
      <w:pPr>
        <w:spacing w:line="460" w:lineRule="atLeast"/>
        <w:rPr>
          <w:rStyle w:val="23"/>
          <w:rFonts w:ascii="宋体"/>
          <w:b/>
          <w:color w:val="000000"/>
          <w:sz w:val="24"/>
          <w:highlight w:val="none"/>
        </w:rPr>
      </w:pPr>
      <w:r>
        <w:rPr>
          <w:rStyle w:val="23"/>
          <w:rFonts w:ascii="宋体"/>
          <w:b/>
          <w:color w:val="000000"/>
          <w:sz w:val="24"/>
          <w:highlight w:val="none"/>
        </w:rPr>
        <w:t>日期：</w:t>
      </w:r>
    </w:p>
    <w:p>
      <w:pPr>
        <w:spacing w:line="440" w:lineRule="exact"/>
        <w:rPr>
          <w:rStyle w:val="23"/>
          <w:rFonts w:ascii="宋体"/>
          <w:b/>
          <w:color w:val="000000"/>
          <w:sz w:val="24"/>
          <w:szCs w:val="24"/>
          <w:highlight w:val="none"/>
        </w:rPr>
      </w:pPr>
      <w:r>
        <w:rPr>
          <w:rStyle w:val="23"/>
          <w:rFonts w:ascii="宋体"/>
          <w:b/>
          <w:color w:val="000000"/>
          <w:sz w:val="24"/>
          <w:szCs w:val="24"/>
          <w:highlight w:val="none"/>
        </w:rPr>
        <w:t>注：1、合计金额应为各分项价格之和。</w:t>
      </w:r>
    </w:p>
    <w:p>
      <w:pPr>
        <w:spacing w:line="440" w:lineRule="exact"/>
        <w:ind w:firstLine="472" w:firstLineChars="196"/>
        <w:rPr>
          <w:rStyle w:val="23"/>
          <w:rFonts w:ascii="宋体"/>
          <w:b/>
          <w:color w:val="000000"/>
          <w:sz w:val="24"/>
          <w:szCs w:val="24"/>
          <w:highlight w:val="none"/>
        </w:rPr>
      </w:pPr>
      <w:r>
        <w:rPr>
          <w:rStyle w:val="23"/>
          <w:rFonts w:ascii="宋体"/>
          <w:b/>
          <w:color w:val="000000"/>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rPr>
          <w:rStyle w:val="23"/>
          <w:rFonts w:ascii="宋体"/>
          <w:b/>
          <w:color w:val="000000"/>
          <w:sz w:val="24"/>
          <w:szCs w:val="24"/>
          <w:highlight w:val="none"/>
        </w:rPr>
      </w:pPr>
      <w:r>
        <w:rPr>
          <w:rStyle w:val="23"/>
          <w:rFonts w:ascii="宋体"/>
          <w:b/>
          <w:color w:val="000000"/>
          <w:sz w:val="24"/>
          <w:szCs w:val="24"/>
          <w:highlight w:val="none"/>
        </w:rPr>
        <w:t>3、综合单价必须包括货物、安装、调试、技术支持、运输、保险、售后服务、培训及其它必需服务的报价。</w:t>
      </w:r>
    </w:p>
    <w:p>
      <w:pPr>
        <w:spacing w:line="460" w:lineRule="atLeast"/>
        <w:rPr>
          <w:rStyle w:val="23"/>
          <w:rFonts w:ascii="宋体"/>
          <w:color w:val="000000"/>
          <w:sz w:val="24"/>
          <w:highlight w:val="none"/>
        </w:rPr>
      </w:pPr>
    </w:p>
    <w:p>
      <w:pPr>
        <w:spacing w:line="460" w:lineRule="atLeast"/>
        <w:rPr>
          <w:rStyle w:val="23"/>
          <w:rFonts w:ascii="宋体"/>
          <w:color w:val="000000"/>
          <w:sz w:val="24"/>
          <w:highlight w:val="none"/>
        </w:rPr>
      </w:pPr>
    </w:p>
    <w:p>
      <w:pPr>
        <w:spacing w:line="460" w:lineRule="atLeast"/>
        <w:rPr>
          <w:rStyle w:val="23"/>
          <w:rFonts w:ascii="宋体"/>
          <w:color w:val="000000"/>
          <w:sz w:val="24"/>
          <w:highlight w:val="none"/>
        </w:rPr>
      </w:pPr>
    </w:p>
    <w:p>
      <w:pPr>
        <w:spacing w:line="460" w:lineRule="atLeast"/>
        <w:rPr>
          <w:rStyle w:val="23"/>
          <w:rFonts w:ascii="宋体"/>
          <w:color w:val="000000"/>
          <w:sz w:val="24"/>
          <w:highlight w:val="none"/>
        </w:rPr>
      </w:pPr>
    </w:p>
    <w:p>
      <w:pPr>
        <w:spacing w:line="460" w:lineRule="atLeast"/>
        <w:rPr>
          <w:rStyle w:val="23"/>
          <w:rFonts w:ascii="宋体"/>
          <w:color w:val="000000"/>
          <w:sz w:val="24"/>
          <w:highlight w:val="none"/>
        </w:rPr>
      </w:pPr>
    </w:p>
    <w:p>
      <w:pPr>
        <w:pStyle w:val="41"/>
        <w:rPr>
          <w:rStyle w:val="23"/>
          <w:rFonts w:ascii="宋体"/>
          <w:color w:val="000000"/>
          <w:highlight w:val="none"/>
        </w:rPr>
      </w:pPr>
    </w:p>
    <w:p>
      <w:pPr>
        <w:spacing w:line="460" w:lineRule="atLeast"/>
        <w:rPr>
          <w:rStyle w:val="23"/>
          <w:rFonts w:ascii="宋体"/>
          <w:color w:val="000000"/>
          <w:sz w:val="24"/>
          <w:highlight w:val="none"/>
        </w:rPr>
      </w:pPr>
    </w:p>
    <w:p>
      <w:pPr>
        <w:spacing w:line="440" w:lineRule="exact"/>
        <w:rPr>
          <w:rStyle w:val="23"/>
          <w:rFonts w:ascii="宋体"/>
          <w:b/>
          <w:color w:val="000000"/>
          <w:sz w:val="32"/>
          <w:szCs w:val="32"/>
          <w:highlight w:val="none"/>
        </w:rPr>
      </w:pPr>
      <w:r>
        <w:rPr>
          <w:rStyle w:val="23"/>
          <w:rFonts w:ascii="宋体"/>
          <w:b/>
          <w:color w:val="000000"/>
          <w:sz w:val="32"/>
          <w:szCs w:val="32"/>
          <w:highlight w:val="none"/>
        </w:rPr>
        <w:t>（附件六）</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设备简要说明一览表</w:t>
      </w:r>
    </w:p>
    <w:p>
      <w:pPr>
        <w:spacing w:line="440" w:lineRule="exact"/>
        <w:rPr>
          <w:rStyle w:val="23"/>
          <w:rFonts w:ascii="宋体"/>
          <w:b/>
          <w:color w:val="000000"/>
          <w:sz w:val="24"/>
          <w:highlight w:val="none"/>
        </w:rPr>
      </w:pPr>
    </w:p>
    <w:p>
      <w:pPr>
        <w:tabs>
          <w:tab w:val="left" w:pos="5100"/>
        </w:tabs>
        <w:spacing w:line="440" w:lineRule="exact"/>
        <w:ind w:firstLine="352" w:firstLineChars="147"/>
        <w:rPr>
          <w:rStyle w:val="23"/>
          <w:rFonts w:ascii="宋体" w:cs="宋体"/>
          <w:bCs/>
          <w:color w:val="000000"/>
          <w:sz w:val="24"/>
          <w:szCs w:val="24"/>
          <w:highlight w:val="none"/>
        </w:rPr>
      </w:pPr>
      <w:r>
        <w:rPr>
          <w:rStyle w:val="23"/>
          <w:rFonts w:ascii="宋体" w:cs="宋体"/>
          <w:bCs/>
          <w:color w:val="000000"/>
          <w:sz w:val="24"/>
          <w:szCs w:val="24"/>
          <w:highlight w:val="none"/>
        </w:rPr>
        <w:t>项目名称：                                 招标编号：</w:t>
      </w:r>
      <w:r>
        <w:rPr>
          <w:rStyle w:val="23"/>
          <w:rFonts w:ascii="宋体"/>
          <w:color w:val="000000"/>
          <w:sz w:val="24"/>
          <w:szCs w:val="24"/>
          <w:highlight w:val="none"/>
        </w:rPr>
        <w:t xml:space="preserve"> </w:t>
      </w:r>
    </w:p>
    <w:p>
      <w:pPr>
        <w:pStyle w:val="54"/>
        <w:spacing w:line="440" w:lineRule="exact"/>
        <w:ind w:left="208" w:leftChars="99" w:firstLine="120" w:firstLineChars="50"/>
        <w:jc w:val="both"/>
        <w:rPr>
          <w:rStyle w:val="23"/>
          <w:rFonts w:ascii="宋体" w:cs="宋体"/>
          <w:bCs/>
          <w:color w:val="000000"/>
          <w:kern w:val="2"/>
          <w:highlight w:val="none"/>
        </w:rPr>
      </w:pPr>
      <w:r>
        <w:rPr>
          <w:rStyle w:val="23"/>
          <w:rFonts w:ascii="宋体"/>
          <w:color w:val="000000"/>
          <w:highlight w:val="none"/>
        </w:rPr>
        <w:t>投标单位名称（公章）：</w:t>
      </w:r>
      <w:r>
        <w:rPr>
          <w:rStyle w:val="23"/>
          <w:rFonts w:ascii="宋体"/>
          <w:color w:val="000000"/>
          <w:highlight w:val="none"/>
          <w:u w:val="single"/>
        </w:rPr>
        <w:t xml:space="preserve">                 </w:t>
      </w:r>
      <w:r>
        <w:rPr>
          <w:rStyle w:val="23"/>
          <w:rFonts w:ascii="宋体" w:cs="宋体"/>
          <w:bCs/>
          <w:color w:val="000000"/>
          <w:kern w:val="2"/>
          <w:highlight w:val="none"/>
        </w:rPr>
        <w:t xml:space="preserve">    投标内容：</w:t>
      </w:r>
    </w:p>
    <w:tbl>
      <w:tblPr>
        <w:tblStyle w:val="18"/>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p>
        </w:tc>
      </w:tr>
    </w:tbl>
    <w:p>
      <w:pPr>
        <w:spacing w:line="440" w:lineRule="exact"/>
        <w:ind w:firstLine="360" w:firstLineChars="150"/>
        <w:rPr>
          <w:rStyle w:val="23"/>
          <w:rFonts w:ascii="宋体"/>
          <w:color w:val="000000"/>
          <w:sz w:val="24"/>
          <w:highlight w:val="none"/>
        </w:rPr>
      </w:pPr>
      <w:r>
        <w:rPr>
          <w:rStyle w:val="23"/>
          <w:rFonts w:ascii="宋体"/>
          <w:color w:val="000000"/>
          <w:sz w:val="24"/>
          <w:highlight w:val="none"/>
        </w:rPr>
        <w:t>注：此表需详列投标的每种设备。</w:t>
      </w:r>
    </w:p>
    <w:p>
      <w:pPr>
        <w:pStyle w:val="54"/>
        <w:spacing w:line="440" w:lineRule="exact"/>
        <w:rPr>
          <w:rStyle w:val="23"/>
          <w:rFonts w:ascii="宋体" w:cs="宋体"/>
          <w:bCs/>
          <w:color w:val="000000"/>
          <w:kern w:val="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附：1、投标产品渠道的证明材料、及厂家授权书（厂家授权书时间必须明确起、止日期（注明：年月日）否则按否决投标处理）（格式自拟）</w:t>
      </w:r>
    </w:p>
    <w:p>
      <w:pPr>
        <w:spacing w:line="440" w:lineRule="exact"/>
        <w:rPr>
          <w:rStyle w:val="23"/>
          <w:rFonts w:ascii="宋体"/>
          <w:color w:val="000000"/>
          <w:sz w:val="24"/>
          <w:highlight w:val="none"/>
        </w:rPr>
      </w:pPr>
      <w:r>
        <w:rPr>
          <w:rStyle w:val="23"/>
          <w:rFonts w:ascii="宋体"/>
          <w:color w:val="000000"/>
          <w:sz w:val="24"/>
          <w:highlight w:val="none"/>
        </w:rPr>
        <w:t>2、国家法定检测部门出具的有效的检测报告、质量管理体系认证，与本次项目无关的检测报告视为无效。</w:t>
      </w: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center"/>
        <w:rPr>
          <w:rStyle w:val="23"/>
          <w:rFonts w:ascii="宋体"/>
          <w:b/>
          <w:color w:val="000000"/>
          <w:sz w:val="32"/>
          <w:szCs w:val="32"/>
          <w:highlight w:val="none"/>
        </w:rPr>
      </w:pPr>
    </w:p>
    <w:p>
      <w:pPr>
        <w:spacing w:line="440" w:lineRule="exact"/>
        <w:jc w:val="left"/>
        <w:rPr>
          <w:rStyle w:val="23"/>
          <w:rFonts w:ascii="宋体"/>
          <w:b/>
          <w:color w:val="000000"/>
          <w:sz w:val="32"/>
          <w:szCs w:val="32"/>
          <w:highlight w:val="none"/>
        </w:rPr>
      </w:pPr>
      <w:r>
        <w:rPr>
          <w:rStyle w:val="23"/>
          <w:rFonts w:ascii="宋体"/>
          <w:b/>
          <w:color w:val="000000"/>
          <w:sz w:val="32"/>
          <w:szCs w:val="32"/>
          <w:highlight w:val="none"/>
        </w:rPr>
        <w:t>（附件七）</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备品、备件清单</w:t>
      </w:r>
    </w:p>
    <w:p>
      <w:pPr>
        <w:tabs>
          <w:tab w:val="left" w:pos="5100"/>
        </w:tabs>
        <w:spacing w:line="440" w:lineRule="exact"/>
        <w:ind w:firstLine="352" w:firstLineChars="147"/>
        <w:rPr>
          <w:rStyle w:val="23"/>
          <w:rFonts w:ascii="宋体" w:cs="宋体"/>
          <w:bCs/>
          <w:color w:val="000000"/>
          <w:sz w:val="24"/>
          <w:szCs w:val="24"/>
          <w:highlight w:val="none"/>
        </w:rPr>
      </w:pPr>
      <w:r>
        <w:rPr>
          <w:rStyle w:val="23"/>
          <w:rFonts w:ascii="宋体" w:cs="宋体"/>
          <w:bCs/>
          <w:color w:val="000000"/>
          <w:sz w:val="24"/>
          <w:szCs w:val="24"/>
          <w:highlight w:val="none"/>
        </w:rPr>
        <w:t>项目名称：                                招标编号：</w:t>
      </w:r>
      <w:r>
        <w:rPr>
          <w:rStyle w:val="23"/>
          <w:rFonts w:ascii="宋体"/>
          <w:color w:val="000000"/>
          <w:sz w:val="24"/>
          <w:szCs w:val="24"/>
          <w:highlight w:val="none"/>
        </w:rPr>
        <w:t xml:space="preserve"> </w:t>
      </w:r>
    </w:p>
    <w:p>
      <w:pPr>
        <w:pStyle w:val="54"/>
        <w:spacing w:line="440" w:lineRule="exact"/>
        <w:ind w:left="208" w:leftChars="99" w:firstLine="120" w:firstLineChars="50"/>
        <w:jc w:val="both"/>
        <w:rPr>
          <w:rStyle w:val="23"/>
          <w:rFonts w:ascii="宋体" w:cs="宋体"/>
          <w:bCs/>
          <w:color w:val="000000"/>
          <w:kern w:val="2"/>
          <w:highlight w:val="none"/>
        </w:rPr>
      </w:pPr>
      <w:r>
        <w:rPr>
          <w:rStyle w:val="23"/>
          <w:rFonts w:ascii="宋体"/>
          <w:color w:val="000000"/>
          <w:highlight w:val="none"/>
        </w:rPr>
        <w:t>投标单位名称（公章）：</w:t>
      </w:r>
      <w:r>
        <w:rPr>
          <w:rStyle w:val="23"/>
          <w:rFonts w:ascii="宋体"/>
          <w:color w:val="000000"/>
          <w:highlight w:val="none"/>
          <w:u w:val="single"/>
        </w:rPr>
        <w:t xml:space="preserve">                 </w:t>
      </w:r>
      <w:r>
        <w:rPr>
          <w:rStyle w:val="23"/>
          <w:rFonts w:ascii="宋体" w:cs="宋体"/>
          <w:bCs/>
          <w:color w:val="000000"/>
          <w:kern w:val="2"/>
          <w:highlight w:val="none"/>
        </w:rPr>
        <w:t xml:space="preserve">    投标内容：</w:t>
      </w:r>
    </w:p>
    <w:tbl>
      <w:tblPr>
        <w:tblStyle w:val="18"/>
        <w:tblW w:w="93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247"/>
        <w:gridCol w:w="1783"/>
        <w:gridCol w:w="2140"/>
        <w:gridCol w:w="838"/>
        <w:gridCol w:w="919"/>
        <w:gridCol w:w="890"/>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9"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备品、备件名称</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规格、型号</w:t>
            </w:r>
          </w:p>
        </w:tc>
        <w:tc>
          <w:tcPr>
            <w:tcW w:w="21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生产厂家</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单位</w:t>
            </w: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数量</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单价</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66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1</w:t>
            </w:r>
          </w:p>
        </w:tc>
        <w:tc>
          <w:tcPr>
            <w:tcW w:w="124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783"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14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3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91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66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2</w:t>
            </w:r>
          </w:p>
        </w:tc>
        <w:tc>
          <w:tcPr>
            <w:tcW w:w="124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783"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14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3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91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66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3</w:t>
            </w:r>
          </w:p>
        </w:tc>
        <w:tc>
          <w:tcPr>
            <w:tcW w:w="124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783"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14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3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91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trPr>
        <w:tc>
          <w:tcPr>
            <w:tcW w:w="66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w:t>
            </w:r>
          </w:p>
        </w:tc>
        <w:tc>
          <w:tcPr>
            <w:tcW w:w="1247"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783"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14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3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91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bl>
    <w:p>
      <w:pPr>
        <w:spacing w:line="440" w:lineRule="exact"/>
        <w:rPr>
          <w:rStyle w:val="23"/>
          <w:rFonts w:ascii="宋体"/>
          <w:color w:val="000000"/>
          <w:sz w:val="24"/>
          <w:highlight w:val="none"/>
        </w:rPr>
      </w:pPr>
    </w:p>
    <w:p>
      <w:pPr>
        <w:spacing w:line="440" w:lineRule="exact"/>
        <w:rPr>
          <w:rStyle w:val="23"/>
          <w:rFonts w:ascii="宋体"/>
          <w:color w:val="000000"/>
          <w:sz w:val="24"/>
          <w:highlight w:val="none"/>
          <w:u w:val="single"/>
        </w:rPr>
      </w:pPr>
      <w:r>
        <w:rPr>
          <w:rStyle w:val="23"/>
          <w:rFonts w:ascii="宋体"/>
          <w:color w:val="000000"/>
          <w:sz w:val="24"/>
          <w:highlight w:val="none"/>
        </w:rPr>
        <w:t>投标人代表签字：</w:t>
      </w:r>
      <w:r>
        <w:rPr>
          <w:rStyle w:val="23"/>
          <w:rFonts w:ascii="宋体"/>
          <w:color w:val="000000"/>
          <w:sz w:val="24"/>
          <w:highlight w:val="none"/>
          <w:u w:val="single"/>
        </w:rPr>
        <w:t>　　　　　　　　　</w:t>
      </w:r>
    </w:p>
    <w:p>
      <w:pPr>
        <w:spacing w:line="440" w:lineRule="exact"/>
        <w:rPr>
          <w:rStyle w:val="23"/>
          <w:rFonts w:ascii="宋体" w:cs="宋体"/>
          <w:bCs/>
          <w:color w:val="000000"/>
          <w:sz w:val="24"/>
          <w:highlight w:val="none"/>
        </w:rPr>
      </w:pPr>
      <w:r>
        <w:rPr>
          <w:rStyle w:val="23"/>
          <w:rFonts w:ascii="宋体"/>
          <w:color w:val="000000"/>
          <w:sz w:val="24"/>
          <w:highlight w:val="none"/>
        </w:rPr>
        <w:t>日期：</w:t>
      </w:r>
      <w:r>
        <w:rPr>
          <w:rStyle w:val="23"/>
          <w:rFonts w:ascii="宋体" w:cs="宋体"/>
          <w:bCs/>
          <w:color w:val="000000"/>
          <w:sz w:val="24"/>
          <w:highlight w:val="none"/>
        </w:rPr>
        <w:t>20年</w:t>
      </w:r>
      <w:r>
        <w:rPr>
          <w:rStyle w:val="23"/>
          <w:rFonts w:ascii="宋体" w:cs="宋体"/>
          <w:bCs/>
          <w:color w:val="000000"/>
          <w:sz w:val="24"/>
          <w:highlight w:val="none"/>
          <w:u w:val="single"/>
        </w:rPr>
        <w:t>　</w:t>
      </w:r>
      <w:r>
        <w:rPr>
          <w:rStyle w:val="23"/>
          <w:rFonts w:ascii="宋体" w:cs="宋体"/>
          <w:bCs/>
          <w:color w:val="000000"/>
          <w:sz w:val="24"/>
          <w:highlight w:val="none"/>
        </w:rPr>
        <w:t>月</w:t>
      </w:r>
      <w:r>
        <w:rPr>
          <w:rStyle w:val="23"/>
          <w:rFonts w:ascii="宋体" w:cs="宋体"/>
          <w:bCs/>
          <w:color w:val="000000"/>
          <w:sz w:val="24"/>
          <w:highlight w:val="none"/>
          <w:u w:val="single"/>
        </w:rPr>
        <w:t>　</w:t>
      </w:r>
      <w:r>
        <w:rPr>
          <w:rStyle w:val="23"/>
          <w:rFonts w:ascii="宋体" w:cs="宋体"/>
          <w:bCs/>
          <w:color w:val="000000"/>
          <w:sz w:val="24"/>
          <w:highlight w:val="none"/>
        </w:rPr>
        <w:t>日</w:t>
      </w: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ind w:left="2880" w:hanging="2880"/>
        <w:jc w:val="left"/>
        <w:rPr>
          <w:rStyle w:val="23"/>
          <w:rFonts w:ascii="宋体"/>
          <w:b/>
          <w:color w:val="000000"/>
          <w:sz w:val="32"/>
          <w:szCs w:val="32"/>
          <w:highlight w:val="none"/>
        </w:rPr>
      </w:pPr>
      <w:r>
        <w:rPr>
          <w:rStyle w:val="23"/>
          <w:rFonts w:ascii="宋体"/>
          <w:b/>
          <w:color w:val="000000"/>
          <w:sz w:val="32"/>
          <w:szCs w:val="32"/>
          <w:highlight w:val="none"/>
        </w:rPr>
        <w:t>（附件八）</w:t>
      </w:r>
    </w:p>
    <w:p>
      <w:pPr>
        <w:spacing w:line="440" w:lineRule="exact"/>
        <w:ind w:left="2880" w:hanging="2880"/>
        <w:jc w:val="center"/>
        <w:rPr>
          <w:rStyle w:val="23"/>
          <w:rFonts w:ascii="宋体"/>
          <w:b/>
          <w:color w:val="000000"/>
          <w:sz w:val="32"/>
          <w:szCs w:val="32"/>
          <w:highlight w:val="none"/>
        </w:rPr>
      </w:pPr>
      <w:r>
        <w:rPr>
          <w:rStyle w:val="23"/>
          <w:rFonts w:ascii="宋体"/>
          <w:b/>
          <w:color w:val="000000"/>
          <w:sz w:val="32"/>
          <w:szCs w:val="32"/>
          <w:highlight w:val="none"/>
        </w:rPr>
        <w:t>规格、技术参数偏离表</w:t>
      </w:r>
    </w:p>
    <w:p>
      <w:pPr>
        <w:spacing w:line="440" w:lineRule="exact"/>
        <w:rPr>
          <w:rStyle w:val="23"/>
          <w:rFonts w:ascii="宋体"/>
          <w:color w:val="000000"/>
          <w:sz w:val="24"/>
          <w:highlight w:val="none"/>
        </w:rPr>
      </w:pPr>
    </w:p>
    <w:p>
      <w:pPr>
        <w:tabs>
          <w:tab w:val="left" w:pos="5100"/>
        </w:tabs>
        <w:spacing w:line="440" w:lineRule="exact"/>
        <w:ind w:firstLine="352" w:firstLineChars="147"/>
        <w:rPr>
          <w:rStyle w:val="23"/>
          <w:rFonts w:ascii="宋体" w:cs="宋体"/>
          <w:bCs/>
          <w:color w:val="000000"/>
          <w:sz w:val="24"/>
          <w:szCs w:val="24"/>
          <w:highlight w:val="none"/>
        </w:rPr>
      </w:pPr>
      <w:r>
        <w:rPr>
          <w:rStyle w:val="23"/>
          <w:rFonts w:ascii="宋体" w:cs="宋体"/>
          <w:bCs/>
          <w:color w:val="000000"/>
          <w:sz w:val="24"/>
          <w:szCs w:val="24"/>
          <w:highlight w:val="none"/>
        </w:rPr>
        <w:t>项目名称：                                 招标编号：</w:t>
      </w:r>
      <w:r>
        <w:rPr>
          <w:rStyle w:val="23"/>
          <w:rFonts w:ascii="宋体"/>
          <w:color w:val="000000"/>
          <w:sz w:val="24"/>
          <w:szCs w:val="24"/>
          <w:highlight w:val="none"/>
        </w:rPr>
        <w:t xml:space="preserve"> </w:t>
      </w:r>
    </w:p>
    <w:p>
      <w:pPr>
        <w:pStyle w:val="54"/>
        <w:spacing w:line="440" w:lineRule="exact"/>
        <w:ind w:left="208" w:leftChars="99" w:firstLine="120" w:firstLineChars="50"/>
        <w:jc w:val="both"/>
        <w:rPr>
          <w:rStyle w:val="23"/>
          <w:rFonts w:ascii="宋体" w:cs="宋体"/>
          <w:bCs/>
          <w:color w:val="000000"/>
          <w:kern w:val="2"/>
          <w:highlight w:val="none"/>
        </w:rPr>
      </w:pPr>
      <w:r>
        <w:rPr>
          <w:rStyle w:val="23"/>
          <w:rFonts w:ascii="宋体"/>
          <w:color w:val="000000"/>
          <w:highlight w:val="none"/>
        </w:rPr>
        <w:t>投标单位名称（公章）：</w:t>
      </w:r>
      <w:r>
        <w:rPr>
          <w:rStyle w:val="23"/>
          <w:rFonts w:ascii="宋体"/>
          <w:color w:val="000000"/>
          <w:highlight w:val="none"/>
          <w:u w:val="single"/>
        </w:rPr>
        <w:t xml:space="preserve">                 </w:t>
      </w:r>
      <w:r>
        <w:rPr>
          <w:rStyle w:val="23"/>
          <w:rFonts w:ascii="宋体" w:cs="宋体"/>
          <w:bCs/>
          <w:color w:val="000000"/>
          <w:kern w:val="2"/>
          <w:highlight w:val="none"/>
        </w:rPr>
        <w:t xml:space="preserve">    投标内容：</w:t>
      </w:r>
    </w:p>
    <w:tbl>
      <w:tblPr>
        <w:tblStyle w:val="18"/>
        <w:tblW w:w="94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666"/>
        <w:gridCol w:w="1969"/>
        <w:gridCol w:w="2292"/>
        <w:gridCol w:w="1648"/>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9"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序号</w:t>
            </w:r>
          </w:p>
        </w:tc>
        <w:tc>
          <w:tcPr>
            <w:tcW w:w="166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招标文件规格条目号</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招标规格</w:t>
            </w:r>
          </w:p>
        </w:tc>
        <w:tc>
          <w:tcPr>
            <w:tcW w:w="22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投标规格</w:t>
            </w:r>
          </w:p>
        </w:tc>
        <w:tc>
          <w:tcPr>
            <w:tcW w:w="16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偏离</w:t>
            </w:r>
          </w:p>
        </w:tc>
        <w:tc>
          <w:tcPr>
            <w:tcW w:w="116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69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1</w:t>
            </w:r>
          </w:p>
        </w:tc>
        <w:tc>
          <w:tcPr>
            <w:tcW w:w="16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292"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64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1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69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2</w:t>
            </w:r>
          </w:p>
        </w:tc>
        <w:tc>
          <w:tcPr>
            <w:tcW w:w="16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292"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64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1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69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3</w:t>
            </w:r>
          </w:p>
        </w:tc>
        <w:tc>
          <w:tcPr>
            <w:tcW w:w="16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292"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64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1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trPr>
        <w:tc>
          <w:tcPr>
            <w:tcW w:w="69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w:t>
            </w:r>
          </w:p>
        </w:tc>
        <w:tc>
          <w:tcPr>
            <w:tcW w:w="16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9"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292"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64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166"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bl>
    <w:p>
      <w:pPr>
        <w:spacing w:line="440" w:lineRule="exact"/>
        <w:rPr>
          <w:rStyle w:val="23"/>
          <w:rFonts w:ascii="宋体"/>
          <w:color w:val="000000"/>
          <w:sz w:val="24"/>
          <w:highlight w:val="none"/>
        </w:rPr>
      </w:pPr>
      <w:r>
        <w:rPr>
          <w:rStyle w:val="23"/>
          <w:rFonts w:ascii="宋体"/>
          <w:color w:val="000000"/>
          <w:sz w:val="24"/>
          <w:highlight w:val="none"/>
        </w:rPr>
        <w:t>注：与招标文件要求逐条对应填写。</w:t>
      </w:r>
    </w:p>
    <w:p>
      <w:pPr>
        <w:spacing w:line="440" w:lineRule="exact"/>
        <w:rPr>
          <w:rStyle w:val="23"/>
          <w:rFonts w:ascii="宋体"/>
          <w:color w:val="000000"/>
          <w:sz w:val="24"/>
          <w:highlight w:val="none"/>
          <w:u w:val="single"/>
        </w:rPr>
      </w:pPr>
      <w:r>
        <w:rPr>
          <w:rStyle w:val="23"/>
          <w:rFonts w:ascii="宋体"/>
          <w:color w:val="000000"/>
          <w:sz w:val="24"/>
          <w:highlight w:val="none"/>
        </w:rPr>
        <w:t>投标人代表签字：</w:t>
      </w:r>
      <w:r>
        <w:rPr>
          <w:rStyle w:val="23"/>
          <w:rFonts w:ascii="宋体"/>
          <w:color w:val="000000"/>
          <w:sz w:val="24"/>
          <w:highlight w:val="none"/>
          <w:u w:val="single"/>
        </w:rPr>
        <w:t>　　　　　　　　　</w:t>
      </w:r>
    </w:p>
    <w:p>
      <w:pPr>
        <w:spacing w:line="440" w:lineRule="exact"/>
        <w:rPr>
          <w:rStyle w:val="23"/>
          <w:rFonts w:ascii="宋体"/>
          <w:b/>
          <w:color w:val="000000"/>
          <w:sz w:val="24"/>
          <w:highlight w:val="none"/>
        </w:rPr>
      </w:pPr>
      <w:r>
        <w:rPr>
          <w:rStyle w:val="23"/>
          <w:rFonts w:ascii="宋体"/>
          <w:color w:val="000000"/>
          <w:sz w:val="24"/>
          <w:highlight w:val="none"/>
        </w:rPr>
        <w:t>日期：</w:t>
      </w:r>
      <w:r>
        <w:rPr>
          <w:rStyle w:val="23"/>
          <w:rFonts w:ascii="宋体" w:cs="宋体"/>
          <w:bCs/>
          <w:color w:val="000000"/>
          <w:sz w:val="24"/>
          <w:highlight w:val="none"/>
        </w:rPr>
        <w:t>20 年</w:t>
      </w:r>
      <w:r>
        <w:rPr>
          <w:rStyle w:val="23"/>
          <w:rFonts w:ascii="宋体" w:cs="宋体"/>
          <w:bCs/>
          <w:color w:val="000000"/>
          <w:sz w:val="24"/>
          <w:highlight w:val="none"/>
          <w:u w:val="single"/>
        </w:rPr>
        <w:t>　</w:t>
      </w:r>
      <w:r>
        <w:rPr>
          <w:rStyle w:val="23"/>
          <w:rFonts w:ascii="宋体" w:cs="宋体"/>
          <w:bCs/>
          <w:color w:val="000000"/>
          <w:sz w:val="24"/>
          <w:highlight w:val="none"/>
        </w:rPr>
        <w:t>月</w:t>
      </w:r>
      <w:r>
        <w:rPr>
          <w:rStyle w:val="23"/>
          <w:rFonts w:ascii="宋体" w:cs="宋体"/>
          <w:bCs/>
          <w:color w:val="000000"/>
          <w:sz w:val="24"/>
          <w:highlight w:val="none"/>
          <w:u w:val="single"/>
        </w:rPr>
        <w:t>　</w:t>
      </w:r>
      <w:r>
        <w:rPr>
          <w:rStyle w:val="23"/>
          <w:rFonts w:ascii="宋体" w:cs="宋体"/>
          <w:bCs/>
          <w:color w:val="000000"/>
          <w:sz w:val="24"/>
          <w:highlight w:val="none"/>
        </w:rPr>
        <w:t>日</w:t>
      </w: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jc w:val="left"/>
        <w:rPr>
          <w:rStyle w:val="23"/>
          <w:rFonts w:ascii="宋体"/>
          <w:b/>
          <w:color w:val="000000"/>
          <w:sz w:val="32"/>
          <w:szCs w:val="32"/>
          <w:highlight w:val="none"/>
        </w:rPr>
      </w:pPr>
      <w:r>
        <w:rPr>
          <w:rStyle w:val="23"/>
          <w:rFonts w:ascii="宋体"/>
          <w:b/>
          <w:color w:val="000000"/>
          <w:sz w:val="32"/>
          <w:szCs w:val="32"/>
          <w:highlight w:val="none"/>
        </w:rPr>
        <w:t>（附件九）</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商务条款偏离表</w:t>
      </w:r>
    </w:p>
    <w:p>
      <w:pPr>
        <w:tabs>
          <w:tab w:val="left" w:pos="5100"/>
        </w:tabs>
        <w:spacing w:line="440" w:lineRule="exact"/>
        <w:ind w:firstLine="352" w:firstLineChars="147"/>
        <w:rPr>
          <w:rStyle w:val="23"/>
          <w:rFonts w:ascii="宋体" w:cs="宋体"/>
          <w:bCs/>
          <w:color w:val="000000"/>
          <w:sz w:val="24"/>
          <w:szCs w:val="24"/>
          <w:highlight w:val="none"/>
        </w:rPr>
      </w:pPr>
      <w:r>
        <w:rPr>
          <w:rStyle w:val="23"/>
          <w:rFonts w:ascii="宋体" w:cs="宋体"/>
          <w:bCs/>
          <w:color w:val="000000"/>
          <w:sz w:val="24"/>
          <w:szCs w:val="24"/>
          <w:highlight w:val="none"/>
        </w:rPr>
        <w:t>项目名称：                                 招标编号：</w:t>
      </w:r>
      <w:r>
        <w:rPr>
          <w:rStyle w:val="23"/>
          <w:rFonts w:ascii="宋体"/>
          <w:color w:val="000000"/>
          <w:sz w:val="24"/>
          <w:szCs w:val="24"/>
          <w:highlight w:val="none"/>
        </w:rPr>
        <w:t xml:space="preserve"> </w:t>
      </w:r>
    </w:p>
    <w:p>
      <w:pPr>
        <w:pStyle w:val="54"/>
        <w:spacing w:line="440" w:lineRule="exact"/>
        <w:ind w:left="208" w:leftChars="99" w:firstLine="120" w:firstLineChars="50"/>
        <w:jc w:val="both"/>
        <w:rPr>
          <w:rStyle w:val="23"/>
          <w:rFonts w:ascii="宋体" w:cs="宋体"/>
          <w:bCs/>
          <w:color w:val="000000"/>
          <w:kern w:val="2"/>
          <w:highlight w:val="none"/>
        </w:rPr>
      </w:pPr>
      <w:r>
        <w:rPr>
          <w:rStyle w:val="23"/>
          <w:rFonts w:ascii="宋体"/>
          <w:color w:val="000000"/>
          <w:highlight w:val="none"/>
        </w:rPr>
        <w:t>投标单位名称（公章）：</w:t>
      </w:r>
      <w:r>
        <w:rPr>
          <w:rStyle w:val="23"/>
          <w:rFonts w:ascii="宋体"/>
          <w:color w:val="000000"/>
          <w:highlight w:val="none"/>
          <w:u w:val="single"/>
        </w:rPr>
        <w:t xml:space="preserve">                 </w:t>
      </w:r>
      <w:r>
        <w:rPr>
          <w:rStyle w:val="23"/>
          <w:rFonts w:ascii="宋体" w:cs="宋体"/>
          <w:bCs/>
          <w:color w:val="000000"/>
          <w:kern w:val="2"/>
          <w:highlight w:val="none"/>
        </w:rPr>
        <w:t xml:space="preserve">    投标内容：</w:t>
      </w:r>
    </w:p>
    <w:tbl>
      <w:tblPr>
        <w:tblStyle w:val="18"/>
        <w:tblW w:w="95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560"/>
        <w:gridCol w:w="2394"/>
        <w:gridCol w:w="2810"/>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4"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highlight w:val="none"/>
              </w:rPr>
            </w:pPr>
            <w:r>
              <w:rPr>
                <w:rStyle w:val="23"/>
                <w:rFonts w:ascii="宋体"/>
                <w:color w:val="000000"/>
                <w:sz w:val="24"/>
                <w:highlight w:val="none"/>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highlight w:val="none"/>
              </w:rPr>
            </w:pPr>
            <w:r>
              <w:rPr>
                <w:rStyle w:val="23"/>
                <w:rFonts w:ascii="宋体"/>
                <w:color w:val="000000"/>
                <w:sz w:val="24"/>
                <w:highlight w:val="none"/>
              </w:rPr>
              <w:t>招标文件</w:t>
            </w:r>
          </w:p>
          <w:p>
            <w:pPr>
              <w:spacing w:line="440" w:lineRule="exact"/>
              <w:rPr>
                <w:rStyle w:val="23"/>
                <w:rFonts w:ascii="宋体"/>
                <w:color w:val="000000"/>
                <w:sz w:val="24"/>
                <w:highlight w:val="none"/>
              </w:rPr>
            </w:pPr>
            <w:r>
              <w:rPr>
                <w:rStyle w:val="23"/>
                <w:rFonts w:ascii="宋体"/>
                <w:color w:val="000000"/>
                <w:sz w:val="24"/>
                <w:highlight w:val="none"/>
              </w:rPr>
              <w:t>条目号</w:t>
            </w:r>
          </w:p>
        </w:tc>
        <w:tc>
          <w:tcPr>
            <w:tcW w:w="239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highlight w:val="none"/>
              </w:rPr>
            </w:pPr>
            <w:r>
              <w:rPr>
                <w:rStyle w:val="23"/>
                <w:rFonts w:ascii="宋体"/>
                <w:color w:val="000000"/>
                <w:sz w:val="24"/>
                <w:highlight w:val="none"/>
              </w:rPr>
              <w:t>招标文件的商务条款</w:t>
            </w:r>
          </w:p>
        </w:tc>
        <w:tc>
          <w:tcPr>
            <w:tcW w:w="28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highlight w:val="none"/>
              </w:rPr>
            </w:pPr>
            <w:r>
              <w:rPr>
                <w:rStyle w:val="23"/>
                <w:rFonts w:ascii="宋体"/>
                <w:color w:val="000000"/>
                <w:sz w:val="24"/>
                <w:highlight w:val="none"/>
              </w:rPr>
              <w:t>投标文件的商务条款</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olor w:val="000000"/>
                <w:sz w:val="24"/>
                <w:highlight w:val="none"/>
              </w:rPr>
            </w:pPr>
            <w:r>
              <w:rPr>
                <w:rStyle w:val="23"/>
                <w:rFonts w:ascii="宋体"/>
                <w:color w:val="000000"/>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7" w:hRule="atLeast"/>
        </w:trPr>
        <w:tc>
          <w:tcPr>
            <w:tcW w:w="86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1</w:t>
            </w:r>
          </w:p>
        </w:tc>
        <w:tc>
          <w:tcPr>
            <w:tcW w:w="156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81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7" w:hRule="atLeast"/>
        </w:trPr>
        <w:tc>
          <w:tcPr>
            <w:tcW w:w="86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2</w:t>
            </w:r>
          </w:p>
        </w:tc>
        <w:tc>
          <w:tcPr>
            <w:tcW w:w="156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81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7" w:hRule="atLeast"/>
        </w:trPr>
        <w:tc>
          <w:tcPr>
            <w:tcW w:w="86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3</w:t>
            </w:r>
          </w:p>
        </w:tc>
        <w:tc>
          <w:tcPr>
            <w:tcW w:w="156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81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7" w:hRule="atLeast"/>
        </w:trPr>
        <w:tc>
          <w:tcPr>
            <w:tcW w:w="868"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r>
              <w:rPr>
                <w:rStyle w:val="23"/>
                <w:rFonts w:ascii="宋体"/>
                <w:color w:val="000000"/>
                <w:sz w:val="24"/>
                <w:highlight w:val="none"/>
              </w:rPr>
              <w:t>…</w:t>
            </w:r>
          </w:p>
        </w:tc>
        <w:tc>
          <w:tcPr>
            <w:tcW w:w="156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394"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2810"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965"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r>
    </w:tbl>
    <w:p>
      <w:pPr>
        <w:spacing w:line="440" w:lineRule="exact"/>
        <w:rPr>
          <w:rStyle w:val="23"/>
          <w:rFonts w:ascii="宋体"/>
          <w:color w:val="000000"/>
          <w:sz w:val="24"/>
          <w:highlight w:val="none"/>
        </w:rPr>
      </w:pPr>
      <w:r>
        <w:rPr>
          <w:rStyle w:val="23"/>
          <w:rFonts w:ascii="宋体"/>
          <w:color w:val="000000"/>
          <w:sz w:val="24"/>
          <w:highlight w:val="none"/>
        </w:rPr>
        <w:t>投标人代表签字：</w:t>
      </w:r>
    </w:p>
    <w:p>
      <w:pPr>
        <w:spacing w:line="440" w:lineRule="exact"/>
        <w:rPr>
          <w:rStyle w:val="23"/>
          <w:rFonts w:ascii="宋体"/>
          <w:color w:val="000000"/>
          <w:sz w:val="24"/>
          <w:highlight w:val="none"/>
        </w:rPr>
      </w:pPr>
      <w:r>
        <w:rPr>
          <w:rStyle w:val="23"/>
          <w:rFonts w:ascii="宋体"/>
          <w:color w:val="000000"/>
          <w:sz w:val="24"/>
          <w:highlight w:val="none"/>
        </w:rPr>
        <w:t>日期：2020年</w:t>
      </w:r>
      <w:r>
        <w:rPr>
          <w:rStyle w:val="23"/>
          <w:rFonts w:ascii="宋体"/>
          <w:color w:val="000000"/>
          <w:sz w:val="24"/>
          <w:highlight w:val="none"/>
          <w:u w:val="single"/>
        </w:rPr>
        <w:t>　</w:t>
      </w:r>
      <w:r>
        <w:rPr>
          <w:rStyle w:val="23"/>
          <w:rFonts w:ascii="宋体"/>
          <w:color w:val="000000"/>
          <w:sz w:val="24"/>
          <w:highlight w:val="none"/>
        </w:rPr>
        <w:t>月</w:t>
      </w:r>
      <w:r>
        <w:rPr>
          <w:rStyle w:val="23"/>
          <w:rFonts w:ascii="宋体"/>
          <w:color w:val="000000"/>
          <w:sz w:val="24"/>
          <w:highlight w:val="none"/>
          <w:u w:val="single"/>
        </w:rPr>
        <w:t>　</w:t>
      </w:r>
      <w:r>
        <w:rPr>
          <w:rStyle w:val="23"/>
          <w:rFonts w:ascii="宋体"/>
          <w:color w:val="000000"/>
          <w:sz w:val="24"/>
          <w:highlight w:val="none"/>
        </w:rPr>
        <w:t>日　</w:t>
      </w: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spacing w:line="440" w:lineRule="exact"/>
        <w:rPr>
          <w:rStyle w:val="23"/>
          <w:rFonts w:ascii="宋体"/>
          <w:b/>
          <w:color w:val="000000"/>
          <w:sz w:val="24"/>
          <w:highlight w:val="none"/>
        </w:rPr>
      </w:pPr>
    </w:p>
    <w:p>
      <w:pPr>
        <w:pStyle w:val="28"/>
        <w:numPr>
          <w:ilvl w:val="0"/>
          <w:numId w:val="0"/>
        </w:numPr>
        <w:ind w:left="400"/>
        <w:rPr>
          <w:rStyle w:val="23"/>
          <w:rFonts w:ascii="宋体" w:cs="宋体"/>
          <w:color w:val="000000"/>
          <w:highlight w:val="none"/>
        </w:rPr>
      </w:pPr>
    </w:p>
    <w:p>
      <w:pPr>
        <w:spacing w:line="440" w:lineRule="exact"/>
        <w:rPr>
          <w:rStyle w:val="23"/>
          <w:rFonts w:ascii="宋体"/>
          <w:b/>
          <w:color w:val="000000"/>
          <w:sz w:val="24"/>
          <w:highlight w:val="none"/>
        </w:rPr>
      </w:pPr>
    </w:p>
    <w:p>
      <w:pPr>
        <w:pStyle w:val="15"/>
        <w:rPr>
          <w:rStyle w:val="23"/>
          <w:rFonts w:ascii="宋体"/>
          <w:b/>
          <w:color w:val="000000"/>
          <w:sz w:val="24"/>
          <w:highlight w:val="none"/>
        </w:rPr>
      </w:pPr>
    </w:p>
    <w:p>
      <w:pPr>
        <w:pStyle w:val="15"/>
        <w:rPr>
          <w:rStyle w:val="23"/>
          <w:rFonts w:ascii="宋体"/>
          <w:b/>
          <w:color w:val="000000"/>
          <w:sz w:val="24"/>
          <w:highlight w:val="none"/>
        </w:rPr>
      </w:pPr>
    </w:p>
    <w:p>
      <w:pPr>
        <w:spacing w:line="440" w:lineRule="exact"/>
        <w:rPr>
          <w:rStyle w:val="23"/>
          <w:rFonts w:ascii="宋体"/>
          <w:b/>
          <w:color w:val="000000"/>
          <w:sz w:val="24"/>
          <w:highlight w:val="none"/>
        </w:rPr>
      </w:pPr>
    </w:p>
    <w:p>
      <w:pPr>
        <w:pStyle w:val="68"/>
        <w:rPr>
          <w:highlight w:val="none"/>
        </w:rPr>
      </w:pPr>
    </w:p>
    <w:p>
      <w:pPr>
        <w:spacing w:line="440" w:lineRule="exact"/>
        <w:jc w:val="left"/>
        <w:rPr>
          <w:rStyle w:val="23"/>
          <w:rFonts w:ascii="宋体"/>
          <w:b/>
          <w:color w:val="000000"/>
          <w:sz w:val="32"/>
          <w:szCs w:val="32"/>
          <w:highlight w:val="none"/>
        </w:rPr>
      </w:pPr>
      <w:r>
        <w:rPr>
          <w:rStyle w:val="23"/>
          <w:rFonts w:ascii="宋体"/>
          <w:b/>
          <w:color w:val="000000"/>
          <w:sz w:val="32"/>
          <w:szCs w:val="32"/>
          <w:highlight w:val="none"/>
        </w:rPr>
        <w:t>（附件十）</w:t>
      </w:r>
    </w:p>
    <w:p>
      <w:pPr>
        <w:spacing w:line="440" w:lineRule="exact"/>
        <w:jc w:val="center"/>
        <w:rPr>
          <w:rStyle w:val="23"/>
          <w:rFonts w:ascii="宋体"/>
          <w:b/>
          <w:color w:val="000000"/>
          <w:sz w:val="32"/>
          <w:szCs w:val="32"/>
          <w:highlight w:val="none"/>
        </w:rPr>
      </w:pPr>
      <w:r>
        <w:rPr>
          <w:rStyle w:val="23"/>
          <w:rFonts w:ascii="宋体"/>
          <w:b/>
          <w:color w:val="000000"/>
          <w:sz w:val="32"/>
          <w:szCs w:val="32"/>
          <w:highlight w:val="none"/>
        </w:rPr>
        <w:t>项目负责人简历表及拟投入本项目主要成员表</w:t>
      </w:r>
    </w:p>
    <w:p>
      <w:pPr>
        <w:numPr>
          <w:ilvl w:val="0"/>
          <w:numId w:val="17"/>
        </w:numPr>
        <w:spacing w:line="440" w:lineRule="exact"/>
        <w:rPr>
          <w:rStyle w:val="23"/>
          <w:rFonts w:ascii="宋体"/>
          <w:b/>
          <w:color w:val="000000"/>
          <w:sz w:val="24"/>
          <w:szCs w:val="24"/>
          <w:highlight w:val="none"/>
        </w:rPr>
      </w:pPr>
      <w:r>
        <w:rPr>
          <w:rStyle w:val="23"/>
          <w:rFonts w:ascii="宋体"/>
          <w:b/>
          <w:color w:val="000000"/>
          <w:sz w:val="24"/>
          <w:szCs w:val="24"/>
          <w:highlight w:val="none"/>
        </w:rPr>
        <w:t>项目负责人简历表</w:t>
      </w:r>
    </w:p>
    <w:tbl>
      <w:tblPr>
        <w:tblStyle w:val="18"/>
        <w:tblW w:w="9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5"/>
        <w:gridCol w:w="2422"/>
        <w:gridCol w:w="1005"/>
        <w:gridCol w:w="1072"/>
        <w:gridCol w:w="171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姓名</w:t>
            </w:r>
          </w:p>
        </w:tc>
        <w:tc>
          <w:tcPr>
            <w:tcW w:w="2422"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100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年龄</w:t>
            </w:r>
          </w:p>
        </w:tc>
        <w:tc>
          <w:tcPr>
            <w:tcW w:w="1072"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身份证号码</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毕业学校</w:t>
            </w:r>
          </w:p>
        </w:tc>
        <w:tc>
          <w:tcPr>
            <w:tcW w:w="4499" w:type="dxa"/>
            <w:gridSpan w:val="3"/>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专业</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学位</w:t>
            </w:r>
          </w:p>
        </w:tc>
        <w:tc>
          <w:tcPr>
            <w:tcW w:w="2422"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100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职称</w:t>
            </w:r>
          </w:p>
        </w:tc>
        <w:tc>
          <w:tcPr>
            <w:tcW w:w="1072"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职务</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r>
              <w:rPr>
                <w:rStyle w:val="23"/>
                <w:rFonts w:ascii="宋体"/>
                <w:color w:val="000000"/>
                <w:sz w:val="24"/>
                <w:szCs w:val="24"/>
                <w:highlight w:val="none"/>
              </w:rPr>
              <w:t>现所在机构或部门</w:t>
            </w:r>
          </w:p>
        </w:tc>
        <w:tc>
          <w:tcPr>
            <w:tcW w:w="4499" w:type="dxa"/>
            <w:gridSpan w:val="3"/>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1715"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23"/>
                <w:rFonts w:ascii="宋体"/>
                <w:color w:val="000000"/>
                <w:sz w:val="24"/>
                <w:szCs w:val="24"/>
                <w:highlight w:val="none"/>
              </w:rPr>
            </w:pPr>
            <w:r>
              <w:rPr>
                <w:rStyle w:val="23"/>
                <w:rFonts w:ascii="宋体"/>
                <w:color w:val="000000"/>
                <w:sz w:val="24"/>
                <w:szCs w:val="24"/>
                <w:highlight w:val="none"/>
              </w:rPr>
              <w:t>服务时间</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23"/>
                <w:rFonts w:ascii="宋体"/>
                <w:color w:val="000000"/>
                <w:sz w:val="24"/>
                <w:szCs w:val="24"/>
                <w:highlight w:val="none"/>
              </w:rPr>
            </w:pPr>
          </w:p>
          <w:p>
            <w:pPr>
              <w:spacing w:line="440" w:lineRule="exact"/>
              <w:rPr>
                <w:rStyle w:val="23"/>
                <w:rFonts w:ascii="宋体"/>
                <w:color w:val="000000"/>
                <w:sz w:val="24"/>
                <w:szCs w:val="24"/>
                <w:highlight w:val="none"/>
              </w:rPr>
            </w:pPr>
            <w:r>
              <w:rPr>
                <w:rStyle w:val="23"/>
                <w:rFonts w:ascii="宋体"/>
                <w:color w:val="000000"/>
                <w:sz w:val="24"/>
                <w:szCs w:val="24"/>
                <w:highlight w:val="none"/>
              </w:rPr>
              <w:t>主要经历</w:t>
            </w:r>
          </w:p>
          <w:p>
            <w:pPr>
              <w:spacing w:line="440" w:lineRule="exact"/>
              <w:rPr>
                <w:rStyle w:val="23"/>
                <w:rFonts w:ascii="宋体"/>
                <w:color w:val="000000"/>
                <w:sz w:val="24"/>
                <w:szCs w:val="24"/>
                <w:highlight w:val="none"/>
              </w:rPr>
            </w:pPr>
          </w:p>
        </w:tc>
        <w:tc>
          <w:tcPr>
            <w:tcW w:w="8569" w:type="dxa"/>
            <w:gridSpan w:val="5"/>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日期</w:t>
            </w: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参加过的项目名称</w:t>
            </w: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担任何职务</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jc w:val="center"/>
              <w:rPr>
                <w:rStyle w:val="23"/>
                <w:rFonts w:ascii="宋体"/>
                <w:color w:val="000000"/>
                <w:sz w:val="24"/>
                <w:szCs w:val="24"/>
                <w:highlight w:val="none"/>
              </w:rPr>
            </w:pPr>
            <w:r>
              <w:rPr>
                <w:rStyle w:val="23"/>
                <w:rFonts w:ascii="宋体"/>
                <w:color w:val="00000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3"/>
                <w:rFonts w:ascii="宋体"/>
                <w:color w:val="000000"/>
                <w:sz w:val="24"/>
                <w:szCs w:val="24"/>
                <w:highlight w:val="none"/>
              </w:rPr>
            </w:pPr>
          </w:p>
        </w:tc>
      </w:tr>
    </w:tbl>
    <w:p>
      <w:pPr>
        <w:spacing w:line="440" w:lineRule="exact"/>
        <w:rPr>
          <w:rStyle w:val="23"/>
          <w:rFonts w:ascii="宋体" w:cs="宋体"/>
          <w:b/>
          <w:bCs/>
          <w:color w:val="000000"/>
          <w:sz w:val="24"/>
          <w:szCs w:val="24"/>
          <w:highlight w:val="none"/>
        </w:rPr>
      </w:pPr>
      <w:r>
        <w:rPr>
          <w:rStyle w:val="23"/>
          <w:rFonts w:ascii="宋体" w:cs="宋体"/>
          <w:b/>
          <w:bCs/>
          <w:color w:val="000000"/>
          <w:sz w:val="24"/>
          <w:szCs w:val="24"/>
          <w:highlight w:val="none"/>
        </w:rPr>
        <w:t>2、拟投入本项目的主要成员表</w:t>
      </w:r>
    </w:p>
    <w:tbl>
      <w:tblPr>
        <w:tblStyle w:val="18"/>
        <w:tblpPr w:leftFromText="180" w:rightFromText="180" w:vertAnchor="text" w:horzAnchor="page" w:tblpX="1249" w:tblpY="607"/>
        <w:tblOverlap w:val="never"/>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330"/>
        <w:gridCol w:w="2040"/>
        <w:gridCol w:w="1939"/>
        <w:gridCol w:w="1799"/>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序号</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姓名</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性别</w:t>
            </w:r>
          </w:p>
        </w:tc>
        <w:tc>
          <w:tcPr>
            <w:tcW w:w="19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职称</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岗位</w:t>
            </w:r>
          </w:p>
        </w:tc>
        <w:tc>
          <w:tcPr>
            <w:tcW w:w="20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3"/>
                <w:rFonts w:ascii="宋体"/>
                <w:color w:val="000000"/>
                <w:sz w:val="24"/>
                <w:highlight w:val="none"/>
              </w:rPr>
            </w:pPr>
            <w:r>
              <w:rPr>
                <w:rStyle w:val="23"/>
                <w:rFonts w:ascii="宋体"/>
                <w:color w:val="000000"/>
                <w:sz w:val="24"/>
                <w:highlight w:val="none"/>
              </w:rPr>
              <w:t>从事该岗位时间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2</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3</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bl>
    <w:p>
      <w:pPr>
        <w:spacing w:line="440" w:lineRule="exact"/>
        <w:rPr>
          <w:rStyle w:val="23"/>
          <w:rFonts w:ascii="宋体"/>
          <w:color w:val="000000"/>
          <w:sz w:val="24"/>
          <w:highlight w:val="none"/>
        </w:rPr>
      </w:pPr>
    </w:p>
    <w:p>
      <w:pPr>
        <w:spacing w:line="440" w:lineRule="exact"/>
        <w:rPr>
          <w:rStyle w:val="23"/>
          <w:rFonts w:ascii="宋体"/>
          <w:color w:val="000000"/>
          <w:sz w:val="24"/>
          <w:highlight w:val="none"/>
        </w:rPr>
      </w:pPr>
      <w:r>
        <w:rPr>
          <w:rStyle w:val="23"/>
          <w:rFonts w:ascii="宋体"/>
          <w:color w:val="000000"/>
          <w:sz w:val="24"/>
          <w:highlight w:val="none"/>
        </w:rPr>
        <w:t>注：1、需提供相关证书</w:t>
      </w:r>
    </w:p>
    <w:p>
      <w:pPr>
        <w:spacing w:line="440" w:lineRule="exact"/>
        <w:rPr>
          <w:rStyle w:val="23"/>
          <w:rFonts w:ascii="宋体"/>
          <w:color w:val="000000"/>
          <w:highlight w:val="none"/>
        </w:rPr>
      </w:pPr>
      <w:r>
        <w:rPr>
          <w:rStyle w:val="23"/>
          <w:rFonts w:ascii="宋体"/>
          <w:color w:val="000000"/>
          <w:sz w:val="24"/>
          <w:highlight w:val="none"/>
        </w:rPr>
        <w:t>2、须提供近6个月内任意3个月的社会保险费征集计划明细单及个人明细表，模糊件无效。</w:t>
      </w:r>
    </w:p>
    <w:p>
      <w:pPr>
        <w:pStyle w:val="28"/>
        <w:numPr>
          <w:ilvl w:val="0"/>
          <w:numId w:val="0"/>
        </w:numPr>
        <w:ind w:left="400"/>
        <w:rPr>
          <w:rStyle w:val="23"/>
          <w:rFonts w:ascii="宋体" w:cs="宋体"/>
          <w:color w:val="000000"/>
          <w:highlight w:val="none"/>
        </w:rPr>
      </w:pPr>
    </w:p>
    <w:p>
      <w:pPr>
        <w:spacing w:line="440" w:lineRule="exact"/>
        <w:rPr>
          <w:rStyle w:val="23"/>
          <w:rFonts w:ascii="宋体"/>
          <w:color w:val="000000"/>
          <w:sz w:val="24"/>
          <w:highlight w:val="none"/>
          <w:u w:val="single"/>
        </w:rPr>
      </w:pPr>
    </w:p>
    <w:p>
      <w:pPr>
        <w:pStyle w:val="41"/>
        <w:rPr>
          <w:rStyle w:val="23"/>
          <w:rFonts w:ascii="宋体"/>
          <w:color w:val="000000"/>
          <w:sz w:val="24"/>
          <w:highlight w:val="none"/>
          <w:u w:val="single"/>
        </w:rPr>
      </w:pPr>
    </w:p>
    <w:p>
      <w:pPr>
        <w:spacing w:line="440" w:lineRule="exact"/>
        <w:rPr>
          <w:rStyle w:val="23"/>
          <w:rFonts w:ascii="宋体"/>
          <w:b/>
          <w:color w:val="000000"/>
          <w:sz w:val="32"/>
          <w:szCs w:val="32"/>
          <w:highlight w:val="none"/>
        </w:rPr>
      </w:pPr>
      <w:r>
        <w:rPr>
          <w:rStyle w:val="23"/>
          <w:rFonts w:ascii="宋体"/>
          <w:b/>
          <w:color w:val="000000"/>
          <w:sz w:val="32"/>
          <w:szCs w:val="32"/>
          <w:highlight w:val="none"/>
        </w:rPr>
        <w:t>（附件十一）</w:t>
      </w:r>
    </w:p>
    <w:p>
      <w:pPr>
        <w:spacing w:line="440" w:lineRule="exact"/>
        <w:jc w:val="center"/>
        <w:rPr>
          <w:rStyle w:val="23"/>
          <w:rFonts w:ascii="宋体" w:cs="宋体"/>
          <w:b/>
          <w:bCs/>
          <w:color w:val="000000"/>
          <w:kern w:val="0"/>
          <w:sz w:val="32"/>
          <w:szCs w:val="32"/>
          <w:highlight w:val="none"/>
        </w:rPr>
      </w:pPr>
      <w:r>
        <w:rPr>
          <w:rStyle w:val="23"/>
          <w:rFonts w:ascii="宋体" w:cs="宋体"/>
          <w:b/>
          <w:bCs/>
          <w:color w:val="000000"/>
          <w:sz w:val="32"/>
          <w:szCs w:val="32"/>
          <w:highlight w:val="none"/>
        </w:rPr>
        <w:t>近三年</w:t>
      </w:r>
      <w:r>
        <w:rPr>
          <w:rStyle w:val="23"/>
          <w:rFonts w:ascii="宋体" w:cs="宋体"/>
          <w:b/>
          <w:bCs/>
          <w:color w:val="000000"/>
          <w:kern w:val="0"/>
          <w:sz w:val="32"/>
          <w:szCs w:val="32"/>
          <w:highlight w:val="none"/>
        </w:rPr>
        <w:t>主要设备销售业绩表</w:t>
      </w:r>
    </w:p>
    <w:p>
      <w:pPr>
        <w:spacing w:line="440" w:lineRule="exact"/>
        <w:jc w:val="center"/>
        <w:rPr>
          <w:rStyle w:val="23"/>
          <w:rFonts w:ascii="宋体" w:cs="宋体"/>
          <w:b/>
          <w:bCs/>
          <w:color w:val="000000"/>
          <w:kern w:val="0"/>
          <w:sz w:val="32"/>
          <w:szCs w:val="32"/>
          <w:highlight w:val="none"/>
        </w:rPr>
      </w:pPr>
      <w:r>
        <w:rPr>
          <w:rStyle w:val="23"/>
          <w:rFonts w:ascii="宋体" w:cs="宋体"/>
          <w:b/>
          <w:bCs/>
          <w:color w:val="000000"/>
          <w:kern w:val="0"/>
          <w:sz w:val="28"/>
          <w:szCs w:val="28"/>
          <w:highlight w:val="none"/>
        </w:rPr>
        <w:t>（2017年</w:t>
      </w:r>
      <w:r>
        <w:rPr>
          <w:rStyle w:val="23"/>
          <w:rFonts w:hint="eastAsia" w:ascii="宋体" w:cs="宋体"/>
          <w:b/>
          <w:bCs/>
          <w:color w:val="000000"/>
          <w:kern w:val="0"/>
          <w:sz w:val="28"/>
          <w:szCs w:val="28"/>
          <w:highlight w:val="none"/>
        </w:rPr>
        <w:t>10</w:t>
      </w:r>
      <w:r>
        <w:rPr>
          <w:rStyle w:val="23"/>
          <w:rFonts w:ascii="宋体" w:cs="宋体"/>
          <w:b/>
          <w:bCs/>
          <w:color w:val="000000"/>
          <w:kern w:val="0"/>
          <w:sz w:val="28"/>
          <w:szCs w:val="28"/>
          <w:highlight w:val="none"/>
        </w:rPr>
        <w:t>月31日-</w:t>
      </w:r>
      <w:r>
        <w:rPr>
          <w:rStyle w:val="23"/>
          <w:rFonts w:hint="eastAsia" w:ascii="宋体" w:cs="宋体"/>
          <w:b/>
          <w:bCs/>
          <w:color w:val="000000"/>
          <w:kern w:val="0"/>
          <w:sz w:val="28"/>
          <w:szCs w:val="28"/>
          <w:highlight w:val="none"/>
        </w:rPr>
        <w:t>至今</w:t>
      </w:r>
      <w:r>
        <w:rPr>
          <w:rStyle w:val="23"/>
          <w:rFonts w:ascii="宋体" w:cs="宋体"/>
          <w:b/>
          <w:bCs/>
          <w:color w:val="000000"/>
          <w:kern w:val="0"/>
          <w:sz w:val="28"/>
          <w:szCs w:val="28"/>
          <w:highlight w:val="none"/>
        </w:rPr>
        <w:t>）</w:t>
      </w:r>
    </w:p>
    <w:p>
      <w:pPr>
        <w:spacing w:line="440" w:lineRule="exact"/>
        <w:ind w:firstLine="480" w:firstLineChars="200"/>
        <w:rPr>
          <w:rStyle w:val="23"/>
          <w:rFonts w:ascii="宋体" w:cs="宋体"/>
          <w:bCs/>
          <w:color w:val="000000"/>
          <w:sz w:val="24"/>
          <w:szCs w:val="24"/>
          <w:highlight w:val="none"/>
        </w:rPr>
      </w:pPr>
      <w:r>
        <w:rPr>
          <w:rStyle w:val="23"/>
          <w:rFonts w:ascii="宋体" w:cs="宋体"/>
          <w:bCs/>
          <w:color w:val="000000"/>
          <w:sz w:val="24"/>
          <w:szCs w:val="24"/>
          <w:highlight w:val="none"/>
        </w:rPr>
        <w:t xml:space="preserve">项目名称：                                </w:t>
      </w:r>
    </w:p>
    <w:p>
      <w:pPr>
        <w:pStyle w:val="54"/>
        <w:spacing w:line="440" w:lineRule="exact"/>
        <w:ind w:left="208" w:leftChars="99" w:firstLine="120" w:firstLineChars="50"/>
        <w:jc w:val="both"/>
        <w:rPr>
          <w:rStyle w:val="23"/>
          <w:rFonts w:ascii="宋体" w:cs="宋体"/>
          <w:bCs/>
          <w:color w:val="000000"/>
          <w:kern w:val="2"/>
          <w:highlight w:val="none"/>
        </w:rPr>
      </w:pPr>
      <w:r>
        <w:rPr>
          <w:rStyle w:val="23"/>
          <w:rFonts w:ascii="宋体"/>
          <w:color w:val="000000"/>
          <w:highlight w:val="none"/>
        </w:rPr>
        <w:t>投标单位名称（公章）：</w:t>
      </w:r>
      <w:r>
        <w:rPr>
          <w:rStyle w:val="23"/>
          <w:rFonts w:ascii="宋体"/>
          <w:color w:val="000000"/>
          <w:highlight w:val="none"/>
          <w:u w:val="single"/>
        </w:rPr>
        <w:t xml:space="preserve">                 </w:t>
      </w:r>
      <w:r>
        <w:rPr>
          <w:rStyle w:val="23"/>
          <w:rFonts w:ascii="宋体" w:cs="宋体"/>
          <w:bCs/>
          <w:color w:val="000000"/>
          <w:kern w:val="2"/>
          <w:highlight w:val="none"/>
        </w:rPr>
        <w:t xml:space="preserve">   </w:t>
      </w:r>
    </w:p>
    <w:tbl>
      <w:tblPr>
        <w:tblStyle w:val="18"/>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341"/>
        <w:gridCol w:w="1521"/>
        <w:gridCol w:w="948"/>
        <w:gridCol w:w="1294"/>
        <w:gridCol w:w="2154"/>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序号</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设备名称</w:t>
            </w: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购货单位</w:t>
            </w: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日期</w:t>
            </w: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数量</w:t>
            </w: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型号</w:t>
            </w: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2</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3</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4</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5</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6</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7</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8</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9</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10</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11</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12</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13</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14</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15</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r>
              <w:rPr>
                <w:rStyle w:val="23"/>
                <w:rFonts w:ascii="宋体"/>
                <w:color w:val="000000"/>
                <w:sz w:val="24"/>
                <w:highlight w:val="none"/>
              </w:rPr>
              <w:t>16</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3"/>
                <w:rFonts w:ascii="宋体"/>
                <w:color w:val="000000"/>
                <w:sz w:val="24"/>
                <w:highlight w:val="none"/>
              </w:rPr>
            </w:pPr>
          </w:p>
        </w:tc>
      </w:tr>
    </w:tbl>
    <w:p>
      <w:pPr>
        <w:spacing w:line="440" w:lineRule="exact"/>
        <w:ind w:firstLine="723" w:firstLineChars="300"/>
        <w:rPr>
          <w:rStyle w:val="23"/>
          <w:rFonts w:ascii="宋体"/>
          <w:b/>
          <w:color w:val="000000"/>
          <w:sz w:val="24"/>
          <w:szCs w:val="24"/>
          <w:highlight w:val="none"/>
        </w:rPr>
      </w:pPr>
      <w:r>
        <w:rPr>
          <w:rStyle w:val="23"/>
          <w:rFonts w:ascii="宋体"/>
          <w:b/>
          <w:color w:val="000000"/>
          <w:sz w:val="24"/>
          <w:highlight w:val="none"/>
        </w:rPr>
        <w:t>备注</w:t>
      </w:r>
      <w:r>
        <w:rPr>
          <w:rStyle w:val="23"/>
          <w:rFonts w:ascii="宋体"/>
          <w:b/>
          <w:color w:val="000000"/>
          <w:sz w:val="24"/>
          <w:szCs w:val="24"/>
          <w:highlight w:val="none"/>
        </w:rPr>
        <w:t>：1、以上设需附证明资料：中标通知书和合同复印件。</w:t>
      </w:r>
    </w:p>
    <w:p>
      <w:pPr>
        <w:pStyle w:val="41"/>
        <w:ind w:left="0" w:leftChars="0" w:firstLine="420" w:firstLineChars="0"/>
        <w:rPr>
          <w:rStyle w:val="23"/>
          <w:rFonts w:ascii="宋体"/>
          <w:b/>
          <w:color w:val="000000"/>
          <w:sz w:val="24"/>
          <w:highlight w:val="none"/>
        </w:rPr>
      </w:pPr>
      <w:r>
        <w:rPr>
          <w:rStyle w:val="23"/>
          <w:rFonts w:ascii="宋体"/>
          <w:b/>
          <w:color w:val="000000"/>
          <w:sz w:val="24"/>
          <w:highlight w:val="none"/>
        </w:rPr>
        <w:t xml:space="preserve">  </w:t>
      </w:r>
    </w:p>
    <w:p>
      <w:pPr>
        <w:pStyle w:val="41"/>
        <w:ind w:left="0" w:leftChars="0" w:firstLine="420" w:firstLineChars="0"/>
        <w:rPr>
          <w:rStyle w:val="23"/>
          <w:rFonts w:ascii="宋体"/>
          <w:b/>
          <w:color w:val="000000"/>
          <w:sz w:val="24"/>
          <w:highlight w:val="none"/>
        </w:rPr>
      </w:pPr>
    </w:p>
    <w:p>
      <w:pPr>
        <w:pStyle w:val="41"/>
        <w:ind w:left="0" w:leftChars="0" w:firstLine="420" w:firstLineChars="0"/>
        <w:rPr>
          <w:rStyle w:val="23"/>
          <w:rFonts w:ascii="宋体"/>
          <w:b/>
          <w:color w:val="000000"/>
          <w:sz w:val="24"/>
          <w:highlight w:val="none"/>
        </w:rPr>
      </w:pPr>
    </w:p>
    <w:p>
      <w:pPr>
        <w:pStyle w:val="41"/>
        <w:ind w:left="0" w:leftChars="0" w:firstLine="420" w:firstLineChars="0"/>
        <w:rPr>
          <w:rStyle w:val="23"/>
          <w:rFonts w:ascii="宋体"/>
          <w:b/>
          <w:color w:val="000000"/>
          <w:sz w:val="24"/>
          <w:highlight w:val="none"/>
        </w:rPr>
      </w:pPr>
    </w:p>
    <w:p>
      <w:pPr>
        <w:pStyle w:val="41"/>
        <w:ind w:left="0" w:leftChars="0" w:firstLine="420" w:firstLineChars="0"/>
        <w:rPr>
          <w:rStyle w:val="23"/>
          <w:rFonts w:ascii="宋体"/>
          <w:b/>
          <w:color w:val="000000"/>
          <w:sz w:val="24"/>
          <w:highlight w:val="none"/>
        </w:rPr>
      </w:pPr>
    </w:p>
    <w:p>
      <w:pPr>
        <w:pStyle w:val="41"/>
        <w:ind w:left="0" w:leftChars="0" w:firstLine="420" w:firstLineChars="0"/>
        <w:rPr>
          <w:rStyle w:val="23"/>
          <w:rFonts w:ascii="宋体"/>
          <w:b/>
          <w:color w:val="000000"/>
          <w:sz w:val="24"/>
          <w:highlight w:val="none"/>
        </w:rPr>
      </w:pPr>
    </w:p>
    <w:p>
      <w:pPr>
        <w:spacing w:before="166" w:after="166" w:line="440" w:lineRule="exact"/>
        <w:jc w:val="left"/>
        <w:rPr>
          <w:rStyle w:val="23"/>
          <w:rFonts w:ascii="宋体"/>
          <w:b/>
          <w:color w:val="000000"/>
          <w:sz w:val="32"/>
          <w:szCs w:val="32"/>
          <w:highlight w:val="none"/>
        </w:rPr>
      </w:pPr>
      <w:r>
        <w:rPr>
          <w:rStyle w:val="23"/>
          <w:rFonts w:ascii="宋体"/>
          <w:b/>
          <w:color w:val="000000"/>
          <w:sz w:val="32"/>
          <w:szCs w:val="32"/>
          <w:highlight w:val="none"/>
        </w:rPr>
        <w:t>（附件十二）</w:t>
      </w:r>
    </w:p>
    <w:p>
      <w:pPr>
        <w:spacing w:before="166" w:after="166" w:line="440" w:lineRule="exact"/>
        <w:jc w:val="center"/>
        <w:rPr>
          <w:rStyle w:val="23"/>
          <w:rFonts w:ascii="宋体"/>
          <w:b/>
          <w:color w:val="000000"/>
          <w:sz w:val="30"/>
          <w:szCs w:val="30"/>
          <w:highlight w:val="none"/>
        </w:rPr>
      </w:pPr>
      <w:r>
        <w:rPr>
          <w:rStyle w:val="23"/>
          <w:rFonts w:ascii="宋体"/>
          <w:b/>
          <w:color w:val="000000"/>
          <w:sz w:val="30"/>
          <w:szCs w:val="30"/>
          <w:highlight w:val="none"/>
        </w:rPr>
        <w:t>投标单位（供应商）《反商业贿赂承诺书》</w:t>
      </w:r>
    </w:p>
    <w:p>
      <w:pPr>
        <w:pStyle w:val="36"/>
        <w:spacing w:line="440" w:lineRule="exact"/>
        <w:ind w:firstLine="482"/>
        <w:rPr>
          <w:rStyle w:val="23"/>
          <w:rFonts w:ascii="宋体"/>
          <w:color w:val="000000"/>
          <w:sz w:val="24"/>
          <w:highlight w:val="none"/>
        </w:rPr>
      </w:pPr>
      <w:r>
        <w:rPr>
          <w:rStyle w:val="23"/>
          <w:rFonts w:ascii="宋体"/>
          <w:color w:val="000000"/>
          <w:sz w:val="24"/>
          <w:highlight w:val="none"/>
        </w:rPr>
        <w:t>我公司承诺在</w:t>
      </w:r>
      <w:r>
        <w:rPr>
          <w:rStyle w:val="23"/>
          <w:rFonts w:ascii="宋体"/>
          <w:color w:val="000000"/>
          <w:sz w:val="24"/>
          <w:highlight w:val="none"/>
          <w:u w:val="single"/>
        </w:rPr>
        <w:t>（项目名称、项目编号）</w:t>
      </w:r>
      <w:r>
        <w:rPr>
          <w:rStyle w:val="23"/>
          <w:rFonts w:ascii="宋体"/>
          <w:color w:val="000000"/>
          <w:sz w:val="24"/>
          <w:highlight w:val="none"/>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36"/>
        <w:spacing w:line="440" w:lineRule="exact"/>
        <w:ind w:firstLine="482"/>
        <w:rPr>
          <w:rStyle w:val="23"/>
          <w:rFonts w:ascii="宋体"/>
          <w:color w:val="000000"/>
          <w:sz w:val="24"/>
          <w:highlight w:val="none"/>
        </w:rPr>
      </w:pPr>
      <w:r>
        <w:rPr>
          <w:rStyle w:val="23"/>
          <w:rFonts w:ascii="宋体"/>
          <w:color w:val="000000"/>
          <w:sz w:val="24"/>
          <w:highlight w:val="none"/>
        </w:rPr>
        <w:t>公司法人代表：</w:t>
      </w:r>
    </w:p>
    <w:p>
      <w:pPr>
        <w:pStyle w:val="36"/>
        <w:spacing w:line="440" w:lineRule="exact"/>
        <w:ind w:firstLine="482"/>
        <w:rPr>
          <w:rStyle w:val="23"/>
          <w:rFonts w:ascii="宋体"/>
          <w:color w:val="000000"/>
          <w:sz w:val="24"/>
          <w:highlight w:val="none"/>
        </w:rPr>
      </w:pPr>
      <w:r>
        <w:rPr>
          <w:rStyle w:val="23"/>
          <w:rFonts w:ascii="宋体"/>
          <w:color w:val="000000"/>
          <w:sz w:val="24"/>
          <w:highlight w:val="none"/>
        </w:rPr>
        <w:t>法人授权代表：</w:t>
      </w:r>
    </w:p>
    <w:p>
      <w:pPr>
        <w:pStyle w:val="36"/>
        <w:spacing w:line="440" w:lineRule="exact"/>
        <w:ind w:firstLine="480" w:firstLineChars="200"/>
        <w:rPr>
          <w:rStyle w:val="23"/>
          <w:rFonts w:ascii="宋体"/>
          <w:color w:val="000000"/>
          <w:sz w:val="24"/>
          <w:highlight w:val="none"/>
        </w:rPr>
      </w:pPr>
      <w:r>
        <w:rPr>
          <w:rStyle w:val="23"/>
          <w:rFonts w:ascii="宋体"/>
          <w:color w:val="000000"/>
          <w:sz w:val="24"/>
          <w:highlight w:val="none"/>
        </w:rPr>
        <w:t>日期：</w:t>
      </w: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rPr>
          <w:rStyle w:val="23"/>
          <w:rFonts w:ascii="宋体"/>
          <w:b/>
          <w:color w:val="000000"/>
          <w:kern w:val="0"/>
          <w:sz w:val="32"/>
          <w:szCs w:val="32"/>
          <w:highlight w:val="none"/>
        </w:rPr>
      </w:pPr>
    </w:p>
    <w:p>
      <w:pPr>
        <w:pStyle w:val="28"/>
        <w:numPr>
          <w:ilvl w:val="0"/>
          <w:numId w:val="0"/>
        </w:numPr>
        <w:ind w:left="400"/>
        <w:rPr>
          <w:rStyle w:val="23"/>
          <w:rFonts w:ascii="宋体" w:cs="宋体"/>
          <w:color w:val="000000"/>
          <w:highlight w:val="none"/>
        </w:rPr>
      </w:pPr>
    </w:p>
    <w:p>
      <w:pPr>
        <w:rPr>
          <w:rStyle w:val="23"/>
          <w:rFonts w:ascii="宋体"/>
          <w:color w:val="000000"/>
          <w:highlight w:val="none"/>
        </w:rPr>
      </w:pPr>
    </w:p>
    <w:p>
      <w:pPr>
        <w:pStyle w:val="28"/>
        <w:numPr>
          <w:ilvl w:val="0"/>
          <w:numId w:val="0"/>
        </w:numPr>
        <w:ind w:left="400"/>
        <w:rPr>
          <w:rStyle w:val="23"/>
          <w:rFonts w:ascii="宋体" w:cs="宋体"/>
          <w:color w:val="000000"/>
          <w:highlight w:val="none"/>
        </w:rPr>
      </w:pPr>
    </w:p>
    <w:p>
      <w:pPr>
        <w:rPr>
          <w:rStyle w:val="23"/>
          <w:rFonts w:ascii="宋体"/>
          <w:color w:val="000000"/>
          <w:highlight w:val="none"/>
        </w:rPr>
      </w:pPr>
    </w:p>
    <w:p>
      <w:pPr>
        <w:pStyle w:val="41"/>
        <w:rPr>
          <w:rStyle w:val="23"/>
          <w:rFonts w:ascii="宋体"/>
          <w:color w:val="000000"/>
          <w:highlight w:val="none"/>
        </w:rPr>
      </w:pPr>
    </w:p>
    <w:p>
      <w:pPr>
        <w:pStyle w:val="41"/>
        <w:rPr>
          <w:rStyle w:val="23"/>
          <w:rFonts w:ascii="宋体"/>
          <w:color w:val="000000"/>
          <w:highlight w:val="none"/>
        </w:rPr>
      </w:pPr>
    </w:p>
    <w:p>
      <w:pPr>
        <w:pStyle w:val="41"/>
        <w:rPr>
          <w:rStyle w:val="23"/>
          <w:rFonts w:ascii="宋体"/>
          <w:color w:val="000000"/>
          <w:highlight w:val="none"/>
        </w:rPr>
      </w:pPr>
    </w:p>
    <w:p>
      <w:pPr>
        <w:pStyle w:val="41"/>
        <w:rPr>
          <w:rStyle w:val="23"/>
          <w:rFonts w:ascii="宋体"/>
          <w:color w:val="000000"/>
          <w:highlight w:val="none"/>
        </w:rPr>
      </w:pPr>
    </w:p>
    <w:p>
      <w:pPr>
        <w:pStyle w:val="41"/>
        <w:rPr>
          <w:rStyle w:val="23"/>
          <w:rFonts w:ascii="宋体"/>
          <w:color w:val="000000"/>
          <w:highlight w:val="none"/>
        </w:rPr>
      </w:pPr>
    </w:p>
    <w:p>
      <w:pPr>
        <w:jc w:val="left"/>
        <w:rPr>
          <w:rStyle w:val="23"/>
          <w:rFonts w:ascii="宋体"/>
          <w:b/>
          <w:color w:val="000000"/>
          <w:kern w:val="0"/>
          <w:sz w:val="32"/>
          <w:szCs w:val="32"/>
          <w:highlight w:val="none"/>
        </w:rPr>
      </w:pPr>
      <w:r>
        <w:rPr>
          <w:rStyle w:val="23"/>
          <w:rFonts w:ascii="宋体"/>
          <w:b/>
          <w:color w:val="000000"/>
          <w:kern w:val="0"/>
          <w:sz w:val="32"/>
          <w:szCs w:val="32"/>
          <w:highlight w:val="none"/>
        </w:rPr>
        <w:t>（附件十三）</w:t>
      </w:r>
    </w:p>
    <w:p>
      <w:pPr>
        <w:jc w:val="center"/>
        <w:rPr>
          <w:rStyle w:val="23"/>
          <w:rFonts w:ascii="宋体"/>
          <w:b/>
          <w:color w:val="000000"/>
          <w:kern w:val="0"/>
          <w:sz w:val="32"/>
          <w:szCs w:val="32"/>
          <w:highlight w:val="none"/>
        </w:rPr>
      </w:pPr>
      <w:r>
        <w:rPr>
          <w:rStyle w:val="23"/>
          <w:rFonts w:ascii="宋体"/>
          <w:b/>
          <w:color w:val="000000"/>
          <w:kern w:val="0"/>
          <w:sz w:val="32"/>
          <w:szCs w:val="32"/>
          <w:highlight w:val="none"/>
        </w:rPr>
        <w:t>售后服务承诺书</w:t>
      </w:r>
    </w:p>
    <w:p>
      <w:pPr>
        <w:spacing w:line="440" w:lineRule="exact"/>
        <w:ind w:firstLine="475" w:firstLineChars="198"/>
        <w:rPr>
          <w:rStyle w:val="23"/>
          <w:rFonts w:ascii="宋体"/>
          <w:color w:val="000000"/>
          <w:kern w:val="0"/>
          <w:sz w:val="24"/>
          <w:highlight w:val="none"/>
        </w:rPr>
      </w:pPr>
      <w:r>
        <w:rPr>
          <w:rStyle w:val="23"/>
          <w:rFonts w:ascii="宋体"/>
          <w:color w:val="000000"/>
          <w:kern w:val="0"/>
          <w:sz w:val="24"/>
          <w:highlight w:val="none"/>
        </w:rPr>
        <w:t>售后服务：市内有售后服务机构，报价供应商必须按提交的售后服务承诺书，提供售后服务。</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一、售后服务承诺详述、维修、培训以及售后服务联系人、联系方式等详述：</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二、所投产品免费质保期限：</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三、售后免费服务期限：</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四、免费质保期后，如维修是否收取材料费：</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五、免费质保期后，如维修是否收取服务费：</w:t>
      </w:r>
    </w:p>
    <w:p>
      <w:pPr>
        <w:spacing w:line="440" w:lineRule="exact"/>
        <w:ind w:firstLine="480" w:firstLineChars="200"/>
        <w:jc w:val="left"/>
        <w:rPr>
          <w:rStyle w:val="23"/>
          <w:rFonts w:ascii="宋体"/>
          <w:color w:val="000000"/>
          <w:sz w:val="24"/>
          <w:highlight w:val="none"/>
        </w:rPr>
      </w:pPr>
      <w:r>
        <w:rPr>
          <w:rStyle w:val="23"/>
          <w:rFonts w:ascii="宋体"/>
          <w:color w:val="000000"/>
          <w:kern w:val="0"/>
          <w:sz w:val="24"/>
          <w:highlight w:val="none"/>
        </w:rPr>
        <w:t>六、</w:t>
      </w:r>
      <w:r>
        <w:rPr>
          <w:rStyle w:val="23"/>
          <w:rFonts w:ascii="宋体"/>
          <w:color w:val="000000"/>
          <w:sz w:val="24"/>
          <w:highlight w:val="none"/>
        </w:rPr>
        <w:t>施工及安装等方案计划</w:t>
      </w:r>
      <w:r>
        <w:rPr>
          <w:rStyle w:val="23"/>
          <w:rFonts w:ascii="宋体"/>
          <w:color w:val="000000"/>
          <w:kern w:val="0"/>
          <w:sz w:val="24"/>
          <w:highlight w:val="none"/>
        </w:rPr>
        <w:t>（内容包含：施工的方案、设计方案、人员安排、货物到指定地点的时间，是否能承诺按用户要求安装到指定地点，验收方案）</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七、售后服务响应及到达现场的时间：</w:t>
      </w:r>
    </w:p>
    <w:p>
      <w:pPr>
        <w:spacing w:line="440" w:lineRule="exact"/>
        <w:ind w:firstLine="480" w:firstLineChars="200"/>
        <w:jc w:val="left"/>
        <w:rPr>
          <w:rStyle w:val="23"/>
          <w:rFonts w:ascii="宋体"/>
          <w:color w:val="000000"/>
          <w:kern w:val="0"/>
          <w:sz w:val="24"/>
          <w:highlight w:val="none"/>
          <w:u w:val="single"/>
        </w:rPr>
      </w:pPr>
      <w:r>
        <w:rPr>
          <w:rStyle w:val="23"/>
          <w:rFonts w:ascii="宋体"/>
          <w:color w:val="000000"/>
          <w:kern w:val="0"/>
          <w:sz w:val="24"/>
          <w:highlight w:val="none"/>
        </w:rPr>
        <w:t>八、售后服务机构及联系方式：</w:t>
      </w:r>
    </w:p>
    <w:p>
      <w:pPr>
        <w:spacing w:line="440" w:lineRule="exact"/>
        <w:ind w:firstLine="480" w:firstLineChars="200"/>
        <w:jc w:val="left"/>
        <w:rPr>
          <w:rStyle w:val="23"/>
          <w:rFonts w:ascii="宋体"/>
          <w:color w:val="000000"/>
          <w:kern w:val="0"/>
          <w:sz w:val="24"/>
          <w:highlight w:val="none"/>
        </w:rPr>
      </w:pPr>
      <w:r>
        <w:rPr>
          <w:rStyle w:val="23"/>
          <w:rFonts w:ascii="宋体"/>
          <w:color w:val="000000"/>
          <w:kern w:val="0"/>
          <w:sz w:val="24"/>
          <w:highlight w:val="none"/>
        </w:rPr>
        <w:t>九、报价供应商的其他服务承诺及优惠条件：</w:t>
      </w:r>
    </w:p>
    <w:p>
      <w:pPr>
        <w:spacing w:line="440" w:lineRule="exact"/>
        <w:ind w:firstLine="480" w:firstLineChars="200"/>
        <w:jc w:val="left"/>
        <w:rPr>
          <w:rStyle w:val="23"/>
          <w:rFonts w:ascii="宋体"/>
          <w:color w:val="000000"/>
          <w:kern w:val="0"/>
          <w:sz w:val="24"/>
          <w:highlight w:val="none"/>
        </w:rPr>
      </w:pPr>
      <w:r>
        <w:rPr>
          <w:rStyle w:val="23"/>
          <w:rFonts w:ascii="宋体"/>
          <w:color w:val="000000"/>
          <w:kern w:val="0"/>
          <w:sz w:val="24"/>
          <w:highlight w:val="none"/>
        </w:rPr>
        <w:t>十、免费提供某项产品、部件或服务的说明;</w:t>
      </w:r>
    </w:p>
    <w:p>
      <w:pPr>
        <w:spacing w:before="100" w:beforeAutospacing="1" w:after="100" w:afterAutospacing="1" w:line="440" w:lineRule="exact"/>
        <w:ind w:firstLine="899"/>
        <w:jc w:val="right"/>
        <w:rPr>
          <w:rStyle w:val="23"/>
          <w:rFonts w:ascii="宋体"/>
          <w:color w:val="000000"/>
          <w:kern w:val="0"/>
          <w:sz w:val="24"/>
          <w:highlight w:val="none"/>
        </w:rPr>
      </w:pPr>
      <w:r>
        <w:rPr>
          <w:rStyle w:val="23"/>
          <w:rFonts w:ascii="宋体"/>
          <w:color w:val="000000"/>
          <w:kern w:val="0"/>
          <w:sz w:val="24"/>
          <w:highlight w:val="none"/>
        </w:rPr>
        <w:t>公司法人代表(签字)：</w:t>
      </w:r>
    </w:p>
    <w:p>
      <w:pPr>
        <w:spacing w:before="100" w:beforeAutospacing="1" w:after="100" w:afterAutospacing="1" w:line="440" w:lineRule="exact"/>
        <w:ind w:firstLine="899"/>
        <w:jc w:val="right"/>
        <w:rPr>
          <w:rStyle w:val="23"/>
          <w:rFonts w:ascii="宋体"/>
          <w:color w:val="000000"/>
          <w:kern w:val="0"/>
          <w:sz w:val="24"/>
          <w:highlight w:val="none"/>
        </w:rPr>
      </w:pPr>
      <w:r>
        <w:rPr>
          <w:rStyle w:val="23"/>
          <w:rFonts w:ascii="宋体"/>
          <w:color w:val="000000"/>
          <w:kern w:val="0"/>
          <w:sz w:val="24"/>
          <w:highlight w:val="none"/>
        </w:rPr>
        <w:t>法人授权代表(签字)：</w:t>
      </w:r>
    </w:p>
    <w:p>
      <w:pPr>
        <w:spacing w:before="100" w:beforeAutospacing="1" w:after="100" w:afterAutospacing="1" w:line="440" w:lineRule="exact"/>
        <w:ind w:firstLine="897"/>
        <w:jc w:val="right"/>
        <w:rPr>
          <w:rStyle w:val="23"/>
          <w:rFonts w:ascii="宋体"/>
          <w:color w:val="000000"/>
          <w:kern w:val="0"/>
          <w:sz w:val="24"/>
          <w:highlight w:val="none"/>
        </w:rPr>
      </w:pPr>
      <w:r>
        <w:rPr>
          <w:rStyle w:val="23"/>
          <w:rFonts w:ascii="宋体"/>
          <w:color w:val="000000"/>
          <w:kern w:val="0"/>
          <w:sz w:val="24"/>
          <w:highlight w:val="none"/>
        </w:rPr>
        <w:t>项目经办人(签字)：</w:t>
      </w:r>
    </w:p>
    <w:p>
      <w:pPr>
        <w:spacing w:line="440" w:lineRule="exact"/>
        <w:jc w:val="right"/>
        <w:rPr>
          <w:rStyle w:val="23"/>
          <w:rFonts w:ascii="宋体"/>
          <w:color w:val="000000"/>
          <w:kern w:val="0"/>
          <w:sz w:val="24"/>
          <w:highlight w:val="none"/>
        </w:rPr>
      </w:pPr>
      <w:r>
        <w:rPr>
          <w:rStyle w:val="23"/>
          <w:rFonts w:ascii="宋体"/>
          <w:color w:val="000000"/>
          <w:kern w:val="0"/>
          <w:sz w:val="24"/>
          <w:highlight w:val="none"/>
        </w:rPr>
        <w:t>日期：2020年</w:t>
      </w:r>
      <w:r>
        <w:rPr>
          <w:rStyle w:val="23"/>
          <w:rFonts w:hint="eastAsia" w:ascii="宋体"/>
          <w:color w:val="000000"/>
          <w:kern w:val="0"/>
          <w:sz w:val="24"/>
          <w:highlight w:val="none"/>
        </w:rPr>
        <w:t xml:space="preserve"> </w:t>
      </w:r>
      <w:r>
        <w:rPr>
          <w:rStyle w:val="23"/>
          <w:rFonts w:ascii="宋体"/>
          <w:color w:val="000000"/>
          <w:kern w:val="0"/>
          <w:sz w:val="24"/>
          <w:highlight w:val="none"/>
        </w:rPr>
        <w:t>月</w:t>
      </w:r>
      <w:r>
        <w:rPr>
          <w:rStyle w:val="23"/>
          <w:rFonts w:hint="eastAsia" w:ascii="宋体"/>
          <w:color w:val="000000"/>
          <w:kern w:val="0"/>
          <w:sz w:val="24"/>
          <w:highlight w:val="none"/>
        </w:rPr>
        <w:t xml:space="preserve"> </w:t>
      </w:r>
      <w:r>
        <w:rPr>
          <w:rStyle w:val="23"/>
          <w:rFonts w:ascii="宋体"/>
          <w:color w:val="000000"/>
          <w:kern w:val="0"/>
          <w:sz w:val="24"/>
          <w:highlight w:val="none"/>
        </w:rPr>
        <w:t>日</w:t>
      </w:r>
    </w:p>
    <w:p>
      <w:pPr>
        <w:tabs>
          <w:tab w:val="left" w:pos="2880"/>
        </w:tabs>
        <w:spacing w:line="460" w:lineRule="atLeast"/>
        <w:jc w:val="center"/>
        <w:rPr>
          <w:rStyle w:val="23"/>
          <w:rFonts w:ascii="宋体"/>
          <w:b/>
          <w:color w:val="000000"/>
          <w:kern w:val="0"/>
          <w:sz w:val="32"/>
          <w:szCs w:val="32"/>
          <w:highlight w:val="none"/>
        </w:rPr>
      </w:pPr>
    </w:p>
    <w:p>
      <w:pPr>
        <w:tabs>
          <w:tab w:val="left" w:pos="2880"/>
        </w:tabs>
        <w:spacing w:line="460" w:lineRule="atLeast"/>
        <w:jc w:val="center"/>
        <w:rPr>
          <w:rStyle w:val="23"/>
          <w:rFonts w:ascii="宋体"/>
          <w:b/>
          <w:color w:val="000000"/>
          <w:kern w:val="0"/>
          <w:sz w:val="32"/>
          <w:szCs w:val="32"/>
          <w:highlight w:val="none"/>
        </w:rPr>
      </w:pPr>
    </w:p>
    <w:p>
      <w:pPr>
        <w:tabs>
          <w:tab w:val="left" w:pos="2880"/>
        </w:tabs>
        <w:spacing w:line="460" w:lineRule="atLeast"/>
        <w:jc w:val="center"/>
        <w:rPr>
          <w:rStyle w:val="23"/>
          <w:rFonts w:ascii="宋体"/>
          <w:b/>
          <w:color w:val="000000"/>
          <w:kern w:val="0"/>
          <w:sz w:val="32"/>
          <w:szCs w:val="32"/>
          <w:highlight w:val="none"/>
        </w:rPr>
      </w:pPr>
    </w:p>
    <w:p>
      <w:pPr>
        <w:pStyle w:val="28"/>
        <w:numPr>
          <w:ilvl w:val="0"/>
          <w:numId w:val="0"/>
        </w:numPr>
        <w:rPr>
          <w:rStyle w:val="23"/>
          <w:rFonts w:ascii="宋体" w:cs="宋体"/>
          <w:color w:val="000000"/>
          <w:highlight w:val="none"/>
        </w:rPr>
      </w:pPr>
    </w:p>
    <w:p>
      <w:pPr>
        <w:rPr>
          <w:rStyle w:val="23"/>
          <w:rFonts w:ascii="宋体"/>
          <w:b/>
          <w:color w:val="000000"/>
          <w:kern w:val="0"/>
          <w:sz w:val="32"/>
          <w:szCs w:val="32"/>
          <w:highlight w:val="none"/>
        </w:rPr>
      </w:pPr>
    </w:p>
    <w:p>
      <w:pPr>
        <w:pStyle w:val="15"/>
        <w:rPr>
          <w:color w:val="000000"/>
          <w:highlight w:val="none"/>
        </w:rPr>
      </w:pPr>
    </w:p>
    <w:p>
      <w:pPr>
        <w:tabs>
          <w:tab w:val="left" w:pos="2880"/>
        </w:tabs>
        <w:spacing w:line="460" w:lineRule="atLeast"/>
        <w:jc w:val="left"/>
        <w:rPr>
          <w:rStyle w:val="23"/>
          <w:rFonts w:ascii="宋体"/>
          <w:b/>
          <w:color w:val="000000"/>
          <w:sz w:val="36"/>
          <w:szCs w:val="36"/>
          <w:highlight w:val="none"/>
        </w:rPr>
      </w:pPr>
      <w:r>
        <w:rPr>
          <w:rStyle w:val="23"/>
          <w:rFonts w:ascii="宋体"/>
          <w:b/>
          <w:color w:val="000000"/>
          <w:kern w:val="0"/>
          <w:sz w:val="32"/>
          <w:szCs w:val="32"/>
          <w:highlight w:val="none"/>
        </w:rPr>
        <w:t>（附件十四）</w:t>
      </w:r>
      <w:r>
        <w:rPr>
          <w:rStyle w:val="23"/>
          <w:rFonts w:ascii="宋体"/>
          <w:color w:val="000000"/>
          <w:highlight w:val="none"/>
        </w:rPr>
        <w:t xml:space="preserve"> </w:t>
      </w:r>
      <w:r>
        <w:rPr>
          <w:rStyle w:val="23"/>
          <w:rFonts w:ascii="宋体"/>
          <w:b/>
          <w:color w:val="000000"/>
          <w:sz w:val="36"/>
          <w:szCs w:val="36"/>
          <w:highlight w:val="none"/>
        </w:rPr>
        <w:t xml:space="preserve"> </w:t>
      </w:r>
    </w:p>
    <w:p>
      <w:pPr>
        <w:tabs>
          <w:tab w:val="left" w:pos="2880"/>
        </w:tabs>
        <w:spacing w:line="460" w:lineRule="atLeast"/>
        <w:jc w:val="center"/>
        <w:rPr>
          <w:rStyle w:val="23"/>
          <w:rFonts w:ascii="宋体"/>
          <w:color w:val="000000"/>
          <w:highlight w:val="none"/>
        </w:rPr>
      </w:pPr>
      <w:r>
        <w:rPr>
          <w:rStyle w:val="23"/>
          <w:rFonts w:ascii="宋体"/>
          <w:b/>
          <w:color w:val="000000"/>
          <w:sz w:val="36"/>
          <w:szCs w:val="36"/>
          <w:highlight w:val="none"/>
        </w:rPr>
        <w:t>投标承诺书</w:t>
      </w:r>
    </w:p>
    <w:p>
      <w:pPr>
        <w:jc w:val="center"/>
        <w:rPr>
          <w:rStyle w:val="23"/>
          <w:rFonts w:ascii="宋体"/>
          <w:b/>
          <w:color w:val="000000"/>
          <w:sz w:val="10"/>
          <w:szCs w:val="10"/>
          <w:highlight w:val="none"/>
        </w:rPr>
      </w:pP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本人以企业法定代表人的身份郑重承诺：</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一、投标文件中所提供的一切材料都是真实、有效、合法的；</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二、不以他人名义投标或者以其他方式弄虚作假，骗取中标；</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三、不与其他供应商互相串通投标，不排挤其他供应商的公平竞争，不损害招标人的合法权益；</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四、不与招标人或者招标代理机构串通投标，损害国家利益、社会公共利益或者他人的合法权益；</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五、不向招标人或者评标委员会成员行贿以牟取中标；</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供应商：（公章）</w:t>
      </w:r>
    </w:p>
    <w:p>
      <w:pPr>
        <w:pStyle w:val="55"/>
        <w:spacing w:line="580" w:lineRule="exact"/>
        <w:rPr>
          <w:rStyle w:val="23"/>
          <w:rFonts w:ascii="宋体" w:eastAsia="宋体"/>
          <w:color w:val="000000"/>
          <w:sz w:val="24"/>
          <w:szCs w:val="24"/>
          <w:highlight w:val="none"/>
        </w:rPr>
      </w:pPr>
    </w:p>
    <w:p>
      <w:pPr>
        <w:pStyle w:val="55"/>
        <w:spacing w:line="580" w:lineRule="exact"/>
        <w:rPr>
          <w:rStyle w:val="23"/>
          <w:rFonts w:ascii="宋体" w:eastAsia="宋体"/>
          <w:color w:val="000000"/>
          <w:sz w:val="24"/>
          <w:szCs w:val="24"/>
          <w:highlight w:val="none"/>
        </w:rPr>
      </w:pPr>
      <w:r>
        <w:rPr>
          <w:rStyle w:val="23"/>
          <w:rFonts w:ascii="宋体" w:eastAsia="宋体"/>
          <w:color w:val="000000"/>
          <w:sz w:val="24"/>
          <w:szCs w:val="24"/>
          <w:highlight w:val="none"/>
        </w:rPr>
        <w:t>法定代表人：（签字）       法宝代表授权委托人：（签字）</w:t>
      </w:r>
    </w:p>
    <w:p>
      <w:pPr>
        <w:jc w:val="center"/>
        <w:rPr>
          <w:rStyle w:val="23"/>
          <w:rFonts w:ascii="宋体" w:cs="宋体"/>
          <w:b/>
          <w:bCs/>
          <w:color w:val="000000"/>
          <w:sz w:val="32"/>
          <w:szCs w:val="32"/>
          <w:highlight w:val="none"/>
        </w:rPr>
      </w:pPr>
    </w:p>
    <w:p>
      <w:pPr>
        <w:jc w:val="center"/>
        <w:rPr>
          <w:rStyle w:val="23"/>
          <w:rFonts w:ascii="宋体"/>
          <w:b/>
          <w:color w:val="000000"/>
          <w:kern w:val="0"/>
          <w:sz w:val="32"/>
          <w:szCs w:val="32"/>
          <w:highlight w:val="none"/>
          <w:lang w:val="zh-CN"/>
        </w:rPr>
      </w:pPr>
      <w:r>
        <w:rPr>
          <w:rStyle w:val="23"/>
          <w:rFonts w:ascii="宋体"/>
          <w:b/>
          <w:color w:val="000000"/>
          <w:kern w:val="0"/>
          <w:sz w:val="32"/>
          <w:szCs w:val="32"/>
          <w:highlight w:val="none"/>
          <w:lang w:val="zh-CN"/>
        </w:rPr>
        <w:t>投标单位（供应商）反商业贿赂承诺书</w:t>
      </w:r>
    </w:p>
    <w:p>
      <w:pPr>
        <w:snapToGrid w:val="0"/>
        <w:spacing w:line="360" w:lineRule="auto"/>
        <w:ind w:firstLine="560" w:firstLineChars="200"/>
        <w:jc w:val="left"/>
        <w:rPr>
          <w:rStyle w:val="23"/>
          <w:rFonts w:ascii="宋体"/>
          <w:color w:val="000000"/>
          <w:kern w:val="0"/>
          <w:sz w:val="28"/>
          <w:szCs w:val="28"/>
          <w:highlight w:val="none"/>
          <w:lang w:val="zh-CN"/>
        </w:rPr>
      </w:pPr>
    </w:p>
    <w:p>
      <w:pPr>
        <w:snapToGrid w:val="0"/>
        <w:spacing w:line="360" w:lineRule="auto"/>
        <w:ind w:firstLine="480" w:firstLineChars="200"/>
        <w:jc w:val="left"/>
        <w:rPr>
          <w:rStyle w:val="23"/>
          <w:rFonts w:ascii="宋体"/>
          <w:color w:val="000000"/>
          <w:kern w:val="0"/>
          <w:sz w:val="24"/>
          <w:szCs w:val="24"/>
          <w:highlight w:val="none"/>
        </w:rPr>
      </w:pPr>
      <w:r>
        <w:rPr>
          <w:rStyle w:val="23"/>
          <w:rFonts w:ascii="宋体"/>
          <w:color w:val="000000"/>
          <w:kern w:val="0"/>
          <w:sz w:val="24"/>
          <w:szCs w:val="24"/>
          <w:highlight w:val="none"/>
        </w:rPr>
        <w:t>在</w:t>
      </w:r>
      <w:r>
        <w:rPr>
          <w:rStyle w:val="23"/>
          <w:rFonts w:ascii="宋体"/>
          <w:color w:val="000000"/>
          <w:kern w:val="0"/>
          <w:sz w:val="24"/>
          <w:szCs w:val="24"/>
          <w:highlight w:val="none"/>
          <w:u w:val="single"/>
        </w:rPr>
        <w:t xml:space="preserve">          </w:t>
      </w:r>
      <w:r>
        <w:rPr>
          <w:rStyle w:val="23"/>
          <w:rFonts w:ascii="宋体"/>
          <w:color w:val="000000"/>
          <w:kern w:val="0"/>
          <w:sz w:val="24"/>
          <w:szCs w:val="24"/>
          <w:highlight w:val="none"/>
        </w:rPr>
        <w:t>号（</w:t>
      </w:r>
      <w:r>
        <w:rPr>
          <w:rStyle w:val="23"/>
          <w:rFonts w:ascii="宋体"/>
          <w:color w:val="000000"/>
          <w:kern w:val="0"/>
          <w:sz w:val="24"/>
          <w:szCs w:val="24"/>
          <w:highlight w:val="none"/>
          <w:u w:val="single"/>
        </w:rPr>
        <w:t xml:space="preserve">              </w:t>
      </w:r>
      <w:r>
        <w:rPr>
          <w:rStyle w:val="23"/>
          <w:rFonts w:ascii="宋体"/>
          <w:color w:val="000000"/>
          <w:kern w:val="0"/>
          <w:sz w:val="24"/>
          <w:szCs w:val="24"/>
          <w:highlight w:val="none"/>
        </w:rPr>
        <w:t>项目）招标活动中，我公司承诺如下 ：</w:t>
      </w:r>
    </w:p>
    <w:p>
      <w:pPr>
        <w:snapToGrid w:val="0"/>
        <w:spacing w:line="360" w:lineRule="auto"/>
        <w:ind w:firstLine="480" w:firstLineChars="200"/>
        <w:jc w:val="left"/>
        <w:rPr>
          <w:rStyle w:val="23"/>
          <w:rFonts w:ascii="宋体"/>
          <w:color w:val="000000"/>
          <w:kern w:val="0"/>
          <w:sz w:val="24"/>
          <w:szCs w:val="24"/>
          <w:highlight w:val="none"/>
        </w:rPr>
      </w:pPr>
      <w:r>
        <w:rPr>
          <w:rStyle w:val="23"/>
          <w:rFonts w:ascii="宋体"/>
          <w:color w:val="000000"/>
          <w:kern w:val="0"/>
          <w:sz w:val="24"/>
          <w:szCs w:val="24"/>
          <w:highlight w:val="none"/>
        </w:rPr>
        <w:t>1、不给予国家工作人员及其亲属各种形式的商业贿赂（包括送礼金礼品、有价证券、购物券、回扣、佣金、咨询费、劳务费、赞助费、宣传费、支付旅游费用、报销各种消费凭证、宴请、娱乐等）；</w:t>
      </w:r>
    </w:p>
    <w:p>
      <w:pPr>
        <w:snapToGrid w:val="0"/>
        <w:spacing w:line="360" w:lineRule="auto"/>
        <w:ind w:firstLine="480" w:firstLineChars="200"/>
        <w:jc w:val="left"/>
        <w:rPr>
          <w:rStyle w:val="23"/>
          <w:rFonts w:ascii="宋体"/>
          <w:color w:val="000000"/>
          <w:kern w:val="0"/>
          <w:sz w:val="24"/>
          <w:szCs w:val="24"/>
          <w:highlight w:val="none"/>
        </w:rPr>
      </w:pPr>
      <w:r>
        <w:rPr>
          <w:rStyle w:val="23"/>
          <w:rFonts w:ascii="宋体"/>
          <w:color w:val="000000"/>
          <w:kern w:val="0"/>
          <w:sz w:val="24"/>
          <w:szCs w:val="24"/>
          <w:highlight w:val="none"/>
        </w:rPr>
        <w:t>2、不与投标人相互勾结私下协议，弄虚作假，搞假招标、陪标、串通投标，明招暗定，暗箱操作。</w:t>
      </w:r>
    </w:p>
    <w:p>
      <w:pPr>
        <w:snapToGrid w:val="0"/>
        <w:spacing w:line="360" w:lineRule="auto"/>
        <w:ind w:firstLine="480" w:firstLineChars="200"/>
        <w:jc w:val="left"/>
        <w:rPr>
          <w:rStyle w:val="23"/>
          <w:rFonts w:ascii="宋体"/>
          <w:color w:val="000000"/>
          <w:kern w:val="0"/>
          <w:sz w:val="24"/>
          <w:szCs w:val="24"/>
          <w:highlight w:val="none"/>
        </w:rPr>
      </w:pPr>
      <w:r>
        <w:rPr>
          <w:rStyle w:val="23"/>
          <w:rFonts w:ascii="宋体"/>
          <w:color w:val="000000"/>
          <w:kern w:val="0"/>
          <w:sz w:val="24"/>
          <w:szCs w:val="24"/>
          <w:highlight w:val="none"/>
        </w:rPr>
        <w:t>3、我公司法人及项目参与人员有亲戚担任业主方副科级以上领导职务时，自愿放弃此次投标权。</w:t>
      </w:r>
    </w:p>
    <w:p>
      <w:pPr>
        <w:snapToGrid w:val="0"/>
        <w:spacing w:line="360" w:lineRule="auto"/>
        <w:ind w:firstLine="480" w:firstLineChars="200"/>
        <w:jc w:val="left"/>
        <w:rPr>
          <w:rStyle w:val="23"/>
          <w:rFonts w:ascii="宋体"/>
          <w:color w:val="000000"/>
          <w:kern w:val="0"/>
          <w:sz w:val="24"/>
          <w:szCs w:val="24"/>
          <w:highlight w:val="none"/>
        </w:rPr>
      </w:pPr>
      <w:r>
        <w:rPr>
          <w:rStyle w:val="23"/>
          <w:rFonts w:ascii="宋体"/>
          <w:color w:val="000000"/>
          <w:kern w:val="0"/>
          <w:sz w:val="24"/>
          <w:szCs w:val="24"/>
          <w:highlight w:val="none"/>
        </w:rPr>
        <w:t>如有上述行为，一经发现，我公司及项目参与人员愿意按照《政府采购法》、《招投标法》、《反不正当竞争法》的有关规定接受处罚。</w:t>
      </w:r>
    </w:p>
    <w:p>
      <w:pPr>
        <w:snapToGrid w:val="0"/>
        <w:spacing w:line="360" w:lineRule="auto"/>
        <w:ind w:firstLine="480" w:firstLineChars="200"/>
        <w:jc w:val="left"/>
        <w:rPr>
          <w:rStyle w:val="23"/>
          <w:rFonts w:ascii="宋体"/>
          <w:color w:val="000000"/>
          <w:kern w:val="0"/>
          <w:sz w:val="24"/>
          <w:szCs w:val="24"/>
          <w:highlight w:val="none"/>
        </w:rPr>
      </w:pPr>
    </w:p>
    <w:p>
      <w:pPr>
        <w:spacing w:line="360" w:lineRule="auto"/>
        <w:ind w:left="221"/>
        <w:rPr>
          <w:rStyle w:val="23"/>
          <w:rFonts w:ascii="宋体"/>
          <w:color w:val="000000"/>
          <w:kern w:val="0"/>
          <w:sz w:val="24"/>
          <w:szCs w:val="24"/>
          <w:highlight w:val="none"/>
        </w:rPr>
      </w:pPr>
      <w:r>
        <w:rPr>
          <w:rStyle w:val="23"/>
          <w:rFonts w:ascii="宋体"/>
          <w:color w:val="000000"/>
          <w:kern w:val="0"/>
          <w:sz w:val="24"/>
          <w:szCs w:val="24"/>
          <w:highlight w:val="none"/>
        </w:rPr>
        <w:t>公司法人代表：（签字）</w:t>
      </w:r>
      <w:r>
        <w:rPr>
          <w:rStyle w:val="23"/>
          <w:rFonts w:ascii="宋体"/>
          <w:color w:val="000000"/>
          <w:kern w:val="0"/>
          <w:sz w:val="24"/>
          <w:szCs w:val="24"/>
          <w:highlight w:val="none"/>
          <w:u w:val="single"/>
        </w:rPr>
        <w:t xml:space="preserve">                    </w:t>
      </w:r>
      <w:r>
        <w:rPr>
          <w:rStyle w:val="23"/>
          <w:rFonts w:ascii="宋体"/>
          <w:color w:val="000000"/>
          <w:kern w:val="0"/>
          <w:sz w:val="24"/>
          <w:szCs w:val="24"/>
          <w:highlight w:val="none"/>
        </w:rPr>
        <w:t>.</w:t>
      </w:r>
    </w:p>
    <w:p>
      <w:pPr>
        <w:spacing w:line="360" w:lineRule="auto"/>
        <w:ind w:left="221"/>
        <w:rPr>
          <w:rStyle w:val="23"/>
          <w:rFonts w:ascii="宋体"/>
          <w:color w:val="000000"/>
          <w:kern w:val="0"/>
          <w:sz w:val="24"/>
          <w:szCs w:val="24"/>
          <w:highlight w:val="none"/>
        </w:rPr>
      </w:pPr>
      <w:r>
        <w:rPr>
          <w:rStyle w:val="23"/>
          <w:rFonts w:ascii="宋体"/>
          <w:color w:val="000000"/>
          <w:kern w:val="0"/>
          <w:sz w:val="24"/>
          <w:szCs w:val="24"/>
          <w:highlight w:val="none"/>
        </w:rPr>
        <w:t>法人授权代表：（签字）</w:t>
      </w:r>
      <w:r>
        <w:rPr>
          <w:rStyle w:val="23"/>
          <w:rFonts w:ascii="宋体"/>
          <w:color w:val="000000"/>
          <w:kern w:val="0"/>
          <w:sz w:val="24"/>
          <w:szCs w:val="24"/>
          <w:highlight w:val="none"/>
          <w:u w:val="single"/>
        </w:rPr>
        <w:t xml:space="preserve">                    .</w:t>
      </w:r>
    </w:p>
    <w:p>
      <w:pPr>
        <w:spacing w:line="360" w:lineRule="auto"/>
        <w:ind w:left="221"/>
        <w:rPr>
          <w:rStyle w:val="23"/>
          <w:rFonts w:ascii="宋体"/>
          <w:color w:val="000000"/>
          <w:kern w:val="0"/>
          <w:sz w:val="24"/>
          <w:szCs w:val="24"/>
          <w:highlight w:val="none"/>
        </w:rPr>
      </w:pPr>
      <w:r>
        <w:rPr>
          <w:rStyle w:val="23"/>
          <w:rFonts w:ascii="宋体"/>
          <w:color w:val="000000"/>
          <w:kern w:val="0"/>
          <w:sz w:val="24"/>
          <w:szCs w:val="24"/>
          <w:highlight w:val="none"/>
        </w:rPr>
        <w:t>项 目 经 理： （签字）</w:t>
      </w:r>
      <w:r>
        <w:rPr>
          <w:rStyle w:val="23"/>
          <w:rFonts w:ascii="宋体"/>
          <w:color w:val="000000"/>
          <w:kern w:val="0"/>
          <w:sz w:val="24"/>
          <w:szCs w:val="24"/>
          <w:highlight w:val="none"/>
          <w:u w:val="single"/>
        </w:rPr>
        <w:t xml:space="preserve">                   .</w:t>
      </w:r>
    </w:p>
    <w:p>
      <w:pPr>
        <w:spacing w:line="360" w:lineRule="auto"/>
        <w:ind w:left="221"/>
        <w:rPr>
          <w:rStyle w:val="23"/>
          <w:rFonts w:ascii="宋体"/>
          <w:color w:val="000000"/>
          <w:kern w:val="0"/>
          <w:sz w:val="24"/>
          <w:szCs w:val="24"/>
          <w:highlight w:val="none"/>
        </w:rPr>
      </w:pPr>
    </w:p>
    <w:p>
      <w:pPr>
        <w:spacing w:line="360" w:lineRule="auto"/>
        <w:jc w:val="right"/>
        <w:rPr>
          <w:rStyle w:val="23"/>
          <w:rFonts w:ascii="宋体"/>
          <w:color w:val="000000"/>
          <w:kern w:val="0"/>
          <w:sz w:val="24"/>
          <w:szCs w:val="24"/>
          <w:highlight w:val="none"/>
          <w:u w:val="single"/>
        </w:rPr>
      </w:pPr>
      <w:r>
        <w:rPr>
          <w:rStyle w:val="23"/>
          <w:rFonts w:ascii="宋体"/>
          <w:color w:val="000000"/>
          <w:kern w:val="0"/>
          <w:sz w:val="24"/>
          <w:szCs w:val="24"/>
          <w:highlight w:val="none"/>
          <w:u w:val="single"/>
        </w:rPr>
        <w:t xml:space="preserve">       公司签章       .</w:t>
      </w:r>
    </w:p>
    <w:p>
      <w:pPr>
        <w:pStyle w:val="55"/>
        <w:spacing w:line="580" w:lineRule="exact"/>
        <w:jc w:val="right"/>
        <w:rPr>
          <w:rStyle w:val="23"/>
          <w:rFonts w:ascii="宋体" w:eastAsia="宋体"/>
          <w:color w:val="000000"/>
          <w:kern w:val="0"/>
          <w:sz w:val="24"/>
          <w:szCs w:val="24"/>
          <w:highlight w:val="none"/>
        </w:rPr>
      </w:pPr>
      <w:r>
        <w:rPr>
          <w:rStyle w:val="23"/>
          <w:rFonts w:ascii="宋体" w:eastAsia="宋体"/>
          <w:color w:val="000000"/>
          <w:kern w:val="0"/>
          <w:sz w:val="24"/>
          <w:szCs w:val="24"/>
          <w:highlight w:val="none"/>
        </w:rPr>
        <w:t>年      月     日</w:t>
      </w:r>
    </w:p>
    <w:p>
      <w:pPr>
        <w:jc w:val="center"/>
        <w:rPr>
          <w:rStyle w:val="23"/>
          <w:rFonts w:ascii="宋体" w:cs="宋体"/>
          <w:b/>
          <w:bCs/>
          <w:color w:val="000000"/>
          <w:sz w:val="24"/>
          <w:szCs w:val="24"/>
          <w:highlight w:val="none"/>
        </w:rPr>
      </w:pPr>
    </w:p>
    <w:p>
      <w:pPr>
        <w:jc w:val="center"/>
        <w:rPr>
          <w:rStyle w:val="23"/>
          <w:rFonts w:ascii="宋体" w:cs="宋体"/>
          <w:b/>
          <w:bCs/>
          <w:color w:val="000000"/>
          <w:sz w:val="24"/>
          <w:szCs w:val="24"/>
          <w:highlight w:val="none"/>
        </w:rPr>
      </w:pPr>
    </w:p>
    <w:p>
      <w:pPr>
        <w:jc w:val="center"/>
        <w:rPr>
          <w:rStyle w:val="23"/>
          <w:rFonts w:ascii="宋体" w:cs="宋体"/>
          <w:b/>
          <w:bCs/>
          <w:color w:val="000000"/>
          <w:sz w:val="24"/>
          <w:szCs w:val="24"/>
          <w:highlight w:val="none"/>
        </w:rPr>
      </w:pPr>
    </w:p>
    <w:p>
      <w:pPr>
        <w:pStyle w:val="37"/>
        <w:rPr>
          <w:rStyle w:val="23"/>
          <w:rFonts w:ascii="宋体" w:cs="宋体"/>
          <w:b/>
          <w:bCs/>
          <w:color w:val="000000"/>
          <w:sz w:val="24"/>
          <w:szCs w:val="24"/>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pStyle w:val="37"/>
        <w:rPr>
          <w:rStyle w:val="23"/>
          <w:rFonts w:ascii="宋体" w:cs="宋体"/>
          <w:b/>
          <w:bCs/>
          <w:color w:val="000000"/>
          <w:sz w:val="32"/>
          <w:szCs w:val="32"/>
          <w:highlight w:val="none"/>
        </w:rPr>
      </w:pPr>
    </w:p>
    <w:p>
      <w:pPr>
        <w:jc w:val="left"/>
        <w:rPr>
          <w:rStyle w:val="23"/>
          <w:rFonts w:ascii="宋体"/>
          <w:b/>
          <w:color w:val="000000"/>
          <w:kern w:val="0"/>
          <w:sz w:val="32"/>
          <w:szCs w:val="32"/>
          <w:highlight w:val="none"/>
        </w:rPr>
      </w:pPr>
      <w:r>
        <w:rPr>
          <w:rStyle w:val="23"/>
          <w:rFonts w:ascii="宋体"/>
          <w:b/>
          <w:color w:val="000000"/>
          <w:kern w:val="0"/>
          <w:sz w:val="32"/>
          <w:szCs w:val="32"/>
          <w:highlight w:val="none"/>
        </w:rPr>
        <w:t>（附件十五）</w:t>
      </w:r>
    </w:p>
    <w:p>
      <w:pPr>
        <w:jc w:val="center"/>
        <w:rPr>
          <w:rStyle w:val="23"/>
          <w:rFonts w:ascii="宋体"/>
          <w:b/>
          <w:color w:val="000000"/>
          <w:kern w:val="0"/>
          <w:sz w:val="32"/>
          <w:szCs w:val="32"/>
          <w:highlight w:val="none"/>
        </w:rPr>
      </w:pPr>
      <w:r>
        <w:rPr>
          <w:rStyle w:val="23"/>
          <w:rFonts w:ascii="宋体"/>
          <w:b/>
          <w:color w:val="000000"/>
          <w:kern w:val="0"/>
          <w:sz w:val="32"/>
          <w:szCs w:val="32"/>
          <w:highlight w:val="none"/>
        </w:rPr>
        <w:t>其他资料</w:t>
      </w:r>
    </w:p>
    <w:p>
      <w:pPr>
        <w:jc w:val="center"/>
        <w:rPr>
          <w:rStyle w:val="23"/>
          <w:rFonts w:ascii="宋体" w:cs="宋体"/>
          <w:b/>
          <w:bCs/>
          <w:color w:val="000000"/>
          <w:sz w:val="32"/>
          <w:szCs w:val="32"/>
          <w:highlight w:val="none"/>
        </w:rPr>
      </w:pPr>
      <w:r>
        <w:rPr>
          <w:rStyle w:val="23"/>
          <w:rFonts w:ascii="宋体"/>
          <w:color w:val="000000"/>
          <w:sz w:val="24"/>
          <w:szCs w:val="24"/>
          <w:highlight w:val="none"/>
        </w:rPr>
        <w:t>招标文件中要求提交的和投标人认为需要提供的其它说明和资料。</w:t>
      </w:r>
    </w:p>
    <w:p>
      <w:pPr>
        <w:pStyle w:val="28"/>
        <w:numPr>
          <w:ilvl w:val="0"/>
          <w:numId w:val="0"/>
        </w:numPr>
        <w:ind w:left="400"/>
        <w:rPr>
          <w:rStyle w:val="23"/>
          <w:rFonts w:ascii="宋体" w:cs="宋体"/>
          <w:color w:val="000000"/>
          <w:highlight w:val="none"/>
        </w:rPr>
      </w:pPr>
    </w:p>
    <w:p>
      <w:pPr>
        <w:jc w:val="center"/>
        <w:rPr>
          <w:rStyle w:val="23"/>
          <w:rFonts w:ascii="宋体" w:cs="宋体"/>
          <w:b/>
          <w:bCs/>
          <w:color w:val="000000"/>
          <w:sz w:val="32"/>
          <w:szCs w:val="32"/>
          <w:highlight w:val="none"/>
        </w:rPr>
      </w:pPr>
    </w:p>
    <w:p>
      <w:pPr>
        <w:jc w:val="center"/>
        <w:rPr>
          <w:rStyle w:val="23"/>
          <w:rFonts w:ascii="宋体" w:cs="宋体"/>
          <w:b/>
          <w:bCs/>
          <w:color w:val="000000"/>
          <w:sz w:val="32"/>
          <w:szCs w:val="32"/>
          <w:highlight w:val="none"/>
        </w:rPr>
      </w:pPr>
    </w:p>
    <w:p>
      <w:pPr>
        <w:jc w:val="center"/>
        <w:rPr>
          <w:rStyle w:val="23"/>
          <w:rFonts w:ascii="宋体" w:cs="宋体"/>
          <w:b/>
          <w:bCs/>
          <w:color w:val="000000"/>
          <w:sz w:val="32"/>
          <w:szCs w:val="32"/>
          <w:highlight w:val="none"/>
        </w:rPr>
      </w:pPr>
    </w:p>
    <w:p>
      <w:pPr>
        <w:jc w:val="center"/>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pPr>
    </w:p>
    <w:p>
      <w:pPr>
        <w:pStyle w:val="41"/>
        <w:rPr>
          <w:rStyle w:val="23"/>
          <w:rFonts w:ascii="宋体" w:cs="宋体"/>
          <w:b/>
          <w:bCs/>
          <w:color w:val="000000"/>
          <w:sz w:val="32"/>
          <w:szCs w:val="32"/>
          <w:highlight w:val="none"/>
        </w:rPr>
        <w:sectPr>
          <w:footerReference r:id="rId7" w:type="default"/>
          <w:pgSz w:w="11905" w:h="16838"/>
          <w:pgMar w:top="1474" w:right="1814" w:bottom="1474" w:left="1814" w:header="851" w:footer="850" w:gutter="0"/>
          <w:docGrid w:linePitch="333" w:charSpace="0"/>
        </w:sectPr>
      </w:pPr>
    </w:p>
    <w:p>
      <w:pPr>
        <w:pStyle w:val="41"/>
        <w:numPr>
          <w:ilvl w:val="0"/>
          <w:numId w:val="18"/>
        </w:numPr>
        <w:ind w:left="0" w:leftChars="0" w:firstLine="643" w:firstLineChars="0"/>
        <w:jc w:val="center"/>
        <w:textAlignment w:val="auto"/>
        <w:rPr>
          <w:rStyle w:val="23"/>
          <w:rFonts w:ascii="宋体"/>
          <w:b/>
          <w:color w:val="000000"/>
          <w:sz w:val="32"/>
          <w:szCs w:val="32"/>
          <w:highlight w:val="none"/>
        </w:rPr>
      </w:pPr>
      <w:r>
        <w:rPr>
          <w:rStyle w:val="23"/>
          <w:rFonts w:hint="eastAsia" w:ascii="宋体"/>
          <w:b/>
          <w:color w:val="000000"/>
          <w:sz w:val="32"/>
          <w:szCs w:val="32"/>
          <w:highlight w:val="none"/>
        </w:rPr>
        <w:t xml:space="preserve"> </w:t>
      </w:r>
      <w:r>
        <w:rPr>
          <w:rStyle w:val="23"/>
          <w:rFonts w:ascii="宋体"/>
          <w:b/>
          <w:color w:val="000000"/>
          <w:sz w:val="32"/>
          <w:szCs w:val="32"/>
          <w:highlight w:val="none"/>
        </w:rPr>
        <w:t>质疑及处理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 质疑的提出</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1.1 质疑人必须是直接参与本次采购活动的投标人。质疑不接受邮寄。</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6个工作日）起7个工作日内按招标文件中载明的邮箱：</w:t>
      </w:r>
      <w:r>
        <w:rPr>
          <w:rStyle w:val="22"/>
          <w:rFonts w:ascii="宋体" w:cs="宋体"/>
          <w:bCs/>
          <w:color w:val="000000"/>
          <w:sz w:val="24"/>
          <w:szCs w:val="24"/>
          <w:highlight w:val="none"/>
        </w:rPr>
        <w:t>1035887578@qq.com地址，以书面形式、应加盖公章通知招标人。招标人认为必要时，将（澄清）修改后的公告发布在新疆政府采购网（http://www.ccgp-xinjiang.gov.cn/），敬请投标企业及时关注。在规定期限内投标企业未提出质疑的视为投标企业默认招标文件不存在质疑的相关问题。超过招标文件质疑时间将不再接受投标企业所提出的质疑，</w:t>
      </w:r>
      <w:r>
        <w:rPr>
          <w:rStyle w:val="23"/>
          <w:rFonts w:ascii="宋体" w:cs="宋体"/>
          <w:bCs/>
          <w:color w:val="000000"/>
          <w:sz w:val="24"/>
          <w:szCs w:val="24"/>
          <w:highlight w:val="none"/>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1.3 对成交公告有异议的，在成交公告发布之日起七个工作日内，以书面形式并加盖公章和法人代表签字向招标方提出质疑。</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1.4 提出质疑时，必须按照“实事求是”、“谁主张，谁举证”的原则，提供相关证明材料，不能主观臆测。</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1.7 佐证材料要具备客观性、关联性、合法性，无法查实的（如宣传册、媒体报道、猜测、推理等）不能作为佐证材料。</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1.8 对不能提供相关佐证材料的、涉及商业秘密的、非书面形式送达的、匿名的质疑将不予受理。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1.9 对于有关资质要求、技术参数存在限制性、倾向性条款的及付款方式等方面的质疑，可在规定的时间内直接向采购单位提出并抄送招标方。</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 受理和处理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2.1 《质疑函》必须由质疑方的法定代表人或投标代表以招标文件指定的方式送达招标方或采购单位。</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2.2 对符合要求的质疑，采购单位或招标方须签收。同一质疑人的质疑只接受一次。</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2.3 对于不符合上述所有条款要求的质疑，招标方将不予受理。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2.4 在处理过程中，发现需要质疑人进一步补充相关佐证材料的，要求质疑人在规定时间内提供。质疑人不能按照要求提供相关佐证材料的，视同放弃质疑。</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2.5 招标方或采购单位负责对质疑的回复工作，将质疑人的质疑材料提供给相关专家或评标委员会，并将处理意见回复质疑人。</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 质疑无效的处理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3.1 质疑人提供的相关佐证材料不能证明质疑成立的，招标方可要求质疑人补充相关佐证材料，如补充材料仍不能证明质疑成立的，将不予受理。</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3.2 对于质疑人在质疑期间不配合进行质疑调查处理的，视为自动放弃质疑。</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3.3 质疑人提出的质疑，经评标专家审定后驳回的，列为无效质疑。</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3.4 对于质疑中使用虚假材料或恶意方式质疑的，按无效质疑处理，并列入不良记录供应商名单。</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3.5质疑人进行质疑后，招标方在法定时间内对质疑进行回复，质疑人认为回复不满意的，可向政府采购管理部门进行投诉。</w:t>
      </w:r>
    </w:p>
    <w:p>
      <w:pPr>
        <w:spacing w:line="440" w:lineRule="exact"/>
        <w:jc w:val="center"/>
        <w:rPr>
          <w:rStyle w:val="23"/>
          <w:rFonts w:ascii="宋体" w:cs="宋体"/>
          <w:bCs/>
          <w:color w:val="000000"/>
          <w:sz w:val="28"/>
          <w:szCs w:val="28"/>
          <w:highlight w:val="none"/>
        </w:rPr>
      </w:pPr>
      <w:r>
        <w:rPr>
          <w:rStyle w:val="23"/>
          <w:rFonts w:ascii="宋体" w:cs="宋体"/>
          <w:bCs/>
          <w:color w:val="000000"/>
          <w:sz w:val="28"/>
          <w:szCs w:val="28"/>
          <w:highlight w:val="none"/>
        </w:rPr>
        <w:br w:type="page"/>
      </w:r>
    </w:p>
    <w:p>
      <w:pPr>
        <w:spacing w:line="440" w:lineRule="exact"/>
        <w:jc w:val="center"/>
        <w:rPr>
          <w:rStyle w:val="27"/>
          <w:rFonts w:ascii="宋体" w:cs="宋体"/>
          <w:color w:val="000000"/>
          <w:highlight w:val="none"/>
        </w:rPr>
      </w:pPr>
      <w:r>
        <w:rPr>
          <w:rStyle w:val="27"/>
          <w:rFonts w:ascii="宋体" w:cs="宋体"/>
          <w:i w:val="0"/>
          <w:iCs w:val="0"/>
          <w:color w:val="000000"/>
          <w:highlight w:val="none"/>
        </w:rPr>
        <w:t>质疑函</w:t>
      </w:r>
    </w:p>
    <w:p>
      <w:pPr>
        <w:spacing w:line="440" w:lineRule="exact"/>
        <w:rPr>
          <w:rStyle w:val="23"/>
          <w:rFonts w:ascii="宋体" w:cs="宋体"/>
          <w:bCs/>
          <w:color w:val="000000"/>
          <w:sz w:val="28"/>
          <w:szCs w:val="28"/>
          <w:highlight w:val="none"/>
        </w:rPr>
      </w:pPr>
      <w:r>
        <w:rPr>
          <w:rStyle w:val="23"/>
          <w:rFonts w:ascii="宋体" w:cs="宋体"/>
          <w:bCs/>
          <w:color w:val="000000"/>
          <w:sz w:val="28"/>
          <w:szCs w:val="28"/>
          <w:highlight w:val="none"/>
        </w:rPr>
        <w:t xml:space="preserve">                    ：</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依据政府采购相关法规，我公司对           项目的（项目编号：         ）招标活动存在疑问，特提出质疑（详见下表）。</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我公司和本人对此质疑函内容的真实性负责，并愿意承担由此引起的相应处理和法律责任。</w:t>
      </w: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法定代表人（签字并盖名章）：</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身份证号码：</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固话：      传真：     手机：</w:t>
      </w: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本项目授权委托人（签字并盖名章）：</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身份证号码：</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固话：        传真：    手机：</w:t>
      </w: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公司地址：              邮编：</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（如法人为质疑人则不需要填此项）</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 xml:space="preserve">质疑人（公章）：            </w:t>
      </w: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 xml:space="preserve">年   月   日 </w:t>
      </w: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rPr>
          <w:rStyle w:val="23"/>
          <w:rFonts w:ascii="宋体" w:cs="宋体"/>
          <w:bCs/>
          <w:color w:val="000000"/>
          <w:sz w:val="28"/>
          <w:szCs w:val="28"/>
          <w:highlight w:val="none"/>
        </w:rPr>
      </w:pPr>
    </w:p>
    <w:p>
      <w:pPr>
        <w:spacing w:line="440" w:lineRule="exact"/>
        <w:jc w:val="center"/>
        <w:rPr>
          <w:rStyle w:val="23"/>
          <w:rFonts w:ascii="宋体"/>
          <w:b/>
          <w:color w:val="000000"/>
          <w:sz w:val="28"/>
          <w:szCs w:val="28"/>
          <w:highlight w:val="none"/>
        </w:rPr>
      </w:pPr>
      <w:r>
        <w:rPr>
          <w:rStyle w:val="23"/>
          <w:rFonts w:ascii="宋体"/>
          <w:b/>
          <w:color w:val="000000"/>
          <w:sz w:val="28"/>
          <w:szCs w:val="28"/>
          <w:highlight w:val="none"/>
        </w:rPr>
        <w:br w:type="page"/>
      </w:r>
      <w:r>
        <w:rPr>
          <w:rStyle w:val="23"/>
          <w:rFonts w:ascii="宋体"/>
          <w:b/>
          <w:color w:val="000000"/>
          <w:sz w:val="28"/>
          <w:szCs w:val="28"/>
          <w:highlight w:val="none"/>
        </w:rPr>
        <w:t>质   疑  内  容</w:t>
      </w:r>
    </w:p>
    <w:p>
      <w:pPr>
        <w:spacing w:line="440" w:lineRule="exact"/>
        <w:rPr>
          <w:rStyle w:val="23"/>
          <w:rFonts w:ascii="宋体" w:cs="宋体"/>
          <w:bCs/>
          <w:color w:val="000000"/>
          <w:sz w:val="28"/>
          <w:szCs w:val="28"/>
          <w:highlight w:val="none"/>
        </w:rPr>
      </w:pPr>
    </w:p>
    <w:tbl>
      <w:tblPr>
        <w:tblStyle w:val="18"/>
        <w:tblW w:w="8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948"/>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项目名称</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bCs/>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项目编号</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bCs/>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4"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具体的质疑事项及事实依据</w:t>
            </w:r>
          </w:p>
        </w:tc>
        <w:tc>
          <w:tcPr>
            <w:tcW w:w="8079" w:type="dxa"/>
            <w:gridSpan w:val="2"/>
            <w:tcBorders>
              <w:top w:val="single" w:color="000000" w:sz="4" w:space="0"/>
              <w:left w:val="single" w:color="000000" w:sz="4" w:space="0"/>
              <w:bottom w:val="single" w:color="000000" w:sz="4" w:space="0"/>
              <w:right w:val="single" w:color="000000" w:sz="4" w:space="0"/>
            </w:tcBorders>
          </w:tcPr>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一、质疑事项1：</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主要内容：</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事实依据：</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适应法规条款：</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佐证材料：</w:t>
            </w: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二、质疑事项2：</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主要内容：</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事实依据：</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适应法规条款：</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佐证材料：</w:t>
            </w:r>
          </w:p>
          <w:p>
            <w:pPr>
              <w:spacing w:line="440" w:lineRule="exact"/>
              <w:rPr>
                <w:rStyle w:val="23"/>
                <w:rFonts w:ascii="宋体" w:cs="宋体"/>
                <w:bCs/>
                <w:color w:val="000000"/>
                <w:sz w:val="24"/>
                <w:szCs w:val="24"/>
                <w:highlight w:val="none"/>
              </w:rPr>
            </w:pP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三、同上</w:t>
            </w:r>
          </w:p>
        </w:tc>
      </w:tr>
    </w:tbl>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备注：</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3、“具体的质疑事项及事实依据”一栏填写不下时，质疑人可另附页（A4），但附纸要求加盖质疑人公章。</w:t>
      </w:r>
    </w:p>
    <w:p>
      <w:pPr>
        <w:spacing w:line="440" w:lineRule="exact"/>
        <w:rPr>
          <w:rStyle w:val="23"/>
          <w:rFonts w:ascii="宋体" w:cs="宋体"/>
          <w:bCs/>
          <w:color w:val="000000"/>
          <w:sz w:val="24"/>
          <w:szCs w:val="24"/>
          <w:highlight w:val="none"/>
        </w:rPr>
      </w:pPr>
      <w:r>
        <w:rPr>
          <w:rStyle w:val="23"/>
          <w:rFonts w:ascii="宋体" w:cs="宋体"/>
          <w:bCs/>
          <w:color w:val="000000"/>
          <w:sz w:val="24"/>
          <w:szCs w:val="24"/>
          <w:highlight w:val="none"/>
        </w:rPr>
        <w:t>4、与质疑事项有关的材料应与质疑函合并装订。</w:t>
      </w:r>
    </w:p>
    <w:p>
      <w:pPr>
        <w:spacing w:line="440" w:lineRule="exact"/>
        <w:rPr>
          <w:rStyle w:val="23"/>
          <w:rFonts w:ascii="宋体"/>
          <w:color w:val="000000"/>
          <w:highlight w:val="none"/>
        </w:rPr>
      </w:pPr>
      <w:r>
        <w:rPr>
          <w:rStyle w:val="23"/>
          <w:rFonts w:ascii="宋体" w:cs="宋体"/>
          <w:bCs/>
          <w:color w:val="000000"/>
          <w:sz w:val="24"/>
          <w:szCs w:val="24"/>
          <w:highlight w:val="none"/>
        </w:rPr>
        <w:t>5、质疑函一式三份。</w:t>
      </w:r>
      <w:r>
        <w:rPr>
          <w:rStyle w:val="23"/>
          <w:rFonts w:ascii="宋体"/>
          <w:color w:val="000000"/>
          <w:highlight w:val="none"/>
        </w:rPr>
        <w:tab/>
      </w:r>
    </w:p>
    <w:p>
      <w:pPr>
        <w:spacing w:line="440" w:lineRule="exact"/>
        <w:rPr>
          <w:rStyle w:val="23"/>
          <w:rFonts w:ascii="宋体"/>
          <w:color w:val="000000"/>
          <w:highlight w:val="none"/>
        </w:rPr>
      </w:pPr>
    </w:p>
    <w:sectPr>
      <w:headerReference r:id="rId8" w:type="default"/>
      <w:footerReference r:id="rId9" w:type="default"/>
      <w:pgSz w:w="11905" w:h="16838"/>
      <w:pgMar w:top="1474" w:right="1814" w:bottom="1474" w:left="1814" w:header="851" w:footer="850" w:gutter="0"/>
      <w:docGrid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YaHei">
    <w:altName w:val="微软雅黑"/>
    <w:panose1 w:val="00000000000000000000"/>
    <w:charset w:val="00"/>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3"/>
      </w:rPr>
    </w:pPr>
    <w:r>
      <w:rPr>
        <w:rStyle w:val="23"/>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rZjy0wAAAAUBAAAP&#10;AAAAAAAAAAEAIAAAACIAAABkcnMvZG93bnJldi54bWxQSwECFAAUAAAACACHTuJAL0AN4OQBAACq&#10;AwAADgAAAAAAAAABACAAAAAiAQAAZHJzL2Uyb0RvYy54bWxQSwUGAAAAAAYABgBZAQAAeAU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w:rPr>
        <w:rStyle w:val="23"/>
      </w:rPr>
      <mc:AlternateContent>
        <mc:Choice Requires="wps">
          <w:drawing>
            <wp:anchor distT="0" distB="0" distL="113665" distR="113665" simplePos="0" relativeHeight="1024" behindDoc="0" locked="0" layoutInCell="1" allowOverlap="1">
              <wp:simplePos x="0" y="0"/>
              <wp:positionH relativeFrom="margin">
                <wp:posOffset>3055620</wp:posOffset>
              </wp:positionH>
              <wp:positionV relativeFrom="paragraph">
                <wp:posOffset>45720</wp:posOffset>
              </wp:positionV>
              <wp:extent cx="76200" cy="85725"/>
              <wp:effectExtent l="0" t="0" r="0" b="0"/>
              <wp:wrapNone/>
              <wp:docPr id="4" name="文本框 58"/>
              <wp:cNvGraphicFramePr/>
              <a:graphic xmlns:a="http://schemas.openxmlformats.org/drawingml/2006/main">
                <a:graphicData uri="http://schemas.microsoft.com/office/word/2010/wordprocessingShape">
                  <wps:wsp>
                    <wps:cNvSpPr/>
                    <wps:spPr>
                      <a:xfrm rot="21600000" flipH="1">
                        <a:off x="0" y="0"/>
                        <a:ext cx="76200" cy="85725"/>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58" o:spid="_x0000_s1026" o:spt="1" style="position:absolute;left:0pt;flip:x;margin-left:240.6pt;margin-top:3.6pt;height:6.75pt;width:6pt;mso-position-horizontal-relative:margin;z-index:1024;mso-width-relative:page;mso-height-relative:page;" filled="f" stroked="f" coordsize="21600,21600" o:gfxdata="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P9aA2QAAAAgBAAAPAAAAAAAAAAEAIAAAACIAAABkcnMvZG93bnJldi54&#10;bWxQSwECFAAUAAAACACHTuJAXRMzp/kBAADAAwAADgAAAAAAAAABACAAAAAoAQAAZHJzL2Uyb0Rv&#10;Yy54bWxQSwUGAAAAAAYABgBZAQAAkwU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w:rPr>
        <w:rStyle w:val="23"/>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59"/>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59" o:spid="_x0000_s1026" o:spt="1" style="position:absolute;left:0pt;margin-top:0pt;height:10.35pt;width:9.05pt;mso-position-horizontal:center;mso-position-horizontal-relative:margin;z-index:1024;mso-width-relative:page;mso-height-relative:page;" filled="f" stroked="f" coordsize="21600,21600" o:gfxdata="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zRBM1AAA&#10;AAMBAAAPAAAAAAAAAAEAIAAAACIAAABkcnMvZG93bnJldi54bWxQSwECFAAUAAAACACHTuJAy3E+&#10;H+kBAACpAwAADgAAAAAAAAABACAAAAAjAQAAZHJzL2Uyb0RvYy54bWxQSwUGAAAAAAYABgBZAQAA&#10;fgU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p>
  <w:p>
    <w:pPr>
      <w:pStyle w:val="13"/>
      <w:ind w:right="720"/>
      <w:jc w:val="center"/>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3"/>
      </w:rPr>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12"/>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miter/>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1">
                      <a:spAutoFit/>
                    </wps:bodyPr>
                  </wps:wsp>
                </a:graphicData>
              </a:graphic>
            </wp:anchor>
          </w:drawing>
        </mc:Choice>
        <mc:Fallback>
          <w:pict>
            <v:rect id="Text Box 12" o:spid="_x0000_s1026" o:spt="1" style="position:absolute;left:0pt;margin-top:0pt;height:11pt;width:9.15pt;mso-position-horizontal:center;mso-position-horizontal-relative:margin;mso-wrap-style:none;z-index:102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dDqf0QAAAAMBAAAPAAAAAAAAAAEAIAAA&#10;ACIAAABkcnMvZG93bnJldi54bWxQSwECFAAUAAAACACHTuJAo2YnQdoBAACnAwAADgAAAAAAAAAB&#10;ACAAAAAgAQAAZHJzL2Uyb0RvYy54bWxQSwUGAAAAAAYABgBZAQAAbAUAAAAA&#10;">
              <v:fill on="f" focussize="0,0"/>
              <v:stroke on="f" joinstyle="miter"/>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64"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rZjy0wAAAAUB&#10;AAAPAAAAAAAAAAEAIAAAACIAAABkcnMvZG93bnJldi54bWxQSwECFAAUAAAACACHTuJAP1QH4ecB&#10;AACsAwAADgAAAAAAAAABACAAAAAiAQAAZHJzL2Uyb0RvYy54bWxQSwUGAAAAAAYABgBZAQAAewUA&#10;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jc w:val="center"/>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65"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tmPLTAAAABQEA&#10;AA8AAAAAAAAAAQAgAAAAIgAAAGRycy9kb3ducmV2LnhtbFBLAQIUABQAAAAIAIdO4kClrDdD5gEA&#10;AKwDAAAOAAAAAAAAAAEAIAAAACIBAABkcnMvZTJvRG9jLnhtbFBLBQYAAAAABgAGAFkBAAB6BQAA&#10;AAA=&#10;">
              <v:fill on="f" focussize="0,0"/>
              <v:stroke on="f" joinstyle="miter"/>
              <v:imagedata o:title=""/>
              <o:lock v:ext="edit" aspectratio="f"/>
              <v:textbox inset="0mm,0mm,0mm,0mm">
                <w:txbxContent>
                  <w:p>
                    <w:pPr>
                      <w:pStyle w:val="13"/>
                      <w:jc w:val="center"/>
                      <w:rPr>
                        <w:rStyle w:val="23"/>
                      </w:rPr>
                    </w:pPr>
                  </w:p>
                  <w:p>
                    <w:pPr>
                      <w:rPr>
                        <w:rStyle w:val="23"/>
                      </w:rPr>
                    </w:pPr>
                  </w:p>
                </w:txbxContent>
              </v:textbox>
            </v:rect>
          </w:pict>
        </mc:Fallback>
      </mc:AlternateContent>
    </w:r>
  </w:p>
  <w:p>
    <w:pPr>
      <w:pStyle w:val="13"/>
      <w:jc w:val="center"/>
      <w:rPr>
        <w:rStyle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3"/>
      </w:rPr>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Text Box 13"/>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miter/>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vert="horz" wrap="none" lIns="0" tIns="0" rIns="0" bIns="0" anchor="t" anchorCtr="0" upright="1">
                      <a:spAutoFit/>
                    </wps:bodyPr>
                  </wps:wsp>
                </a:graphicData>
              </a:graphic>
            </wp:anchor>
          </w:drawing>
        </mc:Choice>
        <mc:Fallback>
          <w:pict>
            <v:rect id="Text Box 13" o:spid="_x0000_s1026" o:spt="1" style="position:absolute;left:0pt;margin-top:0pt;height:11pt;width:9.15pt;mso-position-horizontal:center;mso-position-horizontal-relative:margin;mso-wrap-style:none;z-index:102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F0Op/RAAAAAwEAAA8AAAAAAAAAAQAg&#10;AAAAIgAAAGRycy9kb3ducmV2LnhtbFBLAQIUABQAAAAIAIdO4kBayepB3AEAAKcDAAAOAAAAAAAA&#10;AAEAIAAAACABAABkcnMvZTJvRG9jLnhtbFBLBQYAAAAABgAGAFkBAABuBQAAAAA=&#10;">
              <v:fill on="f" focussize="0,0"/>
              <v:stroke on="f" joinstyle="miter"/>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_x0000_s2060"/>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_x0000_s2060"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tmPLTAAAABQEAAA8AAAAAAAAAAQAgAAAA&#10;IgAAAGRycy9kb3ducmV2LnhtbFBLAQIUABQAAAAIAIdO4kB4ZuSG1wEAAKwDAAAOAAAAAAAAAAEA&#10;IAAAACIBAABkcnMvZTJvRG9jLnhtbFBLBQYAAAAABgAGAFkBAABrBQ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_x0000_s205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_x0000_s2059"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mtmPLTAAAABQEAAA8AAAAAAAAAAQAg&#10;AAAAIgAAAGRycy9kb3ducmV2LnhtbFBLAQIUABQAAAAIAIdO4kDn4biT2gEAAKwDAAAOAAAAAAAA&#10;AAEAIAAAACIBAABkcnMvZTJvRG9jLnhtbFBLBQYAAAAABgAGAFkBAABuBQ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posOffset>2957195</wp:posOffset>
              </wp:positionH>
              <wp:positionV relativeFrom="paragraph">
                <wp:posOffset>0</wp:posOffset>
              </wp:positionV>
              <wp:extent cx="160020" cy="145415"/>
              <wp:effectExtent l="0" t="0" r="0" b="0"/>
              <wp:wrapNone/>
              <wp:docPr id="31" name="_x0000_s2065"/>
              <wp:cNvGraphicFramePr/>
              <a:graphic xmlns:a="http://schemas.openxmlformats.org/drawingml/2006/main">
                <a:graphicData uri="http://schemas.microsoft.com/office/word/2010/wordprocessingShape">
                  <wps:wsp>
                    <wps:cNvSpPr/>
                    <wps:spPr>
                      <a:xfrm>
                        <a:off x="0" y="0"/>
                        <a:ext cx="160020" cy="145415"/>
                      </a:xfrm>
                      <a:prstGeom prst="rect">
                        <a:avLst/>
                      </a:prstGeom>
                      <a:noFill/>
                      <a:ln w="9525" cap="flat" cmpd="sng">
                        <a:noFill/>
                        <a:prstDash val="solid"/>
                        <a:miter/>
                      </a:ln>
                    </wps:spPr>
                    <wps:txbx>
                      <w:txbxContent>
                        <w:p>
                          <w:pPr>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_x0000_s2065" o:spid="_x0000_s1026" o:spt="1" style="position:absolute;left:0pt;margin-left:232.85pt;margin-top:0pt;height:11.45pt;width:12.6pt;mso-position-horizontal-relative:margin;z-index:1024;mso-width-relative:page;mso-height-relative:page;" filled="f" stroked="f" coordsize="21600,21600" o:gfxdata="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oiLG3YAAAABwEAAA8A&#10;AAAAAAAAAQAgAAAAIgAAAGRycy9kb3ducmV2LnhtbFBLAQIUABQAAAAIAIdO4kAdz1hR3gEAAKoD&#10;AAAOAAAAAAAAAAEAIAAAACcBAABkcnMvZTJvRG9jLnhtbFBLBQYAAAAABgAGAFkBAAB3BQAAAAA=&#10;">
              <v:fill on="f" focussize="0,0"/>
              <v:stroke on="f" joinstyle="miter"/>
              <v:imagedata o:title=""/>
              <o:lock v:ext="edit" aspectratio="f"/>
              <v:textbox inset="0mm,0mm,0mm,0mm">
                <w:txbxContent>
                  <w:p>
                    <w:pPr>
                      <w:rPr>
                        <w:rStyle w:val="23"/>
                      </w:rPr>
                    </w:pPr>
                  </w:p>
                  <w:p>
                    <w:pPr>
                      <w:rPr>
                        <w:rStyle w:val="23"/>
                      </w:rPr>
                    </w:pP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posOffset>2962910</wp:posOffset>
              </wp:positionH>
              <wp:positionV relativeFrom="paragraph">
                <wp:posOffset>68580</wp:posOffset>
              </wp:positionV>
              <wp:extent cx="76200" cy="76200"/>
              <wp:effectExtent l="0" t="0" r="0" b="0"/>
              <wp:wrapNone/>
              <wp:docPr id="34" name="_x0000_s2066"/>
              <wp:cNvGraphicFramePr/>
              <a:graphic xmlns:a="http://schemas.openxmlformats.org/drawingml/2006/main">
                <a:graphicData uri="http://schemas.microsoft.com/office/word/2010/wordprocessingShape">
                  <wps:wsp>
                    <wps:cNvSpPr/>
                    <wps:spPr>
                      <a:xfrm flipH="1" flipV="1">
                        <a:off x="0" y="0"/>
                        <a:ext cx="76200" cy="762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_x0000_s2066" o:spid="_x0000_s1026" o:spt="1" style="position:absolute;left:0pt;flip:x y;margin-left:233.3pt;margin-top:5.4pt;height:6pt;width:6pt;mso-position-horizontal-relative:margin;z-index:1024;mso-width-relative:page;mso-height-relative:page;" filled="f" stroked="f" coordsize="21600,21600" o:gfxdata="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LnhrTAAAACQEA&#10;AA8AAAAAAAAAAQAgAAAAIgAAAGRycy9kb3ducmV2LnhtbFBLAQIUABQAAAAIAIdO4kAQIg/L5gEA&#10;ALwDAAAOAAAAAAAAAAEAIAAAACIBAABkcnMvZTJvRG9jLnhtbFBLBQYAAAAABgAGAFkBAAB6BQAA&#10;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935" cy="131445"/>
              <wp:effectExtent l="0" t="0" r="0" b="0"/>
              <wp:wrapNone/>
              <wp:docPr id="37" name="_x0000_s2067"/>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_x0000_s2067" o:spid="_x0000_s1026" o:spt="1" style="position:absolute;left:0pt;margin-top:0pt;height:10.35pt;width:9.05pt;mso-position-horizontal:center;mso-position-horizontal-relative:margin;z-index:1024;mso-width-relative:page;mso-height-relative:page;" filled="f" stroked="f" coordsize="21600,21600" o:gfxdata="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s0QTNQAAAADAQAADwAAAAAA&#10;AAABACAAAAAiAAAAZHJzL2Rvd25yZXYueG1sUEsBAhQAFAAAAAgAh07iQEim4TPeAQAAqgMAAA4A&#10;AAAAAAAAAQAgAAAAIwEAAGRycy9lMm9Eb2MueG1sUEsFBgAAAAAGAAYAWQEAAHMFA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p>
  <w:p>
    <w:pPr>
      <w:pStyle w:val="13"/>
      <w:ind w:right="720"/>
      <w:jc w:val="center"/>
      <w:rPr>
        <w:rStyle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3"/>
      </w:rPr>
    </w:pPr>
    <w:r>
      <w:rPr>
        <w:rStyle w:val="23"/>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62"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rZjy0wAAAAUB&#10;AAAPAAAAAAAAAAEAIAAAACIAAABkcnMvZG93bnJldi54bWxQSwECFAAUAAAACACHTuJAR8atSecB&#10;AACsAwAADgAAAAAAAAABACAAAAAiAQAAZHJzL2Uyb0RvYy54bWxQSwUGAAAAAAYABgBZAQAAewUA&#10;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w:rPr>
        <w:rStyle w:val="23"/>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3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39"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a2Y8tMAAAAF&#10;AQAADwAAAAAAAAABACAAAAAiAAAAZHJzL2Rvd25yZXYueG1sUEsBAhQAFAAAAAgAh07iQGie7wno&#10;AQAArAMAAA4AAAAAAAAAAQAgAAAAIgEAAGRycy9lMm9Eb2MueG1sUEsFBgAAAAAGAAYAWQEAAHwF&#10;A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w:rPr>
        <w:rStyle w:val="23"/>
      </w:rPr>
      <mc:AlternateContent>
        <mc:Choice Requires="wps">
          <w:drawing>
            <wp:anchor distT="0" distB="0" distL="113665" distR="113665" simplePos="0" relativeHeight="1024" behindDoc="0" locked="0" layoutInCell="1" allowOverlap="1">
              <wp:simplePos x="0" y="0"/>
              <wp:positionH relativeFrom="margin">
                <wp:posOffset>2957195</wp:posOffset>
              </wp:positionH>
              <wp:positionV relativeFrom="paragraph">
                <wp:posOffset>0</wp:posOffset>
              </wp:positionV>
              <wp:extent cx="160020" cy="145415"/>
              <wp:effectExtent l="0" t="0" r="0" b="0"/>
              <wp:wrapNone/>
              <wp:docPr id="67" name="文本框 30"/>
              <wp:cNvGraphicFramePr/>
              <a:graphic xmlns:a="http://schemas.openxmlformats.org/drawingml/2006/main">
                <a:graphicData uri="http://schemas.microsoft.com/office/word/2010/wordprocessingShape">
                  <wps:wsp>
                    <wps:cNvSpPr/>
                    <wps:spPr>
                      <a:xfrm>
                        <a:off x="0" y="0"/>
                        <a:ext cx="160020" cy="145415"/>
                      </a:xfrm>
                      <a:prstGeom prst="rect">
                        <a:avLst/>
                      </a:prstGeom>
                      <a:noFill/>
                      <a:ln w="9525" cap="flat" cmpd="sng">
                        <a:noFill/>
                        <a:prstDash val="solid"/>
                        <a:miter/>
                      </a:ln>
                    </wps:spPr>
                    <wps:txbx>
                      <w:txbxContent>
                        <w:p>
                          <w:pPr>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30" o:spid="_x0000_s1026" o:spt="1" style="position:absolute;left:0pt;margin-left:232.85pt;margin-top:0pt;height:11.45pt;width:12.6pt;mso-position-horizontal-relative:margin;z-index:1024;mso-width-relative:page;mso-height-relative:page;" filled="f" stroked="f" coordsize="21600,21600" o:gfxdata="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iIs&#10;bdgAAAAHAQAADwAAAAAAAAABACAAAAAiAAAAZHJzL2Rvd25yZXYueG1sUEsBAhQAFAAAAAgAh07i&#10;QOVpuiDpAQAAqgMAAA4AAAAAAAAAAQAgAAAAJwEAAGRycy9lMm9Eb2MueG1sUEsFBgAAAAAGAAYA&#10;WQEAAIIFAAAAAA==&#10;">
              <v:fill on="f" focussize="0,0"/>
              <v:stroke on="f" joinstyle="miter"/>
              <v:imagedata o:title=""/>
              <o:lock v:ext="edit" aspectratio="f"/>
              <v:textbox inset="0mm,0mm,0mm,0mm">
                <w:txbxContent>
                  <w:p>
                    <w:pPr>
                      <w:rPr>
                        <w:rStyle w:val="23"/>
                      </w:rPr>
                    </w:pPr>
                  </w:p>
                  <w:p>
                    <w:pPr>
                      <w:rPr>
                        <w:rStyle w:val="23"/>
                      </w:rPr>
                    </w:pPr>
                  </w:p>
                </w:txbxContent>
              </v:textbox>
            </v:rect>
          </w:pict>
        </mc:Fallback>
      </mc:AlternateContent>
    </w:r>
    <w:r>
      <w:rPr>
        <w:rStyle w:val="23"/>
      </w:rPr>
      <mc:AlternateContent>
        <mc:Choice Requires="wps">
          <w:drawing>
            <wp:anchor distT="0" distB="0" distL="113665" distR="113665" simplePos="0" relativeHeight="1024" behindDoc="0" locked="0" layoutInCell="1" allowOverlap="1">
              <wp:simplePos x="0" y="0"/>
              <wp:positionH relativeFrom="margin">
                <wp:posOffset>2962910</wp:posOffset>
              </wp:positionH>
              <wp:positionV relativeFrom="paragraph">
                <wp:posOffset>68580</wp:posOffset>
              </wp:positionV>
              <wp:extent cx="76200" cy="76200"/>
              <wp:effectExtent l="0" t="0" r="0" b="0"/>
              <wp:wrapNone/>
              <wp:docPr id="70" name="文本框 38"/>
              <wp:cNvGraphicFramePr/>
              <a:graphic xmlns:a="http://schemas.openxmlformats.org/drawingml/2006/main">
                <a:graphicData uri="http://schemas.microsoft.com/office/word/2010/wordprocessingShape">
                  <wps:wsp>
                    <wps:cNvSpPr/>
                    <wps:spPr>
                      <a:xfrm flipH="1" flipV="1">
                        <a:off x="0" y="0"/>
                        <a:ext cx="76200" cy="76200"/>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38" o:spid="_x0000_s1026" o:spt="1" style="position:absolute;left:0pt;flip:x y;margin-left:233.3pt;margin-top:5.4pt;height:6pt;width:6pt;mso-position-horizontal-relative:margin;z-index:1024;mso-width-relative:page;mso-height-relative:page;" filled="f" stroked="f" coordsize="21600,21600" o:gfxdata="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kueGtMAAAAJAQAADwAAAAAAAAABACAAAAAiAAAAZHJzL2Rvd25yZXYueG1sUEsBAhQAFAAAAAgA&#10;h07iQP8pB7rxAQAAvAMAAA4AAAAAAAAAAQAgAAAAIgEAAGRycy9lMm9Eb2MueG1sUEsFBgAAAAAG&#10;AAYAWQEAAIUFA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r>
      <w:rPr>
        <w:rStyle w:val="23"/>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935" cy="131445"/>
              <wp:effectExtent l="0" t="0" r="0" b="0"/>
              <wp:wrapNone/>
              <wp:docPr id="73" name="文本框 31"/>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cap="flat" cmpd="sng">
                        <a:noFill/>
                        <a:prstDash val="solid"/>
                        <a:miter/>
                      </a:ln>
                    </wps:spPr>
                    <wps:txbx>
                      <w:txbxContent>
                        <w:p>
                          <w:pPr>
                            <w:pStyle w:val="13"/>
                            <w:rPr>
                              <w:rStyle w:val="23"/>
                            </w:rPr>
                          </w:pPr>
                        </w:p>
                        <w:p>
                          <w:pPr>
                            <w:rPr>
                              <w:rStyle w:val="23"/>
                            </w:rPr>
                          </w:pPr>
                        </w:p>
                      </w:txbxContent>
                    </wps:txbx>
                    <wps:bodyPr vert="horz" wrap="square" lIns="0" tIns="0" rIns="0" bIns="0" anchor="t" anchorCtr="0" upright="1">
                      <a:noAutofit/>
                    </wps:bodyPr>
                  </wps:wsp>
                </a:graphicData>
              </a:graphic>
            </wp:anchor>
          </w:drawing>
        </mc:Choice>
        <mc:Fallback>
          <w:pict>
            <v:rect id="文本框 31" o:spid="_x0000_s1026" o:spt="1" style="position:absolute;left:0pt;margin-top:0pt;height:10.35pt;width:9.05pt;mso-position-horizontal:center;mso-position-horizontal-relative:margin;z-index:1024;mso-width-relative:page;mso-height-relative:page;" filled="f" stroked="f" coordsize="21600,21600" o:gfxdata="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zRBM1AAA&#10;AAMBAAAPAAAAAAAAAAEAIAAAACIAAABkcnMvZG93bnJldi54bWxQSwECFAAUAAAACACHTuJA3N0V&#10;CukBAACqAwAADgAAAAAAAAABACAAAAAjAQAAZHJzL2Uyb0RvYy54bWxQSwUGAAAAAAYABgBZAQAA&#10;fgUAAAAA&#10;">
              <v:fill on="f" focussize="0,0"/>
              <v:stroke on="f" joinstyle="miter"/>
              <v:imagedata o:title=""/>
              <o:lock v:ext="edit" aspectratio="f"/>
              <v:textbox inset="0mm,0mm,0mm,0mm">
                <w:txbxContent>
                  <w:p>
                    <w:pPr>
                      <w:pStyle w:val="13"/>
                      <w:rPr>
                        <w:rStyle w:val="23"/>
                      </w:rPr>
                    </w:pPr>
                  </w:p>
                  <w:p>
                    <w:pPr>
                      <w:rPr>
                        <w:rStyle w:val="23"/>
                      </w:rPr>
                    </w:pPr>
                  </w:p>
                </w:txbxContent>
              </v:textbox>
            </v:rect>
          </w:pict>
        </mc:Fallback>
      </mc:AlternateContent>
    </w:r>
  </w:p>
  <w:p>
    <w:pPr>
      <w:pStyle w:val="13"/>
      <w:ind w:right="720"/>
      <w:jc w:val="center"/>
      <w:rPr>
        <w:rStyle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4" w:space="1"/>
      </w:pBdr>
      <w:rPr>
        <w:rStyle w:val="23"/>
        <w:rFonts w:ascii="宋体"/>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Style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Style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5AB1"/>
    <w:multiLevelType w:val="multilevel"/>
    <w:tmpl w:val="9DDC5AB1"/>
    <w:lvl w:ilvl="0" w:tentative="0">
      <w:start w:val="1"/>
      <w:numFmt w:val="decimal"/>
      <w:pStyle w:val="5"/>
      <w:lvlText w:val="%1"/>
      <w:lvlJc w:val="left"/>
      <w:pPr>
        <w:tabs>
          <w:tab w:val="left" w:pos="0"/>
        </w:tabs>
        <w:ind w:left="432" w:hanging="432"/>
      </w:pPr>
    </w:lvl>
    <w:lvl w:ilvl="1" w:tentative="0">
      <w:start w:val="1"/>
      <w:numFmt w:val="decimal"/>
      <w:pStyle w:val="26"/>
      <w:lvlText w:val="%1.%2"/>
      <w:lvlJc w:val="left"/>
      <w:pPr>
        <w:tabs>
          <w:tab w:val="left" w:pos="0"/>
        </w:tabs>
        <w:ind w:left="576" w:hanging="576"/>
      </w:pPr>
      <w:rPr>
        <w:b/>
        <w:i w:val="0"/>
      </w:r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A3503164"/>
    <w:multiLevelType w:val="singleLevel"/>
    <w:tmpl w:val="A3503164"/>
    <w:lvl w:ilvl="0" w:tentative="0">
      <w:start w:val="1"/>
      <w:numFmt w:val="decimal"/>
      <w:suff w:val="nothing"/>
      <w:lvlText w:val="%1、"/>
      <w:lvlJc w:val="left"/>
      <w:pPr>
        <w:tabs>
          <w:tab w:val="left" w:pos="0"/>
        </w:tabs>
        <w:ind w:left="0" w:firstLine="0"/>
      </w:pPr>
    </w:lvl>
  </w:abstractNum>
  <w:abstractNum w:abstractNumId="2">
    <w:nsid w:val="A8B43C96"/>
    <w:multiLevelType w:val="singleLevel"/>
    <w:tmpl w:val="A8B43C96"/>
    <w:lvl w:ilvl="0" w:tentative="0">
      <w:start w:val="13"/>
      <w:numFmt w:val="decimal"/>
      <w:suff w:val="nothing"/>
      <w:lvlText w:val="%1、"/>
      <w:lvlJc w:val="left"/>
      <w:pPr>
        <w:tabs>
          <w:tab w:val="left" w:pos="0"/>
        </w:tabs>
        <w:ind w:left="0" w:firstLine="0"/>
      </w:pPr>
    </w:lvl>
  </w:abstractNum>
  <w:abstractNum w:abstractNumId="3">
    <w:nsid w:val="E524C63B"/>
    <w:multiLevelType w:val="singleLevel"/>
    <w:tmpl w:val="E524C63B"/>
    <w:lvl w:ilvl="0" w:tentative="0">
      <w:start w:val="1"/>
      <w:numFmt w:val="chineseCounting"/>
      <w:suff w:val="space"/>
      <w:lvlText w:val="第%1部分"/>
      <w:lvlJc w:val="left"/>
      <w:pPr>
        <w:tabs>
          <w:tab w:val="left" w:pos="0"/>
        </w:tabs>
        <w:ind w:left="0" w:firstLine="0"/>
      </w:pPr>
    </w:lvl>
  </w:abstractNum>
  <w:abstractNum w:abstractNumId="4">
    <w:nsid w:val="E551169C"/>
    <w:multiLevelType w:val="singleLevel"/>
    <w:tmpl w:val="E551169C"/>
    <w:lvl w:ilvl="0" w:tentative="0">
      <w:start w:val="4"/>
      <w:numFmt w:val="decimal"/>
      <w:suff w:val="nothing"/>
      <w:lvlText w:val="%1、"/>
      <w:lvlJc w:val="left"/>
    </w:lvl>
  </w:abstractNum>
  <w:abstractNum w:abstractNumId="5">
    <w:nsid w:val="0053208E"/>
    <w:multiLevelType w:val="multilevel"/>
    <w:tmpl w:val="0053208E"/>
    <w:lvl w:ilvl="0" w:tentative="0">
      <w:start w:val="1"/>
      <w:numFmt w:val="chineseCounting"/>
      <w:suff w:val="nothing"/>
      <w:lvlText w:val="%1、"/>
      <w:lvlJc w:val="left"/>
      <w:pPr>
        <w:tabs>
          <w:tab w:val="left" w:pos="0"/>
        </w:tabs>
        <w:ind w:left="0" w:firstLine="0"/>
      </w:pPr>
    </w:lvl>
    <w:lvl w:ilvl="1" w:tentative="0">
      <w:start w:val="1"/>
      <w:numFmt w:val="chineseCounting"/>
      <w:suff w:val="nothing"/>
      <w:lvlText w:val="（%1）"/>
      <w:lvlJc w:val="left"/>
      <w:pPr>
        <w:tabs>
          <w:tab w:val="left" w:pos="0"/>
        </w:tabs>
        <w:ind w:left="735" w:firstLine="0"/>
      </w:pPr>
    </w:lvl>
    <w:lvl w:ilvl="2" w:tentative="0">
      <w:start w:val="1"/>
      <w:numFmt w:val="decimal"/>
      <w:pStyle w:val="28"/>
      <w:suff w:val="nothing"/>
      <w:lvlText w:val="%1．"/>
      <w:lvlJc w:val="left"/>
      <w:pPr>
        <w:tabs>
          <w:tab w:val="left" w:pos="0"/>
        </w:tabs>
        <w:ind w:left="0" w:firstLine="400"/>
      </w:pPr>
    </w:lvl>
    <w:lvl w:ilvl="3" w:tentative="0">
      <w:start w:val="1"/>
      <w:numFmt w:val="decimal"/>
      <w:suff w:val="nothing"/>
      <w:lvlText w:val="（%1）"/>
      <w:lvlJc w:val="left"/>
      <w:pPr>
        <w:tabs>
          <w:tab w:val="left" w:pos="0"/>
        </w:tabs>
        <w:ind w:left="0" w:firstLine="402"/>
      </w:pPr>
    </w:lvl>
    <w:lvl w:ilvl="4" w:tentative="0">
      <w:start w:val="1"/>
      <w:numFmt w:val="decimalEnclosedCircleChinese"/>
      <w:suff w:val="nothing"/>
      <w:lvlText w:val="%1"/>
      <w:lvlJc w:val="left"/>
      <w:pPr>
        <w:tabs>
          <w:tab w:val="left" w:pos="0"/>
        </w:tabs>
        <w:ind w:left="0" w:firstLine="402"/>
      </w:pPr>
    </w:lvl>
    <w:lvl w:ilvl="5" w:tentative="0">
      <w:start w:val="1"/>
      <w:numFmt w:val="decimal"/>
      <w:suff w:val="nothing"/>
      <w:lvlText w:val="%1）"/>
      <w:lvlJc w:val="left"/>
      <w:pPr>
        <w:tabs>
          <w:tab w:val="left" w:pos="0"/>
        </w:tabs>
        <w:ind w:left="0" w:firstLine="402"/>
      </w:pPr>
    </w:lvl>
    <w:lvl w:ilvl="6" w:tentative="0">
      <w:start w:val="1"/>
      <w:numFmt w:val="lowerLetter"/>
      <w:suff w:val="nothing"/>
      <w:lvlText w:val="%1．"/>
      <w:lvlJc w:val="left"/>
      <w:pPr>
        <w:tabs>
          <w:tab w:val="left" w:pos="0"/>
        </w:tabs>
        <w:ind w:left="0" w:firstLine="402"/>
      </w:pPr>
    </w:lvl>
    <w:lvl w:ilvl="7" w:tentative="0">
      <w:start w:val="1"/>
      <w:numFmt w:val="lowerLetter"/>
      <w:suff w:val="nothing"/>
      <w:lvlText w:val="%1）"/>
      <w:lvlJc w:val="left"/>
      <w:pPr>
        <w:tabs>
          <w:tab w:val="left" w:pos="0"/>
        </w:tabs>
        <w:ind w:left="0" w:firstLine="402"/>
      </w:pPr>
    </w:lvl>
    <w:lvl w:ilvl="8" w:tentative="0">
      <w:start w:val="1"/>
      <w:numFmt w:val="lowerRoman"/>
      <w:suff w:val="nothing"/>
      <w:lvlText w:val="%1 "/>
      <w:lvlJc w:val="left"/>
      <w:pPr>
        <w:tabs>
          <w:tab w:val="left" w:pos="0"/>
        </w:tabs>
        <w:ind w:left="0" w:firstLine="402"/>
      </w:pPr>
    </w:lvl>
  </w:abstractNum>
  <w:abstractNum w:abstractNumId="6">
    <w:nsid w:val="219F15C3"/>
    <w:multiLevelType w:val="multilevel"/>
    <w:tmpl w:val="219F15C3"/>
    <w:lvl w:ilvl="0" w:tentative="0">
      <w:start w:val="1"/>
      <w:numFmt w:val="decimal"/>
      <w:lvlText w:val="（%1）"/>
      <w:lvlJc w:val="left"/>
      <w:pPr>
        <w:tabs>
          <w:tab w:val="left" w:pos="0"/>
        </w:tabs>
        <w:ind w:left="1440" w:hanging="720"/>
      </w:pPr>
      <w:rPr>
        <w:rFonts w:hint="eastAsia" w:cs="Times New Roman"/>
      </w:rPr>
    </w:lvl>
    <w:lvl w:ilvl="1" w:tentative="0">
      <w:start w:val="1"/>
      <w:numFmt w:val="lowerLetter"/>
      <w:lvlText w:val="%2)"/>
      <w:lvlJc w:val="left"/>
      <w:pPr>
        <w:tabs>
          <w:tab w:val="left" w:pos="0"/>
        </w:tabs>
        <w:ind w:left="1320" w:hanging="420"/>
      </w:pPr>
      <w:rPr>
        <w:rFonts w:cs="Times New Roman"/>
      </w:rPr>
    </w:lvl>
    <w:lvl w:ilvl="2" w:tentative="0">
      <w:start w:val="1"/>
      <w:numFmt w:val="lowerRoman"/>
      <w:lvlText w:val="%3."/>
      <w:lvlJc w:val="right"/>
      <w:pPr>
        <w:tabs>
          <w:tab w:val="left" w:pos="0"/>
        </w:tabs>
        <w:ind w:left="1740" w:hanging="420"/>
      </w:pPr>
      <w:rPr>
        <w:rFonts w:cs="Times New Roman"/>
      </w:rPr>
    </w:lvl>
    <w:lvl w:ilvl="3" w:tentative="0">
      <w:start w:val="1"/>
      <w:numFmt w:val="decimal"/>
      <w:lvlText w:val="%4."/>
      <w:lvlJc w:val="left"/>
      <w:pPr>
        <w:tabs>
          <w:tab w:val="left" w:pos="0"/>
        </w:tabs>
        <w:ind w:left="2160" w:hanging="420"/>
      </w:pPr>
      <w:rPr>
        <w:rFonts w:cs="Times New Roman"/>
      </w:rPr>
    </w:lvl>
    <w:lvl w:ilvl="4" w:tentative="0">
      <w:start w:val="1"/>
      <w:numFmt w:val="lowerLetter"/>
      <w:lvlText w:val="%5)"/>
      <w:lvlJc w:val="left"/>
      <w:pPr>
        <w:tabs>
          <w:tab w:val="left" w:pos="0"/>
        </w:tabs>
        <w:ind w:left="2580" w:hanging="420"/>
      </w:pPr>
      <w:rPr>
        <w:rFonts w:cs="Times New Roman"/>
      </w:rPr>
    </w:lvl>
    <w:lvl w:ilvl="5" w:tentative="0">
      <w:start w:val="1"/>
      <w:numFmt w:val="lowerRoman"/>
      <w:lvlText w:val="%6."/>
      <w:lvlJc w:val="right"/>
      <w:pPr>
        <w:tabs>
          <w:tab w:val="left" w:pos="0"/>
        </w:tabs>
        <w:ind w:left="3000" w:hanging="420"/>
      </w:pPr>
      <w:rPr>
        <w:rFonts w:cs="Times New Roman"/>
      </w:rPr>
    </w:lvl>
    <w:lvl w:ilvl="6" w:tentative="0">
      <w:start w:val="1"/>
      <w:numFmt w:val="decimal"/>
      <w:lvlText w:val="%7."/>
      <w:lvlJc w:val="left"/>
      <w:pPr>
        <w:tabs>
          <w:tab w:val="left" w:pos="0"/>
        </w:tabs>
        <w:ind w:left="3420" w:hanging="420"/>
      </w:pPr>
      <w:rPr>
        <w:rFonts w:cs="Times New Roman"/>
      </w:rPr>
    </w:lvl>
    <w:lvl w:ilvl="7" w:tentative="0">
      <w:start w:val="1"/>
      <w:numFmt w:val="lowerLetter"/>
      <w:lvlText w:val="%8)"/>
      <w:lvlJc w:val="left"/>
      <w:pPr>
        <w:tabs>
          <w:tab w:val="left" w:pos="0"/>
        </w:tabs>
        <w:ind w:left="3840" w:hanging="420"/>
      </w:pPr>
      <w:rPr>
        <w:rFonts w:cs="Times New Roman"/>
      </w:rPr>
    </w:lvl>
    <w:lvl w:ilvl="8" w:tentative="0">
      <w:start w:val="1"/>
      <w:numFmt w:val="lowerRoman"/>
      <w:lvlText w:val="%9."/>
      <w:lvlJc w:val="right"/>
      <w:pPr>
        <w:tabs>
          <w:tab w:val="left" w:pos="0"/>
        </w:tabs>
        <w:ind w:left="4260" w:hanging="420"/>
      </w:pPr>
      <w:rPr>
        <w:rFonts w:cs="Times New Roman"/>
      </w:rPr>
    </w:lvl>
  </w:abstractNum>
  <w:abstractNum w:abstractNumId="7">
    <w:nsid w:val="21A82A70"/>
    <w:multiLevelType w:val="singleLevel"/>
    <w:tmpl w:val="21A82A70"/>
    <w:lvl w:ilvl="0" w:tentative="0">
      <w:start w:val="7"/>
      <w:numFmt w:val="chineseCounting"/>
      <w:suff w:val="space"/>
      <w:lvlText w:val="第%1部分"/>
      <w:lvlJc w:val="left"/>
      <w:pPr>
        <w:tabs>
          <w:tab w:val="left" w:pos="0"/>
        </w:tabs>
        <w:ind w:left="0" w:firstLine="0"/>
      </w:pPr>
    </w:lvl>
  </w:abstractNum>
  <w:abstractNum w:abstractNumId="8">
    <w:nsid w:val="25E16D80"/>
    <w:multiLevelType w:val="multilevel"/>
    <w:tmpl w:val="25E16D80"/>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26F707B4"/>
    <w:multiLevelType w:val="multilevel"/>
    <w:tmpl w:val="26F707B4"/>
    <w:lvl w:ilvl="0" w:tentative="0">
      <w:start w:val="1"/>
      <w:numFmt w:val="decimal"/>
      <w:lvlText w:val="（%1）"/>
      <w:lvlJc w:val="left"/>
      <w:pPr>
        <w:tabs>
          <w:tab w:val="left" w:pos="0"/>
        </w:tabs>
        <w:ind w:left="1260" w:hanging="720"/>
      </w:pPr>
    </w:lvl>
    <w:lvl w:ilvl="1" w:tentative="0">
      <w:start w:val="1"/>
      <w:numFmt w:val="lowerLetter"/>
      <w:lvlText w:val="%1)"/>
      <w:lvlJc w:val="left"/>
      <w:pPr>
        <w:tabs>
          <w:tab w:val="left" w:pos="0"/>
        </w:tabs>
        <w:ind w:left="900" w:hanging="420"/>
      </w:pPr>
    </w:lvl>
    <w:lvl w:ilvl="2" w:tentative="0">
      <w:start w:val="1"/>
      <w:numFmt w:val="lowerRoman"/>
      <w:lvlText w:val="%1."/>
      <w:lvlJc w:val="right"/>
      <w:pPr>
        <w:tabs>
          <w:tab w:val="left" w:pos="0"/>
        </w:tabs>
        <w:ind w:left="1320" w:hanging="420"/>
      </w:pPr>
    </w:lvl>
    <w:lvl w:ilvl="3" w:tentative="0">
      <w:start w:val="1"/>
      <w:numFmt w:val="decimal"/>
      <w:lvlText w:val="%1."/>
      <w:lvlJc w:val="left"/>
      <w:pPr>
        <w:tabs>
          <w:tab w:val="left" w:pos="0"/>
        </w:tabs>
        <w:ind w:left="1740" w:hanging="420"/>
      </w:pPr>
    </w:lvl>
    <w:lvl w:ilvl="4" w:tentative="0">
      <w:start w:val="1"/>
      <w:numFmt w:val="lowerLetter"/>
      <w:lvlText w:val="%1)"/>
      <w:lvlJc w:val="left"/>
      <w:pPr>
        <w:tabs>
          <w:tab w:val="left" w:pos="0"/>
        </w:tabs>
        <w:ind w:left="2160" w:hanging="420"/>
      </w:pPr>
    </w:lvl>
    <w:lvl w:ilvl="5" w:tentative="0">
      <w:start w:val="1"/>
      <w:numFmt w:val="lowerRoman"/>
      <w:lvlText w:val="%1."/>
      <w:lvlJc w:val="right"/>
      <w:pPr>
        <w:tabs>
          <w:tab w:val="left" w:pos="0"/>
        </w:tabs>
        <w:ind w:left="2580" w:hanging="420"/>
      </w:pPr>
    </w:lvl>
    <w:lvl w:ilvl="6" w:tentative="0">
      <w:start w:val="1"/>
      <w:numFmt w:val="decimal"/>
      <w:lvlText w:val="%1."/>
      <w:lvlJc w:val="left"/>
      <w:pPr>
        <w:tabs>
          <w:tab w:val="left" w:pos="0"/>
        </w:tabs>
        <w:ind w:left="3000" w:hanging="420"/>
      </w:pPr>
    </w:lvl>
    <w:lvl w:ilvl="7" w:tentative="0">
      <w:start w:val="1"/>
      <w:numFmt w:val="lowerLetter"/>
      <w:lvlText w:val="%1)"/>
      <w:lvlJc w:val="left"/>
      <w:pPr>
        <w:tabs>
          <w:tab w:val="left" w:pos="0"/>
        </w:tabs>
        <w:ind w:left="3420" w:hanging="420"/>
      </w:pPr>
    </w:lvl>
    <w:lvl w:ilvl="8" w:tentative="0">
      <w:start w:val="1"/>
      <w:numFmt w:val="lowerRoman"/>
      <w:lvlText w:val="%1."/>
      <w:lvlJc w:val="right"/>
      <w:pPr>
        <w:tabs>
          <w:tab w:val="left" w:pos="0"/>
        </w:tabs>
        <w:ind w:left="3840" w:hanging="420"/>
      </w:pPr>
    </w:lvl>
  </w:abstractNum>
  <w:abstractNum w:abstractNumId="10">
    <w:nsid w:val="3EC96A1B"/>
    <w:multiLevelType w:val="multilevel"/>
    <w:tmpl w:val="3EC96A1B"/>
    <w:lvl w:ilvl="0" w:tentative="0">
      <w:start w:val="1"/>
      <w:numFmt w:val="decimal"/>
      <w:lvlText w:val="%1."/>
      <w:lvlJc w:val="left"/>
      <w:pPr>
        <w:tabs>
          <w:tab w:val="left" w:pos="0"/>
        </w:tabs>
        <w:ind w:left="360" w:hanging="360"/>
      </w:pPr>
      <w:rPr>
        <w:rFonts w:hint="default" w:ascii="Times New Roman" w:hAnsi="Times New Roman" w:eastAsia="宋体"/>
        <w:b/>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41C67968"/>
    <w:multiLevelType w:val="multilevel"/>
    <w:tmpl w:val="41C6796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4B8F68CF"/>
    <w:multiLevelType w:val="multilevel"/>
    <w:tmpl w:val="4B8F68CF"/>
    <w:lvl w:ilvl="0" w:tentative="0">
      <w:start w:val="1"/>
      <w:numFmt w:val="decimal"/>
      <w:lvlText w:val="（%1）"/>
      <w:lvlJc w:val="left"/>
      <w:pPr>
        <w:tabs>
          <w:tab w:val="left" w:pos="0"/>
        </w:tabs>
        <w:ind w:left="1200" w:hanging="720"/>
      </w:pPr>
    </w:lvl>
    <w:lvl w:ilvl="1" w:tentative="0">
      <w:start w:val="1"/>
      <w:numFmt w:val="lowerLetter"/>
      <w:lvlText w:val="%1)"/>
      <w:lvlJc w:val="left"/>
      <w:pPr>
        <w:tabs>
          <w:tab w:val="left" w:pos="0"/>
        </w:tabs>
        <w:ind w:left="840" w:hanging="420"/>
      </w:pPr>
    </w:lvl>
    <w:lvl w:ilvl="2" w:tentative="0">
      <w:start w:val="1"/>
      <w:numFmt w:val="lowerRoman"/>
      <w:lvlText w:val="%1."/>
      <w:lvlJc w:val="right"/>
      <w:pPr>
        <w:tabs>
          <w:tab w:val="left" w:pos="0"/>
        </w:tabs>
        <w:ind w:left="1260" w:hanging="420"/>
      </w:pPr>
    </w:lvl>
    <w:lvl w:ilvl="3" w:tentative="0">
      <w:start w:val="1"/>
      <w:numFmt w:val="decimal"/>
      <w:lvlText w:val="%1."/>
      <w:lvlJc w:val="left"/>
      <w:pPr>
        <w:tabs>
          <w:tab w:val="left" w:pos="0"/>
        </w:tabs>
        <w:ind w:left="1680" w:hanging="420"/>
      </w:pPr>
    </w:lvl>
    <w:lvl w:ilvl="4" w:tentative="0">
      <w:start w:val="1"/>
      <w:numFmt w:val="lowerLetter"/>
      <w:lvlText w:val="%1)"/>
      <w:lvlJc w:val="left"/>
      <w:pPr>
        <w:tabs>
          <w:tab w:val="left" w:pos="0"/>
        </w:tabs>
        <w:ind w:left="2100" w:hanging="420"/>
      </w:pPr>
    </w:lvl>
    <w:lvl w:ilvl="5" w:tentative="0">
      <w:start w:val="1"/>
      <w:numFmt w:val="lowerRoman"/>
      <w:lvlText w:val="%1."/>
      <w:lvlJc w:val="right"/>
      <w:pPr>
        <w:tabs>
          <w:tab w:val="left" w:pos="0"/>
        </w:tabs>
        <w:ind w:left="2520" w:hanging="420"/>
      </w:pPr>
    </w:lvl>
    <w:lvl w:ilvl="6" w:tentative="0">
      <w:start w:val="1"/>
      <w:numFmt w:val="decimal"/>
      <w:lvlText w:val="%1."/>
      <w:lvlJc w:val="left"/>
      <w:pPr>
        <w:tabs>
          <w:tab w:val="left" w:pos="0"/>
        </w:tabs>
        <w:ind w:left="2940" w:hanging="420"/>
      </w:pPr>
    </w:lvl>
    <w:lvl w:ilvl="7" w:tentative="0">
      <w:start w:val="1"/>
      <w:numFmt w:val="lowerLetter"/>
      <w:lvlText w:val="%1)"/>
      <w:lvlJc w:val="left"/>
      <w:pPr>
        <w:tabs>
          <w:tab w:val="left" w:pos="0"/>
        </w:tabs>
        <w:ind w:left="3360" w:hanging="420"/>
      </w:pPr>
    </w:lvl>
    <w:lvl w:ilvl="8" w:tentative="0">
      <w:start w:val="1"/>
      <w:numFmt w:val="lowerRoman"/>
      <w:lvlText w:val="%1."/>
      <w:lvlJc w:val="right"/>
      <w:pPr>
        <w:tabs>
          <w:tab w:val="left" w:pos="0"/>
        </w:tabs>
        <w:ind w:left="3780" w:hanging="420"/>
      </w:pPr>
    </w:lvl>
  </w:abstractNum>
  <w:abstractNum w:abstractNumId="13">
    <w:nsid w:val="4FD2DB91"/>
    <w:multiLevelType w:val="singleLevel"/>
    <w:tmpl w:val="4FD2DB91"/>
    <w:lvl w:ilvl="0" w:tentative="0">
      <w:start w:val="1"/>
      <w:numFmt w:val="decimal"/>
      <w:lvlText w:val="%1."/>
      <w:lvlJc w:val="left"/>
      <w:pPr>
        <w:tabs>
          <w:tab w:val="left" w:pos="0"/>
        </w:tabs>
        <w:ind w:left="0" w:firstLine="0"/>
      </w:pPr>
    </w:lvl>
  </w:abstractNum>
  <w:abstractNum w:abstractNumId="14">
    <w:nsid w:val="5DDA8BE4"/>
    <w:multiLevelType w:val="singleLevel"/>
    <w:tmpl w:val="5DDA8BE4"/>
    <w:lvl w:ilvl="0" w:tentative="0">
      <w:start w:val="1"/>
      <w:numFmt w:val="decimal"/>
      <w:suff w:val="nothing"/>
      <w:lvlText w:val="%1、"/>
      <w:lvlJc w:val="left"/>
      <w:pPr>
        <w:tabs>
          <w:tab w:val="left" w:pos="0"/>
        </w:tabs>
        <w:ind w:left="0" w:firstLine="0"/>
      </w:pPr>
    </w:lvl>
  </w:abstractNum>
  <w:abstractNum w:abstractNumId="15">
    <w:nsid w:val="673700A6"/>
    <w:multiLevelType w:val="multilevel"/>
    <w:tmpl w:val="673700A6"/>
    <w:lvl w:ilvl="0" w:tentative="0">
      <w:start w:val="1"/>
      <w:numFmt w:val="decimal"/>
      <w:lvlText w:val="%1、"/>
      <w:lvlJc w:val="left"/>
      <w:pPr>
        <w:tabs>
          <w:tab w:val="left" w:pos="0"/>
        </w:tabs>
        <w:ind w:left="720" w:hanging="720"/>
      </w:pPr>
    </w:lvl>
    <w:lvl w:ilvl="1" w:tentative="0">
      <w:start w:val="1"/>
      <w:numFmt w:val="lowerLetter"/>
      <w:lvlText w:val="%1)"/>
      <w:lvlJc w:val="left"/>
      <w:pPr>
        <w:tabs>
          <w:tab w:val="left" w:pos="0"/>
        </w:tabs>
        <w:ind w:left="840" w:hanging="420"/>
      </w:pPr>
    </w:lvl>
    <w:lvl w:ilvl="2" w:tentative="0">
      <w:start w:val="1"/>
      <w:numFmt w:val="lowerRoman"/>
      <w:lvlText w:val="%1."/>
      <w:lvlJc w:val="right"/>
      <w:pPr>
        <w:tabs>
          <w:tab w:val="left" w:pos="0"/>
        </w:tabs>
        <w:ind w:left="1260" w:hanging="420"/>
      </w:pPr>
    </w:lvl>
    <w:lvl w:ilvl="3" w:tentative="0">
      <w:start w:val="1"/>
      <w:numFmt w:val="decimal"/>
      <w:lvlText w:val="%1."/>
      <w:lvlJc w:val="left"/>
      <w:pPr>
        <w:tabs>
          <w:tab w:val="left" w:pos="0"/>
        </w:tabs>
        <w:ind w:left="1680" w:hanging="420"/>
      </w:pPr>
    </w:lvl>
    <w:lvl w:ilvl="4" w:tentative="0">
      <w:start w:val="1"/>
      <w:numFmt w:val="lowerLetter"/>
      <w:lvlText w:val="%1)"/>
      <w:lvlJc w:val="left"/>
      <w:pPr>
        <w:tabs>
          <w:tab w:val="left" w:pos="0"/>
        </w:tabs>
        <w:ind w:left="2100" w:hanging="420"/>
      </w:pPr>
    </w:lvl>
    <w:lvl w:ilvl="5" w:tentative="0">
      <w:start w:val="1"/>
      <w:numFmt w:val="lowerRoman"/>
      <w:lvlText w:val="%1."/>
      <w:lvlJc w:val="right"/>
      <w:pPr>
        <w:tabs>
          <w:tab w:val="left" w:pos="0"/>
        </w:tabs>
        <w:ind w:left="2520" w:hanging="420"/>
      </w:pPr>
    </w:lvl>
    <w:lvl w:ilvl="6" w:tentative="0">
      <w:start w:val="1"/>
      <w:numFmt w:val="decimal"/>
      <w:lvlText w:val="%1."/>
      <w:lvlJc w:val="left"/>
      <w:pPr>
        <w:tabs>
          <w:tab w:val="left" w:pos="0"/>
        </w:tabs>
        <w:ind w:left="2940" w:hanging="420"/>
      </w:pPr>
    </w:lvl>
    <w:lvl w:ilvl="7" w:tentative="0">
      <w:start w:val="1"/>
      <w:numFmt w:val="lowerLetter"/>
      <w:lvlText w:val="%1)"/>
      <w:lvlJc w:val="left"/>
      <w:pPr>
        <w:tabs>
          <w:tab w:val="left" w:pos="0"/>
        </w:tabs>
        <w:ind w:left="3360" w:hanging="420"/>
      </w:pPr>
    </w:lvl>
    <w:lvl w:ilvl="8" w:tentative="0">
      <w:start w:val="1"/>
      <w:numFmt w:val="lowerRoman"/>
      <w:lvlText w:val="%1."/>
      <w:lvlJc w:val="right"/>
      <w:pPr>
        <w:tabs>
          <w:tab w:val="left" w:pos="0"/>
        </w:tabs>
        <w:ind w:left="3780" w:hanging="420"/>
      </w:pPr>
    </w:lvl>
  </w:abstractNum>
  <w:abstractNum w:abstractNumId="16">
    <w:nsid w:val="731756C2"/>
    <w:multiLevelType w:val="singleLevel"/>
    <w:tmpl w:val="731756C2"/>
    <w:lvl w:ilvl="0" w:tentative="0">
      <w:start w:val="20"/>
      <w:numFmt w:val="decimal"/>
      <w:suff w:val="nothing"/>
      <w:lvlText w:val="%1、"/>
      <w:lvlJc w:val="left"/>
    </w:lvl>
  </w:abstractNum>
  <w:abstractNum w:abstractNumId="17">
    <w:nsid w:val="7F1811A5"/>
    <w:multiLevelType w:val="multilevel"/>
    <w:tmpl w:val="7F1811A5"/>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5"/>
  </w:num>
  <w:num w:numId="3">
    <w:abstractNumId w:val="3"/>
  </w:num>
  <w:num w:numId="4">
    <w:abstractNumId w:val="6"/>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10"/>
  </w:num>
  <w:num w:numId="11">
    <w:abstractNumId w:val="2"/>
  </w:num>
  <w:num w:numId="12">
    <w:abstractNumId w:val="1"/>
  </w:num>
  <w:num w:numId="13">
    <w:abstractNumId w:val="14"/>
  </w:num>
  <w:num w:numId="14">
    <w:abstractNumId w:val="16"/>
  </w:num>
  <w:num w:numId="15">
    <w:abstractNumId w:val="9"/>
  </w:num>
  <w:num w:numId="16">
    <w:abstractNumId w:val="1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doNotUseMarginsForDrawingGridOrigin w:val="1"/>
  <w:drawingGridHorizontalOrigin w:val="1800"/>
  <w:drawingGridVerticalOrigin w:val="1440"/>
  <w:hdrShapeDefaults>
    <o:shapelayout v:ext="edit">
      <o:idmap v:ext="edit" data="2"/>
    </o:shapelayout>
  </w:hdrShapeDefaults>
  <w:compat>
    <w:spaceForUL/>
    <w:balanceSingleByteDoubleByteWidth/>
    <w:doNotExpandShiftReturn/>
    <w:adjustLineHeightInTable/>
    <w:useFELayout/>
    <w:compatSetting w:name="compatibilityMode" w:uri="http://schemas.microsoft.com/office/word" w:val="12"/>
  </w:compat>
  <w:rsids>
    <w:rsidRoot w:val="00000000"/>
    <w:rsid w:val="0A3710AC"/>
    <w:rsid w:val="19466584"/>
    <w:rsid w:val="1FE0236E"/>
    <w:rsid w:val="22890FBB"/>
    <w:rsid w:val="24EE74A0"/>
    <w:rsid w:val="33D6084E"/>
    <w:rsid w:val="3BF949CE"/>
    <w:rsid w:val="41E23274"/>
    <w:rsid w:val="48D358CF"/>
    <w:rsid w:val="61011CC1"/>
    <w:rsid w:val="623B2C40"/>
    <w:rsid w:val="68390D4A"/>
    <w:rsid w:val="6E4F6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Calibri" w:hAnsi="Calibri" w:eastAsia="宋体" w:cs="Times New Roman"/>
      <w:kern w:val="2"/>
      <w:sz w:val="21"/>
      <w:szCs w:val="20"/>
      <w:lang w:val="en-US" w:eastAsia="zh-CN" w:bidi="ar-SA"/>
    </w:rPr>
  </w:style>
  <w:style w:type="paragraph" w:styleId="5">
    <w:name w:val="heading 1"/>
    <w:basedOn w:val="1"/>
    <w:next w:val="1"/>
    <w:qFormat/>
    <w:uiPriority w:val="0"/>
    <w:pPr>
      <w:keepNext/>
      <w:numPr>
        <w:ilvl w:val="0"/>
        <w:numId w:val="1"/>
      </w:numPr>
      <w:spacing w:before="240" w:after="60"/>
      <w:ind w:left="0" w:firstLine="0"/>
      <w:jc w:val="left"/>
      <w:outlineLvl w:val="0"/>
    </w:pPr>
    <w:rPr>
      <w:iCs/>
      <w:kern w:val="32"/>
      <w:sz w:val="24"/>
    </w:rPr>
  </w:style>
  <w:style w:type="paragraph" w:styleId="6">
    <w:name w:val="heading 2"/>
    <w:basedOn w:val="1"/>
    <w:next w:val="1"/>
    <w:qFormat/>
    <w:uiPriority w:val="0"/>
    <w:pPr>
      <w:keepNext/>
      <w:keepLines/>
      <w:widowControl w:val="0"/>
      <w:spacing w:before="260" w:after="260" w:line="415" w:lineRule="auto"/>
      <w:textAlignment w:val="auto"/>
      <w:outlineLvl w:val="1"/>
    </w:pPr>
    <w:rPr>
      <w:rFonts w:ascii="Cambria" w:hAnsi="Cambria" w:eastAsia="宋体" w:cs="Times New Roman"/>
      <w:b/>
      <w:bCs/>
      <w:sz w:val="32"/>
      <w:szCs w:val="32"/>
    </w:rPr>
  </w:style>
  <w:style w:type="paragraph" w:styleId="7">
    <w:name w:val="heading 3"/>
    <w:basedOn w:val="1"/>
    <w:next w:val="1"/>
    <w:uiPriority w:val="0"/>
    <w:pPr>
      <w:keepNext/>
      <w:keepLines/>
      <w:spacing w:before="260" w:after="260" w:line="415" w:lineRule="auto"/>
      <w:outlineLvl w:val="2"/>
    </w:pPr>
    <w:rPr>
      <w:b/>
      <w:bCs/>
      <w:sz w:val="32"/>
      <w:szCs w:val="32"/>
    </w:rPr>
  </w:style>
  <w:style w:type="character" w:default="1" w:styleId="19">
    <w:name w:val="Default Paragraph Fon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iPriority w:val="0"/>
    <w:pPr>
      <w:ind w:firstLine="200" w:firstLineChars="200"/>
    </w:pPr>
    <w:rPr>
      <w:rFonts w:ascii="Times New Roman" w:hAnsi="Times New Roman"/>
      <w:sz w:val="21"/>
      <w:szCs w:val="24"/>
    </w:rPr>
  </w:style>
  <w:style w:type="paragraph" w:styleId="3">
    <w:name w:val="Body Text Indent"/>
    <w:basedOn w:val="1"/>
    <w:next w:val="2"/>
    <w:qFormat/>
    <w:uiPriority w:val="0"/>
    <w:pPr>
      <w:spacing w:after="120"/>
      <w:ind w:left="200" w:leftChars="200"/>
    </w:pPr>
    <w:rPr>
      <w:kern w:val="0"/>
      <w:sz w:val="20"/>
    </w:rPr>
  </w:style>
  <w:style w:type="paragraph" w:styleId="4">
    <w:name w:val="Normal Indent"/>
    <w:basedOn w:val="1"/>
    <w:next w:val="1"/>
    <w:uiPriority w:val="0"/>
    <w:pPr>
      <w:ind w:firstLine="200" w:firstLineChars="200"/>
    </w:pPr>
    <w:rPr>
      <w:szCs w:val="24"/>
    </w:rPr>
  </w:style>
  <w:style w:type="paragraph" w:styleId="8">
    <w:name w:val="annotation text"/>
    <w:basedOn w:val="1"/>
    <w:qFormat/>
    <w:uiPriority w:val="0"/>
    <w:pPr>
      <w:widowControl w:val="0"/>
      <w:jc w:val="left"/>
      <w:textAlignment w:val="auto"/>
    </w:pPr>
    <w:rPr>
      <w:szCs w:val="24"/>
    </w:rPr>
  </w:style>
  <w:style w:type="paragraph" w:styleId="9">
    <w:name w:val="Body Text"/>
    <w:basedOn w:val="1"/>
    <w:qFormat/>
    <w:uiPriority w:val="0"/>
    <w:pPr>
      <w:widowControl w:val="0"/>
      <w:spacing w:line="280" w:lineRule="exact"/>
      <w:jc w:val="center"/>
      <w:textAlignment w:val="auto"/>
    </w:pPr>
    <w:rPr>
      <w:szCs w:val="24"/>
    </w:rPr>
  </w:style>
  <w:style w:type="paragraph" w:styleId="10">
    <w:name w:val="Plain Text"/>
    <w:basedOn w:val="1"/>
    <w:qFormat/>
    <w:uiPriority w:val="0"/>
    <w:pPr>
      <w:widowControl w:val="0"/>
      <w:textAlignment w:val="auto"/>
    </w:pPr>
    <w:rPr>
      <w:rFonts w:ascii="宋体" w:eastAsia="宋体" w:cs="Arial"/>
      <w:szCs w:val="22"/>
    </w:rPr>
  </w:style>
  <w:style w:type="paragraph" w:styleId="11">
    <w:name w:val="Date"/>
    <w:basedOn w:val="1"/>
    <w:next w:val="1"/>
    <w:qFormat/>
    <w:uiPriority w:val="0"/>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0"/>
    <w:pPr>
      <w:pBdr>
        <w:bottom w:val="single" w:color="000000" w:sz="6" w:space="1"/>
      </w:pBdr>
      <w:tabs>
        <w:tab w:val="center" w:pos="4153"/>
        <w:tab w:val="right" w:pos="8306"/>
      </w:tabs>
      <w:snapToGrid w:val="0"/>
      <w:jc w:val="center"/>
    </w:pPr>
    <w:rPr>
      <w:kern w:val="0"/>
      <w:sz w:val="18"/>
    </w:rPr>
  </w:style>
  <w:style w:type="paragraph" w:styleId="15">
    <w:name w:val="footnote text"/>
    <w:basedOn w:val="1"/>
    <w:qFormat/>
    <w:uiPriority w:val="0"/>
    <w:pPr>
      <w:snapToGrid w:val="0"/>
      <w:jc w:val="left"/>
    </w:pPr>
    <w:rPr>
      <w:sz w:val="18"/>
    </w:rPr>
  </w:style>
  <w:style w:type="paragraph" w:styleId="16">
    <w:name w:val="Normal (Web)"/>
    <w:basedOn w:val="1"/>
    <w:qFormat/>
    <w:uiPriority w:val="0"/>
    <w:pPr>
      <w:spacing w:before="100" w:beforeAutospacing="1" w:after="100" w:afterAutospacing="1"/>
      <w:jc w:val="left"/>
    </w:pPr>
    <w:rPr>
      <w:rFonts w:ascii="宋体" w:cs="宋体"/>
      <w:kern w:val="0"/>
      <w:sz w:val="24"/>
      <w:szCs w:val="24"/>
    </w:rPr>
  </w:style>
  <w:style w:type="paragraph" w:styleId="17">
    <w:name w:val="Title"/>
    <w:basedOn w:val="1"/>
    <w:next w:val="1"/>
    <w:qFormat/>
    <w:uiPriority w:val="0"/>
    <w:pPr>
      <w:jc w:val="center"/>
    </w:pPr>
    <w:rPr>
      <w:rFonts w:ascii="Cambria" w:hAnsi="Cambria"/>
      <w:b/>
      <w:bCs/>
      <w:kern w:val="28"/>
      <w:szCs w:val="32"/>
    </w:rPr>
  </w:style>
  <w:style w:type="character" w:styleId="20">
    <w:name w:val="Strong"/>
    <w:basedOn w:val="19"/>
    <w:qFormat/>
    <w:uiPriority w:val="0"/>
    <w:rPr>
      <w:rFonts w:cs="Times New Roman"/>
      <w:b/>
      <w:bCs/>
    </w:rPr>
  </w:style>
  <w:style w:type="character" w:styleId="21">
    <w:name w:val="page number"/>
    <w:basedOn w:val="19"/>
    <w:qFormat/>
    <w:uiPriority w:val="0"/>
  </w:style>
  <w:style w:type="character" w:styleId="22">
    <w:name w:val="Hyperlink"/>
    <w:basedOn w:val="23"/>
    <w:uiPriority w:val="0"/>
    <w:rPr>
      <w:color w:val="0000FF"/>
      <w:u w:val="single"/>
    </w:rPr>
  </w:style>
  <w:style w:type="character" w:customStyle="1" w:styleId="23">
    <w:name w:val="NormalCharacter"/>
    <w:qFormat/>
    <w:uiPriority w:val="0"/>
  </w:style>
  <w:style w:type="paragraph" w:customStyle="1" w:styleId="24">
    <w:name w:val="List2"/>
    <w:basedOn w:val="1"/>
    <w:qFormat/>
    <w:uiPriority w:val="0"/>
    <w:pPr>
      <w:ind w:left="400" w:leftChars="200" w:hanging="200" w:hangingChars="200"/>
      <w:contextualSpacing/>
    </w:pPr>
  </w:style>
  <w:style w:type="paragraph" w:customStyle="1" w:styleId="25">
    <w:name w:val="Heading1"/>
    <w:basedOn w:val="1"/>
    <w:next w:val="1"/>
    <w:qFormat/>
    <w:uiPriority w:val="0"/>
    <w:pPr>
      <w:keepNext/>
      <w:spacing w:before="240" w:after="60"/>
      <w:jc w:val="left"/>
    </w:pPr>
    <w:rPr>
      <w:iCs/>
      <w:kern w:val="32"/>
      <w:sz w:val="24"/>
    </w:rPr>
  </w:style>
  <w:style w:type="paragraph" w:customStyle="1" w:styleId="26">
    <w:name w:val="Heading2"/>
    <w:basedOn w:val="1"/>
    <w:next w:val="1"/>
    <w:link w:val="27"/>
    <w:uiPriority w:val="0"/>
    <w:pPr>
      <w:keepNext/>
      <w:numPr>
        <w:ilvl w:val="1"/>
        <w:numId w:val="1"/>
      </w:numPr>
      <w:spacing w:before="240" w:after="60"/>
    </w:pPr>
    <w:rPr>
      <w:rFonts w:ascii="Cambria" w:hAnsi="Cambria"/>
      <w:b/>
      <w:bCs/>
      <w:i/>
      <w:iCs/>
      <w:sz w:val="28"/>
      <w:szCs w:val="28"/>
    </w:rPr>
  </w:style>
  <w:style w:type="character" w:customStyle="1" w:styleId="27">
    <w:name w:val="Heading2 Char"/>
    <w:basedOn w:val="19"/>
    <w:link w:val="26"/>
    <w:qFormat/>
    <w:uiPriority w:val="0"/>
    <w:rPr>
      <w:rFonts w:ascii="Cambria" w:hAnsi="Cambria" w:eastAsia="宋体" w:cs="Times New Roman"/>
      <w:b/>
      <w:bCs/>
      <w:i/>
      <w:iCs/>
      <w:kern w:val="2"/>
      <w:sz w:val="28"/>
      <w:szCs w:val="28"/>
      <w:lang w:val="en-US" w:eastAsia="zh-CN" w:bidi="ar-SA"/>
    </w:rPr>
  </w:style>
  <w:style w:type="paragraph" w:customStyle="1" w:styleId="28">
    <w:name w:val="Heading3"/>
    <w:basedOn w:val="1"/>
    <w:next w:val="1"/>
    <w:qFormat/>
    <w:uiPriority w:val="0"/>
    <w:pPr>
      <w:keepNext/>
      <w:keepLines/>
      <w:numPr>
        <w:ilvl w:val="2"/>
        <w:numId w:val="2"/>
      </w:numPr>
      <w:spacing w:before="260" w:after="260" w:line="415" w:lineRule="auto"/>
    </w:pPr>
    <w:rPr>
      <w:b/>
      <w:bCs/>
      <w:kern w:val="0"/>
      <w:sz w:val="32"/>
      <w:szCs w:val="32"/>
    </w:rPr>
  </w:style>
  <w:style w:type="character" w:customStyle="1" w:styleId="29">
    <w:name w:val="PageNumber"/>
    <w:basedOn w:val="23"/>
    <w:qFormat/>
    <w:uiPriority w:val="0"/>
  </w:style>
  <w:style w:type="character" w:customStyle="1" w:styleId="30">
    <w:name w:val="UserStyle_2"/>
    <w:basedOn w:val="23"/>
    <w:qFormat/>
    <w:uiPriority w:val="0"/>
    <w:rPr>
      <w:rFonts w:ascii="宋体" w:eastAsia="宋体"/>
      <w:color w:val="000000"/>
      <w:sz w:val="22"/>
      <w:szCs w:val="22"/>
    </w:rPr>
  </w:style>
  <w:style w:type="paragraph" w:customStyle="1" w:styleId="31">
    <w:name w:val="UserStyle_4"/>
    <w:basedOn w:val="1"/>
    <w:qFormat/>
    <w:uiPriority w:val="0"/>
    <w:pPr>
      <w:spacing w:after="160" w:line="240" w:lineRule="exact"/>
      <w:jc w:val="left"/>
    </w:pPr>
    <w:rPr>
      <w:rFonts w:ascii="Verdana" w:hAnsi="Verdana"/>
      <w:kern w:val="0"/>
      <w:szCs w:val="21"/>
    </w:rPr>
  </w:style>
  <w:style w:type="character" w:customStyle="1" w:styleId="32">
    <w:name w:val="UserStyle_5"/>
    <w:qFormat/>
    <w:uiPriority w:val="0"/>
    <w:rPr>
      <w:rFonts w:ascii="宋体" w:eastAsia="宋体"/>
      <w:sz w:val="28"/>
    </w:rPr>
  </w:style>
  <w:style w:type="character" w:customStyle="1" w:styleId="33">
    <w:name w:val="UserStyle_6"/>
    <w:basedOn w:val="23"/>
    <w:qFormat/>
    <w:uiPriority w:val="0"/>
  </w:style>
  <w:style w:type="paragraph" w:customStyle="1" w:styleId="34">
    <w:name w:val="TOC2"/>
    <w:basedOn w:val="1"/>
    <w:next w:val="1"/>
    <w:qFormat/>
    <w:uiPriority w:val="0"/>
    <w:pPr>
      <w:tabs>
        <w:tab w:val="right" w:leader="dot" w:pos="9628"/>
      </w:tabs>
      <w:ind w:left="200" w:leftChars="200"/>
    </w:pPr>
  </w:style>
  <w:style w:type="paragraph" w:customStyle="1" w:styleId="35">
    <w:name w:val="HtmlNormal"/>
    <w:basedOn w:val="1"/>
    <w:uiPriority w:val="0"/>
    <w:pPr>
      <w:spacing w:before="100" w:beforeAutospacing="1" w:after="100" w:afterAutospacing="1"/>
      <w:jc w:val="left"/>
    </w:pPr>
    <w:rPr>
      <w:rFonts w:ascii="宋体"/>
      <w:kern w:val="0"/>
      <w:sz w:val="24"/>
      <w:szCs w:val="24"/>
    </w:rPr>
  </w:style>
  <w:style w:type="paragraph" w:customStyle="1" w:styleId="36">
    <w:name w:val="BodyTextIndent"/>
    <w:basedOn w:val="1"/>
    <w:qFormat/>
    <w:uiPriority w:val="0"/>
    <w:pPr>
      <w:spacing w:after="120"/>
      <w:ind w:left="200" w:leftChars="200"/>
    </w:pPr>
    <w:rPr>
      <w:kern w:val="0"/>
      <w:sz w:val="20"/>
    </w:rPr>
  </w:style>
  <w:style w:type="paragraph" w:customStyle="1" w:styleId="37">
    <w:name w:val="FootnoteText"/>
    <w:basedOn w:val="1"/>
    <w:qFormat/>
    <w:uiPriority w:val="0"/>
    <w:pPr>
      <w:snapToGrid w:val="0"/>
      <w:jc w:val="left"/>
    </w:pPr>
    <w:rPr>
      <w:sz w:val="18"/>
    </w:rPr>
  </w:style>
  <w:style w:type="paragraph" w:customStyle="1" w:styleId="38">
    <w:name w:val="NormalIndent"/>
    <w:basedOn w:val="1"/>
    <w:qFormat/>
    <w:uiPriority w:val="0"/>
    <w:pPr>
      <w:ind w:firstLine="420"/>
    </w:pPr>
  </w:style>
  <w:style w:type="paragraph" w:customStyle="1" w:styleId="39">
    <w:name w:val="BodyText"/>
    <w:basedOn w:val="1"/>
    <w:uiPriority w:val="0"/>
    <w:pPr>
      <w:spacing w:after="120"/>
    </w:pPr>
  </w:style>
  <w:style w:type="paragraph" w:customStyle="1" w:styleId="40">
    <w:name w:val="PlainText"/>
    <w:basedOn w:val="1"/>
    <w:qFormat/>
    <w:uiPriority w:val="0"/>
    <w:rPr>
      <w:rFonts w:ascii="宋体"/>
    </w:rPr>
  </w:style>
  <w:style w:type="paragraph" w:customStyle="1" w:styleId="41">
    <w:name w:val="BodyText1I2"/>
    <w:basedOn w:val="36"/>
    <w:qFormat/>
    <w:uiPriority w:val="0"/>
    <w:pPr>
      <w:ind w:firstLine="200" w:firstLineChars="200"/>
    </w:pPr>
    <w:rPr>
      <w:rFonts w:ascii="Times New Roman" w:hAnsi="Times New Roman"/>
      <w:sz w:val="21"/>
      <w:szCs w:val="24"/>
    </w:rPr>
  </w:style>
  <w:style w:type="paragraph" w:customStyle="1" w:styleId="42">
    <w:name w:val="TOC1"/>
    <w:basedOn w:val="1"/>
    <w:next w:val="1"/>
    <w:qFormat/>
    <w:uiPriority w:val="0"/>
    <w:pPr>
      <w:tabs>
        <w:tab w:val="right" w:leader="dot" w:pos="9628"/>
      </w:tabs>
      <w:spacing w:line="440" w:lineRule="exact"/>
      <w:jc w:val="center"/>
    </w:pPr>
    <w:rPr>
      <w:rFonts w:ascii="仿宋" w:eastAsia="仿宋"/>
      <w:b/>
      <w:sz w:val="44"/>
      <w:szCs w:val="44"/>
    </w:rPr>
  </w:style>
  <w:style w:type="paragraph" w:customStyle="1" w:styleId="43">
    <w:name w:val="Acetate"/>
    <w:basedOn w:val="1"/>
    <w:qFormat/>
    <w:uiPriority w:val="0"/>
    <w:rPr>
      <w:sz w:val="18"/>
      <w:szCs w:val="18"/>
    </w:rPr>
  </w:style>
  <w:style w:type="paragraph" w:customStyle="1" w:styleId="44">
    <w:name w:val="UserStyle_7"/>
    <w:qFormat/>
    <w:uiPriority w:val="0"/>
    <w:pPr>
      <w:textAlignment w:val="baseline"/>
    </w:pPr>
    <w:rPr>
      <w:rFonts w:ascii="宋体" w:hAnsi="Times New Roman" w:eastAsia="宋体" w:cs="Times New Roman"/>
      <w:sz w:val="24"/>
      <w:szCs w:val="24"/>
      <w:lang w:val="en-US" w:eastAsia="zh-CN" w:bidi="ar-SA"/>
    </w:rPr>
  </w:style>
  <w:style w:type="paragraph" w:customStyle="1" w:styleId="45">
    <w:name w:val="UserStyle_8"/>
    <w:basedOn w:val="1"/>
    <w:qFormat/>
    <w:uiPriority w:val="0"/>
    <w:pPr>
      <w:ind w:firstLine="200" w:firstLineChars="200"/>
      <w:jc w:val="left"/>
    </w:pPr>
    <w:rPr>
      <w:szCs w:val="22"/>
      <w:lang w:bidi="en-US"/>
    </w:rPr>
  </w:style>
  <w:style w:type="paragraph" w:customStyle="1" w:styleId="46">
    <w:name w:val="UserStyle_9"/>
    <w:basedOn w:val="1"/>
    <w:qFormat/>
    <w:uiPriority w:val="0"/>
    <w:pPr>
      <w:ind w:firstLine="420"/>
      <w:jc w:val="left"/>
    </w:pPr>
    <w:rPr>
      <w:rFonts w:ascii="宋体"/>
      <w:sz w:val="24"/>
      <w:szCs w:val="22"/>
    </w:rPr>
  </w:style>
  <w:style w:type="paragraph" w:customStyle="1" w:styleId="47">
    <w:name w:val="UserStyle_10"/>
    <w:basedOn w:val="1"/>
    <w:qFormat/>
    <w:uiPriority w:val="0"/>
    <w:pPr>
      <w:jc w:val="left"/>
    </w:pPr>
    <w:rPr>
      <w:rFonts w:ascii="宋体"/>
      <w:kern w:val="0"/>
    </w:rPr>
  </w:style>
  <w:style w:type="paragraph" w:customStyle="1" w:styleId="48">
    <w:name w:val="UserStyle_11"/>
    <w:basedOn w:val="1"/>
    <w:uiPriority w:val="0"/>
    <w:pPr>
      <w:ind w:firstLine="200" w:firstLineChars="200"/>
    </w:pPr>
  </w:style>
  <w:style w:type="paragraph" w:customStyle="1" w:styleId="49">
    <w:name w:val="UserStyle_12"/>
    <w:basedOn w:val="1"/>
    <w:next w:val="1"/>
    <w:qFormat/>
    <w:uiPriority w:val="0"/>
    <w:pPr>
      <w:spacing w:line="360" w:lineRule="auto"/>
    </w:pPr>
    <w:rPr>
      <w:rFonts w:ascii="仿宋_GB2312" w:eastAsia="仿宋_GB2312"/>
      <w:sz w:val="24"/>
    </w:rPr>
  </w:style>
  <w:style w:type="paragraph" w:customStyle="1" w:styleId="50">
    <w:name w:val="UserStyle_13"/>
    <w:basedOn w:val="1"/>
    <w:next w:val="1"/>
    <w:qFormat/>
    <w:uiPriority w:val="0"/>
    <w:pPr>
      <w:tabs>
        <w:tab w:val="left" w:pos="480"/>
      </w:tabs>
      <w:jc w:val="center"/>
    </w:pPr>
    <w:rPr>
      <w:rFonts w:ascii="宋体"/>
      <w:b/>
      <w:color w:val="000000"/>
      <w:kern w:val="0"/>
    </w:rPr>
  </w:style>
  <w:style w:type="paragraph" w:customStyle="1" w:styleId="51">
    <w:name w:val="UserStyle_14"/>
    <w:basedOn w:val="1"/>
    <w:qFormat/>
    <w:uiPriority w:val="0"/>
    <w:pPr>
      <w:ind w:firstLine="200" w:firstLineChars="200"/>
    </w:pPr>
  </w:style>
  <w:style w:type="paragraph" w:customStyle="1" w:styleId="52">
    <w:name w:val="UserStyle_15"/>
    <w:uiPriority w:val="0"/>
    <w:pPr>
      <w:jc w:val="both"/>
      <w:textAlignment w:val="baseline"/>
    </w:pPr>
    <w:rPr>
      <w:rFonts w:ascii="Calibri" w:hAnsi="Calibri" w:eastAsia="宋体" w:cs="Times New Roman"/>
      <w:kern w:val="2"/>
      <w:sz w:val="21"/>
      <w:szCs w:val="24"/>
      <w:lang w:val="en-US" w:eastAsia="zh-CN" w:bidi="ar-SA"/>
    </w:rPr>
  </w:style>
  <w:style w:type="paragraph" w:customStyle="1" w:styleId="53">
    <w:name w:val="UserStyle_16"/>
    <w:basedOn w:val="1"/>
    <w:qFormat/>
    <w:uiPriority w:val="0"/>
    <w:pPr>
      <w:tabs>
        <w:tab w:val="left" w:pos="480"/>
      </w:tabs>
      <w:ind w:left="480" w:hanging="480"/>
    </w:pPr>
    <w:rPr>
      <w:rFonts w:ascii="宋体"/>
      <w:kern w:val="0"/>
      <w:szCs w:val="21"/>
    </w:rPr>
  </w:style>
  <w:style w:type="paragraph" w:customStyle="1" w:styleId="54">
    <w:name w:val="UserStyle_17"/>
    <w:qFormat/>
    <w:uiPriority w:val="0"/>
    <w:pPr>
      <w:textAlignment w:val="baseline"/>
    </w:pPr>
    <w:rPr>
      <w:rFonts w:ascii="Calibri" w:hAnsi="Calibri" w:eastAsia="宋体" w:cs="Times New Roman"/>
      <w:color w:val="000000"/>
      <w:sz w:val="24"/>
      <w:szCs w:val="24"/>
      <w:lang w:val="en-US" w:eastAsia="zh-CN" w:bidi="ar-SA"/>
    </w:rPr>
  </w:style>
  <w:style w:type="paragraph" w:customStyle="1" w:styleId="55">
    <w:name w:val="UserStyle_18"/>
    <w:basedOn w:val="1"/>
    <w:qFormat/>
    <w:uiPriority w:val="0"/>
    <w:pPr>
      <w:spacing w:line="480" w:lineRule="exact"/>
      <w:ind w:firstLine="200" w:firstLineChars="200"/>
    </w:pPr>
    <w:rPr>
      <w:rFonts w:ascii="仿宋_GB2312" w:eastAsia="仿宋_GB2312"/>
      <w:sz w:val="28"/>
    </w:rPr>
  </w:style>
  <w:style w:type="paragraph" w:customStyle="1" w:styleId="56">
    <w:name w:val="UserStyle_19"/>
    <w:uiPriority w:val="0"/>
    <w:pPr>
      <w:ind w:firstLine="200" w:firstLineChars="200"/>
      <w:jc w:val="both"/>
      <w:textAlignment w:val="baseline"/>
    </w:pPr>
    <w:rPr>
      <w:rFonts w:ascii="宋体" w:hAnsi="Times New Roman" w:eastAsia="宋体" w:cs="Times New Roman"/>
      <w:sz w:val="21"/>
      <w:szCs w:val="22"/>
      <w:lang w:val="en-US" w:eastAsia="zh-CN" w:bidi="ar-SA"/>
    </w:rPr>
  </w:style>
  <w:style w:type="paragraph" w:customStyle="1" w:styleId="57">
    <w:name w:val="UserStyle_20"/>
    <w:qFormat/>
    <w:uiPriority w:val="0"/>
    <w:pPr>
      <w:textAlignment w:val="baseline"/>
    </w:pPr>
    <w:rPr>
      <w:rFonts w:ascii="Calibri" w:hAnsi="Calibri" w:eastAsia="Times New Roman" w:cs="Times New Roman"/>
      <w:sz w:val="24"/>
      <w:szCs w:val="24"/>
      <w:lang w:val="en-US" w:eastAsia="zh-CN" w:bidi="ar-SA"/>
    </w:rPr>
  </w:style>
  <w:style w:type="paragraph" w:customStyle="1" w:styleId="58">
    <w:name w:val="UserStyle_21"/>
    <w:basedOn w:val="1"/>
    <w:qFormat/>
    <w:uiPriority w:val="0"/>
    <w:rPr>
      <w:rFonts w:ascii="宋体"/>
      <w:szCs w:val="22"/>
    </w:rPr>
  </w:style>
  <w:style w:type="paragraph" w:customStyle="1" w:styleId="59">
    <w:name w:val="179"/>
    <w:basedOn w:val="1"/>
    <w:qFormat/>
    <w:uiPriority w:val="0"/>
    <w:pPr>
      <w:ind w:firstLine="200" w:firstLineChars="200"/>
    </w:pPr>
    <w:rPr>
      <w:szCs w:val="22"/>
    </w:rPr>
  </w:style>
  <w:style w:type="paragraph" w:customStyle="1" w:styleId="60">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4">
    <w:name w:val="List Paragraph"/>
    <w:basedOn w:val="1"/>
    <w:uiPriority w:val="0"/>
    <w:pPr>
      <w:widowControl w:val="0"/>
      <w:ind w:left="720"/>
      <w:textAlignment w:val="auto"/>
    </w:pPr>
    <w:rPr>
      <w:rFonts w:cs="宋体"/>
      <w:sz w:val="22"/>
      <w:szCs w:val="22"/>
    </w:rPr>
  </w:style>
  <w:style w:type="paragraph" w:customStyle="1" w:styleId="65">
    <w:name w:val="正文1"/>
    <w:basedOn w:val="1"/>
    <w:qFormat/>
    <w:uiPriority w:val="0"/>
    <w:pPr>
      <w:widowControl w:val="0"/>
      <w:autoSpaceDE w:val="0"/>
      <w:autoSpaceDN w:val="0"/>
      <w:adjustRightInd w:val="0"/>
      <w:spacing w:line="318" w:lineRule="atLeast"/>
      <w:ind w:left="369" w:firstLine="369"/>
      <w:jc w:val="left"/>
    </w:pPr>
    <w:rPr>
      <w:rFonts w:ascii="宋体" w:cs="宋体"/>
      <w:kern w:val="0"/>
      <w:sz w:val="22"/>
      <w:lang w:val="zh-CN" w:bidi="zh-CN"/>
    </w:rPr>
  </w:style>
  <w:style w:type="paragraph" w:customStyle="1" w:styleId="66">
    <w:name w:val="List Paragraph1"/>
    <w:basedOn w:val="1"/>
    <w:qFormat/>
    <w:uiPriority w:val="0"/>
    <w:pPr>
      <w:ind w:firstLine="200" w:firstLineChars="200"/>
    </w:pPr>
  </w:style>
  <w:style w:type="paragraph" w:customStyle="1" w:styleId="67">
    <w:name w:val="列出段落1"/>
    <w:basedOn w:val="1"/>
    <w:uiPriority w:val="0"/>
    <w:pPr>
      <w:ind w:firstLine="200" w:firstLineChars="200"/>
    </w:pPr>
  </w:style>
  <w:style w:type="paragraph" w:customStyle="1" w:styleId="6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29_3_4"/>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样式 样式 样式 左侧:  2 字符1 + 首行缩进:  2 字符1 + 首行缩进:  2 字符"/>
    <w:basedOn w:val="1"/>
    <w:qFormat/>
    <w:uiPriority w:val="0"/>
    <w:pPr>
      <w:adjustRightInd w:val="0"/>
      <w:spacing w:before="60" w:after="120" w:line="440" w:lineRule="atLeast"/>
      <w:ind w:firstLine="480"/>
    </w:pPr>
    <w:rPr>
      <w:sz w:val="24"/>
    </w:rPr>
  </w:style>
  <w:style w:type="paragraph" w:customStyle="1" w:styleId="71">
    <w:name w:val="样式 宋体 五号 行距: 单倍行距"/>
    <w:basedOn w:val="1"/>
    <w:qFormat/>
    <w:uiPriority w:val="0"/>
    <w:pPr>
      <w:adjustRightInd w:val="0"/>
      <w:jc w:val="left"/>
    </w:pPr>
    <w:rPr>
      <w:rFonts w:ascii="宋体"/>
      <w:kern w:val="0"/>
    </w:rPr>
  </w:style>
  <w:style w:type="paragraph" w:customStyle="1" w:styleId="72">
    <w:name w:val="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103</Pages>
  <Words>54638</Words>
  <Characters>61289</Characters>
  <Lines>4221</Lines>
  <Paragraphs>2527</Paragraphs>
  <TotalTime>2</TotalTime>
  <ScaleCrop>false</ScaleCrop>
  <LinksUpToDate>false</LinksUpToDate>
  <CharactersWithSpaces>65152</CharactersWithSpaces>
  <Application>WPS Office_11.1.0.10024_F1E327BC-269C-435d-A152-05C5408002CA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2020-07-30T17:16:00Z</dcterms:created>
  <dc:creator>86133</dc:creator>
  <cp:lastModifiedBy>蓬蓬莲子</cp:lastModifiedBy>
  <cp:lastPrinted>2020-11-29T14:49:00Z</cp:lastPrinted>
  <dcterms:modified xsi:type="dcterms:W3CDTF">2020-12-04T12:50:39Z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