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spacing w:after="156" w:afterLines="50"/>
        <w:ind w:left="-850" w:leftChars="-405" w:right="-625"/>
        <w:jc w:val="center"/>
        <w:rPr>
          <w:rFonts w:hint="eastAsia" w:ascii="宋体"/>
          <w:b/>
          <w:bCs w:val="0"/>
          <w:color w:val="auto"/>
          <w:sz w:val="48"/>
          <w:szCs w:val="48"/>
          <w:highlight w:val="none"/>
          <w:lang w:val="en-US" w:eastAsia="zh-CN"/>
        </w:rPr>
      </w:pPr>
    </w:p>
    <w:p>
      <w:pPr>
        <w:shd w:val="clear" w:color="auto" w:fill="auto"/>
        <w:spacing w:after="156" w:afterLines="50"/>
        <w:ind w:left="-850" w:leftChars="-405" w:right="-625"/>
        <w:jc w:val="center"/>
        <w:rPr>
          <w:rFonts w:hint="eastAsia" w:ascii="宋体"/>
          <w:b/>
          <w:bCs w:val="0"/>
          <w:color w:val="auto"/>
          <w:sz w:val="48"/>
          <w:szCs w:val="48"/>
          <w:highlight w:val="none"/>
          <w:lang w:val="en-US" w:eastAsia="zh-CN"/>
        </w:rPr>
      </w:pPr>
      <w:r>
        <w:rPr>
          <w:rFonts w:hint="eastAsia" w:ascii="宋体"/>
          <w:b/>
          <w:bCs w:val="0"/>
          <w:color w:val="auto"/>
          <w:sz w:val="48"/>
          <w:szCs w:val="48"/>
          <w:highlight w:val="none"/>
          <w:lang w:val="en-US" w:eastAsia="zh-CN"/>
        </w:rPr>
        <w:t>阿图什市2023年林果业有害生物统防统治</w:t>
      </w:r>
    </w:p>
    <w:p>
      <w:pPr>
        <w:shd w:val="clear" w:color="auto" w:fill="auto"/>
        <w:spacing w:after="156" w:afterLines="50"/>
        <w:ind w:left="-850" w:leftChars="-405" w:right="-625"/>
        <w:jc w:val="center"/>
        <w:rPr>
          <w:rFonts w:hint="eastAsia" w:ascii="宋体"/>
          <w:b/>
          <w:bCs w:val="0"/>
          <w:color w:val="auto"/>
          <w:sz w:val="48"/>
          <w:szCs w:val="48"/>
          <w:highlight w:val="none"/>
          <w:lang w:val="en-US" w:eastAsia="zh-CN"/>
        </w:rPr>
      </w:pPr>
      <w:r>
        <w:rPr>
          <w:rFonts w:hint="eastAsia" w:ascii="宋体"/>
          <w:b/>
          <w:bCs w:val="0"/>
          <w:color w:val="auto"/>
          <w:sz w:val="48"/>
          <w:szCs w:val="48"/>
          <w:highlight w:val="none"/>
          <w:lang w:val="en-US" w:eastAsia="zh-CN"/>
        </w:rPr>
        <w:t>及提质增效采购项目</w:t>
      </w:r>
    </w:p>
    <w:p>
      <w:pPr>
        <w:shd w:val="clear" w:color="auto" w:fill="auto"/>
        <w:spacing w:after="156" w:afterLines="50"/>
        <w:ind w:left="-850" w:leftChars="-405" w:right="-625"/>
        <w:jc w:val="center"/>
        <w:rPr>
          <w:rFonts w:hint="default" w:ascii="宋体" w:eastAsia="宋体"/>
          <w:b/>
          <w:bCs w:val="0"/>
          <w:color w:val="FF0000"/>
          <w:sz w:val="48"/>
          <w:szCs w:val="48"/>
          <w:highlight w:val="none"/>
          <w:lang w:val="en-US" w:eastAsia="zh-CN"/>
        </w:rPr>
      </w:pPr>
      <w:r>
        <w:rPr>
          <w:rFonts w:hint="eastAsia" w:ascii="宋体"/>
          <w:b/>
          <w:bCs w:val="0"/>
          <w:color w:val="auto"/>
          <w:sz w:val="40"/>
          <w:szCs w:val="40"/>
          <w:highlight w:val="none"/>
        </w:rPr>
        <w:t>项目编号：ATSCG-2023013</w:t>
      </w:r>
      <w:r>
        <w:rPr>
          <w:rFonts w:hint="eastAsia" w:ascii="宋体"/>
          <w:b/>
          <w:bCs w:val="0"/>
          <w:color w:val="auto"/>
          <w:sz w:val="40"/>
          <w:szCs w:val="40"/>
          <w:highlight w:val="none"/>
          <w:lang w:val="en-US" w:eastAsia="zh-CN"/>
        </w:rPr>
        <w:t xml:space="preserve"> </w:t>
      </w:r>
      <w:r>
        <w:rPr>
          <w:rFonts w:hint="eastAsia" w:ascii="宋体"/>
          <w:b/>
          <w:bCs w:val="0"/>
          <w:color w:val="FF0000"/>
          <w:sz w:val="48"/>
          <w:szCs w:val="48"/>
          <w:highlight w:val="none"/>
          <w:lang w:val="en-US" w:eastAsia="zh-CN"/>
        </w:rPr>
        <w:t xml:space="preserve"> </w:t>
      </w:r>
    </w:p>
    <w:p>
      <w:pPr>
        <w:shd w:val="clear" w:color="auto" w:fill="auto"/>
        <w:rPr>
          <w:rFonts w:hint="eastAsia" w:ascii="宋体"/>
          <w:bCs/>
          <w:color w:val="auto"/>
          <w:szCs w:val="21"/>
          <w:highlight w:val="none"/>
        </w:rPr>
      </w:pPr>
    </w:p>
    <w:p>
      <w:pPr>
        <w:shd w:val="clear" w:color="auto" w:fill="auto"/>
        <w:rPr>
          <w:rFonts w:hint="eastAsia" w:ascii="宋体"/>
          <w:bCs/>
          <w:color w:val="auto"/>
          <w:szCs w:val="21"/>
          <w:highlight w:val="none"/>
        </w:rPr>
      </w:pPr>
    </w:p>
    <w:p>
      <w:pPr>
        <w:widowControl/>
        <w:autoSpaceDE w:val="0"/>
        <w:autoSpaceDN w:val="0"/>
        <w:ind w:right="-26"/>
        <w:jc w:val="center"/>
        <w:textAlignment w:val="bottom"/>
        <w:rPr>
          <w:rFonts w:hint="eastAsia" w:ascii="宋体" w:hAnsi="宋体" w:cs="宋体"/>
          <w:b/>
          <w:sz w:val="72"/>
          <w:szCs w:val="72"/>
          <w:lang w:val="en-US" w:eastAsia="zh-CN"/>
        </w:rPr>
      </w:pPr>
      <w:r>
        <w:rPr>
          <w:rFonts w:hint="eastAsia" w:ascii="宋体" w:hAnsi="宋体" w:cs="宋体"/>
          <w:b/>
          <w:sz w:val="72"/>
          <w:szCs w:val="72"/>
          <w:lang w:val="en-US" w:eastAsia="zh-CN"/>
        </w:rPr>
        <w:t xml:space="preserve">招 </w:t>
      </w:r>
    </w:p>
    <w:p>
      <w:pPr>
        <w:pStyle w:val="30"/>
        <w:rPr>
          <w:rFonts w:hint="eastAsia"/>
          <w:lang w:val="en-US" w:eastAsia="zh-CN"/>
        </w:rPr>
      </w:pPr>
    </w:p>
    <w:p>
      <w:pPr>
        <w:widowControl/>
        <w:autoSpaceDE w:val="0"/>
        <w:autoSpaceDN w:val="0"/>
        <w:ind w:right="-26"/>
        <w:jc w:val="center"/>
        <w:textAlignment w:val="bottom"/>
        <w:rPr>
          <w:rFonts w:hint="eastAsia" w:ascii="宋体" w:hAnsi="宋体" w:cs="宋体"/>
          <w:b/>
          <w:sz w:val="72"/>
          <w:szCs w:val="72"/>
          <w:lang w:val="en-US" w:eastAsia="zh-CN"/>
        </w:rPr>
      </w:pPr>
      <w:r>
        <w:rPr>
          <w:rFonts w:hint="eastAsia" w:ascii="宋体" w:hAnsi="宋体" w:cs="宋体"/>
          <w:b/>
          <w:sz w:val="72"/>
          <w:szCs w:val="72"/>
          <w:lang w:val="en-US" w:eastAsia="zh-CN"/>
        </w:rPr>
        <w:t>标</w:t>
      </w:r>
    </w:p>
    <w:p>
      <w:pPr>
        <w:pStyle w:val="30"/>
        <w:rPr>
          <w:rFonts w:hint="eastAsia"/>
          <w:lang w:val="en-US" w:eastAsia="zh-CN"/>
        </w:rPr>
      </w:pPr>
    </w:p>
    <w:p>
      <w:pPr>
        <w:widowControl/>
        <w:autoSpaceDE w:val="0"/>
        <w:autoSpaceDN w:val="0"/>
        <w:ind w:right="-26"/>
        <w:jc w:val="center"/>
        <w:textAlignment w:val="bottom"/>
        <w:rPr>
          <w:rFonts w:hint="eastAsia" w:ascii="宋体" w:hAnsi="宋体" w:cs="宋体"/>
          <w:b/>
          <w:sz w:val="72"/>
          <w:szCs w:val="72"/>
        </w:rPr>
      </w:pPr>
      <w:r>
        <w:rPr>
          <w:rFonts w:hint="eastAsia" w:ascii="宋体" w:hAnsi="宋体" w:cs="宋体"/>
          <w:b/>
          <w:sz w:val="72"/>
          <w:szCs w:val="72"/>
        </w:rPr>
        <w:t xml:space="preserve">文 </w:t>
      </w:r>
    </w:p>
    <w:p>
      <w:pPr>
        <w:pStyle w:val="30"/>
        <w:rPr>
          <w:rFonts w:hint="eastAsia"/>
        </w:rPr>
      </w:pPr>
    </w:p>
    <w:p>
      <w:pPr>
        <w:widowControl/>
        <w:autoSpaceDE w:val="0"/>
        <w:autoSpaceDN w:val="0"/>
        <w:ind w:right="-26"/>
        <w:jc w:val="center"/>
        <w:textAlignment w:val="bottom"/>
        <w:rPr>
          <w:rFonts w:hint="eastAsia" w:ascii="楷体" w:hAnsi="楷体" w:eastAsia="楷体" w:cs="楷体"/>
          <w:b/>
          <w:bCs/>
          <w:color w:val="000000"/>
          <w:sz w:val="24"/>
          <w:lang w:val="zh-CN"/>
        </w:rPr>
      </w:pPr>
      <w:r>
        <w:rPr>
          <w:rFonts w:hint="eastAsia" w:ascii="宋体" w:hAnsi="宋体" w:cs="宋体"/>
          <w:b/>
          <w:sz w:val="72"/>
          <w:szCs w:val="72"/>
        </w:rPr>
        <w:t>件</w:t>
      </w:r>
    </w:p>
    <w:p>
      <w:pPr>
        <w:shd w:val="clear" w:color="auto" w:fill="auto"/>
        <w:rPr>
          <w:rFonts w:hint="eastAsia" w:ascii="宋体"/>
          <w:color w:val="auto"/>
          <w:sz w:val="28"/>
          <w:szCs w:val="28"/>
          <w:highlight w:val="none"/>
        </w:rPr>
      </w:pPr>
    </w:p>
    <w:p>
      <w:pPr>
        <w:widowControl/>
        <w:autoSpaceDE w:val="0"/>
        <w:autoSpaceDN w:val="0"/>
        <w:spacing w:line="240" w:lineRule="auto"/>
        <w:ind w:right="-26"/>
        <w:textAlignment w:val="bottom"/>
        <w:rPr>
          <w:rFonts w:hint="eastAsia" w:ascii="方正粗圆简体" w:hAnsi="方正粗圆简体" w:eastAsia="方正粗圆简体" w:cs="方正粗圆简体"/>
          <w:b/>
          <w:sz w:val="32"/>
          <w:lang w:val="en-US" w:eastAsia="zh-CN"/>
        </w:rPr>
      </w:pPr>
      <w:r>
        <w:rPr>
          <w:rFonts w:hint="eastAsia" w:ascii="方正粗圆简体" w:hAnsi="方正粗圆简体" w:eastAsia="方正粗圆简体" w:cs="方正粗圆简体"/>
          <w:b/>
          <w:sz w:val="32"/>
        </w:rPr>
        <w:t>采购单位：阿图什市林草工作站（盖章）</w:t>
      </w:r>
    </w:p>
    <w:p>
      <w:pPr>
        <w:widowControl/>
        <w:autoSpaceDE w:val="0"/>
        <w:autoSpaceDN w:val="0"/>
        <w:spacing w:line="240" w:lineRule="auto"/>
        <w:ind w:right="-26"/>
        <w:textAlignment w:val="bottom"/>
        <w:rPr>
          <w:rFonts w:hint="eastAsia" w:ascii="方正粗圆简体" w:hAnsi="方正粗圆简体" w:eastAsia="方正粗圆简体" w:cs="方正粗圆简体"/>
          <w:b/>
          <w:sz w:val="32"/>
          <w:lang w:val="en-US" w:eastAsia="zh-CN"/>
        </w:rPr>
      </w:pPr>
      <w:r>
        <w:rPr>
          <w:rFonts w:hint="eastAsia" w:ascii="方正粗圆简体" w:hAnsi="方正粗圆简体" w:eastAsia="方正粗圆简体" w:cs="方正粗圆简体"/>
          <w:b/>
          <w:sz w:val="32"/>
          <w:lang w:val="en-US" w:eastAsia="zh-CN"/>
        </w:rPr>
        <w:t>联 系 人：阿主任</w:t>
      </w:r>
    </w:p>
    <w:p>
      <w:pPr>
        <w:widowControl/>
        <w:autoSpaceDE w:val="0"/>
        <w:autoSpaceDN w:val="0"/>
        <w:spacing w:line="240" w:lineRule="auto"/>
        <w:ind w:right="-26"/>
        <w:textAlignment w:val="bottom"/>
        <w:rPr>
          <w:rFonts w:hint="eastAsia" w:ascii="方正粗圆简体" w:hAnsi="方正粗圆简体" w:eastAsia="方正粗圆简体" w:cs="方正粗圆简体"/>
          <w:b/>
          <w:sz w:val="32"/>
          <w:lang w:val="en-US" w:eastAsia="zh-CN"/>
        </w:rPr>
      </w:pPr>
      <w:r>
        <w:rPr>
          <w:rFonts w:hint="eastAsia" w:ascii="方正粗圆简体" w:hAnsi="方正粗圆简体" w:eastAsia="方正粗圆简体" w:cs="方正粗圆简体"/>
          <w:b/>
          <w:sz w:val="32"/>
          <w:lang w:val="en-US" w:eastAsia="zh-CN"/>
        </w:rPr>
        <w:t>联系电话：13899493880</w:t>
      </w:r>
    </w:p>
    <w:p>
      <w:pPr>
        <w:widowControl/>
        <w:autoSpaceDE w:val="0"/>
        <w:autoSpaceDN w:val="0"/>
        <w:spacing w:line="240" w:lineRule="auto"/>
        <w:ind w:right="-26"/>
        <w:textAlignment w:val="bottom"/>
        <w:rPr>
          <w:rFonts w:hint="eastAsia" w:ascii="方正粗圆简体" w:hAnsi="方正粗圆简体" w:eastAsia="方正粗圆简体" w:cs="方正粗圆简体"/>
          <w:b/>
          <w:sz w:val="32"/>
          <w:lang w:val="en-US" w:eastAsia="zh-CN"/>
        </w:rPr>
      </w:pPr>
      <w:r>
        <w:rPr>
          <w:rFonts w:hint="eastAsia" w:ascii="方正粗圆简体" w:hAnsi="方正粗圆简体" w:eastAsia="方正粗圆简体" w:cs="方正粗圆简体"/>
          <w:b/>
          <w:sz w:val="32"/>
          <w:lang w:val="en-US" w:eastAsia="zh-CN"/>
        </w:rPr>
        <w:t>代理机构：新疆诚成工程项目管理有限公司</w:t>
      </w:r>
      <w:r>
        <w:rPr>
          <w:rFonts w:hint="eastAsia" w:ascii="方正粗圆简体" w:hAnsi="方正粗圆简体" w:eastAsia="方正粗圆简体" w:cs="方正粗圆简体"/>
          <w:b/>
          <w:sz w:val="32"/>
        </w:rPr>
        <w:t>（盖章）</w:t>
      </w:r>
    </w:p>
    <w:p>
      <w:pPr>
        <w:widowControl/>
        <w:autoSpaceDE w:val="0"/>
        <w:autoSpaceDN w:val="0"/>
        <w:spacing w:line="240" w:lineRule="auto"/>
        <w:ind w:right="-26"/>
        <w:textAlignment w:val="bottom"/>
        <w:rPr>
          <w:rFonts w:hint="eastAsia" w:ascii="方正粗圆简体" w:hAnsi="方正粗圆简体" w:eastAsia="方正粗圆简体" w:cs="方正粗圆简体"/>
          <w:b/>
          <w:sz w:val="32"/>
          <w:lang w:val="en-US" w:eastAsia="zh-CN"/>
        </w:rPr>
      </w:pPr>
      <w:r>
        <w:rPr>
          <w:rFonts w:hint="eastAsia" w:ascii="方正粗圆简体" w:hAnsi="方正粗圆简体" w:eastAsia="方正粗圆简体" w:cs="方正粗圆简体"/>
          <w:b/>
          <w:sz w:val="32"/>
          <w:lang w:val="en-US" w:eastAsia="zh-CN"/>
        </w:rPr>
        <w:t>联 系 人：陈女士</w:t>
      </w:r>
    </w:p>
    <w:p>
      <w:pPr>
        <w:widowControl/>
        <w:autoSpaceDE w:val="0"/>
        <w:autoSpaceDN w:val="0"/>
        <w:spacing w:line="240" w:lineRule="auto"/>
        <w:ind w:right="-26"/>
        <w:textAlignment w:val="bottom"/>
        <w:rPr>
          <w:rFonts w:hint="eastAsia" w:eastAsia="方正粗圆简体"/>
          <w:lang w:val="en-US" w:eastAsia="zh-CN"/>
        </w:rPr>
      </w:pPr>
      <w:r>
        <w:rPr>
          <w:rFonts w:hint="eastAsia" w:ascii="方正粗圆简体" w:hAnsi="方正粗圆简体" w:eastAsia="方正粗圆简体" w:cs="方正粗圆简体"/>
          <w:b/>
          <w:sz w:val="32"/>
          <w:lang w:val="en-US" w:eastAsia="zh-CN"/>
        </w:rPr>
        <w:t xml:space="preserve">联系电话: 1509981008     </w:t>
      </w:r>
    </w:p>
    <w:p>
      <w:pPr>
        <w:widowControl/>
        <w:autoSpaceDE w:val="0"/>
        <w:autoSpaceDN w:val="0"/>
        <w:spacing w:line="240" w:lineRule="auto"/>
        <w:ind w:right="-26"/>
        <w:textAlignment w:val="bottom"/>
        <w:rPr>
          <w:rFonts w:hint="eastAsia" w:ascii="方正粗圆简体" w:hAnsi="方正粗圆简体" w:eastAsia="方正粗圆简体" w:cs="方正粗圆简体"/>
          <w:b/>
          <w:sz w:val="32"/>
          <w:lang w:val="en-US" w:eastAsia="zh-CN"/>
        </w:rPr>
      </w:pPr>
    </w:p>
    <w:p>
      <w:pPr>
        <w:widowControl/>
        <w:autoSpaceDE w:val="0"/>
        <w:autoSpaceDN w:val="0"/>
        <w:spacing w:line="240" w:lineRule="auto"/>
        <w:ind w:right="-26"/>
        <w:textAlignment w:val="bottom"/>
        <w:rPr>
          <w:rFonts w:hint="eastAsia" w:ascii="方正粗圆简体" w:hAnsi="方正粗圆简体" w:eastAsia="方正粗圆简体" w:cs="方正粗圆简体"/>
          <w:b/>
          <w:sz w:val="32"/>
          <w:lang w:val="en-US" w:eastAsia="zh-CN"/>
        </w:rPr>
        <w:sectPr>
          <w:headerReference r:id="rId3" w:type="default"/>
          <w:footerReference r:id="rId4" w:type="default"/>
          <w:pgSz w:w="11906" w:h="16838"/>
          <w:pgMar w:top="1440" w:right="1080" w:bottom="1440" w:left="1080" w:header="851" w:footer="992" w:gutter="0"/>
          <w:pgNumType w:fmt="decimal" w:start="1"/>
          <w:cols w:space="720" w:num="1"/>
          <w:docGrid w:type="linesAndChars" w:linePitch="312" w:charSpace="0"/>
        </w:sectPr>
      </w:pPr>
    </w:p>
    <w:p>
      <w:pPr>
        <w:pStyle w:val="30"/>
        <w:rPr>
          <w:rFonts w:hint="eastAsia"/>
        </w:rPr>
      </w:pPr>
    </w:p>
    <w:p>
      <w:pPr>
        <w:keepNext w:val="0"/>
        <w:keepLines w:val="0"/>
        <w:pageBreakBefore w:val="0"/>
        <w:widowControl w:val="0"/>
        <w:shd w:val="clear" w:color="auto" w:fill="auto"/>
        <w:kinsoku/>
        <w:wordWrap/>
        <w:overflowPunct/>
        <w:topLinePunct w:val="0"/>
        <w:autoSpaceDE/>
        <w:autoSpaceDN/>
        <w:bidi w:val="0"/>
        <w:adjustRightInd/>
        <w:snapToGrid/>
        <w:spacing w:line="700" w:lineRule="exact"/>
        <w:jc w:val="center"/>
        <w:textAlignment w:val="auto"/>
        <w:rPr>
          <w:rFonts w:hint="eastAsia"/>
          <w:b/>
          <w:color w:val="auto"/>
          <w:sz w:val="36"/>
          <w:highlight w:val="none"/>
        </w:rPr>
      </w:pPr>
      <w:r>
        <w:rPr>
          <w:rFonts w:hint="eastAsia"/>
          <w:b/>
          <w:color w:val="auto"/>
          <w:sz w:val="36"/>
          <w:highlight w:val="none"/>
        </w:rPr>
        <w:t>目  录</w:t>
      </w:r>
    </w:p>
    <w:p>
      <w:pPr>
        <w:pStyle w:val="15"/>
        <w:keepNext w:val="0"/>
        <w:keepLines w:val="0"/>
        <w:pageBreakBefore w:val="0"/>
        <w:widowControl w:val="0"/>
        <w:shd w:val="clear" w:color="auto" w:fill="auto"/>
        <w:tabs>
          <w:tab w:val="left" w:pos="1050"/>
          <w:tab w:val="right" w:leader="dot" w:pos="8296"/>
        </w:tabs>
        <w:kinsoku/>
        <w:wordWrap/>
        <w:overflowPunct/>
        <w:topLinePunct w:val="0"/>
        <w:autoSpaceDE/>
        <w:autoSpaceDN/>
        <w:bidi w:val="0"/>
        <w:adjustRightInd/>
        <w:snapToGrid/>
        <w:spacing w:line="440" w:lineRule="exact"/>
        <w:ind w:firstLine="480" w:firstLineChars="200"/>
        <w:textAlignment w:val="auto"/>
        <w:rPr>
          <w:rFonts w:ascii="宋体" w:hAnsi="宋体"/>
          <w:color w:val="auto"/>
          <w:szCs w:val="22"/>
          <w:highlight w:val="none"/>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TOC \o "1-3" \h \z \u </w:instrText>
      </w:r>
      <w:r>
        <w:rPr>
          <w:rFonts w:hint="eastAsia" w:ascii="宋体" w:hAnsi="宋体" w:cs="宋体"/>
          <w:color w:val="auto"/>
          <w:sz w:val="24"/>
          <w:highlight w:val="none"/>
        </w:rPr>
        <w:fldChar w:fldCharType="separate"/>
      </w:r>
      <w:r>
        <w:rPr>
          <w:rFonts w:ascii="宋体" w:hAnsi="宋体"/>
          <w:color w:val="auto"/>
          <w:highlight w:val="none"/>
        </w:rPr>
        <w:fldChar w:fldCharType="begin"/>
      </w:r>
      <w:r>
        <w:rPr>
          <w:rStyle w:val="26"/>
          <w:rFonts w:ascii="宋体" w:hAnsi="宋体"/>
          <w:color w:val="auto"/>
          <w:highlight w:val="none"/>
        </w:rPr>
        <w:instrText xml:space="preserve"> </w:instrText>
      </w:r>
      <w:r>
        <w:rPr>
          <w:rFonts w:ascii="宋体" w:hAnsi="宋体"/>
          <w:color w:val="auto"/>
          <w:highlight w:val="none"/>
        </w:rPr>
        <w:instrText xml:space="preserve">HYPERLINK \l "_Toc469495720"</w:instrText>
      </w:r>
      <w:r>
        <w:rPr>
          <w:rStyle w:val="26"/>
          <w:rFonts w:ascii="宋体" w:hAnsi="宋体"/>
          <w:color w:val="auto"/>
          <w:highlight w:val="none"/>
        </w:rPr>
        <w:instrText xml:space="preserve"> </w:instrText>
      </w:r>
      <w:r>
        <w:rPr>
          <w:rFonts w:ascii="宋体" w:hAnsi="宋体"/>
          <w:color w:val="auto"/>
          <w:highlight w:val="none"/>
        </w:rPr>
        <w:fldChar w:fldCharType="separate"/>
      </w:r>
      <w:r>
        <w:rPr>
          <w:rStyle w:val="26"/>
          <w:rFonts w:hint="eastAsia" w:ascii="宋体" w:hAnsi="宋体"/>
          <w:bCs/>
          <w:color w:val="auto"/>
          <w:highlight w:val="none"/>
        </w:rPr>
        <w:t>第一章</w:t>
      </w:r>
      <w:r>
        <w:rPr>
          <w:rStyle w:val="26"/>
          <w:rFonts w:hint="eastAsia" w:ascii="宋体" w:hAnsi="宋体"/>
          <w:bCs/>
          <w:color w:val="auto"/>
          <w:highlight w:val="none"/>
          <w:lang w:val="en-US" w:eastAsia="zh-CN"/>
        </w:rPr>
        <w:t xml:space="preserve"> </w:t>
      </w:r>
      <w:r>
        <w:rPr>
          <w:rStyle w:val="26"/>
          <w:rFonts w:hint="eastAsia" w:ascii="宋体" w:hAnsi="宋体"/>
          <w:bCs/>
          <w:color w:val="auto"/>
          <w:highlight w:val="none"/>
        </w:rPr>
        <w:t>招标公告</w:t>
      </w:r>
      <w:r>
        <w:rPr>
          <w:rFonts w:ascii="宋体" w:hAnsi="宋体"/>
          <w:color w:val="auto"/>
          <w:szCs w:val="22"/>
          <w:highlight w:val="none"/>
        </w:rPr>
        <w:tab/>
      </w:r>
      <w:r>
        <w:rPr>
          <w:rFonts w:hint="eastAsia" w:ascii="宋体" w:hAnsi="宋体"/>
          <w:color w:val="auto"/>
          <w:highlight w:val="none"/>
          <w:lang w:val="en-US" w:eastAsia="zh-CN"/>
        </w:rPr>
        <w:t>2</w:t>
      </w:r>
      <w:r>
        <w:rPr>
          <w:rFonts w:ascii="宋体" w:hAnsi="宋体"/>
          <w:color w:val="auto"/>
          <w:highlight w:val="none"/>
        </w:rPr>
        <w:fldChar w:fldCharType="end"/>
      </w:r>
    </w:p>
    <w:p>
      <w:pPr>
        <w:pStyle w:val="15"/>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20" w:firstLineChars="200"/>
        <w:textAlignment w:val="auto"/>
        <w:rPr>
          <w:rFonts w:ascii="宋体" w:hAnsi="宋体"/>
          <w:color w:val="auto"/>
          <w:szCs w:val="22"/>
          <w:highlight w:val="none"/>
        </w:rPr>
      </w:pPr>
      <w:r>
        <w:rPr>
          <w:rFonts w:ascii="宋体" w:hAnsi="宋体"/>
          <w:color w:val="auto"/>
          <w:highlight w:val="none"/>
        </w:rPr>
        <w:fldChar w:fldCharType="begin"/>
      </w:r>
      <w:r>
        <w:rPr>
          <w:rStyle w:val="26"/>
          <w:rFonts w:ascii="宋体" w:hAnsi="宋体"/>
          <w:color w:val="auto"/>
          <w:highlight w:val="none"/>
        </w:rPr>
        <w:instrText xml:space="preserve"> </w:instrText>
      </w:r>
      <w:r>
        <w:rPr>
          <w:rFonts w:ascii="宋体" w:hAnsi="宋体"/>
          <w:color w:val="auto"/>
          <w:highlight w:val="none"/>
        </w:rPr>
        <w:instrText xml:space="preserve">HYPERLINK \l "_Toc469495721"</w:instrText>
      </w:r>
      <w:r>
        <w:rPr>
          <w:rStyle w:val="26"/>
          <w:rFonts w:ascii="宋体" w:hAnsi="宋体"/>
          <w:color w:val="auto"/>
          <w:highlight w:val="none"/>
        </w:rPr>
        <w:instrText xml:space="preserve"> </w:instrText>
      </w:r>
      <w:r>
        <w:rPr>
          <w:rFonts w:ascii="宋体" w:hAnsi="宋体"/>
          <w:color w:val="auto"/>
          <w:highlight w:val="none"/>
        </w:rPr>
        <w:fldChar w:fldCharType="separate"/>
      </w:r>
      <w:r>
        <w:rPr>
          <w:rStyle w:val="26"/>
          <w:rFonts w:hint="eastAsia" w:ascii="宋体" w:hAnsi="宋体"/>
          <w:color w:val="auto"/>
          <w:highlight w:val="none"/>
        </w:rPr>
        <w:t>第二章</w:t>
      </w:r>
      <w:r>
        <w:rPr>
          <w:rStyle w:val="26"/>
          <w:rFonts w:ascii="宋体" w:hAnsi="宋体"/>
          <w:color w:val="auto"/>
          <w:highlight w:val="none"/>
        </w:rPr>
        <w:t xml:space="preserve"> </w:t>
      </w:r>
      <w:r>
        <w:rPr>
          <w:rStyle w:val="26"/>
          <w:rFonts w:hint="eastAsia" w:ascii="宋体" w:hAnsi="宋体"/>
          <w:color w:val="auto"/>
          <w:highlight w:val="none"/>
        </w:rPr>
        <w:t>投标人须知</w:t>
      </w:r>
      <w:r>
        <w:rPr>
          <w:rFonts w:ascii="宋体" w:hAnsi="宋体"/>
          <w:color w:val="auto"/>
          <w:highlight w:val="none"/>
        </w:rPr>
        <w:tab/>
      </w:r>
      <w:r>
        <w:rPr>
          <w:rFonts w:hint="eastAsia" w:ascii="宋体" w:hAnsi="宋体"/>
          <w:color w:val="auto"/>
          <w:highlight w:val="none"/>
          <w:lang w:val="en-US" w:eastAsia="zh-CN"/>
        </w:rPr>
        <w:t>5</w:t>
      </w:r>
      <w:r>
        <w:rPr>
          <w:rFonts w:ascii="宋体" w:hAnsi="宋体"/>
          <w:color w:val="auto"/>
          <w:highlight w:val="none"/>
        </w:rPr>
        <w:fldChar w:fldCharType="end"/>
      </w:r>
    </w:p>
    <w:p>
      <w:pPr>
        <w:pStyle w:val="17"/>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ascii="宋体" w:hAnsi="宋体"/>
          <w:color w:val="auto"/>
          <w:szCs w:val="22"/>
          <w:highlight w:val="none"/>
        </w:rPr>
      </w:pPr>
      <w:r>
        <w:rPr>
          <w:rFonts w:ascii="宋体" w:hAnsi="宋体"/>
          <w:color w:val="auto"/>
          <w:highlight w:val="none"/>
        </w:rPr>
        <w:fldChar w:fldCharType="begin"/>
      </w:r>
      <w:r>
        <w:rPr>
          <w:rStyle w:val="26"/>
          <w:rFonts w:ascii="宋体" w:hAnsi="宋体"/>
          <w:color w:val="auto"/>
          <w:highlight w:val="none"/>
        </w:rPr>
        <w:instrText xml:space="preserve"> </w:instrText>
      </w:r>
      <w:r>
        <w:rPr>
          <w:rFonts w:ascii="宋体" w:hAnsi="宋体"/>
          <w:color w:val="auto"/>
          <w:highlight w:val="none"/>
        </w:rPr>
        <w:instrText xml:space="preserve">HYPERLINK \l "_Toc469495722"</w:instrText>
      </w:r>
      <w:r>
        <w:rPr>
          <w:rStyle w:val="26"/>
          <w:rFonts w:ascii="宋体" w:hAnsi="宋体"/>
          <w:color w:val="auto"/>
          <w:highlight w:val="none"/>
        </w:rPr>
        <w:instrText xml:space="preserve"> </w:instrText>
      </w:r>
      <w:r>
        <w:rPr>
          <w:rFonts w:ascii="宋体" w:hAnsi="宋体"/>
          <w:color w:val="auto"/>
          <w:highlight w:val="none"/>
        </w:rPr>
        <w:fldChar w:fldCharType="separate"/>
      </w:r>
      <w:r>
        <w:rPr>
          <w:rStyle w:val="26"/>
          <w:rFonts w:hint="eastAsia" w:ascii="宋体" w:hAnsi="宋体"/>
          <w:color w:val="auto"/>
          <w:highlight w:val="none"/>
        </w:rPr>
        <w:t>一、投标人须知前附表</w:t>
      </w:r>
      <w:r>
        <w:rPr>
          <w:rFonts w:ascii="宋体" w:hAnsi="宋体"/>
          <w:color w:val="auto"/>
          <w:highlight w:val="none"/>
        </w:rPr>
        <w:tab/>
      </w:r>
      <w:r>
        <w:rPr>
          <w:rFonts w:hint="eastAsia" w:ascii="宋体" w:hAnsi="宋体"/>
          <w:color w:val="auto"/>
          <w:highlight w:val="none"/>
          <w:lang w:val="en-US" w:eastAsia="zh-CN"/>
        </w:rPr>
        <w:t>5</w:t>
      </w:r>
      <w:r>
        <w:rPr>
          <w:rFonts w:ascii="宋体" w:hAnsi="宋体"/>
          <w:color w:val="auto"/>
          <w:highlight w:val="none"/>
        </w:rPr>
        <w:fldChar w:fldCharType="end"/>
      </w:r>
    </w:p>
    <w:p>
      <w:pPr>
        <w:pStyle w:val="17"/>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ascii="宋体" w:hAnsi="宋体"/>
          <w:color w:val="auto"/>
          <w:szCs w:val="22"/>
          <w:highlight w:val="none"/>
        </w:rPr>
      </w:pPr>
      <w:r>
        <w:rPr>
          <w:rFonts w:ascii="宋体" w:hAnsi="宋体"/>
          <w:color w:val="auto"/>
          <w:highlight w:val="none"/>
        </w:rPr>
        <w:fldChar w:fldCharType="begin"/>
      </w:r>
      <w:r>
        <w:rPr>
          <w:rStyle w:val="26"/>
          <w:rFonts w:ascii="宋体" w:hAnsi="宋体"/>
          <w:color w:val="auto"/>
          <w:highlight w:val="none"/>
        </w:rPr>
        <w:instrText xml:space="preserve"> </w:instrText>
      </w:r>
      <w:r>
        <w:rPr>
          <w:rFonts w:ascii="宋体" w:hAnsi="宋体"/>
          <w:color w:val="auto"/>
          <w:highlight w:val="none"/>
        </w:rPr>
        <w:instrText xml:space="preserve">HYPERLINK \l "_Toc469495723"</w:instrText>
      </w:r>
      <w:r>
        <w:rPr>
          <w:rStyle w:val="26"/>
          <w:rFonts w:ascii="宋体" w:hAnsi="宋体"/>
          <w:color w:val="auto"/>
          <w:highlight w:val="none"/>
        </w:rPr>
        <w:instrText xml:space="preserve"> </w:instrText>
      </w:r>
      <w:r>
        <w:rPr>
          <w:rFonts w:ascii="宋体" w:hAnsi="宋体"/>
          <w:color w:val="auto"/>
          <w:highlight w:val="none"/>
        </w:rPr>
        <w:fldChar w:fldCharType="separate"/>
      </w:r>
      <w:r>
        <w:rPr>
          <w:rStyle w:val="26"/>
          <w:rFonts w:hint="eastAsia" w:ascii="宋体" w:hAnsi="宋体"/>
          <w:color w:val="auto"/>
          <w:highlight w:val="none"/>
        </w:rPr>
        <w:t>二、投标人须知</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_Toc469495723 \h </w:instrText>
      </w:r>
      <w:r>
        <w:rPr>
          <w:rFonts w:ascii="宋体" w:hAnsi="宋体"/>
          <w:color w:val="auto"/>
          <w:highlight w:val="none"/>
        </w:rPr>
        <w:fldChar w:fldCharType="separate"/>
      </w:r>
      <w:r>
        <w:rPr>
          <w:rFonts w:ascii="宋体" w:hAnsi="宋体"/>
          <w:color w:val="auto"/>
          <w:highlight w:val="none"/>
        </w:rPr>
        <w:t>11</w:t>
      </w:r>
      <w:r>
        <w:rPr>
          <w:rFonts w:ascii="宋体" w:hAnsi="宋体"/>
          <w:color w:val="auto"/>
          <w:highlight w:val="none"/>
        </w:rPr>
        <w:fldChar w:fldCharType="end"/>
      </w:r>
      <w:r>
        <w:rPr>
          <w:rFonts w:ascii="宋体" w:hAnsi="宋体"/>
          <w:color w:val="auto"/>
          <w:highlight w:val="none"/>
        </w:rPr>
        <w:fldChar w:fldCharType="end"/>
      </w:r>
    </w:p>
    <w:p>
      <w:pPr>
        <w:pStyle w:val="15"/>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20" w:firstLineChars="200"/>
        <w:textAlignment w:val="auto"/>
        <w:rPr>
          <w:rFonts w:ascii="宋体" w:hAnsi="宋体"/>
          <w:color w:val="auto"/>
          <w:szCs w:val="22"/>
          <w:highlight w:val="none"/>
        </w:rPr>
      </w:pPr>
      <w:r>
        <w:rPr>
          <w:rFonts w:ascii="宋体" w:hAnsi="宋体"/>
          <w:color w:val="auto"/>
          <w:highlight w:val="none"/>
        </w:rPr>
        <w:fldChar w:fldCharType="begin"/>
      </w:r>
      <w:r>
        <w:rPr>
          <w:rStyle w:val="26"/>
          <w:rFonts w:ascii="宋体" w:hAnsi="宋体"/>
          <w:color w:val="auto"/>
          <w:highlight w:val="none"/>
        </w:rPr>
        <w:instrText xml:space="preserve"> </w:instrText>
      </w:r>
      <w:r>
        <w:rPr>
          <w:rFonts w:ascii="宋体" w:hAnsi="宋体"/>
          <w:color w:val="auto"/>
          <w:highlight w:val="none"/>
        </w:rPr>
        <w:instrText xml:space="preserve">HYPERLINK \l "_Toc469495731"</w:instrText>
      </w:r>
      <w:r>
        <w:rPr>
          <w:rStyle w:val="26"/>
          <w:rFonts w:ascii="宋体" w:hAnsi="宋体"/>
          <w:color w:val="auto"/>
          <w:highlight w:val="none"/>
        </w:rPr>
        <w:instrText xml:space="preserve"> </w:instrText>
      </w:r>
      <w:r>
        <w:rPr>
          <w:rFonts w:ascii="宋体" w:hAnsi="宋体"/>
          <w:color w:val="auto"/>
          <w:highlight w:val="none"/>
        </w:rPr>
        <w:fldChar w:fldCharType="separate"/>
      </w:r>
      <w:r>
        <w:rPr>
          <w:rStyle w:val="26"/>
          <w:rFonts w:hint="eastAsia" w:ascii="宋体" w:hAnsi="宋体"/>
          <w:color w:val="auto"/>
          <w:highlight w:val="none"/>
        </w:rPr>
        <w:t>第三章</w:t>
      </w:r>
      <w:r>
        <w:rPr>
          <w:rStyle w:val="26"/>
          <w:rFonts w:ascii="宋体" w:hAnsi="宋体"/>
          <w:color w:val="auto"/>
          <w:highlight w:val="none"/>
        </w:rPr>
        <w:t xml:space="preserve">  </w:t>
      </w:r>
      <w:r>
        <w:rPr>
          <w:rStyle w:val="26"/>
          <w:rFonts w:hint="eastAsia" w:ascii="宋体" w:hAnsi="宋体"/>
          <w:color w:val="auto"/>
          <w:highlight w:val="none"/>
        </w:rPr>
        <w:t>评标办法</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_Toc469495731 \h </w:instrText>
      </w:r>
      <w:r>
        <w:rPr>
          <w:rFonts w:ascii="宋体" w:hAnsi="宋体"/>
          <w:color w:val="auto"/>
          <w:highlight w:val="none"/>
        </w:rPr>
        <w:fldChar w:fldCharType="separate"/>
      </w:r>
      <w:r>
        <w:rPr>
          <w:rFonts w:ascii="宋体" w:hAnsi="宋体"/>
          <w:color w:val="auto"/>
          <w:highlight w:val="none"/>
        </w:rPr>
        <w:t>32</w:t>
      </w:r>
      <w:r>
        <w:rPr>
          <w:rFonts w:ascii="宋体" w:hAnsi="宋体"/>
          <w:color w:val="auto"/>
          <w:highlight w:val="none"/>
        </w:rPr>
        <w:fldChar w:fldCharType="end"/>
      </w:r>
      <w:r>
        <w:rPr>
          <w:rFonts w:ascii="宋体" w:hAnsi="宋体"/>
          <w:color w:val="auto"/>
          <w:highlight w:val="none"/>
        </w:rPr>
        <w:fldChar w:fldCharType="end"/>
      </w:r>
    </w:p>
    <w:p>
      <w:pPr>
        <w:pStyle w:val="17"/>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26"/>
          <w:rFonts w:ascii="宋体" w:hAnsi="宋体"/>
          <w:color w:val="auto"/>
          <w:highlight w:val="none"/>
        </w:rPr>
        <w:instrText xml:space="preserve"> </w:instrText>
      </w:r>
      <w:r>
        <w:rPr>
          <w:rFonts w:ascii="宋体" w:hAnsi="宋体"/>
          <w:color w:val="auto"/>
          <w:highlight w:val="none"/>
        </w:rPr>
        <w:instrText xml:space="preserve">HYPERLINK \l "_Toc469495732"</w:instrText>
      </w:r>
      <w:r>
        <w:rPr>
          <w:rStyle w:val="26"/>
          <w:rFonts w:ascii="宋体" w:hAnsi="宋体"/>
          <w:color w:val="auto"/>
          <w:highlight w:val="none"/>
        </w:rPr>
        <w:instrText xml:space="preserve"> </w:instrText>
      </w:r>
      <w:r>
        <w:rPr>
          <w:rFonts w:ascii="宋体" w:hAnsi="宋体"/>
          <w:color w:val="auto"/>
          <w:highlight w:val="none"/>
        </w:rPr>
        <w:fldChar w:fldCharType="separate"/>
      </w:r>
      <w:r>
        <w:rPr>
          <w:rStyle w:val="26"/>
          <w:rFonts w:hint="eastAsia" w:ascii="宋体" w:hAnsi="宋体"/>
          <w:color w:val="auto"/>
          <w:highlight w:val="none"/>
        </w:rPr>
        <w:t>一</w:t>
      </w:r>
      <w:r>
        <w:rPr>
          <w:rStyle w:val="26"/>
          <w:rFonts w:ascii="宋体" w:hAnsi="宋体"/>
          <w:color w:val="auto"/>
          <w:highlight w:val="none"/>
        </w:rPr>
        <w:t xml:space="preserve">  </w:t>
      </w:r>
      <w:r>
        <w:rPr>
          <w:rStyle w:val="26"/>
          <w:rFonts w:hint="eastAsia" w:ascii="宋体" w:hAnsi="宋体"/>
          <w:color w:val="auto"/>
          <w:highlight w:val="none"/>
        </w:rPr>
        <w:t>总则</w:t>
      </w:r>
      <w:r>
        <w:rPr>
          <w:rFonts w:ascii="宋体" w:hAnsi="宋体"/>
          <w:color w:val="auto"/>
          <w:highlight w:val="none"/>
        </w:rPr>
        <w:tab/>
      </w:r>
      <w:r>
        <w:rPr>
          <w:rFonts w:hint="eastAsia" w:ascii="宋体" w:hAnsi="宋体"/>
          <w:color w:val="auto"/>
          <w:highlight w:val="none"/>
          <w:lang w:val="en-US" w:eastAsia="zh-CN"/>
        </w:rPr>
        <w:t>3</w:t>
      </w:r>
      <w:r>
        <w:rPr>
          <w:rFonts w:ascii="宋体" w:hAnsi="宋体"/>
          <w:color w:val="auto"/>
          <w:highlight w:val="none"/>
        </w:rPr>
        <w:fldChar w:fldCharType="end"/>
      </w:r>
      <w:r>
        <w:rPr>
          <w:rFonts w:hint="eastAsia" w:ascii="宋体" w:hAnsi="宋体"/>
          <w:color w:val="auto"/>
          <w:highlight w:val="none"/>
          <w:lang w:val="en-US" w:eastAsia="zh-CN"/>
        </w:rPr>
        <w:t>2</w:t>
      </w:r>
    </w:p>
    <w:p>
      <w:pPr>
        <w:pStyle w:val="17"/>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26"/>
          <w:rFonts w:ascii="宋体" w:hAnsi="宋体"/>
          <w:color w:val="auto"/>
          <w:highlight w:val="none"/>
        </w:rPr>
        <w:instrText xml:space="preserve"> </w:instrText>
      </w:r>
      <w:r>
        <w:rPr>
          <w:rFonts w:ascii="宋体" w:hAnsi="宋体"/>
          <w:color w:val="auto"/>
          <w:highlight w:val="none"/>
        </w:rPr>
        <w:instrText xml:space="preserve">HYPERLINK \l "_Toc469495733"</w:instrText>
      </w:r>
      <w:r>
        <w:rPr>
          <w:rStyle w:val="26"/>
          <w:rFonts w:ascii="宋体" w:hAnsi="宋体"/>
          <w:color w:val="auto"/>
          <w:highlight w:val="none"/>
        </w:rPr>
        <w:instrText xml:space="preserve"> </w:instrText>
      </w:r>
      <w:r>
        <w:rPr>
          <w:rFonts w:ascii="宋体" w:hAnsi="宋体"/>
          <w:color w:val="auto"/>
          <w:highlight w:val="none"/>
        </w:rPr>
        <w:fldChar w:fldCharType="separate"/>
      </w:r>
      <w:r>
        <w:rPr>
          <w:rStyle w:val="26"/>
          <w:rFonts w:hint="eastAsia" w:ascii="宋体" w:hAnsi="宋体"/>
          <w:color w:val="auto"/>
          <w:highlight w:val="none"/>
        </w:rPr>
        <w:t>二</w:t>
      </w:r>
      <w:r>
        <w:rPr>
          <w:rStyle w:val="26"/>
          <w:rFonts w:ascii="宋体" w:hAnsi="宋体"/>
          <w:color w:val="auto"/>
          <w:highlight w:val="none"/>
        </w:rPr>
        <w:t xml:space="preserve">  </w:t>
      </w:r>
      <w:r>
        <w:rPr>
          <w:rStyle w:val="26"/>
          <w:rFonts w:hint="eastAsia" w:ascii="宋体" w:hAnsi="宋体"/>
          <w:color w:val="auto"/>
          <w:highlight w:val="none"/>
        </w:rPr>
        <w:t>投标文件初审</w:t>
      </w:r>
      <w:r>
        <w:rPr>
          <w:rFonts w:ascii="宋体" w:hAnsi="宋体"/>
          <w:color w:val="auto"/>
          <w:highlight w:val="none"/>
        </w:rPr>
        <w:tab/>
      </w:r>
      <w:r>
        <w:rPr>
          <w:rFonts w:hint="eastAsia" w:ascii="宋体" w:hAnsi="宋体"/>
          <w:color w:val="auto"/>
          <w:highlight w:val="none"/>
          <w:lang w:val="en-US" w:eastAsia="zh-CN"/>
        </w:rPr>
        <w:t>3</w:t>
      </w:r>
      <w:r>
        <w:rPr>
          <w:rFonts w:ascii="宋体" w:hAnsi="宋体"/>
          <w:color w:val="auto"/>
          <w:highlight w:val="none"/>
        </w:rPr>
        <w:fldChar w:fldCharType="end"/>
      </w:r>
      <w:r>
        <w:rPr>
          <w:rFonts w:hint="eastAsia" w:ascii="宋体" w:hAnsi="宋体"/>
          <w:color w:val="auto"/>
          <w:highlight w:val="none"/>
          <w:lang w:val="en-US" w:eastAsia="zh-CN"/>
        </w:rPr>
        <w:t>3</w:t>
      </w:r>
    </w:p>
    <w:p>
      <w:pPr>
        <w:pStyle w:val="17"/>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26"/>
          <w:rFonts w:ascii="宋体" w:hAnsi="宋体"/>
          <w:color w:val="auto"/>
          <w:highlight w:val="none"/>
        </w:rPr>
        <w:instrText xml:space="preserve"> </w:instrText>
      </w:r>
      <w:r>
        <w:rPr>
          <w:rFonts w:ascii="宋体" w:hAnsi="宋体"/>
          <w:color w:val="auto"/>
          <w:highlight w:val="none"/>
        </w:rPr>
        <w:instrText xml:space="preserve">HYPERLINK \l "_Toc469495734"</w:instrText>
      </w:r>
      <w:r>
        <w:rPr>
          <w:rStyle w:val="26"/>
          <w:rFonts w:ascii="宋体" w:hAnsi="宋体"/>
          <w:color w:val="auto"/>
          <w:highlight w:val="none"/>
        </w:rPr>
        <w:instrText xml:space="preserve"> </w:instrText>
      </w:r>
      <w:r>
        <w:rPr>
          <w:rFonts w:ascii="宋体" w:hAnsi="宋体"/>
          <w:color w:val="auto"/>
          <w:highlight w:val="none"/>
        </w:rPr>
        <w:fldChar w:fldCharType="separate"/>
      </w:r>
      <w:r>
        <w:rPr>
          <w:rStyle w:val="26"/>
          <w:rFonts w:hint="eastAsia" w:ascii="宋体" w:hAnsi="宋体"/>
          <w:color w:val="auto"/>
          <w:highlight w:val="none"/>
        </w:rPr>
        <w:t>三</w:t>
      </w:r>
      <w:r>
        <w:rPr>
          <w:rStyle w:val="26"/>
          <w:rFonts w:ascii="宋体" w:hAnsi="宋体"/>
          <w:color w:val="auto"/>
          <w:highlight w:val="none"/>
        </w:rPr>
        <w:t xml:space="preserve">  </w:t>
      </w:r>
      <w:r>
        <w:rPr>
          <w:rStyle w:val="26"/>
          <w:rFonts w:hint="eastAsia" w:ascii="宋体" w:hAnsi="宋体"/>
          <w:color w:val="auto"/>
          <w:highlight w:val="none"/>
        </w:rPr>
        <w:t>投标文件的澄清和补正</w:t>
      </w:r>
      <w:r>
        <w:rPr>
          <w:rFonts w:ascii="宋体" w:hAnsi="宋体"/>
          <w:color w:val="auto"/>
          <w:highlight w:val="none"/>
        </w:rPr>
        <w:tab/>
      </w:r>
      <w:r>
        <w:rPr>
          <w:rFonts w:hint="eastAsia" w:ascii="宋体" w:hAnsi="宋体"/>
          <w:color w:val="auto"/>
          <w:highlight w:val="none"/>
          <w:lang w:val="en-US" w:eastAsia="zh-CN"/>
        </w:rPr>
        <w:t>3</w:t>
      </w:r>
      <w:r>
        <w:rPr>
          <w:rFonts w:ascii="宋体" w:hAnsi="宋体"/>
          <w:color w:val="auto"/>
          <w:highlight w:val="none"/>
        </w:rPr>
        <w:fldChar w:fldCharType="end"/>
      </w:r>
      <w:r>
        <w:rPr>
          <w:rFonts w:hint="eastAsia" w:ascii="宋体" w:hAnsi="宋体"/>
          <w:color w:val="auto"/>
          <w:highlight w:val="none"/>
          <w:lang w:val="en-US" w:eastAsia="zh-CN"/>
        </w:rPr>
        <w:t>4</w:t>
      </w:r>
    </w:p>
    <w:p>
      <w:pPr>
        <w:pStyle w:val="17"/>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26"/>
          <w:rFonts w:ascii="宋体" w:hAnsi="宋体"/>
          <w:color w:val="auto"/>
          <w:highlight w:val="none"/>
        </w:rPr>
        <w:instrText xml:space="preserve"> </w:instrText>
      </w:r>
      <w:r>
        <w:rPr>
          <w:rFonts w:ascii="宋体" w:hAnsi="宋体"/>
          <w:color w:val="auto"/>
          <w:highlight w:val="none"/>
        </w:rPr>
        <w:instrText xml:space="preserve">HYPERLINK \l "_Toc469495735"</w:instrText>
      </w:r>
      <w:r>
        <w:rPr>
          <w:rStyle w:val="26"/>
          <w:rFonts w:ascii="宋体" w:hAnsi="宋体"/>
          <w:color w:val="auto"/>
          <w:highlight w:val="none"/>
        </w:rPr>
        <w:instrText xml:space="preserve"> </w:instrText>
      </w:r>
      <w:r>
        <w:rPr>
          <w:rFonts w:ascii="宋体" w:hAnsi="宋体"/>
          <w:color w:val="auto"/>
          <w:highlight w:val="none"/>
        </w:rPr>
        <w:fldChar w:fldCharType="separate"/>
      </w:r>
      <w:r>
        <w:rPr>
          <w:rStyle w:val="26"/>
          <w:rFonts w:hint="eastAsia" w:ascii="宋体" w:hAnsi="宋体"/>
          <w:color w:val="auto"/>
          <w:highlight w:val="none"/>
        </w:rPr>
        <w:t>四</w:t>
      </w:r>
      <w:r>
        <w:rPr>
          <w:rStyle w:val="26"/>
          <w:rFonts w:ascii="宋体" w:hAnsi="宋体"/>
          <w:color w:val="auto"/>
          <w:highlight w:val="none"/>
        </w:rPr>
        <w:t xml:space="preserve"> </w:t>
      </w:r>
      <w:r>
        <w:rPr>
          <w:rStyle w:val="26"/>
          <w:rFonts w:hint="eastAsia" w:ascii="宋体" w:hAnsi="宋体"/>
          <w:color w:val="auto"/>
          <w:highlight w:val="none"/>
          <w:lang w:val="en-US" w:eastAsia="zh-CN"/>
        </w:rPr>
        <w:t xml:space="preserve"> </w:t>
      </w:r>
      <w:r>
        <w:rPr>
          <w:rStyle w:val="26"/>
          <w:rFonts w:hint="eastAsia" w:ascii="宋体" w:hAnsi="宋体"/>
          <w:color w:val="auto"/>
          <w:highlight w:val="none"/>
        </w:rPr>
        <w:t>比较与评价</w:t>
      </w:r>
      <w:r>
        <w:rPr>
          <w:rFonts w:ascii="宋体" w:hAnsi="宋体"/>
          <w:color w:val="auto"/>
          <w:highlight w:val="none"/>
        </w:rPr>
        <w:tab/>
      </w:r>
      <w:r>
        <w:rPr>
          <w:rFonts w:hint="eastAsia" w:ascii="宋体" w:hAnsi="宋体"/>
          <w:color w:val="auto"/>
          <w:highlight w:val="none"/>
          <w:lang w:val="en-US" w:eastAsia="zh-CN"/>
        </w:rPr>
        <w:t>3</w:t>
      </w:r>
      <w:r>
        <w:rPr>
          <w:rFonts w:ascii="宋体" w:hAnsi="宋体"/>
          <w:color w:val="auto"/>
          <w:highlight w:val="none"/>
        </w:rPr>
        <w:fldChar w:fldCharType="end"/>
      </w:r>
      <w:r>
        <w:rPr>
          <w:rFonts w:hint="eastAsia" w:ascii="宋体" w:hAnsi="宋体"/>
          <w:color w:val="auto"/>
          <w:highlight w:val="none"/>
          <w:lang w:val="en-US" w:eastAsia="zh-CN"/>
        </w:rPr>
        <w:t>5</w:t>
      </w:r>
    </w:p>
    <w:p>
      <w:pPr>
        <w:pStyle w:val="17"/>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26"/>
          <w:rFonts w:ascii="宋体" w:hAnsi="宋体"/>
          <w:color w:val="auto"/>
          <w:highlight w:val="none"/>
        </w:rPr>
        <w:instrText xml:space="preserve"> </w:instrText>
      </w:r>
      <w:r>
        <w:rPr>
          <w:rFonts w:ascii="宋体" w:hAnsi="宋体"/>
          <w:color w:val="auto"/>
          <w:highlight w:val="none"/>
        </w:rPr>
        <w:instrText xml:space="preserve">HYPERLINK \l "_Toc469495736"</w:instrText>
      </w:r>
      <w:r>
        <w:rPr>
          <w:rStyle w:val="26"/>
          <w:rFonts w:ascii="宋体" w:hAnsi="宋体"/>
          <w:color w:val="auto"/>
          <w:highlight w:val="none"/>
        </w:rPr>
        <w:instrText xml:space="preserve"> </w:instrText>
      </w:r>
      <w:r>
        <w:rPr>
          <w:rFonts w:ascii="宋体" w:hAnsi="宋体"/>
          <w:color w:val="auto"/>
          <w:highlight w:val="none"/>
        </w:rPr>
        <w:fldChar w:fldCharType="separate"/>
      </w:r>
      <w:r>
        <w:rPr>
          <w:rStyle w:val="26"/>
          <w:rFonts w:hint="eastAsia" w:ascii="宋体" w:hAnsi="宋体"/>
          <w:color w:val="auto"/>
          <w:highlight w:val="none"/>
        </w:rPr>
        <w:t>五</w:t>
      </w:r>
      <w:r>
        <w:rPr>
          <w:rStyle w:val="26"/>
          <w:rFonts w:ascii="宋体" w:hAnsi="宋体"/>
          <w:color w:val="auto"/>
          <w:highlight w:val="none"/>
        </w:rPr>
        <w:t xml:space="preserve">  </w:t>
      </w:r>
      <w:r>
        <w:rPr>
          <w:rStyle w:val="26"/>
          <w:rFonts w:hint="eastAsia" w:ascii="宋体" w:hAnsi="宋体"/>
          <w:color w:val="auto"/>
          <w:highlight w:val="none"/>
        </w:rPr>
        <w:t>推荐中标候选人</w:t>
      </w:r>
      <w:r>
        <w:rPr>
          <w:rFonts w:ascii="宋体" w:hAnsi="宋体"/>
          <w:color w:val="auto"/>
          <w:highlight w:val="none"/>
        </w:rPr>
        <w:tab/>
      </w:r>
      <w:r>
        <w:rPr>
          <w:rFonts w:hint="eastAsia" w:ascii="宋体" w:hAnsi="宋体"/>
          <w:color w:val="auto"/>
          <w:highlight w:val="none"/>
          <w:lang w:val="en-US" w:eastAsia="zh-CN"/>
        </w:rPr>
        <w:t>3</w:t>
      </w:r>
      <w:r>
        <w:rPr>
          <w:rFonts w:ascii="宋体" w:hAnsi="宋体"/>
          <w:color w:val="auto"/>
          <w:highlight w:val="none"/>
        </w:rPr>
        <w:fldChar w:fldCharType="end"/>
      </w:r>
      <w:r>
        <w:rPr>
          <w:rFonts w:hint="eastAsia" w:ascii="宋体" w:hAnsi="宋体"/>
          <w:color w:val="auto"/>
          <w:highlight w:val="none"/>
          <w:lang w:val="en-US" w:eastAsia="zh-CN"/>
        </w:rPr>
        <w:t>8</w:t>
      </w:r>
    </w:p>
    <w:p>
      <w:pPr>
        <w:pStyle w:val="15"/>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26"/>
          <w:rFonts w:ascii="宋体" w:hAnsi="宋体"/>
          <w:color w:val="auto"/>
          <w:highlight w:val="none"/>
        </w:rPr>
        <w:instrText xml:space="preserve"> </w:instrText>
      </w:r>
      <w:r>
        <w:rPr>
          <w:rFonts w:ascii="宋体" w:hAnsi="宋体"/>
          <w:color w:val="auto"/>
          <w:highlight w:val="none"/>
        </w:rPr>
        <w:instrText xml:space="preserve">HYPERLINK \l "_Toc469495737"</w:instrText>
      </w:r>
      <w:r>
        <w:rPr>
          <w:rStyle w:val="26"/>
          <w:rFonts w:ascii="宋体" w:hAnsi="宋体"/>
          <w:color w:val="auto"/>
          <w:highlight w:val="none"/>
        </w:rPr>
        <w:instrText xml:space="preserve"> </w:instrText>
      </w:r>
      <w:r>
        <w:rPr>
          <w:rFonts w:ascii="宋体" w:hAnsi="宋体"/>
          <w:color w:val="auto"/>
          <w:highlight w:val="none"/>
        </w:rPr>
        <w:fldChar w:fldCharType="separate"/>
      </w:r>
      <w:r>
        <w:rPr>
          <w:rStyle w:val="26"/>
          <w:rFonts w:hint="eastAsia" w:ascii="宋体" w:hAnsi="宋体"/>
          <w:color w:val="auto"/>
          <w:highlight w:val="none"/>
        </w:rPr>
        <w:t>第四章</w:t>
      </w:r>
      <w:r>
        <w:rPr>
          <w:rStyle w:val="26"/>
          <w:rFonts w:ascii="宋体" w:hAnsi="宋体"/>
          <w:color w:val="auto"/>
          <w:highlight w:val="none"/>
        </w:rPr>
        <w:t xml:space="preserve">  </w:t>
      </w:r>
      <w:r>
        <w:rPr>
          <w:rStyle w:val="26"/>
          <w:rFonts w:hint="eastAsia" w:ascii="宋体" w:hAnsi="宋体"/>
          <w:color w:val="auto"/>
          <w:highlight w:val="none"/>
        </w:rPr>
        <w:t>采购内容及技术要求</w:t>
      </w:r>
      <w:r>
        <w:rPr>
          <w:rFonts w:ascii="宋体" w:hAnsi="宋体"/>
          <w:color w:val="auto"/>
          <w:highlight w:val="none"/>
        </w:rPr>
        <w:tab/>
      </w:r>
      <w:r>
        <w:rPr>
          <w:rFonts w:hint="eastAsia" w:ascii="宋体" w:hAnsi="宋体"/>
          <w:color w:val="auto"/>
          <w:highlight w:val="none"/>
          <w:lang w:val="en-US" w:eastAsia="zh-CN"/>
        </w:rPr>
        <w:t>4</w:t>
      </w:r>
      <w:r>
        <w:rPr>
          <w:rFonts w:ascii="宋体" w:hAnsi="宋体"/>
          <w:color w:val="auto"/>
          <w:highlight w:val="none"/>
        </w:rPr>
        <w:fldChar w:fldCharType="end"/>
      </w:r>
      <w:r>
        <w:rPr>
          <w:rFonts w:hint="eastAsia" w:ascii="宋体" w:hAnsi="宋体"/>
          <w:color w:val="auto"/>
          <w:highlight w:val="none"/>
          <w:lang w:val="en-US" w:eastAsia="zh-CN"/>
        </w:rPr>
        <w:t>2</w:t>
      </w:r>
    </w:p>
    <w:p>
      <w:pPr>
        <w:pStyle w:val="15"/>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26"/>
          <w:rFonts w:ascii="宋体" w:hAnsi="宋体"/>
          <w:color w:val="auto"/>
          <w:highlight w:val="none"/>
        </w:rPr>
        <w:instrText xml:space="preserve"> </w:instrText>
      </w:r>
      <w:r>
        <w:rPr>
          <w:rFonts w:ascii="宋体" w:hAnsi="宋体"/>
          <w:color w:val="auto"/>
          <w:highlight w:val="none"/>
        </w:rPr>
        <w:instrText xml:space="preserve">HYPERLINK \l "_Toc469495740"</w:instrText>
      </w:r>
      <w:r>
        <w:rPr>
          <w:rStyle w:val="26"/>
          <w:rFonts w:ascii="宋体" w:hAnsi="宋体"/>
          <w:color w:val="auto"/>
          <w:highlight w:val="none"/>
        </w:rPr>
        <w:instrText xml:space="preserve"> </w:instrText>
      </w:r>
      <w:r>
        <w:rPr>
          <w:rFonts w:ascii="宋体" w:hAnsi="宋体"/>
          <w:color w:val="auto"/>
          <w:highlight w:val="none"/>
        </w:rPr>
        <w:fldChar w:fldCharType="separate"/>
      </w:r>
      <w:r>
        <w:rPr>
          <w:rStyle w:val="26"/>
          <w:rFonts w:hint="eastAsia" w:ascii="宋体" w:hAnsi="宋体"/>
          <w:color w:val="auto"/>
          <w:highlight w:val="none"/>
        </w:rPr>
        <w:t>第五章</w:t>
      </w:r>
      <w:r>
        <w:rPr>
          <w:rStyle w:val="26"/>
          <w:rFonts w:ascii="宋体" w:hAnsi="宋体"/>
          <w:color w:val="auto"/>
          <w:highlight w:val="none"/>
        </w:rPr>
        <w:t xml:space="preserve">  </w:t>
      </w:r>
      <w:r>
        <w:rPr>
          <w:rStyle w:val="26"/>
          <w:rFonts w:hint="eastAsia" w:ascii="宋体" w:hAnsi="宋体"/>
          <w:color w:val="auto"/>
          <w:highlight w:val="none"/>
        </w:rPr>
        <w:t>合同条款及格式</w:t>
      </w:r>
      <w:r>
        <w:rPr>
          <w:rFonts w:ascii="宋体" w:hAnsi="宋体"/>
          <w:color w:val="auto"/>
          <w:highlight w:val="none"/>
        </w:rPr>
        <w:tab/>
      </w:r>
      <w:r>
        <w:rPr>
          <w:rFonts w:hint="eastAsia" w:ascii="宋体" w:hAnsi="宋体"/>
          <w:color w:val="auto"/>
          <w:highlight w:val="none"/>
          <w:lang w:val="en-US" w:eastAsia="zh-CN"/>
        </w:rPr>
        <w:t>4</w:t>
      </w:r>
      <w:r>
        <w:rPr>
          <w:rFonts w:ascii="宋体" w:hAnsi="宋体"/>
          <w:color w:val="auto"/>
          <w:highlight w:val="none"/>
        </w:rPr>
        <w:fldChar w:fldCharType="end"/>
      </w:r>
      <w:r>
        <w:rPr>
          <w:rFonts w:hint="eastAsia" w:ascii="宋体" w:hAnsi="宋体"/>
          <w:color w:val="auto"/>
          <w:highlight w:val="none"/>
          <w:lang w:val="en-US" w:eastAsia="zh-CN"/>
        </w:rPr>
        <w:t>6</w:t>
      </w:r>
    </w:p>
    <w:p>
      <w:pPr>
        <w:pStyle w:val="17"/>
        <w:keepNext w:val="0"/>
        <w:keepLines w:val="0"/>
        <w:pageBreakBefore w:val="0"/>
        <w:widowControl w:val="0"/>
        <w:shd w:val="clear" w:color="auto" w:fill="auto"/>
        <w:tabs>
          <w:tab w:val="left" w:pos="945"/>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26"/>
          <w:rFonts w:ascii="宋体" w:hAnsi="宋体"/>
          <w:color w:val="auto"/>
          <w:highlight w:val="none"/>
        </w:rPr>
        <w:instrText xml:space="preserve"> </w:instrText>
      </w:r>
      <w:r>
        <w:rPr>
          <w:rFonts w:ascii="宋体" w:hAnsi="宋体"/>
          <w:color w:val="auto"/>
          <w:highlight w:val="none"/>
        </w:rPr>
        <w:instrText xml:space="preserve">HYPERLINK \l "_Toc469495741"</w:instrText>
      </w:r>
      <w:r>
        <w:rPr>
          <w:rStyle w:val="26"/>
          <w:rFonts w:ascii="宋体" w:hAnsi="宋体"/>
          <w:color w:val="auto"/>
          <w:highlight w:val="none"/>
        </w:rPr>
        <w:instrText xml:space="preserve"> </w:instrText>
      </w:r>
      <w:r>
        <w:rPr>
          <w:rFonts w:ascii="宋体" w:hAnsi="宋体"/>
          <w:color w:val="auto"/>
          <w:highlight w:val="none"/>
        </w:rPr>
        <w:fldChar w:fldCharType="separate"/>
      </w:r>
      <w:r>
        <w:rPr>
          <w:rStyle w:val="26"/>
          <w:rFonts w:hint="eastAsia" w:ascii="宋体" w:hAnsi="宋体"/>
          <w:color w:val="auto"/>
          <w:highlight w:val="none"/>
        </w:rPr>
        <w:t>一</w:t>
      </w:r>
      <w:r>
        <w:rPr>
          <w:rStyle w:val="26"/>
          <w:rFonts w:hint="eastAsia" w:ascii="宋体" w:hAnsi="宋体"/>
          <w:color w:val="auto"/>
          <w:highlight w:val="none"/>
          <w:lang w:val="en-US" w:eastAsia="zh-CN"/>
        </w:rPr>
        <w:t xml:space="preserve">  </w:t>
      </w:r>
      <w:r>
        <w:rPr>
          <w:rStyle w:val="26"/>
          <w:rFonts w:hint="eastAsia" w:ascii="宋体" w:hAnsi="宋体"/>
          <w:color w:val="auto"/>
          <w:highlight w:val="none"/>
        </w:rPr>
        <w:t>合同协议书</w:t>
      </w:r>
      <w:r>
        <w:rPr>
          <w:rFonts w:ascii="宋体" w:hAnsi="宋体"/>
          <w:color w:val="auto"/>
          <w:highlight w:val="none"/>
        </w:rPr>
        <w:tab/>
      </w:r>
      <w:r>
        <w:rPr>
          <w:rFonts w:hint="eastAsia" w:ascii="宋体" w:hAnsi="宋体"/>
          <w:color w:val="auto"/>
          <w:highlight w:val="none"/>
          <w:lang w:val="en-US" w:eastAsia="zh-CN"/>
        </w:rPr>
        <w:t>4</w:t>
      </w:r>
      <w:r>
        <w:rPr>
          <w:rFonts w:ascii="宋体" w:hAnsi="宋体"/>
          <w:color w:val="auto"/>
          <w:highlight w:val="none"/>
        </w:rPr>
        <w:fldChar w:fldCharType="end"/>
      </w:r>
      <w:r>
        <w:rPr>
          <w:rFonts w:hint="eastAsia" w:ascii="宋体" w:hAnsi="宋体"/>
          <w:color w:val="auto"/>
          <w:highlight w:val="none"/>
          <w:lang w:val="en-US" w:eastAsia="zh-CN"/>
        </w:rPr>
        <w:t>6</w:t>
      </w:r>
    </w:p>
    <w:p>
      <w:pPr>
        <w:pStyle w:val="17"/>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hint="default" w:ascii="宋体" w:hAnsi="宋体" w:eastAsia="宋体"/>
          <w:color w:val="auto"/>
          <w:szCs w:val="22"/>
          <w:highlight w:val="none"/>
          <w:lang w:val="en-US" w:eastAsia="zh-CN"/>
        </w:rPr>
      </w:pPr>
      <w:r>
        <w:rPr>
          <w:rFonts w:ascii="宋体" w:hAnsi="宋体"/>
          <w:color w:val="auto"/>
          <w:highlight w:val="none"/>
        </w:rPr>
        <w:fldChar w:fldCharType="begin"/>
      </w:r>
      <w:r>
        <w:rPr>
          <w:rStyle w:val="26"/>
          <w:rFonts w:ascii="宋体" w:hAnsi="宋体"/>
          <w:color w:val="auto"/>
          <w:highlight w:val="none"/>
        </w:rPr>
        <w:instrText xml:space="preserve"> </w:instrText>
      </w:r>
      <w:r>
        <w:rPr>
          <w:rFonts w:ascii="宋体" w:hAnsi="宋体"/>
          <w:color w:val="auto"/>
          <w:highlight w:val="none"/>
        </w:rPr>
        <w:instrText xml:space="preserve">HYPERLINK \l "_Toc469495742"</w:instrText>
      </w:r>
      <w:r>
        <w:rPr>
          <w:rStyle w:val="26"/>
          <w:rFonts w:ascii="宋体" w:hAnsi="宋体"/>
          <w:color w:val="auto"/>
          <w:highlight w:val="none"/>
        </w:rPr>
        <w:instrText xml:space="preserve"> </w:instrText>
      </w:r>
      <w:r>
        <w:rPr>
          <w:rFonts w:ascii="宋体" w:hAnsi="宋体"/>
          <w:color w:val="auto"/>
          <w:highlight w:val="none"/>
        </w:rPr>
        <w:fldChar w:fldCharType="separate"/>
      </w:r>
      <w:r>
        <w:rPr>
          <w:rStyle w:val="26"/>
          <w:rFonts w:hint="eastAsia" w:ascii="宋体" w:hAnsi="宋体"/>
          <w:color w:val="auto"/>
          <w:highlight w:val="none"/>
        </w:rPr>
        <w:t>二</w:t>
      </w:r>
      <w:r>
        <w:rPr>
          <w:rStyle w:val="26"/>
          <w:rFonts w:ascii="宋体" w:hAnsi="宋体"/>
          <w:color w:val="auto"/>
          <w:highlight w:val="none"/>
        </w:rPr>
        <w:t xml:space="preserve">  </w:t>
      </w:r>
      <w:r>
        <w:rPr>
          <w:rStyle w:val="26"/>
          <w:rFonts w:hint="eastAsia" w:ascii="宋体" w:hAnsi="宋体"/>
          <w:color w:val="auto"/>
          <w:highlight w:val="none"/>
        </w:rPr>
        <w:t>合同条款</w:t>
      </w:r>
      <w:r>
        <w:rPr>
          <w:rFonts w:ascii="宋体" w:hAnsi="宋体"/>
          <w:color w:val="auto"/>
          <w:highlight w:val="none"/>
        </w:rPr>
        <w:tab/>
      </w:r>
      <w:r>
        <w:rPr>
          <w:rFonts w:ascii="宋体" w:hAnsi="宋体"/>
          <w:color w:val="auto"/>
          <w:highlight w:val="none"/>
        </w:rPr>
        <w:fldChar w:fldCharType="end"/>
      </w:r>
      <w:r>
        <w:rPr>
          <w:rFonts w:hint="eastAsia" w:ascii="宋体" w:hAnsi="宋体"/>
          <w:color w:val="auto"/>
          <w:highlight w:val="none"/>
          <w:lang w:val="en-US" w:eastAsia="zh-CN"/>
        </w:rPr>
        <w:t>47</w:t>
      </w:r>
    </w:p>
    <w:p>
      <w:pPr>
        <w:pStyle w:val="15"/>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26"/>
          <w:rFonts w:ascii="宋体" w:hAnsi="宋体"/>
          <w:color w:val="auto"/>
          <w:highlight w:val="none"/>
        </w:rPr>
        <w:instrText xml:space="preserve"> </w:instrText>
      </w:r>
      <w:r>
        <w:rPr>
          <w:rFonts w:ascii="宋体" w:hAnsi="宋体"/>
          <w:color w:val="auto"/>
          <w:highlight w:val="none"/>
        </w:rPr>
        <w:instrText xml:space="preserve">HYPERLINK \l "_Toc469495743"</w:instrText>
      </w:r>
      <w:r>
        <w:rPr>
          <w:rStyle w:val="26"/>
          <w:rFonts w:ascii="宋体" w:hAnsi="宋体"/>
          <w:color w:val="auto"/>
          <w:highlight w:val="none"/>
        </w:rPr>
        <w:instrText xml:space="preserve"> </w:instrText>
      </w:r>
      <w:r>
        <w:rPr>
          <w:rFonts w:ascii="宋体" w:hAnsi="宋体"/>
          <w:color w:val="auto"/>
          <w:highlight w:val="none"/>
        </w:rPr>
        <w:fldChar w:fldCharType="separate"/>
      </w:r>
      <w:r>
        <w:rPr>
          <w:rStyle w:val="26"/>
          <w:rFonts w:hint="eastAsia" w:ascii="宋体" w:hAnsi="宋体"/>
          <w:color w:val="auto"/>
          <w:highlight w:val="none"/>
        </w:rPr>
        <w:t>第六章</w:t>
      </w:r>
      <w:r>
        <w:rPr>
          <w:rStyle w:val="26"/>
          <w:rFonts w:ascii="宋体" w:hAnsi="宋体"/>
          <w:color w:val="auto"/>
          <w:highlight w:val="none"/>
        </w:rPr>
        <w:t xml:space="preserve">  </w:t>
      </w:r>
      <w:r>
        <w:rPr>
          <w:rStyle w:val="26"/>
          <w:rFonts w:hint="eastAsia" w:ascii="宋体" w:hAnsi="宋体"/>
          <w:color w:val="auto"/>
          <w:highlight w:val="none"/>
        </w:rPr>
        <w:t>投标文件格式</w:t>
      </w:r>
      <w:r>
        <w:rPr>
          <w:rFonts w:ascii="宋体" w:hAnsi="宋体"/>
          <w:color w:val="auto"/>
          <w:highlight w:val="none"/>
        </w:rPr>
        <w:tab/>
      </w:r>
      <w:r>
        <w:rPr>
          <w:rFonts w:hint="eastAsia" w:ascii="宋体" w:hAnsi="宋体"/>
          <w:color w:val="auto"/>
          <w:highlight w:val="none"/>
          <w:lang w:val="en-US" w:eastAsia="zh-CN"/>
        </w:rPr>
        <w:t>5</w:t>
      </w:r>
      <w:r>
        <w:rPr>
          <w:rFonts w:ascii="宋体" w:hAnsi="宋体"/>
          <w:color w:val="auto"/>
          <w:highlight w:val="none"/>
        </w:rPr>
        <w:fldChar w:fldCharType="end"/>
      </w:r>
      <w:r>
        <w:rPr>
          <w:rFonts w:hint="eastAsia" w:ascii="宋体" w:hAnsi="宋体"/>
          <w:color w:val="auto"/>
          <w:highlight w:val="none"/>
          <w:lang w:val="en-US" w:eastAsia="zh-CN"/>
        </w:rPr>
        <w:t>2</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distribute"/>
        <w:textAlignment w:val="auto"/>
        <w:rPr>
          <w:rFonts w:hint="eastAsia" w:ascii="宋体" w:hAnsi="宋体" w:cs="宋体"/>
          <w:color w:val="auto"/>
          <w:sz w:val="24"/>
          <w:highlight w:val="none"/>
        </w:rPr>
      </w:pPr>
      <w:r>
        <w:rPr>
          <w:rFonts w:hint="eastAsia" w:ascii="宋体" w:hAnsi="宋体" w:cs="宋体"/>
          <w:color w:val="auto"/>
          <w:sz w:val="24"/>
          <w:highlight w:val="none"/>
        </w:rPr>
        <w:fldChar w:fldCharType="end"/>
      </w:r>
    </w:p>
    <w:p>
      <w:pPr>
        <w:numPr>
          <w:ilvl w:val="0"/>
          <w:numId w:val="3"/>
        </w:numPr>
        <w:shd w:val="clear" w:color="auto" w:fill="auto"/>
        <w:spacing w:line="420" w:lineRule="exact"/>
        <w:jc w:val="center"/>
        <w:outlineLvl w:val="0"/>
        <w:rPr>
          <w:rFonts w:hint="eastAsia" w:ascii="宋体"/>
          <w:b/>
          <w:bCs/>
          <w:color w:val="auto"/>
          <w:sz w:val="32"/>
          <w:szCs w:val="32"/>
          <w:highlight w:val="none"/>
        </w:rPr>
        <w:sectPr>
          <w:footerReference r:id="rId5" w:type="default"/>
          <w:pgSz w:w="11906" w:h="16838"/>
          <w:pgMar w:top="1440" w:right="1080" w:bottom="1440" w:left="1080" w:header="851" w:footer="992" w:gutter="0"/>
          <w:pgNumType w:fmt="decimal" w:start="1"/>
          <w:cols w:space="720" w:num="1"/>
          <w:docGrid w:type="linesAndChars" w:linePitch="312" w:charSpace="0"/>
        </w:sectPr>
      </w:pPr>
      <w:bookmarkStart w:id="0" w:name="_Toc469495720"/>
    </w:p>
    <w:p>
      <w:pPr>
        <w:numPr>
          <w:ilvl w:val="0"/>
          <w:numId w:val="3"/>
        </w:numPr>
        <w:shd w:val="clear" w:color="auto" w:fill="auto"/>
        <w:spacing w:line="420" w:lineRule="exact"/>
        <w:jc w:val="center"/>
        <w:outlineLvl w:val="0"/>
        <w:rPr>
          <w:rFonts w:hint="eastAsia" w:ascii="宋体"/>
          <w:b/>
          <w:bCs/>
          <w:color w:val="auto"/>
          <w:sz w:val="32"/>
          <w:szCs w:val="32"/>
          <w:highlight w:val="none"/>
        </w:rPr>
      </w:pPr>
      <w:r>
        <w:rPr>
          <w:rFonts w:hint="eastAsia" w:ascii="宋体"/>
          <w:b/>
          <w:bCs/>
          <w:color w:val="auto"/>
          <w:sz w:val="32"/>
          <w:szCs w:val="32"/>
          <w:highlight w:val="none"/>
        </w:rPr>
        <w:t>招标公告</w:t>
      </w:r>
      <w:bookmarkEnd w:id="0"/>
    </w:p>
    <w:p>
      <w:pPr>
        <w:keepNext w:val="0"/>
        <w:keepLines w:val="0"/>
        <w:pageBreakBefore w:val="0"/>
        <w:shd w:val="clear" w:color="auto" w:fill="auto"/>
        <w:kinsoku/>
        <w:wordWrap/>
        <w:overflowPunct/>
        <w:topLinePunct w:val="0"/>
        <w:autoSpaceDE/>
        <w:autoSpaceDN/>
        <w:bidi w:val="0"/>
        <w:adjustRightInd w:val="0"/>
        <w:spacing w:line="120" w:lineRule="auto"/>
        <w:jc w:val="center"/>
        <w:rPr>
          <w:rFonts w:hint="eastAsia" w:ascii="宋体" w:hAnsi="宋体" w:eastAsia="宋体" w:cs="宋体"/>
          <w:b/>
          <w:color w:val="000000"/>
          <w:sz w:val="24"/>
          <w:szCs w:val="24"/>
          <w:highlight w:val="none"/>
          <w:shd w:val="clear" w:color="auto" w:fill="FFFFFF"/>
          <w:lang w:val="en-US" w:eastAsia="zh-CN"/>
        </w:rPr>
      </w:pPr>
      <w:bookmarkStart w:id="1" w:name="_Toc28359001"/>
      <w:bookmarkStart w:id="2" w:name="_Toc35393789"/>
      <w:bookmarkStart w:id="3" w:name="_Toc469495721"/>
      <w:r>
        <w:rPr>
          <w:rFonts w:hint="eastAsia" w:ascii="宋体" w:hAnsi="宋体" w:eastAsia="宋体" w:cs="宋体"/>
          <w:b/>
          <w:color w:val="000000"/>
          <w:sz w:val="24"/>
          <w:szCs w:val="24"/>
          <w:highlight w:val="none"/>
          <w:shd w:val="clear" w:color="auto" w:fill="FFFFFF"/>
          <w:lang w:val="en-US" w:eastAsia="zh-CN"/>
        </w:rPr>
        <w:t>阿图什市202</w:t>
      </w:r>
      <w:r>
        <w:rPr>
          <w:rFonts w:hint="eastAsia" w:ascii="宋体" w:hAnsi="宋体" w:cs="宋体"/>
          <w:b/>
          <w:color w:val="000000"/>
          <w:sz w:val="24"/>
          <w:szCs w:val="24"/>
          <w:highlight w:val="none"/>
          <w:shd w:val="clear" w:color="auto" w:fill="FFFFFF"/>
          <w:lang w:val="en-US" w:eastAsia="zh-CN"/>
        </w:rPr>
        <w:t>3</w:t>
      </w:r>
      <w:r>
        <w:rPr>
          <w:rFonts w:hint="eastAsia" w:ascii="宋体" w:hAnsi="宋体" w:eastAsia="宋体" w:cs="宋体"/>
          <w:b/>
          <w:color w:val="000000"/>
          <w:sz w:val="24"/>
          <w:szCs w:val="24"/>
          <w:highlight w:val="none"/>
          <w:shd w:val="clear" w:color="auto" w:fill="FFFFFF"/>
          <w:lang w:val="en-US" w:eastAsia="zh-CN"/>
        </w:rPr>
        <w:t>年林果业有害生物统防统治及提质增效采购项目</w:t>
      </w:r>
    </w:p>
    <w:p>
      <w:pPr>
        <w:keepNext w:val="0"/>
        <w:keepLines w:val="0"/>
        <w:pageBreakBefore w:val="0"/>
        <w:shd w:val="clear" w:color="auto" w:fill="auto"/>
        <w:kinsoku/>
        <w:wordWrap/>
        <w:overflowPunct/>
        <w:topLinePunct w:val="0"/>
        <w:autoSpaceDE/>
        <w:autoSpaceDN/>
        <w:bidi w:val="0"/>
        <w:adjustRightInd w:val="0"/>
        <w:spacing w:line="120" w:lineRule="auto"/>
        <w:jc w:val="center"/>
        <w:rPr>
          <w:rFonts w:hint="eastAsia" w:ascii="宋体" w:hAnsi="宋体" w:eastAsia="宋体" w:cs="宋体"/>
          <w:b/>
          <w:color w:val="000000"/>
          <w:sz w:val="24"/>
          <w:szCs w:val="24"/>
          <w:highlight w:val="none"/>
          <w:shd w:val="clear" w:color="auto" w:fill="FFFFFF"/>
        </w:rPr>
      </w:pPr>
      <w:r>
        <w:rPr>
          <w:rFonts w:hint="eastAsia" w:ascii="宋体" w:hAnsi="宋体" w:eastAsia="宋体" w:cs="宋体"/>
          <w:b/>
          <w:color w:val="000000"/>
          <w:sz w:val="24"/>
          <w:szCs w:val="24"/>
          <w:highlight w:val="none"/>
          <w:shd w:val="clear" w:color="auto" w:fill="FFFFFF"/>
        </w:rPr>
        <w:t>公开招标公告</w:t>
      </w:r>
      <w:bookmarkEnd w:id="1"/>
      <w:bookmarkEnd w:id="2"/>
    </w:p>
    <w:p>
      <w:pPr>
        <w:pStyle w:val="30"/>
        <w:keepNext w:val="0"/>
        <w:keepLines w:val="0"/>
        <w:pageBreakBefore w:val="0"/>
        <w:shd w:val="clear" w:color="auto" w:fill="auto"/>
        <w:kinsoku/>
        <w:wordWrap/>
        <w:overflowPunct/>
        <w:topLinePunct w:val="0"/>
        <w:autoSpaceDE/>
        <w:autoSpaceDN/>
        <w:bidi w:val="0"/>
        <w:spacing w:line="120" w:lineRule="auto"/>
        <w:rPr>
          <w:rFonts w:hint="eastAsia" w:ascii="宋体" w:hAnsi="宋体" w:eastAsia="宋体" w:cs="宋体"/>
          <w:color w:val="000000"/>
          <w:sz w:val="18"/>
          <w:szCs w:val="18"/>
          <w:highlight w:val="none"/>
        </w:rPr>
      </w:pPr>
    </w:p>
    <w:p>
      <w:pPr>
        <w:keepNext w:val="0"/>
        <w:keepLines w:val="0"/>
        <w:pageBreakBefore w:val="0"/>
        <w:widowControl w:val="0"/>
        <w:pBdr>
          <w:top w:val="single" w:color="auto" w:sz="4" w:space="1"/>
          <w:left w:val="single" w:color="auto" w:sz="4" w:space="4"/>
          <w:bottom w:val="single" w:color="auto" w:sz="4" w:space="1"/>
          <w:right w:val="single" w:color="auto" w:sz="4" w:space="4"/>
        </w:pBdr>
        <w:shd w:val="clear" w:color="auto" w:fill="auto"/>
        <w:kinsoku/>
        <w:wordWrap/>
        <w:overflowPunct/>
        <w:topLinePunct w:val="0"/>
        <w:autoSpaceDE/>
        <w:autoSpaceDN/>
        <w:bidi w:val="0"/>
        <w:adjustRightInd/>
        <w:snapToGrid/>
        <w:spacing w:line="120" w:lineRule="auto"/>
        <w:textAlignment w:val="auto"/>
        <w:rPr>
          <w:rFonts w:hint="eastAsia" w:ascii="宋体" w:hAnsi="宋体" w:eastAsia="宋体" w:cs="宋体"/>
          <w:color w:val="000000"/>
          <w:sz w:val="18"/>
          <w:szCs w:val="18"/>
          <w:highlight w:val="none"/>
          <w:u w:val="single"/>
        </w:rPr>
      </w:pPr>
      <w:r>
        <w:rPr>
          <w:rFonts w:hint="eastAsia" w:ascii="宋体" w:hAnsi="宋体" w:eastAsia="宋体" w:cs="宋体"/>
          <w:color w:val="000000"/>
          <w:sz w:val="18"/>
          <w:szCs w:val="18"/>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shd w:val="clear" w:color="auto" w:fill="auto"/>
        <w:kinsoku/>
        <w:wordWrap/>
        <w:overflowPunct/>
        <w:topLinePunct w:val="0"/>
        <w:autoSpaceDE/>
        <w:autoSpaceDN/>
        <w:bidi w:val="0"/>
        <w:adjustRightInd/>
        <w:snapToGrid/>
        <w:spacing w:line="120" w:lineRule="auto"/>
        <w:ind w:firstLine="360" w:firstLineChars="200"/>
        <w:textAlignment w:val="auto"/>
        <w:rPr>
          <w:rFonts w:hint="eastAsia" w:ascii="宋体" w:hAnsi="宋体" w:eastAsia="宋体" w:cs="宋体"/>
          <w:color w:val="000000"/>
          <w:sz w:val="18"/>
          <w:szCs w:val="18"/>
          <w:highlight w:val="none"/>
          <w:u w:val="none"/>
          <w:lang w:val="en-US" w:eastAsia="zh-CN"/>
        </w:rPr>
      </w:pPr>
      <w:r>
        <w:rPr>
          <w:rFonts w:hint="eastAsia" w:ascii="宋体" w:hAnsi="宋体" w:eastAsia="宋体" w:cs="宋体"/>
          <w:color w:val="000000"/>
          <w:sz w:val="18"/>
          <w:szCs w:val="18"/>
          <w:highlight w:val="none"/>
          <w:u w:val="single"/>
          <w:lang w:val="en-US" w:eastAsia="zh-CN"/>
        </w:rPr>
        <w:t xml:space="preserve"> 阿图什市202</w:t>
      </w:r>
      <w:r>
        <w:rPr>
          <w:rFonts w:hint="eastAsia" w:ascii="宋体" w:hAnsi="宋体" w:cs="宋体"/>
          <w:color w:val="000000"/>
          <w:sz w:val="18"/>
          <w:szCs w:val="18"/>
          <w:highlight w:val="none"/>
          <w:u w:val="single"/>
          <w:lang w:val="en-US" w:eastAsia="zh-CN"/>
        </w:rPr>
        <w:t>3</w:t>
      </w:r>
      <w:r>
        <w:rPr>
          <w:rFonts w:hint="eastAsia" w:ascii="宋体" w:hAnsi="宋体" w:eastAsia="宋体" w:cs="宋体"/>
          <w:color w:val="000000"/>
          <w:sz w:val="18"/>
          <w:szCs w:val="18"/>
          <w:highlight w:val="none"/>
          <w:u w:val="single"/>
          <w:lang w:val="en-US" w:eastAsia="zh-CN"/>
        </w:rPr>
        <w:t>年林果业有害生物统防统治及提质增效采购项目</w:t>
      </w:r>
      <w:r>
        <w:rPr>
          <w:rFonts w:hint="eastAsia" w:ascii="宋体" w:hAnsi="宋体" w:eastAsia="宋体" w:cs="宋体"/>
          <w:color w:val="000000"/>
          <w:sz w:val="18"/>
          <w:szCs w:val="18"/>
          <w:highlight w:val="none"/>
          <w:u w:val="none"/>
          <w:lang w:val="en-US" w:eastAsia="zh-CN"/>
        </w:rPr>
        <w:t>的潜在投标人应在政采云平台https://www.zcygov.cn/获取招标文件，并于2023年03月2</w:t>
      </w:r>
      <w:r>
        <w:rPr>
          <w:rFonts w:hint="eastAsia" w:ascii="宋体" w:hAnsi="宋体" w:cs="宋体"/>
          <w:color w:val="000000"/>
          <w:sz w:val="18"/>
          <w:szCs w:val="18"/>
          <w:highlight w:val="none"/>
          <w:u w:val="none"/>
          <w:lang w:val="en-US" w:eastAsia="zh-CN"/>
        </w:rPr>
        <w:t>8</w:t>
      </w:r>
      <w:r>
        <w:rPr>
          <w:rFonts w:hint="eastAsia" w:ascii="宋体" w:hAnsi="宋体" w:eastAsia="宋体" w:cs="宋体"/>
          <w:color w:val="000000"/>
          <w:sz w:val="18"/>
          <w:szCs w:val="18"/>
          <w:highlight w:val="none"/>
          <w:u w:val="none"/>
          <w:lang w:val="en-US" w:eastAsia="zh-CN"/>
        </w:rPr>
        <w:t>日 11:00（北京时间）前递交投标文件。</w:t>
      </w:r>
    </w:p>
    <w:p>
      <w:pPr>
        <w:pStyle w:val="19"/>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260" w:lineRule="exact"/>
        <w:ind w:left="0" w:right="0"/>
        <w:jc w:val="both"/>
        <w:textAlignment w:val="auto"/>
        <w:rPr>
          <w:rFonts w:hint="eastAsia" w:ascii="宋体" w:hAnsi="宋体" w:eastAsia="宋体" w:cs="宋体"/>
          <w:color w:val="000000"/>
          <w:sz w:val="18"/>
          <w:szCs w:val="18"/>
          <w:highlight w:val="none"/>
        </w:rPr>
      </w:pPr>
      <w:r>
        <w:rPr>
          <w:rStyle w:val="25"/>
          <w:rFonts w:hint="eastAsia" w:ascii="宋体" w:hAnsi="宋体" w:eastAsia="宋体" w:cs="宋体"/>
          <w:color w:val="000000"/>
          <w:sz w:val="18"/>
          <w:szCs w:val="18"/>
          <w:highlight w:val="none"/>
        </w:rPr>
        <w:t>一、项目基本情况</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rPr>
        <w:t>项目编号：</w:t>
      </w:r>
      <w:r>
        <w:rPr>
          <w:rFonts w:hint="eastAsia" w:cs="宋体"/>
          <w:color w:val="000000"/>
          <w:sz w:val="18"/>
          <w:szCs w:val="18"/>
          <w:lang w:val="en-US" w:eastAsia="zh-CN"/>
        </w:rPr>
        <w:t>ATSCG-2023013</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rPr>
        <w:t>项目名称</w:t>
      </w:r>
      <w:r>
        <w:rPr>
          <w:rFonts w:hint="eastAsia" w:ascii="宋体" w:hAnsi="宋体" w:eastAsia="宋体" w:cs="宋体"/>
          <w:color w:val="000000"/>
          <w:sz w:val="18"/>
          <w:szCs w:val="18"/>
          <w:highlight w:val="none"/>
        </w:rPr>
        <w:t>：</w:t>
      </w:r>
      <w:r>
        <w:rPr>
          <w:rFonts w:hint="eastAsia" w:ascii="宋体" w:hAnsi="宋体" w:eastAsia="宋体" w:cs="宋体"/>
          <w:color w:val="000000"/>
          <w:sz w:val="18"/>
          <w:szCs w:val="18"/>
          <w:highlight w:val="none"/>
          <w:lang w:val="en-US" w:eastAsia="zh-CN"/>
        </w:rPr>
        <w:t>阿图什市202</w:t>
      </w:r>
      <w:r>
        <w:rPr>
          <w:rFonts w:hint="eastAsia" w:cs="宋体"/>
          <w:color w:val="000000"/>
          <w:sz w:val="18"/>
          <w:szCs w:val="18"/>
          <w:highlight w:val="none"/>
          <w:lang w:val="en-US" w:eastAsia="zh-CN"/>
        </w:rPr>
        <w:t>3</w:t>
      </w:r>
      <w:r>
        <w:rPr>
          <w:rFonts w:hint="eastAsia" w:ascii="宋体" w:hAnsi="宋体" w:eastAsia="宋体" w:cs="宋体"/>
          <w:color w:val="000000"/>
          <w:sz w:val="18"/>
          <w:szCs w:val="18"/>
          <w:highlight w:val="none"/>
          <w:lang w:val="en-US" w:eastAsia="zh-CN"/>
        </w:rPr>
        <w:t>年林果业有害生物统防统治及提质增效采购项目</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采购方式：公开招标</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预算金额</w:t>
      </w:r>
      <w:r>
        <w:rPr>
          <w:rFonts w:hint="eastAsia" w:ascii="宋体" w:hAnsi="宋体" w:eastAsia="宋体" w:cs="宋体"/>
          <w:color w:val="000000"/>
          <w:sz w:val="18"/>
          <w:szCs w:val="18"/>
          <w:highlight w:val="none"/>
          <w:lang w:eastAsia="zh-CN"/>
        </w:rPr>
        <w:t>（</w:t>
      </w:r>
      <w:r>
        <w:rPr>
          <w:rFonts w:hint="eastAsia" w:ascii="宋体" w:hAnsi="宋体" w:eastAsia="宋体" w:cs="宋体"/>
          <w:color w:val="000000"/>
          <w:sz w:val="18"/>
          <w:szCs w:val="18"/>
          <w:highlight w:val="none"/>
          <w:lang w:val="en-US" w:eastAsia="zh-CN"/>
        </w:rPr>
        <w:t>元</w:t>
      </w:r>
      <w:r>
        <w:rPr>
          <w:rFonts w:hint="eastAsia" w:ascii="宋体" w:hAnsi="宋体" w:eastAsia="宋体" w:cs="宋体"/>
          <w:color w:val="000000"/>
          <w:sz w:val="18"/>
          <w:szCs w:val="18"/>
          <w:highlight w:val="none"/>
          <w:lang w:eastAsia="zh-CN"/>
        </w:rPr>
        <w:t>）</w:t>
      </w:r>
      <w:r>
        <w:rPr>
          <w:rFonts w:hint="eastAsia" w:ascii="宋体" w:hAnsi="宋体" w:eastAsia="宋体" w:cs="宋体"/>
          <w:color w:val="000000"/>
          <w:sz w:val="18"/>
          <w:szCs w:val="18"/>
          <w:highlight w:val="none"/>
        </w:rPr>
        <w:t>：</w:t>
      </w:r>
      <w:r>
        <w:rPr>
          <w:rFonts w:hint="eastAsia" w:cs="宋体"/>
          <w:color w:val="000000"/>
          <w:sz w:val="18"/>
          <w:szCs w:val="18"/>
          <w:highlight w:val="none"/>
          <w:lang w:val="en-US" w:eastAsia="zh-CN"/>
        </w:rPr>
        <w:t>6795387.00</w:t>
      </w:r>
      <w:r>
        <w:rPr>
          <w:rFonts w:hint="eastAsia" w:ascii="宋体" w:hAnsi="宋体" w:eastAsia="宋体" w:cs="宋体"/>
          <w:color w:val="000000"/>
          <w:sz w:val="18"/>
          <w:szCs w:val="18"/>
          <w:highlight w:val="none"/>
          <w:lang w:val="en-US" w:eastAsia="zh-CN"/>
        </w:rPr>
        <w:t>元</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rPr>
        <w:t>最高限价</w:t>
      </w:r>
      <w:r>
        <w:rPr>
          <w:rFonts w:hint="eastAsia" w:ascii="宋体" w:hAnsi="宋体" w:eastAsia="宋体" w:cs="宋体"/>
          <w:color w:val="000000"/>
          <w:sz w:val="18"/>
          <w:szCs w:val="18"/>
          <w:highlight w:val="none"/>
          <w:lang w:eastAsia="zh-CN"/>
        </w:rPr>
        <w:t>（</w:t>
      </w:r>
      <w:r>
        <w:rPr>
          <w:rFonts w:hint="eastAsia" w:ascii="宋体" w:hAnsi="宋体" w:eastAsia="宋体" w:cs="宋体"/>
          <w:color w:val="000000"/>
          <w:sz w:val="18"/>
          <w:szCs w:val="18"/>
          <w:highlight w:val="none"/>
          <w:lang w:val="en-US" w:eastAsia="zh-CN"/>
        </w:rPr>
        <w:t>元</w:t>
      </w:r>
      <w:r>
        <w:rPr>
          <w:rFonts w:hint="eastAsia" w:ascii="宋体" w:hAnsi="宋体" w:eastAsia="宋体" w:cs="宋体"/>
          <w:color w:val="000000"/>
          <w:sz w:val="18"/>
          <w:szCs w:val="18"/>
          <w:highlight w:val="none"/>
          <w:lang w:eastAsia="zh-CN"/>
        </w:rPr>
        <w:t>）</w:t>
      </w:r>
      <w:r>
        <w:rPr>
          <w:rFonts w:hint="eastAsia" w:ascii="宋体" w:hAnsi="宋体" w:eastAsia="宋体" w:cs="宋体"/>
          <w:color w:val="000000"/>
          <w:sz w:val="18"/>
          <w:szCs w:val="18"/>
          <w:highlight w:val="none"/>
        </w:rPr>
        <w:t>：标项一：</w:t>
      </w:r>
      <w:r>
        <w:rPr>
          <w:rFonts w:hint="eastAsia" w:cs="宋体"/>
          <w:color w:val="000000"/>
          <w:sz w:val="18"/>
          <w:szCs w:val="18"/>
          <w:highlight w:val="none"/>
          <w:lang w:val="en-US" w:eastAsia="zh-CN"/>
        </w:rPr>
        <w:t>3974827.00</w:t>
      </w:r>
      <w:r>
        <w:rPr>
          <w:rFonts w:hint="eastAsia" w:ascii="宋体" w:hAnsi="宋体" w:eastAsia="宋体" w:cs="宋体"/>
          <w:color w:val="000000"/>
          <w:sz w:val="18"/>
          <w:szCs w:val="18"/>
          <w:highlight w:val="none"/>
          <w:lang w:val="en-US" w:eastAsia="zh-CN"/>
        </w:rPr>
        <w:t xml:space="preserve">元 </w:t>
      </w:r>
      <w:r>
        <w:rPr>
          <w:rFonts w:hint="eastAsia" w:ascii="宋体" w:hAnsi="宋体" w:eastAsia="宋体" w:cs="宋体"/>
          <w:color w:val="000000"/>
          <w:sz w:val="18"/>
          <w:szCs w:val="18"/>
          <w:highlight w:val="none"/>
        </w:rPr>
        <w:t>,标项二：</w:t>
      </w:r>
      <w:r>
        <w:rPr>
          <w:rFonts w:hint="eastAsia" w:cs="宋体"/>
          <w:color w:val="000000"/>
          <w:sz w:val="18"/>
          <w:szCs w:val="18"/>
          <w:highlight w:val="none"/>
          <w:lang w:val="en-US" w:eastAsia="zh-CN"/>
        </w:rPr>
        <w:t>2820560.00</w:t>
      </w:r>
      <w:r>
        <w:rPr>
          <w:rFonts w:hint="eastAsia" w:ascii="宋体" w:hAnsi="宋体" w:eastAsia="宋体" w:cs="宋体"/>
          <w:color w:val="000000"/>
          <w:sz w:val="18"/>
          <w:szCs w:val="18"/>
          <w:highlight w:val="none"/>
          <w:lang w:val="en-US" w:eastAsia="zh-CN"/>
        </w:rPr>
        <w:t xml:space="preserve">元 </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采购需求：</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标项一:</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标项名称:</w:t>
      </w:r>
      <w:r>
        <w:rPr>
          <w:rFonts w:hint="eastAsia" w:ascii="宋体" w:hAnsi="宋体" w:eastAsia="宋体" w:cs="宋体"/>
          <w:color w:val="000000"/>
          <w:sz w:val="18"/>
          <w:szCs w:val="18"/>
          <w:highlight w:val="none"/>
          <w:lang w:val="en-US" w:eastAsia="zh-CN"/>
        </w:rPr>
        <w:t>阿图什市202</w:t>
      </w:r>
      <w:r>
        <w:rPr>
          <w:rFonts w:hint="eastAsia" w:cs="宋体"/>
          <w:color w:val="000000"/>
          <w:sz w:val="18"/>
          <w:szCs w:val="18"/>
          <w:highlight w:val="none"/>
          <w:lang w:val="en-US" w:eastAsia="zh-CN"/>
        </w:rPr>
        <w:t>3</w:t>
      </w:r>
      <w:r>
        <w:rPr>
          <w:rFonts w:hint="eastAsia" w:ascii="宋体" w:hAnsi="宋体" w:eastAsia="宋体" w:cs="宋体"/>
          <w:color w:val="000000"/>
          <w:sz w:val="18"/>
          <w:szCs w:val="18"/>
          <w:highlight w:val="none"/>
          <w:lang w:val="en-US" w:eastAsia="zh-CN"/>
        </w:rPr>
        <w:t>年林果业有害生物统防统治及提质增效采购项目</w:t>
      </w:r>
      <w:r>
        <w:rPr>
          <w:rFonts w:hint="eastAsia" w:ascii="宋体" w:hAnsi="宋体" w:eastAsia="宋体" w:cs="宋体"/>
          <w:color w:val="000000"/>
          <w:sz w:val="18"/>
          <w:szCs w:val="18"/>
          <w:highlight w:val="none"/>
        </w:rPr>
        <w:t>（一</w:t>
      </w:r>
      <w:r>
        <w:rPr>
          <w:rFonts w:hint="eastAsia" w:ascii="宋体" w:hAnsi="宋体" w:eastAsia="宋体" w:cs="宋体"/>
          <w:color w:val="000000"/>
          <w:sz w:val="18"/>
          <w:szCs w:val="18"/>
          <w:highlight w:val="none"/>
          <w:lang w:val="en-US" w:eastAsia="zh-CN"/>
        </w:rPr>
        <w:t>标段</w:t>
      </w:r>
      <w:r>
        <w:rPr>
          <w:rFonts w:hint="eastAsia" w:ascii="宋体" w:hAnsi="宋体" w:eastAsia="宋体" w:cs="宋体"/>
          <w:color w:val="000000"/>
          <w:sz w:val="18"/>
          <w:szCs w:val="18"/>
          <w:highlight w:val="none"/>
        </w:rPr>
        <w:t>）</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rPr>
        <w:t>预算金额（元）:</w:t>
      </w:r>
      <w:r>
        <w:rPr>
          <w:rFonts w:hint="eastAsia" w:cs="宋体"/>
          <w:color w:val="000000"/>
          <w:sz w:val="18"/>
          <w:szCs w:val="18"/>
          <w:highlight w:val="none"/>
          <w:lang w:val="en-US" w:eastAsia="zh-CN"/>
        </w:rPr>
        <w:t>3974827.00</w:t>
      </w:r>
      <w:r>
        <w:rPr>
          <w:rFonts w:hint="eastAsia" w:ascii="宋体" w:hAnsi="宋体" w:eastAsia="宋体" w:cs="宋体"/>
          <w:color w:val="000000"/>
          <w:sz w:val="18"/>
          <w:szCs w:val="18"/>
          <w:highlight w:val="none"/>
          <w:lang w:val="en-US" w:eastAsia="zh-CN"/>
        </w:rPr>
        <w:t>元</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rPr>
        <w:t>简要规格描述或项目基本概况介绍、用途：30%苯甲·醚菌酯</w:t>
      </w:r>
      <w:r>
        <w:rPr>
          <w:rFonts w:hint="eastAsia" w:ascii="宋体" w:hAnsi="宋体" w:eastAsia="宋体" w:cs="宋体"/>
          <w:color w:val="000000"/>
          <w:sz w:val="18"/>
          <w:szCs w:val="18"/>
          <w:highlight w:val="none"/>
          <w:lang w:val="en-US" w:eastAsia="zh-CN"/>
        </w:rPr>
        <w:t>(1177.251</w:t>
      </w:r>
      <w:r>
        <w:rPr>
          <w:rFonts w:hint="eastAsia" w:ascii="宋体" w:hAnsi="宋体" w:eastAsia="宋体" w:cs="宋体"/>
          <w:color w:val="000000"/>
          <w:sz w:val="18"/>
          <w:szCs w:val="18"/>
          <w:highlight w:val="none"/>
        </w:rPr>
        <w:t>kg</w:t>
      </w:r>
      <w:r>
        <w:rPr>
          <w:rFonts w:hint="eastAsia" w:ascii="宋体" w:hAnsi="宋体" w:eastAsia="宋体" w:cs="宋体"/>
          <w:color w:val="000000"/>
          <w:sz w:val="18"/>
          <w:szCs w:val="18"/>
          <w:highlight w:val="none"/>
          <w:lang w:val="en-US" w:eastAsia="zh-CN"/>
        </w:rPr>
        <w:t>)、</w:t>
      </w:r>
      <w:r>
        <w:rPr>
          <w:rFonts w:hint="eastAsia" w:ascii="宋体" w:hAnsi="宋体" w:eastAsia="宋体" w:cs="宋体"/>
          <w:color w:val="000000"/>
          <w:sz w:val="18"/>
          <w:szCs w:val="18"/>
          <w:highlight w:val="none"/>
        </w:rPr>
        <w:t>25%乙嘧酚·磺酸酯</w:t>
      </w:r>
      <w:r>
        <w:rPr>
          <w:rFonts w:hint="eastAsia" w:ascii="宋体" w:hAnsi="宋体" w:eastAsia="宋体" w:cs="宋体"/>
          <w:color w:val="000000"/>
          <w:sz w:val="18"/>
          <w:szCs w:val="18"/>
          <w:highlight w:val="none"/>
          <w:lang w:eastAsia="zh-CN"/>
        </w:rPr>
        <w:t>（</w:t>
      </w:r>
      <w:r>
        <w:rPr>
          <w:rFonts w:hint="eastAsia" w:ascii="宋体" w:hAnsi="宋体" w:eastAsia="宋体" w:cs="宋体"/>
          <w:color w:val="000000"/>
          <w:sz w:val="18"/>
          <w:szCs w:val="18"/>
          <w:highlight w:val="none"/>
          <w:lang w:val="en-US" w:eastAsia="zh-CN"/>
        </w:rPr>
        <w:t>1962.085kg</w:t>
      </w:r>
      <w:r>
        <w:rPr>
          <w:rFonts w:hint="eastAsia" w:ascii="宋体" w:hAnsi="宋体" w:eastAsia="宋体" w:cs="宋体"/>
          <w:color w:val="000000"/>
          <w:sz w:val="18"/>
          <w:szCs w:val="18"/>
          <w:highlight w:val="none"/>
          <w:lang w:eastAsia="zh-CN"/>
        </w:rPr>
        <w:t>）</w:t>
      </w:r>
      <w:r>
        <w:rPr>
          <w:rFonts w:hint="eastAsia" w:cs="宋体"/>
          <w:color w:val="000000"/>
          <w:sz w:val="18"/>
          <w:szCs w:val="18"/>
          <w:highlight w:val="none"/>
          <w:lang w:eastAsia="zh-CN"/>
        </w:rPr>
        <w:t>、</w:t>
      </w:r>
      <w:r>
        <w:rPr>
          <w:rFonts w:hint="eastAsia" w:ascii="宋体" w:hAnsi="宋体" w:eastAsia="宋体" w:cs="宋体"/>
          <w:color w:val="000000"/>
          <w:sz w:val="18"/>
          <w:szCs w:val="18"/>
          <w:highlight w:val="none"/>
        </w:rPr>
        <w:t>30%烯酰·氰霜唑</w:t>
      </w:r>
      <w:r>
        <w:rPr>
          <w:rFonts w:hint="eastAsia" w:cs="宋体"/>
          <w:color w:val="000000"/>
          <w:sz w:val="18"/>
          <w:szCs w:val="18"/>
          <w:highlight w:val="none"/>
          <w:lang w:eastAsia="zh-CN"/>
        </w:rPr>
        <w:t>（</w:t>
      </w:r>
      <w:r>
        <w:rPr>
          <w:rFonts w:hint="eastAsia" w:cs="宋体"/>
          <w:color w:val="000000"/>
          <w:sz w:val="18"/>
          <w:szCs w:val="18"/>
          <w:highlight w:val="none"/>
          <w:lang w:val="en-US" w:eastAsia="zh-CN"/>
        </w:rPr>
        <w:t>1962.085kg</w:t>
      </w:r>
      <w:r>
        <w:rPr>
          <w:rFonts w:hint="eastAsia" w:cs="宋体"/>
          <w:color w:val="000000"/>
          <w:sz w:val="18"/>
          <w:szCs w:val="18"/>
          <w:highlight w:val="none"/>
          <w:lang w:eastAsia="zh-CN"/>
        </w:rPr>
        <w:t>）、</w:t>
      </w:r>
      <w:r>
        <w:rPr>
          <w:rFonts w:hint="eastAsia" w:ascii="宋体" w:hAnsi="宋体" w:eastAsia="宋体" w:cs="宋体"/>
          <w:color w:val="000000"/>
          <w:sz w:val="18"/>
          <w:szCs w:val="18"/>
          <w:highlight w:val="none"/>
        </w:rPr>
        <w:t>52.5%噁唑菌酮·霜脲氰</w:t>
      </w:r>
      <w:r>
        <w:rPr>
          <w:rFonts w:hint="eastAsia" w:cs="宋体"/>
          <w:color w:val="000000"/>
          <w:sz w:val="18"/>
          <w:szCs w:val="18"/>
          <w:highlight w:val="none"/>
          <w:lang w:eastAsia="zh-CN"/>
        </w:rPr>
        <w:t>（</w:t>
      </w:r>
      <w:r>
        <w:rPr>
          <w:rFonts w:hint="eastAsia" w:cs="宋体"/>
          <w:color w:val="000000"/>
          <w:sz w:val="18"/>
          <w:szCs w:val="18"/>
          <w:highlight w:val="none"/>
          <w:lang w:val="en-US" w:eastAsia="zh-CN"/>
        </w:rPr>
        <w:t>1177.251</w:t>
      </w:r>
      <w:r>
        <w:rPr>
          <w:rFonts w:hint="eastAsia" w:cs="宋体"/>
          <w:color w:val="000000"/>
          <w:sz w:val="18"/>
          <w:szCs w:val="18"/>
          <w:highlight w:val="none"/>
          <w:lang w:eastAsia="zh-CN"/>
        </w:rPr>
        <w:t>）、</w:t>
      </w:r>
      <w:r>
        <w:rPr>
          <w:rFonts w:hint="eastAsia" w:ascii="宋体" w:hAnsi="宋体" w:eastAsia="宋体" w:cs="宋体"/>
          <w:color w:val="000000"/>
          <w:sz w:val="18"/>
          <w:szCs w:val="18"/>
          <w:highlight w:val="none"/>
        </w:rPr>
        <w:t>16%甲维·茚虫威</w:t>
      </w:r>
      <w:r>
        <w:rPr>
          <w:rFonts w:hint="eastAsia" w:cs="宋体"/>
          <w:color w:val="000000"/>
          <w:sz w:val="18"/>
          <w:szCs w:val="18"/>
          <w:highlight w:val="none"/>
          <w:lang w:eastAsia="zh-CN"/>
        </w:rPr>
        <w:t>（</w:t>
      </w:r>
      <w:r>
        <w:rPr>
          <w:rFonts w:hint="eastAsia" w:cs="宋体"/>
          <w:color w:val="000000"/>
          <w:sz w:val="18"/>
          <w:szCs w:val="18"/>
          <w:highlight w:val="none"/>
          <w:lang w:val="en-US" w:eastAsia="zh-CN"/>
        </w:rPr>
        <w:t>438.694kg</w:t>
      </w:r>
      <w:r>
        <w:rPr>
          <w:rFonts w:hint="eastAsia" w:cs="宋体"/>
          <w:color w:val="000000"/>
          <w:sz w:val="18"/>
          <w:szCs w:val="18"/>
          <w:highlight w:val="none"/>
          <w:lang w:eastAsia="zh-CN"/>
        </w:rPr>
        <w:t>）、</w:t>
      </w:r>
      <w:r>
        <w:rPr>
          <w:rFonts w:hint="eastAsia" w:ascii="宋体" w:hAnsi="宋体" w:eastAsia="宋体" w:cs="宋体"/>
          <w:color w:val="000000"/>
          <w:sz w:val="18"/>
          <w:szCs w:val="18"/>
          <w:highlight w:val="none"/>
        </w:rPr>
        <w:t>11.8%甲维·虫螨腈</w:t>
      </w:r>
      <w:r>
        <w:rPr>
          <w:rFonts w:hint="eastAsia" w:cs="宋体"/>
          <w:color w:val="000000"/>
          <w:sz w:val="18"/>
          <w:szCs w:val="18"/>
          <w:highlight w:val="none"/>
          <w:lang w:eastAsia="zh-CN"/>
        </w:rPr>
        <w:t>（</w:t>
      </w:r>
      <w:r>
        <w:rPr>
          <w:rFonts w:hint="eastAsia" w:cs="宋体"/>
          <w:color w:val="000000"/>
          <w:sz w:val="18"/>
          <w:szCs w:val="18"/>
          <w:highlight w:val="none"/>
          <w:lang w:val="en-US" w:eastAsia="zh-CN"/>
        </w:rPr>
        <w:t>210.328kg</w:t>
      </w:r>
      <w:r>
        <w:rPr>
          <w:rFonts w:hint="eastAsia" w:cs="宋体"/>
          <w:color w:val="000000"/>
          <w:sz w:val="18"/>
          <w:szCs w:val="18"/>
          <w:highlight w:val="none"/>
          <w:lang w:eastAsia="zh-CN"/>
        </w:rPr>
        <w:t>）、</w:t>
      </w:r>
      <w:r>
        <w:rPr>
          <w:rFonts w:hint="eastAsia" w:ascii="宋体" w:hAnsi="宋体" w:eastAsia="宋体" w:cs="宋体"/>
          <w:color w:val="000000"/>
          <w:sz w:val="18"/>
          <w:szCs w:val="18"/>
          <w:highlight w:val="none"/>
        </w:rPr>
        <w:t>30%噻虫·吡蚜酮</w:t>
      </w:r>
      <w:r>
        <w:rPr>
          <w:rFonts w:hint="eastAsia" w:cs="宋体"/>
          <w:color w:val="000000"/>
          <w:sz w:val="18"/>
          <w:szCs w:val="18"/>
          <w:highlight w:val="none"/>
          <w:lang w:eastAsia="zh-CN"/>
        </w:rPr>
        <w:t>（</w:t>
      </w:r>
      <w:r>
        <w:rPr>
          <w:rFonts w:hint="eastAsia" w:cs="宋体"/>
          <w:color w:val="000000"/>
          <w:sz w:val="18"/>
          <w:szCs w:val="18"/>
          <w:highlight w:val="none"/>
          <w:lang w:val="en-US" w:eastAsia="zh-CN"/>
        </w:rPr>
        <w:t>707.909kg</w:t>
      </w:r>
      <w:r>
        <w:rPr>
          <w:rFonts w:hint="eastAsia" w:cs="宋体"/>
          <w:color w:val="000000"/>
          <w:sz w:val="18"/>
          <w:szCs w:val="18"/>
          <w:highlight w:val="none"/>
          <w:lang w:eastAsia="zh-CN"/>
        </w:rPr>
        <w:t>）、</w:t>
      </w:r>
      <w:r>
        <w:rPr>
          <w:rFonts w:hint="eastAsia" w:ascii="宋体" w:hAnsi="宋体" w:eastAsia="宋体" w:cs="宋体"/>
          <w:color w:val="000000"/>
          <w:sz w:val="18"/>
          <w:szCs w:val="18"/>
          <w:highlight w:val="none"/>
        </w:rPr>
        <w:t>11.6%甲维·氯虫苯</w:t>
      </w:r>
      <w:r>
        <w:rPr>
          <w:rFonts w:hint="eastAsia" w:cs="宋体"/>
          <w:color w:val="000000"/>
          <w:sz w:val="18"/>
          <w:szCs w:val="18"/>
          <w:highlight w:val="none"/>
          <w:lang w:eastAsia="zh-CN"/>
        </w:rPr>
        <w:t>（</w:t>
      </w:r>
      <w:r>
        <w:rPr>
          <w:rFonts w:hint="eastAsia" w:cs="宋体"/>
          <w:color w:val="000000"/>
          <w:sz w:val="18"/>
          <w:szCs w:val="18"/>
          <w:highlight w:val="none"/>
          <w:lang w:val="en-US" w:eastAsia="zh-CN"/>
        </w:rPr>
        <w:t>461.8325kg</w:t>
      </w:r>
      <w:r>
        <w:rPr>
          <w:rFonts w:hint="eastAsia" w:cs="宋体"/>
          <w:color w:val="000000"/>
          <w:sz w:val="18"/>
          <w:szCs w:val="18"/>
          <w:highlight w:val="none"/>
          <w:lang w:eastAsia="zh-CN"/>
        </w:rPr>
        <w:t>）、</w:t>
      </w:r>
      <w:r>
        <w:rPr>
          <w:rFonts w:hint="eastAsia" w:ascii="宋体" w:hAnsi="宋体" w:eastAsia="宋体" w:cs="宋体"/>
          <w:color w:val="000000"/>
          <w:sz w:val="18"/>
          <w:szCs w:val="18"/>
          <w:highlight w:val="none"/>
        </w:rPr>
        <w:t>农药增效剂</w:t>
      </w:r>
      <w:r>
        <w:rPr>
          <w:rFonts w:hint="eastAsia" w:cs="宋体"/>
          <w:color w:val="000000"/>
          <w:sz w:val="18"/>
          <w:szCs w:val="18"/>
          <w:highlight w:val="none"/>
          <w:lang w:eastAsia="zh-CN"/>
        </w:rPr>
        <w:t>（</w:t>
      </w:r>
      <w:r>
        <w:rPr>
          <w:rFonts w:hint="eastAsia" w:cs="宋体"/>
          <w:color w:val="000000"/>
          <w:sz w:val="18"/>
          <w:szCs w:val="18"/>
          <w:highlight w:val="none"/>
          <w:lang w:val="en-US" w:eastAsia="zh-CN"/>
        </w:rPr>
        <w:t>845.2305kg</w:t>
      </w:r>
      <w:r>
        <w:rPr>
          <w:rFonts w:hint="eastAsia" w:cs="宋体"/>
          <w:color w:val="000000"/>
          <w:sz w:val="18"/>
          <w:szCs w:val="18"/>
          <w:highlight w:val="none"/>
          <w:lang w:eastAsia="zh-CN"/>
        </w:rPr>
        <w:t>）、</w:t>
      </w:r>
      <w:r>
        <w:rPr>
          <w:rFonts w:hint="eastAsia" w:ascii="宋体" w:hAnsi="宋体" w:eastAsia="宋体" w:cs="宋体"/>
          <w:color w:val="000000"/>
          <w:sz w:val="18"/>
          <w:szCs w:val="18"/>
          <w:highlight w:val="none"/>
        </w:rPr>
        <w:t>螯合钙，钙≥170g/L</w:t>
      </w:r>
      <w:r>
        <w:rPr>
          <w:rFonts w:hint="eastAsia" w:cs="宋体"/>
          <w:color w:val="000000"/>
          <w:sz w:val="18"/>
          <w:szCs w:val="18"/>
          <w:highlight w:val="none"/>
          <w:lang w:eastAsia="zh-CN"/>
        </w:rPr>
        <w:t>（</w:t>
      </w:r>
      <w:r>
        <w:rPr>
          <w:rFonts w:hint="eastAsia" w:cs="宋体"/>
          <w:color w:val="000000"/>
          <w:sz w:val="18"/>
          <w:szCs w:val="18"/>
          <w:highlight w:val="none"/>
          <w:lang w:val="en-US" w:eastAsia="zh-CN"/>
        </w:rPr>
        <w:t>1569.668kg</w:t>
      </w:r>
      <w:r>
        <w:rPr>
          <w:rFonts w:hint="eastAsia" w:cs="宋体"/>
          <w:color w:val="000000"/>
          <w:sz w:val="18"/>
          <w:szCs w:val="18"/>
          <w:highlight w:val="none"/>
          <w:lang w:eastAsia="zh-CN"/>
        </w:rPr>
        <w:t>）；</w:t>
      </w:r>
      <w:r>
        <w:rPr>
          <w:rFonts w:hint="eastAsia" w:ascii="宋体" w:hAnsi="宋体" w:eastAsia="宋体" w:cs="宋体"/>
          <w:color w:val="000000"/>
          <w:sz w:val="18"/>
          <w:szCs w:val="18"/>
          <w:highlight w:val="none"/>
        </w:rPr>
        <w:t>具体详见参数附件或招标文件。</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标项二:</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标项名称:</w:t>
      </w:r>
      <w:r>
        <w:rPr>
          <w:rFonts w:hint="eastAsia" w:ascii="宋体" w:hAnsi="宋体" w:eastAsia="宋体" w:cs="宋体"/>
          <w:color w:val="000000"/>
          <w:sz w:val="18"/>
          <w:szCs w:val="18"/>
          <w:highlight w:val="none"/>
          <w:lang w:val="en-US" w:eastAsia="zh-CN"/>
        </w:rPr>
        <w:t>阿图什市202</w:t>
      </w:r>
      <w:r>
        <w:rPr>
          <w:rFonts w:hint="eastAsia" w:cs="宋体"/>
          <w:color w:val="000000"/>
          <w:sz w:val="18"/>
          <w:szCs w:val="18"/>
          <w:highlight w:val="none"/>
          <w:lang w:val="en-US" w:eastAsia="zh-CN"/>
        </w:rPr>
        <w:t>3</w:t>
      </w:r>
      <w:r>
        <w:rPr>
          <w:rFonts w:hint="eastAsia" w:ascii="宋体" w:hAnsi="宋体" w:eastAsia="宋体" w:cs="宋体"/>
          <w:color w:val="000000"/>
          <w:sz w:val="18"/>
          <w:szCs w:val="18"/>
          <w:highlight w:val="none"/>
          <w:lang w:val="en-US" w:eastAsia="zh-CN"/>
        </w:rPr>
        <w:t>年林果业有害生物统防统治及提质增效采购项目</w:t>
      </w:r>
      <w:r>
        <w:rPr>
          <w:rFonts w:hint="eastAsia" w:ascii="宋体" w:hAnsi="宋体" w:eastAsia="宋体" w:cs="宋体"/>
          <w:color w:val="000000"/>
          <w:sz w:val="18"/>
          <w:szCs w:val="18"/>
          <w:highlight w:val="none"/>
        </w:rPr>
        <w:t>（</w:t>
      </w:r>
      <w:r>
        <w:rPr>
          <w:rFonts w:hint="eastAsia" w:ascii="宋体" w:hAnsi="宋体" w:eastAsia="宋体" w:cs="宋体"/>
          <w:color w:val="000000"/>
          <w:sz w:val="18"/>
          <w:szCs w:val="18"/>
          <w:highlight w:val="none"/>
          <w:lang w:val="en-US" w:eastAsia="zh-CN"/>
        </w:rPr>
        <w:t>二标段</w:t>
      </w:r>
      <w:r>
        <w:rPr>
          <w:rFonts w:hint="eastAsia" w:ascii="宋体" w:hAnsi="宋体" w:eastAsia="宋体" w:cs="宋体"/>
          <w:color w:val="000000"/>
          <w:sz w:val="18"/>
          <w:szCs w:val="18"/>
          <w:highlight w:val="none"/>
        </w:rPr>
        <w:t>）</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rPr>
        <w:t>预算金额（元）:</w:t>
      </w:r>
      <w:r>
        <w:rPr>
          <w:rFonts w:hint="eastAsia" w:ascii="宋体" w:hAnsi="宋体" w:eastAsia="宋体" w:cs="宋体"/>
          <w:color w:val="000000"/>
          <w:sz w:val="18"/>
          <w:szCs w:val="18"/>
          <w:highlight w:val="none"/>
          <w:lang w:val="en-US" w:eastAsia="zh-CN"/>
        </w:rPr>
        <w:t xml:space="preserve"> 2820560.00元</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简要规格描述或项目基本概况介绍、用途：20L背负式电动喷雾器</w:t>
      </w:r>
      <w:r>
        <w:rPr>
          <w:rFonts w:hint="eastAsia" w:cs="宋体"/>
          <w:color w:val="000000"/>
          <w:sz w:val="18"/>
          <w:szCs w:val="18"/>
          <w:highlight w:val="none"/>
          <w:lang w:eastAsia="zh-CN"/>
        </w:rPr>
        <w:t>（16991台）、电动喷雾器（60台）；</w:t>
      </w:r>
      <w:r>
        <w:rPr>
          <w:rFonts w:hint="eastAsia" w:ascii="宋体" w:hAnsi="宋体" w:eastAsia="宋体" w:cs="宋体"/>
          <w:color w:val="000000"/>
          <w:sz w:val="18"/>
          <w:szCs w:val="18"/>
          <w:highlight w:val="none"/>
        </w:rPr>
        <w:t>具体详见参数附件或招标文件</w:t>
      </w:r>
      <w:r>
        <w:rPr>
          <w:rFonts w:hint="eastAsia" w:ascii="宋体" w:hAnsi="宋体" w:eastAsia="宋体" w:cs="宋体"/>
          <w:color w:val="000000"/>
          <w:sz w:val="18"/>
          <w:szCs w:val="18"/>
          <w:highlight w:val="none"/>
          <w:lang w:eastAsia="zh-CN"/>
        </w:rPr>
        <w:t>。</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合同履约期限：包 1、2、，以甲乙双方签订合同为准</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本项目（否）接受联合体投标。</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textAlignment w:val="auto"/>
        <w:rPr>
          <w:rFonts w:hint="eastAsia" w:ascii="宋体" w:hAnsi="宋体" w:eastAsia="宋体" w:cs="宋体"/>
          <w:color w:val="000000"/>
          <w:sz w:val="18"/>
          <w:szCs w:val="18"/>
        </w:rPr>
      </w:pPr>
      <w:r>
        <w:rPr>
          <w:rStyle w:val="25"/>
          <w:rFonts w:hint="eastAsia" w:ascii="宋体" w:hAnsi="宋体" w:eastAsia="宋体" w:cs="宋体"/>
          <w:color w:val="000000"/>
          <w:sz w:val="18"/>
          <w:szCs w:val="18"/>
        </w:rPr>
        <w:t>二、申请人的资格要求：</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21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1.满足《中华人民共和国政府采购法》第二十二条规定；</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210"/>
        <w:textAlignment w:val="auto"/>
        <w:rPr>
          <w:rFonts w:hint="eastAsia" w:ascii="宋体" w:hAnsi="宋体" w:eastAsia="宋体" w:cs="宋体"/>
          <w:color w:val="000000"/>
          <w:sz w:val="18"/>
          <w:szCs w:val="18"/>
          <w:highlight w:val="yellow"/>
          <w:lang w:eastAsia="zh-CN"/>
        </w:rPr>
      </w:pPr>
      <w:r>
        <w:rPr>
          <w:rFonts w:hint="eastAsia" w:ascii="宋体" w:hAnsi="宋体" w:cs="宋体"/>
          <w:color w:val="000000"/>
          <w:sz w:val="18"/>
          <w:szCs w:val="18"/>
          <w:lang w:val="en-US" w:eastAsia="zh-CN"/>
        </w:rPr>
        <w:t>2</w:t>
      </w:r>
      <w:r>
        <w:rPr>
          <w:rFonts w:hint="eastAsia" w:ascii="宋体" w:hAnsi="宋体" w:eastAsia="宋体" w:cs="宋体"/>
          <w:color w:val="000000"/>
          <w:sz w:val="18"/>
          <w:szCs w:val="18"/>
        </w:rPr>
        <w:t>.落实政府采购政策需满足的资格要</w:t>
      </w:r>
      <w:r>
        <w:rPr>
          <w:rFonts w:hint="eastAsia" w:ascii="宋体" w:hAnsi="宋体" w:eastAsia="宋体" w:cs="宋体"/>
          <w:color w:val="000000"/>
          <w:sz w:val="18"/>
          <w:szCs w:val="18"/>
          <w:highlight w:val="none"/>
        </w:rPr>
        <w:t>求:标项1.2.供应商为中小企业</w:t>
      </w:r>
      <w:r>
        <w:rPr>
          <w:rFonts w:hint="eastAsia" w:cs="宋体"/>
          <w:color w:val="000000"/>
          <w:sz w:val="18"/>
          <w:szCs w:val="18"/>
          <w:highlight w:val="none"/>
          <w:lang w:eastAsia="zh-CN"/>
        </w:rPr>
        <w:t>；</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210"/>
        <w:textAlignment w:val="auto"/>
        <w:rPr>
          <w:rFonts w:hint="eastAsia" w:ascii="宋体" w:hAnsi="宋体" w:eastAsia="宋体" w:cs="宋体"/>
          <w:color w:val="000000"/>
          <w:sz w:val="18"/>
          <w:szCs w:val="18"/>
        </w:rPr>
      </w:pPr>
      <w:r>
        <w:rPr>
          <w:rFonts w:hint="eastAsia" w:ascii="宋体" w:hAnsi="宋体" w:cs="宋体"/>
          <w:color w:val="000000"/>
          <w:sz w:val="18"/>
          <w:szCs w:val="18"/>
          <w:lang w:val="en-US" w:eastAsia="zh-CN"/>
        </w:rPr>
        <w:t>3</w:t>
      </w:r>
      <w:r>
        <w:rPr>
          <w:rFonts w:hint="eastAsia" w:ascii="宋体" w:hAnsi="宋体" w:eastAsia="宋体" w:cs="宋体"/>
          <w:color w:val="000000"/>
          <w:sz w:val="18"/>
          <w:szCs w:val="18"/>
        </w:rPr>
        <w:t>.本项目的特定资格要求：</w:t>
      </w:r>
      <w:r>
        <w:rPr>
          <w:rFonts w:hint="eastAsia" w:cs="宋体"/>
          <w:color w:val="000000"/>
          <w:sz w:val="18"/>
          <w:szCs w:val="18"/>
          <w:lang w:eastAsia="zh-CN"/>
        </w:rPr>
        <w:t>标项</w:t>
      </w:r>
      <w:r>
        <w:rPr>
          <w:rFonts w:hint="eastAsia" w:ascii="宋体" w:hAnsi="宋体" w:eastAsia="宋体" w:cs="宋体"/>
          <w:color w:val="000000"/>
          <w:sz w:val="18"/>
          <w:szCs w:val="18"/>
        </w:rPr>
        <w:t>1</w:t>
      </w:r>
      <w:r>
        <w:rPr>
          <w:rFonts w:hint="eastAsia" w:cs="宋体"/>
          <w:color w:val="000000"/>
          <w:sz w:val="18"/>
          <w:szCs w:val="18"/>
          <w:lang w:val="en-US" w:eastAsia="zh-CN"/>
        </w:rPr>
        <w:t>.2</w:t>
      </w:r>
      <w:r>
        <w:rPr>
          <w:rFonts w:hint="eastAsia" w:ascii="宋体" w:hAnsi="宋体" w:eastAsia="宋体" w:cs="宋体"/>
          <w:color w:val="000000"/>
          <w:sz w:val="18"/>
          <w:szCs w:val="18"/>
        </w:rPr>
        <w:t>：</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21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（1）有效的三证合一营业执照副本；</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21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（2）法定代表人投标需提供法定代表人资格证明书，委托代理人投标需提供法定代表人授权委托书；</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210"/>
        <w:textAlignment w:val="auto"/>
        <w:rPr>
          <w:rFonts w:hint="eastAsia" w:ascii="宋体" w:hAnsi="宋体" w:eastAsia="宋体" w:cs="宋体"/>
          <w:color w:val="000000"/>
          <w:sz w:val="18"/>
          <w:szCs w:val="18"/>
          <w:u w:val="none"/>
        </w:rPr>
      </w:pPr>
      <w:r>
        <w:rPr>
          <w:rFonts w:hint="eastAsia" w:ascii="宋体" w:hAnsi="宋体" w:eastAsia="宋体" w:cs="宋体"/>
          <w:color w:val="000000"/>
          <w:sz w:val="18"/>
          <w:szCs w:val="18"/>
        </w:rPr>
        <w:t>（3）参加采购活动前三年内，在经营活动中没有重大违法记录</w:t>
      </w:r>
      <w:r>
        <w:rPr>
          <w:rFonts w:hint="eastAsia" w:ascii="宋体" w:hAnsi="宋体" w:eastAsia="宋体" w:cs="宋体"/>
          <w:color w:val="000000"/>
          <w:sz w:val="18"/>
          <w:szCs w:val="18"/>
          <w:u w:val="none"/>
        </w:rPr>
        <w:t>，</w:t>
      </w:r>
      <w:r>
        <w:rPr>
          <w:rFonts w:hint="eastAsia" w:cs="宋体"/>
          <w:color w:val="000000"/>
          <w:sz w:val="18"/>
          <w:szCs w:val="18"/>
          <w:u w:val="none"/>
          <w:lang w:eastAsia="zh-CN"/>
        </w:rPr>
        <w:t>提供</w:t>
      </w:r>
      <w:r>
        <w:rPr>
          <w:rFonts w:hint="eastAsia" w:ascii="宋体" w:hAnsi="宋体" w:eastAsia="宋体" w:cs="宋体"/>
          <w:color w:val="000000"/>
          <w:sz w:val="18"/>
          <w:szCs w:val="18"/>
          <w:u w:val="none"/>
        </w:rPr>
        <w:t>未被“信用中国”（</w:t>
      </w:r>
      <w:r>
        <w:rPr>
          <w:rFonts w:hint="eastAsia" w:ascii="宋体" w:hAnsi="宋体" w:eastAsia="宋体" w:cs="宋体"/>
          <w:color w:val="000000"/>
          <w:sz w:val="18"/>
          <w:szCs w:val="18"/>
          <w:u w:val="none"/>
        </w:rPr>
        <w:fldChar w:fldCharType="begin"/>
      </w:r>
      <w:r>
        <w:rPr>
          <w:rFonts w:hint="eastAsia" w:ascii="宋体" w:hAnsi="宋体" w:eastAsia="宋体" w:cs="宋体"/>
          <w:color w:val="000000"/>
          <w:sz w:val="18"/>
          <w:szCs w:val="18"/>
          <w:u w:val="none"/>
        </w:rPr>
        <w:instrText xml:space="preserve"> HYPERLINK "http://www.creditchina.gov.cn%EF%BC%89%E3%80%81%E4%B8%AD%E5%9B%BD%E6%94%BF%E5%BA%9C%E9%87%87%E8%B4%AD%E7%BD%91%EF%BC%88www.ccgp.gov.cn%EF%BC%89%E5%88%97%E5%85%A5%E5%A4%B1%E4%BF%A1%E8%A2%AB%E6%89%A7%E8%A1%8C%E4%BA%BA%E3%80%81%E9%87%8D%E5%A4%A7%E7%A8%8E%E6%94%B6%E8%BF%9D%E6%B3%95%E6%A1%88%E4%BB%B6%E5%BD%93%E4%BA%8B%E4%BA%BA%E5%90%8D%E5%8D%95%E3%80%81%E6%94%BF%E5%BA%9C%E9%87%87%E8%B4%AD%E4%B8%A5%E9%87%8D%E8%BF%9D%E6%B3%95%E5%A4%B1%E4%BF%A1%E8%A1%8C%E4%B8%BA%E8%AE%B0%E5%BD%95%E5%90%8D%E5%8D%95%EF%BC%88%E6%8F%90%E4%BE%9B%E6%9F%A5%E8%AF%A2%E7%BB%93%E6%9E%9C%E7%BD%91%E9%A1%B5%E6%88%AA%E5%9B%BE%E5%B9%B6%E5%8A%A0%E7%9B%96%E4%BE%9B%E5%BA%94%E5%95%86%E5%85%AC%E7%AB%A0%EF%BC%89%E3%80%82/" </w:instrText>
      </w:r>
      <w:r>
        <w:rPr>
          <w:rFonts w:hint="eastAsia" w:ascii="宋体" w:hAnsi="宋体" w:eastAsia="宋体" w:cs="宋体"/>
          <w:color w:val="000000"/>
          <w:sz w:val="18"/>
          <w:szCs w:val="18"/>
          <w:u w:val="none"/>
        </w:rPr>
        <w:fldChar w:fldCharType="separate"/>
      </w:r>
      <w:r>
        <w:rPr>
          <w:rStyle w:val="26"/>
          <w:rFonts w:hint="eastAsia" w:ascii="宋体" w:hAnsi="宋体" w:eastAsia="宋体" w:cs="宋体"/>
          <w:color w:val="000000"/>
          <w:sz w:val="18"/>
          <w:szCs w:val="18"/>
          <w:u w:val="none"/>
        </w:rPr>
        <w:t>www.creditchina.gov.cn）、中国政府采购网（www.ccgp.gov.cn）列入失信被执行人、重大税收违法案件当事人名单、政府采购严重违法失信行为记录名单（提供查询结果网页截图并加盖供应商公章）。</w:t>
      </w:r>
      <w:r>
        <w:rPr>
          <w:rFonts w:hint="eastAsia" w:ascii="宋体" w:hAnsi="宋体" w:eastAsia="宋体" w:cs="宋体"/>
          <w:color w:val="000000"/>
          <w:sz w:val="18"/>
          <w:szCs w:val="18"/>
          <w:u w:val="none"/>
        </w:rPr>
        <w:fldChar w:fldCharType="end"/>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21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w:t>
      </w:r>
      <w:r>
        <w:rPr>
          <w:rFonts w:hint="eastAsia" w:cs="宋体"/>
          <w:color w:val="000000"/>
          <w:sz w:val="18"/>
          <w:szCs w:val="18"/>
          <w:lang w:val="en-US" w:eastAsia="zh-CN"/>
        </w:rPr>
        <w:t>4</w:t>
      </w:r>
      <w:r>
        <w:rPr>
          <w:rFonts w:hint="eastAsia" w:ascii="宋体" w:hAnsi="宋体" w:eastAsia="宋体" w:cs="宋体"/>
          <w:color w:val="000000"/>
          <w:sz w:val="18"/>
          <w:szCs w:val="18"/>
        </w:rPr>
        <w:t>）投标单位（供应商）提供针对本次采购项目《反商业贿赂承诺书》，《采购活动前三年内无重大违规记录承诺书》的书面声明；</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21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w:t>
      </w:r>
      <w:r>
        <w:rPr>
          <w:rFonts w:hint="eastAsia" w:cs="宋体"/>
          <w:color w:val="000000"/>
          <w:sz w:val="18"/>
          <w:szCs w:val="18"/>
          <w:lang w:val="en-US" w:eastAsia="zh-CN"/>
        </w:rPr>
        <w:t>5</w:t>
      </w:r>
      <w:r>
        <w:rPr>
          <w:rFonts w:hint="eastAsia" w:ascii="宋体" w:hAnsi="宋体" w:eastAsia="宋体" w:cs="宋体"/>
          <w:color w:val="000000"/>
          <w:sz w:val="18"/>
          <w:szCs w:val="18"/>
        </w:rPr>
        <w:t>）投标单位（供应商）若是生产厂家投标需提供</w:t>
      </w:r>
      <w:r>
        <w:rPr>
          <w:rFonts w:hint="eastAsia" w:ascii="仿宋" w:hAnsi="仿宋" w:eastAsia="仿宋" w:cs="仿宋"/>
          <w:sz w:val="22"/>
          <w:szCs w:val="22"/>
        </w:rPr>
        <w:t>《</w:t>
      </w:r>
      <w:r>
        <w:rPr>
          <w:rFonts w:hint="eastAsia" w:ascii="宋体" w:hAnsi="宋体" w:eastAsia="宋体" w:cs="宋体"/>
          <w:color w:val="000000"/>
          <w:sz w:val="18"/>
          <w:szCs w:val="18"/>
        </w:rPr>
        <w:t>农药生产许可证》</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《农药登记证》</w:t>
      </w:r>
      <w:r>
        <w:rPr>
          <w:rFonts w:hint="eastAsia" w:ascii="宋体" w:hAnsi="宋体" w:eastAsia="宋体" w:cs="宋体"/>
          <w:color w:val="000000"/>
          <w:sz w:val="18"/>
          <w:szCs w:val="18"/>
          <w:lang w:eastAsia="zh-CN"/>
        </w:rPr>
        <w:t>和</w:t>
      </w:r>
      <w:r>
        <w:rPr>
          <w:rFonts w:hint="eastAsia" w:ascii="宋体" w:hAnsi="宋体" w:eastAsia="宋体" w:cs="宋体"/>
          <w:color w:val="000000"/>
          <w:sz w:val="18"/>
          <w:szCs w:val="18"/>
        </w:rPr>
        <w:t>《农药标准证》</w:t>
      </w:r>
      <w:r>
        <w:rPr>
          <w:rFonts w:hint="eastAsia" w:cs="宋体"/>
          <w:color w:val="000000"/>
          <w:sz w:val="18"/>
          <w:szCs w:val="18"/>
          <w:lang w:eastAsia="zh-CN"/>
        </w:rPr>
        <w:t>；</w:t>
      </w:r>
      <w:r>
        <w:rPr>
          <w:rFonts w:hint="eastAsia" w:ascii="宋体" w:hAnsi="宋体" w:eastAsia="宋体" w:cs="宋体"/>
          <w:color w:val="000000"/>
          <w:sz w:val="18"/>
          <w:szCs w:val="18"/>
        </w:rPr>
        <w:t>若是经销商投标人需提供</w:t>
      </w:r>
      <w:r>
        <w:rPr>
          <w:rFonts w:hint="eastAsia" w:ascii="仿宋" w:hAnsi="仿宋" w:eastAsia="仿宋" w:cs="仿宋"/>
          <w:sz w:val="22"/>
          <w:szCs w:val="22"/>
        </w:rPr>
        <w:t>《</w:t>
      </w:r>
      <w:r>
        <w:rPr>
          <w:rFonts w:hint="eastAsia" w:ascii="宋体" w:hAnsi="宋体" w:eastAsia="宋体" w:cs="宋体"/>
          <w:color w:val="000000"/>
          <w:sz w:val="18"/>
          <w:szCs w:val="18"/>
        </w:rPr>
        <w:t>农药经营许可证》</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《农药登记证》</w:t>
      </w:r>
      <w:r>
        <w:rPr>
          <w:rFonts w:hint="eastAsia" w:ascii="宋体" w:hAnsi="宋体" w:eastAsia="宋体" w:cs="宋体"/>
          <w:color w:val="000000"/>
          <w:sz w:val="18"/>
          <w:szCs w:val="18"/>
          <w:lang w:eastAsia="zh-CN"/>
        </w:rPr>
        <w:t>和</w:t>
      </w:r>
      <w:r>
        <w:rPr>
          <w:rFonts w:hint="eastAsia" w:ascii="宋体" w:hAnsi="宋体" w:eastAsia="宋体" w:cs="宋体"/>
          <w:color w:val="000000"/>
          <w:sz w:val="18"/>
          <w:szCs w:val="18"/>
        </w:rPr>
        <w:t>《农药标准证》（标项一需提供）。</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210"/>
        <w:textAlignment w:val="auto"/>
        <w:rPr>
          <w:rFonts w:hint="eastAsia" w:cs="宋体"/>
          <w:color w:val="000000"/>
          <w:sz w:val="18"/>
          <w:szCs w:val="18"/>
          <w:lang w:val="en-US" w:eastAsia="zh-CN"/>
        </w:rPr>
      </w:pPr>
      <w:r>
        <w:rPr>
          <w:rFonts w:hint="eastAsia" w:cs="宋体"/>
          <w:color w:val="000000"/>
          <w:sz w:val="18"/>
          <w:szCs w:val="18"/>
          <w:lang w:val="en-US" w:eastAsia="zh-CN"/>
        </w:rPr>
        <w:t>；</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210"/>
        <w:textAlignment w:val="auto"/>
        <w:rPr>
          <w:rFonts w:hint="eastAsia" w:ascii="宋体" w:hAnsi="宋体" w:eastAsia="宋体" w:cs="宋体"/>
          <w:color w:val="000000"/>
          <w:sz w:val="18"/>
          <w:szCs w:val="18"/>
          <w:highlight w:val="none"/>
        </w:rPr>
      </w:pPr>
      <w:r>
        <w:rPr>
          <w:rStyle w:val="25"/>
          <w:rFonts w:hint="eastAsia" w:ascii="宋体" w:hAnsi="宋体" w:eastAsia="宋体" w:cs="宋体"/>
          <w:color w:val="000000"/>
          <w:sz w:val="18"/>
          <w:szCs w:val="18"/>
        </w:rPr>
        <w:t>三</w:t>
      </w:r>
      <w:r>
        <w:rPr>
          <w:rStyle w:val="25"/>
          <w:rFonts w:hint="eastAsia" w:ascii="宋体" w:hAnsi="宋体" w:eastAsia="宋体" w:cs="宋体"/>
          <w:color w:val="000000"/>
          <w:sz w:val="18"/>
          <w:szCs w:val="18"/>
          <w:highlight w:val="none"/>
        </w:rPr>
        <w:t>、获取招标文件</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right="0" w:firstLine="360" w:firstLineChars="20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rPr>
        <w:t>1、时间</w:t>
      </w:r>
      <w:r>
        <w:rPr>
          <w:rFonts w:hint="eastAsia" w:ascii="宋体" w:hAnsi="宋体" w:eastAsia="宋体" w:cs="宋体"/>
          <w:color w:val="000000"/>
          <w:sz w:val="18"/>
          <w:szCs w:val="18"/>
          <w:highlight w:val="none"/>
        </w:rPr>
        <w:t>：202</w:t>
      </w:r>
      <w:r>
        <w:rPr>
          <w:rFonts w:hint="eastAsia" w:cs="宋体"/>
          <w:color w:val="000000"/>
          <w:sz w:val="18"/>
          <w:szCs w:val="18"/>
          <w:highlight w:val="none"/>
          <w:lang w:val="en-US" w:eastAsia="zh-CN"/>
        </w:rPr>
        <w:t>3</w:t>
      </w:r>
      <w:r>
        <w:rPr>
          <w:rFonts w:hint="eastAsia" w:ascii="宋体" w:hAnsi="宋体" w:eastAsia="宋体" w:cs="宋体"/>
          <w:color w:val="000000"/>
          <w:sz w:val="18"/>
          <w:szCs w:val="18"/>
          <w:highlight w:val="none"/>
        </w:rPr>
        <w:t>年</w:t>
      </w:r>
      <w:r>
        <w:rPr>
          <w:rFonts w:hint="eastAsia" w:cs="宋体"/>
          <w:color w:val="000000"/>
          <w:sz w:val="18"/>
          <w:szCs w:val="18"/>
          <w:highlight w:val="none"/>
          <w:lang w:val="en-US" w:eastAsia="zh-CN"/>
        </w:rPr>
        <w:t>3</w:t>
      </w:r>
      <w:r>
        <w:rPr>
          <w:rFonts w:hint="eastAsia" w:ascii="宋体" w:hAnsi="宋体" w:eastAsia="宋体" w:cs="宋体"/>
          <w:color w:val="000000"/>
          <w:sz w:val="18"/>
          <w:szCs w:val="18"/>
          <w:highlight w:val="none"/>
        </w:rPr>
        <w:t>月</w:t>
      </w:r>
      <w:r>
        <w:rPr>
          <w:rFonts w:hint="eastAsia" w:cs="宋体"/>
          <w:color w:val="000000"/>
          <w:sz w:val="18"/>
          <w:szCs w:val="18"/>
          <w:highlight w:val="none"/>
          <w:lang w:val="en-US" w:eastAsia="zh-CN"/>
        </w:rPr>
        <w:t>8</w:t>
      </w:r>
      <w:r>
        <w:rPr>
          <w:rFonts w:hint="eastAsia" w:ascii="宋体" w:hAnsi="宋体" w:eastAsia="宋体" w:cs="宋体"/>
          <w:color w:val="000000"/>
          <w:sz w:val="18"/>
          <w:szCs w:val="18"/>
          <w:highlight w:val="none"/>
        </w:rPr>
        <w:t>日至202</w:t>
      </w:r>
      <w:r>
        <w:rPr>
          <w:rFonts w:hint="eastAsia" w:cs="宋体"/>
          <w:color w:val="000000"/>
          <w:sz w:val="18"/>
          <w:szCs w:val="18"/>
          <w:highlight w:val="none"/>
          <w:lang w:val="en-US" w:eastAsia="zh-CN"/>
        </w:rPr>
        <w:t>3</w:t>
      </w:r>
      <w:r>
        <w:rPr>
          <w:rFonts w:hint="eastAsia" w:ascii="宋体" w:hAnsi="宋体" w:eastAsia="宋体" w:cs="宋体"/>
          <w:color w:val="000000"/>
          <w:sz w:val="18"/>
          <w:szCs w:val="18"/>
          <w:highlight w:val="none"/>
        </w:rPr>
        <w:t>年</w:t>
      </w:r>
      <w:r>
        <w:rPr>
          <w:rFonts w:hint="eastAsia" w:cs="宋体"/>
          <w:color w:val="000000"/>
          <w:sz w:val="18"/>
          <w:szCs w:val="18"/>
          <w:highlight w:val="none"/>
          <w:lang w:val="en-US" w:eastAsia="zh-CN"/>
        </w:rPr>
        <w:t>3</w:t>
      </w:r>
      <w:r>
        <w:rPr>
          <w:rFonts w:hint="eastAsia" w:ascii="宋体" w:hAnsi="宋体" w:eastAsia="宋体" w:cs="宋体"/>
          <w:color w:val="000000"/>
          <w:sz w:val="18"/>
          <w:szCs w:val="18"/>
          <w:highlight w:val="none"/>
        </w:rPr>
        <w:t>月</w:t>
      </w:r>
      <w:r>
        <w:rPr>
          <w:rFonts w:hint="eastAsia" w:cs="宋体"/>
          <w:color w:val="000000"/>
          <w:sz w:val="18"/>
          <w:szCs w:val="18"/>
          <w:highlight w:val="none"/>
          <w:lang w:val="en-US" w:eastAsia="zh-CN"/>
        </w:rPr>
        <w:t>14</w:t>
      </w:r>
      <w:r>
        <w:rPr>
          <w:rFonts w:hint="eastAsia" w:ascii="宋体" w:hAnsi="宋体" w:eastAsia="宋体" w:cs="宋体"/>
          <w:color w:val="000000"/>
          <w:sz w:val="18"/>
          <w:szCs w:val="18"/>
          <w:highlight w:val="none"/>
        </w:rPr>
        <w:t>日，每天上午10:00至13:30，下午1</w:t>
      </w:r>
      <w:r>
        <w:rPr>
          <w:rFonts w:hint="eastAsia" w:cs="宋体"/>
          <w:color w:val="000000"/>
          <w:sz w:val="18"/>
          <w:szCs w:val="18"/>
          <w:highlight w:val="none"/>
          <w:lang w:val="en-US" w:eastAsia="zh-CN"/>
        </w:rPr>
        <w:t>5</w:t>
      </w:r>
      <w:r>
        <w:rPr>
          <w:rFonts w:hint="eastAsia" w:ascii="宋体" w:hAnsi="宋体" w:eastAsia="宋体" w:cs="宋体"/>
          <w:color w:val="000000"/>
          <w:sz w:val="18"/>
          <w:szCs w:val="18"/>
          <w:highlight w:val="none"/>
        </w:rPr>
        <w:t>:30至20：00（北京时间，节假日除外）</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right="0" w:firstLine="360" w:firstLineChars="20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2、地点：政采云平台https://www.zcygov.cn/供应商登录政采云平台https://www.zcygov.cn/在线申请获取采购文件（进入“项目采购”应用，在获取采购文件菜单中选择项目，申请获取采购文件）</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right="0" w:firstLine="360" w:firstLineChars="20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3、方式：供应商登录政采云平台https://www.zcygov.cn/在线申请获取采购文件（进入“项目采购”应用，在获取采购文件菜单中选择项目，申请获取采购文件）</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right="0" w:firstLine="360" w:firstLineChars="20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4、售价（元）：0</w:t>
      </w:r>
    </w:p>
    <w:p>
      <w:pPr>
        <w:pStyle w:val="19"/>
        <w:keepNext w:val="0"/>
        <w:keepLines w:val="0"/>
        <w:pageBreakBefore w:val="0"/>
        <w:widowControl/>
        <w:suppressLineNumbers w:val="0"/>
        <w:tabs>
          <w:tab w:val="left" w:pos="312"/>
        </w:tabs>
        <w:kinsoku/>
        <w:wordWrap/>
        <w:overflowPunct/>
        <w:topLinePunct w:val="0"/>
        <w:autoSpaceDE/>
        <w:autoSpaceDN/>
        <w:bidi w:val="0"/>
        <w:adjustRightInd/>
        <w:snapToGrid/>
        <w:spacing w:before="75" w:beforeAutospacing="0" w:after="75" w:afterAutospacing="0" w:line="260" w:lineRule="exact"/>
        <w:ind w:right="0"/>
        <w:textAlignment w:val="auto"/>
        <w:rPr>
          <w:rFonts w:hint="eastAsia" w:ascii="宋体" w:hAnsi="宋体" w:eastAsia="宋体" w:cs="宋体"/>
          <w:b/>
          <w:bCs/>
          <w:color w:val="000000"/>
          <w:sz w:val="18"/>
          <w:szCs w:val="18"/>
          <w:highlight w:val="none"/>
        </w:rPr>
      </w:pPr>
      <w:r>
        <w:rPr>
          <w:rFonts w:hint="eastAsia" w:ascii="宋体" w:hAnsi="宋体" w:eastAsia="宋体" w:cs="宋体"/>
          <w:b/>
          <w:bCs/>
          <w:color w:val="000000"/>
          <w:sz w:val="18"/>
          <w:szCs w:val="18"/>
          <w:highlight w:val="none"/>
        </w:rPr>
        <w:t>四、提交投标文件截止时间、开标时间和地点</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right="0" w:firstLine="360" w:firstLineChars="20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截止时间：202</w:t>
      </w:r>
      <w:r>
        <w:rPr>
          <w:rFonts w:hint="eastAsia" w:cs="宋体"/>
          <w:color w:val="000000"/>
          <w:sz w:val="18"/>
          <w:szCs w:val="18"/>
          <w:highlight w:val="none"/>
          <w:lang w:val="en-US" w:eastAsia="zh-CN"/>
        </w:rPr>
        <w:t>3</w:t>
      </w:r>
      <w:r>
        <w:rPr>
          <w:rFonts w:hint="eastAsia" w:ascii="宋体" w:hAnsi="宋体" w:eastAsia="宋体" w:cs="宋体"/>
          <w:color w:val="000000"/>
          <w:sz w:val="18"/>
          <w:szCs w:val="18"/>
          <w:highlight w:val="none"/>
        </w:rPr>
        <w:t>年</w:t>
      </w:r>
      <w:r>
        <w:rPr>
          <w:rFonts w:hint="eastAsia" w:cs="宋体"/>
          <w:color w:val="000000"/>
          <w:sz w:val="18"/>
          <w:szCs w:val="18"/>
          <w:highlight w:val="none"/>
          <w:lang w:val="en-US" w:eastAsia="zh-CN"/>
        </w:rPr>
        <w:t>3</w:t>
      </w:r>
      <w:r>
        <w:rPr>
          <w:rFonts w:hint="eastAsia" w:ascii="宋体" w:hAnsi="宋体" w:eastAsia="宋体" w:cs="宋体"/>
          <w:color w:val="000000"/>
          <w:sz w:val="18"/>
          <w:szCs w:val="18"/>
          <w:highlight w:val="none"/>
        </w:rPr>
        <w:t>月</w:t>
      </w:r>
      <w:r>
        <w:rPr>
          <w:rFonts w:hint="eastAsia" w:cs="宋体"/>
          <w:color w:val="000000"/>
          <w:sz w:val="18"/>
          <w:szCs w:val="18"/>
          <w:highlight w:val="none"/>
          <w:lang w:val="en-US" w:eastAsia="zh-CN"/>
        </w:rPr>
        <w:t>28</w:t>
      </w:r>
      <w:r>
        <w:rPr>
          <w:rFonts w:hint="eastAsia" w:ascii="宋体" w:hAnsi="宋体" w:eastAsia="宋体" w:cs="宋体"/>
          <w:color w:val="000000"/>
          <w:sz w:val="18"/>
          <w:szCs w:val="18"/>
          <w:highlight w:val="none"/>
        </w:rPr>
        <w:t>日 11：00 （北京时间）</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right="0" w:firstLine="360" w:firstLineChars="20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投标地点：政采云平台https://www.zcygov.cn/</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right="0" w:firstLine="360" w:firstLineChars="20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开标时间：202</w:t>
      </w:r>
      <w:r>
        <w:rPr>
          <w:rFonts w:hint="eastAsia" w:cs="宋体"/>
          <w:color w:val="000000"/>
          <w:sz w:val="18"/>
          <w:szCs w:val="18"/>
          <w:highlight w:val="none"/>
          <w:lang w:val="en-US" w:eastAsia="zh-CN"/>
        </w:rPr>
        <w:t>3</w:t>
      </w:r>
      <w:r>
        <w:rPr>
          <w:rFonts w:hint="eastAsia" w:ascii="宋体" w:hAnsi="宋体" w:eastAsia="宋体" w:cs="宋体"/>
          <w:color w:val="000000"/>
          <w:sz w:val="18"/>
          <w:szCs w:val="18"/>
          <w:highlight w:val="none"/>
        </w:rPr>
        <w:t>年</w:t>
      </w:r>
      <w:r>
        <w:rPr>
          <w:rFonts w:hint="eastAsia" w:cs="宋体"/>
          <w:color w:val="000000"/>
          <w:sz w:val="18"/>
          <w:szCs w:val="18"/>
          <w:highlight w:val="none"/>
          <w:lang w:val="en-US" w:eastAsia="zh-CN"/>
        </w:rPr>
        <w:t>3</w:t>
      </w:r>
      <w:r>
        <w:rPr>
          <w:rFonts w:hint="eastAsia" w:ascii="宋体" w:hAnsi="宋体" w:eastAsia="宋体" w:cs="宋体"/>
          <w:color w:val="000000"/>
          <w:sz w:val="18"/>
          <w:szCs w:val="18"/>
          <w:highlight w:val="none"/>
        </w:rPr>
        <w:t>月</w:t>
      </w:r>
      <w:r>
        <w:rPr>
          <w:rFonts w:hint="eastAsia" w:cs="宋体"/>
          <w:color w:val="000000"/>
          <w:sz w:val="18"/>
          <w:szCs w:val="18"/>
          <w:highlight w:val="none"/>
          <w:lang w:val="en-US" w:eastAsia="zh-CN"/>
        </w:rPr>
        <w:t>28</w:t>
      </w:r>
      <w:r>
        <w:rPr>
          <w:rFonts w:hint="eastAsia" w:ascii="宋体" w:hAnsi="宋体" w:eastAsia="宋体" w:cs="宋体"/>
          <w:color w:val="000000"/>
          <w:sz w:val="18"/>
          <w:szCs w:val="18"/>
          <w:highlight w:val="none"/>
        </w:rPr>
        <w:t>日 11：00 （北京时间）</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right="0" w:firstLine="360" w:firstLineChars="20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开标地点：政采云平台https://www.zcygov.cn/</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right="0" w:firstLine="360" w:firstLineChars="20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五、公告期限</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right="0" w:firstLine="360" w:firstLineChars="20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自本公告发布之日起5个工作日</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right="0" w:firstLine="360" w:firstLineChars="20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六、其他补充事宜</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right="0" w:firstLine="360" w:firstLineChars="20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1.本项目采用全流程不见面电子开评标，投标供应商需要使用CA加密设备，供应商可通过新疆数字证书认证中心官网（https://www.xjca.com.cn/）或下载“新疆政务通”APP自行进行申领。</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right="0" w:firstLine="360" w:firstLineChars="20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2.本项目实行网上投标，采用加密电子投标文件(供应商须使用CA加密设备通过政采云电子投标客户端制作投标文件)。若供应商参与投标，自行承担投标一切费用。</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right="0"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right="0"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right="0"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5.供应商在开标时须使用制作加密电子投标文件所使用的CA锁及电脑，电脑须提前配置好浏览器（建议使用谷歌浏览器），以便开标时解锁。</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right="0"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right="0"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7.为了保证开评标顺利进行，政采云线上开标功能完全实现，供应商开标所使用的电脑设备须具有视频及语音功能。</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right="0" w:firstLine="360" w:firstLineChars="200"/>
        <w:textAlignment w:val="auto"/>
        <w:rPr>
          <w:rFonts w:hint="eastAsia" w:ascii="宋体" w:hAnsi="宋体" w:eastAsia="宋体" w:cs="宋体"/>
          <w:color w:val="000000"/>
          <w:sz w:val="18"/>
          <w:szCs w:val="18"/>
        </w:rPr>
      </w:pP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right="0"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特别提示：</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right="0"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1、超过200万元的货物和服务采购项目、超过400万元的工程采购项目中适宜由中小企业提供的，预留该部分采购项目预算总额的40%以上专门面向中小企业采购，其中预留给小微企业的比例不低于60%。</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right="0"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right="0" w:firstLine="360" w:firstLineChars="200"/>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7.为了保证开评标顺利进行，政采云线上开标功能完全实现，供应商开标所使用的电脑设备须具有视频及语音功能。</w:t>
      </w:r>
    </w:p>
    <w:p>
      <w:pPr>
        <w:pStyle w:val="19"/>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260" w:lineRule="exact"/>
        <w:ind w:left="0" w:right="0"/>
        <w:jc w:val="both"/>
        <w:textAlignment w:val="auto"/>
        <w:rPr>
          <w:rFonts w:hint="eastAsia" w:ascii="宋体" w:hAnsi="宋体" w:eastAsia="宋体" w:cs="宋体"/>
          <w:color w:val="000000"/>
          <w:sz w:val="18"/>
          <w:szCs w:val="18"/>
        </w:rPr>
      </w:pPr>
      <w:r>
        <w:rPr>
          <w:rStyle w:val="25"/>
          <w:rFonts w:hint="eastAsia" w:ascii="宋体" w:hAnsi="宋体" w:eastAsia="宋体" w:cs="宋体"/>
          <w:color w:val="000000"/>
          <w:sz w:val="18"/>
          <w:szCs w:val="18"/>
        </w:rPr>
        <w:t>七、对本次采购提出询问，请按以下方式联系</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1.采购人信息</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名 称：</w:t>
      </w:r>
      <w:r>
        <w:rPr>
          <w:rFonts w:hint="eastAsia" w:cs="宋体"/>
          <w:color w:val="000000"/>
          <w:sz w:val="18"/>
          <w:szCs w:val="18"/>
          <w:highlight w:val="none"/>
          <w:lang w:val="en-US" w:eastAsia="zh-CN"/>
        </w:rPr>
        <w:t>阿图什市林草工作站</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地 址：</w:t>
      </w:r>
      <w:r>
        <w:rPr>
          <w:rFonts w:hint="eastAsia" w:ascii="宋体" w:hAnsi="宋体" w:eastAsia="宋体" w:cs="宋体"/>
          <w:color w:val="000000"/>
          <w:sz w:val="18"/>
          <w:szCs w:val="18"/>
        </w:rPr>
        <w:t>克州阿图什市</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default"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联系方式：</w:t>
      </w:r>
      <w:r>
        <w:rPr>
          <w:rFonts w:hint="eastAsia" w:cs="宋体"/>
          <w:color w:val="000000"/>
          <w:sz w:val="18"/>
          <w:szCs w:val="18"/>
          <w:highlight w:val="none"/>
          <w:lang w:val="en-US" w:eastAsia="zh-CN"/>
        </w:rPr>
        <w:t>13899493880</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2.采购代理机构信息</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名 称：新疆诚成工程项目管理有限公司</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地 址：阿图什市迎宾路124号</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default"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联系方式：</w:t>
      </w:r>
      <w:r>
        <w:rPr>
          <w:rFonts w:hint="eastAsia" w:cs="宋体"/>
          <w:color w:val="000000"/>
          <w:sz w:val="18"/>
          <w:szCs w:val="18"/>
          <w:highlight w:val="none"/>
          <w:lang w:val="en-US" w:eastAsia="zh-CN"/>
        </w:rPr>
        <w:t>17509981008</w:t>
      </w:r>
      <w:r>
        <w:rPr>
          <w:rFonts w:hint="eastAsia" w:ascii="宋体" w:hAnsi="宋体" w:eastAsia="宋体" w:cs="宋体"/>
          <w:color w:val="000000"/>
          <w:sz w:val="18"/>
          <w:szCs w:val="18"/>
          <w:highlight w:val="none"/>
          <w:lang w:val="en-US" w:eastAsia="zh-CN"/>
        </w:rPr>
        <w:tab/>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3.项目联系方式</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default"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项目联系人：陈女士</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420"/>
        <w:textAlignment w:val="auto"/>
        <w:rPr>
          <w:rFonts w:hint="default"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电 话：17509981008</w:t>
      </w:r>
    </w:p>
    <w:p>
      <w:pPr>
        <w:shd w:val="clear" w:color="auto" w:fill="auto"/>
        <w:spacing w:line="500" w:lineRule="exact"/>
        <w:jc w:val="center"/>
        <w:outlineLvl w:val="0"/>
        <w:rPr>
          <w:rFonts w:hint="eastAsia" w:ascii="宋体"/>
          <w:b/>
          <w:color w:val="auto"/>
          <w:sz w:val="32"/>
          <w:szCs w:val="32"/>
          <w:highlight w:val="none"/>
        </w:rPr>
      </w:pPr>
    </w:p>
    <w:p>
      <w:pPr>
        <w:pStyle w:val="29"/>
        <w:rPr>
          <w:rFonts w:hint="eastAsia" w:ascii="宋体"/>
          <w:b/>
          <w:color w:val="auto"/>
          <w:sz w:val="32"/>
          <w:szCs w:val="32"/>
          <w:highlight w:val="none"/>
        </w:rPr>
      </w:pPr>
    </w:p>
    <w:p>
      <w:pPr>
        <w:pStyle w:val="29"/>
        <w:rPr>
          <w:rFonts w:hint="eastAsia" w:ascii="宋体"/>
          <w:b/>
          <w:color w:val="auto"/>
          <w:sz w:val="32"/>
          <w:szCs w:val="32"/>
          <w:highlight w:val="none"/>
        </w:rPr>
      </w:pPr>
    </w:p>
    <w:p>
      <w:pPr>
        <w:pStyle w:val="29"/>
        <w:rPr>
          <w:rFonts w:hint="eastAsia" w:ascii="宋体"/>
          <w:b/>
          <w:color w:val="auto"/>
          <w:sz w:val="32"/>
          <w:szCs w:val="32"/>
          <w:highlight w:val="none"/>
        </w:rPr>
      </w:pPr>
    </w:p>
    <w:p>
      <w:pPr>
        <w:pStyle w:val="29"/>
        <w:rPr>
          <w:rFonts w:hint="eastAsia" w:ascii="宋体"/>
          <w:b/>
          <w:color w:val="auto"/>
          <w:sz w:val="32"/>
          <w:szCs w:val="32"/>
          <w:highlight w:val="none"/>
        </w:rPr>
      </w:pPr>
    </w:p>
    <w:p>
      <w:pPr>
        <w:pStyle w:val="29"/>
        <w:rPr>
          <w:rFonts w:hint="eastAsia" w:ascii="宋体"/>
          <w:b/>
          <w:color w:val="auto"/>
          <w:sz w:val="32"/>
          <w:szCs w:val="32"/>
          <w:highlight w:val="none"/>
        </w:rPr>
      </w:pPr>
    </w:p>
    <w:p>
      <w:pPr>
        <w:pStyle w:val="29"/>
        <w:rPr>
          <w:rFonts w:hint="eastAsia" w:ascii="宋体"/>
          <w:b/>
          <w:color w:val="auto"/>
          <w:sz w:val="32"/>
          <w:szCs w:val="32"/>
          <w:highlight w:val="none"/>
        </w:rPr>
      </w:pPr>
    </w:p>
    <w:p>
      <w:pPr>
        <w:pStyle w:val="29"/>
        <w:rPr>
          <w:rFonts w:hint="eastAsia" w:ascii="宋体"/>
          <w:b/>
          <w:color w:val="auto"/>
          <w:sz w:val="32"/>
          <w:szCs w:val="32"/>
          <w:highlight w:val="none"/>
        </w:rPr>
      </w:pPr>
    </w:p>
    <w:p>
      <w:pPr>
        <w:pStyle w:val="29"/>
        <w:rPr>
          <w:rFonts w:hint="eastAsia" w:ascii="宋体"/>
          <w:b/>
          <w:color w:val="auto"/>
          <w:sz w:val="32"/>
          <w:szCs w:val="32"/>
          <w:highlight w:val="none"/>
        </w:rPr>
      </w:pPr>
    </w:p>
    <w:p>
      <w:pPr>
        <w:pStyle w:val="29"/>
        <w:rPr>
          <w:rFonts w:hint="eastAsia" w:ascii="宋体"/>
          <w:b/>
          <w:color w:val="auto"/>
          <w:sz w:val="32"/>
          <w:szCs w:val="32"/>
          <w:highlight w:val="none"/>
        </w:rPr>
      </w:pPr>
    </w:p>
    <w:p>
      <w:pPr>
        <w:pStyle w:val="29"/>
        <w:rPr>
          <w:rFonts w:hint="eastAsia" w:ascii="宋体"/>
          <w:b/>
          <w:color w:val="auto"/>
          <w:sz w:val="32"/>
          <w:szCs w:val="32"/>
          <w:highlight w:val="none"/>
        </w:rPr>
      </w:pPr>
    </w:p>
    <w:p>
      <w:pPr>
        <w:pStyle w:val="29"/>
        <w:rPr>
          <w:rFonts w:hint="eastAsia" w:ascii="宋体"/>
          <w:b/>
          <w:color w:val="auto"/>
          <w:sz w:val="32"/>
          <w:szCs w:val="32"/>
          <w:highlight w:val="none"/>
        </w:rPr>
      </w:pPr>
    </w:p>
    <w:p>
      <w:pPr>
        <w:shd w:val="clear" w:color="auto" w:fill="auto"/>
        <w:spacing w:line="500" w:lineRule="exact"/>
        <w:jc w:val="both"/>
        <w:outlineLvl w:val="0"/>
        <w:rPr>
          <w:rFonts w:hint="eastAsia" w:ascii="宋体"/>
          <w:b/>
          <w:color w:val="auto"/>
          <w:sz w:val="32"/>
          <w:szCs w:val="32"/>
          <w:highlight w:val="none"/>
        </w:rPr>
      </w:pPr>
    </w:p>
    <w:p>
      <w:pPr>
        <w:shd w:val="clear" w:color="auto" w:fill="auto"/>
        <w:spacing w:line="500" w:lineRule="exact"/>
        <w:ind w:firstLine="3840" w:firstLineChars="1200"/>
        <w:jc w:val="both"/>
        <w:outlineLvl w:val="0"/>
        <w:rPr>
          <w:rFonts w:hint="eastAsia" w:ascii="宋体"/>
          <w:b/>
          <w:color w:val="auto"/>
          <w:sz w:val="32"/>
          <w:szCs w:val="32"/>
          <w:highlight w:val="none"/>
        </w:rPr>
      </w:pPr>
    </w:p>
    <w:p>
      <w:pPr>
        <w:shd w:val="clear" w:color="auto" w:fill="auto"/>
        <w:spacing w:line="500" w:lineRule="exact"/>
        <w:ind w:firstLine="3840" w:firstLineChars="1200"/>
        <w:jc w:val="both"/>
        <w:outlineLvl w:val="0"/>
        <w:rPr>
          <w:rFonts w:hint="eastAsia" w:ascii="宋体"/>
          <w:b/>
          <w:color w:val="auto"/>
          <w:sz w:val="32"/>
          <w:szCs w:val="32"/>
          <w:highlight w:val="none"/>
        </w:rPr>
      </w:pPr>
      <w:r>
        <w:rPr>
          <w:rFonts w:hint="eastAsia" w:ascii="宋体"/>
          <w:b/>
          <w:color w:val="auto"/>
          <w:sz w:val="32"/>
          <w:szCs w:val="32"/>
          <w:highlight w:val="none"/>
        </w:rPr>
        <w:t>第二章 投标人须知</w:t>
      </w:r>
      <w:bookmarkEnd w:id="3"/>
    </w:p>
    <w:p>
      <w:pPr>
        <w:shd w:val="clear" w:color="auto" w:fill="auto"/>
        <w:snapToGrid w:val="0"/>
        <w:spacing w:line="500" w:lineRule="exact"/>
        <w:jc w:val="center"/>
        <w:outlineLvl w:val="1"/>
        <w:rPr>
          <w:rFonts w:hint="eastAsia" w:ascii="宋体"/>
          <w:b/>
          <w:color w:val="auto"/>
          <w:sz w:val="28"/>
          <w:szCs w:val="28"/>
          <w:highlight w:val="none"/>
        </w:rPr>
      </w:pPr>
      <w:bookmarkStart w:id="4" w:name="_Toc469495722"/>
      <w:r>
        <w:rPr>
          <w:rFonts w:hint="eastAsia" w:ascii="宋体"/>
          <w:b/>
          <w:color w:val="auto"/>
          <w:sz w:val="32"/>
          <w:szCs w:val="32"/>
          <w:highlight w:val="none"/>
        </w:rPr>
        <w:t>一、</w:t>
      </w:r>
      <w:r>
        <w:rPr>
          <w:rFonts w:hint="eastAsia" w:ascii="宋体"/>
          <w:b/>
          <w:color w:val="auto"/>
          <w:sz w:val="28"/>
          <w:szCs w:val="28"/>
          <w:highlight w:val="none"/>
        </w:rPr>
        <w:t>投标人须知前附表</w:t>
      </w:r>
      <w:bookmarkEnd w:id="4"/>
    </w:p>
    <w:tbl>
      <w:tblPr>
        <w:tblStyle w:val="22"/>
        <w:tblW w:w="9322"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502"/>
        <w:gridCol w:w="1514"/>
        <w:gridCol w:w="730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9" w:hRule="atLeast"/>
          <w:jc w:val="center"/>
        </w:trPr>
        <w:tc>
          <w:tcPr>
            <w:tcW w:w="502"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ind w:left="-94" w:leftChars="-45" w:right="-81" w:rightChars="-39"/>
              <w:jc w:val="center"/>
              <w:textAlignment w:val="auto"/>
              <w:outlineLvl w:val="9"/>
              <w:rPr>
                <w:rFonts w:hint="eastAsia"/>
                <w:b/>
                <w:color w:val="auto"/>
                <w:sz w:val="21"/>
                <w:szCs w:val="21"/>
                <w:highlight w:val="none"/>
                <w:lang w:val="en-US" w:eastAsia="zh-CN"/>
              </w:rPr>
            </w:pPr>
            <w:r>
              <w:rPr>
                <w:rFonts w:hint="eastAsia"/>
                <w:b/>
                <w:color w:val="auto"/>
                <w:sz w:val="21"/>
                <w:szCs w:val="21"/>
                <w:highlight w:val="none"/>
                <w:lang w:val="en-US" w:eastAsia="zh-CN"/>
              </w:rPr>
              <w:t>条款号</w:t>
            </w:r>
          </w:p>
        </w:tc>
        <w:tc>
          <w:tcPr>
            <w:tcW w:w="1514"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color w:val="auto"/>
                <w:sz w:val="21"/>
                <w:szCs w:val="21"/>
                <w:highlight w:val="none"/>
                <w:lang w:val="en-US" w:eastAsia="zh-CN"/>
              </w:rPr>
            </w:pPr>
            <w:r>
              <w:rPr>
                <w:rFonts w:hint="eastAsia"/>
                <w:b/>
                <w:color w:val="auto"/>
                <w:sz w:val="21"/>
                <w:szCs w:val="21"/>
                <w:highlight w:val="none"/>
                <w:lang w:val="en-US" w:eastAsia="zh-CN"/>
              </w:rPr>
              <w:t>内容</w:t>
            </w:r>
          </w:p>
        </w:tc>
        <w:tc>
          <w:tcPr>
            <w:tcW w:w="7306"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b/>
                <w:color w:val="auto"/>
                <w:sz w:val="21"/>
                <w:szCs w:val="21"/>
                <w:highlight w:val="none"/>
                <w:lang w:val="en-US" w:eastAsia="zh-CN"/>
              </w:rPr>
            </w:pPr>
            <w:r>
              <w:rPr>
                <w:rFonts w:hint="eastAsia"/>
                <w:b/>
                <w:color w:val="auto"/>
                <w:sz w:val="21"/>
                <w:szCs w:val="21"/>
                <w:highlight w:val="none"/>
                <w:lang w:val="en-US" w:eastAsia="zh-CN"/>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3" w:hRule="atLeast"/>
          <w:jc w:val="center"/>
        </w:trPr>
        <w:tc>
          <w:tcPr>
            <w:tcW w:w="502"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1</w:t>
            </w:r>
          </w:p>
        </w:tc>
        <w:tc>
          <w:tcPr>
            <w:tcW w:w="1514"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p>
            <w:pPr>
              <w:keepNext w:val="0"/>
              <w:keepLines w:val="0"/>
              <w:pageBreakBefore w:val="0"/>
              <w:widowControl/>
              <w:shd w:val="clear" w:color="auto" w:fill="auto"/>
              <w:kinsoku/>
              <w:wordWrap/>
              <w:overflowPunct/>
              <w:topLinePunct w:val="0"/>
              <w:autoSpaceDE/>
              <w:autoSpaceDN/>
              <w:bidi w:val="0"/>
              <w:adjustRightInd/>
              <w:snapToGrid/>
              <w:spacing w:line="29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项目编号</w:t>
            </w:r>
          </w:p>
          <w:p>
            <w:pPr>
              <w:keepNext w:val="0"/>
              <w:keepLines w:val="0"/>
              <w:pageBreakBefore w:val="0"/>
              <w:widowControl/>
              <w:shd w:val="clear" w:color="auto" w:fill="auto"/>
              <w:kinsoku/>
              <w:wordWrap/>
              <w:overflowPunct/>
              <w:topLinePunct w:val="0"/>
              <w:autoSpaceDE/>
              <w:autoSpaceDN/>
              <w:bidi w:val="0"/>
              <w:adjustRightInd/>
              <w:snapToGrid/>
              <w:spacing w:line="290" w:lineRule="exact"/>
              <w:jc w:val="left"/>
              <w:textAlignment w:val="auto"/>
              <w:rPr>
                <w:rFonts w:hint="eastAsia"/>
                <w:color w:val="auto"/>
                <w:sz w:val="21"/>
                <w:szCs w:val="21"/>
                <w:highlight w:val="none"/>
                <w:lang w:val="en-US" w:eastAsia="zh-CN"/>
              </w:rPr>
            </w:pPr>
            <w:r>
              <w:rPr>
                <w:rFonts w:hint="eastAsia" w:ascii="宋体" w:hAnsi="宋体" w:eastAsia="宋体" w:cs="宋体"/>
                <w:color w:val="auto"/>
                <w:sz w:val="21"/>
                <w:szCs w:val="21"/>
                <w:highlight w:val="none"/>
              </w:rPr>
              <w:t>采购内容</w:t>
            </w:r>
          </w:p>
        </w:tc>
        <w:tc>
          <w:tcPr>
            <w:tcW w:w="730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both"/>
              <w:textAlignment w:val="auto"/>
              <w:rPr>
                <w:rFonts w:hint="eastAsia"/>
                <w:lang w:val="en-US" w:eastAsia="zh-CN"/>
              </w:rPr>
            </w:pPr>
            <w:r>
              <w:rPr>
                <w:rFonts w:hint="eastAsia"/>
              </w:rPr>
              <w:t>项目名称</w:t>
            </w:r>
            <w:r>
              <w:rPr>
                <w:rFonts w:hint="eastAsia"/>
                <w:lang w:eastAsia="zh-CN"/>
              </w:rPr>
              <w:t>：</w:t>
            </w:r>
            <w:r>
              <w:rPr>
                <w:rFonts w:hint="eastAsia"/>
                <w:lang w:val="en-US" w:eastAsia="zh-CN"/>
              </w:rPr>
              <w:t>阿图什市2023年林果业有害生物统防统治及提质增效采购项目</w:t>
            </w:r>
          </w:p>
          <w:p>
            <w:pPr>
              <w:keepNext w:val="0"/>
              <w:keepLines w:val="0"/>
              <w:pageBreakBefore w:val="0"/>
              <w:widowControl/>
              <w:shd w:val="clear" w:color="auto" w:fill="auto"/>
              <w:kinsoku/>
              <w:wordWrap/>
              <w:overflowPunct/>
              <w:topLinePunct w:val="0"/>
              <w:autoSpaceDE/>
              <w:autoSpaceDN/>
              <w:bidi w:val="0"/>
              <w:adjustRightInd/>
              <w:snapToGrid/>
              <w:spacing w:line="290" w:lineRule="exact"/>
              <w:jc w:val="both"/>
              <w:textAlignment w:val="auto"/>
              <w:rPr>
                <w:rFonts w:hint="default"/>
                <w:lang w:val="en-US" w:eastAsia="zh-CN"/>
              </w:rPr>
            </w:pPr>
            <w:r>
              <w:rPr>
                <w:rFonts w:hint="eastAsia"/>
                <w:lang w:eastAsia="zh-CN"/>
              </w:rPr>
              <w:t>项目编号：ATSCG-2023013</w:t>
            </w:r>
          </w:p>
          <w:p>
            <w:pPr>
              <w:keepNext w:val="0"/>
              <w:keepLines w:val="0"/>
              <w:pageBreakBefore w:val="0"/>
              <w:widowControl/>
              <w:shd w:val="clear" w:color="auto" w:fill="auto"/>
              <w:kinsoku/>
              <w:wordWrap/>
              <w:overflowPunct/>
              <w:topLinePunct w:val="0"/>
              <w:autoSpaceDE/>
              <w:autoSpaceDN/>
              <w:bidi w:val="0"/>
              <w:adjustRightInd/>
              <w:snapToGrid/>
              <w:spacing w:line="290" w:lineRule="exact"/>
              <w:jc w:val="both"/>
              <w:textAlignment w:val="auto"/>
              <w:rPr>
                <w:rFonts w:hint="eastAsia"/>
              </w:rPr>
            </w:pPr>
            <w:r>
              <w:rPr>
                <w:rFonts w:hint="eastAsia"/>
                <w:lang w:eastAsia="zh-CN"/>
              </w:rPr>
              <w:t>采购</w:t>
            </w:r>
            <w:r>
              <w:rPr>
                <w:rFonts w:hint="eastAsia"/>
              </w:rPr>
              <w:t>内容：</w:t>
            </w:r>
            <w:r>
              <w:rPr>
                <w:rFonts w:hint="eastAsia"/>
                <w:lang w:eastAsia="zh-CN"/>
              </w:rPr>
              <w:t>标项一：</w:t>
            </w:r>
            <w:r>
              <w:rPr>
                <w:rFonts w:hint="eastAsia"/>
              </w:rPr>
              <w:t>30%苯甲·醚菌酯(1177.251kg)、25%乙嘧酚·磺酸酯（1962.085kg）、30%烯酰·氰霜唑（1962.085kg）、52.5%噁唑菌酮·霜脲氰（1177.251）、16%甲维·茚虫威（438.694kg）、11.8%甲维·虫螨腈（210.328kg）、30%噻虫·吡蚜酮（707.909kg）、11.6%甲维·氯虫苯（461.8325kg）、农药增效剂（845.2305kg）、螯合钙，钙≥170g/L（1569.668kg）；具体详见参数附件或招标文件。</w:t>
            </w:r>
          </w:p>
          <w:p>
            <w:pPr>
              <w:keepNext w:val="0"/>
              <w:keepLines w:val="0"/>
              <w:pageBreakBefore w:val="0"/>
              <w:widowControl/>
              <w:shd w:val="clear" w:color="auto" w:fill="auto"/>
              <w:kinsoku/>
              <w:wordWrap/>
              <w:overflowPunct/>
              <w:topLinePunct w:val="0"/>
              <w:autoSpaceDE/>
              <w:autoSpaceDN/>
              <w:bidi w:val="0"/>
              <w:adjustRightInd/>
              <w:snapToGrid/>
              <w:spacing w:line="290" w:lineRule="exact"/>
              <w:jc w:val="both"/>
              <w:textAlignment w:val="auto"/>
              <w:rPr>
                <w:lang w:val="en-US" w:eastAsia="zh-CN"/>
              </w:rPr>
            </w:pPr>
            <w:r>
              <w:rPr>
                <w:rFonts w:hint="eastAsia" w:ascii="Calibri" w:hAnsi="Calibri" w:eastAsia="宋体" w:cs="Times New Roman"/>
                <w:b w:val="0"/>
                <w:kern w:val="2"/>
                <w:sz w:val="21"/>
                <w:szCs w:val="24"/>
                <w:lang w:val="en-US" w:eastAsia="zh-CN" w:bidi="ar-SA"/>
              </w:rPr>
              <w:t>标项二</w:t>
            </w:r>
            <w:r>
              <w:rPr>
                <w:rFonts w:hint="eastAsia" w:cs="Times New Roman"/>
                <w:b w:val="0"/>
                <w:kern w:val="2"/>
                <w:sz w:val="21"/>
                <w:szCs w:val="24"/>
                <w:lang w:val="en-US" w:eastAsia="zh-CN" w:bidi="ar-SA"/>
              </w:rPr>
              <w:t>：20L背负式电动喷雾器（16991台）、电动喷雾器（60台）；具体详见参数附件或招标文件。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59" w:hRule="atLeast"/>
          <w:jc w:val="center"/>
        </w:trPr>
        <w:tc>
          <w:tcPr>
            <w:tcW w:w="502"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2</w:t>
            </w:r>
          </w:p>
        </w:tc>
        <w:tc>
          <w:tcPr>
            <w:tcW w:w="1514"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left"/>
              <w:textAlignment w:val="auto"/>
              <w:rPr>
                <w:rFonts w:hint="eastAsia"/>
                <w:color w:val="auto"/>
                <w:sz w:val="21"/>
                <w:szCs w:val="21"/>
                <w:highlight w:val="none"/>
                <w:lang w:val="en-US" w:eastAsia="zh-CN"/>
              </w:rPr>
            </w:pPr>
            <w:r>
              <w:rPr>
                <w:rFonts w:hint="eastAsia" w:ascii="宋体" w:hAnsi="宋体" w:eastAsia="宋体" w:cs="宋体"/>
                <w:color w:val="auto"/>
                <w:sz w:val="21"/>
                <w:szCs w:val="21"/>
                <w:highlight w:val="none"/>
              </w:rPr>
              <w:t>采购人息</w:t>
            </w:r>
          </w:p>
        </w:tc>
        <w:tc>
          <w:tcPr>
            <w:tcW w:w="730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lef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采购单位：</w:t>
            </w:r>
            <w:r>
              <w:rPr>
                <w:rFonts w:hint="eastAsia" w:ascii="宋体" w:hAnsi="宋体" w:cs="宋体"/>
                <w:color w:val="auto"/>
                <w:kern w:val="0"/>
                <w:sz w:val="21"/>
                <w:szCs w:val="21"/>
                <w:highlight w:val="none"/>
                <w:lang w:val="en-US" w:eastAsia="zh-CN"/>
              </w:rPr>
              <w:t>阿图什市林草工作站</w:t>
            </w:r>
          </w:p>
          <w:p>
            <w:pPr>
              <w:keepNext w:val="0"/>
              <w:keepLines w:val="0"/>
              <w:pageBreakBefore w:val="0"/>
              <w:widowControl/>
              <w:shd w:val="clear" w:color="auto" w:fill="auto"/>
              <w:kinsoku/>
              <w:wordWrap/>
              <w:overflowPunct/>
              <w:topLinePunct w:val="0"/>
              <w:autoSpaceDE/>
              <w:autoSpaceDN/>
              <w:bidi w:val="0"/>
              <w:adjustRightInd/>
              <w:snapToGrid/>
              <w:spacing w:line="290" w:lineRule="exact"/>
              <w:textAlignment w:val="auto"/>
              <w:rPr>
                <w:rFonts w:hint="eastAsia"/>
                <w:color w:val="auto"/>
                <w:sz w:val="21"/>
                <w:szCs w:val="21"/>
                <w:highlight w:val="none"/>
                <w:lang w:val="en-US" w:eastAsia="zh-CN"/>
              </w:rPr>
            </w:pPr>
            <w:r>
              <w:rPr>
                <w:rFonts w:hint="eastAsia" w:ascii="宋体" w:hAnsi="宋体" w:eastAsia="宋体" w:cs="宋体"/>
                <w:color w:val="auto"/>
                <w:sz w:val="21"/>
                <w:szCs w:val="21"/>
                <w:highlight w:val="none"/>
                <w:shd w:val="clear" w:color="auto" w:fill="FFFFFF"/>
              </w:rPr>
              <w:t>联 系 人：</w:t>
            </w:r>
            <w:r>
              <w:rPr>
                <w:rFonts w:hint="eastAsia" w:ascii="宋体" w:hAnsi="宋体" w:cs="宋体"/>
                <w:color w:val="auto"/>
                <w:sz w:val="21"/>
                <w:szCs w:val="21"/>
                <w:highlight w:val="none"/>
                <w:shd w:val="clear" w:color="auto" w:fill="FFFFFF"/>
                <w:lang w:val="en-US" w:eastAsia="zh-CN"/>
              </w:rPr>
              <w:t xml:space="preserve">阿主任 </w:t>
            </w:r>
            <w:r>
              <w:rPr>
                <w:rFonts w:hint="eastAsia" w:ascii="宋体" w:hAnsi="宋体" w:eastAsia="宋体" w:cs="宋体"/>
                <w:color w:val="auto"/>
                <w:sz w:val="21"/>
                <w:szCs w:val="21"/>
                <w:highlight w:val="none"/>
                <w:shd w:val="clear" w:color="auto" w:fill="FFFFFF"/>
                <w:lang w:val="en-US" w:eastAsia="zh-CN"/>
              </w:rPr>
              <w:t xml:space="preserve">   </w:t>
            </w:r>
            <w:r>
              <w:rPr>
                <w:rFonts w:hint="eastAsia" w:ascii="宋体" w:hAnsi="宋体" w:eastAsia="宋体" w:cs="宋体"/>
                <w:color w:val="auto"/>
                <w:sz w:val="21"/>
                <w:szCs w:val="21"/>
                <w:highlight w:val="none"/>
                <w:shd w:val="clear" w:color="auto" w:fill="FFFFFF"/>
              </w:rPr>
              <w:t>联系电话：</w:t>
            </w:r>
            <w:r>
              <w:rPr>
                <w:rFonts w:hint="eastAsia" w:ascii="宋体" w:hAnsi="宋体" w:cs="宋体"/>
                <w:color w:val="auto"/>
                <w:sz w:val="21"/>
                <w:szCs w:val="21"/>
                <w:highlight w:val="none"/>
                <w:shd w:val="clear" w:color="auto" w:fill="FFFFFF"/>
                <w:lang w:val="en-US" w:eastAsia="zh-CN"/>
              </w:rPr>
              <w:t>13899493880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502"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3</w:t>
            </w:r>
          </w:p>
        </w:tc>
        <w:tc>
          <w:tcPr>
            <w:tcW w:w="1514"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left"/>
              <w:textAlignment w:val="auto"/>
              <w:rPr>
                <w:rFonts w:hint="eastAsia"/>
                <w:color w:val="auto"/>
                <w:sz w:val="21"/>
                <w:szCs w:val="21"/>
                <w:highlight w:val="none"/>
                <w:lang w:val="en-US" w:eastAsia="zh-CN"/>
              </w:rPr>
            </w:pPr>
            <w:r>
              <w:rPr>
                <w:rFonts w:hint="eastAsia" w:ascii="宋体" w:hAnsi="宋体" w:eastAsia="宋体" w:cs="宋体"/>
                <w:color w:val="auto"/>
                <w:sz w:val="21"/>
                <w:szCs w:val="21"/>
                <w:highlight w:val="none"/>
              </w:rPr>
              <w:t>采购代理机构</w:t>
            </w:r>
          </w:p>
        </w:tc>
        <w:tc>
          <w:tcPr>
            <w:tcW w:w="730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名  称：新疆诚成工程项目管理有限公司</w:t>
            </w:r>
          </w:p>
          <w:p>
            <w:pPr>
              <w:keepNext w:val="0"/>
              <w:keepLines w:val="0"/>
              <w:pageBreakBefore w:val="0"/>
              <w:widowControl/>
              <w:shd w:val="clear" w:color="auto" w:fill="auto"/>
              <w:kinsoku/>
              <w:wordWrap/>
              <w:overflowPunct/>
              <w:topLinePunct w:val="0"/>
              <w:autoSpaceDE/>
              <w:autoSpaceDN/>
              <w:bidi w:val="0"/>
              <w:adjustRightInd/>
              <w:snapToGrid/>
              <w:spacing w:line="29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地  址：阿图什市迎宾路124号</w:t>
            </w:r>
            <w:r>
              <w:rPr>
                <w:rFonts w:hint="eastAsia" w:ascii="宋体" w:hAnsi="宋体" w:eastAsia="宋体" w:cs="宋体"/>
                <w:color w:val="auto"/>
                <w:kern w:val="0"/>
                <w:sz w:val="21"/>
                <w:szCs w:val="21"/>
                <w:highlight w:val="none"/>
                <w:lang w:val="en-US" w:eastAsia="zh-CN"/>
              </w:rPr>
              <w:t xml:space="preserve"> </w:t>
            </w:r>
          </w:p>
          <w:p>
            <w:pPr>
              <w:keepNext w:val="0"/>
              <w:keepLines w:val="0"/>
              <w:pageBreakBefore w:val="0"/>
              <w:widowControl/>
              <w:shd w:val="clear" w:color="auto" w:fill="auto"/>
              <w:kinsoku/>
              <w:wordWrap/>
              <w:overflowPunct/>
              <w:topLinePunct w:val="0"/>
              <w:autoSpaceDE/>
              <w:autoSpaceDN/>
              <w:bidi w:val="0"/>
              <w:adjustRightInd/>
              <w:snapToGrid/>
              <w:spacing w:line="290" w:lineRule="exact"/>
              <w:textAlignment w:val="auto"/>
              <w:rPr>
                <w:rFonts w:hint="default" w:eastAsia="宋体"/>
                <w:color w:val="auto"/>
                <w:sz w:val="21"/>
                <w:szCs w:val="21"/>
                <w:highlight w:val="none"/>
                <w:lang w:val="en-US" w:eastAsia="zh-CN"/>
              </w:rPr>
            </w:pPr>
            <w:r>
              <w:rPr>
                <w:rFonts w:hint="eastAsia" w:ascii="宋体" w:hAnsi="宋体" w:eastAsia="宋体" w:cs="宋体"/>
                <w:color w:val="auto"/>
                <w:kern w:val="0"/>
                <w:sz w:val="21"/>
                <w:szCs w:val="21"/>
                <w:highlight w:val="none"/>
              </w:rPr>
              <w:t>联系人：</w:t>
            </w:r>
            <w:r>
              <w:rPr>
                <w:rFonts w:hint="eastAsia" w:ascii="宋体" w:hAnsi="宋体" w:cs="宋体"/>
                <w:color w:val="auto"/>
                <w:kern w:val="0"/>
                <w:sz w:val="21"/>
                <w:szCs w:val="21"/>
                <w:highlight w:val="none"/>
                <w:lang w:eastAsia="zh-CN"/>
              </w:rPr>
              <w:t>陈女士</w:t>
            </w:r>
            <w:r>
              <w:rPr>
                <w:rFonts w:hint="eastAsia" w:ascii="宋体" w:hAnsi="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sz w:val="21"/>
                <w:szCs w:val="21"/>
                <w:highlight w:val="none"/>
                <w:shd w:val="clear" w:color="auto" w:fill="FFFFFF"/>
              </w:rPr>
              <w:t>联系</w:t>
            </w:r>
            <w:r>
              <w:rPr>
                <w:rFonts w:hint="eastAsia" w:ascii="宋体" w:hAnsi="宋体" w:eastAsia="宋体" w:cs="宋体"/>
                <w:color w:val="auto"/>
                <w:kern w:val="0"/>
                <w:sz w:val="21"/>
                <w:szCs w:val="21"/>
                <w:highlight w:val="none"/>
              </w:rPr>
              <w:t>电话：</w:t>
            </w:r>
            <w:r>
              <w:rPr>
                <w:rFonts w:hint="eastAsia" w:ascii="宋体" w:hAnsi="宋体" w:cs="宋体"/>
                <w:color w:val="auto"/>
                <w:kern w:val="0"/>
                <w:sz w:val="21"/>
                <w:szCs w:val="21"/>
                <w:highlight w:val="none"/>
                <w:lang w:val="en-US" w:eastAsia="zh-CN"/>
              </w:rPr>
              <w:t>17509981008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502"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4</w:t>
            </w:r>
          </w:p>
        </w:tc>
        <w:tc>
          <w:tcPr>
            <w:tcW w:w="1514"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left"/>
              <w:textAlignment w:val="auto"/>
              <w:outlineLvl w:val="9"/>
              <w:rPr>
                <w:rFonts w:hint="eastAsia"/>
                <w:color w:val="auto"/>
                <w:sz w:val="21"/>
                <w:szCs w:val="21"/>
                <w:highlight w:val="none"/>
                <w:lang w:val="en-US" w:eastAsia="zh-CN"/>
              </w:rPr>
            </w:pPr>
            <w:r>
              <w:rPr>
                <w:rFonts w:hint="eastAsia" w:ascii="宋体" w:hAnsi="宋体" w:eastAsia="宋体" w:cs="宋体"/>
                <w:color w:val="auto"/>
                <w:sz w:val="21"/>
                <w:szCs w:val="21"/>
                <w:highlight w:val="none"/>
                <w:lang w:eastAsia="zh-CN"/>
              </w:rPr>
              <w:t>最终交货地点</w:t>
            </w:r>
          </w:p>
        </w:tc>
        <w:tc>
          <w:tcPr>
            <w:tcW w:w="730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甲方指定地点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0" w:hRule="atLeast"/>
          <w:jc w:val="center"/>
        </w:trPr>
        <w:tc>
          <w:tcPr>
            <w:tcW w:w="502"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5</w:t>
            </w:r>
          </w:p>
        </w:tc>
        <w:tc>
          <w:tcPr>
            <w:tcW w:w="1514" w:type="dxa"/>
            <w:noWrap w:val="0"/>
            <w:vAlign w:val="center"/>
          </w:tcPr>
          <w:p>
            <w:pPr>
              <w:keepNext w:val="0"/>
              <w:keepLines w:val="0"/>
              <w:pageBreakBefore w:val="0"/>
              <w:widowControl/>
              <w:shd w:val="clear" w:color="auto" w:fill="auto"/>
              <w:kinsoku/>
              <w:wordWrap/>
              <w:overflowPunct/>
              <w:topLinePunct w:val="0"/>
              <w:autoSpaceDE/>
              <w:autoSpaceDN/>
              <w:bidi w:val="0"/>
              <w:adjustRightInd/>
              <w:spacing w:line="290" w:lineRule="exact"/>
              <w:jc w:val="left"/>
              <w:textAlignment w:val="auto"/>
              <w:rPr>
                <w:rFonts w:hint="eastAsia"/>
                <w:color w:val="auto"/>
                <w:sz w:val="21"/>
                <w:szCs w:val="21"/>
                <w:highlight w:val="none"/>
                <w:lang w:val="en-US" w:eastAsia="zh-CN"/>
              </w:rPr>
            </w:pPr>
            <w:r>
              <w:rPr>
                <w:rFonts w:hint="eastAsia" w:ascii="宋体" w:hAnsi="宋体" w:eastAsia="宋体" w:cs="宋体"/>
                <w:color w:val="auto"/>
                <w:sz w:val="21"/>
                <w:szCs w:val="21"/>
                <w:highlight w:val="none"/>
              </w:rPr>
              <w:t>付款方式</w:t>
            </w:r>
          </w:p>
        </w:tc>
        <w:tc>
          <w:tcPr>
            <w:tcW w:w="730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left"/>
              <w:textAlignment w:val="auto"/>
              <w:outlineLvl w:val="9"/>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合同签订后支付合同价款50%；货物到达并验收合格后支付50%；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44" w:hRule="atLeast"/>
          <w:jc w:val="center"/>
        </w:trPr>
        <w:tc>
          <w:tcPr>
            <w:tcW w:w="502"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6</w:t>
            </w:r>
          </w:p>
        </w:tc>
        <w:tc>
          <w:tcPr>
            <w:tcW w:w="1514" w:type="dxa"/>
            <w:noWrap w:val="0"/>
            <w:vAlign w:val="center"/>
          </w:tcPr>
          <w:p>
            <w:pPr>
              <w:keepNext w:val="0"/>
              <w:keepLines w:val="0"/>
              <w:pageBreakBefore w:val="0"/>
              <w:widowControl/>
              <w:shd w:val="clear" w:color="auto" w:fill="auto"/>
              <w:kinsoku/>
              <w:wordWrap/>
              <w:overflowPunct/>
              <w:topLinePunct w:val="0"/>
              <w:autoSpaceDE/>
              <w:autoSpaceDN/>
              <w:bidi w:val="0"/>
              <w:adjustRightInd/>
              <w:spacing w:line="290" w:lineRule="exact"/>
              <w:jc w:val="left"/>
              <w:textAlignment w:val="auto"/>
              <w:rPr>
                <w:rFonts w:hint="eastAsia"/>
                <w:color w:val="auto"/>
                <w:sz w:val="21"/>
                <w:szCs w:val="21"/>
                <w:highlight w:val="none"/>
                <w:lang w:val="en-US" w:eastAsia="zh-CN"/>
              </w:rPr>
            </w:pPr>
            <w:r>
              <w:rPr>
                <w:rFonts w:hint="eastAsia" w:ascii="宋体" w:hAnsi="宋体" w:eastAsia="宋体" w:cs="宋体"/>
                <w:b/>
                <w:bCs/>
                <w:color w:val="auto"/>
                <w:sz w:val="21"/>
                <w:szCs w:val="21"/>
                <w:highlight w:val="none"/>
                <w:lang w:eastAsia="zh-CN"/>
              </w:rPr>
              <w:t>质保要求</w:t>
            </w:r>
          </w:p>
        </w:tc>
        <w:tc>
          <w:tcPr>
            <w:tcW w:w="730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rPr>
                <w:rFonts w:hint="eastAsia"/>
                <w:color w:val="auto"/>
                <w:sz w:val="21"/>
                <w:szCs w:val="21"/>
                <w:highlight w:val="none"/>
                <w:lang w:val="en-US" w:eastAsia="zh-CN"/>
              </w:rPr>
            </w:pPr>
            <w:r>
              <w:rPr>
                <w:rFonts w:hint="eastAsia"/>
                <w:highlight w:val="none"/>
                <w:lang w:val="en-US" w:eastAsia="zh-CN"/>
              </w:rPr>
              <w:t>所有产品必须为2022年10月之后生产的。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42" w:hRule="atLeast"/>
          <w:jc w:val="center"/>
        </w:trPr>
        <w:tc>
          <w:tcPr>
            <w:tcW w:w="502"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7</w:t>
            </w:r>
          </w:p>
        </w:tc>
        <w:tc>
          <w:tcPr>
            <w:tcW w:w="1514" w:type="dxa"/>
            <w:noWrap w:val="0"/>
            <w:vAlign w:val="center"/>
          </w:tcPr>
          <w:p>
            <w:pPr>
              <w:keepNext w:val="0"/>
              <w:keepLines w:val="0"/>
              <w:pageBreakBefore w:val="0"/>
              <w:widowControl/>
              <w:shd w:val="clear" w:color="auto" w:fill="auto"/>
              <w:kinsoku/>
              <w:wordWrap/>
              <w:overflowPunct/>
              <w:topLinePunct w:val="0"/>
              <w:autoSpaceDE/>
              <w:autoSpaceDN/>
              <w:bidi w:val="0"/>
              <w:adjustRightInd/>
              <w:spacing w:line="290" w:lineRule="exact"/>
              <w:jc w:val="left"/>
              <w:textAlignment w:val="auto"/>
              <w:rPr>
                <w:rFonts w:hint="eastAsia"/>
                <w:color w:val="auto"/>
                <w:sz w:val="21"/>
                <w:szCs w:val="21"/>
                <w:highlight w:val="none"/>
                <w:lang w:val="en-US" w:eastAsia="zh-CN"/>
              </w:rPr>
            </w:pPr>
            <w:r>
              <w:rPr>
                <w:rFonts w:hint="eastAsia" w:ascii="宋体" w:hAnsi="宋体" w:eastAsia="宋体" w:cs="宋体"/>
                <w:b/>
                <w:bCs/>
                <w:color w:val="auto"/>
                <w:sz w:val="21"/>
                <w:szCs w:val="21"/>
                <w:highlight w:val="none"/>
                <w:lang w:eastAsia="zh-CN"/>
              </w:rPr>
              <w:t>供货日期</w:t>
            </w:r>
          </w:p>
        </w:tc>
        <w:tc>
          <w:tcPr>
            <w:tcW w:w="730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90" w:lineRule="exact"/>
              <w:jc w:val="left"/>
              <w:textAlignment w:val="auto"/>
              <w:rPr>
                <w:rFonts w:hint="default"/>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甲方</w:t>
            </w:r>
            <w:r>
              <w:rPr>
                <w:rFonts w:hint="eastAsia"/>
                <w:color w:val="auto"/>
                <w:sz w:val="21"/>
                <w:szCs w:val="21"/>
                <w:highlight w:val="none"/>
                <w:lang w:val="en-US" w:eastAsia="zh-CN"/>
              </w:rPr>
              <w:t>提出供货计划后30天内送达甲方指定地点。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502"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8</w:t>
            </w:r>
          </w:p>
        </w:tc>
        <w:tc>
          <w:tcPr>
            <w:tcW w:w="1514"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 xml:space="preserve">资金来源                                                                                                                                                                 </w:t>
            </w:r>
          </w:p>
        </w:tc>
        <w:tc>
          <w:tcPr>
            <w:tcW w:w="7306"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default"/>
                <w:color w:val="auto"/>
                <w:sz w:val="21"/>
                <w:szCs w:val="21"/>
                <w:highlight w:val="none"/>
                <w:lang w:val="en-US" w:eastAsia="zh-CN"/>
              </w:rPr>
            </w:pPr>
            <w:r>
              <w:rPr>
                <w:rFonts w:hint="eastAsia"/>
                <w:highlight w:val="none"/>
                <w:lang w:val="en-US" w:eastAsia="zh-CN"/>
              </w:rPr>
              <w:t>2023年财政资金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502"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9</w:t>
            </w:r>
          </w:p>
        </w:tc>
        <w:tc>
          <w:tcPr>
            <w:tcW w:w="1514"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招标方式</w:t>
            </w:r>
          </w:p>
        </w:tc>
        <w:tc>
          <w:tcPr>
            <w:tcW w:w="7306"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公开招标</w:t>
            </w:r>
            <w:r>
              <w:rPr>
                <w:rFonts w:hint="eastAsia" w:hAnsi="宋体" w:cs="宋体-18030"/>
                <w:b/>
                <w:color w:val="auto"/>
                <w:sz w:val="21"/>
                <w:szCs w:val="21"/>
                <w:highlight w:val="none"/>
                <w:lang w:val="en-US" w:eastAsia="zh-CN"/>
              </w:rPr>
              <w:t>(本项目采用网上电子招投标)</w:t>
            </w:r>
            <w:r>
              <w:rPr>
                <w:rFonts w:hint="eastAsia"/>
                <w:color w:val="auto"/>
                <w:sz w:val="21"/>
                <w:szCs w:val="21"/>
                <w:highlight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9" w:hRule="atLeast"/>
          <w:jc w:val="center"/>
        </w:trPr>
        <w:tc>
          <w:tcPr>
            <w:tcW w:w="502" w:type="dxa"/>
            <w:vMerge w:val="restart"/>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10</w:t>
            </w:r>
          </w:p>
        </w:tc>
        <w:tc>
          <w:tcPr>
            <w:tcW w:w="1514"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投标人资格条件及其他要求</w:t>
            </w:r>
          </w:p>
        </w:tc>
        <w:tc>
          <w:tcPr>
            <w:tcW w:w="7306" w:type="dxa"/>
            <w:noWrap w:val="0"/>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21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1.满足《中华人民共和国政府采购法》第二十二条规定；</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210"/>
              <w:textAlignment w:val="auto"/>
              <w:rPr>
                <w:rFonts w:hint="eastAsia" w:ascii="宋体" w:hAnsi="宋体" w:eastAsia="宋体" w:cs="宋体"/>
                <w:color w:val="000000"/>
                <w:sz w:val="18"/>
                <w:szCs w:val="18"/>
                <w:highlight w:val="none"/>
              </w:rPr>
            </w:pPr>
            <w:r>
              <w:rPr>
                <w:rFonts w:hint="eastAsia" w:ascii="宋体" w:hAnsi="宋体" w:cs="宋体"/>
                <w:color w:val="000000"/>
                <w:sz w:val="18"/>
                <w:szCs w:val="18"/>
                <w:highlight w:val="none"/>
                <w:lang w:val="en-US" w:eastAsia="zh-CN"/>
              </w:rPr>
              <w:t>2</w:t>
            </w:r>
            <w:r>
              <w:rPr>
                <w:rFonts w:hint="eastAsia" w:ascii="宋体" w:hAnsi="宋体" w:eastAsia="宋体" w:cs="宋体"/>
                <w:color w:val="000000"/>
                <w:sz w:val="18"/>
                <w:szCs w:val="18"/>
                <w:highlight w:val="none"/>
              </w:rPr>
              <w:t>.落实政府采购政策需满足的资格要求:标项1.2.供应商为中小企业</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210"/>
              <w:textAlignment w:val="auto"/>
              <w:rPr>
                <w:rFonts w:hint="eastAsia" w:ascii="宋体" w:hAnsi="宋体" w:eastAsia="宋体" w:cs="宋体"/>
                <w:color w:val="000000"/>
                <w:sz w:val="18"/>
                <w:szCs w:val="18"/>
                <w:highlight w:val="none"/>
              </w:rPr>
            </w:pPr>
            <w:r>
              <w:rPr>
                <w:rFonts w:hint="eastAsia" w:ascii="宋体" w:hAnsi="宋体" w:cs="宋体"/>
                <w:color w:val="000000"/>
                <w:sz w:val="18"/>
                <w:szCs w:val="18"/>
                <w:highlight w:val="none"/>
                <w:lang w:val="en-US" w:eastAsia="zh-CN"/>
              </w:rPr>
              <w:t>3</w:t>
            </w:r>
            <w:r>
              <w:rPr>
                <w:rFonts w:hint="eastAsia" w:ascii="宋体" w:hAnsi="宋体" w:eastAsia="宋体" w:cs="宋体"/>
                <w:color w:val="000000"/>
                <w:sz w:val="18"/>
                <w:szCs w:val="18"/>
                <w:highlight w:val="none"/>
              </w:rPr>
              <w:t>.本项目的特定资格要求：</w:t>
            </w:r>
            <w:r>
              <w:rPr>
                <w:rFonts w:hint="eastAsia" w:cs="宋体"/>
                <w:color w:val="000000"/>
                <w:sz w:val="18"/>
                <w:szCs w:val="18"/>
                <w:highlight w:val="none"/>
                <w:lang w:eastAsia="zh-CN"/>
              </w:rPr>
              <w:t>标项</w:t>
            </w:r>
            <w:r>
              <w:rPr>
                <w:rFonts w:hint="eastAsia" w:ascii="宋体" w:hAnsi="宋体" w:eastAsia="宋体" w:cs="宋体"/>
                <w:color w:val="000000"/>
                <w:sz w:val="18"/>
                <w:szCs w:val="18"/>
                <w:highlight w:val="none"/>
              </w:rPr>
              <w:t>1</w:t>
            </w:r>
            <w:r>
              <w:rPr>
                <w:rFonts w:hint="eastAsia" w:cs="宋体"/>
                <w:color w:val="000000"/>
                <w:sz w:val="18"/>
                <w:szCs w:val="18"/>
                <w:highlight w:val="none"/>
                <w:lang w:val="en-US" w:eastAsia="zh-CN"/>
              </w:rPr>
              <w:t>.2</w:t>
            </w:r>
            <w:r>
              <w:rPr>
                <w:rFonts w:hint="eastAsia" w:ascii="宋体" w:hAnsi="宋体" w:eastAsia="宋体" w:cs="宋体"/>
                <w:color w:val="000000"/>
                <w:sz w:val="18"/>
                <w:szCs w:val="18"/>
                <w:highlight w:val="none"/>
              </w:rPr>
              <w:t>：</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21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（1）有效的三证合一营业执照副本；</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21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（2）法定代表人投标需提供法定代表人资格证明书，委托代理人投标需提供法定代表人授权委托书；</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210"/>
              <w:textAlignment w:val="auto"/>
              <w:rPr>
                <w:rFonts w:hint="eastAsia" w:ascii="宋体" w:hAnsi="宋体" w:eastAsia="宋体" w:cs="宋体"/>
                <w:color w:val="000000"/>
                <w:sz w:val="18"/>
                <w:szCs w:val="18"/>
                <w:highlight w:val="none"/>
                <w:u w:val="none"/>
              </w:rPr>
            </w:pPr>
            <w:r>
              <w:rPr>
                <w:rFonts w:hint="eastAsia" w:ascii="宋体" w:hAnsi="宋体" w:eastAsia="宋体" w:cs="宋体"/>
                <w:color w:val="000000"/>
                <w:sz w:val="18"/>
                <w:szCs w:val="18"/>
                <w:highlight w:val="none"/>
              </w:rPr>
              <w:t>（</w:t>
            </w:r>
            <w:r>
              <w:rPr>
                <w:rFonts w:hint="eastAsia" w:cs="宋体"/>
                <w:color w:val="000000"/>
                <w:sz w:val="18"/>
                <w:szCs w:val="18"/>
                <w:highlight w:val="none"/>
                <w:lang w:val="en-US" w:eastAsia="zh-CN"/>
              </w:rPr>
              <w:t>3</w:t>
            </w:r>
            <w:r>
              <w:rPr>
                <w:rFonts w:hint="eastAsia" w:ascii="宋体" w:hAnsi="宋体" w:eastAsia="宋体" w:cs="宋体"/>
                <w:color w:val="000000"/>
                <w:sz w:val="18"/>
                <w:szCs w:val="18"/>
                <w:highlight w:val="none"/>
              </w:rPr>
              <w:t>）参加采购活动前三年内，在经营活动中没有重大违法记录</w:t>
            </w:r>
            <w:r>
              <w:rPr>
                <w:rFonts w:hint="eastAsia" w:ascii="宋体" w:hAnsi="宋体" w:eastAsia="宋体" w:cs="宋体"/>
                <w:color w:val="000000"/>
                <w:sz w:val="18"/>
                <w:szCs w:val="18"/>
                <w:highlight w:val="none"/>
                <w:u w:val="none"/>
              </w:rPr>
              <w:t>，</w:t>
            </w:r>
            <w:r>
              <w:rPr>
                <w:rFonts w:hint="eastAsia" w:cs="宋体"/>
                <w:color w:val="000000"/>
                <w:sz w:val="18"/>
                <w:szCs w:val="18"/>
                <w:highlight w:val="none"/>
                <w:u w:val="none"/>
                <w:lang w:eastAsia="zh-CN"/>
              </w:rPr>
              <w:t>提供</w:t>
            </w:r>
            <w:r>
              <w:rPr>
                <w:rFonts w:hint="eastAsia" w:ascii="宋体" w:hAnsi="宋体" w:eastAsia="宋体" w:cs="宋体"/>
                <w:color w:val="000000"/>
                <w:sz w:val="18"/>
                <w:szCs w:val="18"/>
                <w:highlight w:val="none"/>
                <w:u w:val="none"/>
              </w:rPr>
              <w:t>未被“信用中国”（</w:t>
            </w:r>
            <w:r>
              <w:rPr>
                <w:rFonts w:hint="eastAsia" w:ascii="宋体" w:hAnsi="宋体" w:eastAsia="宋体" w:cs="宋体"/>
                <w:color w:val="000000"/>
                <w:sz w:val="18"/>
                <w:szCs w:val="18"/>
                <w:highlight w:val="none"/>
                <w:u w:val="none"/>
              </w:rPr>
              <w:fldChar w:fldCharType="begin"/>
            </w:r>
            <w:r>
              <w:rPr>
                <w:rFonts w:hint="eastAsia" w:ascii="宋体" w:hAnsi="宋体" w:eastAsia="宋体" w:cs="宋体"/>
                <w:color w:val="000000"/>
                <w:sz w:val="18"/>
                <w:szCs w:val="18"/>
                <w:highlight w:val="none"/>
                <w:u w:val="none"/>
              </w:rPr>
              <w:instrText xml:space="preserve"> HYPERLINK "http://www.creditchina.gov.cn%EF%BC%89%E3%80%81%E4%B8%AD%E5%9B%BD%E6%94%BF%E5%BA%9C%E9%87%87%E8%B4%AD%E7%BD%91%EF%BC%88www.ccgp.gov.cn%EF%BC%89%E5%88%97%E5%85%A5%E5%A4%B1%E4%BF%A1%E8%A2%AB%E6%89%A7%E8%A1%8C%E4%BA%BA%E3%80%81%E9%87%8D%E5%A4%A7%E7%A8%8E%E6%94%B6%E8%BF%9D%E6%B3%95%E6%A1%88%E4%BB%B6%E5%BD%93%E4%BA%8B%E4%BA%BA%E5%90%8D%E5%8D%95%E3%80%81%E6%94%BF%E5%BA%9C%E9%87%87%E8%B4%AD%E4%B8%A5%E9%87%8D%E8%BF%9D%E6%B3%95%E5%A4%B1%E4%BF%A1%E8%A1%8C%E4%B8%BA%E8%AE%B0%E5%BD%95%E5%90%8D%E5%8D%95%EF%BC%88%E6%8F%90%E4%BE%9B%E6%9F%A5%E8%AF%A2%E7%BB%93%E6%9E%9C%E7%BD%91%E9%A1%B5%E6%88%AA%E5%9B%BE%E5%B9%B6%E5%8A%A0%E7%9B%96%E4%BE%9B%E5%BA%94%E5%95%86%E5%85%AC%E7%AB%A0%EF%BC%89%E3%80%82/" </w:instrText>
            </w:r>
            <w:r>
              <w:rPr>
                <w:rFonts w:hint="eastAsia" w:ascii="宋体" w:hAnsi="宋体" w:eastAsia="宋体" w:cs="宋体"/>
                <w:color w:val="000000"/>
                <w:sz w:val="18"/>
                <w:szCs w:val="18"/>
                <w:highlight w:val="none"/>
                <w:u w:val="none"/>
              </w:rPr>
              <w:fldChar w:fldCharType="separate"/>
            </w:r>
            <w:r>
              <w:rPr>
                <w:rStyle w:val="26"/>
                <w:rFonts w:hint="eastAsia" w:ascii="宋体" w:hAnsi="宋体" w:eastAsia="宋体" w:cs="宋体"/>
                <w:color w:val="000000"/>
                <w:sz w:val="18"/>
                <w:szCs w:val="18"/>
                <w:highlight w:val="none"/>
                <w:u w:val="none"/>
              </w:rPr>
              <w:t>www.creditchina.gov.cn）、中国政府采购网（www.ccgp.gov.cn）列入失信被执行人、重大税收违法案件当事人名单、政府采购严重违法失信行为记录名单（提供查询结果网页截图并加盖供应商公章）</w:t>
            </w:r>
            <w:r>
              <w:rPr>
                <w:rStyle w:val="26"/>
                <w:rFonts w:hint="eastAsia" w:cs="宋体"/>
                <w:color w:val="000000"/>
                <w:sz w:val="18"/>
                <w:szCs w:val="18"/>
                <w:highlight w:val="none"/>
                <w:u w:val="none"/>
                <w:lang w:eastAsia="zh-CN"/>
              </w:rPr>
              <w:t>；</w:t>
            </w:r>
            <w:r>
              <w:rPr>
                <w:rFonts w:hint="eastAsia" w:ascii="宋体" w:hAnsi="宋体" w:eastAsia="宋体" w:cs="宋体"/>
                <w:color w:val="000000"/>
                <w:sz w:val="18"/>
                <w:szCs w:val="18"/>
                <w:highlight w:val="none"/>
                <w:u w:val="none"/>
              </w:rPr>
              <w:fldChar w:fldCharType="end"/>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21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r>
              <w:rPr>
                <w:rFonts w:hint="eastAsia" w:cs="宋体"/>
                <w:color w:val="000000"/>
                <w:sz w:val="18"/>
                <w:szCs w:val="18"/>
                <w:highlight w:val="none"/>
                <w:lang w:val="en-US" w:eastAsia="zh-CN"/>
              </w:rPr>
              <w:t>4</w:t>
            </w:r>
            <w:r>
              <w:rPr>
                <w:rFonts w:hint="eastAsia" w:ascii="宋体" w:hAnsi="宋体" w:eastAsia="宋体" w:cs="宋体"/>
                <w:color w:val="000000"/>
                <w:sz w:val="18"/>
                <w:szCs w:val="18"/>
                <w:highlight w:val="none"/>
              </w:rPr>
              <w:t>）投标单位（供应商）提供针对本次采购项目《反商业贿赂承诺书》，《采购活动前三年内无重大违规记录承诺书》的书面声明；</w:t>
            </w:r>
          </w:p>
          <w:p>
            <w:pPr>
              <w:pStyle w:val="19"/>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60" w:lineRule="exact"/>
              <w:ind w:left="0" w:right="0" w:firstLine="210"/>
              <w:textAlignment w:val="auto"/>
              <w:rPr>
                <w:rFonts w:hint="eastAsia" w:ascii="ˎ̥" w:hAnsi="ˎ̥"/>
                <w:color w:val="auto"/>
                <w:sz w:val="21"/>
                <w:szCs w:val="21"/>
                <w:highlight w:val="none"/>
              </w:rPr>
            </w:pPr>
            <w:r>
              <w:rPr>
                <w:rFonts w:hint="eastAsia" w:ascii="宋体" w:hAnsi="宋体" w:eastAsia="宋体" w:cs="宋体"/>
                <w:color w:val="000000"/>
                <w:kern w:val="0"/>
                <w:sz w:val="18"/>
                <w:szCs w:val="18"/>
                <w:highlight w:val="none"/>
                <w:lang w:val="en-US" w:eastAsia="zh-CN" w:bidi="ar-SA"/>
              </w:rPr>
              <w:t>（</w:t>
            </w:r>
            <w:r>
              <w:rPr>
                <w:rFonts w:hint="eastAsia" w:cs="宋体"/>
                <w:color w:val="000000"/>
                <w:kern w:val="0"/>
                <w:sz w:val="18"/>
                <w:szCs w:val="18"/>
                <w:highlight w:val="none"/>
                <w:lang w:val="en-US" w:eastAsia="zh-CN" w:bidi="ar-SA"/>
              </w:rPr>
              <w:t>5</w:t>
            </w:r>
            <w:r>
              <w:rPr>
                <w:rFonts w:hint="eastAsia" w:ascii="宋体" w:hAnsi="宋体" w:eastAsia="宋体" w:cs="宋体"/>
                <w:color w:val="000000"/>
                <w:kern w:val="0"/>
                <w:sz w:val="18"/>
                <w:szCs w:val="18"/>
                <w:highlight w:val="none"/>
                <w:lang w:val="en-US" w:eastAsia="zh-CN" w:bidi="ar-SA"/>
              </w:rPr>
              <w:t>）投标单位（供应商）若是生产厂家投标需提供《农药生产许可证》,《农药登记证》和《农药标准证》；若是经销商投标人需提供《农药经营许可证》,《农药登记证》和《农药标准证》；</w:t>
            </w:r>
            <w:r>
              <w:rPr>
                <w:rFonts w:hint="eastAsia" w:ascii="宋体" w:hAnsi="宋体" w:eastAsia="宋体" w:cs="宋体"/>
                <w:color w:val="000000"/>
                <w:sz w:val="18"/>
                <w:szCs w:val="18"/>
              </w:rPr>
              <w:t>（标项一需提供）。</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9" w:hRule="atLeast"/>
          <w:jc w:val="center"/>
        </w:trPr>
        <w:tc>
          <w:tcPr>
            <w:tcW w:w="502" w:type="dxa"/>
            <w:vMerge w:val="continue"/>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p>
        </w:tc>
        <w:tc>
          <w:tcPr>
            <w:tcW w:w="1514"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ascii="ˎ̥" w:hAnsi="ˎ̥" w:eastAsia="宋体" w:cs="Times New Roman"/>
                <w:color w:val="auto"/>
                <w:kern w:val="2"/>
                <w:sz w:val="21"/>
                <w:szCs w:val="21"/>
                <w:highlight w:val="none"/>
                <w:u w:val="none"/>
                <w:lang w:val="en-US" w:eastAsia="zh-CN" w:bidi="ar-SA"/>
              </w:rPr>
              <w:t>采购范围</w:t>
            </w:r>
          </w:p>
        </w:tc>
        <w:tc>
          <w:tcPr>
            <w:tcW w:w="730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lang w:val="en-US" w:eastAsia="zh-CN"/>
              </w:rPr>
            </w:pPr>
            <w:r>
              <w:rPr>
                <w:rFonts w:hint="eastAsia"/>
                <w:lang w:val="en-US" w:eastAsia="zh-CN"/>
              </w:rPr>
              <w:t>标项一：30%苯甲·醚菌酯(1177.251kg)、25%乙嘧酚·磺酸酯（1962.085kg）、30%烯酰·氰霜唑（1962.085kg）、52.5%噁唑菌酮·霜脲氰（1177.251）、16%甲维·茚虫威（438.694kg）、11.8%甲维·虫螨腈（210.328kg）、30%噻虫·吡蚜酮（707.909kg）、11.6%甲维·氯虫苯（461.8325kg）、农药增效剂（845.2305kg）、螯合钙，钙≥170g/L（1569.668kg）。</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lang w:val="en-US" w:eastAsia="zh-CN"/>
              </w:rPr>
            </w:pPr>
            <w:r>
              <w:rPr>
                <w:rFonts w:hint="eastAsia" w:cs="Times New Roman"/>
                <w:b w:val="0"/>
                <w:kern w:val="2"/>
                <w:sz w:val="21"/>
                <w:szCs w:val="24"/>
                <w:lang w:val="en-US" w:eastAsia="zh-CN" w:bidi="ar-SA"/>
              </w:rPr>
              <w:t>标项二：20L背负式电动喷雾器（16991台）、电动喷雾器（60台）；</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9" w:hRule="atLeast"/>
          <w:jc w:val="center"/>
        </w:trPr>
        <w:tc>
          <w:tcPr>
            <w:tcW w:w="502"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11</w:t>
            </w:r>
          </w:p>
        </w:tc>
        <w:tc>
          <w:tcPr>
            <w:tcW w:w="1514"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供应商信用查询</w:t>
            </w:r>
          </w:p>
        </w:tc>
        <w:tc>
          <w:tcPr>
            <w:tcW w:w="7306"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1、查询渠道：信用中国（网址：http://www.creditchina.gov.cn）、中国政府采购网(网址：http://www.ccgp.gov.cn）。</w:t>
            </w:r>
          </w:p>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2、截止时点：开标后评标前。</w:t>
            </w:r>
          </w:p>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3、信用信息查询记录和证据留存的具体方式：由采购组织机构在规定查询时间内打印信用信息查询记录并归入项目档案。</w:t>
            </w:r>
          </w:p>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 w:hRule="atLeast"/>
          <w:jc w:val="center"/>
        </w:trPr>
        <w:tc>
          <w:tcPr>
            <w:tcW w:w="502"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12</w:t>
            </w:r>
          </w:p>
        </w:tc>
        <w:tc>
          <w:tcPr>
            <w:tcW w:w="1514"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color w:val="auto"/>
                <w:sz w:val="21"/>
                <w:szCs w:val="21"/>
                <w:highlight w:val="none"/>
                <w:lang w:val="en-US" w:eastAsia="zh-CN"/>
              </w:rPr>
            </w:pPr>
            <w:r>
              <w:rPr>
                <w:rFonts w:hint="eastAsia"/>
                <w:color w:val="auto"/>
                <w:sz w:val="21"/>
                <w:szCs w:val="21"/>
                <w:highlight w:val="none"/>
                <w:lang w:val="en-US" w:eastAsia="zh-CN"/>
              </w:rPr>
              <w:t>踏勘现场</w:t>
            </w:r>
          </w:p>
        </w:tc>
        <w:tc>
          <w:tcPr>
            <w:tcW w:w="7306"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不组织,投标人自行组织踏勘现场。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 w:hRule="atLeast"/>
          <w:jc w:val="center"/>
        </w:trPr>
        <w:tc>
          <w:tcPr>
            <w:tcW w:w="502"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13</w:t>
            </w:r>
          </w:p>
        </w:tc>
        <w:tc>
          <w:tcPr>
            <w:tcW w:w="1514"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投标预备会</w:t>
            </w:r>
          </w:p>
        </w:tc>
        <w:tc>
          <w:tcPr>
            <w:tcW w:w="7306"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50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ascii="宋体" w:cs="宋体"/>
                <w:color w:val="auto"/>
                <w:sz w:val="21"/>
                <w:szCs w:val="21"/>
                <w:highlight w:val="none"/>
                <w:lang w:val="en-US" w:eastAsia="zh-CN"/>
              </w:rPr>
              <w:t>14</w:t>
            </w:r>
          </w:p>
        </w:tc>
        <w:tc>
          <w:tcPr>
            <w:tcW w:w="1514"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联合体投标</w:t>
            </w:r>
          </w:p>
        </w:tc>
        <w:tc>
          <w:tcPr>
            <w:tcW w:w="7306" w:type="dxa"/>
            <w:noWrap w:val="0"/>
            <w:vAlign w:val="center"/>
          </w:tcPr>
          <w:p>
            <w:pPr>
              <w:keepNext w:val="0"/>
              <w:keepLines w:val="0"/>
              <w:pageBreakBefore w:val="0"/>
              <w:shd w:val="clear" w:color="auto" w:fill="auto"/>
              <w:kinsoku/>
              <w:wordWrap/>
              <w:overflowPunct/>
              <w:topLinePunct w:val="0"/>
              <w:autoSpaceDE/>
              <w:autoSpaceDN/>
              <w:bidi w:val="0"/>
              <w:adjustRightInd/>
              <w:spacing w:line="290" w:lineRule="exact"/>
              <w:textAlignment w:val="auto"/>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不接受</w:t>
            </w:r>
          </w:p>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接受，联合体投标的须在投标文件中提供联合体协议书，联合体所有成员不得超过2家，联合体的任何一方均不得再与其他投标单位联合。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7" w:hRule="atLeast"/>
          <w:jc w:val="center"/>
        </w:trPr>
        <w:tc>
          <w:tcPr>
            <w:tcW w:w="50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eastAsia="宋体" w:cs="宋体"/>
                <w:color w:val="auto"/>
                <w:sz w:val="21"/>
                <w:szCs w:val="21"/>
                <w:highlight w:val="none"/>
                <w:lang w:val="en-US" w:eastAsia="zh-CN"/>
              </w:rPr>
            </w:pPr>
            <w:r>
              <w:rPr>
                <w:rFonts w:hint="eastAsia" w:ascii="宋体" w:cs="宋体"/>
                <w:color w:val="auto"/>
                <w:sz w:val="21"/>
                <w:szCs w:val="21"/>
                <w:highlight w:val="none"/>
                <w:lang w:val="en-US" w:eastAsia="zh-CN"/>
              </w:rPr>
              <w:t>15</w:t>
            </w:r>
          </w:p>
        </w:tc>
        <w:tc>
          <w:tcPr>
            <w:tcW w:w="1514"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color w:val="auto"/>
                <w:sz w:val="21"/>
                <w:szCs w:val="21"/>
                <w:highlight w:val="none"/>
              </w:rPr>
            </w:pPr>
            <w:r>
              <w:rPr>
                <w:rFonts w:hint="eastAsia" w:ascii="宋体"/>
                <w:color w:val="auto"/>
                <w:sz w:val="21"/>
                <w:szCs w:val="21"/>
                <w:highlight w:val="none"/>
              </w:rPr>
              <w:t>招标代理费</w:t>
            </w:r>
          </w:p>
        </w:tc>
        <w:tc>
          <w:tcPr>
            <w:tcW w:w="730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bCs/>
                <w:snapToGrid w:val="0"/>
                <w:color w:val="auto"/>
                <w:sz w:val="21"/>
                <w:szCs w:val="21"/>
                <w:highlight w:val="none"/>
              </w:rPr>
            </w:pPr>
            <w:r>
              <w:rPr>
                <w:rFonts w:hint="eastAsia" w:ascii="宋体" w:hAnsi="宋体" w:eastAsia="宋体" w:cs="宋体"/>
                <w:b/>
                <w:bCs/>
                <w:snapToGrid w:val="0"/>
                <w:color w:val="auto"/>
                <w:sz w:val="21"/>
                <w:szCs w:val="21"/>
                <w:highlight w:val="none"/>
                <w:lang w:eastAsia="zh-CN"/>
              </w:rPr>
              <w:t>中标</w:t>
            </w:r>
            <w:r>
              <w:rPr>
                <w:rFonts w:hint="eastAsia" w:ascii="宋体" w:hAnsi="宋体" w:eastAsia="宋体" w:cs="宋体"/>
                <w:b/>
                <w:bCs/>
                <w:snapToGrid w:val="0"/>
                <w:color w:val="auto"/>
                <w:sz w:val="21"/>
                <w:szCs w:val="21"/>
                <w:highlight w:val="none"/>
              </w:rPr>
              <w:t>单位在领取本项目</w:t>
            </w:r>
            <w:r>
              <w:rPr>
                <w:rFonts w:hint="eastAsia" w:ascii="宋体" w:hAnsi="宋体" w:eastAsia="宋体" w:cs="宋体"/>
                <w:b/>
                <w:bCs/>
                <w:snapToGrid w:val="0"/>
                <w:color w:val="auto"/>
                <w:sz w:val="21"/>
                <w:szCs w:val="21"/>
                <w:highlight w:val="none"/>
                <w:lang w:eastAsia="zh-CN"/>
              </w:rPr>
              <w:t>中标</w:t>
            </w:r>
            <w:r>
              <w:rPr>
                <w:rFonts w:hint="eastAsia" w:ascii="宋体" w:hAnsi="宋体" w:eastAsia="宋体" w:cs="宋体"/>
                <w:b/>
                <w:bCs/>
                <w:snapToGrid w:val="0"/>
                <w:color w:val="auto"/>
                <w:sz w:val="21"/>
                <w:szCs w:val="21"/>
                <w:highlight w:val="none"/>
              </w:rPr>
              <w:t>通知书时，按照《国家计委关于印发招标代理服务收费管理暂行办法的通知（计价格[2002]1980号）及《招标代理服务收费有关问题》（发改办价格〔2003〕857号文）中规定由</w:t>
            </w:r>
            <w:r>
              <w:rPr>
                <w:rFonts w:hint="eastAsia" w:ascii="宋体" w:hAnsi="宋体" w:eastAsia="宋体" w:cs="宋体"/>
                <w:b/>
                <w:bCs/>
                <w:snapToGrid w:val="0"/>
                <w:color w:val="auto"/>
                <w:sz w:val="21"/>
                <w:szCs w:val="21"/>
                <w:highlight w:val="none"/>
                <w:lang w:eastAsia="zh-CN"/>
              </w:rPr>
              <w:t>中标</w:t>
            </w:r>
            <w:r>
              <w:rPr>
                <w:rFonts w:hint="eastAsia" w:ascii="宋体" w:hAnsi="宋体" w:eastAsia="宋体" w:cs="宋体"/>
                <w:b/>
                <w:bCs/>
                <w:snapToGrid w:val="0"/>
                <w:color w:val="auto"/>
                <w:sz w:val="21"/>
                <w:szCs w:val="21"/>
                <w:highlight w:val="none"/>
              </w:rPr>
              <w:t>单位向招标代理机构支付本项目代理费。收费标准如下：</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招标代理服务收费标准</w:t>
            </w:r>
          </w:p>
          <w:tbl>
            <w:tblPr>
              <w:tblStyle w:val="22"/>
              <w:tblW w:w="6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1546"/>
              <w:gridCol w:w="1907"/>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953"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lang w:eastAsia="zh-CN"/>
                    </w:rPr>
                    <w:t>中标</w:t>
                  </w:r>
                  <w:r>
                    <w:rPr>
                      <w:rFonts w:hint="eastAsia" w:ascii="宋体" w:hAnsi="宋体" w:eastAsia="宋体" w:cs="宋体"/>
                      <w:snapToGrid w:val="0"/>
                      <w:color w:val="auto"/>
                      <w:sz w:val="21"/>
                      <w:szCs w:val="21"/>
                      <w:highlight w:val="none"/>
                    </w:rPr>
                    <w:t>金额（万元）</w:t>
                  </w:r>
                </w:p>
              </w:tc>
              <w:tc>
                <w:tcPr>
                  <w:tcW w:w="1546"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货物招标</w:t>
                  </w:r>
                </w:p>
              </w:tc>
              <w:tc>
                <w:tcPr>
                  <w:tcW w:w="190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lang w:eastAsia="zh-CN"/>
                    </w:rPr>
                    <w:t>服务招标</w:t>
                  </w:r>
                </w:p>
              </w:tc>
              <w:tc>
                <w:tcPr>
                  <w:tcW w:w="129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100以下</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1.50%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1.50%</w:t>
                  </w:r>
                </w:p>
              </w:tc>
              <w:tc>
                <w:tcPr>
                  <w:tcW w:w="129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100-500</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1.10%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lang w:val="en-US" w:eastAsia="zh-CN"/>
                    </w:rPr>
                    <w:t>0.80</w:t>
                  </w:r>
                  <w:r>
                    <w:rPr>
                      <w:rFonts w:hint="eastAsia" w:ascii="宋体" w:hAnsi="宋体" w:eastAsia="宋体" w:cs="宋体"/>
                      <w:snapToGrid w:val="0"/>
                      <w:color w:val="auto"/>
                      <w:sz w:val="21"/>
                      <w:szCs w:val="21"/>
                      <w:highlight w:val="none"/>
                    </w:rPr>
                    <w:t>%</w:t>
                  </w:r>
                </w:p>
              </w:tc>
              <w:tc>
                <w:tcPr>
                  <w:tcW w:w="129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500-1000</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0.80%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0.</w:t>
                  </w:r>
                  <w:r>
                    <w:rPr>
                      <w:rFonts w:hint="eastAsia" w:ascii="宋体" w:hAnsi="宋体" w:eastAsia="宋体" w:cs="宋体"/>
                      <w:snapToGrid w:val="0"/>
                      <w:color w:val="auto"/>
                      <w:sz w:val="21"/>
                      <w:szCs w:val="21"/>
                      <w:highlight w:val="none"/>
                      <w:lang w:val="en-US" w:eastAsia="zh-CN"/>
                    </w:rPr>
                    <w:t>45</w:t>
                  </w:r>
                  <w:r>
                    <w:rPr>
                      <w:rFonts w:hint="eastAsia" w:ascii="宋体" w:hAnsi="宋体" w:eastAsia="宋体" w:cs="宋体"/>
                      <w:snapToGrid w:val="0"/>
                      <w:color w:val="auto"/>
                      <w:sz w:val="21"/>
                      <w:szCs w:val="21"/>
                      <w:highlight w:val="none"/>
                    </w:rPr>
                    <w:t>%</w:t>
                  </w:r>
                </w:p>
              </w:tc>
              <w:tc>
                <w:tcPr>
                  <w:tcW w:w="129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1000-5000</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0.50%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0.</w:t>
                  </w:r>
                  <w:r>
                    <w:rPr>
                      <w:rFonts w:hint="eastAsia" w:ascii="宋体" w:hAnsi="宋体" w:eastAsia="宋体" w:cs="宋体"/>
                      <w:snapToGrid w:val="0"/>
                      <w:color w:val="auto"/>
                      <w:sz w:val="21"/>
                      <w:szCs w:val="21"/>
                      <w:highlight w:val="none"/>
                      <w:lang w:val="en-US" w:eastAsia="zh-CN"/>
                    </w:rPr>
                    <w:t>25</w:t>
                  </w:r>
                  <w:r>
                    <w:rPr>
                      <w:rFonts w:hint="eastAsia" w:ascii="宋体" w:hAnsi="宋体" w:eastAsia="宋体" w:cs="宋体"/>
                      <w:snapToGrid w:val="0"/>
                      <w:color w:val="auto"/>
                      <w:sz w:val="21"/>
                      <w:szCs w:val="21"/>
                      <w:highlight w:val="none"/>
                    </w:rPr>
                    <w:t>%</w:t>
                  </w:r>
                </w:p>
              </w:tc>
              <w:tc>
                <w:tcPr>
                  <w:tcW w:w="129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p>
              </w:tc>
            </w:tr>
          </w:tbl>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招标代理服务收费按差额定率累进法计算。例如：某项目招标代理业务</w:t>
            </w:r>
            <w:r>
              <w:rPr>
                <w:rFonts w:hint="eastAsia" w:ascii="宋体" w:hAnsi="宋体" w:eastAsia="宋体" w:cs="宋体"/>
                <w:snapToGrid w:val="0"/>
                <w:color w:val="auto"/>
                <w:sz w:val="21"/>
                <w:szCs w:val="21"/>
                <w:highlight w:val="none"/>
                <w:lang w:eastAsia="zh-CN"/>
              </w:rPr>
              <w:t>中标</w:t>
            </w:r>
            <w:r>
              <w:rPr>
                <w:rFonts w:hint="eastAsia" w:ascii="宋体" w:hAnsi="宋体" w:eastAsia="宋体" w:cs="宋体"/>
                <w:snapToGrid w:val="0"/>
                <w:color w:val="auto"/>
                <w:sz w:val="21"/>
                <w:szCs w:val="21"/>
                <w:highlight w:val="none"/>
              </w:rPr>
              <w:t>金额为2000万元，计算招标代理服务收费额如下：</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 xml:space="preserve"> 100万元×1.50%=1.5（万元）；</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（500-100）万元×1.10%=4.4（万元）</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（1000-500）万元×0.80%=4.0（万元）</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（2000-1000）万元×0.50%=5.0（万元）</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color w:val="auto"/>
                <w:sz w:val="21"/>
                <w:szCs w:val="21"/>
                <w:highlight w:val="none"/>
              </w:rPr>
            </w:pPr>
            <w:r>
              <w:rPr>
                <w:rFonts w:hint="eastAsia" w:ascii="宋体" w:hAnsi="宋体" w:eastAsia="宋体" w:cs="宋体"/>
                <w:snapToGrid w:val="0"/>
                <w:color w:val="auto"/>
                <w:sz w:val="21"/>
                <w:szCs w:val="21"/>
                <w:highlight w:val="none"/>
              </w:rPr>
              <w:t>合计收费=1.5+4.4+4.0+5.0=14.9(万元)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502"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eastAsia="宋体" w:cs="宋体"/>
                <w:color w:val="auto"/>
                <w:sz w:val="21"/>
                <w:szCs w:val="21"/>
                <w:highlight w:val="none"/>
                <w:lang w:val="en-US" w:eastAsia="zh-CN"/>
              </w:rPr>
            </w:pPr>
            <w:r>
              <w:rPr>
                <w:rFonts w:hint="eastAsia"/>
                <w:color w:val="auto"/>
                <w:sz w:val="21"/>
                <w:szCs w:val="21"/>
                <w:highlight w:val="none"/>
                <w:lang w:val="en-US" w:eastAsia="zh-CN"/>
              </w:rPr>
              <w:t>16</w:t>
            </w:r>
          </w:p>
        </w:tc>
        <w:tc>
          <w:tcPr>
            <w:tcW w:w="1514"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color w:val="auto"/>
                <w:sz w:val="21"/>
                <w:szCs w:val="21"/>
                <w:highlight w:val="none"/>
              </w:rPr>
            </w:pPr>
            <w:r>
              <w:rPr>
                <w:rFonts w:hint="eastAsia" w:ascii="宋体"/>
                <w:color w:val="auto"/>
                <w:sz w:val="21"/>
                <w:szCs w:val="21"/>
                <w:highlight w:val="none"/>
              </w:rPr>
              <w:t>最高投标限价</w:t>
            </w:r>
          </w:p>
        </w:tc>
        <w:tc>
          <w:tcPr>
            <w:tcW w:w="730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color w:val="auto"/>
                <w:sz w:val="21"/>
                <w:szCs w:val="21"/>
                <w:highlight w:val="none"/>
              </w:rPr>
            </w:pPr>
            <w:r>
              <w:rPr>
                <w:rFonts w:hint="eastAsia" w:ascii="宋体" w:hAnsi="宋体" w:cs="宋体"/>
                <w:color w:val="auto"/>
                <w:sz w:val="21"/>
                <w:szCs w:val="21"/>
                <w:highlight w:val="none"/>
              </w:rPr>
              <w:t>招标人设置投标报价最高上限：</w:t>
            </w:r>
            <w:r>
              <w:rPr>
                <w:rFonts w:hint="eastAsia" w:ascii="宋体" w:hAnsi="宋体" w:eastAsia="宋体" w:cs="宋体"/>
                <w:b/>
                <w:bCs/>
                <w:color w:val="auto"/>
                <w:sz w:val="21"/>
                <w:szCs w:val="21"/>
                <w:highlight w:val="none"/>
                <w:u w:val="single"/>
                <w:lang w:val="en-US" w:eastAsia="zh-CN"/>
              </w:rPr>
              <w:t>标项一：3974827.00元，标项二：2820560.00元，高于最高限价的，</w:t>
            </w:r>
            <w:r>
              <w:rPr>
                <w:rFonts w:hint="eastAsia" w:ascii="宋体" w:hAnsi="宋体" w:cs="宋体"/>
                <w:color w:val="auto"/>
                <w:sz w:val="21"/>
                <w:szCs w:val="21"/>
                <w:highlight w:val="none"/>
              </w:rPr>
              <w:t>其投标文件按无效投标处理。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 w:hRule="atLeast"/>
          <w:jc w:val="center"/>
        </w:trPr>
        <w:tc>
          <w:tcPr>
            <w:tcW w:w="50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color w:val="auto"/>
                <w:sz w:val="21"/>
                <w:szCs w:val="21"/>
                <w:highlight w:val="none"/>
                <w:lang w:val="en-US" w:eastAsia="zh-CN"/>
              </w:rPr>
            </w:pPr>
            <w:r>
              <w:rPr>
                <w:rFonts w:hint="eastAsia" w:ascii="宋体" w:cs="宋体"/>
                <w:color w:val="auto"/>
                <w:sz w:val="21"/>
                <w:szCs w:val="21"/>
                <w:highlight w:val="none"/>
                <w:lang w:val="en-US" w:eastAsia="zh-CN"/>
              </w:rPr>
              <w:t>17</w:t>
            </w:r>
          </w:p>
        </w:tc>
        <w:tc>
          <w:tcPr>
            <w:tcW w:w="1514"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color w:val="auto"/>
                <w:sz w:val="21"/>
                <w:szCs w:val="21"/>
                <w:highlight w:val="none"/>
                <w:lang w:val="en-US" w:eastAsia="zh-CN"/>
              </w:rPr>
              <w:t>投标有效期</w:t>
            </w:r>
          </w:p>
        </w:tc>
        <w:tc>
          <w:tcPr>
            <w:tcW w:w="7306"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投标有效期为</w:t>
            </w:r>
            <w:r>
              <w:rPr>
                <w:rFonts w:hint="eastAsia"/>
                <w:color w:val="auto"/>
                <w:sz w:val="21"/>
                <w:szCs w:val="21"/>
                <w:highlight w:val="none"/>
                <w:u w:val="single"/>
                <w:lang w:val="en-US" w:eastAsia="zh-CN"/>
              </w:rPr>
              <w:t xml:space="preserve"> 60 </w:t>
            </w:r>
            <w:r>
              <w:rPr>
                <w:rFonts w:hint="eastAsia"/>
                <w:color w:val="auto"/>
                <w:sz w:val="21"/>
                <w:szCs w:val="21"/>
                <w:highlight w:val="none"/>
                <w:lang w:val="en-US" w:eastAsia="zh-CN"/>
              </w:rPr>
              <w:t>日历天（从投标截止之日算起）。在此期限内，凡符合本采购文件要求的投标文件均保持有效。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43" w:hRule="atLeast"/>
          <w:jc w:val="center"/>
        </w:trPr>
        <w:tc>
          <w:tcPr>
            <w:tcW w:w="502" w:type="dxa"/>
            <w:vMerge w:val="restart"/>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eastAsia="宋体" w:cs="宋体"/>
                <w:color w:val="auto"/>
                <w:sz w:val="21"/>
                <w:szCs w:val="21"/>
                <w:highlight w:val="none"/>
                <w:lang w:val="en-US" w:eastAsia="zh-CN"/>
              </w:rPr>
            </w:pPr>
            <w:r>
              <w:rPr>
                <w:rFonts w:hint="eastAsia"/>
                <w:color w:val="auto"/>
                <w:sz w:val="21"/>
                <w:szCs w:val="21"/>
                <w:highlight w:val="none"/>
                <w:lang w:val="en-US" w:eastAsia="zh-CN"/>
              </w:rPr>
              <w:t>18</w:t>
            </w:r>
          </w:p>
        </w:tc>
        <w:tc>
          <w:tcPr>
            <w:tcW w:w="1514" w:type="dxa"/>
            <w:tcBorders>
              <w:bottom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color w:val="auto"/>
                <w:sz w:val="21"/>
                <w:szCs w:val="21"/>
                <w:highlight w:val="none"/>
              </w:rPr>
            </w:pPr>
            <w:r>
              <w:rPr>
                <w:rFonts w:hint="eastAsia" w:ascii="宋体"/>
                <w:color w:val="auto"/>
                <w:sz w:val="21"/>
                <w:szCs w:val="21"/>
                <w:highlight w:val="none"/>
              </w:rPr>
              <w:t>投标保证金</w:t>
            </w:r>
          </w:p>
        </w:tc>
        <w:tc>
          <w:tcPr>
            <w:tcW w:w="7306" w:type="dxa"/>
            <w:tcBorders>
              <w:bottom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rPr>
            </w:pPr>
            <w:r>
              <w:rPr>
                <w:rFonts w:hint="eastAsia"/>
              </w:rPr>
              <w:t>投标保证金交纳方式：投标保证金应当以支票、汇票、本票、网上银行支付或者金融机构、担保机构出具的保函等非现金形式交纳。</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rPr>
            </w:pPr>
            <w:r>
              <w:rPr>
                <w:rFonts w:hint="eastAsia"/>
                <w:lang w:eastAsia="zh-CN"/>
              </w:rPr>
              <w:t>一标段</w:t>
            </w:r>
            <w:r>
              <w:rPr>
                <w:rFonts w:hint="eastAsia"/>
              </w:rPr>
              <w:t>投标保证金的金额：</w:t>
            </w:r>
            <w:r>
              <w:rPr>
                <w:rFonts w:hint="eastAsia"/>
                <w:lang w:val="en-US" w:eastAsia="zh-CN"/>
              </w:rPr>
              <w:t>70000.00</w:t>
            </w:r>
            <w:r>
              <w:rPr>
                <w:rFonts w:hint="eastAsia"/>
              </w:rPr>
              <w:t>元（</w:t>
            </w:r>
            <w:r>
              <w:rPr>
                <w:rFonts w:hint="eastAsia"/>
                <w:lang w:val="en-US" w:eastAsia="zh-CN"/>
              </w:rPr>
              <w:t>柒</w:t>
            </w:r>
            <w:r>
              <w:rPr>
                <w:rFonts w:hint="eastAsia"/>
              </w:rPr>
              <w:t>万元整）</w:t>
            </w:r>
          </w:p>
          <w:p>
            <w:pPr>
              <w:pStyle w:val="2"/>
              <w:rPr>
                <w:rFonts w:hint="eastAsia"/>
              </w:rPr>
            </w:pPr>
            <w:r>
              <w:rPr>
                <w:rFonts w:hint="eastAsia" w:ascii="Calibri" w:hAnsi="Calibri" w:eastAsia="宋体" w:cs="Times New Roman"/>
                <w:b w:val="0"/>
                <w:kern w:val="2"/>
                <w:sz w:val="21"/>
                <w:szCs w:val="24"/>
                <w:lang w:val="en-US" w:eastAsia="zh-CN" w:bidi="ar-SA"/>
              </w:rPr>
              <w:t>二标段投标保证金的金额：50000.00元（伍万元整）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502"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cs="宋体"/>
                <w:color w:val="auto"/>
                <w:sz w:val="21"/>
                <w:szCs w:val="21"/>
                <w:highlight w:val="none"/>
              </w:rPr>
            </w:pPr>
          </w:p>
        </w:tc>
        <w:tc>
          <w:tcPr>
            <w:tcW w:w="8820" w:type="dxa"/>
            <w:gridSpan w:val="2"/>
            <w:tcBorders>
              <w:top w:val="single" w:color="auto" w:sz="4" w:space="0"/>
            </w:tcBorders>
            <w:noWrap w:val="0"/>
            <w:vAlign w:val="center"/>
          </w:tcPr>
          <w:p>
            <w:pPr>
              <w:widowControl/>
              <w:spacing w:line="360" w:lineRule="auto"/>
              <w:rPr>
                <w:rFonts w:hint="eastAsia" w:ascii="宋体" w:hAnsi="宋体" w:cs="宋体"/>
                <w:szCs w:val="21"/>
                <w:highlight w:val="none"/>
              </w:rPr>
            </w:pPr>
            <w:r>
              <w:rPr>
                <w:rFonts w:hint="eastAsia" w:ascii="宋体" w:hAnsi="宋体" w:cs="宋体"/>
                <w:szCs w:val="21"/>
                <w:highlight w:val="none"/>
              </w:rPr>
              <w:t>投标保证金缴纳要求：投标保证金在：202</w:t>
            </w:r>
            <w:r>
              <w:rPr>
                <w:rFonts w:hint="eastAsia" w:ascii="宋体" w:hAnsi="宋体" w:cs="宋体"/>
                <w:szCs w:val="21"/>
                <w:highlight w:val="none"/>
                <w:lang w:val="en-US" w:eastAsia="zh-CN"/>
              </w:rPr>
              <w:t>3</w:t>
            </w:r>
            <w:r>
              <w:rPr>
                <w:rFonts w:hint="eastAsia" w:ascii="宋体" w:hAnsi="宋体" w:cs="宋体"/>
                <w:szCs w:val="21"/>
                <w:highlight w:val="none"/>
              </w:rPr>
              <w:t>年</w:t>
            </w:r>
            <w:r>
              <w:rPr>
                <w:rFonts w:hint="eastAsia" w:ascii="宋体" w:hAnsi="宋体" w:cs="宋体"/>
                <w:szCs w:val="21"/>
                <w:highlight w:val="none"/>
                <w:lang w:val="en-US" w:eastAsia="zh-CN"/>
              </w:rPr>
              <w:t>3</w:t>
            </w:r>
            <w:r>
              <w:rPr>
                <w:rFonts w:hint="eastAsia" w:ascii="宋体" w:hAnsi="宋体" w:cs="宋体"/>
                <w:szCs w:val="21"/>
                <w:highlight w:val="none"/>
              </w:rPr>
              <w:t>月</w:t>
            </w:r>
            <w:r>
              <w:rPr>
                <w:rFonts w:hint="eastAsia" w:ascii="宋体" w:hAnsi="宋体" w:cs="宋体"/>
                <w:szCs w:val="21"/>
                <w:highlight w:val="none"/>
                <w:lang w:val="en-US" w:eastAsia="zh-CN"/>
              </w:rPr>
              <w:t>28</w:t>
            </w:r>
            <w:r>
              <w:rPr>
                <w:rFonts w:hint="eastAsia" w:ascii="宋体" w:hAnsi="宋体" w:cs="宋体"/>
                <w:szCs w:val="21"/>
                <w:highlight w:val="none"/>
              </w:rPr>
              <w:t>日上午10时</w:t>
            </w:r>
            <w:r>
              <w:rPr>
                <w:rFonts w:hint="eastAsia" w:ascii="宋体" w:hAnsi="宋体" w:cs="宋体"/>
                <w:szCs w:val="21"/>
                <w:highlight w:val="none"/>
                <w:lang w:val="en-US" w:eastAsia="zh-CN"/>
              </w:rPr>
              <w:t>3</w:t>
            </w:r>
            <w:r>
              <w:rPr>
                <w:rFonts w:hint="eastAsia" w:ascii="宋体" w:hAnsi="宋体" w:cs="宋体"/>
                <w:szCs w:val="21"/>
                <w:highlight w:val="none"/>
              </w:rPr>
              <w:t>0分（北京时间）前以总公司的基本账户通过网银一次性汇入指定账户（以到账为准），不接受现金、支票、分公司及任何个人汇款。确认到帐后，持银行回执单、企业基本账户开户许可证到阿图什市政务服务和公共资源交易中心财务室换取收据。项目开具的票据收据原件须扫描上传，标书内附有此票据收据。</w:t>
            </w:r>
          </w:p>
          <w:p>
            <w:pPr>
              <w:widowControl/>
              <w:spacing w:line="360" w:lineRule="auto"/>
              <w:rPr>
                <w:rFonts w:hint="eastAsia" w:ascii="宋体" w:hAnsi="宋体" w:cs="宋体"/>
                <w:szCs w:val="21"/>
                <w:highlight w:val="none"/>
              </w:rPr>
            </w:pPr>
            <w:r>
              <w:rPr>
                <w:rFonts w:hint="eastAsia" w:ascii="宋体" w:hAnsi="宋体" w:cs="宋体"/>
                <w:szCs w:val="21"/>
                <w:highlight w:val="none"/>
              </w:rPr>
              <w:t>2、投标保证金以保函等票据形式提交的，金融机构、担保机构出具的票据原件须扫描上传，标书内附有此票据。</w:t>
            </w:r>
          </w:p>
          <w:p>
            <w:pPr>
              <w:widowControl/>
              <w:spacing w:line="360" w:lineRule="auto"/>
              <w:rPr>
                <w:rFonts w:hint="eastAsia" w:ascii="宋体" w:hAnsi="宋体" w:cs="宋体"/>
                <w:szCs w:val="21"/>
                <w:highlight w:val="none"/>
              </w:rPr>
            </w:pPr>
            <w:r>
              <w:rPr>
                <w:rFonts w:hint="eastAsia" w:ascii="宋体" w:hAnsi="宋体" w:cs="宋体"/>
                <w:szCs w:val="21"/>
                <w:highlight w:val="none"/>
              </w:rPr>
              <w:t>3、有效投标保证金成功交纳后，截止开标时间，供应商无正当理由不参加该项目投标且不递交弃标函，投标保证金不予退还。</w:t>
            </w:r>
          </w:p>
          <w:p>
            <w:pPr>
              <w:widowControl/>
              <w:spacing w:line="360" w:lineRule="auto"/>
              <w:rPr>
                <w:rFonts w:hint="eastAsia" w:ascii="宋体" w:hAnsi="宋体" w:cs="宋体"/>
                <w:szCs w:val="21"/>
                <w:highlight w:val="none"/>
              </w:rPr>
            </w:pPr>
            <w:r>
              <w:rPr>
                <w:rFonts w:hint="eastAsia" w:ascii="宋体" w:hAnsi="宋体" w:cs="宋体"/>
                <w:szCs w:val="21"/>
                <w:highlight w:val="none"/>
              </w:rPr>
              <w:t>单位名称：阿图什市政务服务和公共资源交易中心</w:t>
            </w:r>
          </w:p>
          <w:p>
            <w:pPr>
              <w:widowControl/>
              <w:spacing w:line="360" w:lineRule="auto"/>
              <w:rPr>
                <w:rFonts w:hint="eastAsia" w:ascii="宋体" w:hAnsi="宋体" w:cs="宋体"/>
                <w:szCs w:val="21"/>
                <w:highlight w:val="none"/>
              </w:rPr>
            </w:pPr>
            <w:r>
              <w:rPr>
                <w:rFonts w:hint="eastAsia" w:ascii="宋体" w:hAnsi="宋体" w:cs="宋体"/>
                <w:szCs w:val="21"/>
                <w:highlight w:val="none"/>
              </w:rPr>
              <w:t>农行帐号：30456301040005267</w:t>
            </w:r>
          </w:p>
          <w:p>
            <w:pPr>
              <w:widowControl/>
              <w:spacing w:line="360" w:lineRule="auto"/>
              <w:rPr>
                <w:rFonts w:hint="eastAsia" w:ascii="宋体" w:hAnsi="宋体" w:cs="宋体"/>
                <w:szCs w:val="21"/>
                <w:highlight w:val="none"/>
              </w:rPr>
            </w:pPr>
            <w:r>
              <w:rPr>
                <w:rFonts w:hint="eastAsia" w:ascii="宋体" w:hAnsi="宋体" w:cs="宋体"/>
                <w:szCs w:val="21"/>
                <w:highlight w:val="none"/>
              </w:rPr>
              <w:t>行    号：103893045636</w:t>
            </w:r>
          </w:p>
          <w:p>
            <w:pPr>
              <w:widowControl/>
              <w:spacing w:line="360" w:lineRule="auto"/>
              <w:rPr>
                <w:rFonts w:hint="eastAsia" w:ascii="宋体" w:hAnsi="宋体" w:cs="宋体"/>
                <w:szCs w:val="21"/>
                <w:highlight w:val="none"/>
              </w:rPr>
            </w:pPr>
            <w:r>
              <w:rPr>
                <w:rFonts w:hint="eastAsia" w:ascii="宋体" w:hAnsi="宋体" w:cs="宋体"/>
                <w:szCs w:val="21"/>
                <w:highlight w:val="none"/>
              </w:rPr>
              <w:t>开户行名称：中国农业银行阿图什市天山分理处</w:t>
            </w:r>
          </w:p>
          <w:p>
            <w:pPr>
              <w:widowControl/>
              <w:spacing w:line="360" w:lineRule="auto"/>
              <w:rPr>
                <w:rFonts w:hint="eastAsia" w:ascii="宋体" w:hAnsi="宋体" w:cs="宋体"/>
                <w:szCs w:val="21"/>
                <w:highlight w:val="none"/>
              </w:rPr>
            </w:pPr>
            <w:r>
              <w:rPr>
                <w:rFonts w:hint="eastAsia" w:ascii="宋体" w:hAnsi="宋体" w:cs="宋体"/>
                <w:szCs w:val="21"/>
                <w:highlight w:val="none"/>
              </w:rPr>
              <w:t>联系人：</w:t>
            </w:r>
            <w:r>
              <w:rPr>
                <w:rFonts w:hint="eastAsia" w:ascii="宋体" w:hAnsi="宋体" w:cs="宋体"/>
                <w:szCs w:val="21"/>
                <w:highlight w:val="none"/>
                <w:lang w:eastAsia="zh-CN"/>
              </w:rPr>
              <w:t>祝</w:t>
            </w:r>
            <w:r>
              <w:rPr>
                <w:rFonts w:hint="eastAsia" w:ascii="宋体" w:hAnsi="宋体" w:cs="宋体"/>
                <w:szCs w:val="21"/>
                <w:highlight w:val="none"/>
                <w:lang w:val="en-US" w:eastAsia="zh-CN"/>
              </w:rPr>
              <w:t>女士</w:t>
            </w:r>
            <w:r>
              <w:rPr>
                <w:rFonts w:hint="eastAsia" w:ascii="宋体" w:hAnsi="宋体" w:cs="宋体"/>
                <w:szCs w:val="21"/>
                <w:highlight w:val="none"/>
              </w:rPr>
              <w:t xml:space="preserve">   联系电话：0908-4222076</w:t>
            </w:r>
          </w:p>
          <w:p>
            <w:pPr>
              <w:widowControl/>
              <w:spacing w:line="360" w:lineRule="auto"/>
              <w:rPr>
                <w:rFonts w:hint="eastAsia" w:ascii="宋体" w:hAnsi="宋体" w:cs="宋体"/>
                <w:szCs w:val="21"/>
                <w:highlight w:val="none"/>
              </w:rPr>
            </w:pPr>
            <w:r>
              <w:rPr>
                <w:rFonts w:hint="eastAsia" w:ascii="宋体" w:hAnsi="宋体" w:cs="宋体"/>
                <w:szCs w:val="21"/>
                <w:highlight w:val="none"/>
              </w:rPr>
              <w:t>（备注：</w:t>
            </w:r>
            <w:r>
              <w:rPr>
                <w:rFonts w:hint="eastAsia" w:ascii="宋体" w:hAnsi="宋体" w:cs="宋体"/>
                <w:color w:val="FF0000"/>
                <w:szCs w:val="21"/>
                <w:highlight w:val="none"/>
              </w:rPr>
              <w:t>必须写清楚xx公司xx项目xx</w:t>
            </w:r>
            <w:r>
              <w:rPr>
                <w:rFonts w:hint="eastAsia" w:ascii="宋体" w:hAnsi="宋体" w:cs="宋体"/>
                <w:color w:val="FF0000"/>
                <w:szCs w:val="21"/>
                <w:highlight w:val="none"/>
                <w:lang w:eastAsia="zh-CN"/>
              </w:rPr>
              <w:t>标段</w:t>
            </w:r>
            <w:r>
              <w:rPr>
                <w:rFonts w:hint="eastAsia" w:ascii="宋体" w:hAnsi="宋体" w:cs="宋体"/>
                <w:color w:val="FF0000"/>
                <w:szCs w:val="21"/>
                <w:highlight w:val="none"/>
              </w:rPr>
              <w:t>保证金</w:t>
            </w:r>
            <w:r>
              <w:rPr>
                <w:rFonts w:hint="eastAsia" w:ascii="宋体" w:hAnsi="宋体" w:cs="宋体"/>
                <w:szCs w:val="21"/>
                <w:highlight w:val="none"/>
              </w:rPr>
              <w:t>）</w:t>
            </w:r>
          </w:p>
          <w:p>
            <w:pPr>
              <w:widowControl/>
              <w:spacing w:line="360" w:lineRule="auto"/>
              <w:rPr>
                <w:rFonts w:hint="eastAsia" w:ascii="宋体" w:hAnsi="宋体" w:cs="宋体"/>
                <w:szCs w:val="21"/>
                <w:highlight w:val="none"/>
              </w:rPr>
            </w:pPr>
            <w:r>
              <w:rPr>
                <w:rFonts w:hint="eastAsia" w:ascii="宋体" w:hAnsi="宋体" w:cs="宋体"/>
                <w:szCs w:val="21"/>
                <w:highlight w:val="none"/>
              </w:rPr>
              <w:t>投标保证金退还：</w:t>
            </w:r>
          </w:p>
          <w:p>
            <w:pPr>
              <w:widowControl/>
              <w:spacing w:line="360" w:lineRule="auto"/>
              <w:rPr>
                <w:rFonts w:hint="eastAsia" w:ascii="宋体" w:hAnsi="宋体" w:cs="宋体"/>
                <w:szCs w:val="21"/>
                <w:highlight w:val="none"/>
              </w:rPr>
            </w:pPr>
            <w:r>
              <w:rPr>
                <w:rFonts w:hint="eastAsia" w:ascii="宋体" w:hAnsi="宋体" w:cs="宋体"/>
                <w:szCs w:val="21"/>
                <w:highlight w:val="none"/>
              </w:rPr>
              <w:t>1、中标供应商持合同和票据收据5日内办理；</w:t>
            </w:r>
          </w:p>
          <w:p>
            <w:pPr>
              <w:widowControl/>
              <w:spacing w:line="360" w:lineRule="auto"/>
              <w:rPr>
                <w:rFonts w:hint="eastAsia" w:ascii="宋体" w:hAnsi="宋体" w:cs="宋体"/>
                <w:szCs w:val="21"/>
                <w:highlight w:val="none"/>
              </w:rPr>
            </w:pPr>
            <w:r>
              <w:rPr>
                <w:rFonts w:hint="eastAsia" w:ascii="宋体" w:hAnsi="宋体" w:cs="宋体"/>
                <w:szCs w:val="21"/>
                <w:highlight w:val="none"/>
              </w:rPr>
              <w:t>2、未中标供应商持收据5日内办理；</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cs="宋体"/>
                <w:szCs w:val="21"/>
                <w:highlight w:val="none"/>
              </w:rPr>
            </w:pPr>
            <w:r>
              <w:rPr>
                <w:rFonts w:hint="eastAsia" w:ascii="宋体" w:hAnsi="宋体" w:cs="宋体"/>
                <w:szCs w:val="21"/>
                <w:highlight w:val="none"/>
              </w:rPr>
              <w:t xml:space="preserve">3、因供应商自身原因耽搁领取，超过退还时限，不承担延后退还责任。   </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color w:val="auto"/>
                <w:sz w:val="21"/>
                <w:szCs w:val="21"/>
                <w:highlight w:val="none"/>
              </w:rPr>
            </w:pPr>
            <w:r>
              <w:rPr>
                <w:rFonts w:hint="eastAsia" w:ascii="宋体" w:hAnsi="宋体" w:cs="宋体"/>
                <w:szCs w:val="21"/>
                <w:highlight w:val="none"/>
              </w:rPr>
              <w:t xml:space="preserve">投标人在办理投标保证金退还手续时须提供投标人开户许可证复印件加盖单位公章及加盖投标人财务章的收据。     </w:t>
            </w:r>
            <w:r>
              <w:rPr>
                <w:rFonts w:hint="eastAsia" w:ascii="宋体" w:hAnsi="宋体"/>
                <w:color w:val="auto"/>
                <w:sz w:val="21"/>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50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ascii="宋体" w:cs="宋体"/>
                <w:color w:val="auto"/>
                <w:sz w:val="21"/>
                <w:szCs w:val="21"/>
                <w:highlight w:val="none"/>
                <w:lang w:val="en-US" w:eastAsia="zh-CN"/>
              </w:rPr>
              <w:t>19</w:t>
            </w:r>
          </w:p>
        </w:tc>
        <w:tc>
          <w:tcPr>
            <w:tcW w:w="1514"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投标文件形式</w:t>
            </w:r>
          </w:p>
        </w:tc>
        <w:tc>
          <w:tcPr>
            <w:tcW w:w="7306"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电子投标文件包括“电子加密投标文件”和“备份投标文件”，在投标文件编制完成后同时生成。</w:t>
            </w:r>
          </w:p>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1、“电子加密投标文件”是指通过“政采云电子交易客户端”完成投标文件编制后生成并加密的数据电文形式的投标文件。</w:t>
            </w:r>
          </w:p>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2、“备份投标文件”是指与“电子加密投标文件”同时生成的数据电文形式的电子文件（备份标书，用于供应商标书解密异常时应急使用），其他方式编制的备份投标文件视为无效备份投标文件。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 w:hRule="atLeast"/>
          <w:jc w:val="center"/>
        </w:trPr>
        <w:tc>
          <w:tcPr>
            <w:tcW w:w="50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7" w:leftChars="-37" w:right="-94" w:rightChars="-45"/>
              <w:jc w:val="center"/>
              <w:textAlignment w:val="auto"/>
              <w:outlineLvl w:val="9"/>
              <w:rPr>
                <w:rFonts w:hint="eastAsia" w:ascii="宋体" w:eastAsia="宋体" w:cs="宋体"/>
                <w:color w:val="auto"/>
                <w:sz w:val="21"/>
                <w:szCs w:val="21"/>
                <w:highlight w:val="none"/>
                <w:lang w:val="en-US" w:eastAsia="zh-CN"/>
              </w:rPr>
            </w:pPr>
            <w:r>
              <w:rPr>
                <w:rFonts w:hint="eastAsia" w:ascii="宋体" w:cs="宋体"/>
                <w:color w:val="auto"/>
                <w:sz w:val="21"/>
                <w:szCs w:val="21"/>
                <w:highlight w:val="none"/>
                <w:lang w:val="en-US" w:eastAsia="zh-CN"/>
              </w:rPr>
              <w:t>20</w:t>
            </w:r>
          </w:p>
        </w:tc>
        <w:tc>
          <w:tcPr>
            <w:tcW w:w="1514"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b/>
                <w:bCs/>
                <w:color w:val="auto"/>
                <w:sz w:val="21"/>
                <w:szCs w:val="21"/>
                <w:highlight w:val="none"/>
                <w:lang w:val="en-US" w:eastAsia="zh-CN"/>
              </w:rPr>
              <w:t>投标文件份数及要求</w:t>
            </w:r>
          </w:p>
        </w:tc>
        <w:tc>
          <w:tcPr>
            <w:tcW w:w="7306"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b/>
                <w:bCs/>
                <w:color w:val="auto"/>
                <w:sz w:val="21"/>
                <w:szCs w:val="21"/>
                <w:highlight w:val="none"/>
                <w:lang w:val="en-US" w:eastAsia="zh-CN"/>
              </w:rPr>
            </w:pPr>
            <w:r>
              <w:rPr>
                <w:rFonts w:hint="eastAsia"/>
                <w:b/>
                <w:bCs/>
                <w:color w:val="auto"/>
                <w:sz w:val="21"/>
                <w:szCs w:val="21"/>
                <w:highlight w:val="none"/>
                <w:lang w:val="en-US" w:eastAsia="zh-CN"/>
              </w:rPr>
              <w:t>1、一份电子加密标书（“.jmbs”格式），一份备份标书文件（“.bfbs”格式）。</w:t>
            </w:r>
          </w:p>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b/>
                <w:bCs/>
                <w:color w:val="auto"/>
                <w:sz w:val="21"/>
                <w:szCs w:val="21"/>
                <w:highlight w:val="none"/>
                <w:lang w:val="en-US" w:eastAsia="zh-CN"/>
              </w:rPr>
            </w:pPr>
            <w:r>
              <w:rPr>
                <w:rFonts w:hint="eastAsia"/>
                <w:b/>
                <w:bCs/>
                <w:color w:val="auto"/>
                <w:sz w:val="21"/>
                <w:szCs w:val="21"/>
                <w:highlight w:val="none"/>
                <w:lang w:val="en-US" w:eastAsia="zh-CN"/>
              </w:rPr>
              <w:t>2、每份电子投标文件应包括资格证明文件和商务及技术文件两部分。</w:t>
            </w:r>
          </w:p>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b/>
                <w:bCs/>
                <w:color w:val="auto"/>
                <w:sz w:val="21"/>
                <w:szCs w:val="21"/>
                <w:highlight w:val="none"/>
                <w:lang w:val="en-US" w:eastAsia="zh-CN"/>
              </w:rPr>
            </w:pPr>
            <w:r>
              <w:rPr>
                <w:rFonts w:hint="eastAsia"/>
                <w:b/>
                <w:bCs/>
                <w:color w:val="auto"/>
                <w:sz w:val="21"/>
                <w:szCs w:val="21"/>
                <w:highlight w:val="none"/>
                <w:lang w:val="en-US" w:eastAsia="zh-CN"/>
              </w:rPr>
              <w:t>3、待开标结束后，各投标企业请于2023年3月30日19:30前提供纸质投标文件叁份并承诺与纸质投标文件内容一致的承诺书至新疆诚成工程项目管理有限公司（阿图什市迎宾路124号 ）。投标人可采用邮寄方式提供纸质版投标文件（收件地址：阿图什市迎宾路124号）。收件人：陈女士，电话：17509981008），费用自行承担。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0" w:hRule="atLeast"/>
          <w:jc w:val="center"/>
        </w:trPr>
        <w:tc>
          <w:tcPr>
            <w:tcW w:w="502"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7" w:leftChars="-37" w:right="-94" w:rightChars="-45"/>
              <w:jc w:val="center"/>
              <w:textAlignment w:val="auto"/>
              <w:outlineLvl w:val="9"/>
              <w:rPr>
                <w:rFonts w:hint="eastAsia" w:ascii="宋体" w:eastAsia="宋体" w:cs="宋体"/>
                <w:color w:val="auto"/>
                <w:sz w:val="21"/>
                <w:szCs w:val="21"/>
                <w:highlight w:val="none"/>
                <w:lang w:val="en-US" w:eastAsia="zh-CN"/>
              </w:rPr>
            </w:pPr>
            <w:r>
              <w:rPr>
                <w:rFonts w:hint="eastAsia" w:ascii="宋体" w:cs="宋体"/>
                <w:color w:val="auto"/>
                <w:sz w:val="21"/>
                <w:szCs w:val="21"/>
                <w:highlight w:val="none"/>
                <w:lang w:val="en-US" w:eastAsia="zh-CN"/>
              </w:rPr>
              <w:t>21</w:t>
            </w:r>
          </w:p>
        </w:tc>
        <w:tc>
          <w:tcPr>
            <w:tcW w:w="1514" w:type="dxa"/>
            <w:vMerge w:val="restart"/>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
                <w:bCs/>
                <w:color w:val="auto"/>
                <w:sz w:val="21"/>
                <w:szCs w:val="21"/>
                <w:highlight w:val="none"/>
                <w:lang w:bidi="zh-CN"/>
              </w:rPr>
              <w:t>投标文件的上传和递交</w:t>
            </w:r>
          </w:p>
        </w:tc>
        <w:tc>
          <w:tcPr>
            <w:tcW w:w="7306"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u w:val="single" w:color="auto"/>
                <w:lang w:val="en-US" w:eastAsia="zh-CN"/>
              </w:rPr>
            </w:pPr>
            <w:r>
              <w:rPr>
                <w:rFonts w:hint="eastAsia"/>
                <w:color w:val="auto"/>
                <w:sz w:val="21"/>
                <w:szCs w:val="21"/>
                <w:highlight w:val="none"/>
                <w:lang w:val="en-US" w:eastAsia="zh-CN"/>
              </w:rPr>
              <w:t>1.电子加密投标文件：投标文件制作完成并生成加密标书，在投标截止时间前，供应商需将加密的投标文件上传至政采云平台，</w:t>
            </w:r>
            <w:r>
              <w:rPr>
                <w:rFonts w:hint="eastAsia"/>
                <w:b/>
                <w:bCs/>
                <w:color w:val="auto"/>
                <w:sz w:val="21"/>
                <w:szCs w:val="21"/>
                <w:highlight w:val="none"/>
                <w:u w:val="single" w:color="auto"/>
                <w:lang w:val="en-US" w:eastAsia="zh-CN"/>
              </w:rPr>
              <w:t>在开标时间开始后，待采购组织机构发出解密通知后30分钟内解密投标文件。</w:t>
            </w:r>
          </w:p>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a.供应商未能在投标截止时间前成功上传电子加密投标文件的投标无效。</w:t>
            </w:r>
          </w:p>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b.供应商成功上传电子加密投标文件后，可自行打印投标文件接收回执。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0" w:hRule="atLeast"/>
          <w:jc w:val="center"/>
        </w:trPr>
        <w:tc>
          <w:tcPr>
            <w:tcW w:w="502" w:type="dxa"/>
            <w:vMerge w:val="continue"/>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290" w:lineRule="exact"/>
              <w:ind w:firstLine="88" w:firstLineChars="42"/>
              <w:jc w:val="left"/>
              <w:textAlignment w:val="auto"/>
              <w:outlineLvl w:val="9"/>
              <w:rPr>
                <w:color w:val="auto"/>
                <w:sz w:val="21"/>
                <w:szCs w:val="21"/>
                <w:highlight w:val="none"/>
              </w:rPr>
            </w:pPr>
          </w:p>
        </w:tc>
        <w:tc>
          <w:tcPr>
            <w:tcW w:w="1514" w:type="dxa"/>
            <w:vMerge w:val="continue"/>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p>
        </w:tc>
        <w:tc>
          <w:tcPr>
            <w:tcW w:w="7306"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2.备份投标文件：供应商在投标截止时间前将加密的投标文件上传至政府采购云平台，还可以在投标截止时间前以电子邮件方式提供备份投标文件1份（接收人邮箱：1359107543@qq.com，接收人：陈女士，电话：17509981008），“备份投标文件”由供应商自愿提供，采购文件不作强制性要求；如不提供或未按要求提供的，当电子投标文件无法解密时，将导致无备份投标文件而失去投标资格。</w:t>
            </w:r>
          </w:p>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a.备份投标文件提供要求：供应商可以将备份投标文件打包压缩并加密，压缩包命名为“XX单位备份投标文件”，加密密码由供应商自行保管；送达时间以采购代理机构实际接收时间为准。“备份投标文件”逾期或未按要求提供的视为未提供，建议供应商提前1日办理邮件提供事宜。</w:t>
            </w:r>
          </w:p>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b.通过“政府采购云平台”成功上传递交的“电子加密投标文件”已按时解密的，“备份投标文件”自动失效。投标截止时间前，投标供应商仅提供了“备份投标文件”而未将“电子加密投标文件”成功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7" w:hRule="atLeast"/>
          <w:jc w:val="center"/>
        </w:trPr>
        <w:tc>
          <w:tcPr>
            <w:tcW w:w="50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7" w:leftChars="-37" w:right="-94" w:rightChars="-45"/>
              <w:jc w:val="center"/>
              <w:textAlignment w:val="auto"/>
              <w:outlineLvl w:val="9"/>
              <w:rPr>
                <w:rFonts w:hint="eastAsia" w:ascii="宋体" w:eastAsia="宋体" w:cs="宋体"/>
                <w:color w:val="auto"/>
                <w:sz w:val="21"/>
                <w:szCs w:val="21"/>
                <w:highlight w:val="none"/>
                <w:lang w:val="en-US" w:eastAsia="zh-CN"/>
              </w:rPr>
            </w:pPr>
            <w:r>
              <w:rPr>
                <w:rFonts w:hint="eastAsia" w:ascii="宋体" w:cs="宋体"/>
                <w:color w:val="auto"/>
                <w:sz w:val="21"/>
                <w:szCs w:val="21"/>
                <w:highlight w:val="none"/>
                <w:lang w:val="en-US" w:eastAsia="zh-CN"/>
              </w:rPr>
              <w:t>22</w:t>
            </w:r>
          </w:p>
        </w:tc>
        <w:tc>
          <w:tcPr>
            <w:tcW w:w="1514"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color w:val="auto"/>
                <w:sz w:val="21"/>
                <w:szCs w:val="21"/>
                <w:highlight w:val="none"/>
              </w:rPr>
            </w:pPr>
            <w:r>
              <w:rPr>
                <w:rFonts w:hint="eastAsia" w:ascii="宋体"/>
                <w:color w:val="auto"/>
                <w:sz w:val="21"/>
                <w:szCs w:val="21"/>
                <w:highlight w:val="none"/>
                <w:lang w:eastAsia="zh-CN"/>
              </w:rPr>
              <w:t>投标截止</w:t>
            </w:r>
            <w:r>
              <w:rPr>
                <w:rFonts w:hint="eastAsia" w:ascii="宋体"/>
                <w:color w:val="auto"/>
                <w:sz w:val="21"/>
                <w:szCs w:val="21"/>
                <w:highlight w:val="none"/>
              </w:rPr>
              <w:t>时间及地点</w:t>
            </w:r>
          </w:p>
        </w:tc>
        <w:tc>
          <w:tcPr>
            <w:tcW w:w="730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firstLine="18" w:firstLineChars="9"/>
              <w:textAlignment w:val="auto"/>
              <w:outlineLvl w:val="9"/>
              <w:rPr>
                <w:rFonts w:hint="eastAsia"/>
                <w:b/>
                <w:bCs/>
                <w:color w:val="auto"/>
                <w:sz w:val="21"/>
                <w:szCs w:val="21"/>
                <w:highlight w:val="none"/>
              </w:rPr>
            </w:pPr>
            <w:r>
              <w:rPr>
                <w:rFonts w:hint="eastAsia" w:ascii="宋体"/>
                <w:b/>
                <w:bCs/>
                <w:color w:val="auto"/>
                <w:sz w:val="21"/>
                <w:szCs w:val="21"/>
                <w:highlight w:val="none"/>
                <w:lang w:eastAsia="zh-CN"/>
              </w:rPr>
              <w:t>投标截止</w:t>
            </w:r>
            <w:r>
              <w:rPr>
                <w:rFonts w:hint="eastAsia" w:ascii="宋体"/>
                <w:b/>
                <w:bCs/>
                <w:color w:val="auto"/>
                <w:sz w:val="21"/>
                <w:szCs w:val="21"/>
                <w:highlight w:val="none"/>
              </w:rPr>
              <w:t>时间</w:t>
            </w:r>
            <w:r>
              <w:rPr>
                <w:rFonts w:hint="eastAsia"/>
                <w:b/>
                <w:bCs/>
                <w:color w:val="auto"/>
                <w:sz w:val="21"/>
                <w:szCs w:val="21"/>
                <w:highlight w:val="none"/>
              </w:rPr>
              <w:t>：</w:t>
            </w:r>
            <w:r>
              <w:rPr>
                <w:rFonts w:hint="eastAsia"/>
                <w:b/>
                <w:bCs/>
                <w:color w:val="auto"/>
                <w:sz w:val="21"/>
                <w:szCs w:val="21"/>
                <w:highlight w:val="none"/>
                <w:lang w:val="en-US" w:eastAsia="zh-CN"/>
              </w:rPr>
              <w:t>2023</w:t>
            </w:r>
            <w:r>
              <w:rPr>
                <w:rFonts w:hint="eastAsia"/>
                <w:b/>
                <w:bCs/>
                <w:color w:val="auto"/>
                <w:sz w:val="21"/>
                <w:szCs w:val="21"/>
                <w:highlight w:val="none"/>
              </w:rPr>
              <w:t>年</w:t>
            </w:r>
            <w:r>
              <w:rPr>
                <w:rFonts w:hint="eastAsia"/>
                <w:b/>
                <w:bCs/>
                <w:color w:val="auto"/>
                <w:sz w:val="21"/>
                <w:szCs w:val="21"/>
                <w:highlight w:val="none"/>
                <w:lang w:val="en-US" w:eastAsia="zh-CN"/>
              </w:rPr>
              <w:t>3</w:t>
            </w:r>
            <w:r>
              <w:rPr>
                <w:rFonts w:hint="eastAsia"/>
                <w:b/>
                <w:bCs/>
                <w:color w:val="auto"/>
                <w:sz w:val="21"/>
                <w:szCs w:val="21"/>
                <w:highlight w:val="none"/>
              </w:rPr>
              <w:t>月</w:t>
            </w:r>
            <w:r>
              <w:rPr>
                <w:rFonts w:hint="eastAsia"/>
                <w:b/>
                <w:bCs/>
                <w:color w:val="auto"/>
                <w:sz w:val="21"/>
                <w:szCs w:val="21"/>
                <w:highlight w:val="none"/>
                <w:lang w:val="en-US" w:eastAsia="zh-CN"/>
              </w:rPr>
              <w:t>28</w:t>
            </w:r>
            <w:r>
              <w:rPr>
                <w:rFonts w:hint="eastAsia"/>
                <w:b/>
                <w:bCs/>
                <w:color w:val="auto"/>
                <w:sz w:val="21"/>
                <w:szCs w:val="21"/>
                <w:highlight w:val="none"/>
              </w:rPr>
              <w:t>日</w:t>
            </w:r>
            <w:r>
              <w:rPr>
                <w:rFonts w:hint="eastAsia"/>
                <w:b/>
                <w:bCs/>
                <w:color w:val="auto"/>
                <w:sz w:val="21"/>
                <w:szCs w:val="21"/>
                <w:highlight w:val="none"/>
                <w:lang w:val="en-US" w:eastAsia="zh-CN"/>
              </w:rPr>
              <w:t>11</w:t>
            </w:r>
            <w:r>
              <w:rPr>
                <w:rFonts w:hint="eastAsia"/>
                <w:b/>
                <w:bCs/>
                <w:color w:val="auto"/>
                <w:sz w:val="21"/>
                <w:szCs w:val="21"/>
                <w:highlight w:val="none"/>
              </w:rPr>
              <w:t>时</w:t>
            </w:r>
            <w:r>
              <w:rPr>
                <w:rFonts w:hint="eastAsia"/>
                <w:b/>
                <w:bCs/>
                <w:color w:val="auto"/>
                <w:sz w:val="21"/>
                <w:szCs w:val="21"/>
                <w:highlight w:val="none"/>
                <w:lang w:val="en-US" w:eastAsia="zh-CN"/>
              </w:rPr>
              <w:t>00</w:t>
            </w:r>
            <w:r>
              <w:rPr>
                <w:rFonts w:hint="eastAsia"/>
                <w:b/>
                <w:bCs/>
                <w:color w:val="auto"/>
                <w:sz w:val="21"/>
                <w:szCs w:val="21"/>
                <w:highlight w:val="none"/>
              </w:rPr>
              <w:t>分（北京时间）</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18" w:firstLineChars="9"/>
              <w:textAlignment w:val="auto"/>
              <w:outlineLvl w:val="9"/>
              <w:rPr>
                <w:rFonts w:hint="eastAsia"/>
                <w:color w:val="auto"/>
                <w:sz w:val="21"/>
                <w:szCs w:val="21"/>
                <w:highlight w:val="none"/>
              </w:rPr>
            </w:pPr>
            <w:r>
              <w:rPr>
                <w:rFonts w:hint="eastAsia"/>
                <w:b/>
                <w:bCs/>
                <w:color w:val="auto"/>
                <w:sz w:val="21"/>
                <w:szCs w:val="21"/>
                <w:highlight w:val="none"/>
                <w:lang w:eastAsia="zh-CN"/>
              </w:rPr>
              <w:t>投标</w:t>
            </w:r>
            <w:r>
              <w:rPr>
                <w:rFonts w:hint="eastAsia"/>
                <w:b/>
                <w:bCs/>
                <w:color w:val="auto"/>
                <w:sz w:val="21"/>
                <w:szCs w:val="21"/>
                <w:highlight w:val="none"/>
              </w:rPr>
              <w:t>地点：</w:t>
            </w:r>
            <w:r>
              <w:rPr>
                <w:rFonts w:hint="eastAsia"/>
                <w:b/>
                <w:bCs/>
                <w:color w:val="auto"/>
                <w:sz w:val="21"/>
                <w:szCs w:val="21"/>
                <w:highlight w:val="none"/>
                <w:lang w:eastAsia="zh-CN"/>
              </w:rPr>
              <w:t>新疆</w:t>
            </w:r>
            <w:r>
              <w:rPr>
                <w:rFonts w:hint="eastAsia"/>
                <w:b/>
                <w:bCs/>
                <w:color w:val="auto"/>
                <w:sz w:val="21"/>
                <w:szCs w:val="21"/>
                <w:highlight w:val="none"/>
              </w:rPr>
              <w:t>政府采购云平台（www.zcygov.cn）</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 w:hRule="atLeast"/>
          <w:jc w:val="center"/>
        </w:trPr>
        <w:tc>
          <w:tcPr>
            <w:tcW w:w="502"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ind w:left="-77" w:leftChars="-37" w:right="-94" w:rightChars="-45"/>
              <w:jc w:val="center"/>
              <w:textAlignment w:val="auto"/>
              <w:outlineLvl w:val="9"/>
              <w:rPr>
                <w:rFonts w:hint="eastAsia" w:ascii="宋体" w:eastAsia="宋体" w:cs="宋体"/>
                <w:color w:val="auto"/>
                <w:sz w:val="21"/>
                <w:szCs w:val="21"/>
                <w:highlight w:val="none"/>
                <w:lang w:val="en-US" w:eastAsia="zh-CN"/>
              </w:rPr>
            </w:pPr>
            <w:r>
              <w:rPr>
                <w:rFonts w:hint="eastAsia"/>
                <w:color w:val="auto"/>
                <w:sz w:val="21"/>
                <w:szCs w:val="21"/>
                <w:highlight w:val="none"/>
                <w:lang w:val="en-US" w:eastAsia="zh-CN"/>
              </w:rPr>
              <w:t>23</w:t>
            </w:r>
          </w:p>
        </w:tc>
        <w:tc>
          <w:tcPr>
            <w:tcW w:w="1514"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color w:val="auto"/>
                <w:sz w:val="21"/>
                <w:szCs w:val="21"/>
                <w:highlight w:val="none"/>
              </w:rPr>
            </w:pPr>
            <w:r>
              <w:rPr>
                <w:rFonts w:hint="eastAsia" w:ascii="宋体"/>
                <w:color w:val="auto"/>
                <w:sz w:val="21"/>
                <w:szCs w:val="21"/>
                <w:highlight w:val="none"/>
              </w:rPr>
              <w:t>开标时间及地点</w:t>
            </w:r>
          </w:p>
        </w:tc>
        <w:tc>
          <w:tcPr>
            <w:tcW w:w="730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firstLine="18" w:firstLineChars="9"/>
              <w:textAlignment w:val="auto"/>
              <w:outlineLvl w:val="9"/>
              <w:rPr>
                <w:rFonts w:hint="eastAsia"/>
                <w:b/>
                <w:bCs/>
                <w:color w:val="auto"/>
                <w:sz w:val="21"/>
                <w:szCs w:val="21"/>
                <w:highlight w:val="none"/>
              </w:rPr>
            </w:pPr>
            <w:r>
              <w:rPr>
                <w:rFonts w:hint="eastAsia"/>
                <w:b/>
                <w:bCs/>
                <w:color w:val="auto"/>
                <w:sz w:val="21"/>
                <w:szCs w:val="21"/>
                <w:highlight w:val="none"/>
              </w:rPr>
              <w:t>开标时间：同投标截止时间</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18" w:firstLineChars="9"/>
              <w:textAlignment w:val="auto"/>
              <w:outlineLvl w:val="9"/>
              <w:rPr>
                <w:rFonts w:hint="eastAsia"/>
                <w:color w:val="auto"/>
                <w:sz w:val="21"/>
                <w:szCs w:val="21"/>
                <w:highlight w:val="none"/>
              </w:rPr>
            </w:pPr>
            <w:r>
              <w:rPr>
                <w:rFonts w:hint="eastAsia"/>
                <w:b/>
                <w:bCs/>
                <w:color w:val="auto"/>
                <w:sz w:val="21"/>
                <w:szCs w:val="21"/>
                <w:highlight w:val="none"/>
              </w:rPr>
              <w:t>开标地点：在</w:t>
            </w:r>
            <w:r>
              <w:rPr>
                <w:rFonts w:hint="eastAsia"/>
                <w:b/>
                <w:bCs/>
                <w:color w:val="auto"/>
                <w:sz w:val="21"/>
                <w:szCs w:val="21"/>
                <w:highlight w:val="none"/>
                <w:lang w:eastAsia="zh-CN"/>
              </w:rPr>
              <w:t>新疆</w:t>
            </w:r>
            <w:r>
              <w:rPr>
                <w:rFonts w:hint="eastAsia"/>
                <w:b/>
                <w:bCs/>
                <w:color w:val="auto"/>
                <w:sz w:val="21"/>
                <w:szCs w:val="21"/>
                <w:highlight w:val="none"/>
              </w:rPr>
              <w:t>政府采购云平台（www.zcygov.cn）上开启投标文件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7" w:hRule="atLeast"/>
          <w:jc w:val="center"/>
        </w:trPr>
        <w:tc>
          <w:tcPr>
            <w:tcW w:w="502"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ind w:left="-77" w:leftChars="-37" w:right="-94" w:rightChars="-45"/>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24</w:t>
            </w:r>
          </w:p>
        </w:tc>
        <w:tc>
          <w:tcPr>
            <w:tcW w:w="1514"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评标委员会的组建</w:t>
            </w:r>
          </w:p>
        </w:tc>
        <w:tc>
          <w:tcPr>
            <w:tcW w:w="7306" w:type="dxa"/>
            <w:noWrap w:val="0"/>
            <w:vAlign w:val="top"/>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评标委员会由招标人依法组建；</w:t>
            </w:r>
          </w:p>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评标专家确定方式：专家评委由招标人在开标前从政采云专家库中随机抽取。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7" w:hRule="atLeast"/>
          <w:jc w:val="center"/>
        </w:trPr>
        <w:tc>
          <w:tcPr>
            <w:tcW w:w="502"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ind w:left="-77" w:leftChars="-37" w:right="-94" w:rightChars="-45"/>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25</w:t>
            </w:r>
          </w:p>
        </w:tc>
        <w:tc>
          <w:tcPr>
            <w:tcW w:w="1514"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是否授权评标委员会确定中标候选人</w:t>
            </w:r>
          </w:p>
        </w:tc>
        <w:tc>
          <w:tcPr>
            <w:tcW w:w="7306"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hAnsi="宋体"/>
                <w:color w:val="auto"/>
                <w:sz w:val="21"/>
                <w:szCs w:val="21"/>
                <w:highlight w:val="none"/>
                <w:lang w:val="en-US" w:eastAsia="zh-CN"/>
              </w:rPr>
              <w:t>是，评标委员会推荐3名中标候选人。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7" w:hRule="atLeast"/>
          <w:jc w:val="center"/>
        </w:trPr>
        <w:tc>
          <w:tcPr>
            <w:tcW w:w="50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7" w:leftChars="-37" w:right="-94" w:rightChars="-45"/>
              <w:jc w:val="center"/>
              <w:textAlignment w:val="auto"/>
              <w:outlineLvl w:val="9"/>
              <w:rPr>
                <w:rFonts w:hint="eastAsia"/>
                <w:color w:val="auto"/>
                <w:sz w:val="21"/>
                <w:szCs w:val="21"/>
                <w:highlight w:val="none"/>
                <w:lang w:val="en-US" w:eastAsia="zh-CN"/>
              </w:rPr>
            </w:pPr>
            <w:r>
              <w:rPr>
                <w:rFonts w:hint="eastAsia" w:ascii="宋体" w:cs="宋体"/>
                <w:color w:val="auto"/>
                <w:sz w:val="21"/>
                <w:szCs w:val="21"/>
                <w:highlight w:val="none"/>
                <w:lang w:val="en-US" w:eastAsia="zh-CN"/>
              </w:rPr>
              <w:t>26</w:t>
            </w:r>
          </w:p>
        </w:tc>
        <w:tc>
          <w:tcPr>
            <w:tcW w:w="1514"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中标候选人公示媒介</w:t>
            </w:r>
          </w:p>
        </w:tc>
        <w:tc>
          <w:tcPr>
            <w:tcW w:w="7306" w:type="dxa"/>
            <w:noWrap w:val="0"/>
            <w:vAlign w:val="center"/>
          </w:tcPr>
          <w:p>
            <w:pPr>
              <w:pStyle w:val="11"/>
              <w:keepNext w:val="0"/>
              <w:keepLines w:val="0"/>
              <w:pageBreakBefore w:val="0"/>
              <w:shd w:val="clear" w:color="auto" w:fill="auto"/>
              <w:kinsoku/>
              <w:wordWrap/>
              <w:overflowPunct/>
              <w:topLinePunct w:val="0"/>
              <w:autoSpaceDE/>
              <w:autoSpaceDN/>
              <w:bidi w:val="0"/>
              <w:adjustRightInd/>
              <w:snapToGrid w:val="0"/>
              <w:spacing w:line="290" w:lineRule="exact"/>
              <w:jc w:val="both"/>
              <w:textAlignment w:val="auto"/>
              <w:outlineLvl w:val="9"/>
              <w:rPr>
                <w:rFonts w:hint="eastAsia"/>
                <w:color w:val="auto"/>
                <w:sz w:val="21"/>
                <w:szCs w:val="21"/>
                <w:highlight w:val="none"/>
                <w:lang w:val="en-US" w:eastAsia="zh-CN"/>
              </w:rPr>
            </w:pPr>
            <w:r>
              <w:rPr>
                <w:rFonts w:hint="eastAsia" w:ascii="Times New Roman" w:hAnsi="Times New Roman" w:eastAsia="宋体" w:cs="Times New Roman"/>
                <w:color w:val="auto"/>
                <w:kern w:val="2"/>
                <w:sz w:val="21"/>
                <w:szCs w:val="21"/>
                <w:highlight w:val="none"/>
                <w:u w:val="none"/>
                <w:lang w:val="en-US" w:eastAsia="zh-CN" w:bidi="ar-SA"/>
              </w:rPr>
              <w:t>克州公共资源交易中心网、新疆政府采购网，公示期为一个工作日。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50" w:hRule="atLeast"/>
          <w:jc w:val="center"/>
        </w:trPr>
        <w:tc>
          <w:tcPr>
            <w:tcW w:w="50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27</w:t>
            </w:r>
          </w:p>
        </w:tc>
        <w:tc>
          <w:tcPr>
            <w:tcW w:w="1514"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color w:val="auto"/>
                <w:sz w:val="21"/>
                <w:szCs w:val="21"/>
                <w:highlight w:val="none"/>
              </w:rPr>
            </w:pPr>
            <w:r>
              <w:rPr>
                <w:rFonts w:hint="eastAsia" w:ascii="宋体"/>
                <w:color w:val="auto"/>
                <w:sz w:val="21"/>
                <w:szCs w:val="21"/>
                <w:highlight w:val="none"/>
              </w:rPr>
              <w:t>履约担保</w:t>
            </w:r>
          </w:p>
        </w:tc>
        <w:tc>
          <w:tcPr>
            <w:tcW w:w="7306"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eastAsia="宋体"/>
                <w:color w:val="auto"/>
                <w:sz w:val="21"/>
                <w:szCs w:val="21"/>
                <w:highlight w:val="none"/>
                <w:lang w:val="en-US" w:eastAsia="zh-CN"/>
              </w:rPr>
            </w:pPr>
            <w:r>
              <w:rPr>
                <w:rFonts w:hint="eastAsia" w:ascii="宋体" w:eastAsia="宋体"/>
                <w:color w:val="auto"/>
                <w:sz w:val="21"/>
                <w:szCs w:val="21"/>
                <w:highlight w:val="none"/>
                <w:lang w:val="en-US" w:eastAsia="zh-CN"/>
              </w:rPr>
              <w:t>中标供应商在合同签订后5个工作日内向采购人交纳</w:t>
            </w:r>
            <w:r>
              <w:rPr>
                <w:rFonts w:hint="eastAsia" w:ascii="宋体"/>
                <w:color w:val="auto"/>
                <w:sz w:val="21"/>
                <w:szCs w:val="21"/>
                <w:highlight w:val="none"/>
                <w:lang w:val="en-US" w:eastAsia="zh-CN"/>
              </w:rPr>
              <w:t>5</w:t>
            </w:r>
            <w:r>
              <w:rPr>
                <w:rFonts w:hint="eastAsia" w:ascii="宋体" w:eastAsia="宋体"/>
                <w:color w:val="auto"/>
                <w:sz w:val="21"/>
                <w:szCs w:val="21"/>
                <w:highlight w:val="none"/>
                <w:lang w:val="en-US" w:eastAsia="zh-CN"/>
              </w:rPr>
              <w:t>%的履约保证金（鼓励以银行、保险公司出具的履约保函形式提交；若以电汇、银行转账方式提交的，必须转到采购人的指定账户），如果中标供应商在建设期内没有涉及采购人的应付而未付金额或违约行为，采购人在项目验收合格后或提前终止合同后全额无息退还履约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50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28</w:t>
            </w:r>
          </w:p>
        </w:tc>
        <w:tc>
          <w:tcPr>
            <w:tcW w:w="1514"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招标</w:t>
            </w:r>
            <w:r>
              <w:rPr>
                <w:rFonts w:hint="eastAsia" w:ascii="宋体" w:hAnsi="宋体" w:cs="宋体"/>
                <w:color w:val="auto"/>
                <w:sz w:val="21"/>
                <w:szCs w:val="21"/>
                <w:highlight w:val="none"/>
              </w:rPr>
              <w:t>文件领取</w:t>
            </w:r>
          </w:p>
        </w:tc>
        <w:tc>
          <w:tcPr>
            <w:tcW w:w="7306"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时间：202</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日至202</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14</w:t>
            </w:r>
            <w:r>
              <w:rPr>
                <w:rFonts w:hint="eastAsia" w:ascii="宋体" w:hAnsi="宋体" w:cs="宋体"/>
                <w:color w:val="auto"/>
                <w:sz w:val="21"/>
                <w:szCs w:val="21"/>
                <w:highlight w:val="none"/>
              </w:rPr>
              <w:t>日，每天上午</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 xml:space="preserve">00 </w:t>
            </w:r>
            <w:r>
              <w:rPr>
                <w:rFonts w:hint="eastAsia" w:ascii="宋体" w:hAnsi="宋体" w:cs="宋体"/>
                <w:color w:val="auto"/>
                <w:sz w:val="21"/>
                <w:szCs w:val="21"/>
                <w:highlight w:val="none"/>
              </w:rPr>
              <w:t>至</w:t>
            </w:r>
            <w:r>
              <w:rPr>
                <w:rFonts w:hint="eastAsia" w:ascii="宋体" w:hAnsi="宋体" w:cs="宋体"/>
                <w:color w:val="auto"/>
                <w:sz w:val="21"/>
                <w:szCs w:val="21"/>
                <w:highlight w:val="none"/>
                <w:lang w:val="en-US" w:eastAsia="zh-CN"/>
              </w:rPr>
              <w:t xml:space="preserve">14 </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 xml:space="preserve"> 00 </w:t>
            </w:r>
            <w:r>
              <w:rPr>
                <w:rFonts w:hint="eastAsia" w:ascii="宋体" w:hAnsi="宋体" w:cs="宋体"/>
                <w:color w:val="auto"/>
                <w:sz w:val="21"/>
                <w:szCs w:val="21"/>
                <w:highlight w:val="none"/>
              </w:rPr>
              <w:t>，下午</w:t>
            </w:r>
            <w:r>
              <w:rPr>
                <w:rFonts w:hint="eastAsia" w:ascii="宋体" w:hAnsi="宋体" w:cs="宋体"/>
                <w:color w:val="auto"/>
                <w:sz w:val="21"/>
                <w:szCs w:val="21"/>
                <w:highlight w:val="none"/>
                <w:lang w:val="en-US" w:eastAsia="zh-CN"/>
              </w:rPr>
              <w:t xml:space="preserve">15 </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 xml:space="preserve">30 </w:t>
            </w:r>
            <w:r>
              <w:rPr>
                <w:rFonts w:hint="eastAsia" w:ascii="宋体" w:hAnsi="宋体" w:cs="宋体"/>
                <w:color w:val="auto"/>
                <w:sz w:val="21"/>
                <w:szCs w:val="21"/>
                <w:highlight w:val="none"/>
              </w:rPr>
              <w:t>至</w:t>
            </w:r>
            <w:r>
              <w:rPr>
                <w:rFonts w:hint="eastAsia" w:ascii="宋体" w:hAnsi="宋体" w:cs="宋体"/>
                <w:color w:val="auto"/>
                <w:sz w:val="21"/>
                <w:szCs w:val="21"/>
                <w:highlight w:val="none"/>
                <w:lang w:val="en-US" w:eastAsia="zh-CN"/>
              </w:rPr>
              <w:t xml:space="preserve"> 20</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00</w:t>
            </w:r>
            <w:r>
              <w:rPr>
                <w:rFonts w:hint="eastAsia" w:ascii="宋体" w:hAnsi="宋体" w:cs="宋体"/>
                <w:color w:val="auto"/>
                <w:sz w:val="21"/>
                <w:szCs w:val="21"/>
                <w:highlight w:val="none"/>
              </w:rPr>
              <w:t>（北京时间，法定节假日除外）</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地点：供应商登录政采云平台https://www.zcygov.cn/在线申请获取采购文件（进入“项目采购”应用，在获取采购文件菜单中选择项目，申请获取采购文件）</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方式：（1）供应商登录政采云平台https://www.zcygov.cn/在线申请获取采购文件（进入“项目采购”应用，在获取采购文件菜单中选择项目，申请获取采购文件）</w:t>
            </w:r>
            <w:r>
              <w:rPr>
                <w:rFonts w:hint="eastAsia" w:ascii="宋体" w:hAnsi="宋体" w:cs="宋体"/>
                <w:color w:val="auto"/>
                <w:sz w:val="21"/>
                <w:szCs w:val="21"/>
                <w:highlight w:val="none"/>
                <w:lang w:val="en-US" w:eastAsia="zh-CN"/>
              </w:rPr>
              <w:t>,</w:t>
            </w:r>
            <w:r>
              <w:rPr>
                <w:rFonts w:hint="eastAsia" w:ascii="宋体" w:hAnsi="宋体" w:cs="宋体"/>
                <w:color w:val="auto"/>
                <w:sz w:val="21"/>
                <w:szCs w:val="21"/>
                <w:highlight w:val="none"/>
              </w:rPr>
              <w:t>本次招标不提供纸质版招标文件。</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（2）供应商获取招标文件前应注册成为政府采购云平台正式供应商。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502"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29</w:t>
            </w:r>
          </w:p>
        </w:tc>
        <w:tc>
          <w:tcPr>
            <w:tcW w:w="1514"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r>
              <w:rPr>
                <w:rFonts w:hint="eastAsia" w:ascii="宋体" w:hAnsi="宋体"/>
                <w:b/>
                <w:color w:val="auto"/>
                <w:sz w:val="21"/>
                <w:szCs w:val="21"/>
                <w:highlight w:val="none"/>
                <w:lang w:eastAsia="zh-CN"/>
              </w:rPr>
              <w:t>重要说明</w:t>
            </w:r>
          </w:p>
        </w:tc>
        <w:tc>
          <w:tcPr>
            <w:tcW w:w="7306"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1.本项目采用全流程不见面电子开评标，投标供应商需要使用CA加密设备，供应商可通过新疆数字证书认证中心官网（https://www.xjca.com.cn/）或下载“新疆政务通”APP自行进行申领。</w:t>
            </w:r>
          </w:p>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2.本项目实行网上投标，采用加密电子投标文件(供应商须使用CA加密设备通过政采云电子投标客户端制作投标文件)。若供应商参与投标，自行承担投标一切费用。</w:t>
            </w:r>
          </w:p>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3.各供应商在开标前应确保成为新疆维吾尔自治区政府采购网正式注册入库供应商，并完成CA数字证书申领。因未注册入库、未办理CA数字证书等原因造成无法投标或投标失败等后果由供应商自行承担。</w:t>
            </w:r>
          </w:p>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5.供应商在开标时须使用制作加密电子投标文件所使用的CA锁及电脑，电脑须提前配置好浏览器（建议使用谷歌浏览器），以便开标时解锁。</w:t>
            </w:r>
          </w:p>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7.为了保证开评标顺利进行，政采云线上开标功能完全实现，供应商开标所使用的电脑设备须具有视频及语音功能。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502"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b/>
                <w:color w:val="auto"/>
                <w:sz w:val="21"/>
                <w:szCs w:val="21"/>
                <w:highlight w:val="none"/>
                <w:lang w:eastAsia="zh-CN"/>
              </w:rPr>
            </w:pPr>
          </w:p>
        </w:tc>
        <w:tc>
          <w:tcPr>
            <w:tcW w:w="1514"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b/>
                <w:color w:val="auto"/>
                <w:sz w:val="21"/>
                <w:szCs w:val="21"/>
                <w:highlight w:val="none"/>
                <w:lang w:eastAsia="zh-CN"/>
              </w:rPr>
            </w:pPr>
          </w:p>
        </w:tc>
        <w:tc>
          <w:tcPr>
            <w:tcW w:w="730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1、电子招投标情况说明：</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b/>
                <w:color w:val="auto"/>
                <w:sz w:val="21"/>
                <w:szCs w:val="21"/>
                <w:highlight w:val="none"/>
              </w:rPr>
              <w:t>电子招投标</w:t>
            </w:r>
            <w:r>
              <w:rPr>
                <w:rFonts w:hint="eastAsia" w:ascii="宋体" w:hAnsi="宋体" w:eastAsia="宋体" w:cs="宋体"/>
                <w:color w:val="auto"/>
                <w:sz w:val="21"/>
                <w:szCs w:val="21"/>
                <w:highlight w:val="none"/>
              </w:rPr>
              <w:t>：本项目以数据电文形式，依托“政府采购云平台（www.zcygov.cn）”进行招投标活动</w:t>
            </w:r>
            <w:r>
              <w:rPr>
                <w:rFonts w:hint="eastAsia" w:ascii="宋体" w:hAnsi="宋体" w:eastAsia="宋体" w:cs="宋体"/>
                <w:b/>
                <w:bCs/>
                <w:color w:val="auto"/>
                <w:sz w:val="21"/>
                <w:szCs w:val="21"/>
                <w:highlight w:val="none"/>
              </w:rPr>
              <w:t>。</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b/>
                <w:color w:val="auto"/>
                <w:sz w:val="21"/>
                <w:szCs w:val="21"/>
                <w:highlight w:val="none"/>
              </w:rPr>
              <w:t>投标准备</w:t>
            </w:r>
            <w:r>
              <w:rPr>
                <w:rFonts w:hint="eastAsia" w:ascii="宋体" w:hAnsi="宋体" w:eastAsia="宋体" w:cs="宋体"/>
                <w:color w:val="auto"/>
                <w:sz w:val="21"/>
                <w:szCs w:val="21"/>
                <w:highlight w:val="none"/>
              </w:rPr>
              <w:t>：注册账号--点击“商家入驻”，进行政府采购供应商资料填写；申领CA数字证书---申领流程详见“</w:t>
            </w:r>
            <w:r>
              <w:rPr>
                <w:rFonts w:hint="eastAsia" w:ascii="宋体" w:hAnsi="宋体" w:eastAsia="宋体" w:cs="宋体"/>
                <w:color w:val="auto"/>
                <w:sz w:val="21"/>
                <w:szCs w:val="21"/>
                <w:highlight w:val="none"/>
                <w:lang w:eastAsia="zh-CN"/>
              </w:rPr>
              <w:t>新疆</w:t>
            </w:r>
            <w:r>
              <w:rPr>
                <w:rFonts w:hint="eastAsia" w:ascii="宋体" w:hAnsi="宋体" w:eastAsia="宋体" w:cs="宋体"/>
                <w:color w:val="auto"/>
                <w:sz w:val="21"/>
                <w:szCs w:val="21"/>
                <w:highlight w:val="none"/>
              </w:rPr>
              <w:t>政府采购网-下载专区-电子交易客户端-CA驱动和申领流程”；安装“政采云电子交易客户端”----前往“</w:t>
            </w:r>
            <w:r>
              <w:rPr>
                <w:rFonts w:hint="eastAsia" w:ascii="宋体" w:hAnsi="宋体" w:eastAsia="宋体" w:cs="宋体"/>
                <w:color w:val="auto"/>
                <w:sz w:val="21"/>
                <w:szCs w:val="21"/>
                <w:highlight w:val="none"/>
                <w:lang w:eastAsia="zh-CN"/>
              </w:rPr>
              <w:t>新疆</w:t>
            </w:r>
            <w:r>
              <w:rPr>
                <w:rFonts w:hint="eastAsia" w:ascii="宋体" w:hAnsi="宋体" w:eastAsia="宋体" w:cs="宋体"/>
                <w:color w:val="auto"/>
                <w:sz w:val="21"/>
                <w:szCs w:val="21"/>
                <w:highlight w:val="none"/>
              </w:rPr>
              <w:t>政府采购网-下载专区-电子交易客户端”进行下载并安装。</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000000"/>
                <w:sz w:val="18"/>
                <w:szCs w:val="18"/>
                <w:lang w:val="en-US" w:eastAsia="zh-CN"/>
              </w:rPr>
            </w:pPr>
            <w:r>
              <w:rPr>
                <w:rFonts w:hint="eastAsia" w:ascii="宋体" w:hAnsi="宋体" w:eastAsia="宋体" w:cs="宋体"/>
                <w:color w:val="auto"/>
                <w:sz w:val="21"/>
                <w:szCs w:val="21"/>
                <w:highlight w:val="none"/>
              </w:rPr>
              <w:t>（3）</w:t>
            </w:r>
            <w:r>
              <w:rPr>
                <w:rFonts w:hint="eastAsia" w:ascii="宋体" w:hAnsi="宋体" w:eastAsia="宋体" w:cs="宋体"/>
                <w:b/>
                <w:color w:val="auto"/>
                <w:sz w:val="21"/>
                <w:szCs w:val="21"/>
                <w:highlight w:val="none"/>
              </w:rPr>
              <w:t>采购文件的获取</w:t>
            </w:r>
            <w:r>
              <w:rPr>
                <w:rFonts w:hint="eastAsia" w:ascii="宋体" w:hAnsi="宋体" w:eastAsia="宋体" w:cs="宋体"/>
                <w:color w:val="auto"/>
                <w:sz w:val="21"/>
                <w:szCs w:val="21"/>
                <w:highlight w:val="none"/>
              </w:rPr>
              <w:t>：使用账号登录或者</w:t>
            </w:r>
            <w:r>
              <w:rPr>
                <w:rFonts w:hint="eastAsia" w:ascii="宋体" w:hAnsi="宋体" w:eastAsia="宋体" w:cs="宋体"/>
                <w:color w:val="auto"/>
                <w:sz w:val="21"/>
                <w:szCs w:val="21"/>
                <w:highlight w:val="none"/>
                <w:lang w:bidi="zh-CN"/>
              </w:rPr>
              <w:t>短信验证码</w:t>
            </w:r>
            <w:r>
              <w:rPr>
                <w:rFonts w:hint="eastAsia" w:ascii="宋体" w:hAnsi="宋体" w:eastAsia="宋体" w:cs="宋体"/>
                <w:color w:val="auto"/>
                <w:sz w:val="21"/>
                <w:szCs w:val="21"/>
                <w:highlight w:val="none"/>
              </w:rPr>
              <w:t>或者使用CA登录政采云平台；政采云平台https://www.zcygov.cn/供应商登录政采云平台https://www.zcygov.cn/在线申请获取采购文件（进入“项目采购”应用，在获取采购文件菜单中选择项目，申请获取采购文件）</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b/>
                <w:color w:val="auto"/>
                <w:sz w:val="21"/>
                <w:szCs w:val="21"/>
                <w:highlight w:val="none"/>
              </w:rPr>
              <w:t>投标文件的制作</w:t>
            </w:r>
            <w:r>
              <w:rPr>
                <w:rFonts w:hint="eastAsia" w:ascii="宋体" w:hAnsi="宋体" w:eastAsia="宋体" w:cs="宋体"/>
                <w:color w:val="auto"/>
                <w:sz w:val="21"/>
                <w:szCs w:val="21"/>
                <w:highlight w:val="none"/>
              </w:rPr>
              <w:t>：在“政采云电子交易客户端”中完成“填写基本信息”、“导入投标文件”、“标书关联”、“标书检查”、“电子签名”、“生成电子标书”等操作。</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eastAsia="宋体" w:cs="宋体"/>
                <w:b/>
                <w:color w:val="auto"/>
                <w:sz w:val="21"/>
                <w:szCs w:val="21"/>
                <w:highlight w:val="none"/>
              </w:rPr>
              <w:t>投标文件的传输递交</w:t>
            </w:r>
            <w:r>
              <w:rPr>
                <w:rFonts w:hint="eastAsia" w:ascii="宋体" w:hAnsi="宋体" w:eastAsia="宋体" w:cs="宋体"/>
                <w:color w:val="auto"/>
                <w:sz w:val="21"/>
                <w:szCs w:val="21"/>
                <w:highlight w:val="none"/>
              </w:rPr>
              <w:t>：供应商在投标截止时间前将加密的投标文件上传至政府采购云平台，还可以在投标截止时间前以电子邮件方式提供备份投标文件1份（接收人邮箱：</w:t>
            </w:r>
            <w:r>
              <w:rPr>
                <w:rFonts w:hint="eastAsia" w:ascii="宋体" w:hAnsi="宋体" w:cs="宋体"/>
                <w:color w:val="auto"/>
                <w:sz w:val="21"/>
                <w:szCs w:val="21"/>
                <w:highlight w:val="none"/>
                <w:lang w:val="en-US" w:eastAsia="zh-CN"/>
              </w:rPr>
              <w:t>1759107543@qq.com</w:t>
            </w:r>
            <w:r>
              <w:rPr>
                <w:rFonts w:hint="eastAsia" w:ascii="宋体" w:hAnsi="宋体" w:eastAsia="宋体" w:cs="宋体"/>
                <w:color w:val="auto"/>
                <w:sz w:val="21"/>
                <w:szCs w:val="21"/>
                <w:highlight w:val="none"/>
                <w:lang w:val="en-US" w:eastAsia="zh-CN"/>
              </w:rPr>
              <w:t>，接收人：</w:t>
            </w:r>
            <w:r>
              <w:rPr>
                <w:rFonts w:hint="eastAsia" w:ascii="宋体" w:hAnsi="宋体" w:cs="宋体"/>
                <w:color w:val="auto"/>
                <w:sz w:val="21"/>
                <w:szCs w:val="21"/>
                <w:highlight w:val="none"/>
                <w:lang w:val="en-US" w:eastAsia="zh-CN"/>
              </w:rPr>
              <w:t>陈女士</w:t>
            </w:r>
            <w:r>
              <w:rPr>
                <w:rFonts w:hint="eastAsia" w:ascii="宋体" w:hAnsi="宋体" w:eastAsia="宋体" w:cs="宋体"/>
                <w:color w:val="auto"/>
                <w:sz w:val="21"/>
                <w:szCs w:val="21"/>
                <w:highlight w:val="none"/>
                <w:lang w:val="en-US" w:eastAsia="zh-CN"/>
              </w:rPr>
              <w:t>，电话：</w:t>
            </w:r>
            <w:r>
              <w:rPr>
                <w:rFonts w:hint="eastAsia" w:ascii="宋体" w:hAnsi="宋体" w:cs="宋体"/>
                <w:color w:val="auto"/>
                <w:sz w:val="21"/>
                <w:szCs w:val="21"/>
                <w:highlight w:val="none"/>
                <w:lang w:val="en-US" w:eastAsia="zh-CN"/>
              </w:rPr>
              <w:t>17509981008</w:t>
            </w: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lang w:bidi="zh-CN"/>
              </w:rPr>
              <w:t>备份投标文件可以打包压缩并加密，压缩包命名为“XX单位备份投标文件”，加密密码由供应商自行保管（“备份投标文件”由供应商自愿提供，采购文件不作强制性要求；如不提供或未按要求提供的，当电子投标文件无法解密时，将导致无备份投标文件而失去投标资格）</w:t>
            </w:r>
            <w:r>
              <w:rPr>
                <w:rFonts w:hint="eastAsia" w:ascii="宋体" w:hAnsi="宋体" w:eastAsia="宋体" w:cs="宋体"/>
                <w:color w:val="auto"/>
                <w:sz w:val="21"/>
                <w:szCs w:val="21"/>
                <w:highlight w:val="none"/>
              </w:rPr>
              <w:t>。</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eastAsia="宋体" w:cs="宋体"/>
                <w:b/>
                <w:color w:val="auto"/>
                <w:sz w:val="21"/>
                <w:szCs w:val="21"/>
                <w:highlight w:val="none"/>
              </w:rPr>
              <w:t>投标文件的解密</w:t>
            </w:r>
            <w:r>
              <w:rPr>
                <w:rFonts w:hint="eastAsia" w:ascii="宋体" w:hAnsi="宋体" w:eastAsia="宋体" w:cs="宋体"/>
                <w:color w:val="auto"/>
                <w:sz w:val="21"/>
                <w:szCs w:val="21"/>
                <w:highlight w:val="none"/>
              </w:rPr>
              <w:t>：供应商按照平台提示和采购文件的规定在半小时内完成在线解密。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r>
              <w:rPr>
                <w:rFonts w:hint="eastAsia" w:ascii="宋体" w:hAnsi="宋体" w:eastAsia="宋体" w:cs="宋体"/>
                <w:b/>
                <w:color w:val="auto"/>
                <w:sz w:val="21"/>
                <w:szCs w:val="21"/>
                <w:highlight w:val="none"/>
              </w:rPr>
              <w:t>具体操作指南</w:t>
            </w:r>
            <w:r>
              <w:rPr>
                <w:rFonts w:hint="eastAsia" w:ascii="宋体" w:hAnsi="宋体" w:eastAsia="宋体" w:cs="宋体"/>
                <w:color w:val="auto"/>
                <w:sz w:val="21"/>
                <w:szCs w:val="21"/>
                <w:highlight w:val="none"/>
              </w:rPr>
              <w:t>：详见政采云平台“服务中心-帮助文档-项目采购-操作流程-电子招投标-政府采购项目电子交易管理操作指南-供应商”。</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（8）供应商在进行上述操作时，如遇技术问题可登录政采云（https://</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HYPERLINK "http://www.zcygov.cn/" \h</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www.zcygov.cn/</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），点击右侧咨询小采，获取采小蜜智能服务管家帮助，或拨打政采云服务热线 400-881-7190 获取热线服务帮助。</w:t>
            </w:r>
          </w:p>
          <w:p>
            <w:pPr>
              <w:pStyle w:val="7"/>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温馨提醒：供应商应提前上传，以便在上传时遇到技术问题，有充足的时间请教平台的技术人员。</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03" w:firstLineChars="192"/>
              <w:textAlignment w:val="auto"/>
              <w:outlineLvl w:val="9"/>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2、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w:t>
            </w:r>
            <w:r>
              <w:rPr>
                <w:rFonts w:hint="eastAsia" w:ascii="宋体" w:hAnsi="宋体" w:eastAsia="宋体" w:cs="宋体"/>
                <w:color w:val="auto"/>
                <w:sz w:val="21"/>
                <w:szCs w:val="21"/>
                <w:highlight w:val="none"/>
              </w:rPr>
              <w:t>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w:t>
            </w:r>
            <w:r>
              <w:rPr>
                <w:rFonts w:hint="eastAsia" w:ascii="宋体" w:hAnsi="宋体" w:eastAsia="宋体" w:cs="宋体"/>
                <w:color w:val="auto"/>
                <w:sz w:val="21"/>
                <w:szCs w:val="21"/>
                <w:highlight w:val="none"/>
                <w:lang w:eastAsia="zh-CN"/>
              </w:rPr>
              <w:t>中国</w:t>
            </w:r>
            <w:r>
              <w:rPr>
                <w:rFonts w:hint="eastAsia" w:ascii="宋体" w:hAnsi="宋体" w:eastAsia="宋体" w:cs="宋体"/>
                <w:color w:val="auto"/>
                <w:sz w:val="21"/>
                <w:szCs w:val="21"/>
                <w:highlight w:val="none"/>
              </w:rPr>
              <w:t>政府采购网下载专区下载。</w:t>
            </w:r>
            <w:r>
              <w:rPr>
                <w:rFonts w:hint="eastAsia" w:ascii="宋体" w:hAnsi="宋体" w:eastAsia="宋体" w:cs="宋体"/>
                <w:bCs/>
                <w:color w:val="auto"/>
                <w:sz w:val="21"/>
                <w:szCs w:val="21"/>
                <w:highlight w:val="none"/>
              </w:rPr>
              <w:t>未按规定获取采购文件或逾期提出的不予受理、答复。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53" w:hRule="atLeast"/>
          <w:jc w:val="center"/>
        </w:trPr>
        <w:tc>
          <w:tcPr>
            <w:tcW w:w="2016" w:type="dxa"/>
            <w:gridSpan w:val="2"/>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b/>
                <w:bCs w:val="0"/>
                <w:color w:val="auto"/>
                <w:sz w:val="21"/>
                <w:szCs w:val="21"/>
                <w:highlight w:val="none"/>
                <w:lang w:eastAsia="zh-CN"/>
              </w:rPr>
            </w:pPr>
            <w:r>
              <w:rPr>
                <w:rFonts w:hint="eastAsia"/>
                <w:b/>
                <w:bCs w:val="0"/>
                <w:color w:val="auto"/>
                <w:sz w:val="21"/>
                <w:szCs w:val="21"/>
                <w:highlight w:val="none"/>
              </w:rPr>
              <w:t>备注</w:t>
            </w:r>
          </w:p>
        </w:tc>
        <w:tc>
          <w:tcPr>
            <w:tcW w:w="7306"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b/>
                <w:bCs w:val="0"/>
                <w:color w:val="auto"/>
                <w:sz w:val="21"/>
                <w:szCs w:val="21"/>
                <w:highlight w:val="none"/>
                <w:lang w:eastAsia="zh-CN"/>
              </w:rPr>
            </w:pPr>
            <w:r>
              <w:rPr>
                <w:rFonts w:hint="eastAsia"/>
                <w:b/>
                <w:bCs w:val="0"/>
                <w:color w:val="auto"/>
                <w:sz w:val="21"/>
                <w:szCs w:val="21"/>
                <w:highlight w:val="none"/>
              </w:rPr>
              <w:t>投标人使用相同IP地址的，一经发现，</w:t>
            </w:r>
            <w:r>
              <w:rPr>
                <w:rFonts w:hint="eastAsia"/>
                <w:b/>
                <w:bCs w:val="0"/>
                <w:color w:val="auto"/>
                <w:sz w:val="21"/>
                <w:szCs w:val="21"/>
                <w:highlight w:val="none"/>
                <w:lang w:eastAsia="zh-CN"/>
              </w:rPr>
              <w:t>相关</w:t>
            </w:r>
            <w:r>
              <w:rPr>
                <w:rFonts w:hint="eastAsia"/>
                <w:b/>
                <w:bCs w:val="0"/>
                <w:color w:val="auto"/>
                <w:sz w:val="21"/>
                <w:szCs w:val="21"/>
                <w:highlight w:val="none"/>
              </w:rPr>
              <w:t>部门将进一步核实，查实后按串通投标处理</w:t>
            </w:r>
            <w:r>
              <w:rPr>
                <w:rFonts w:hint="eastAsia"/>
                <w:b/>
                <w:bCs w:val="0"/>
                <w:color w:val="auto"/>
                <w:sz w:val="21"/>
                <w:szCs w:val="21"/>
                <w:highlight w:val="none"/>
                <w:lang w:eastAsia="zh-CN"/>
              </w:rPr>
              <w:t>。</w:t>
            </w:r>
          </w:p>
        </w:tc>
      </w:tr>
    </w:tbl>
    <w:p>
      <w:pPr>
        <w:pageBreakBefore/>
        <w:shd w:val="clear" w:color="auto" w:fill="auto"/>
        <w:spacing w:before="312" w:beforeLines="100" w:after="312" w:afterLines="100" w:line="440" w:lineRule="exact"/>
        <w:jc w:val="center"/>
        <w:outlineLvl w:val="1"/>
        <w:rPr>
          <w:rFonts w:hint="eastAsia" w:ascii="宋体"/>
          <w:b/>
          <w:color w:val="auto"/>
          <w:sz w:val="28"/>
          <w:szCs w:val="32"/>
          <w:highlight w:val="none"/>
        </w:rPr>
      </w:pPr>
      <w:bookmarkStart w:id="5" w:name="_Toc469495723"/>
      <w:r>
        <w:rPr>
          <w:rFonts w:hint="eastAsia" w:ascii="宋体"/>
          <w:b/>
          <w:color w:val="auto"/>
          <w:sz w:val="28"/>
          <w:szCs w:val="28"/>
          <w:highlight w:val="none"/>
        </w:rPr>
        <w:t>二、投标人须知</w:t>
      </w:r>
      <w:bookmarkEnd w:id="5"/>
    </w:p>
    <w:p>
      <w:pPr>
        <w:shd w:val="clear" w:color="auto" w:fill="auto"/>
        <w:spacing w:line="440" w:lineRule="exact"/>
        <w:jc w:val="center"/>
        <w:outlineLvl w:val="2"/>
        <w:rPr>
          <w:rFonts w:hint="eastAsia" w:ascii="宋体"/>
          <w:color w:val="auto"/>
          <w:sz w:val="28"/>
          <w:szCs w:val="28"/>
          <w:highlight w:val="none"/>
        </w:rPr>
      </w:pPr>
      <w:bookmarkStart w:id="6" w:name="_Toc469495724"/>
      <w:r>
        <w:rPr>
          <w:rFonts w:hint="eastAsia" w:ascii="宋体"/>
          <w:b/>
          <w:color w:val="auto"/>
          <w:sz w:val="28"/>
          <w:szCs w:val="28"/>
          <w:highlight w:val="none"/>
        </w:rPr>
        <w:t>（一）</w:t>
      </w:r>
      <w:r>
        <w:rPr>
          <w:rFonts w:hint="eastAsia" w:ascii="宋体"/>
          <w:b/>
          <w:color w:val="auto"/>
          <w:sz w:val="28"/>
          <w:szCs w:val="32"/>
          <w:highlight w:val="none"/>
        </w:rPr>
        <w:t>总  则</w:t>
      </w:r>
      <w:bookmarkEnd w:id="6"/>
    </w:p>
    <w:p>
      <w:pPr>
        <w:shd w:val="clear" w:color="auto" w:fill="auto"/>
        <w:snapToGrid w:val="0"/>
        <w:spacing w:line="440" w:lineRule="exact"/>
        <w:ind w:firstLine="420" w:firstLineChars="200"/>
        <w:rPr>
          <w:rFonts w:hint="eastAsia" w:ascii="宋体"/>
          <w:b/>
          <w:color w:val="auto"/>
          <w:szCs w:val="21"/>
          <w:highlight w:val="none"/>
        </w:rPr>
      </w:pPr>
      <w:r>
        <w:rPr>
          <w:rFonts w:hint="eastAsia" w:ascii="宋体"/>
          <w:b/>
          <w:color w:val="auto"/>
          <w:szCs w:val="21"/>
          <w:highlight w:val="none"/>
        </w:rPr>
        <w:t>1.项目概况</w:t>
      </w:r>
    </w:p>
    <w:p>
      <w:pPr>
        <w:shd w:val="clear" w:color="auto" w:fill="auto"/>
        <w:snapToGrid w:val="0"/>
        <w:spacing w:line="440" w:lineRule="exact"/>
        <w:ind w:firstLine="420" w:firstLineChars="200"/>
        <w:rPr>
          <w:rFonts w:hint="eastAsia" w:ascii="宋体"/>
          <w:color w:val="auto"/>
          <w:szCs w:val="21"/>
          <w:highlight w:val="none"/>
          <w:u w:val="single"/>
        </w:rPr>
      </w:pPr>
      <w:r>
        <w:rPr>
          <w:rFonts w:hint="eastAsia" w:ascii="宋体"/>
          <w:color w:val="auto"/>
          <w:szCs w:val="21"/>
          <w:highlight w:val="none"/>
        </w:rPr>
        <w:t>1.1本次招标采购项目名称：见投标人须知前附表。</w:t>
      </w:r>
    </w:p>
    <w:p>
      <w:pPr>
        <w:shd w:val="clear" w:color="auto" w:fill="auto"/>
        <w:snapToGrid w:val="0"/>
        <w:spacing w:line="440" w:lineRule="exact"/>
        <w:ind w:firstLine="420" w:firstLineChars="200"/>
        <w:rPr>
          <w:rFonts w:hint="eastAsia" w:ascii="宋体"/>
          <w:color w:val="auto"/>
          <w:szCs w:val="21"/>
          <w:highlight w:val="none"/>
          <w:u w:val="single"/>
        </w:rPr>
      </w:pPr>
      <w:r>
        <w:rPr>
          <w:rFonts w:hint="eastAsia" w:ascii="宋体"/>
          <w:color w:val="auto"/>
          <w:szCs w:val="21"/>
          <w:highlight w:val="none"/>
        </w:rPr>
        <w:t xml:space="preserve">               项目编号：见投标人须知前附表。</w:t>
      </w:r>
    </w:p>
    <w:p>
      <w:pPr>
        <w:shd w:val="clear" w:color="auto" w:fill="auto"/>
        <w:snapToGrid w:val="0"/>
        <w:spacing w:line="440" w:lineRule="exact"/>
        <w:ind w:firstLine="420" w:firstLineChars="200"/>
        <w:rPr>
          <w:rFonts w:hint="eastAsia" w:ascii="宋体"/>
          <w:color w:val="auto"/>
          <w:szCs w:val="21"/>
          <w:highlight w:val="none"/>
          <w:u w:val="single"/>
        </w:rPr>
      </w:pPr>
      <w:r>
        <w:rPr>
          <w:rFonts w:hint="eastAsia" w:ascii="宋体"/>
          <w:color w:val="auto"/>
          <w:szCs w:val="21"/>
          <w:highlight w:val="none"/>
        </w:rPr>
        <w:t xml:space="preserve">                 招标人：见投标人须知前附表。</w:t>
      </w:r>
    </w:p>
    <w:p>
      <w:pPr>
        <w:shd w:val="clear" w:color="auto" w:fill="auto"/>
        <w:snapToGrid w:val="0"/>
        <w:spacing w:line="440" w:lineRule="exact"/>
        <w:ind w:firstLine="420" w:firstLineChars="200"/>
        <w:rPr>
          <w:rFonts w:hint="eastAsia" w:ascii="宋体"/>
          <w:color w:val="auto"/>
          <w:szCs w:val="21"/>
          <w:highlight w:val="none"/>
          <w:u w:val="single"/>
        </w:rPr>
      </w:pPr>
      <w:r>
        <w:rPr>
          <w:rFonts w:hint="eastAsia" w:ascii="宋体"/>
          <w:color w:val="auto"/>
          <w:szCs w:val="21"/>
          <w:highlight w:val="none"/>
        </w:rPr>
        <w:t xml:space="preserve">      供货期（服务周期）：见投标人须知前附表。</w:t>
      </w:r>
    </w:p>
    <w:p>
      <w:pPr>
        <w:shd w:val="clear" w:color="auto" w:fill="auto"/>
        <w:snapToGrid w:val="0"/>
        <w:spacing w:line="440" w:lineRule="exact"/>
        <w:ind w:firstLine="420" w:firstLineChars="200"/>
        <w:rPr>
          <w:rFonts w:hint="eastAsia" w:ascii="宋体"/>
          <w:color w:val="auto"/>
          <w:szCs w:val="21"/>
          <w:highlight w:val="none"/>
          <w:u w:val="single"/>
        </w:rPr>
      </w:pPr>
      <w:r>
        <w:rPr>
          <w:rFonts w:hint="eastAsia" w:ascii="宋体"/>
          <w:color w:val="auto"/>
          <w:szCs w:val="21"/>
          <w:highlight w:val="none"/>
        </w:rPr>
        <w:t xml:space="preserve">               供货地点：见投标人须知前附表。</w:t>
      </w:r>
    </w:p>
    <w:p>
      <w:pPr>
        <w:shd w:val="clear" w:color="auto" w:fill="auto"/>
        <w:snapToGrid w:val="0"/>
        <w:spacing w:line="440" w:lineRule="exact"/>
        <w:ind w:firstLine="420" w:firstLineChars="200"/>
        <w:rPr>
          <w:rFonts w:hint="eastAsia" w:ascii="宋体"/>
          <w:color w:val="auto"/>
          <w:szCs w:val="21"/>
          <w:highlight w:val="none"/>
          <w:u w:val="single"/>
        </w:rPr>
      </w:pPr>
      <w:r>
        <w:rPr>
          <w:rFonts w:hint="eastAsia" w:ascii="宋体"/>
          <w:color w:val="auto"/>
          <w:szCs w:val="21"/>
          <w:highlight w:val="none"/>
        </w:rPr>
        <w:t>1.2招标人及联系人: 见投标人须知前附表。</w:t>
      </w:r>
    </w:p>
    <w:p>
      <w:pPr>
        <w:shd w:val="clear" w:color="auto" w:fill="auto"/>
        <w:snapToGrid w:val="0"/>
        <w:spacing w:line="440" w:lineRule="exact"/>
        <w:ind w:firstLine="525" w:firstLineChars="250"/>
        <w:rPr>
          <w:rFonts w:hint="eastAsia" w:ascii="宋体"/>
          <w:color w:val="auto"/>
          <w:szCs w:val="21"/>
          <w:highlight w:val="none"/>
          <w:u w:val="single"/>
        </w:rPr>
      </w:pPr>
      <w:r>
        <w:rPr>
          <w:rFonts w:hint="eastAsia" w:ascii="宋体"/>
          <w:color w:val="auto"/>
          <w:szCs w:val="21"/>
          <w:highlight w:val="none"/>
        </w:rPr>
        <w:t xml:space="preserve"> 代理机构及联系人: 见投标人须知前附表。</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1.3资金来源：见投标人须知前附表。</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1.4本项目预算：见投标人须知前附表。</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1.5本项目控制价：见投标人须知前附表。</w:t>
      </w:r>
    </w:p>
    <w:p>
      <w:pPr>
        <w:shd w:val="clear" w:color="auto" w:fill="auto"/>
        <w:snapToGrid w:val="0"/>
        <w:spacing w:line="440" w:lineRule="exact"/>
        <w:ind w:firstLine="420" w:firstLineChars="200"/>
        <w:rPr>
          <w:rFonts w:hint="eastAsia" w:ascii="宋体"/>
          <w:b/>
          <w:color w:val="auto"/>
          <w:szCs w:val="21"/>
          <w:highlight w:val="none"/>
        </w:rPr>
      </w:pPr>
      <w:r>
        <w:rPr>
          <w:rFonts w:hint="eastAsia" w:ascii="宋体"/>
          <w:b/>
          <w:color w:val="auto"/>
          <w:szCs w:val="21"/>
          <w:highlight w:val="none"/>
        </w:rPr>
        <w:t>2.招标范围：</w:t>
      </w:r>
    </w:p>
    <w:p>
      <w:pPr>
        <w:shd w:val="clear" w:color="auto" w:fill="auto"/>
        <w:snapToGrid w:val="0"/>
        <w:spacing w:line="440" w:lineRule="exact"/>
        <w:ind w:firstLine="420" w:firstLineChars="200"/>
        <w:rPr>
          <w:rFonts w:hint="eastAsia" w:ascii="宋体"/>
          <w:color w:val="auto"/>
          <w:szCs w:val="21"/>
          <w:highlight w:val="none"/>
          <w:u w:val="single"/>
        </w:rPr>
      </w:pPr>
      <w:r>
        <w:rPr>
          <w:rFonts w:hint="eastAsia" w:ascii="宋体"/>
          <w:color w:val="auto"/>
          <w:szCs w:val="21"/>
          <w:highlight w:val="none"/>
        </w:rPr>
        <w:t>2.1 采购内容：见投标人须知前附表。</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2.2 技术要求：详见</w:t>
      </w:r>
      <w:r>
        <w:rPr>
          <w:rFonts w:hint="eastAsia" w:ascii="宋体"/>
          <w:color w:val="auto"/>
          <w:szCs w:val="21"/>
          <w:highlight w:val="none"/>
          <w:lang w:eastAsia="zh-CN"/>
        </w:rPr>
        <w:t>采购文件</w:t>
      </w:r>
      <w:r>
        <w:rPr>
          <w:rFonts w:hint="eastAsia" w:ascii="宋体"/>
          <w:color w:val="auto"/>
          <w:szCs w:val="21"/>
          <w:highlight w:val="none"/>
        </w:rPr>
        <w:t>第四章采购内容及技术要求。</w:t>
      </w:r>
    </w:p>
    <w:p>
      <w:pPr>
        <w:shd w:val="clear" w:color="auto" w:fill="auto"/>
        <w:snapToGrid w:val="0"/>
        <w:spacing w:line="440" w:lineRule="exact"/>
        <w:ind w:firstLine="420" w:firstLineChars="200"/>
        <w:rPr>
          <w:rFonts w:hint="eastAsia" w:ascii="宋体"/>
          <w:b/>
          <w:color w:val="auto"/>
          <w:szCs w:val="21"/>
          <w:highlight w:val="none"/>
        </w:rPr>
      </w:pPr>
      <w:r>
        <w:rPr>
          <w:rFonts w:hint="eastAsia" w:ascii="宋体"/>
          <w:b/>
          <w:color w:val="auto"/>
          <w:szCs w:val="21"/>
          <w:highlight w:val="none"/>
        </w:rPr>
        <w:t>3.标包划分：</w:t>
      </w:r>
    </w:p>
    <w:p>
      <w:pPr>
        <w:shd w:val="clear" w:color="auto" w:fill="auto"/>
        <w:snapToGrid w:val="0"/>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3.1本项目划分：</w:t>
      </w:r>
      <w:r>
        <w:rPr>
          <w:rFonts w:hint="eastAsia" w:ascii="宋体"/>
          <w:color w:val="auto"/>
          <w:szCs w:val="21"/>
          <w:highlight w:val="none"/>
          <w:u w:val="single"/>
          <w:lang w:val="en-US" w:eastAsia="zh-CN"/>
        </w:rPr>
        <w:t>2</w:t>
      </w:r>
      <w:r>
        <w:rPr>
          <w:rFonts w:hint="eastAsia" w:ascii="宋体"/>
          <w:color w:val="auto"/>
          <w:szCs w:val="21"/>
          <w:highlight w:val="none"/>
        </w:rPr>
        <w:t xml:space="preserve"> </w:t>
      </w:r>
      <w:r>
        <w:rPr>
          <w:rFonts w:hint="eastAsia"/>
          <w:color w:val="auto"/>
          <w:szCs w:val="21"/>
          <w:highlight w:val="none"/>
        </w:rPr>
        <w:t>个标包</w:t>
      </w:r>
      <w:r>
        <w:rPr>
          <w:rFonts w:hint="eastAsia" w:ascii="宋体" w:hAnsi="宋体" w:cs="宋体"/>
          <w:color w:val="auto"/>
          <w:kern w:val="0"/>
          <w:szCs w:val="21"/>
          <w:highlight w:val="none"/>
        </w:rPr>
        <w:t>。</w:t>
      </w:r>
    </w:p>
    <w:p>
      <w:pPr>
        <w:shd w:val="clear" w:color="auto" w:fill="auto"/>
        <w:snapToGrid w:val="0"/>
        <w:spacing w:line="440" w:lineRule="exact"/>
        <w:ind w:firstLine="420" w:firstLineChars="200"/>
        <w:rPr>
          <w:rFonts w:hint="eastAsia" w:ascii="宋体"/>
          <w:b/>
          <w:color w:val="auto"/>
          <w:szCs w:val="21"/>
          <w:highlight w:val="none"/>
        </w:rPr>
      </w:pPr>
      <w:r>
        <w:rPr>
          <w:rFonts w:hint="eastAsia" w:ascii="宋体"/>
          <w:b/>
          <w:color w:val="auto"/>
          <w:szCs w:val="21"/>
          <w:highlight w:val="none"/>
        </w:rPr>
        <w:t>4.招标方式：</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4.1本项目招标方式：见投标人须知前附表。</w:t>
      </w:r>
    </w:p>
    <w:p>
      <w:pPr>
        <w:shd w:val="clear" w:color="auto" w:fill="auto"/>
        <w:snapToGrid w:val="0"/>
        <w:spacing w:line="440" w:lineRule="exact"/>
        <w:ind w:firstLine="420" w:firstLineChars="200"/>
        <w:rPr>
          <w:rFonts w:hint="eastAsia" w:ascii="宋体"/>
          <w:b/>
          <w:color w:val="auto"/>
          <w:szCs w:val="21"/>
          <w:highlight w:val="none"/>
        </w:rPr>
      </w:pPr>
      <w:r>
        <w:rPr>
          <w:rFonts w:hint="eastAsia" w:ascii="宋体"/>
          <w:b/>
          <w:color w:val="auto"/>
          <w:szCs w:val="21"/>
          <w:highlight w:val="none"/>
        </w:rPr>
        <w:t>5.计价方式：</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5.1本次招标项目合同采用</w:t>
      </w:r>
      <w:r>
        <w:rPr>
          <w:rFonts w:hint="eastAsia" w:ascii="宋体"/>
          <w:color w:val="auto"/>
          <w:szCs w:val="21"/>
          <w:highlight w:val="none"/>
          <w:u w:val="single"/>
        </w:rPr>
        <w:t xml:space="preserve">   固定总价 。</w:t>
      </w:r>
    </w:p>
    <w:p>
      <w:pPr>
        <w:shd w:val="clear" w:color="auto" w:fill="auto"/>
        <w:snapToGrid w:val="0"/>
        <w:spacing w:line="440" w:lineRule="exact"/>
        <w:ind w:firstLine="420" w:firstLineChars="200"/>
        <w:rPr>
          <w:rFonts w:hint="eastAsia" w:ascii="宋体"/>
          <w:b/>
          <w:color w:val="auto"/>
          <w:szCs w:val="21"/>
          <w:highlight w:val="none"/>
        </w:rPr>
      </w:pPr>
      <w:r>
        <w:rPr>
          <w:rFonts w:hint="eastAsia" w:ascii="宋体"/>
          <w:b/>
          <w:color w:val="auto"/>
          <w:szCs w:val="21"/>
          <w:highlight w:val="none"/>
        </w:rPr>
        <w:t>6.评标办法：</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6.1本次招标评标采用</w:t>
      </w:r>
      <w:r>
        <w:rPr>
          <w:rFonts w:hint="eastAsia" w:ascii="宋体"/>
          <w:color w:val="auto"/>
          <w:szCs w:val="21"/>
          <w:highlight w:val="none"/>
          <w:u w:val="single"/>
        </w:rPr>
        <w:t xml:space="preserve">  </w:t>
      </w:r>
      <w:r>
        <w:rPr>
          <w:rFonts w:hint="eastAsia" w:ascii="宋体"/>
          <w:color w:val="auto"/>
          <w:szCs w:val="21"/>
          <w:highlight w:val="none"/>
          <w:u w:val="single"/>
          <w:lang w:eastAsia="zh-CN"/>
        </w:rPr>
        <w:t>综合评分</w:t>
      </w:r>
      <w:r>
        <w:rPr>
          <w:rFonts w:hint="eastAsia" w:ascii="宋体"/>
          <w:color w:val="auto"/>
          <w:szCs w:val="21"/>
          <w:highlight w:val="none"/>
          <w:u w:val="single"/>
        </w:rPr>
        <w:t xml:space="preserve">法 </w:t>
      </w:r>
      <w:r>
        <w:rPr>
          <w:rFonts w:hint="eastAsia" w:ascii="宋体"/>
          <w:color w:val="auto"/>
          <w:szCs w:val="21"/>
          <w:highlight w:val="none"/>
        </w:rPr>
        <w:t>（详见第三章评标办法）</w:t>
      </w:r>
    </w:p>
    <w:p>
      <w:pPr>
        <w:shd w:val="clear" w:color="auto" w:fill="auto"/>
        <w:snapToGrid w:val="0"/>
        <w:spacing w:line="440" w:lineRule="exact"/>
        <w:ind w:firstLine="420" w:firstLineChars="200"/>
        <w:rPr>
          <w:rFonts w:hint="eastAsia" w:ascii="宋体"/>
          <w:b/>
          <w:color w:val="auto"/>
          <w:szCs w:val="21"/>
          <w:highlight w:val="none"/>
        </w:rPr>
      </w:pPr>
      <w:r>
        <w:rPr>
          <w:rFonts w:hint="eastAsia" w:ascii="宋体"/>
          <w:b/>
          <w:color w:val="auto"/>
          <w:szCs w:val="21"/>
          <w:highlight w:val="none"/>
        </w:rPr>
        <w:t>7.投标人资格：</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7.1参与采购活动的投标人必须是满足《中华人民共和国政府采购法》规定条件的法人、其他组织或者自然人：</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7.2由于政府采购项目的差异性，投标人在参与具体政府采购项目活动时，应仔细阅读该项目的资质要求,具体见投标人须知前附表。</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7.3根据电子化政府采购的特点，各供应商在开标前应确保成为新疆维吾尔自治区政府采购网正式注册入库供应商，并完成CA数字证书申领。因未注册入库、未办理CA数字证书等原因造成无法投标或投标失败等后果由供应商自行承担。</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7.4投标人必须确保自己在信息库中注册的信息真实、准确，并保证投标文件中的有关信息与库中的信息相一致。否则，投标人因此蒙受损失，招标人概不负责。</w:t>
      </w:r>
    </w:p>
    <w:p>
      <w:pPr>
        <w:shd w:val="clear" w:color="auto" w:fill="auto"/>
        <w:spacing w:line="440" w:lineRule="exact"/>
        <w:ind w:firstLine="420" w:firstLineChars="200"/>
        <w:rPr>
          <w:rFonts w:hint="eastAsia"/>
          <w:b/>
          <w:color w:val="auto"/>
          <w:szCs w:val="21"/>
          <w:highlight w:val="none"/>
        </w:rPr>
      </w:pPr>
      <w:r>
        <w:rPr>
          <w:rFonts w:hint="eastAsia"/>
          <w:b/>
          <w:color w:val="auto"/>
          <w:szCs w:val="21"/>
          <w:highlight w:val="none"/>
        </w:rPr>
        <w:t>8. 投标费用</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8.1投标人准备和参加投标活动发生的费用自理。</w:t>
      </w:r>
    </w:p>
    <w:p>
      <w:pPr>
        <w:shd w:val="clear" w:color="auto" w:fill="auto"/>
        <w:spacing w:line="440" w:lineRule="exact"/>
        <w:ind w:firstLine="420" w:firstLineChars="200"/>
        <w:rPr>
          <w:rFonts w:hint="eastAsia"/>
          <w:b/>
          <w:color w:val="auto"/>
          <w:szCs w:val="21"/>
          <w:highlight w:val="none"/>
        </w:rPr>
      </w:pPr>
      <w:r>
        <w:rPr>
          <w:rFonts w:hint="eastAsia"/>
          <w:b/>
          <w:color w:val="auto"/>
          <w:szCs w:val="21"/>
          <w:highlight w:val="none"/>
        </w:rPr>
        <w:t>9.</w:t>
      </w:r>
      <w:bookmarkStart w:id="7" w:name="_Toc152042315"/>
      <w:bookmarkStart w:id="8" w:name="_Toc296602429"/>
      <w:bookmarkStart w:id="9" w:name="_Toc247592876"/>
      <w:bookmarkStart w:id="10" w:name="_Toc152045539"/>
      <w:bookmarkStart w:id="11" w:name="_Toc247527563"/>
      <w:bookmarkStart w:id="12" w:name="_Toc247513962"/>
      <w:bookmarkStart w:id="13" w:name="_Toc144974507"/>
      <w:r>
        <w:rPr>
          <w:rFonts w:hint="eastAsia"/>
          <w:b/>
          <w:color w:val="auto"/>
          <w:szCs w:val="21"/>
          <w:highlight w:val="none"/>
        </w:rPr>
        <w:t xml:space="preserve"> 踏勘现场</w:t>
      </w:r>
      <w:bookmarkEnd w:id="7"/>
      <w:bookmarkEnd w:id="8"/>
      <w:bookmarkEnd w:id="9"/>
      <w:bookmarkEnd w:id="10"/>
      <w:bookmarkEnd w:id="11"/>
      <w:bookmarkEnd w:id="12"/>
      <w:bookmarkEnd w:id="13"/>
    </w:p>
    <w:p>
      <w:pPr>
        <w:shd w:val="clear" w:color="auto" w:fill="auto"/>
        <w:spacing w:line="440" w:lineRule="exact"/>
        <w:ind w:firstLine="409" w:firstLineChars="195"/>
        <w:rPr>
          <w:rFonts w:hint="eastAsia" w:ascii="宋体"/>
          <w:color w:val="auto"/>
          <w:szCs w:val="21"/>
          <w:highlight w:val="none"/>
        </w:rPr>
      </w:pPr>
      <w:r>
        <w:rPr>
          <w:rFonts w:hint="eastAsia" w:ascii="宋体"/>
          <w:color w:val="auto"/>
          <w:szCs w:val="21"/>
          <w:highlight w:val="none"/>
        </w:rPr>
        <w:t>9.1 投标人须知前附表规定组织踏勘现场的，招标人按投标人须知前附表规定的时间、地点组织投标人踏勘项目现场。</w:t>
      </w:r>
      <w:r>
        <w:rPr>
          <w:rFonts w:hint="eastAsia" w:ascii="宋体"/>
          <w:color w:val="auto"/>
          <w:szCs w:val="21"/>
          <w:highlight w:val="none"/>
          <w:lang w:eastAsia="zh-CN"/>
        </w:rPr>
        <w:t>如需踏勘现场，</w:t>
      </w:r>
      <w:r>
        <w:rPr>
          <w:rFonts w:hint="eastAsia"/>
          <w:color w:val="auto"/>
          <w:highlight w:val="none"/>
          <w:lang w:eastAsia="zh-CN"/>
        </w:rPr>
        <w:t>投标人自行踏勘现场的，可咨询本项目采购人或采购代理机构联系人。</w:t>
      </w:r>
      <w:r>
        <w:rPr>
          <w:rFonts w:hint="eastAsia"/>
          <w:b/>
          <w:bCs/>
          <w:color w:val="auto"/>
          <w:highlight w:val="none"/>
          <w:lang w:eastAsia="zh-CN"/>
        </w:rPr>
        <w:t>投标人自行踏勘现场的，可咨询本项目采购人或采购代理机构联系人。</w:t>
      </w:r>
      <w:r>
        <w:rPr>
          <w:rFonts w:hint="eastAsia" w:ascii="宋体"/>
          <w:b/>
          <w:bCs/>
          <w:color w:val="auto"/>
          <w:szCs w:val="21"/>
          <w:highlight w:val="none"/>
        </w:rPr>
        <w:t xml:space="preserve"> </w:t>
      </w:r>
    </w:p>
    <w:p>
      <w:pPr>
        <w:shd w:val="clear" w:color="auto" w:fill="auto"/>
        <w:spacing w:line="440" w:lineRule="exact"/>
        <w:ind w:firstLine="409" w:firstLineChars="195"/>
        <w:rPr>
          <w:rFonts w:hint="eastAsia" w:ascii="宋体"/>
          <w:color w:val="auto"/>
          <w:szCs w:val="21"/>
          <w:highlight w:val="none"/>
        </w:rPr>
      </w:pPr>
      <w:r>
        <w:rPr>
          <w:rFonts w:hint="eastAsia" w:ascii="宋体"/>
          <w:color w:val="auto"/>
          <w:szCs w:val="21"/>
          <w:highlight w:val="none"/>
        </w:rPr>
        <w:t>9.2 投标人踏勘现场发生的费用自理。</w:t>
      </w:r>
    </w:p>
    <w:p>
      <w:pPr>
        <w:shd w:val="clear" w:color="auto" w:fill="auto"/>
        <w:spacing w:line="440" w:lineRule="exact"/>
        <w:ind w:firstLine="409" w:firstLineChars="195"/>
        <w:rPr>
          <w:rFonts w:hint="eastAsia" w:ascii="宋体"/>
          <w:color w:val="auto"/>
          <w:szCs w:val="21"/>
          <w:highlight w:val="none"/>
        </w:rPr>
      </w:pPr>
      <w:r>
        <w:rPr>
          <w:rFonts w:hint="eastAsia" w:ascii="宋体"/>
          <w:color w:val="auto"/>
          <w:szCs w:val="21"/>
          <w:highlight w:val="none"/>
        </w:rPr>
        <w:t>9.3 除招标人的原因外，投标人自行负责在踏勘现场中所发生的人员伤亡和财产损失。</w:t>
      </w:r>
    </w:p>
    <w:p>
      <w:pPr>
        <w:shd w:val="clear" w:color="auto" w:fill="auto"/>
        <w:spacing w:line="440" w:lineRule="exact"/>
        <w:ind w:firstLine="409" w:firstLineChars="195"/>
        <w:rPr>
          <w:rFonts w:hint="eastAsia" w:ascii="宋体"/>
          <w:color w:val="auto"/>
          <w:szCs w:val="21"/>
          <w:highlight w:val="none"/>
        </w:rPr>
      </w:pPr>
      <w:r>
        <w:rPr>
          <w:rFonts w:hint="eastAsia" w:ascii="宋体"/>
          <w:color w:val="auto"/>
          <w:szCs w:val="21"/>
          <w:highlight w:val="none"/>
        </w:rPr>
        <w:t>9.4 招标人在踏勘现场中介绍的场地和相关的周边环境情况，供投标人在编制投标文件时参考，招标人不对投标人据此作出的判断和决策负责。</w:t>
      </w:r>
      <w:bookmarkStart w:id="14" w:name="_Toc247592877"/>
      <w:bookmarkStart w:id="15" w:name="_Toc247513963"/>
      <w:bookmarkStart w:id="16" w:name="_Toc247527564"/>
      <w:bookmarkStart w:id="17" w:name="_Toc152042316"/>
      <w:bookmarkStart w:id="18" w:name="_Toc144974508"/>
      <w:bookmarkStart w:id="19" w:name="_Toc152045540"/>
      <w:bookmarkStart w:id="20" w:name="_Toc296602430"/>
    </w:p>
    <w:p>
      <w:pPr>
        <w:shd w:val="clear" w:color="auto" w:fill="auto"/>
        <w:spacing w:line="440" w:lineRule="exact"/>
        <w:ind w:firstLine="420" w:firstLineChars="200"/>
        <w:rPr>
          <w:rFonts w:hint="eastAsia"/>
          <w:b/>
          <w:color w:val="auto"/>
          <w:szCs w:val="21"/>
          <w:highlight w:val="none"/>
        </w:rPr>
      </w:pPr>
      <w:r>
        <w:rPr>
          <w:rFonts w:hint="eastAsia"/>
          <w:b/>
          <w:color w:val="auto"/>
          <w:szCs w:val="21"/>
          <w:highlight w:val="none"/>
        </w:rPr>
        <w:t>10. 投标预备会</w:t>
      </w:r>
      <w:bookmarkEnd w:id="14"/>
      <w:bookmarkEnd w:id="15"/>
      <w:bookmarkEnd w:id="16"/>
      <w:bookmarkEnd w:id="17"/>
      <w:bookmarkEnd w:id="18"/>
      <w:bookmarkEnd w:id="19"/>
      <w:bookmarkEnd w:id="20"/>
    </w:p>
    <w:p>
      <w:pPr>
        <w:shd w:val="clear" w:color="auto" w:fill="auto"/>
        <w:spacing w:line="440" w:lineRule="exact"/>
        <w:ind w:firstLine="409" w:firstLineChars="195"/>
        <w:rPr>
          <w:rFonts w:hint="eastAsia" w:ascii="宋体"/>
          <w:color w:val="auto"/>
          <w:szCs w:val="21"/>
          <w:highlight w:val="none"/>
        </w:rPr>
      </w:pPr>
      <w:r>
        <w:rPr>
          <w:rFonts w:hint="eastAsia" w:ascii="宋体"/>
          <w:color w:val="auto"/>
          <w:szCs w:val="21"/>
          <w:highlight w:val="none"/>
        </w:rPr>
        <w:t>10.1投标人须知前附表规定召开投标预备会的，招标人按投标人须知前附表规定的时间和地点召开投标预备会，澄清投标人提出的问题。</w:t>
      </w:r>
    </w:p>
    <w:p>
      <w:pPr>
        <w:shd w:val="clear" w:color="auto" w:fill="auto"/>
        <w:spacing w:line="440" w:lineRule="exact"/>
        <w:ind w:firstLine="409" w:firstLineChars="195"/>
        <w:rPr>
          <w:rFonts w:hint="eastAsia" w:ascii="宋体"/>
          <w:color w:val="auto"/>
          <w:szCs w:val="21"/>
          <w:highlight w:val="none"/>
        </w:rPr>
      </w:pPr>
      <w:r>
        <w:rPr>
          <w:rFonts w:hint="eastAsia" w:ascii="宋体"/>
          <w:color w:val="auto"/>
          <w:szCs w:val="21"/>
          <w:highlight w:val="none"/>
        </w:rPr>
        <w:t>10.2投标人应在投标人须知前附表规定的时间前，将提出的问题送达招标人，以便招标人澄清。</w:t>
      </w:r>
    </w:p>
    <w:p>
      <w:pPr>
        <w:shd w:val="clear" w:color="auto" w:fill="auto"/>
        <w:spacing w:line="440" w:lineRule="exact"/>
        <w:ind w:firstLine="409" w:firstLineChars="195"/>
        <w:rPr>
          <w:rFonts w:hint="eastAsia" w:ascii="宋体"/>
          <w:color w:val="auto"/>
          <w:szCs w:val="21"/>
          <w:highlight w:val="none"/>
        </w:rPr>
      </w:pPr>
      <w:r>
        <w:rPr>
          <w:rFonts w:hint="eastAsia" w:ascii="宋体"/>
          <w:color w:val="auto"/>
          <w:szCs w:val="21"/>
          <w:highlight w:val="none"/>
        </w:rPr>
        <w:t>10.3招标人在投标人须知前附表规定的时间，将对投标人所提的问题进行澄清。该澄清内容为</w:t>
      </w:r>
      <w:r>
        <w:rPr>
          <w:rFonts w:hint="eastAsia" w:ascii="宋体"/>
          <w:color w:val="auto"/>
          <w:szCs w:val="21"/>
          <w:highlight w:val="none"/>
          <w:lang w:eastAsia="zh-CN"/>
        </w:rPr>
        <w:t>采购文件</w:t>
      </w:r>
      <w:r>
        <w:rPr>
          <w:rFonts w:hint="eastAsia" w:ascii="宋体"/>
          <w:color w:val="auto"/>
          <w:szCs w:val="21"/>
          <w:highlight w:val="none"/>
        </w:rPr>
        <w:t>的组成部分。</w:t>
      </w:r>
    </w:p>
    <w:p>
      <w:pPr>
        <w:shd w:val="clear" w:color="auto" w:fill="auto"/>
        <w:spacing w:line="440" w:lineRule="exact"/>
        <w:ind w:firstLine="420" w:firstLineChars="200"/>
        <w:rPr>
          <w:rFonts w:hint="eastAsia"/>
          <w:b/>
          <w:color w:val="auto"/>
          <w:szCs w:val="21"/>
          <w:highlight w:val="none"/>
        </w:rPr>
      </w:pPr>
      <w:r>
        <w:rPr>
          <w:rFonts w:hint="eastAsia"/>
          <w:b/>
          <w:color w:val="auto"/>
          <w:szCs w:val="21"/>
          <w:highlight w:val="none"/>
        </w:rPr>
        <w:t>11. 联合投标</w:t>
      </w:r>
    </w:p>
    <w:p>
      <w:pPr>
        <w:shd w:val="clear" w:color="auto" w:fill="auto"/>
        <w:spacing w:line="440" w:lineRule="exact"/>
        <w:ind w:firstLine="409" w:firstLineChars="195"/>
        <w:rPr>
          <w:rFonts w:hint="eastAsia" w:ascii="宋体"/>
          <w:color w:val="auto"/>
          <w:szCs w:val="21"/>
          <w:highlight w:val="none"/>
        </w:rPr>
      </w:pPr>
      <w:r>
        <w:rPr>
          <w:rFonts w:hint="eastAsia" w:ascii="宋体"/>
          <w:color w:val="auto"/>
          <w:szCs w:val="21"/>
          <w:highlight w:val="none"/>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hd w:val="clear" w:color="auto" w:fill="auto"/>
        <w:spacing w:line="400" w:lineRule="exact"/>
        <w:ind w:firstLine="409" w:firstLineChars="195"/>
        <w:rPr>
          <w:rFonts w:hint="eastAsia" w:ascii="宋体"/>
          <w:color w:val="auto"/>
          <w:szCs w:val="21"/>
          <w:highlight w:val="none"/>
        </w:rPr>
      </w:pPr>
      <w:r>
        <w:rPr>
          <w:rFonts w:hint="eastAsia" w:ascii="宋体"/>
          <w:color w:val="auto"/>
          <w:szCs w:val="21"/>
          <w:highlight w:val="none"/>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hd w:val="clear" w:color="auto" w:fill="auto"/>
        <w:spacing w:line="400" w:lineRule="exact"/>
        <w:ind w:firstLine="411" w:firstLineChars="196"/>
        <w:rPr>
          <w:rFonts w:ascii="宋体"/>
          <w:color w:val="auto"/>
          <w:szCs w:val="21"/>
          <w:highlight w:val="none"/>
        </w:rPr>
      </w:pPr>
      <w:r>
        <w:rPr>
          <w:rFonts w:hint="eastAsia" w:ascii="宋体"/>
          <w:color w:val="auto"/>
          <w:szCs w:val="21"/>
          <w:highlight w:val="none"/>
        </w:rPr>
        <w:t>11</w:t>
      </w:r>
      <w:r>
        <w:rPr>
          <w:rFonts w:ascii="宋体"/>
          <w:color w:val="auto"/>
          <w:szCs w:val="21"/>
          <w:highlight w:val="none"/>
        </w:rPr>
        <w:t>.</w:t>
      </w:r>
      <w:r>
        <w:rPr>
          <w:rFonts w:hint="eastAsia" w:ascii="宋体"/>
          <w:color w:val="auto"/>
          <w:szCs w:val="21"/>
          <w:highlight w:val="none"/>
        </w:rPr>
        <w:t>3 联合体应当确定其中一个单位为投标的全权代表，负责参加投标的一切事务，并承担投标及履约中应承担的全部责任与义务。</w:t>
      </w:r>
    </w:p>
    <w:p>
      <w:pPr>
        <w:pStyle w:val="9"/>
        <w:shd w:val="clear" w:color="auto" w:fill="auto"/>
        <w:spacing w:after="0" w:line="400" w:lineRule="exact"/>
        <w:ind w:left="0" w:leftChars="0" w:firstLine="424" w:firstLineChars="202"/>
        <w:rPr>
          <w:rFonts w:hint="eastAsia" w:ascii="宋体"/>
          <w:color w:val="auto"/>
          <w:szCs w:val="21"/>
          <w:highlight w:val="none"/>
        </w:rPr>
      </w:pPr>
      <w:r>
        <w:rPr>
          <w:rFonts w:hint="eastAsia" w:ascii="宋体"/>
          <w:color w:val="auto"/>
          <w:szCs w:val="21"/>
          <w:highlight w:val="none"/>
        </w:rPr>
        <w:t>11</w:t>
      </w:r>
      <w:r>
        <w:rPr>
          <w:rFonts w:ascii="宋体"/>
          <w:color w:val="auto"/>
          <w:szCs w:val="21"/>
          <w:highlight w:val="none"/>
        </w:rPr>
        <w:t>.</w:t>
      </w:r>
      <w:r>
        <w:rPr>
          <w:rFonts w:hint="eastAsia" w:ascii="宋体"/>
          <w:color w:val="auto"/>
          <w:szCs w:val="21"/>
          <w:highlight w:val="none"/>
        </w:rPr>
        <w:t>4 联合体各方应当共同与招标人签订采购合同，就采购合同约定的事项对招标人承担连带责任。</w:t>
      </w:r>
    </w:p>
    <w:p>
      <w:pPr>
        <w:shd w:val="clear" w:color="auto" w:fill="auto"/>
        <w:spacing w:line="440" w:lineRule="exact"/>
        <w:ind w:firstLine="411" w:firstLineChars="196"/>
        <w:jc w:val="left"/>
        <w:rPr>
          <w:rFonts w:hint="eastAsia" w:ascii="宋体"/>
          <w:b/>
          <w:color w:val="auto"/>
          <w:szCs w:val="21"/>
          <w:highlight w:val="none"/>
        </w:rPr>
      </w:pPr>
      <w:r>
        <w:rPr>
          <w:rFonts w:hint="eastAsia" w:ascii="宋体"/>
          <w:b/>
          <w:color w:val="auto"/>
          <w:szCs w:val="21"/>
          <w:highlight w:val="none"/>
        </w:rPr>
        <w:t>12.招标代理费</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b/>
          <w:color w:val="auto"/>
          <w:szCs w:val="21"/>
          <w:highlight w:val="none"/>
        </w:rPr>
      </w:pPr>
      <w:r>
        <w:rPr>
          <w:rFonts w:hint="eastAsia" w:ascii="宋体"/>
          <w:bCs/>
          <w:color w:val="auto"/>
          <w:szCs w:val="21"/>
          <w:highlight w:val="none"/>
        </w:rPr>
        <w:t>12.1</w:t>
      </w:r>
      <w:r>
        <w:rPr>
          <w:rFonts w:hint="eastAsia" w:ascii="宋体" w:hAnsi="Times New Roman" w:eastAsia="宋体" w:cs="Times New Roman"/>
          <w:color w:val="auto"/>
          <w:kern w:val="2"/>
          <w:sz w:val="21"/>
          <w:szCs w:val="21"/>
          <w:highlight w:val="none"/>
          <w:lang w:val="en-US" w:eastAsia="zh-CN" w:bidi="ar-SA"/>
        </w:rPr>
        <w:t>中标单位在领取本项目中标通知书时，按照《国家计委关于印发招标代理服务收费管理暂行办法的通知（计价格[2002]1980号）及《招标代理服务收费有关问题》（发改办价格〔2003〕857号文）中规定由中标单位向招标代理机构支付本项目代理费。收费标准如下：</w:t>
      </w:r>
    </w:p>
    <w:p>
      <w:pPr>
        <w:keepNext w:val="0"/>
        <w:keepLines w:val="0"/>
        <w:pageBreakBefore w:val="0"/>
        <w:shd w:val="clear" w:color="auto" w:fill="auto"/>
        <w:kinsoku/>
        <w:wordWrap/>
        <w:overflowPunct/>
        <w:topLinePunct w:val="0"/>
        <w:bidi w:val="0"/>
        <w:snapToGrid/>
        <w:spacing w:line="360" w:lineRule="auto"/>
        <w:ind w:firstLine="420" w:firstLineChars="200"/>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招标代理服务收费标准</w:t>
      </w:r>
    </w:p>
    <w:tbl>
      <w:tblPr>
        <w:tblStyle w:val="22"/>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2146"/>
        <w:gridCol w:w="214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3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eastAsia="zh-CN"/>
              </w:rPr>
              <w:t>中标</w:t>
            </w:r>
            <w:r>
              <w:rPr>
                <w:rFonts w:hint="eastAsia" w:ascii="宋体" w:hAnsi="宋体" w:cs="宋体"/>
                <w:b w:val="0"/>
                <w:bCs w:val="0"/>
                <w:color w:val="auto"/>
                <w:sz w:val="21"/>
                <w:szCs w:val="21"/>
                <w:highlight w:val="none"/>
              </w:rPr>
              <w:t>金额（万元）</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货物招标</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eastAsia="zh-CN"/>
              </w:rPr>
              <w:t>服务招标</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100以下</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1.50%</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100-500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1.10%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0.80</w:t>
            </w:r>
            <w:r>
              <w:rPr>
                <w:rFonts w:hint="eastAsia" w:ascii="宋体" w:hAnsi="宋体" w:cs="宋体"/>
                <w:b w:val="0"/>
                <w:bCs w:val="0"/>
                <w:color w:val="auto"/>
                <w:sz w:val="21"/>
                <w:szCs w:val="21"/>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500-1000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0.80%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0.</w:t>
            </w:r>
            <w:r>
              <w:rPr>
                <w:rFonts w:hint="eastAsia" w:ascii="宋体" w:hAnsi="宋体" w:cs="宋体"/>
                <w:b w:val="0"/>
                <w:bCs w:val="0"/>
                <w:color w:val="auto"/>
                <w:sz w:val="21"/>
                <w:szCs w:val="21"/>
                <w:highlight w:val="none"/>
                <w:lang w:val="en-US" w:eastAsia="zh-CN"/>
              </w:rPr>
              <w:t>45</w:t>
            </w:r>
            <w:r>
              <w:rPr>
                <w:rFonts w:hint="eastAsia" w:ascii="宋体" w:hAnsi="宋体" w:cs="宋体"/>
                <w:b w:val="0"/>
                <w:bCs w:val="0"/>
                <w:color w:val="auto"/>
                <w:sz w:val="21"/>
                <w:szCs w:val="21"/>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1000-5000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0.50%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0.</w:t>
            </w:r>
            <w:r>
              <w:rPr>
                <w:rFonts w:hint="eastAsia" w:ascii="宋体" w:hAnsi="宋体" w:cs="宋体"/>
                <w:b w:val="0"/>
                <w:bCs w:val="0"/>
                <w:color w:val="auto"/>
                <w:sz w:val="21"/>
                <w:szCs w:val="21"/>
                <w:highlight w:val="none"/>
                <w:lang w:val="en-US" w:eastAsia="zh-CN"/>
              </w:rPr>
              <w:t>25</w:t>
            </w:r>
            <w:r>
              <w:rPr>
                <w:rFonts w:hint="eastAsia" w:ascii="宋体" w:hAnsi="宋体" w:cs="宋体"/>
                <w:b w:val="0"/>
                <w:bCs w:val="0"/>
                <w:color w:val="auto"/>
                <w:sz w:val="21"/>
                <w:szCs w:val="21"/>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p>
        </w:tc>
      </w:tr>
    </w:tbl>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招标代理服务收费按差额定率累进法计算。例如：某项目招标代理业务</w:t>
      </w:r>
      <w:r>
        <w:rPr>
          <w:rFonts w:hint="eastAsia" w:ascii="宋体" w:hAnsi="宋体" w:eastAsia="宋体" w:cs="宋体"/>
          <w:color w:val="auto"/>
          <w:szCs w:val="21"/>
          <w:highlight w:val="none"/>
          <w:lang w:eastAsia="zh-CN"/>
        </w:rPr>
        <w:t>中标</w:t>
      </w:r>
      <w:r>
        <w:rPr>
          <w:rFonts w:hint="eastAsia" w:ascii="宋体" w:hAnsi="宋体" w:eastAsia="宋体" w:cs="宋体"/>
          <w:color w:val="auto"/>
          <w:szCs w:val="21"/>
          <w:highlight w:val="none"/>
        </w:rPr>
        <w:t>金额为2000万元，计算招标代理服务收费额如下：</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100万元×1.50%=1.5（万元）；</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（500-100）万元×1.10%=4.4（万元）</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（1000-500）万元×0.80%=4.0（万元）</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（2000-1000）万元×0.50%=5.0（万元）</w:t>
      </w:r>
    </w:p>
    <w:p>
      <w:pPr>
        <w:shd w:val="clear" w:color="auto" w:fill="auto"/>
        <w:spacing w:line="440" w:lineRule="exact"/>
        <w:ind w:left="210" w:leftChars="100" w:firstLine="315" w:firstLineChars="150"/>
        <w:jc w:val="left"/>
        <w:rPr>
          <w:rFonts w:hint="eastAsia" w:ascii="宋体"/>
          <w:bCs/>
          <w:color w:val="auto"/>
          <w:szCs w:val="21"/>
          <w:highlight w:val="none"/>
        </w:rPr>
      </w:pPr>
      <w:r>
        <w:rPr>
          <w:rFonts w:hint="eastAsia" w:ascii="宋体" w:hAnsi="宋体" w:eastAsia="宋体" w:cs="宋体"/>
          <w:color w:val="auto"/>
          <w:szCs w:val="21"/>
          <w:highlight w:val="none"/>
        </w:rPr>
        <w:t>合计收费=1.5+4.4+4.0+5.0=14.9(万元)</w:t>
      </w:r>
    </w:p>
    <w:p>
      <w:pPr>
        <w:shd w:val="clear" w:color="auto" w:fill="auto"/>
        <w:spacing w:line="440" w:lineRule="exact"/>
        <w:ind w:firstLine="420" w:firstLineChars="200"/>
        <w:rPr>
          <w:rFonts w:hint="eastAsia"/>
          <w:b/>
          <w:color w:val="auto"/>
          <w:szCs w:val="21"/>
          <w:highlight w:val="none"/>
        </w:rPr>
      </w:pPr>
      <w:r>
        <w:rPr>
          <w:rFonts w:hint="eastAsia"/>
          <w:b/>
          <w:color w:val="auto"/>
          <w:szCs w:val="21"/>
          <w:highlight w:val="none"/>
        </w:rPr>
        <w:t>13.投标人应注意的事项</w:t>
      </w:r>
    </w:p>
    <w:p>
      <w:pPr>
        <w:shd w:val="clear" w:color="auto" w:fill="auto"/>
        <w:spacing w:line="440" w:lineRule="exact"/>
        <w:ind w:firstLine="420" w:firstLineChars="200"/>
        <w:rPr>
          <w:rFonts w:hint="eastAsia" w:ascii="宋体"/>
          <w:bCs/>
          <w:color w:val="auto"/>
          <w:szCs w:val="21"/>
          <w:highlight w:val="none"/>
        </w:rPr>
      </w:pPr>
      <w:r>
        <w:rPr>
          <w:rFonts w:hint="eastAsia" w:ascii="宋体" w:hAnsi="宋体"/>
          <w:color w:val="auto"/>
          <w:szCs w:val="21"/>
          <w:highlight w:val="none"/>
        </w:rPr>
        <w:t>13.1投标人一旦按规定缴纳了投标保证金并参加投标，即被认为接受了本</w:t>
      </w:r>
      <w:r>
        <w:rPr>
          <w:rFonts w:hint="eastAsia" w:ascii="宋体" w:hAnsi="宋体"/>
          <w:color w:val="auto"/>
          <w:szCs w:val="21"/>
          <w:highlight w:val="none"/>
          <w:lang w:eastAsia="zh-CN"/>
        </w:rPr>
        <w:t>采购</w:t>
      </w:r>
      <w:r>
        <w:rPr>
          <w:rFonts w:hint="eastAsia" w:ascii="宋体" w:hAnsi="宋体"/>
          <w:color w:val="auto"/>
          <w:szCs w:val="21"/>
          <w:highlight w:val="none"/>
        </w:rPr>
        <w:t>文件中的所有条件和规定。投标人必须严格按</w:t>
      </w:r>
      <w:r>
        <w:rPr>
          <w:rFonts w:hint="eastAsia" w:ascii="宋体" w:hAnsi="宋体"/>
          <w:color w:val="auto"/>
          <w:szCs w:val="21"/>
          <w:highlight w:val="none"/>
          <w:lang w:eastAsia="zh-CN"/>
        </w:rPr>
        <w:t>采购文件</w:t>
      </w:r>
      <w:r>
        <w:rPr>
          <w:rFonts w:hint="eastAsia" w:ascii="宋体" w:hAnsi="宋体"/>
          <w:color w:val="auto"/>
          <w:szCs w:val="21"/>
          <w:highlight w:val="none"/>
        </w:rPr>
        <w:t>的要求编制投标文件，投标文件宜编制页码和目录，以便评委审核。否则，由此产生的一切后果由投标人承担。</w:t>
      </w:r>
    </w:p>
    <w:p>
      <w:pPr>
        <w:shd w:val="clear" w:color="auto" w:fill="auto"/>
        <w:spacing w:line="440" w:lineRule="exact"/>
        <w:ind w:firstLine="420" w:firstLineChars="200"/>
        <w:rPr>
          <w:rFonts w:hint="eastAsia" w:ascii="宋体"/>
          <w:bCs/>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2</w:t>
      </w:r>
      <w:r>
        <w:rPr>
          <w:rFonts w:hint="eastAsia" w:ascii="宋体"/>
          <w:bCs/>
          <w:color w:val="auto"/>
          <w:szCs w:val="21"/>
          <w:highlight w:val="none"/>
        </w:rPr>
        <w:t xml:space="preserve"> 投标人对采购内容中规定的技术参数、规格等要求必须完全响应或优于</w:t>
      </w:r>
      <w:r>
        <w:rPr>
          <w:rFonts w:hint="eastAsia" w:ascii="宋体"/>
          <w:bCs/>
          <w:color w:val="auto"/>
          <w:szCs w:val="21"/>
          <w:highlight w:val="none"/>
          <w:lang w:eastAsia="zh-CN"/>
        </w:rPr>
        <w:t>采购文件</w:t>
      </w:r>
      <w:r>
        <w:rPr>
          <w:rFonts w:hint="eastAsia" w:ascii="宋体"/>
          <w:bCs/>
          <w:color w:val="auto"/>
          <w:szCs w:val="21"/>
          <w:highlight w:val="none"/>
        </w:rPr>
        <w:t>中的要求。</w:t>
      </w:r>
    </w:p>
    <w:p>
      <w:pPr>
        <w:shd w:val="clear" w:color="auto" w:fill="auto"/>
        <w:spacing w:line="440" w:lineRule="exact"/>
        <w:ind w:firstLine="411" w:firstLineChars="196"/>
        <w:rPr>
          <w:rFonts w:hint="eastAsia" w:ascii="宋体"/>
          <w:bCs/>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3</w:t>
      </w:r>
      <w:r>
        <w:rPr>
          <w:rFonts w:hint="eastAsia" w:ascii="宋体"/>
          <w:bCs/>
          <w:color w:val="auto"/>
          <w:szCs w:val="21"/>
          <w:highlight w:val="none"/>
        </w:rPr>
        <w:t>所有投标人的投标保证金都应在</w:t>
      </w:r>
      <w:r>
        <w:rPr>
          <w:rFonts w:hint="eastAsia" w:ascii="宋体"/>
          <w:bCs/>
          <w:color w:val="auto"/>
          <w:szCs w:val="21"/>
          <w:highlight w:val="none"/>
          <w:lang w:eastAsia="zh-CN"/>
        </w:rPr>
        <w:t>采购文件</w:t>
      </w:r>
      <w:r>
        <w:rPr>
          <w:rFonts w:hint="eastAsia" w:ascii="宋体"/>
          <w:bCs/>
          <w:color w:val="auto"/>
          <w:szCs w:val="21"/>
          <w:highlight w:val="none"/>
        </w:rPr>
        <w:t>规定的投标保证金缴纳截止日期前缴纳。</w:t>
      </w:r>
    </w:p>
    <w:p>
      <w:pPr>
        <w:shd w:val="clear" w:color="auto" w:fill="auto"/>
        <w:spacing w:line="440" w:lineRule="exact"/>
        <w:ind w:firstLine="411" w:firstLineChars="196"/>
        <w:rPr>
          <w:rFonts w:hint="eastAsia" w:ascii="宋体"/>
          <w:bCs/>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4</w:t>
      </w:r>
      <w:r>
        <w:rPr>
          <w:rFonts w:ascii="宋体"/>
          <w:bCs/>
          <w:color w:val="auto"/>
          <w:szCs w:val="21"/>
          <w:highlight w:val="none"/>
        </w:rPr>
        <w:t>单位负责人为同一人或者存在直接控股、管理关系的不同供应商，不得参加同一合同项下的政府采购活动。</w:t>
      </w:r>
      <w:r>
        <w:rPr>
          <w:rFonts w:ascii="宋体" w:hAnsi="宋体" w:cs="宋体"/>
          <w:color w:val="auto"/>
          <w:szCs w:val="21"/>
          <w:highlight w:val="none"/>
        </w:rPr>
        <w:t>为采购项目提供整体设计、规范编制或者项目管理、监理、检测等服务的供应商，不得再参加该采购项目的其他采购活动。</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5</w:t>
      </w:r>
      <w:r>
        <w:rPr>
          <w:rFonts w:hint="eastAsia" w:ascii="宋体"/>
          <w:bCs/>
          <w:color w:val="auto"/>
          <w:szCs w:val="21"/>
          <w:highlight w:val="none"/>
        </w:rPr>
        <w:t>本项目只接受</w:t>
      </w:r>
      <w:r>
        <w:rPr>
          <w:rFonts w:hint="eastAsia" w:ascii="宋体"/>
          <w:color w:val="auto"/>
          <w:szCs w:val="21"/>
          <w:highlight w:val="none"/>
        </w:rPr>
        <w:t>成为新疆维吾尔自治区政府采购网正式注册入库并完成CA数字证书申领供应商</w:t>
      </w:r>
      <w:r>
        <w:rPr>
          <w:rFonts w:hint="eastAsia" w:ascii="宋体"/>
          <w:color w:val="auto"/>
          <w:szCs w:val="21"/>
          <w:highlight w:val="none"/>
          <w:lang w:eastAsia="zh-CN"/>
        </w:rPr>
        <w:t>参与投标</w:t>
      </w:r>
      <w:r>
        <w:rPr>
          <w:rFonts w:hint="eastAsia" w:ascii="宋体"/>
          <w:color w:val="auto"/>
          <w:szCs w:val="21"/>
          <w:highlight w:val="none"/>
        </w:rPr>
        <w:t>。因未注册入库、未办理CA数字证书等原因造成无法投标或投标失败等后果由供应商自行承担。</w:t>
      </w:r>
    </w:p>
    <w:p>
      <w:pPr>
        <w:shd w:val="clear" w:color="auto" w:fill="auto"/>
        <w:wordWrap w:val="0"/>
        <w:spacing w:line="440" w:lineRule="exact"/>
        <w:ind w:firstLine="420" w:firstLineChars="200"/>
        <w:rPr>
          <w:rFonts w:hint="eastAsia" w:ascii="宋体"/>
          <w:bCs/>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6</w:t>
      </w:r>
      <w:r>
        <w:rPr>
          <w:rFonts w:hint="eastAsia" w:ascii="宋体"/>
          <w:bCs/>
          <w:color w:val="auto"/>
          <w:szCs w:val="21"/>
          <w:highlight w:val="none"/>
        </w:rPr>
        <w:t xml:space="preserve">  投标人被视为充分熟悉本招标项目所在地的与履行合同有关的各种情况，包括但不限于：</w:t>
      </w:r>
    </w:p>
    <w:p>
      <w:pPr>
        <w:shd w:val="clear" w:color="auto" w:fill="auto"/>
        <w:spacing w:line="400" w:lineRule="exact"/>
        <w:ind w:firstLine="315" w:firstLineChars="150"/>
        <w:rPr>
          <w:rFonts w:hint="eastAsia" w:ascii="宋体"/>
          <w:bCs/>
          <w:color w:val="auto"/>
          <w:szCs w:val="21"/>
          <w:highlight w:val="none"/>
        </w:rPr>
      </w:pPr>
      <w:r>
        <w:rPr>
          <w:rFonts w:hint="eastAsia" w:ascii="宋体"/>
          <w:bCs/>
          <w:color w:val="auto"/>
          <w:szCs w:val="21"/>
          <w:highlight w:val="none"/>
        </w:rPr>
        <w:t>（1）国家对本次投标货物和服务的生产、</w:t>
      </w:r>
      <w:r>
        <w:rPr>
          <w:rFonts w:hint="eastAsia" w:ascii="宋体"/>
          <w:bCs/>
          <w:color w:val="auto"/>
          <w:szCs w:val="21"/>
          <w:highlight w:val="none"/>
          <w:lang w:val="en-US" w:eastAsia="zh-CN"/>
        </w:rPr>
        <w:t>销售、验收、售后</w:t>
      </w:r>
      <w:r>
        <w:rPr>
          <w:rFonts w:hint="eastAsia" w:ascii="宋体"/>
          <w:bCs/>
          <w:color w:val="auto"/>
          <w:szCs w:val="21"/>
          <w:highlight w:val="none"/>
        </w:rPr>
        <w:t>等有关法律、法规及行业管理标准；</w:t>
      </w:r>
    </w:p>
    <w:p>
      <w:pPr>
        <w:shd w:val="clear" w:color="auto" w:fill="auto"/>
        <w:spacing w:line="400" w:lineRule="exact"/>
        <w:ind w:firstLine="315" w:firstLineChars="150"/>
        <w:rPr>
          <w:rFonts w:hint="eastAsia" w:ascii="宋体"/>
          <w:bCs/>
          <w:color w:val="auto"/>
          <w:szCs w:val="21"/>
          <w:highlight w:val="none"/>
        </w:rPr>
      </w:pPr>
      <w:r>
        <w:rPr>
          <w:rFonts w:hint="eastAsia" w:ascii="宋体"/>
          <w:bCs/>
          <w:color w:val="auto"/>
          <w:szCs w:val="21"/>
          <w:highlight w:val="none"/>
        </w:rPr>
        <w:t>（2）</w:t>
      </w:r>
      <w:r>
        <w:rPr>
          <w:rFonts w:hint="eastAsia" w:ascii="宋体"/>
          <w:bCs/>
          <w:color w:val="auto"/>
          <w:szCs w:val="21"/>
          <w:highlight w:val="none"/>
          <w:lang w:eastAsia="zh-CN"/>
        </w:rPr>
        <w:t>本地区</w:t>
      </w:r>
      <w:r>
        <w:rPr>
          <w:rFonts w:hint="eastAsia" w:ascii="宋体"/>
          <w:bCs/>
          <w:color w:val="auto"/>
          <w:szCs w:val="21"/>
          <w:highlight w:val="none"/>
        </w:rPr>
        <w:t>有关管理部门的相关规定；</w:t>
      </w:r>
    </w:p>
    <w:p>
      <w:pPr>
        <w:shd w:val="clear" w:color="auto" w:fill="auto"/>
        <w:spacing w:line="400" w:lineRule="exact"/>
        <w:ind w:firstLine="315" w:firstLineChars="150"/>
        <w:rPr>
          <w:rFonts w:hint="eastAsia" w:ascii="宋体"/>
          <w:bCs/>
          <w:color w:val="auto"/>
          <w:szCs w:val="21"/>
          <w:highlight w:val="none"/>
        </w:rPr>
      </w:pPr>
      <w:r>
        <w:rPr>
          <w:rFonts w:hint="eastAsia" w:ascii="宋体"/>
          <w:bCs/>
          <w:color w:val="auto"/>
          <w:szCs w:val="21"/>
          <w:highlight w:val="none"/>
        </w:rPr>
        <w:t>（3）招标人的相关场地情况、基础建设、电力供应情况及相关设计标准。</w:t>
      </w:r>
    </w:p>
    <w:p>
      <w:pPr>
        <w:shd w:val="clear" w:color="auto" w:fill="auto"/>
        <w:spacing w:line="400" w:lineRule="exact"/>
        <w:ind w:firstLine="315" w:firstLineChars="150"/>
        <w:rPr>
          <w:rFonts w:hint="eastAsia" w:ascii="宋体"/>
          <w:bCs/>
          <w:color w:val="auto"/>
          <w:szCs w:val="21"/>
          <w:highlight w:val="none"/>
        </w:rPr>
      </w:pPr>
      <w:r>
        <w:rPr>
          <w:rFonts w:hint="eastAsia" w:ascii="宋体"/>
          <w:bCs/>
          <w:color w:val="auto"/>
          <w:szCs w:val="21"/>
          <w:highlight w:val="none"/>
        </w:rPr>
        <w:t>本</w:t>
      </w:r>
      <w:r>
        <w:rPr>
          <w:rFonts w:hint="eastAsia" w:ascii="宋体"/>
          <w:bCs/>
          <w:color w:val="auto"/>
          <w:szCs w:val="21"/>
          <w:highlight w:val="none"/>
          <w:lang w:eastAsia="zh-CN"/>
        </w:rPr>
        <w:t>采购文件</w:t>
      </w:r>
      <w:r>
        <w:rPr>
          <w:rFonts w:hint="eastAsia" w:ascii="宋体"/>
          <w:bCs/>
          <w:color w:val="auto"/>
          <w:szCs w:val="21"/>
          <w:highlight w:val="none"/>
        </w:rPr>
        <w:t>不再对上述情况进行描述。</w:t>
      </w:r>
    </w:p>
    <w:p>
      <w:pPr>
        <w:shd w:val="clear" w:color="auto" w:fill="auto"/>
        <w:spacing w:before="312" w:beforeLines="100" w:after="312" w:afterLines="100" w:line="440" w:lineRule="exact"/>
        <w:jc w:val="center"/>
        <w:outlineLvl w:val="2"/>
        <w:rPr>
          <w:rFonts w:hint="eastAsia" w:ascii="宋体" w:eastAsia="宋体"/>
          <w:b/>
          <w:color w:val="auto"/>
          <w:sz w:val="28"/>
          <w:szCs w:val="28"/>
          <w:highlight w:val="none"/>
          <w:lang w:eastAsia="zh-CN"/>
        </w:rPr>
      </w:pPr>
      <w:bookmarkStart w:id="21" w:name="_Toc469495725"/>
      <w:r>
        <w:rPr>
          <w:rFonts w:hint="eastAsia" w:ascii="宋体"/>
          <w:b/>
          <w:color w:val="auto"/>
          <w:sz w:val="28"/>
          <w:szCs w:val="28"/>
          <w:highlight w:val="none"/>
        </w:rPr>
        <w:t>（二）</w:t>
      </w:r>
      <w:bookmarkEnd w:id="21"/>
      <w:r>
        <w:rPr>
          <w:rFonts w:hint="eastAsia" w:ascii="宋体"/>
          <w:b/>
          <w:color w:val="auto"/>
          <w:sz w:val="28"/>
          <w:szCs w:val="28"/>
          <w:highlight w:val="none"/>
          <w:lang w:eastAsia="zh-CN"/>
        </w:rPr>
        <w:t>招标文件</w:t>
      </w:r>
    </w:p>
    <w:p>
      <w:pPr>
        <w:shd w:val="clear" w:color="auto" w:fill="auto"/>
        <w:spacing w:line="440" w:lineRule="exact"/>
        <w:ind w:firstLine="420" w:firstLineChars="200"/>
        <w:rPr>
          <w:rFonts w:hint="eastAsia"/>
          <w:b/>
          <w:color w:val="auto"/>
          <w:szCs w:val="21"/>
          <w:highlight w:val="none"/>
        </w:rPr>
      </w:pPr>
      <w:r>
        <w:rPr>
          <w:rFonts w:hint="eastAsia"/>
          <w:b/>
          <w:color w:val="auto"/>
          <w:szCs w:val="21"/>
          <w:highlight w:val="none"/>
        </w:rPr>
        <w:t xml:space="preserve">15. </w:t>
      </w:r>
      <w:r>
        <w:rPr>
          <w:rFonts w:hint="eastAsia"/>
          <w:b/>
          <w:color w:val="auto"/>
          <w:szCs w:val="21"/>
          <w:highlight w:val="none"/>
          <w:lang w:eastAsia="zh-CN"/>
        </w:rPr>
        <w:t>采购文件</w:t>
      </w:r>
      <w:r>
        <w:rPr>
          <w:rFonts w:hint="eastAsia"/>
          <w:b/>
          <w:color w:val="auto"/>
          <w:szCs w:val="21"/>
          <w:highlight w:val="none"/>
        </w:rPr>
        <w:t>的编制依据</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根据《中华人民共和国政府采购法》、《政府采购货物和服务招标投标管理办法》和《中华人民共和国合同法》</w:t>
      </w:r>
      <w:r>
        <w:rPr>
          <w:rFonts w:hint="eastAsia" w:ascii="宋体"/>
          <w:color w:val="auto"/>
          <w:spacing w:val="-2"/>
          <w:szCs w:val="21"/>
          <w:highlight w:val="none"/>
        </w:rPr>
        <w:t>等相关法律法规和规章及部、省、市级规范性文件的规定，编制本</w:t>
      </w:r>
      <w:r>
        <w:rPr>
          <w:rFonts w:hint="eastAsia" w:ascii="宋体"/>
          <w:color w:val="auto"/>
          <w:spacing w:val="-2"/>
          <w:szCs w:val="21"/>
          <w:highlight w:val="none"/>
          <w:lang w:eastAsia="zh-CN"/>
        </w:rPr>
        <w:t>采购文件</w:t>
      </w:r>
      <w:r>
        <w:rPr>
          <w:rFonts w:hint="eastAsia" w:ascii="宋体"/>
          <w:color w:val="auto"/>
          <w:spacing w:val="-2"/>
          <w:szCs w:val="21"/>
          <w:highlight w:val="none"/>
        </w:rPr>
        <w:t>。</w:t>
      </w:r>
    </w:p>
    <w:p>
      <w:pPr>
        <w:shd w:val="clear" w:color="auto" w:fill="auto"/>
        <w:spacing w:line="440" w:lineRule="exact"/>
        <w:ind w:firstLine="420" w:firstLineChars="200"/>
        <w:rPr>
          <w:rFonts w:hint="eastAsia"/>
          <w:b/>
          <w:color w:val="auto"/>
          <w:szCs w:val="21"/>
          <w:highlight w:val="none"/>
        </w:rPr>
      </w:pPr>
      <w:r>
        <w:rPr>
          <w:rFonts w:hint="eastAsia"/>
          <w:b/>
          <w:color w:val="auto"/>
          <w:szCs w:val="21"/>
          <w:highlight w:val="none"/>
        </w:rPr>
        <w:t xml:space="preserve">16. </w:t>
      </w:r>
      <w:r>
        <w:rPr>
          <w:rFonts w:hint="eastAsia"/>
          <w:b/>
          <w:color w:val="auto"/>
          <w:szCs w:val="21"/>
          <w:highlight w:val="none"/>
          <w:lang w:eastAsia="zh-CN"/>
        </w:rPr>
        <w:t>采购文件</w:t>
      </w:r>
      <w:r>
        <w:rPr>
          <w:rFonts w:hint="eastAsia"/>
          <w:b/>
          <w:color w:val="auto"/>
          <w:szCs w:val="21"/>
          <w:highlight w:val="none"/>
        </w:rPr>
        <w:t>的组成</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 xml:space="preserve">16.1 </w:t>
      </w:r>
      <w:r>
        <w:rPr>
          <w:rFonts w:hint="eastAsia" w:ascii="宋体"/>
          <w:color w:val="auto"/>
          <w:szCs w:val="21"/>
          <w:highlight w:val="none"/>
          <w:lang w:eastAsia="zh-CN"/>
        </w:rPr>
        <w:t>采购文件</w:t>
      </w:r>
      <w:r>
        <w:rPr>
          <w:rFonts w:hint="eastAsia" w:ascii="宋体"/>
          <w:color w:val="auto"/>
          <w:szCs w:val="21"/>
          <w:highlight w:val="none"/>
        </w:rPr>
        <w:t>包括内容：</w:t>
      </w:r>
    </w:p>
    <w:p>
      <w:pPr>
        <w:shd w:val="clear" w:color="auto" w:fill="auto"/>
        <w:spacing w:line="440" w:lineRule="exact"/>
        <w:ind w:firstLine="1470" w:firstLineChars="700"/>
        <w:rPr>
          <w:rFonts w:hint="eastAsia" w:ascii="宋体"/>
          <w:color w:val="auto"/>
          <w:szCs w:val="21"/>
          <w:highlight w:val="none"/>
        </w:rPr>
      </w:pPr>
      <w:r>
        <w:rPr>
          <w:rFonts w:hint="eastAsia" w:ascii="宋体"/>
          <w:color w:val="auto"/>
          <w:szCs w:val="21"/>
          <w:highlight w:val="none"/>
        </w:rPr>
        <w:t xml:space="preserve">第一章  </w:t>
      </w:r>
      <w:r>
        <w:rPr>
          <w:rFonts w:hint="eastAsia" w:ascii="宋体"/>
          <w:color w:val="auto"/>
          <w:szCs w:val="21"/>
          <w:highlight w:val="none"/>
          <w:lang w:eastAsia="zh-CN"/>
        </w:rPr>
        <w:t>招</w:t>
      </w:r>
      <w:r>
        <w:rPr>
          <w:rFonts w:hint="eastAsia" w:ascii="宋体"/>
          <w:color w:val="auto"/>
          <w:szCs w:val="21"/>
          <w:highlight w:val="none"/>
        </w:rPr>
        <w:t>标公告</w:t>
      </w:r>
    </w:p>
    <w:p>
      <w:pPr>
        <w:shd w:val="clear" w:color="auto" w:fill="auto"/>
        <w:spacing w:line="440" w:lineRule="exact"/>
        <w:ind w:firstLine="1470" w:firstLineChars="700"/>
        <w:rPr>
          <w:rFonts w:hint="eastAsia" w:ascii="宋体"/>
          <w:color w:val="auto"/>
          <w:szCs w:val="21"/>
          <w:highlight w:val="none"/>
        </w:rPr>
      </w:pPr>
      <w:r>
        <w:rPr>
          <w:rFonts w:hint="eastAsia" w:ascii="宋体"/>
          <w:color w:val="auto"/>
          <w:szCs w:val="21"/>
          <w:highlight w:val="none"/>
        </w:rPr>
        <w:t>第二章  投标须知</w:t>
      </w:r>
    </w:p>
    <w:p>
      <w:pPr>
        <w:shd w:val="clear" w:color="auto" w:fill="auto"/>
        <w:spacing w:line="440" w:lineRule="exact"/>
        <w:ind w:firstLine="1470" w:firstLineChars="700"/>
        <w:rPr>
          <w:rFonts w:hint="eastAsia" w:ascii="宋体"/>
          <w:color w:val="auto"/>
          <w:szCs w:val="21"/>
          <w:highlight w:val="none"/>
        </w:rPr>
      </w:pPr>
      <w:r>
        <w:rPr>
          <w:rFonts w:hint="eastAsia" w:ascii="宋体"/>
          <w:color w:val="auto"/>
          <w:szCs w:val="21"/>
          <w:highlight w:val="none"/>
        </w:rPr>
        <w:t>第三章  评标办法</w:t>
      </w:r>
    </w:p>
    <w:p>
      <w:pPr>
        <w:shd w:val="clear" w:color="auto" w:fill="auto"/>
        <w:spacing w:line="440" w:lineRule="exact"/>
        <w:ind w:firstLine="1470" w:firstLineChars="700"/>
        <w:rPr>
          <w:rFonts w:hint="eastAsia" w:ascii="宋体"/>
          <w:color w:val="auto"/>
          <w:szCs w:val="21"/>
          <w:highlight w:val="none"/>
        </w:rPr>
      </w:pPr>
      <w:r>
        <w:rPr>
          <w:rFonts w:hint="eastAsia" w:ascii="宋体"/>
          <w:color w:val="auto"/>
          <w:szCs w:val="21"/>
          <w:highlight w:val="none"/>
        </w:rPr>
        <w:t>第四章  采购内容及技术要求</w:t>
      </w:r>
    </w:p>
    <w:p>
      <w:pPr>
        <w:shd w:val="clear" w:color="auto" w:fill="auto"/>
        <w:spacing w:line="440" w:lineRule="exact"/>
        <w:ind w:firstLine="1470" w:firstLineChars="700"/>
        <w:rPr>
          <w:rFonts w:hint="eastAsia" w:ascii="宋体"/>
          <w:color w:val="auto"/>
          <w:szCs w:val="21"/>
          <w:highlight w:val="none"/>
        </w:rPr>
      </w:pPr>
      <w:r>
        <w:rPr>
          <w:rFonts w:hint="eastAsia" w:ascii="宋体"/>
          <w:color w:val="auto"/>
          <w:szCs w:val="21"/>
          <w:highlight w:val="none"/>
        </w:rPr>
        <w:t>第五章  合同条款及格式</w:t>
      </w:r>
    </w:p>
    <w:p>
      <w:pPr>
        <w:shd w:val="clear" w:color="auto" w:fill="auto"/>
        <w:spacing w:line="440" w:lineRule="exact"/>
        <w:ind w:firstLine="1470" w:firstLineChars="700"/>
        <w:rPr>
          <w:rFonts w:hint="eastAsia" w:ascii="宋体"/>
          <w:color w:val="auto"/>
          <w:szCs w:val="21"/>
          <w:highlight w:val="none"/>
        </w:rPr>
      </w:pPr>
      <w:r>
        <w:rPr>
          <w:rFonts w:hint="eastAsia" w:ascii="宋体"/>
          <w:color w:val="auto"/>
          <w:szCs w:val="21"/>
          <w:highlight w:val="none"/>
        </w:rPr>
        <w:t>第六章  投标文件格式文本</w:t>
      </w:r>
    </w:p>
    <w:p>
      <w:pPr>
        <w:shd w:val="clear" w:color="auto" w:fill="auto"/>
        <w:spacing w:line="440" w:lineRule="exact"/>
        <w:ind w:firstLine="1470" w:firstLineChars="700"/>
        <w:rPr>
          <w:rFonts w:hint="eastAsia" w:ascii="宋体"/>
          <w:color w:val="auto"/>
          <w:szCs w:val="21"/>
          <w:highlight w:val="none"/>
        </w:rPr>
      </w:pPr>
      <w:r>
        <w:rPr>
          <w:rFonts w:hint="eastAsia" w:ascii="宋体"/>
          <w:color w:val="auto"/>
          <w:szCs w:val="21"/>
          <w:highlight w:val="none"/>
        </w:rPr>
        <w:t>第七章  招标单位、招标代理机构对本文件的确认</w:t>
      </w:r>
    </w:p>
    <w:p>
      <w:pPr>
        <w:shd w:val="clear" w:color="auto" w:fill="auto"/>
        <w:spacing w:line="440" w:lineRule="exact"/>
        <w:rPr>
          <w:rFonts w:hint="eastAsia" w:ascii="宋体"/>
          <w:color w:val="auto"/>
          <w:szCs w:val="21"/>
          <w:highlight w:val="none"/>
        </w:rPr>
      </w:pPr>
      <w:r>
        <w:rPr>
          <w:rFonts w:hint="eastAsia" w:ascii="宋体"/>
          <w:color w:val="auto"/>
          <w:szCs w:val="21"/>
          <w:highlight w:val="none"/>
        </w:rPr>
        <w:t xml:space="preserve">   16.2 除16.1内容外，招标答疑亦为</w:t>
      </w:r>
      <w:r>
        <w:rPr>
          <w:rFonts w:hint="eastAsia" w:ascii="宋体"/>
          <w:color w:val="auto"/>
          <w:szCs w:val="21"/>
          <w:highlight w:val="none"/>
          <w:lang w:eastAsia="zh-CN"/>
        </w:rPr>
        <w:t>采购文件</w:t>
      </w:r>
      <w:r>
        <w:rPr>
          <w:rFonts w:hint="eastAsia" w:ascii="宋体"/>
          <w:color w:val="auto"/>
          <w:szCs w:val="21"/>
          <w:highlight w:val="none"/>
        </w:rPr>
        <w:t>的组成部分，对招标人和投标人起约束作用。</w:t>
      </w:r>
    </w:p>
    <w:p>
      <w:pPr>
        <w:pStyle w:val="11"/>
        <w:shd w:val="clear" w:color="auto" w:fill="auto"/>
        <w:wordWrap w:val="0"/>
        <w:spacing w:line="400" w:lineRule="exact"/>
        <w:rPr>
          <w:rFonts w:hint="eastAsia"/>
          <w:color w:val="auto"/>
          <w:szCs w:val="21"/>
          <w:highlight w:val="none"/>
          <w:lang w:val="en-US"/>
        </w:rPr>
      </w:pPr>
      <w:r>
        <w:rPr>
          <w:rFonts w:hint="eastAsia"/>
          <w:color w:val="auto"/>
          <w:szCs w:val="21"/>
          <w:highlight w:val="none"/>
        </w:rPr>
        <w:t xml:space="preserve">   16.3</w:t>
      </w:r>
      <w:r>
        <w:rPr>
          <w:rFonts w:hint="eastAsia"/>
          <w:color w:val="auto"/>
          <w:szCs w:val="21"/>
          <w:highlight w:val="none"/>
          <w:u w:val="none" w:color="auto"/>
        </w:rPr>
        <w:t>投标人应仔细阅读和检查</w:t>
      </w:r>
      <w:r>
        <w:rPr>
          <w:rFonts w:hint="eastAsia"/>
          <w:color w:val="auto"/>
          <w:szCs w:val="21"/>
          <w:highlight w:val="none"/>
          <w:u w:val="none" w:color="auto"/>
          <w:lang w:eastAsia="zh-CN"/>
        </w:rPr>
        <w:t>采购文件</w:t>
      </w:r>
      <w:r>
        <w:rPr>
          <w:rFonts w:hint="eastAsia"/>
          <w:color w:val="auto"/>
          <w:szCs w:val="21"/>
          <w:highlight w:val="none"/>
          <w:u w:val="none" w:color="auto"/>
        </w:rPr>
        <w:t>的全部内容。如发现缺页或附件不全，应及时向招标人提出，以便补齐。如有疑问，投标人应在</w:t>
      </w:r>
      <w:r>
        <w:rPr>
          <w:rFonts w:hint="eastAsia" w:ascii="宋体"/>
          <w:color w:val="auto"/>
          <w:szCs w:val="21"/>
          <w:highlight w:val="none"/>
        </w:rPr>
        <w:t>以书面形式一次性向采购人和采购代理机构提出同一环节的质疑</w:t>
      </w:r>
      <w:r>
        <w:rPr>
          <w:rFonts w:hint="eastAsia"/>
          <w:color w:val="auto"/>
          <w:szCs w:val="21"/>
          <w:highlight w:val="none"/>
          <w:u w:val="none" w:color="auto"/>
        </w:rPr>
        <w:t>。</w:t>
      </w:r>
    </w:p>
    <w:p>
      <w:pPr>
        <w:shd w:val="clear" w:color="auto" w:fill="auto"/>
        <w:wordWrap w:val="0"/>
        <w:spacing w:line="440" w:lineRule="exact"/>
        <w:rPr>
          <w:rFonts w:hint="eastAsia" w:ascii="宋体"/>
          <w:color w:val="auto"/>
          <w:szCs w:val="21"/>
          <w:highlight w:val="none"/>
        </w:rPr>
      </w:pPr>
      <w:r>
        <w:rPr>
          <w:rFonts w:hint="eastAsia" w:ascii="宋体"/>
          <w:color w:val="auto"/>
          <w:szCs w:val="21"/>
          <w:highlight w:val="none"/>
        </w:rPr>
        <w:t xml:space="preserve">   16.4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w:t>
      </w:r>
      <w:r>
        <w:rPr>
          <w:rFonts w:hint="eastAsia" w:ascii="宋体"/>
          <w:color w:val="auto"/>
          <w:szCs w:val="21"/>
          <w:highlight w:val="none"/>
          <w:lang w:eastAsia="zh-CN"/>
        </w:rPr>
        <w:t>新疆</w:t>
      </w:r>
      <w:r>
        <w:rPr>
          <w:rFonts w:hint="eastAsia" w:ascii="宋体"/>
          <w:color w:val="auto"/>
          <w:szCs w:val="21"/>
          <w:highlight w:val="none"/>
        </w:rPr>
        <w:t>政府采购网下载专区下载。</w:t>
      </w:r>
      <w:r>
        <w:rPr>
          <w:rFonts w:hint="eastAsia" w:ascii="宋体"/>
          <w:color w:val="auto"/>
          <w:szCs w:val="21"/>
          <w:highlight w:val="none"/>
          <w:lang w:eastAsia="zh-CN"/>
        </w:rPr>
        <w:t>采购文件</w:t>
      </w:r>
      <w:r>
        <w:rPr>
          <w:rFonts w:hint="eastAsia" w:ascii="宋体"/>
          <w:color w:val="auto"/>
          <w:szCs w:val="21"/>
          <w:highlight w:val="none"/>
        </w:rPr>
        <w:t>的澄清将在</w:t>
      </w:r>
      <w:r>
        <w:rPr>
          <w:rFonts w:hint="eastAsia" w:ascii="宋体"/>
          <w:color w:val="auto"/>
          <w:szCs w:val="21"/>
          <w:highlight w:val="none"/>
          <w:lang w:eastAsia="zh-CN"/>
        </w:rPr>
        <w:t>政采云平台“更正公告”栏目予以公告</w:t>
      </w:r>
      <w:r>
        <w:rPr>
          <w:rFonts w:hint="eastAsia" w:ascii="宋体"/>
          <w:color w:val="auto"/>
          <w:szCs w:val="21"/>
          <w:highlight w:val="none"/>
        </w:rPr>
        <w:t>，但不指明澄清问题的来源。如果澄清内容影响投标文件编制的，将相应延长投标截止时间。</w:t>
      </w:r>
    </w:p>
    <w:p>
      <w:pPr>
        <w:shd w:val="clear" w:color="auto" w:fill="auto"/>
        <w:spacing w:line="440" w:lineRule="exact"/>
        <w:ind w:firstLine="420" w:firstLineChars="200"/>
        <w:rPr>
          <w:rFonts w:hint="eastAsia" w:ascii="宋体"/>
          <w:b/>
          <w:bCs/>
          <w:color w:val="auto"/>
          <w:szCs w:val="21"/>
          <w:highlight w:val="none"/>
        </w:rPr>
      </w:pPr>
      <w:r>
        <w:rPr>
          <w:rFonts w:hint="eastAsia" w:ascii="宋体"/>
          <w:b/>
          <w:bCs/>
          <w:color w:val="auto"/>
          <w:szCs w:val="21"/>
          <w:highlight w:val="none"/>
        </w:rPr>
        <w:t xml:space="preserve">17. </w:t>
      </w:r>
      <w:r>
        <w:rPr>
          <w:rFonts w:hint="eastAsia" w:ascii="宋体"/>
          <w:b/>
          <w:bCs/>
          <w:color w:val="auto"/>
          <w:szCs w:val="21"/>
          <w:highlight w:val="none"/>
          <w:lang w:eastAsia="zh-CN"/>
        </w:rPr>
        <w:t>采购文件</w:t>
      </w:r>
      <w:r>
        <w:rPr>
          <w:rFonts w:hint="eastAsia" w:ascii="宋体"/>
          <w:b/>
          <w:bCs/>
          <w:color w:val="auto"/>
          <w:szCs w:val="21"/>
          <w:highlight w:val="none"/>
        </w:rPr>
        <w:t>的修改、补充、解释</w:t>
      </w:r>
    </w:p>
    <w:p>
      <w:pPr>
        <w:shd w:val="clear" w:color="auto" w:fill="auto"/>
        <w:wordWrap w:val="0"/>
        <w:spacing w:line="400" w:lineRule="exact"/>
        <w:ind w:firstLine="315" w:firstLineChars="150"/>
        <w:rPr>
          <w:rFonts w:hint="eastAsia" w:ascii="宋体" w:hAnsi="宋体"/>
          <w:color w:val="auto"/>
          <w:szCs w:val="21"/>
          <w:highlight w:val="none"/>
        </w:rPr>
      </w:pPr>
      <w:r>
        <w:rPr>
          <w:rFonts w:hint="eastAsia" w:ascii="宋体" w:hAnsi="宋体"/>
          <w:color w:val="auto"/>
          <w:szCs w:val="21"/>
          <w:highlight w:val="none"/>
        </w:rPr>
        <w:t>17.1</w:t>
      </w:r>
      <w:r>
        <w:rPr>
          <w:rFonts w:hint="eastAsia" w:ascii="宋体" w:hAnsi="宋体"/>
          <w:color w:val="auto"/>
          <w:szCs w:val="21"/>
          <w:highlight w:val="none"/>
          <w:lang w:eastAsia="zh-CN"/>
        </w:rPr>
        <w:t>采购文件</w:t>
      </w:r>
      <w:r>
        <w:rPr>
          <w:rFonts w:hint="eastAsia" w:ascii="宋体" w:hAnsi="宋体"/>
          <w:color w:val="auto"/>
          <w:szCs w:val="21"/>
          <w:highlight w:val="none"/>
        </w:rPr>
        <w:t>发出后，招标人在规定的投标截止时间前可对</w:t>
      </w:r>
      <w:r>
        <w:rPr>
          <w:rFonts w:hint="eastAsia" w:ascii="宋体" w:hAnsi="宋体"/>
          <w:color w:val="auto"/>
          <w:szCs w:val="21"/>
          <w:highlight w:val="none"/>
          <w:lang w:eastAsia="zh-CN"/>
        </w:rPr>
        <w:t>采购文件</w:t>
      </w:r>
      <w:r>
        <w:rPr>
          <w:rFonts w:hint="eastAsia" w:ascii="宋体" w:hAnsi="宋体"/>
          <w:color w:val="auto"/>
          <w:szCs w:val="21"/>
          <w:highlight w:val="none"/>
        </w:rPr>
        <w:t>进行必要的修改和补充，并以</w:t>
      </w:r>
      <w:r>
        <w:rPr>
          <w:rFonts w:hint="eastAsia" w:ascii="宋体" w:hAnsi="宋体"/>
          <w:color w:val="auto"/>
          <w:szCs w:val="21"/>
          <w:highlight w:val="none"/>
          <w:lang w:eastAsia="zh-CN"/>
        </w:rPr>
        <w:t>更正</w:t>
      </w:r>
      <w:r>
        <w:rPr>
          <w:rFonts w:hint="eastAsia" w:ascii="宋体" w:hAnsi="宋体"/>
          <w:color w:val="auto"/>
          <w:szCs w:val="21"/>
          <w:highlight w:val="none"/>
        </w:rPr>
        <w:t>公告形式在</w:t>
      </w:r>
      <w:r>
        <w:rPr>
          <w:rFonts w:hint="eastAsia" w:ascii="宋体" w:hAnsi="宋体"/>
          <w:color w:val="auto"/>
          <w:szCs w:val="21"/>
          <w:highlight w:val="none"/>
          <w:lang w:eastAsia="zh-CN"/>
        </w:rPr>
        <w:t>政采云平台</w:t>
      </w:r>
      <w:r>
        <w:rPr>
          <w:rFonts w:hint="eastAsia" w:ascii="宋体" w:hAnsi="宋体"/>
          <w:color w:val="auto"/>
          <w:szCs w:val="21"/>
          <w:highlight w:val="none"/>
        </w:rPr>
        <w:t xml:space="preserve"> “</w:t>
      </w:r>
      <w:r>
        <w:rPr>
          <w:rFonts w:hint="eastAsia" w:ascii="宋体" w:hAnsi="宋体"/>
          <w:color w:val="auto"/>
          <w:szCs w:val="21"/>
          <w:highlight w:val="none"/>
          <w:lang w:eastAsia="zh-CN"/>
        </w:rPr>
        <w:t>更正公告</w:t>
      </w:r>
      <w:r>
        <w:rPr>
          <w:rFonts w:hint="eastAsia" w:ascii="宋体" w:hAnsi="宋体"/>
          <w:color w:val="auto"/>
          <w:szCs w:val="21"/>
          <w:highlight w:val="none"/>
        </w:rPr>
        <w:t>”栏目予以公告，请各位投标人注意查看有关澄清内容，如不及时查看造成后果由投标人自负。</w:t>
      </w:r>
      <w:r>
        <w:rPr>
          <w:rFonts w:hint="eastAsia" w:ascii="宋体" w:hAnsi="宋体"/>
          <w:color w:val="auto"/>
          <w:szCs w:val="21"/>
          <w:highlight w:val="none"/>
          <w:lang w:eastAsia="zh-CN"/>
        </w:rPr>
        <w:t>采购文件</w:t>
      </w:r>
      <w:r>
        <w:rPr>
          <w:rFonts w:hint="eastAsia" w:ascii="宋体" w:hAnsi="宋体"/>
          <w:color w:val="auto"/>
          <w:szCs w:val="21"/>
          <w:highlight w:val="none"/>
        </w:rPr>
        <w:t>的修改、补充等内容作为</w:t>
      </w:r>
      <w:r>
        <w:rPr>
          <w:rFonts w:hint="eastAsia" w:ascii="宋体" w:hAnsi="宋体"/>
          <w:color w:val="auto"/>
          <w:szCs w:val="21"/>
          <w:highlight w:val="none"/>
          <w:lang w:eastAsia="zh-CN"/>
        </w:rPr>
        <w:t>采购文件</w:t>
      </w:r>
      <w:r>
        <w:rPr>
          <w:rFonts w:hint="eastAsia" w:ascii="宋体" w:hAnsi="宋体"/>
          <w:color w:val="auto"/>
          <w:szCs w:val="21"/>
          <w:highlight w:val="none"/>
        </w:rPr>
        <w:t>的组成部分，具有约束作用。</w:t>
      </w:r>
    </w:p>
    <w:p>
      <w:pPr>
        <w:shd w:val="clear" w:color="auto" w:fill="auto"/>
        <w:wordWrap w:val="0"/>
        <w:spacing w:line="400" w:lineRule="exact"/>
        <w:ind w:firstLine="315" w:firstLineChars="150"/>
        <w:rPr>
          <w:rFonts w:hint="eastAsia" w:ascii="宋体" w:hAnsi="宋体"/>
          <w:color w:val="auto"/>
          <w:szCs w:val="21"/>
          <w:highlight w:val="none"/>
        </w:rPr>
      </w:pPr>
      <w:r>
        <w:rPr>
          <w:rFonts w:hint="eastAsia" w:ascii="宋体" w:hAnsi="宋体"/>
          <w:color w:val="auto"/>
          <w:szCs w:val="21"/>
          <w:highlight w:val="none"/>
        </w:rPr>
        <w:t xml:space="preserve">17.2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shd w:val="clear" w:color="auto" w:fill="auto"/>
        <w:wordWrap w:val="0"/>
        <w:spacing w:line="400" w:lineRule="exact"/>
        <w:ind w:firstLine="315" w:firstLineChars="150"/>
        <w:rPr>
          <w:rFonts w:ascii="宋体" w:hAnsi="宋体"/>
          <w:color w:val="auto"/>
          <w:szCs w:val="21"/>
          <w:highlight w:val="none"/>
        </w:rPr>
      </w:pPr>
      <w:r>
        <w:rPr>
          <w:rFonts w:hint="eastAsia" w:ascii="宋体" w:hAnsi="宋体"/>
          <w:bCs/>
          <w:color w:val="auto"/>
          <w:szCs w:val="21"/>
          <w:highlight w:val="none"/>
        </w:rPr>
        <w:t>17.</w:t>
      </w:r>
      <w:r>
        <w:rPr>
          <w:rFonts w:hint="eastAsia" w:ascii="宋体" w:hAnsi="宋体"/>
          <w:bCs/>
          <w:color w:val="auto"/>
          <w:szCs w:val="21"/>
          <w:highlight w:val="none"/>
          <w:lang w:val="en-US" w:eastAsia="zh-CN"/>
        </w:rPr>
        <w:t>3</w:t>
      </w:r>
      <w:r>
        <w:rPr>
          <w:rFonts w:hint="eastAsia" w:ascii="宋体" w:hAnsi="宋体"/>
          <w:bCs/>
          <w:color w:val="auto"/>
          <w:szCs w:val="21"/>
          <w:highlight w:val="none"/>
        </w:rPr>
        <w:t xml:space="preserve"> </w:t>
      </w:r>
      <w:r>
        <w:rPr>
          <w:rFonts w:hint="eastAsia" w:ascii="宋体" w:hAnsi="宋体"/>
          <w:color w:val="auto"/>
          <w:szCs w:val="21"/>
          <w:highlight w:val="none"/>
        </w:rPr>
        <w:t>供应商在规定的时间内未对采购文件提出疑问、质疑或要求澄清的，将视其为无异议。</w:t>
      </w:r>
    </w:p>
    <w:p>
      <w:pPr>
        <w:shd w:val="clear" w:color="auto" w:fill="auto"/>
        <w:spacing w:line="400" w:lineRule="exact"/>
        <w:ind w:firstLine="420" w:firstLineChars="200"/>
        <w:rPr>
          <w:rFonts w:hint="eastAsia" w:ascii="宋体" w:hAnsi="宋体"/>
          <w:bCs/>
          <w:color w:val="auto"/>
          <w:szCs w:val="21"/>
          <w:highlight w:val="none"/>
        </w:rPr>
      </w:pPr>
      <w:r>
        <w:rPr>
          <w:rFonts w:hint="eastAsia" w:ascii="宋体" w:hAnsi="宋体"/>
          <w:bCs/>
          <w:color w:val="auto"/>
          <w:szCs w:val="21"/>
          <w:highlight w:val="none"/>
        </w:rPr>
        <w:t>17.</w:t>
      </w:r>
      <w:r>
        <w:rPr>
          <w:rFonts w:hint="eastAsia" w:ascii="宋体" w:hAnsi="宋体"/>
          <w:bCs/>
          <w:color w:val="auto"/>
          <w:szCs w:val="21"/>
          <w:highlight w:val="none"/>
          <w:lang w:val="en-US" w:eastAsia="zh-CN"/>
        </w:rPr>
        <w:t>4</w:t>
      </w:r>
      <w:r>
        <w:rPr>
          <w:rFonts w:hint="eastAsia" w:ascii="宋体" w:hAnsi="宋体"/>
          <w:bCs/>
          <w:color w:val="auto"/>
          <w:szCs w:val="21"/>
          <w:highlight w:val="none"/>
        </w:rPr>
        <w:t xml:space="preserve"> </w:t>
      </w:r>
      <w:r>
        <w:rPr>
          <w:rFonts w:hint="eastAsia" w:ascii="宋体" w:hAnsi="宋体"/>
          <w:bCs/>
          <w:color w:val="auto"/>
          <w:szCs w:val="21"/>
          <w:highlight w:val="none"/>
          <w:lang w:eastAsia="zh-CN"/>
        </w:rPr>
        <w:t>采购文件</w:t>
      </w:r>
      <w:r>
        <w:rPr>
          <w:rFonts w:hint="eastAsia" w:ascii="宋体" w:hAnsi="宋体"/>
          <w:bCs/>
          <w:color w:val="auto"/>
          <w:szCs w:val="21"/>
          <w:highlight w:val="none"/>
        </w:rPr>
        <w:t>的解释</w:t>
      </w:r>
    </w:p>
    <w:p>
      <w:pPr>
        <w:shd w:val="clear" w:color="auto" w:fill="auto"/>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本</w:t>
      </w:r>
      <w:r>
        <w:rPr>
          <w:rFonts w:hint="eastAsia" w:ascii="宋体" w:hAnsi="宋体"/>
          <w:color w:val="auto"/>
          <w:szCs w:val="21"/>
          <w:highlight w:val="none"/>
          <w:lang w:eastAsia="zh-CN"/>
        </w:rPr>
        <w:t>采购文件</w:t>
      </w:r>
      <w:r>
        <w:rPr>
          <w:rFonts w:hint="eastAsia" w:ascii="宋体" w:hAnsi="宋体"/>
          <w:color w:val="auto"/>
          <w:szCs w:val="21"/>
          <w:highlight w:val="none"/>
        </w:rPr>
        <w:t>由招标人（或其委托的招标代理机构）负责解释。</w:t>
      </w:r>
    </w:p>
    <w:p>
      <w:pPr>
        <w:shd w:val="clear" w:color="auto" w:fill="auto"/>
        <w:spacing w:line="400" w:lineRule="exact"/>
        <w:rPr>
          <w:rFonts w:ascii="宋体" w:hAnsi="宋体"/>
          <w:b/>
          <w:color w:val="auto"/>
          <w:szCs w:val="21"/>
          <w:highlight w:val="none"/>
        </w:rPr>
      </w:pPr>
      <w:r>
        <w:rPr>
          <w:rFonts w:hint="eastAsia" w:ascii="宋体" w:hAnsi="宋体" w:cs="宋体"/>
          <w:b/>
          <w:color w:val="auto"/>
          <w:szCs w:val="21"/>
          <w:highlight w:val="none"/>
        </w:rPr>
        <w:t xml:space="preserve">   </w:t>
      </w:r>
      <w:r>
        <w:rPr>
          <w:rFonts w:hint="eastAsia"/>
          <w:b/>
          <w:color w:val="auto"/>
          <w:szCs w:val="21"/>
          <w:highlight w:val="none"/>
        </w:rPr>
        <w:t xml:space="preserve">18. </w:t>
      </w:r>
      <w:r>
        <w:rPr>
          <w:rFonts w:hint="eastAsia" w:ascii="宋体" w:hAnsi="宋体"/>
          <w:b/>
          <w:color w:val="auto"/>
          <w:szCs w:val="21"/>
          <w:highlight w:val="none"/>
          <w:lang w:eastAsia="zh-CN"/>
        </w:rPr>
        <w:t>采购文件</w:t>
      </w:r>
      <w:r>
        <w:rPr>
          <w:rFonts w:hint="eastAsia" w:ascii="宋体" w:hAnsi="宋体"/>
          <w:b/>
          <w:color w:val="auto"/>
          <w:szCs w:val="21"/>
          <w:highlight w:val="none"/>
        </w:rPr>
        <w:t>的发出</w:t>
      </w:r>
    </w:p>
    <w:p>
      <w:pPr>
        <w:shd w:val="clear" w:color="auto" w:fill="auto"/>
        <w:spacing w:line="400" w:lineRule="exact"/>
        <w:ind w:firstLine="315" w:firstLineChars="150"/>
        <w:rPr>
          <w:rFonts w:ascii="宋体" w:hAnsi="宋体"/>
          <w:color w:val="auto"/>
          <w:szCs w:val="21"/>
          <w:highlight w:val="none"/>
        </w:rPr>
      </w:pPr>
      <w:r>
        <w:rPr>
          <w:rFonts w:hint="eastAsia" w:ascii="宋体" w:hAnsi="宋体"/>
          <w:color w:val="auto"/>
          <w:szCs w:val="21"/>
          <w:highlight w:val="none"/>
        </w:rPr>
        <w:t xml:space="preserve">18.1  </w:t>
      </w:r>
      <w:r>
        <w:rPr>
          <w:rFonts w:hint="eastAsia" w:ascii="宋体" w:hAnsi="宋体"/>
          <w:color w:val="auto"/>
          <w:szCs w:val="21"/>
          <w:highlight w:val="none"/>
          <w:lang w:eastAsia="zh-CN"/>
        </w:rPr>
        <w:t>采购文件</w:t>
      </w:r>
      <w:r>
        <w:rPr>
          <w:rFonts w:hint="eastAsia" w:ascii="宋体" w:hAnsi="宋体"/>
          <w:color w:val="auto"/>
          <w:szCs w:val="21"/>
          <w:highlight w:val="none"/>
        </w:rPr>
        <w:t>、</w:t>
      </w:r>
      <w:r>
        <w:rPr>
          <w:rFonts w:hint="eastAsia" w:ascii="宋体" w:hAnsi="宋体"/>
          <w:color w:val="auto"/>
          <w:szCs w:val="21"/>
          <w:highlight w:val="none"/>
          <w:lang w:eastAsia="zh-CN"/>
        </w:rPr>
        <w:t>采购文件</w:t>
      </w:r>
      <w:r>
        <w:rPr>
          <w:rFonts w:hint="eastAsia" w:ascii="宋体" w:hAnsi="宋体"/>
          <w:color w:val="auto"/>
          <w:szCs w:val="21"/>
          <w:highlight w:val="none"/>
        </w:rPr>
        <w:t>的澄清、修改、补充及招标答疑等均应报</w:t>
      </w:r>
      <w:r>
        <w:rPr>
          <w:rFonts w:hint="eastAsia" w:ascii="宋体" w:hAnsi="宋体"/>
          <w:color w:val="auto"/>
          <w:szCs w:val="21"/>
          <w:highlight w:val="none"/>
          <w:lang w:eastAsia="zh-CN"/>
        </w:rPr>
        <w:t>相关部门</w:t>
      </w:r>
      <w:r>
        <w:rPr>
          <w:rFonts w:hint="eastAsia" w:ascii="宋体" w:hAnsi="宋体"/>
          <w:color w:val="auto"/>
          <w:szCs w:val="21"/>
          <w:highlight w:val="none"/>
        </w:rPr>
        <w:t>备案后，方可发出。</w:t>
      </w:r>
    </w:p>
    <w:p>
      <w:pPr>
        <w:shd w:val="clear" w:color="auto" w:fill="auto"/>
        <w:spacing w:line="440" w:lineRule="exact"/>
        <w:ind w:firstLine="279" w:firstLineChars="133"/>
        <w:rPr>
          <w:rFonts w:hint="eastAsia" w:ascii="宋体"/>
          <w:color w:val="auto"/>
          <w:szCs w:val="21"/>
          <w:highlight w:val="none"/>
        </w:rPr>
      </w:pPr>
      <w:bookmarkStart w:id="22" w:name="_Toc469495726"/>
      <w:r>
        <w:rPr>
          <w:rFonts w:hint="eastAsia"/>
          <w:b/>
          <w:color w:val="auto"/>
          <w:szCs w:val="21"/>
          <w:highlight w:val="none"/>
        </w:rPr>
        <w:t xml:space="preserve">19. </w:t>
      </w:r>
      <w:r>
        <w:rPr>
          <w:rFonts w:hint="eastAsia" w:ascii="宋体"/>
          <w:color w:val="auto"/>
          <w:szCs w:val="21"/>
          <w:highlight w:val="none"/>
        </w:rPr>
        <w:t>凡需要设置样品情形时，必须明确是否需要随样品提交检测报告，并明确检测机构的要求、检测内容、</w:t>
      </w:r>
      <w:r>
        <w:rPr>
          <w:rFonts w:hint="eastAsia" w:ascii="宋体"/>
          <w:b w:val="0"/>
          <w:bCs w:val="0"/>
          <w:color w:val="auto"/>
          <w:szCs w:val="21"/>
          <w:highlight w:val="none"/>
        </w:rPr>
        <w:t>中标样品封存</w:t>
      </w:r>
      <w:r>
        <w:rPr>
          <w:rFonts w:hint="eastAsia" w:ascii="宋体"/>
          <w:color w:val="auto"/>
          <w:szCs w:val="21"/>
          <w:highlight w:val="none"/>
        </w:rPr>
        <w:t>等事项。（评标委员会无法判断样品是否合格且样品需要提供给第三方权威检测机构检测的,在投标人提供招标人认可的第三方权威检测机构检测报告后，评标委员会推荐的中标候选人方可生效，采购人或代理机构发布中标（成交）结果公告。</w:t>
      </w:r>
    </w:p>
    <w:p>
      <w:pPr>
        <w:shd w:val="clear" w:color="auto" w:fill="auto"/>
        <w:spacing w:line="400" w:lineRule="exact"/>
        <w:ind w:firstLine="420"/>
        <w:rPr>
          <w:rFonts w:hint="eastAsia" w:ascii="宋体"/>
          <w:color w:val="auto"/>
          <w:szCs w:val="21"/>
          <w:highlight w:val="none"/>
        </w:rPr>
      </w:pPr>
      <w:r>
        <w:rPr>
          <w:rFonts w:hint="eastAsia" w:ascii="宋体"/>
          <w:color w:val="auto"/>
          <w:szCs w:val="21"/>
          <w:highlight w:val="none"/>
          <w:lang w:eastAsia="zh-CN"/>
        </w:rPr>
        <w:t>采购文件</w:t>
      </w:r>
      <w:r>
        <w:rPr>
          <w:rFonts w:hint="eastAsia" w:ascii="宋体"/>
          <w:color w:val="auto"/>
          <w:szCs w:val="21"/>
          <w:highlight w:val="none"/>
        </w:rPr>
        <w:t>中应明确样品送检方式、检测费用支付方法、投标人在规定时间内无法提供第三方权威检测机构检测报告的处理方式。（</w:t>
      </w:r>
      <w:r>
        <w:rPr>
          <w:rFonts w:hint="eastAsia" w:ascii="宋体"/>
          <w:color w:val="auto"/>
          <w:szCs w:val="21"/>
          <w:highlight w:val="none"/>
          <w:lang w:eastAsia="zh-CN"/>
        </w:rPr>
        <w:t>采购人</w:t>
      </w:r>
      <w:r>
        <w:rPr>
          <w:rFonts w:hint="eastAsia" w:ascii="宋体"/>
          <w:color w:val="auto"/>
          <w:szCs w:val="21"/>
          <w:highlight w:val="none"/>
        </w:rPr>
        <w:t>根据项目需求按上述要求自行描述）</w:t>
      </w:r>
    </w:p>
    <w:p>
      <w:pPr>
        <w:shd w:val="clear" w:color="auto" w:fill="auto"/>
        <w:spacing w:before="312" w:beforeLines="100" w:after="312" w:afterLines="100" w:line="440" w:lineRule="exact"/>
        <w:jc w:val="center"/>
        <w:outlineLvl w:val="2"/>
        <w:rPr>
          <w:rFonts w:hint="eastAsia" w:ascii="宋体"/>
          <w:b/>
          <w:color w:val="auto"/>
          <w:sz w:val="28"/>
          <w:szCs w:val="28"/>
          <w:highlight w:val="none"/>
        </w:rPr>
      </w:pPr>
      <w:r>
        <w:rPr>
          <w:rFonts w:hint="eastAsia" w:ascii="宋体"/>
          <w:b/>
          <w:color w:val="auto"/>
          <w:sz w:val="28"/>
          <w:szCs w:val="28"/>
          <w:highlight w:val="none"/>
        </w:rPr>
        <w:t>（三）投标文件的编制</w:t>
      </w:r>
      <w:bookmarkEnd w:id="22"/>
    </w:p>
    <w:p>
      <w:pPr>
        <w:shd w:val="clear" w:color="auto" w:fill="auto"/>
        <w:spacing w:line="440" w:lineRule="exact"/>
        <w:ind w:firstLine="304" w:firstLineChars="145"/>
        <w:rPr>
          <w:rFonts w:hint="eastAsia" w:ascii="宋体" w:cs="宋体"/>
          <w:b/>
          <w:color w:val="auto"/>
          <w:szCs w:val="21"/>
          <w:highlight w:val="none"/>
        </w:rPr>
      </w:pPr>
      <w:r>
        <w:rPr>
          <w:rFonts w:hint="eastAsia"/>
          <w:b/>
          <w:color w:val="auto"/>
          <w:szCs w:val="21"/>
          <w:highlight w:val="none"/>
        </w:rPr>
        <w:t xml:space="preserve">20. </w:t>
      </w:r>
      <w:r>
        <w:rPr>
          <w:rFonts w:hint="eastAsia" w:ascii="宋体" w:cs="宋体"/>
          <w:b/>
          <w:color w:val="auto"/>
          <w:szCs w:val="21"/>
          <w:highlight w:val="none"/>
        </w:rPr>
        <w:t>投标的语言及度量衡单位</w:t>
      </w:r>
    </w:p>
    <w:p>
      <w:pPr>
        <w:shd w:val="clear" w:color="auto" w:fill="auto"/>
        <w:spacing w:line="440" w:lineRule="exact"/>
        <w:ind w:firstLine="283" w:firstLineChars="135"/>
        <w:rPr>
          <w:rFonts w:hint="eastAsia" w:ascii="宋体"/>
          <w:color w:val="auto"/>
          <w:szCs w:val="21"/>
          <w:highlight w:val="none"/>
        </w:rPr>
      </w:pPr>
      <w:r>
        <w:rPr>
          <w:rFonts w:hint="eastAsia" w:ascii="宋体"/>
          <w:color w:val="auto"/>
          <w:szCs w:val="21"/>
          <w:highlight w:val="none"/>
        </w:rPr>
        <w:t>20.1</w:t>
      </w:r>
      <w:r>
        <w:rPr>
          <w:rFonts w:ascii="宋体" w:hAnsi="宋体"/>
          <w:color w:val="auto"/>
          <w:szCs w:val="21"/>
          <w:highlight w:val="none"/>
        </w:rPr>
        <w:t>投标人</w:t>
      </w:r>
      <w:r>
        <w:rPr>
          <w:rFonts w:hint="eastAsia" w:ascii="宋体" w:hAnsi="宋体"/>
          <w:color w:val="auto"/>
          <w:szCs w:val="21"/>
          <w:highlight w:val="none"/>
        </w:rPr>
        <w:t>提交的投标文件、技术文件和资料，以及投标人与招标人就有关投标的所有来往函电均应使用中文。投标文件中若有英文或其他语言文字的资料，应提供相应的中文翻译资料。对不同文本投标文件的解释发生异议的，以中文文本为准。</w:t>
      </w:r>
    </w:p>
    <w:p>
      <w:pPr>
        <w:shd w:val="clear" w:color="auto" w:fill="auto"/>
        <w:spacing w:line="440" w:lineRule="exact"/>
        <w:ind w:firstLine="283" w:firstLineChars="135"/>
        <w:rPr>
          <w:rFonts w:hint="eastAsia" w:ascii="宋体"/>
          <w:color w:val="auto"/>
          <w:szCs w:val="21"/>
          <w:highlight w:val="none"/>
        </w:rPr>
      </w:pPr>
      <w:r>
        <w:rPr>
          <w:rFonts w:hint="eastAsia" w:ascii="宋体"/>
          <w:color w:val="auto"/>
          <w:szCs w:val="21"/>
          <w:highlight w:val="none"/>
        </w:rPr>
        <w:t xml:space="preserve"> 20.2除</w:t>
      </w:r>
      <w:r>
        <w:rPr>
          <w:rFonts w:hint="eastAsia" w:ascii="宋体"/>
          <w:color w:val="auto"/>
          <w:szCs w:val="21"/>
          <w:highlight w:val="none"/>
          <w:lang w:eastAsia="zh-CN"/>
        </w:rPr>
        <w:t>采购文件</w:t>
      </w:r>
      <w:r>
        <w:rPr>
          <w:rFonts w:hint="eastAsia" w:ascii="宋体"/>
          <w:color w:val="auto"/>
          <w:szCs w:val="21"/>
          <w:highlight w:val="none"/>
        </w:rPr>
        <w:t>中另有规定外，投标书所使用的度量衡均须采用法定计量单位。</w:t>
      </w:r>
    </w:p>
    <w:p>
      <w:pPr>
        <w:shd w:val="clear" w:color="auto" w:fill="auto"/>
        <w:spacing w:line="400" w:lineRule="exact"/>
        <w:ind w:firstLine="205" w:firstLineChars="98"/>
        <w:rPr>
          <w:rFonts w:hint="eastAsia" w:ascii="宋体" w:hAnsi="宋体"/>
          <w:b/>
          <w:color w:val="auto"/>
          <w:szCs w:val="21"/>
          <w:highlight w:val="none"/>
        </w:rPr>
      </w:pPr>
      <w:r>
        <w:rPr>
          <w:rFonts w:hint="eastAsia"/>
          <w:b/>
          <w:color w:val="auto"/>
          <w:szCs w:val="21"/>
          <w:highlight w:val="none"/>
        </w:rPr>
        <w:t xml:space="preserve">21. </w:t>
      </w:r>
      <w:r>
        <w:rPr>
          <w:rFonts w:hint="eastAsia" w:ascii="宋体" w:hAnsi="宋体"/>
          <w:b/>
          <w:color w:val="auto"/>
          <w:szCs w:val="21"/>
          <w:highlight w:val="none"/>
        </w:rPr>
        <w:t>投标文件的组成</w:t>
      </w:r>
    </w:p>
    <w:p>
      <w:pPr>
        <w:shd w:val="clear" w:color="auto" w:fill="auto"/>
        <w:spacing w:line="400" w:lineRule="exact"/>
        <w:ind w:firstLine="420" w:firstLineChars="200"/>
        <w:rPr>
          <w:rFonts w:hint="eastAsia" w:ascii="宋体"/>
          <w:color w:val="auto"/>
          <w:szCs w:val="21"/>
          <w:highlight w:val="none"/>
        </w:rPr>
      </w:pPr>
      <w:r>
        <w:rPr>
          <w:rFonts w:hint="eastAsia" w:ascii="宋体" w:hAnsi="宋体"/>
          <w:color w:val="auto"/>
          <w:szCs w:val="21"/>
          <w:highlight w:val="none"/>
        </w:rPr>
        <w:t>资格证明文件和商务及技术文件两部分。</w:t>
      </w:r>
    </w:p>
    <w:p>
      <w:pPr>
        <w:shd w:val="clear" w:color="auto" w:fill="auto"/>
        <w:spacing w:line="440" w:lineRule="exact"/>
        <w:ind w:firstLine="308" w:firstLineChars="147"/>
        <w:rPr>
          <w:rFonts w:hint="eastAsia" w:ascii="宋体" w:eastAsia="宋体"/>
          <w:b/>
          <w:color w:val="auto"/>
          <w:szCs w:val="21"/>
          <w:highlight w:val="none"/>
          <w:lang w:eastAsia="zh-CN"/>
        </w:rPr>
      </w:pPr>
      <w:r>
        <w:rPr>
          <w:rFonts w:hint="eastAsia" w:ascii="宋体"/>
          <w:b/>
          <w:color w:val="auto"/>
          <w:szCs w:val="21"/>
          <w:highlight w:val="none"/>
        </w:rPr>
        <w:t>21.1资格证明文件</w:t>
      </w:r>
      <w:r>
        <w:rPr>
          <w:rFonts w:hint="eastAsia" w:ascii="宋体"/>
          <w:b/>
          <w:color w:val="auto"/>
          <w:szCs w:val="21"/>
          <w:highlight w:val="none"/>
          <w:lang w:eastAsia="zh-CN"/>
        </w:rPr>
        <w:t>（包括但不限于）</w:t>
      </w:r>
    </w:p>
    <w:p>
      <w:pPr>
        <w:shd w:val="clear" w:color="auto" w:fill="auto"/>
        <w:spacing w:line="440" w:lineRule="exact"/>
        <w:ind w:firstLine="308" w:firstLineChars="147"/>
        <w:rPr>
          <w:rFonts w:hint="eastAsia" w:hAnsi="宋体"/>
          <w:color w:val="auto"/>
          <w:szCs w:val="21"/>
          <w:highlight w:val="none"/>
        </w:rPr>
      </w:pPr>
      <w:r>
        <w:rPr>
          <w:rFonts w:hint="eastAsia" w:hAnsi="宋体"/>
          <w:color w:val="auto"/>
          <w:szCs w:val="21"/>
          <w:highlight w:val="none"/>
        </w:rPr>
        <w:t>资格证明</w:t>
      </w:r>
      <w:r>
        <w:rPr>
          <w:rFonts w:hint="eastAsia" w:hAnsi="宋体"/>
          <w:color w:val="auto"/>
          <w:szCs w:val="21"/>
          <w:highlight w:val="none"/>
          <w:lang w:eastAsia="zh-CN"/>
        </w:rPr>
        <w:t>文件</w:t>
      </w:r>
      <w:r>
        <w:rPr>
          <w:rFonts w:hint="eastAsia" w:hAnsi="宋体"/>
          <w:color w:val="auto"/>
          <w:szCs w:val="21"/>
          <w:highlight w:val="none"/>
        </w:rPr>
        <w:t>是证明投标人有资格参加投标和中标后有能力履行合同的文件，这些文件应能满足招标的要求，否则作无效投标处理。</w:t>
      </w:r>
    </w:p>
    <w:p>
      <w:pPr>
        <w:shd w:val="clear" w:color="auto" w:fill="auto"/>
        <w:spacing w:line="400" w:lineRule="exact"/>
        <w:ind w:firstLine="417" w:firstLineChars="19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 资格证明文件是证明投标人有资格参加投标和中标后有能力履行合同的文件，这些文件应能满足招标的要求，否则作无效投标处理。</w:t>
      </w:r>
    </w:p>
    <w:p>
      <w:pPr>
        <w:shd w:val="clear" w:color="auto" w:fill="auto"/>
        <w:spacing w:line="400" w:lineRule="exact"/>
        <w:ind w:firstLine="417" w:firstLineChars="19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1、法人或者非法人组织的营业执照等证明文件复印件（须加盖本单位章）或自然人的身份证明复印件;</w:t>
      </w:r>
    </w:p>
    <w:p>
      <w:pPr>
        <w:shd w:val="clear" w:color="auto" w:fill="auto"/>
        <w:spacing w:line="400" w:lineRule="exact"/>
        <w:ind w:firstLine="417" w:firstLineChars="19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2、法定代表人资格证明书；</w:t>
      </w:r>
    </w:p>
    <w:p>
      <w:pPr>
        <w:shd w:val="clear" w:color="auto" w:fill="auto"/>
        <w:spacing w:line="400" w:lineRule="exact"/>
        <w:ind w:firstLine="417" w:firstLineChars="19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3、法定代表人授权书；</w:t>
      </w:r>
    </w:p>
    <w:p>
      <w:pPr>
        <w:shd w:val="clear" w:color="auto" w:fill="auto"/>
        <w:spacing w:line="400" w:lineRule="exact"/>
        <w:ind w:firstLine="417" w:firstLineChars="199"/>
        <w:rPr>
          <w:rFonts w:hint="eastAsia" w:ascii="宋体" w:hAnsi="宋体" w:eastAsia="宋体" w:cs="Times New Roman"/>
          <w:color w:val="auto"/>
          <w:szCs w:val="21"/>
          <w:highlight w:val="none"/>
        </w:rPr>
      </w:pPr>
      <w:r>
        <w:rPr>
          <w:rFonts w:hint="eastAsia" w:ascii="宋体" w:hAnsi="宋体" w:cs="Times New Roman"/>
          <w:color w:val="auto"/>
          <w:szCs w:val="21"/>
          <w:highlight w:val="none"/>
          <w:lang w:val="en-US" w:eastAsia="zh-CN"/>
        </w:rPr>
        <w:t>4</w:t>
      </w:r>
      <w:r>
        <w:rPr>
          <w:rFonts w:hint="eastAsia" w:ascii="宋体" w:hAnsi="宋体" w:eastAsia="宋体" w:cs="Times New Roman"/>
          <w:color w:val="auto"/>
          <w:szCs w:val="21"/>
          <w:highlight w:val="none"/>
        </w:rPr>
        <w:t>、投标保证金收据或投标担保函；</w:t>
      </w:r>
    </w:p>
    <w:p>
      <w:pPr>
        <w:shd w:val="clear" w:color="auto" w:fill="auto"/>
        <w:spacing w:line="400" w:lineRule="exact"/>
        <w:ind w:firstLine="417" w:firstLineChars="199"/>
        <w:rPr>
          <w:rFonts w:hint="eastAsia" w:ascii="宋体" w:hAnsi="宋体" w:eastAsia="宋体" w:cs="Times New Roman"/>
          <w:color w:val="auto"/>
          <w:szCs w:val="21"/>
          <w:highlight w:val="none"/>
        </w:rPr>
      </w:pPr>
      <w:r>
        <w:rPr>
          <w:rFonts w:hint="eastAsia" w:ascii="宋体" w:hAnsi="宋体" w:cs="Times New Roman"/>
          <w:color w:val="auto"/>
          <w:szCs w:val="21"/>
          <w:highlight w:val="none"/>
          <w:lang w:val="en-US" w:eastAsia="zh-CN"/>
        </w:rPr>
        <w:t>5</w:t>
      </w:r>
      <w:r>
        <w:rPr>
          <w:rFonts w:hint="eastAsia" w:ascii="宋体" w:hAnsi="宋体" w:eastAsia="宋体" w:cs="Times New Roman"/>
          <w:color w:val="auto"/>
          <w:szCs w:val="21"/>
          <w:highlight w:val="none"/>
        </w:rPr>
        <w:t>、投标单位（供应商）针对本次采购项目《反商业贿赂承诺书》；</w:t>
      </w:r>
    </w:p>
    <w:p>
      <w:pPr>
        <w:shd w:val="clear" w:color="auto" w:fill="auto"/>
        <w:spacing w:line="400" w:lineRule="exact"/>
        <w:ind w:firstLine="417" w:firstLineChars="199"/>
        <w:rPr>
          <w:rFonts w:hint="eastAsia" w:ascii="宋体" w:hAnsi="宋体" w:eastAsia="宋体" w:cs="Times New Roman"/>
          <w:color w:val="auto"/>
          <w:szCs w:val="21"/>
          <w:highlight w:val="none"/>
        </w:rPr>
      </w:pPr>
      <w:r>
        <w:rPr>
          <w:rFonts w:hint="eastAsia" w:ascii="宋体" w:hAnsi="宋体" w:cs="Times New Roman"/>
          <w:color w:val="auto"/>
          <w:szCs w:val="21"/>
          <w:highlight w:val="none"/>
          <w:lang w:val="en-US" w:eastAsia="zh-CN"/>
        </w:rPr>
        <w:t>6</w:t>
      </w:r>
      <w:r>
        <w:rPr>
          <w:rFonts w:hint="eastAsia" w:ascii="宋体" w:hAnsi="宋体" w:eastAsia="宋体" w:cs="Times New Roman"/>
          <w:color w:val="auto"/>
          <w:szCs w:val="21"/>
          <w:highlight w:val="none"/>
        </w:rPr>
        <w:t>、参加政府采购活动前三年内，在经营活动中没有重大违法记录的书面声明;</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cs="Times New Roman"/>
          <w:color w:val="auto"/>
          <w:szCs w:val="21"/>
          <w:highlight w:val="none"/>
          <w:lang w:val="en-US" w:eastAsia="zh-CN"/>
        </w:rPr>
        <w:t>7</w:t>
      </w:r>
      <w:r>
        <w:rPr>
          <w:rFonts w:hint="eastAsia" w:ascii="宋体" w:hAnsi="宋体" w:eastAsia="宋体" w:cs="Times New Roman"/>
          <w:color w:val="auto"/>
          <w:szCs w:val="21"/>
          <w:highlight w:val="none"/>
        </w:rPr>
        <w:t>、提供参加采购活动前三年内，在经营活动中没有重大违法记录，提供未被“信用中国”（www.creditchina.gov.cn）、中国政府采购网（www.ccgp.gov.cn）列入失信被执行人、重大税收违法案件当事人名单、政府采购严重违法失信行为记录名单（提供查询结果网页截图并加盖供应商公章）</w:t>
      </w:r>
      <w:r>
        <w:rPr>
          <w:rFonts w:hint="eastAsia" w:ascii="宋体" w:hAnsi="宋体" w:cs="Times New Roman"/>
          <w:color w:val="auto"/>
          <w:szCs w:val="21"/>
          <w:highlight w:val="none"/>
          <w:lang w:val="en-US" w:eastAsia="zh-CN"/>
        </w:rPr>
        <w:t>;</w:t>
      </w:r>
    </w:p>
    <w:p>
      <w:pPr>
        <w:shd w:val="clear" w:color="auto" w:fill="auto"/>
        <w:spacing w:line="400" w:lineRule="exact"/>
        <w:ind w:firstLine="420" w:firstLineChars="200"/>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8</w:t>
      </w:r>
      <w:r>
        <w:rPr>
          <w:rFonts w:hint="eastAsia" w:ascii="宋体" w:hAnsi="宋体" w:eastAsia="宋体" w:cs="Times New Roman"/>
          <w:color w:val="auto"/>
          <w:szCs w:val="21"/>
          <w:highlight w:val="none"/>
        </w:rPr>
        <w:t>、投标单位（供应商）若是生产厂家投标需提供《农药生产许可证》,《农药登记证》和《农药标准证》；若是经销商投标人需提供《农药经营许可证》,《农药登记证》和《农药标准证》</w:t>
      </w:r>
      <w:r>
        <w:rPr>
          <w:rFonts w:hint="eastAsia" w:ascii="宋体" w:hAnsi="宋体" w:cs="Times New Roman"/>
          <w:color w:val="auto"/>
          <w:szCs w:val="21"/>
          <w:highlight w:val="none"/>
          <w:lang w:eastAsia="zh-CN"/>
        </w:rPr>
        <w:t>（标项一需提供）</w:t>
      </w:r>
      <w:r>
        <w:rPr>
          <w:rFonts w:hint="eastAsia" w:ascii="宋体" w:hAnsi="宋体" w:cs="Times New Roman"/>
          <w:color w:val="auto"/>
          <w:szCs w:val="21"/>
          <w:highlight w:val="none"/>
          <w:lang w:val="en-US" w:eastAsia="zh-CN"/>
        </w:rPr>
        <w:t>;</w:t>
      </w:r>
    </w:p>
    <w:p>
      <w:pPr>
        <w:shd w:val="clear" w:color="auto" w:fill="auto"/>
        <w:spacing w:line="400" w:lineRule="exact"/>
        <w:ind w:firstLine="420" w:firstLineChars="200"/>
        <w:rPr>
          <w:rFonts w:hint="eastAsia" w:ascii="宋体" w:hAnsi="宋体" w:eastAsia="宋体" w:cs="Times New Roman"/>
          <w:color w:val="auto"/>
          <w:szCs w:val="21"/>
          <w:highlight w:val="none"/>
        </w:rPr>
      </w:pPr>
      <w:r>
        <w:rPr>
          <w:rFonts w:hint="eastAsia" w:ascii="宋体" w:hAnsi="宋体" w:cs="Times New Roman"/>
          <w:color w:val="auto"/>
          <w:szCs w:val="21"/>
          <w:highlight w:val="none"/>
          <w:lang w:val="en-US" w:eastAsia="zh-CN"/>
        </w:rPr>
        <w:t>9</w:t>
      </w:r>
      <w:r>
        <w:rPr>
          <w:rFonts w:hint="eastAsia" w:ascii="宋体" w:hAnsi="宋体" w:eastAsia="宋体" w:cs="Times New Roman"/>
          <w:color w:val="auto"/>
          <w:szCs w:val="21"/>
          <w:highlight w:val="none"/>
        </w:rPr>
        <w:t>、投标人须知资料表要求的其他资格证明文件;</w:t>
      </w:r>
    </w:p>
    <w:p>
      <w:pPr>
        <w:shd w:val="clear" w:color="auto" w:fill="auto"/>
        <w:spacing w:line="440" w:lineRule="exact"/>
        <w:ind w:firstLine="308" w:firstLineChars="147"/>
        <w:rPr>
          <w:rFonts w:hint="eastAsia" w:ascii="Times New Roman" w:hAnsi="宋体" w:eastAsia="宋体" w:cs="Times New Roman"/>
          <w:color w:val="auto"/>
          <w:szCs w:val="21"/>
          <w:highlight w:val="none"/>
        </w:rPr>
      </w:pPr>
      <w:r>
        <w:rPr>
          <w:rFonts w:hint="eastAsia" w:ascii="宋体" w:hAnsi="宋体" w:cs="宋体"/>
          <w:b/>
          <w:color w:val="auto"/>
          <w:szCs w:val="21"/>
          <w:highlight w:val="none"/>
        </w:rPr>
        <w:t>21.2</w:t>
      </w:r>
      <w:r>
        <w:rPr>
          <w:rFonts w:hint="eastAsia" w:ascii="宋体" w:hAnsi="宋体" w:cs="宋体"/>
          <w:b/>
          <w:color w:val="auto"/>
          <w:szCs w:val="21"/>
          <w:highlight w:val="none"/>
          <w:lang w:val="en-US" w:eastAsia="zh-CN"/>
        </w:rPr>
        <w:t xml:space="preserve"> 商务及技术文件</w:t>
      </w:r>
      <w:r>
        <w:rPr>
          <w:rFonts w:hint="eastAsia" w:ascii="宋体"/>
          <w:b/>
          <w:color w:val="auto"/>
          <w:szCs w:val="21"/>
          <w:highlight w:val="none"/>
          <w:lang w:eastAsia="zh-CN"/>
        </w:rPr>
        <w:t>（包括但不限于）</w:t>
      </w:r>
    </w:p>
    <w:p>
      <w:pPr>
        <w:shd w:val="clear" w:color="auto" w:fill="auto"/>
        <w:spacing w:line="400" w:lineRule="exact"/>
        <w:ind w:firstLine="417" w:firstLineChars="199"/>
        <w:rPr>
          <w:rFonts w:hint="eastAsia" w:ascii="宋体"/>
          <w:color w:val="auto"/>
          <w:szCs w:val="21"/>
          <w:highlight w:val="none"/>
        </w:rPr>
      </w:pPr>
      <w:r>
        <w:rPr>
          <w:rFonts w:hint="eastAsia" w:ascii="宋体"/>
          <w:color w:val="auto"/>
          <w:szCs w:val="21"/>
          <w:highlight w:val="none"/>
        </w:rPr>
        <w:t>1、投标函</w:t>
      </w:r>
    </w:p>
    <w:p>
      <w:pPr>
        <w:shd w:val="clear" w:color="auto" w:fill="auto"/>
        <w:spacing w:line="400" w:lineRule="exact"/>
        <w:ind w:firstLine="417" w:firstLineChars="199"/>
        <w:rPr>
          <w:rFonts w:hint="eastAsia" w:ascii="宋体"/>
          <w:color w:val="auto"/>
          <w:szCs w:val="21"/>
          <w:highlight w:val="none"/>
        </w:rPr>
      </w:pPr>
      <w:r>
        <w:rPr>
          <w:rFonts w:hint="eastAsia" w:ascii="宋体"/>
          <w:color w:val="auto"/>
          <w:szCs w:val="21"/>
          <w:highlight w:val="none"/>
        </w:rPr>
        <w:t>2、开标一览表</w:t>
      </w:r>
    </w:p>
    <w:p>
      <w:pPr>
        <w:shd w:val="clear" w:color="auto" w:fill="auto"/>
        <w:spacing w:line="400" w:lineRule="exact"/>
        <w:ind w:firstLine="417" w:firstLineChars="199"/>
        <w:rPr>
          <w:rFonts w:hint="eastAsia" w:ascii="宋体"/>
          <w:color w:val="auto"/>
          <w:szCs w:val="21"/>
          <w:highlight w:val="none"/>
        </w:rPr>
      </w:pPr>
      <w:r>
        <w:rPr>
          <w:rFonts w:hint="eastAsia" w:ascii="宋体"/>
          <w:color w:val="auto"/>
          <w:szCs w:val="21"/>
          <w:highlight w:val="none"/>
        </w:rPr>
        <w:t>3、货物说明一览表</w:t>
      </w:r>
    </w:p>
    <w:p>
      <w:pPr>
        <w:shd w:val="clear" w:color="auto" w:fill="auto"/>
        <w:spacing w:line="400" w:lineRule="exact"/>
        <w:ind w:firstLine="417" w:firstLineChars="199"/>
        <w:rPr>
          <w:rFonts w:hint="eastAsia" w:ascii="宋体"/>
          <w:color w:val="auto"/>
          <w:szCs w:val="21"/>
          <w:highlight w:val="none"/>
        </w:rPr>
      </w:pPr>
      <w:r>
        <w:rPr>
          <w:rFonts w:hint="eastAsia" w:ascii="宋体"/>
          <w:color w:val="auto"/>
          <w:szCs w:val="21"/>
          <w:highlight w:val="none"/>
        </w:rPr>
        <w:t>4、投标分项报价表</w:t>
      </w:r>
    </w:p>
    <w:p>
      <w:pPr>
        <w:shd w:val="clear" w:color="auto" w:fill="auto"/>
        <w:spacing w:line="400" w:lineRule="exact"/>
        <w:ind w:firstLine="417" w:firstLineChars="199"/>
        <w:rPr>
          <w:rFonts w:hint="eastAsia" w:ascii="宋体"/>
          <w:color w:val="auto"/>
          <w:szCs w:val="21"/>
          <w:highlight w:val="none"/>
        </w:rPr>
      </w:pPr>
      <w:r>
        <w:rPr>
          <w:rFonts w:hint="eastAsia" w:ascii="宋体"/>
          <w:color w:val="auto"/>
          <w:szCs w:val="21"/>
          <w:highlight w:val="none"/>
        </w:rPr>
        <w:t>5、技术规格偏离表</w:t>
      </w:r>
    </w:p>
    <w:p>
      <w:pPr>
        <w:shd w:val="clear" w:color="auto" w:fill="auto"/>
        <w:spacing w:line="400" w:lineRule="exact"/>
        <w:ind w:firstLine="417" w:firstLineChars="199"/>
        <w:rPr>
          <w:rFonts w:hint="eastAsia" w:ascii="宋体"/>
          <w:color w:val="auto"/>
          <w:szCs w:val="21"/>
          <w:highlight w:val="none"/>
        </w:rPr>
      </w:pPr>
      <w:r>
        <w:rPr>
          <w:rFonts w:hint="eastAsia" w:ascii="宋体"/>
          <w:color w:val="auto"/>
          <w:szCs w:val="21"/>
          <w:highlight w:val="none"/>
        </w:rPr>
        <w:t>6、商务条款偏离表</w:t>
      </w:r>
    </w:p>
    <w:p>
      <w:pPr>
        <w:shd w:val="clear" w:color="auto" w:fill="auto"/>
        <w:spacing w:line="400" w:lineRule="exact"/>
        <w:ind w:firstLine="417" w:firstLineChars="199"/>
        <w:rPr>
          <w:rFonts w:hint="eastAsia" w:ascii="宋体"/>
          <w:color w:val="auto"/>
          <w:szCs w:val="21"/>
          <w:highlight w:val="none"/>
        </w:rPr>
      </w:pPr>
      <w:r>
        <w:rPr>
          <w:rFonts w:hint="eastAsia" w:ascii="宋体"/>
          <w:color w:val="auto"/>
          <w:szCs w:val="21"/>
          <w:highlight w:val="none"/>
        </w:rPr>
        <w:t>7、投标人基本情况表</w:t>
      </w:r>
    </w:p>
    <w:p>
      <w:pPr>
        <w:shd w:val="clear" w:color="auto" w:fill="auto"/>
        <w:spacing w:line="400" w:lineRule="exact"/>
        <w:ind w:firstLine="417" w:firstLineChars="199"/>
        <w:rPr>
          <w:rFonts w:hint="eastAsia" w:ascii="宋体"/>
          <w:color w:val="auto"/>
          <w:szCs w:val="21"/>
          <w:highlight w:val="none"/>
        </w:rPr>
      </w:pPr>
      <w:r>
        <w:rPr>
          <w:rFonts w:hint="eastAsia" w:ascii="宋体"/>
          <w:color w:val="auto"/>
          <w:szCs w:val="21"/>
          <w:highlight w:val="none"/>
        </w:rPr>
        <w:t>8、近三年（2020年1月1日至今）类似项目业绩表</w:t>
      </w:r>
    </w:p>
    <w:p>
      <w:pPr>
        <w:shd w:val="clear" w:color="auto" w:fill="auto"/>
        <w:spacing w:line="400" w:lineRule="exact"/>
        <w:ind w:firstLine="417" w:firstLineChars="199"/>
        <w:rPr>
          <w:rFonts w:hint="eastAsia" w:ascii="宋体"/>
          <w:color w:val="auto"/>
          <w:szCs w:val="21"/>
          <w:highlight w:val="none"/>
        </w:rPr>
      </w:pPr>
      <w:r>
        <w:rPr>
          <w:rFonts w:hint="eastAsia" w:ascii="宋体"/>
          <w:color w:val="auto"/>
          <w:szCs w:val="21"/>
          <w:highlight w:val="none"/>
        </w:rPr>
        <w:t>9、中小企业声明函(货物)</w:t>
      </w:r>
    </w:p>
    <w:p>
      <w:pPr>
        <w:shd w:val="clear" w:color="auto" w:fill="auto"/>
        <w:spacing w:line="400" w:lineRule="exact"/>
        <w:ind w:firstLine="417" w:firstLineChars="199"/>
        <w:rPr>
          <w:rFonts w:hint="eastAsia" w:ascii="宋体"/>
          <w:color w:val="auto"/>
          <w:szCs w:val="21"/>
          <w:highlight w:val="none"/>
        </w:rPr>
      </w:pPr>
      <w:r>
        <w:rPr>
          <w:rFonts w:hint="eastAsia" w:ascii="宋体"/>
          <w:color w:val="auto"/>
          <w:szCs w:val="21"/>
          <w:highlight w:val="none"/>
        </w:rPr>
        <w:t>10、《残疾人福利性单位声明函》</w:t>
      </w:r>
    </w:p>
    <w:p>
      <w:pPr>
        <w:shd w:val="clear" w:color="auto" w:fill="auto"/>
        <w:spacing w:line="400" w:lineRule="exact"/>
        <w:ind w:firstLine="417" w:firstLineChars="199"/>
        <w:rPr>
          <w:rFonts w:hint="eastAsia" w:ascii="宋体"/>
          <w:color w:val="auto"/>
          <w:szCs w:val="21"/>
          <w:highlight w:val="none"/>
        </w:rPr>
      </w:pPr>
      <w:r>
        <w:rPr>
          <w:rFonts w:hint="eastAsia" w:ascii="宋体"/>
          <w:color w:val="auto"/>
          <w:szCs w:val="21"/>
          <w:highlight w:val="none"/>
        </w:rPr>
        <w:t>11、评分标准和细则中技术部分证明材料（格式自拟）</w:t>
      </w:r>
    </w:p>
    <w:p>
      <w:pPr>
        <w:shd w:val="clear" w:color="auto" w:fill="auto"/>
        <w:spacing w:line="400" w:lineRule="exact"/>
        <w:ind w:firstLine="417" w:firstLineChars="199"/>
        <w:rPr>
          <w:rFonts w:hint="eastAsia" w:ascii="宋体"/>
          <w:color w:val="auto"/>
          <w:szCs w:val="21"/>
          <w:highlight w:val="none"/>
        </w:rPr>
      </w:pPr>
      <w:r>
        <w:rPr>
          <w:rFonts w:hint="eastAsia" w:ascii="宋体"/>
          <w:color w:val="auto"/>
          <w:szCs w:val="21"/>
          <w:highlight w:val="none"/>
        </w:rPr>
        <w:t>12、评分标准和细则中</w:t>
      </w:r>
      <w:r>
        <w:rPr>
          <w:rFonts w:hint="eastAsia" w:ascii="宋体"/>
          <w:color w:val="auto"/>
          <w:szCs w:val="21"/>
          <w:highlight w:val="none"/>
          <w:lang w:eastAsia="zh-CN"/>
        </w:rPr>
        <w:t>商务</w:t>
      </w:r>
      <w:r>
        <w:rPr>
          <w:rFonts w:hint="eastAsia" w:ascii="宋体"/>
          <w:color w:val="auto"/>
          <w:szCs w:val="21"/>
          <w:highlight w:val="none"/>
        </w:rPr>
        <w:t>部分证明材料（格式自拟）</w:t>
      </w:r>
    </w:p>
    <w:p>
      <w:pPr>
        <w:shd w:val="clear" w:color="auto" w:fill="auto"/>
        <w:spacing w:line="400" w:lineRule="exact"/>
        <w:ind w:firstLine="417" w:firstLineChars="199"/>
        <w:rPr>
          <w:rFonts w:hint="eastAsia" w:ascii="宋体"/>
          <w:color w:val="auto"/>
          <w:szCs w:val="21"/>
          <w:highlight w:val="none"/>
        </w:rPr>
      </w:pPr>
      <w:r>
        <w:rPr>
          <w:rFonts w:hint="eastAsia" w:ascii="宋体"/>
          <w:color w:val="auto"/>
          <w:szCs w:val="21"/>
          <w:highlight w:val="none"/>
        </w:rPr>
        <w:t>13、投标人认为有必要提供的其他证明材料（格式自拟）</w:t>
      </w:r>
    </w:p>
    <w:p>
      <w:pPr>
        <w:shd w:val="clear" w:color="auto" w:fill="auto"/>
        <w:spacing w:line="400" w:lineRule="exact"/>
        <w:ind w:firstLine="417" w:firstLineChars="199"/>
        <w:rPr>
          <w:rFonts w:hint="eastAsia" w:ascii="宋体" w:eastAsia="宋体"/>
          <w:color w:val="auto"/>
          <w:szCs w:val="21"/>
          <w:highlight w:val="none"/>
          <w:lang w:eastAsia="zh-CN"/>
        </w:rPr>
      </w:pPr>
      <w:r>
        <w:rPr>
          <w:rFonts w:hint="eastAsia" w:ascii="宋体" w:hAnsi="宋体" w:eastAsia="宋体" w:cs="宋体"/>
          <w:b/>
          <w:color w:val="auto"/>
          <w:kern w:val="0"/>
          <w:szCs w:val="21"/>
          <w:highlight w:val="none"/>
          <w:u w:val="single"/>
        </w:rPr>
        <w:t>注：以上材料须</w:t>
      </w:r>
      <w:r>
        <w:rPr>
          <w:rFonts w:hint="eastAsia" w:ascii="宋体" w:hAnsi="宋体" w:eastAsia="宋体" w:cs="宋体"/>
          <w:b/>
          <w:color w:val="auto"/>
          <w:kern w:val="0"/>
          <w:szCs w:val="21"/>
          <w:highlight w:val="none"/>
          <w:u w:val="single"/>
          <w:lang w:eastAsia="zh-CN"/>
        </w:rPr>
        <w:t>逐页</w:t>
      </w:r>
      <w:r>
        <w:rPr>
          <w:rFonts w:hint="eastAsia" w:ascii="宋体" w:hAnsi="宋体" w:eastAsia="宋体" w:cs="宋体"/>
          <w:b/>
          <w:color w:val="auto"/>
          <w:kern w:val="0"/>
          <w:szCs w:val="21"/>
          <w:highlight w:val="none"/>
          <w:u w:val="single"/>
        </w:rPr>
        <w:t>加盖单位公章</w:t>
      </w:r>
      <w:r>
        <w:rPr>
          <w:rFonts w:hint="eastAsia" w:ascii="宋体" w:hAnsi="宋体" w:eastAsia="宋体" w:cs="宋体"/>
          <w:b/>
          <w:color w:val="auto"/>
          <w:kern w:val="0"/>
          <w:szCs w:val="21"/>
          <w:highlight w:val="none"/>
          <w:u w:val="single"/>
          <w:lang w:eastAsia="zh-CN"/>
        </w:rPr>
        <w:t>。</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color w:val="auto"/>
          <w:szCs w:val="21"/>
          <w:highlight w:val="none"/>
        </w:rPr>
        <w:t>21.</w:t>
      </w:r>
      <w:r>
        <w:rPr>
          <w:rFonts w:hint="eastAsia" w:ascii="宋体"/>
          <w:color w:val="auto"/>
          <w:szCs w:val="21"/>
          <w:highlight w:val="none"/>
          <w:lang w:val="en-US" w:eastAsia="zh-CN"/>
        </w:rPr>
        <w:t>3</w:t>
      </w:r>
      <w:r>
        <w:rPr>
          <w:rFonts w:hint="eastAsia" w:ascii="宋体" w:hAnsi="宋体" w:eastAsia="宋体" w:cs="Times New Roman"/>
          <w:color w:val="auto"/>
          <w:szCs w:val="21"/>
          <w:highlight w:val="none"/>
          <w:lang w:eastAsia="zh-CN"/>
        </w:rPr>
        <w:t>投标文件的要求</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1</w:t>
      </w:r>
      <w:r>
        <w:rPr>
          <w:rFonts w:hint="eastAsia" w:ascii="宋体" w:hAnsi="宋体" w:eastAsia="宋体" w:cs="Times New Roman"/>
          <w:color w:val="auto"/>
          <w:szCs w:val="21"/>
          <w:highlight w:val="none"/>
          <w:lang w:eastAsia="zh-CN"/>
        </w:rPr>
        <w:t>）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lang w:eastAsia="zh-CN"/>
        </w:rPr>
        <w:t>）投标文件格式应按本采购文件第六章格式要求编制，不得对采购文件格式进行增删更改，否则按无效标处理。</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lang w:eastAsia="zh-CN"/>
        </w:rPr>
        <w:t xml:space="preserve">）对采购文件格式可更改的例外情况：采购文件第六章附件格式要求中明确规定表格中行数不够用时可按相同格式增加行数，其他一切内容和格式不得更改。 </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lang w:eastAsia="zh-CN"/>
        </w:rPr>
        <w:t>）投标文件为电子投标文件，电子投标文件按“政采云供应商项目采购-电子招投标操作指南”及本采购文件要求制作、加密传输。</w:t>
      </w:r>
    </w:p>
    <w:p>
      <w:pPr>
        <w:shd w:val="clear" w:color="auto" w:fill="auto"/>
        <w:spacing w:line="400" w:lineRule="exact"/>
        <w:ind w:firstLine="417" w:firstLineChars="199"/>
        <w:rPr>
          <w:rFonts w:hint="eastAsia" w:ascii="宋体"/>
          <w:color w:val="auto"/>
          <w:szCs w:val="21"/>
          <w:highlight w:val="none"/>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5</w:t>
      </w:r>
      <w:r>
        <w:rPr>
          <w:rFonts w:hint="eastAsia" w:ascii="宋体" w:hAnsi="宋体" w:eastAsia="宋体" w:cs="Times New Roman"/>
          <w:color w:val="auto"/>
          <w:szCs w:val="21"/>
          <w:highlight w:val="none"/>
          <w:lang w:eastAsia="zh-CN"/>
        </w:rPr>
        <w:t>）投标文件未在投标截止时间前完成传输的，视为投标文件撤回；投标文件未按时解密也未提供备份投标文件的，亦视为投标文件撤回。</w:t>
      </w:r>
    </w:p>
    <w:p>
      <w:pPr>
        <w:shd w:val="clear" w:color="auto" w:fill="auto"/>
        <w:spacing w:line="440" w:lineRule="exact"/>
        <w:ind w:firstLine="420" w:firstLineChars="200"/>
        <w:rPr>
          <w:rFonts w:hint="eastAsia" w:ascii="宋体"/>
          <w:color w:val="auto"/>
          <w:szCs w:val="21"/>
          <w:highlight w:val="none"/>
        </w:rPr>
      </w:pPr>
      <w:r>
        <w:rPr>
          <w:rFonts w:hint="eastAsia" w:ascii="宋体"/>
          <w:b/>
          <w:color w:val="auto"/>
          <w:szCs w:val="21"/>
          <w:highlight w:val="none"/>
        </w:rPr>
        <w:t>22</w:t>
      </w:r>
      <w:r>
        <w:rPr>
          <w:rFonts w:hint="eastAsia" w:ascii="宋体"/>
          <w:color w:val="auto"/>
          <w:szCs w:val="21"/>
          <w:highlight w:val="none"/>
        </w:rPr>
        <w:t>.</w:t>
      </w:r>
      <w:r>
        <w:rPr>
          <w:rFonts w:hint="eastAsia" w:ascii="宋体"/>
          <w:b/>
          <w:color w:val="auto"/>
          <w:szCs w:val="21"/>
          <w:highlight w:val="none"/>
        </w:rPr>
        <w:t>投标报价</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22.1投标报价文件中的单价和总价全部采用人民币表示。</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22.2投标报价表上应清楚地标明投标人拟提供货物的名称、型号、生产厂家、数量、单价和总价。</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22.3投标人只允许有一个方案、一个报价。</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22.4投标人应按“采购内容及技术参数要求”所列货物逐项进行单价报价，并最终按货物总量乘以货物单价报总价，不得采用总价下浮的方式进行报价。</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22.5投标报价的价格是货物交货地验收价格，其总价即为履行合同的固定总价。</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22.6技术要求中规定的安装、调试和培训费用应包括在投标价格中。投标文件报价为含税价，招标人不再为此次招标支付任何费用。</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22.7投标报价应由法定代表人或被授权人签署。</w:t>
      </w:r>
    </w:p>
    <w:p>
      <w:pPr>
        <w:shd w:val="clear" w:color="auto" w:fill="auto"/>
        <w:spacing w:line="440" w:lineRule="exact"/>
        <w:ind w:firstLine="420" w:firstLineChars="200"/>
        <w:rPr>
          <w:rFonts w:hint="eastAsia" w:ascii="宋体"/>
          <w:bCs/>
          <w:color w:val="auto"/>
          <w:szCs w:val="21"/>
          <w:highlight w:val="none"/>
        </w:rPr>
      </w:pPr>
      <w:r>
        <w:rPr>
          <w:rFonts w:hint="eastAsia" w:ascii="宋体"/>
          <w:bCs/>
          <w:color w:val="auto"/>
          <w:szCs w:val="21"/>
          <w:highlight w:val="none"/>
        </w:rPr>
        <w:t>22.8</w:t>
      </w:r>
      <w:r>
        <w:rPr>
          <w:rFonts w:hint="eastAsia" w:ascii="宋体" w:hAnsi="宋体"/>
          <w:b/>
          <w:color w:val="auto"/>
          <w:szCs w:val="21"/>
          <w:highlight w:val="none"/>
        </w:rPr>
        <w:t>投标人投标总报价，不得高于本次招标设置的最高限价，</w:t>
      </w:r>
      <w:r>
        <w:rPr>
          <w:rFonts w:hint="eastAsia" w:ascii="宋体" w:hAnsi="宋体"/>
          <w:b/>
          <w:bCs/>
          <w:color w:val="auto"/>
          <w:szCs w:val="21"/>
          <w:highlight w:val="none"/>
        </w:rPr>
        <w:t>否则将作为无效投标处理。</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22.9如投标文件中未列明全面实现投标货物功能而必须配置的配套或辅助设施及相应技术措施的费用，这些费用将被视为已包含在总投标价中。</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22.10总投标价中不得包含</w:t>
      </w:r>
      <w:r>
        <w:rPr>
          <w:rFonts w:hint="eastAsia" w:ascii="宋体"/>
          <w:color w:val="auto"/>
          <w:szCs w:val="21"/>
          <w:highlight w:val="none"/>
          <w:lang w:eastAsia="zh-CN"/>
        </w:rPr>
        <w:t>采购文件</w:t>
      </w:r>
      <w:r>
        <w:rPr>
          <w:rFonts w:hint="eastAsia" w:ascii="宋体"/>
          <w:color w:val="auto"/>
          <w:szCs w:val="21"/>
          <w:highlight w:val="none"/>
        </w:rPr>
        <w:t>要求以外的内容，否则，在评标时不予核减，但在授予合同时，招标人有权将这部分价格从其中标价格中扣除。</w:t>
      </w:r>
    </w:p>
    <w:p>
      <w:pPr>
        <w:shd w:val="clear" w:color="auto" w:fill="auto"/>
        <w:spacing w:line="440" w:lineRule="exact"/>
        <w:ind w:firstLine="403" w:firstLineChars="192"/>
        <w:rPr>
          <w:rFonts w:hint="default" w:ascii="宋体" w:eastAsia="宋体"/>
          <w:color w:val="auto"/>
          <w:szCs w:val="21"/>
          <w:highlight w:val="none"/>
          <w:lang w:val="en-US" w:eastAsia="zh-CN"/>
        </w:rPr>
      </w:pPr>
      <w:r>
        <w:rPr>
          <w:rFonts w:hint="eastAsia" w:ascii="宋体"/>
          <w:color w:val="auto"/>
          <w:szCs w:val="21"/>
          <w:highlight w:val="none"/>
        </w:rPr>
        <w:t>22.11总投标价中不得缺漏</w:t>
      </w:r>
      <w:r>
        <w:rPr>
          <w:rFonts w:hint="eastAsia" w:ascii="宋体"/>
          <w:color w:val="auto"/>
          <w:szCs w:val="21"/>
          <w:highlight w:val="none"/>
          <w:lang w:eastAsia="zh-CN"/>
        </w:rPr>
        <w:t>采购文件</w:t>
      </w:r>
      <w:r>
        <w:rPr>
          <w:rFonts w:hint="eastAsia" w:ascii="宋体"/>
          <w:color w:val="auto"/>
          <w:szCs w:val="21"/>
          <w:highlight w:val="none"/>
        </w:rPr>
        <w:t>所要求的内容，否则，评标时将有效投标中该项内容的最高价计入其评标总价，但在授予合同时，缺漏项目的报价视作已含在其他项目的报价中，这些项目将作为免费赠送而包含在合同内。</w:t>
      </w:r>
      <w:r>
        <w:rPr>
          <w:rFonts w:hint="eastAsia" w:ascii="宋体"/>
          <w:color w:val="auto"/>
          <w:szCs w:val="21"/>
          <w:highlight w:val="none"/>
          <w:lang w:val="en-US" w:eastAsia="zh-CN"/>
        </w:rPr>
        <w:t xml:space="preserve">    </w:t>
      </w:r>
    </w:p>
    <w:p>
      <w:pPr>
        <w:shd w:val="clear" w:color="auto" w:fill="auto"/>
        <w:spacing w:line="440" w:lineRule="exact"/>
        <w:ind w:firstLine="403" w:firstLineChars="192"/>
        <w:rPr>
          <w:rFonts w:hint="eastAsia" w:ascii="宋体"/>
          <w:color w:val="auto"/>
          <w:szCs w:val="21"/>
          <w:highlight w:val="none"/>
        </w:rPr>
      </w:pPr>
      <w:r>
        <w:rPr>
          <w:rFonts w:hint="eastAsia" w:ascii="宋体"/>
          <w:color w:val="auto"/>
          <w:szCs w:val="21"/>
          <w:highlight w:val="none"/>
        </w:rPr>
        <w:t>22.12投标人不得对从第三方采购货物的随机备品、备件另行收费，否则在计算评标价时这部分费用将不予扣除，在授予合同时将从中标价格中扣除该部分费用。</w:t>
      </w:r>
    </w:p>
    <w:p>
      <w:pPr>
        <w:shd w:val="clear" w:color="auto" w:fill="auto"/>
        <w:spacing w:line="440" w:lineRule="exact"/>
        <w:ind w:firstLine="403" w:firstLineChars="192"/>
        <w:rPr>
          <w:rFonts w:hint="eastAsia" w:ascii="宋体"/>
          <w:color w:val="auto"/>
          <w:szCs w:val="21"/>
          <w:highlight w:val="none"/>
        </w:rPr>
      </w:pPr>
      <w:r>
        <w:rPr>
          <w:rFonts w:hint="eastAsia" w:ascii="宋体"/>
          <w:color w:val="auto"/>
          <w:szCs w:val="21"/>
          <w:highlight w:val="none"/>
        </w:rPr>
        <w:t>22.13投标人应根据货物的技术状况列出随机备品备件的清单和数量，并将该备品备件价格计入总投标价，若所提供的产品无需备件，则应在投标文件中说明；无论投标人在报价中列明随机备品备件的数量及价格多少，在质保期内招标人均无需为维护维修保养所需的专用工具和备品备件另行支付费用。</w:t>
      </w:r>
    </w:p>
    <w:p>
      <w:pPr>
        <w:shd w:val="clear" w:color="auto" w:fill="auto"/>
        <w:spacing w:line="440" w:lineRule="exact"/>
        <w:ind w:firstLine="420" w:firstLineChars="200"/>
        <w:rPr>
          <w:rFonts w:hint="eastAsia" w:ascii="宋体"/>
          <w:b/>
          <w:color w:val="auto"/>
          <w:szCs w:val="21"/>
          <w:highlight w:val="none"/>
        </w:rPr>
      </w:pPr>
      <w:r>
        <w:rPr>
          <w:rFonts w:hint="eastAsia" w:ascii="宋体"/>
          <w:b/>
          <w:color w:val="auto"/>
          <w:szCs w:val="21"/>
          <w:highlight w:val="none"/>
        </w:rPr>
        <w:t>23. 投标有效期</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23.1 除投标人须知前附表另有规定外，投标有效期为60天。</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23.2在投标有效期内，投标人撤销或修改其投标文件的，应承担</w:t>
      </w:r>
      <w:r>
        <w:rPr>
          <w:rFonts w:hint="eastAsia" w:ascii="宋体"/>
          <w:color w:val="auto"/>
          <w:szCs w:val="21"/>
          <w:highlight w:val="none"/>
          <w:lang w:eastAsia="zh-CN"/>
        </w:rPr>
        <w:t>采购文件</w:t>
      </w:r>
      <w:r>
        <w:rPr>
          <w:rFonts w:hint="eastAsia" w:ascii="宋体"/>
          <w:color w:val="auto"/>
          <w:szCs w:val="21"/>
          <w:highlight w:val="none"/>
        </w:rPr>
        <w:t>和法律规定的责任。</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hd w:val="clear" w:color="auto" w:fill="auto"/>
        <w:spacing w:line="440" w:lineRule="exact"/>
        <w:ind w:firstLine="403" w:firstLineChars="192"/>
        <w:rPr>
          <w:rFonts w:hint="eastAsia" w:ascii="宋体"/>
          <w:b/>
          <w:color w:val="auto"/>
          <w:szCs w:val="21"/>
          <w:highlight w:val="none"/>
        </w:rPr>
      </w:pPr>
      <w:r>
        <w:rPr>
          <w:rFonts w:hint="eastAsia" w:ascii="宋体"/>
          <w:b/>
          <w:color w:val="auto"/>
          <w:szCs w:val="21"/>
          <w:highlight w:val="none"/>
        </w:rPr>
        <w:t>24. 投标保证金</w:t>
      </w:r>
    </w:p>
    <w:p>
      <w:pPr>
        <w:shd w:val="clear" w:color="auto" w:fill="auto"/>
        <w:spacing w:line="400" w:lineRule="exact"/>
        <w:ind w:firstLine="420" w:firstLineChars="200"/>
        <w:rPr>
          <w:rFonts w:hint="eastAsia" w:ascii="宋体"/>
          <w:color w:val="auto"/>
          <w:szCs w:val="21"/>
          <w:highlight w:val="none"/>
        </w:rPr>
      </w:pPr>
      <w:r>
        <w:rPr>
          <w:rFonts w:hint="eastAsia" w:ascii="宋体"/>
          <w:color w:val="auto"/>
          <w:szCs w:val="21"/>
          <w:highlight w:val="none"/>
        </w:rPr>
        <w:t>24.1投标人须知前附表规定递交投标保证金的，投标人在递交投标文件的同时，应按投标人须知前附表规定的金额、担保形式和第六章“投标文件格式”规定的投标保证金格式递交投标保证金，并作为其投标文件的组成部分。投标人不按要求提交投标保证金的，评标委员会将否决其投标。</w:t>
      </w:r>
    </w:p>
    <w:p>
      <w:pPr>
        <w:shd w:val="clear" w:color="auto" w:fill="auto"/>
        <w:spacing w:line="400" w:lineRule="exact"/>
        <w:ind w:firstLine="420" w:firstLineChars="200"/>
        <w:rPr>
          <w:rFonts w:hint="eastAsia" w:ascii="宋体"/>
          <w:color w:val="auto"/>
          <w:szCs w:val="21"/>
          <w:highlight w:val="none"/>
        </w:rPr>
      </w:pPr>
      <w:r>
        <w:rPr>
          <w:rFonts w:hint="eastAsia" w:ascii="宋体"/>
          <w:color w:val="auto"/>
          <w:szCs w:val="21"/>
          <w:highlight w:val="none"/>
        </w:rPr>
        <w:t>24.2自中标通知书发出之日起5个工作日内退还未中标投标人的投标保证金，自政府采购合同签订之日起5个工作日内退还中标人的投标保证金。</w:t>
      </w:r>
    </w:p>
    <w:p>
      <w:pPr>
        <w:shd w:val="clear" w:color="auto" w:fill="auto"/>
        <w:spacing w:line="400" w:lineRule="exact"/>
        <w:ind w:firstLine="420" w:firstLineChars="200"/>
        <w:rPr>
          <w:rFonts w:hint="eastAsia" w:ascii="宋体"/>
          <w:color w:val="auto"/>
          <w:szCs w:val="21"/>
          <w:highlight w:val="none"/>
        </w:rPr>
      </w:pPr>
      <w:r>
        <w:rPr>
          <w:rFonts w:hint="eastAsia" w:ascii="宋体"/>
          <w:color w:val="auto"/>
          <w:szCs w:val="21"/>
          <w:highlight w:val="none"/>
        </w:rPr>
        <w:t xml:space="preserve">24.3有下列情形之一的，投标保证金将不予退还： </w:t>
      </w:r>
    </w:p>
    <w:p>
      <w:pPr>
        <w:shd w:val="clear" w:color="auto" w:fill="auto"/>
        <w:spacing w:line="400" w:lineRule="exact"/>
        <w:ind w:firstLine="420" w:firstLineChars="200"/>
        <w:rPr>
          <w:rFonts w:hint="eastAsia" w:ascii="宋体"/>
          <w:color w:val="auto"/>
          <w:szCs w:val="21"/>
          <w:highlight w:val="none"/>
        </w:rPr>
      </w:pPr>
      <w:r>
        <w:rPr>
          <w:rFonts w:hint="eastAsia" w:ascii="宋体"/>
          <w:color w:val="auto"/>
          <w:szCs w:val="21"/>
          <w:highlight w:val="none"/>
        </w:rPr>
        <w:t>（1）投标人在规定的投标有效期内撤回或修改其投标文件；</w:t>
      </w:r>
    </w:p>
    <w:p>
      <w:pPr>
        <w:shd w:val="clear" w:color="auto" w:fill="auto"/>
        <w:spacing w:line="400" w:lineRule="exact"/>
        <w:ind w:firstLine="420" w:firstLineChars="200"/>
        <w:rPr>
          <w:rFonts w:hint="eastAsia" w:ascii="宋体"/>
          <w:color w:val="auto"/>
          <w:szCs w:val="21"/>
          <w:highlight w:val="none"/>
        </w:rPr>
      </w:pPr>
      <w:r>
        <w:rPr>
          <w:rFonts w:hint="eastAsia" w:ascii="宋体"/>
          <w:color w:val="auto"/>
          <w:szCs w:val="21"/>
          <w:highlight w:val="none"/>
        </w:rPr>
        <w:t>（2）中标通知书发出后三十天内，中标人无正当理由拒签合同协议书或未按</w:t>
      </w:r>
      <w:r>
        <w:rPr>
          <w:rFonts w:hint="eastAsia" w:ascii="宋体"/>
          <w:color w:val="auto"/>
          <w:szCs w:val="21"/>
          <w:highlight w:val="none"/>
          <w:lang w:eastAsia="zh-CN"/>
        </w:rPr>
        <w:t>采购文件</w:t>
      </w:r>
      <w:r>
        <w:rPr>
          <w:rFonts w:hint="eastAsia" w:ascii="宋体"/>
          <w:color w:val="auto"/>
          <w:szCs w:val="21"/>
          <w:highlight w:val="none"/>
        </w:rPr>
        <w:t>规定提交履约担保。</w:t>
      </w:r>
    </w:p>
    <w:p>
      <w:pPr>
        <w:shd w:val="clear" w:color="auto" w:fill="auto"/>
        <w:spacing w:line="400" w:lineRule="exact"/>
        <w:ind w:firstLine="420" w:firstLineChars="200"/>
        <w:rPr>
          <w:rFonts w:hint="eastAsia" w:ascii="宋体"/>
          <w:color w:val="auto"/>
          <w:szCs w:val="21"/>
          <w:highlight w:val="none"/>
        </w:rPr>
      </w:pPr>
      <w:r>
        <w:rPr>
          <w:rFonts w:hint="eastAsia" w:ascii="宋体"/>
          <w:color w:val="auto"/>
          <w:szCs w:val="21"/>
          <w:highlight w:val="none"/>
        </w:rPr>
        <w:t>（3）提供虚假材料谋取中标的；</w:t>
      </w:r>
    </w:p>
    <w:p>
      <w:pPr>
        <w:shd w:val="clear" w:color="auto" w:fill="auto"/>
        <w:spacing w:line="400" w:lineRule="exact"/>
        <w:ind w:firstLine="420" w:firstLineChars="200"/>
        <w:rPr>
          <w:rFonts w:hint="eastAsia" w:ascii="宋体"/>
          <w:color w:val="auto"/>
          <w:szCs w:val="21"/>
          <w:highlight w:val="none"/>
        </w:rPr>
      </w:pPr>
      <w:r>
        <w:rPr>
          <w:rFonts w:hint="eastAsia" w:ascii="宋体"/>
          <w:color w:val="auto"/>
          <w:szCs w:val="21"/>
          <w:highlight w:val="none"/>
        </w:rPr>
        <w:t>（4）经查实属于陪标、串通投标的等。</w:t>
      </w:r>
    </w:p>
    <w:p>
      <w:pPr>
        <w:shd w:val="clear" w:color="auto" w:fill="auto"/>
        <w:spacing w:line="400" w:lineRule="exact"/>
        <w:ind w:firstLine="420" w:firstLineChars="200"/>
        <w:rPr>
          <w:rFonts w:hint="eastAsia" w:ascii="宋体"/>
          <w:color w:val="auto"/>
          <w:szCs w:val="21"/>
          <w:highlight w:val="none"/>
        </w:rPr>
      </w:pPr>
      <w:bookmarkStart w:id="23" w:name="_Toc469495727"/>
      <w:r>
        <w:rPr>
          <w:rFonts w:hint="eastAsia" w:ascii="宋体"/>
          <w:color w:val="auto"/>
          <w:szCs w:val="21"/>
          <w:highlight w:val="none"/>
        </w:rPr>
        <w:t>24.4投标保证金按</w:t>
      </w:r>
      <w:r>
        <w:rPr>
          <w:rFonts w:hint="eastAsia" w:ascii="宋体"/>
          <w:color w:val="auto"/>
          <w:szCs w:val="21"/>
          <w:highlight w:val="none"/>
          <w:lang w:eastAsia="zh-CN"/>
        </w:rPr>
        <w:t>投标人须知前附表第</w:t>
      </w:r>
      <w:r>
        <w:rPr>
          <w:rFonts w:hint="eastAsia" w:ascii="宋体"/>
          <w:color w:val="auto"/>
          <w:szCs w:val="21"/>
          <w:highlight w:val="none"/>
          <w:lang w:val="en-US" w:eastAsia="zh-CN"/>
        </w:rPr>
        <w:t>18条</w:t>
      </w:r>
      <w:r>
        <w:rPr>
          <w:rFonts w:hint="eastAsia" w:ascii="宋体"/>
          <w:color w:val="auto"/>
          <w:szCs w:val="21"/>
          <w:highlight w:val="none"/>
        </w:rPr>
        <w:t>规定执行。</w:t>
      </w:r>
    </w:p>
    <w:p>
      <w:pPr>
        <w:pStyle w:val="4"/>
        <w:shd w:val="clear" w:color="auto" w:fill="auto"/>
        <w:bidi w:val="0"/>
        <w:jc w:val="center"/>
        <w:rPr>
          <w:rFonts w:hint="eastAsia"/>
          <w:color w:val="auto"/>
          <w:sz w:val="28"/>
          <w:szCs w:val="28"/>
          <w:highlight w:val="none"/>
        </w:rPr>
      </w:pPr>
      <w:r>
        <w:rPr>
          <w:rFonts w:hint="eastAsia"/>
          <w:color w:val="auto"/>
          <w:sz w:val="28"/>
          <w:szCs w:val="28"/>
          <w:highlight w:val="none"/>
        </w:rPr>
        <w:t>（四）</w:t>
      </w:r>
      <w:bookmarkEnd w:id="23"/>
      <w:r>
        <w:rPr>
          <w:rFonts w:hint="eastAsia"/>
          <w:color w:val="auto"/>
          <w:sz w:val="28"/>
          <w:szCs w:val="28"/>
          <w:highlight w:val="none"/>
        </w:rPr>
        <w:t>投标文件的制作、上传及递交要求</w:t>
      </w:r>
    </w:p>
    <w:p>
      <w:pPr>
        <w:shd w:val="clear" w:color="auto" w:fill="auto"/>
        <w:snapToGrid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25.</w:t>
      </w:r>
      <w:r>
        <w:rPr>
          <w:rFonts w:hint="eastAsia" w:ascii="宋体" w:hAnsi="宋体" w:eastAsia="宋体" w:cs="宋体"/>
          <w:b/>
          <w:bCs/>
          <w:color w:val="auto"/>
          <w:sz w:val="21"/>
          <w:szCs w:val="21"/>
          <w:highlight w:val="none"/>
        </w:rPr>
        <w:t>投标文件的制作要求</w:t>
      </w:r>
    </w:p>
    <w:p>
      <w:pPr>
        <w:pStyle w:val="7"/>
        <w:shd w:val="clear" w:color="auto" w:fill="auto"/>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b w:val="0"/>
          <w:bCs/>
          <w:color w:val="auto"/>
          <w:sz w:val="21"/>
          <w:szCs w:val="21"/>
          <w:highlight w:val="none"/>
        </w:rPr>
        <w:t>（1）供应商应按照投标文件组成内容及项目招标需求和</w:t>
      </w:r>
      <w:r>
        <w:rPr>
          <w:rFonts w:hint="eastAsia" w:ascii="宋体" w:hAnsi="宋体" w:eastAsia="宋体" w:cs="宋体"/>
          <w:b w:val="0"/>
          <w:bCs/>
          <w:color w:val="auto"/>
          <w:sz w:val="21"/>
          <w:szCs w:val="21"/>
          <w:highlight w:val="none"/>
          <w:lang w:eastAsia="zh-CN"/>
        </w:rPr>
        <w:t>新疆</w:t>
      </w:r>
      <w:r>
        <w:rPr>
          <w:rFonts w:hint="eastAsia" w:ascii="宋体" w:hAnsi="宋体" w:eastAsia="宋体" w:cs="宋体"/>
          <w:b w:val="0"/>
          <w:bCs/>
          <w:color w:val="auto"/>
          <w:sz w:val="21"/>
          <w:szCs w:val="21"/>
          <w:highlight w:val="none"/>
        </w:rPr>
        <w:t>政府采购云平台要求制作投标文件，不按采购文件和</w:t>
      </w:r>
      <w:r>
        <w:rPr>
          <w:rFonts w:hint="eastAsia" w:ascii="宋体" w:hAnsi="宋体" w:eastAsia="宋体" w:cs="宋体"/>
          <w:b w:val="0"/>
          <w:bCs/>
          <w:color w:val="auto"/>
          <w:sz w:val="21"/>
          <w:szCs w:val="21"/>
          <w:highlight w:val="none"/>
          <w:lang w:eastAsia="zh-CN"/>
        </w:rPr>
        <w:t>新疆</w:t>
      </w:r>
      <w:r>
        <w:rPr>
          <w:rFonts w:hint="eastAsia" w:ascii="宋体" w:hAnsi="宋体" w:eastAsia="宋体" w:cs="宋体"/>
          <w:b w:val="0"/>
          <w:bCs/>
          <w:color w:val="auto"/>
          <w:sz w:val="21"/>
          <w:szCs w:val="21"/>
          <w:highlight w:val="none"/>
        </w:rPr>
        <w:t>政府采购云平台要求制作投标文件的将视情况处理（拒收等），由此产生的责任由供应商自行承担。</w:t>
      </w:r>
    </w:p>
    <w:p>
      <w:pPr>
        <w:pStyle w:val="7"/>
        <w:shd w:val="clear" w:color="auto" w:fill="auto"/>
        <w:snapToGrid w:val="0"/>
        <w:spacing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Cs/>
          <w:color w:val="auto"/>
          <w:sz w:val="21"/>
          <w:szCs w:val="21"/>
          <w:highlight w:val="none"/>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章投标文件格式》未提供格式的，请供应商自行拟定格式，并加盖单位公章，否则视为未提供。</w:t>
      </w:r>
    </w:p>
    <w:p>
      <w:pPr>
        <w:pStyle w:val="7"/>
        <w:shd w:val="clear" w:color="auto" w:fill="auto"/>
        <w:snapToGrid w:val="0"/>
        <w:spacing w:line="360" w:lineRule="auto"/>
        <w:ind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备份电子投标文件：通过“政采云”平台电子投标工具制作投标文件所产生的备份文件。</w:t>
      </w:r>
    </w:p>
    <w:p>
      <w:pPr>
        <w:pStyle w:val="7"/>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（2）供应商应对所提供的全部资料的真实性、有效性承担法律责任，电子投标文件中所须加盖公章部分均采用CA签章。</w:t>
      </w:r>
    </w:p>
    <w:p>
      <w:pPr>
        <w:pStyle w:val="7"/>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（3）投标文件以及供应商与采购组织机构就有关投标事宜的所有来往函电，均应以中文汉语书写。除签字、盖章、专用名称等特殊情形外，以中文汉语以外的文字表述的投标文件视同未提供。</w:t>
      </w:r>
    </w:p>
    <w:p>
      <w:pPr>
        <w:pStyle w:val="7"/>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（4）投标计量单位，采购文件已有明确规定的，使用采购文件规定的计量单位；采购文件没有规定的，应采用中华人民共和国法定计量单位（货币单位：人民币元）。</w:t>
      </w:r>
    </w:p>
    <w:p>
      <w:pPr>
        <w:pStyle w:val="7"/>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（5）若供应商不按采购文件的要求提供资格审查材料，其风险由供应商自行承担。</w:t>
      </w:r>
    </w:p>
    <w:p>
      <w:pPr>
        <w:pStyle w:val="7"/>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（6）与本次投标无关的内容请不要制作在内，确保投标文件有针对性、简洁明了。</w:t>
      </w:r>
    </w:p>
    <w:p>
      <w:pPr>
        <w:shd w:val="clear" w:color="auto" w:fill="auto"/>
        <w:snapToGrid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26.</w:t>
      </w:r>
      <w:r>
        <w:rPr>
          <w:rFonts w:hint="eastAsia" w:ascii="宋体" w:hAnsi="宋体" w:eastAsia="宋体" w:cs="宋体"/>
          <w:b/>
          <w:bCs/>
          <w:color w:val="auto"/>
          <w:sz w:val="21"/>
          <w:szCs w:val="21"/>
          <w:highlight w:val="none"/>
        </w:rPr>
        <w:t>投标文件的上传</w:t>
      </w:r>
    </w:p>
    <w:p>
      <w:pPr>
        <w:pStyle w:val="7"/>
        <w:shd w:val="clear" w:color="auto" w:fill="auto"/>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bidi="zh-CN"/>
        </w:rPr>
        <w:t>电子加密投标文件（“.jmbs”格式）</w:t>
      </w:r>
      <w:r>
        <w:rPr>
          <w:rFonts w:hint="eastAsia" w:ascii="宋体" w:hAnsi="宋体" w:eastAsia="宋体" w:cs="宋体"/>
          <w:b/>
          <w:bCs/>
          <w:color w:val="auto"/>
          <w:sz w:val="21"/>
          <w:szCs w:val="21"/>
          <w:highlight w:val="none"/>
        </w:rPr>
        <w:t>：</w:t>
      </w:r>
    </w:p>
    <w:p>
      <w:pPr>
        <w:pStyle w:val="7"/>
        <w:shd w:val="clear" w:color="auto" w:fill="auto"/>
        <w:snapToGrid w:val="0"/>
        <w:spacing w:line="360" w:lineRule="auto"/>
        <w:ind w:firstLine="525" w:firstLineChars="250"/>
        <w:rPr>
          <w:rFonts w:hint="eastAsia" w:ascii="宋体" w:hAnsi="宋体" w:eastAsia="宋体" w:cs="宋体"/>
          <w:b w:val="0"/>
          <w:bCs/>
          <w:color w:val="auto"/>
          <w:sz w:val="21"/>
          <w:szCs w:val="21"/>
          <w:highlight w:val="none"/>
          <w:lang w:bidi="zh-CN"/>
        </w:rPr>
      </w:pPr>
      <w:r>
        <w:rPr>
          <w:rFonts w:hint="eastAsia" w:ascii="宋体" w:hAnsi="宋体" w:eastAsia="宋体" w:cs="宋体"/>
          <w:b w:val="0"/>
          <w:bCs/>
          <w:color w:val="auto"/>
          <w:sz w:val="21"/>
          <w:szCs w:val="21"/>
          <w:highlight w:val="none"/>
          <w:lang w:bidi="zh-CN"/>
        </w:rPr>
        <w:t>a.</w:t>
      </w:r>
      <w:r>
        <w:rPr>
          <w:rFonts w:hint="eastAsia" w:ascii="宋体" w:hAnsi="宋体" w:eastAsia="宋体" w:cs="宋体"/>
          <w:b w:val="0"/>
          <w:bCs/>
          <w:color w:val="auto"/>
          <w:kern w:val="0"/>
          <w:sz w:val="21"/>
          <w:szCs w:val="21"/>
          <w:highlight w:val="none"/>
        </w:rPr>
        <w:t xml:space="preserve"> </w:t>
      </w:r>
      <w:r>
        <w:rPr>
          <w:rFonts w:hint="eastAsia" w:ascii="宋体" w:hAnsi="宋体" w:eastAsia="宋体" w:cs="宋体"/>
          <w:b w:val="0"/>
          <w:bCs/>
          <w:color w:val="auto"/>
          <w:sz w:val="21"/>
          <w:szCs w:val="21"/>
          <w:highlight w:val="none"/>
          <w:lang w:bidi="zh-CN"/>
        </w:rPr>
        <w:t>供应商应在投标截止时间前将电子加密投标文件成功上传递交至新疆政府采购云平台，否则投标无效；</w:t>
      </w:r>
    </w:p>
    <w:p>
      <w:pPr>
        <w:pStyle w:val="7"/>
        <w:shd w:val="clear" w:color="auto" w:fill="auto"/>
        <w:snapToGrid w:val="0"/>
        <w:spacing w:line="360" w:lineRule="auto"/>
        <w:ind w:firstLine="525" w:firstLineChars="25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bidi="zh-CN"/>
        </w:rPr>
        <w:t>b.供应商成功上传电子加密投标文件后，可自行打印投标文件接收回执。</w:t>
      </w:r>
    </w:p>
    <w:p>
      <w:pPr>
        <w:pStyle w:val="7"/>
        <w:shd w:val="clear" w:color="auto" w:fill="auto"/>
        <w:snapToGrid w:val="0"/>
        <w:spacing w:line="360" w:lineRule="auto"/>
        <w:rPr>
          <w:rFonts w:hint="eastAsia" w:ascii="宋体" w:hAnsi="宋体" w:eastAsia="宋体" w:cs="宋体"/>
          <w:b/>
          <w:bCs/>
          <w:color w:val="auto"/>
          <w:sz w:val="21"/>
          <w:szCs w:val="21"/>
          <w:highlight w:val="none"/>
          <w:lang w:bidi="zh-CN"/>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bidi="zh-CN"/>
        </w:rPr>
        <w:t>备份投标文件（“.bfbs”格式）：</w:t>
      </w:r>
    </w:p>
    <w:p>
      <w:pPr>
        <w:pStyle w:val="7"/>
        <w:shd w:val="clear" w:color="auto" w:fill="auto"/>
        <w:snapToGrid w:val="0"/>
        <w:spacing w:line="360" w:lineRule="auto"/>
        <w:ind w:firstLine="525" w:firstLineChars="250"/>
        <w:rPr>
          <w:rFonts w:hint="eastAsia" w:ascii="宋体" w:hAnsi="宋体" w:eastAsia="宋体" w:cs="宋体"/>
          <w:color w:val="auto"/>
          <w:sz w:val="21"/>
          <w:szCs w:val="21"/>
          <w:highlight w:val="none"/>
          <w:lang w:bidi="zh-CN"/>
        </w:rPr>
      </w:pPr>
      <w:r>
        <w:rPr>
          <w:rFonts w:hint="eastAsia" w:ascii="宋体" w:hAnsi="宋体" w:eastAsia="宋体" w:cs="宋体"/>
          <w:b w:val="0"/>
          <w:bCs/>
          <w:color w:val="auto"/>
          <w:sz w:val="21"/>
          <w:szCs w:val="21"/>
          <w:highlight w:val="none"/>
          <w:lang w:bidi="zh-CN"/>
        </w:rPr>
        <w:t>a.供应商可以将备份投标文件打包压缩并加密，压缩包命名为“XX单位备份投标文件”，加密密码由供应商自行保管；送达时间以采购代理机构实际接收时间为准。</w:t>
      </w:r>
      <w:r>
        <w:rPr>
          <w:rFonts w:hint="eastAsia" w:ascii="宋体" w:hAnsi="宋体" w:eastAsia="宋体" w:cs="宋体"/>
          <w:color w:val="auto"/>
          <w:sz w:val="21"/>
          <w:szCs w:val="21"/>
          <w:highlight w:val="none"/>
          <w:lang w:bidi="zh-CN"/>
        </w:rPr>
        <w:t>“备份投标文件”以投标截止时间前指定接收邮箱最终收到的文件为准，逾期或未按要求提供的视为未提供，</w:t>
      </w:r>
      <w:r>
        <w:rPr>
          <w:rFonts w:hint="eastAsia" w:ascii="宋体" w:hAnsi="宋体" w:eastAsia="宋体" w:cs="宋体"/>
          <w:color w:val="auto"/>
          <w:sz w:val="21"/>
          <w:szCs w:val="21"/>
          <w:highlight w:val="none"/>
          <w:lang w:val="en-US" w:eastAsia="zh-CN" w:bidi="zh-CN"/>
        </w:rPr>
        <w:t>建议供</w:t>
      </w:r>
      <w:r>
        <w:rPr>
          <w:rFonts w:hint="eastAsia" w:ascii="宋体" w:hAnsi="宋体" w:eastAsia="宋体" w:cs="宋体"/>
          <w:color w:val="auto"/>
          <w:sz w:val="21"/>
          <w:szCs w:val="21"/>
          <w:highlight w:val="none"/>
          <w:lang w:bidi="zh-CN"/>
        </w:rPr>
        <w:t>应商提前1日办理邮件提供事宜（接收人邮箱：</w:t>
      </w:r>
      <w:r>
        <w:rPr>
          <w:rFonts w:hint="eastAsia" w:ascii="宋体" w:hAnsi="宋体" w:cs="宋体"/>
          <w:color w:val="auto"/>
          <w:sz w:val="21"/>
          <w:szCs w:val="21"/>
          <w:highlight w:val="none"/>
          <w:lang w:val="en-US" w:eastAsia="zh-CN" w:bidi="zh-CN"/>
        </w:rPr>
        <w:t>1359107543@qq.com</w:t>
      </w:r>
      <w:r>
        <w:rPr>
          <w:rFonts w:hint="eastAsia" w:ascii="宋体" w:hAnsi="宋体" w:eastAsia="宋体" w:cs="宋体"/>
          <w:color w:val="auto"/>
          <w:sz w:val="21"/>
          <w:szCs w:val="21"/>
          <w:highlight w:val="none"/>
          <w:lang w:val="en-US" w:eastAsia="zh-CN" w:bidi="zh-CN"/>
        </w:rPr>
        <w:t>，接收人：</w:t>
      </w:r>
      <w:r>
        <w:rPr>
          <w:rFonts w:hint="eastAsia" w:ascii="宋体" w:hAnsi="宋体" w:cs="宋体"/>
          <w:color w:val="auto"/>
          <w:sz w:val="21"/>
          <w:szCs w:val="21"/>
          <w:highlight w:val="none"/>
          <w:lang w:val="en-US" w:eastAsia="zh-CN" w:bidi="zh-CN"/>
        </w:rPr>
        <w:t>陈女士</w:t>
      </w:r>
      <w:r>
        <w:rPr>
          <w:rFonts w:hint="eastAsia" w:ascii="宋体" w:hAnsi="宋体" w:eastAsia="宋体" w:cs="宋体"/>
          <w:color w:val="auto"/>
          <w:sz w:val="21"/>
          <w:szCs w:val="21"/>
          <w:highlight w:val="none"/>
          <w:lang w:val="en-US" w:eastAsia="zh-CN" w:bidi="zh-CN"/>
        </w:rPr>
        <w:t>，电话：</w:t>
      </w:r>
      <w:r>
        <w:rPr>
          <w:rFonts w:hint="eastAsia" w:ascii="宋体" w:hAnsi="宋体" w:cs="宋体"/>
          <w:color w:val="auto"/>
          <w:sz w:val="21"/>
          <w:szCs w:val="21"/>
          <w:highlight w:val="none"/>
          <w:lang w:val="en-US" w:eastAsia="zh-CN" w:bidi="zh-CN"/>
        </w:rPr>
        <w:t>1509981008</w:t>
      </w:r>
      <w:r>
        <w:rPr>
          <w:rFonts w:hint="eastAsia" w:ascii="宋体" w:hAnsi="宋体" w:eastAsia="宋体" w:cs="宋体"/>
          <w:color w:val="auto"/>
          <w:sz w:val="21"/>
          <w:szCs w:val="21"/>
          <w:highlight w:val="none"/>
          <w:lang w:bidi="zh-CN"/>
        </w:rPr>
        <w:t>）；</w:t>
      </w:r>
    </w:p>
    <w:p>
      <w:pPr>
        <w:pStyle w:val="7"/>
        <w:shd w:val="clear" w:color="auto" w:fill="auto"/>
        <w:snapToGrid w:val="0"/>
        <w:spacing w:line="360" w:lineRule="auto"/>
        <w:ind w:firstLine="525" w:firstLineChars="250"/>
        <w:rPr>
          <w:rFonts w:hint="eastAsia" w:ascii="宋体" w:hAnsi="宋体" w:eastAsia="宋体" w:cs="宋体"/>
          <w:b w:val="0"/>
          <w:bCs/>
          <w:color w:val="auto"/>
          <w:sz w:val="21"/>
          <w:szCs w:val="21"/>
          <w:highlight w:val="none"/>
          <w:lang w:bidi="zh-CN"/>
        </w:rPr>
      </w:pPr>
      <w:r>
        <w:rPr>
          <w:rFonts w:hint="eastAsia" w:ascii="宋体" w:hAnsi="宋体" w:eastAsia="宋体" w:cs="宋体"/>
          <w:b w:val="0"/>
          <w:bCs/>
          <w:color w:val="auto"/>
          <w:sz w:val="21"/>
          <w:szCs w:val="21"/>
          <w:highlight w:val="none"/>
          <w:lang w:bidi="zh-CN"/>
        </w:rPr>
        <w:t>b.通过“新疆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hd w:val="clear" w:color="auto" w:fill="auto"/>
        <w:snapToGrid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27.</w:t>
      </w:r>
      <w:r>
        <w:rPr>
          <w:rFonts w:hint="eastAsia" w:ascii="宋体" w:hAnsi="宋体" w:eastAsia="宋体" w:cs="宋体"/>
          <w:b/>
          <w:color w:val="auto"/>
          <w:sz w:val="21"/>
          <w:szCs w:val="21"/>
          <w:highlight w:val="none"/>
        </w:rPr>
        <w:t>投标文件的递交要求</w:t>
      </w:r>
    </w:p>
    <w:p>
      <w:pPr>
        <w:shd w:val="clear" w:color="auto" w:fill="auto"/>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（1）供应商须按照采购文件和政采云平台的要求编制并加密投标文件。在投标文件递交截止时间以前完成投标文件的传输递交，截止时间后递交的投标文件，将被拒收。</w:t>
      </w:r>
    </w:p>
    <w:p>
      <w:pPr>
        <w:shd w:val="clear" w:color="auto" w:fill="auto"/>
        <w:tabs>
          <w:tab w:val="left" w:pos="1418"/>
        </w:tabs>
        <w:autoSpaceDE w:val="0"/>
        <w:autoSpaceDN w:val="0"/>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（2）备份电子投标文件必须在投标截止时间前送达指定的投标地点。备份电子投标文件在截止时间后提交，采购组织机构将拒绝接收。</w:t>
      </w:r>
    </w:p>
    <w:p>
      <w:pPr>
        <w:shd w:val="clear" w:color="auto" w:fill="auto"/>
        <w:tabs>
          <w:tab w:val="left" w:pos="1418"/>
        </w:tabs>
        <w:autoSpaceDE w:val="0"/>
        <w:autoSpaceDN w:val="0"/>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eastAsia="宋体" w:cs="宋体"/>
          <w:color w:val="auto"/>
          <w:sz w:val="21"/>
          <w:szCs w:val="21"/>
          <w:highlight w:val="none"/>
        </w:rPr>
        <w:t>（3）如有特殊情况，采购组织机构延长截止时间和开标时间，采购组织机构和供应商的权利和义务将受到新的截止时间和开标时间的约束。</w:t>
      </w:r>
    </w:p>
    <w:p>
      <w:pPr>
        <w:shd w:val="clear" w:color="auto" w:fill="auto"/>
        <w:snapToGrid w:val="0"/>
        <w:spacing w:line="360" w:lineRule="auto"/>
        <w:ind w:firstLine="420"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28．投标文件的补充、修改与撤回</w:t>
      </w:r>
    </w:p>
    <w:p>
      <w:pPr>
        <w:shd w:val="clear" w:color="auto" w:fill="auto"/>
        <w:tabs>
          <w:tab w:val="left" w:pos="960"/>
          <w:tab w:val="left" w:pos="1418"/>
        </w:tabs>
        <w:autoSpaceDE w:val="0"/>
        <w:autoSpaceDN w:val="0"/>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p>
    <w:p>
      <w:pPr>
        <w:keepNext w:val="0"/>
        <w:keepLines w:val="0"/>
        <w:pageBreakBefore w:val="0"/>
        <w:widowControl w:val="0"/>
        <w:shd w:val="clear" w:color="auto" w:fill="auto"/>
        <w:kinsoku/>
        <w:wordWrap/>
        <w:overflowPunct/>
        <w:topLinePunct w:val="0"/>
        <w:autoSpaceDE/>
        <w:autoSpaceDN/>
        <w:bidi w:val="0"/>
        <w:adjustRightInd/>
        <w:snapToGrid/>
        <w:spacing w:before="313" w:beforeLines="100" w:after="313" w:afterLines="100" w:line="440" w:lineRule="exact"/>
        <w:jc w:val="center"/>
        <w:textAlignment w:val="auto"/>
        <w:outlineLvl w:val="2"/>
        <w:rPr>
          <w:rFonts w:hint="eastAsia" w:ascii="黑体" w:eastAsia="黑体"/>
          <w:color w:val="auto"/>
          <w:sz w:val="28"/>
          <w:szCs w:val="28"/>
          <w:highlight w:val="none"/>
        </w:rPr>
      </w:pPr>
      <w:bookmarkStart w:id="24" w:name="_Toc469495728"/>
      <w:r>
        <w:rPr>
          <w:rFonts w:hint="eastAsia" w:ascii="黑体" w:eastAsia="黑体"/>
          <w:color w:val="auto"/>
          <w:sz w:val="28"/>
          <w:szCs w:val="28"/>
          <w:highlight w:val="none"/>
        </w:rPr>
        <w:t>（五）开 标、评标和定标</w:t>
      </w:r>
      <w:bookmarkEnd w:id="24"/>
    </w:p>
    <w:p>
      <w:pPr>
        <w:shd w:val="clear" w:color="auto" w:fill="auto"/>
        <w:snapToGrid w:val="0"/>
        <w:spacing w:line="360" w:lineRule="auto"/>
        <w:ind w:firstLine="420"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29. 开标</w:t>
      </w:r>
    </w:p>
    <w:p>
      <w:pPr>
        <w:shd w:val="clear" w:color="auto" w:fill="auto"/>
        <w:snapToGrid w:val="0"/>
        <w:spacing w:line="360" w:lineRule="auto"/>
        <w:ind w:firstLine="420" w:firstLineChars="200"/>
        <w:rPr>
          <w:rFonts w:hint="eastAsia" w:ascii="宋体" w:hAnsi="宋体" w:eastAsia="宋体" w:cs="宋体"/>
          <w:b/>
          <w:bCs/>
          <w:color w:val="auto"/>
          <w:sz w:val="21"/>
          <w:szCs w:val="21"/>
          <w:highlight w:val="none"/>
          <w:lang w:val="en-US" w:eastAsia="zh-CN"/>
        </w:rPr>
      </w:pPr>
      <w:bookmarkStart w:id="25" w:name="_Toc73975822"/>
      <w:r>
        <w:rPr>
          <w:rFonts w:hint="eastAsia" w:ascii="宋体" w:hAnsi="宋体" w:eastAsia="宋体" w:cs="宋体"/>
          <w:b/>
          <w:bCs/>
          <w:color w:val="auto"/>
          <w:sz w:val="21"/>
          <w:szCs w:val="21"/>
          <w:highlight w:val="none"/>
          <w:lang w:val="en-US" w:eastAsia="zh-CN"/>
        </w:rPr>
        <w:t>29.1开标邀请</w:t>
      </w:r>
      <w:bookmarkEnd w:id="25"/>
    </w:p>
    <w:p>
      <w:pPr>
        <w:pStyle w:val="11"/>
        <w:shd w:val="clear" w:color="auto" w:fill="auto"/>
        <w:snapToGrid w:val="0"/>
        <w:spacing w:line="360" w:lineRule="auto"/>
        <w:ind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开标准备：本项目开标的准备工作由采购组织机构负责落实，开标过程由采购组织机构负责记录；</w:t>
      </w:r>
    </w:p>
    <w:p>
      <w:pPr>
        <w:pStyle w:val="11"/>
        <w:shd w:val="clear" w:color="auto" w:fill="auto"/>
        <w:snapToGrid w:val="0"/>
        <w:spacing w:line="360" w:lineRule="auto"/>
        <w:ind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开标主持：本项目开标由采购人或者采购代理机构主持；</w:t>
      </w:r>
    </w:p>
    <w:p>
      <w:pPr>
        <w:pStyle w:val="11"/>
        <w:shd w:val="clear" w:color="auto" w:fill="auto"/>
        <w:snapToGrid w:val="0"/>
        <w:spacing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lang w:val="en-US" w:eastAsia="zh-CN"/>
        </w:rPr>
        <w:t>3</w:t>
      </w: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rPr>
        <w:t>开标邀请：本项目采用电子交易，采购组织机构将按照采购文件规定的时间通过“</w:t>
      </w:r>
      <w:r>
        <w:rPr>
          <w:rFonts w:hint="eastAsia" w:ascii="宋体" w:hAnsi="宋体" w:eastAsia="宋体" w:cs="宋体"/>
          <w:b w:val="0"/>
          <w:color w:val="auto"/>
          <w:sz w:val="21"/>
          <w:szCs w:val="21"/>
          <w:highlight w:val="none"/>
          <w:lang w:eastAsia="zh-CN"/>
        </w:rPr>
        <w:t>新疆</w:t>
      </w:r>
      <w:r>
        <w:rPr>
          <w:rFonts w:hint="eastAsia" w:ascii="宋体" w:hAnsi="宋体" w:eastAsia="宋体" w:cs="宋体"/>
          <w:b w:val="0"/>
          <w:color w:val="auto"/>
          <w:sz w:val="21"/>
          <w:szCs w:val="21"/>
          <w:highlight w:val="none"/>
        </w:rPr>
        <w:t>政府采购云平台，网址：</w:t>
      </w:r>
      <w:r>
        <w:rPr>
          <w:rFonts w:hint="eastAsia" w:ascii="宋体" w:hAnsi="宋体" w:eastAsia="宋体" w:cs="宋体"/>
          <w:b w:val="0"/>
          <w:color w:val="auto"/>
          <w:sz w:val="21"/>
          <w:szCs w:val="21"/>
          <w:highlight w:val="none"/>
        </w:rPr>
        <w:fldChar w:fldCharType="begin"/>
      </w:r>
      <w:r>
        <w:rPr>
          <w:rFonts w:hint="eastAsia" w:ascii="宋体" w:hAnsi="宋体" w:eastAsia="宋体" w:cs="宋体"/>
          <w:b w:val="0"/>
          <w:color w:val="auto"/>
          <w:sz w:val="21"/>
          <w:szCs w:val="21"/>
          <w:highlight w:val="none"/>
        </w:rPr>
        <w:instrText xml:space="preserve">HYPERLINK "http://www.zcygov.cn"</w:instrText>
      </w:r>
      <w:r>
        <w:rPr>
          <w:rFonts w:hint="eastAsia" w:ascii="宋体" w:hAnsi="宋体" w:eastAsia="宋体" w:cs="宋体"/>
          <w:b w:val="0"/>
          <w:color w:val="auto"/>
          <w:sz w:val="21"/>
          <w:szCs w:val="21"/>
          <w:highlight w:val="none"/>
        </w:rPr>
        <w:fldChar w:fldCharType="separate"/>
      </w:r>
      <w:r>
        <w:rPr>
          <w:rStyle w:val="26"/>
          <w:rFonts w:hint="eastAsia" w:ascii="宋体" w:hAnsi="宋体" w:eastAsia="宋体" w:cs="宋体"/>
          <w:b w:val="0"/>
          <w:color w:val="auto"/>
          <w:sz w:val="21"/>
          <w:szCs w:val="21"/>
          <w:highlight w:val="none"/>
          <w:u w:val="none"/>
        </w:rPr>
        <w:t>www.zcygov.cn</w:t>
      </w:r>
      <w:r>
        <w:rPr>
          <w:rFonts w:hint="eastAsia" w:ascii="宋体" w:hAnsi="宋体" w:eastAsia="宋体" w:cs="宋体"/>
          <w:color w:val="auto"/>
          <w:sz w:val="21"/>
          <w:szCs w:val="21"/>
          <w:highlight w:val="none"/>
        </w:rPr>
        <w:fldChar w:fldCharType="end"/>
      </w:r>
      <w:r>
        <w:rPr>
          <w:rFonts w:hint="eastAsia" w:ascii="宋体" w:hAnsi="宋体" w:eastAsia="宋体" w:cs="宋体"/>
          <w:b w:val="0"/>
          <w:color w:val="auto"/>
          <w:sz w:val="21"/>
          <w:szCs w:val="21"/>
          <w:highlight w:val="none"/>
        </w:rPr>
        <w:t>”组织开标、开启投标响应文件，所有供应商均应当准时在线参加。</w:t>
      </w:r>
    </w:p>
    <w:p>
      <w:pPr>
        <w:pStyle w:val="11"/>
        <w:shd w:val="clear" w:color="auto" w:fill="auto"/>
        <w:snapToGrid w:val="0"/>
        <w:spacing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lang w:val="en-US" w:eastAsia="zh-CN"/>
        </w:rPr>
        <w:t>4</w:t>
      </w: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rPr>
        <w:t>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hd w:val="clear" w:color="auto" w:fill="auto"/>
        <w:snapToGrid w:val="0"/>
        <w:spacing w:line="360" w:lineRule="auto"/>
        <w:ind w:firstLine="420" w:firstLineChars="200"/>
        <w:outlineLvl w:val="2"/>
        <w:rPr>
          <w:rFonts w:hint="eastAsia" w:ascii="宋体" w:hAnsi="宋体" w:eastAsia="宋体" w:cs="宋体"/>
          <w:b/>
          <w:color w:val="auto"/>
          <w:sz w:val="21"/>
          <w:szCs w:val="21"/>
          <w:highlight w:val="none"/>
        </w:rPr>
      </w:pPr>
      <w:bookmarkStart w:id="26" w:name="_Toc73975823"/>
      <w:r>
        <w:rPr>
          <w:rFonts w:hint="eastAsia" w:ascii="宋体" w:hAnsi="宋体" w:eastAsia="宋体" w:cs="宋体"/>
          <w:b/>
          <w:color w:val="auto"/>
          <w:sz w:val="21"/>
          <w:szCs w:val="21"/>
          <w:highlight w:val="none"/>
          <w:lang w:val="en-US" w:eastAsia="zh-CN"/>
        </w:rPr>
        <w:t>29.2</w:t>
      </w:r>
      <w:r>
        <w:rPr>
          <w:rFonts w:hint="eastAsia" w:ascii="宋体" w:hAnsi="宋体" w:eastAsia="宋体" w:cs="宋体"/>
          <w:b/>
          <w:bCs/>
          <w:color w:val="auto"/>
          <w:sz w:val="21"/>
          <w:szCs w:val="21"/>
          <w:highlight w:val="none"/>
        </w:rPr>
        <w:t>开标程序（先资格、商务技术后报价）</w:t>
      </w:r>
      <w:bookmarkEnd w:id="26"/>
    </w:p>
    <w:p>
      <w:pPr>
        <w:shd w:val="clear" w:color="auto" w:fill="auto"/>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开标时间到后，主持人宣布开标会议开始。</w:t>
      </w:r>
    </w:p>
    <w:p>
      <w:pPr>
        <w:shd w:val="clear" w:color="auto" w:fill="auto"/>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投标文件解密（</w:t>
      </w:r>
      <w:r>
        <w:rPr>
          <w:rFonts w:hint="eastAsia" w:ascii="宋体" w:hAnsi="宋体" w:eastAsia="宋体" w:cs="宋体"/>
          <w:b/>
          <w:color w:val="auto"/>
          <w:kern w:val="0"/>
          <w:sz w:val="21"/>
          <w:szCs w:val="21"/>
          <w:highlight w:val="none"/>
        </w:rPr>
        <w:t>解密规定见《供应商须知前附表》</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w:t>
      </w:r>
    </w:p>
    <w:p>
      <w:pPr>
        <w:shd w:val="clear" w:color="auto" w:fill="auto"/>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投标文件解密异常情况处理（</w:t>
      </w:r>
      <w:r>
        <w:rPr>
          <w:rFonts w:hint="eastAsia" w:ascii="宋体" w:hAnsi="宋体" w:eastAsia="宋体" w:cs="宋体"/>
          <w:b/>
          <w:color w:val="auto"/>
          <w:kern w:val="0"/>
          <w:sz w:val="21"/>
          <w:szCs w:val="21"/>
          <w:highlight w:val="none"/>
        </w:rPr>
        <w:t>处理办法见《供应商须知前附表》</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w:t>
      </w:r>
    </w:p>
    <w:p>
      <w:pPr>
        <w:shd w:val="clear" w:color="auto" w:fill="auto"/>
        <w:snapToGrid w:val="0"/>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公布投标文件解密情况（投标文件成功解密的供应商名单等信息）。</w:t>
      </w:r>
    </w:p>
    <w:p>
      <w:pPr>
        <w:shd w:val="clear" w:color="auto" w:fill="auto"/>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开启标书信息（资格</w:t>
      </w:r>
      <w:r>
        <w:rPr>
          <w:rFonts w:hint="eastAsia" w:ascii="宋体" w:hAnsi="宋体" w:eastAsia="宋体" w:cs="宋体"/>
          <w:color w:val="auto"/>
          <w:kern w:val="0"/>
          <w:sz w:val="21"/>
          <w:szCs w:val="21"/>
          <w:highlight w:val="none"/>
          <w:lang w:eastAsia="zh-CN"/>
        </w:rPr>
        <w:t>证明</w:t>
      </w:r>
      <w:r>
        <w:rPr>
          <w:rFonts w:hint="eastAsia" w:ascii="宋体" w:hAnsi="宋体" w:eastAsia="宋体" w:cs="宋体"/>
          <w:color w:val="auto"/>
          <w:kern w:val="0"/>
          <w:sz w:val="21"/>
          <w:szCs w:val="21"/>
          <w:highlight w:val="none"/>
        </w:rPr>
        <w:t>文件、商务技术文件）。标书信息开启后，首先由采购人或采购代理机构</w:t>
      </w:r>
      <w:r>
        <w:rPr>
          <w:rFonts w:hint="eastAsia" w:ascii="宋体" w:hAnsi="宋体" w:eastAsia="宋体" w:cs="宋体"/>
          <w:color w:val="auto"/>
          <w:kern w:val="0"/>
          <w:sz w:val="21"/>
          <w:szCs w:val="21"/>
          <w:highlight w:val="none"/>
          <w:lang w:eastAsia="zh-CN"/>
        </w:rPr>
        <w:t>或评审小组</w:t>
      </w:r>
      <w:r>
        <w:rPr>
          <w:rFonts w:hint="eastAsia" w:ascii="宋体" w:hAnsi="宋体" w:eastAsia="宋体" w:cs="宋体"/>
          <w:color w:val="auto"/>
          <w:kern w:val="0"/>
          <w:sz w:val="21"/>
          <w:szCs w:val="21"/>
          <w:highlight w:val="none"/>
        </w:rPr>
        <w:t>依法对投标供应商的资格</w:t>
      </w:r>
      <w:r>
        <w:rPr>
          <w:rFonts w:hint="eastAsia" w:ascii="宋体" w:hAnsi="宋体" w:eastAsia="宋体" w:cs="宋体"/>
          <w:color w:val="auto"/>
          <w:kern w:val="0"/>
          <w:sz w:val="21"/>
          <w:szCs w:val="21"/>
          <w:highlight w:val="none"/>
          <w:lang w:eastAsia="zh-CN"/>
        </w:rPr>
        <w:t>证明</w:t>
      </w:r>
      <w:r>
        <w:rPr>
          <w:rFonts w:hint="eastAsia" w:ascii="宋体" w:hAnsi="宋体" w:eastAsia="宋体" w:cs="宋体"/>
          <w:color w:val="auto"/>
          <w:kern w:val="0"/>
          <w:sz w:val="21"/>
          <w:szCs w:val="21"/>
          <w:highlight w:val="none"/>
        </w:rPr>
        <w:t>文件进行审查（具体见本章“</w:t>
      </w:r>
      <w:r>
        <w:rPr>
          <w:rFonts w:hint="eastAsia" w:ascii="宋体" w:hAnsi="宋体" w:eastAsia="宋体" w:cs="宋体"/>
          <w:color w:val="auto"/>
          <w:kern w:val="0"/>
          <w:sz w:val="21"/>
          <w:szCs w:val="21"/>
          <w:highlight w:val="none"/>
          <w:lang w:val="en-US" w:eastAsia="zh-CN"/>
        </w:rPr>
        <w:t>29.3</w:t>
      </w:r>
      <w:r>
        <w:rPr>
          <w:rFonts w:hint="eastAsia" w:ascii="宋体" w:hAnsi="宋体" w:eastAsia="宋体" w:cs="宋体"/>
          <w:color w:val="auto"/>
          <w:kern w:val="0"/>
          <w:sz w:val="21"/>
          <w:szCs w:val="21"/>
          <w:highlight w:val="none"/>
        </w:rPr>
        <w:t xml:space="preserve"> 投标供应商资格审查”）， 审查结束公布投标供应商的资格符合情况。资格审查未获通过的供应商，其商务技术文件及报价文件不再进入评审。</w:t>
      </w:r>
    </w:p>
    <w:p>
      <w:pPr>
        <w:shd w:val="clear" w:color="auto" w:fill="auto"/>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商务技术评审结束后，主持人公布商务技术评审无效投标供应商名单和商务技术评审有效投标供应商名单及其商务技术得分情况</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商务技术评审无效的供应商，其报价不再进入评审。</w:t>
      </w:r>
    </w:p>
    <w:p>
      <w:pPr>
        <w:shd w:val="clear" w:color="auto" w:fill="auto"/>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开启有效投标供应商的报价，公布开标一览表有关内容，</w:t>
      </w:r>
      <w:r>
        <w:rPr>
          <w:rFonts w:hint="eastAsia" w:ascii="宋体" w:hAnsi="宋体" w:eastAsia="宋体" w:cs="宋体"/>
          <w:color w:val="auto"/>
          <w:sz w:val="21"/>
          <w:szCs w:val="21"/>
          <w:highlight w:val="none"/>
          <w:lang w:bidi="zh-CN"/>
        </w:rPr>
        <w:t>并【开启签字时段】，供应商对开标纪录进行在线签字确认（不予确认的应说明理由，否则视为无异议）</w:t>
      </w:r>
      <w:r>
        <w:rPr>
          <w:rFonts w:hint="eastAsia" w:ascii="宋体" w:hAnsi="宋体" w:eastAsia="宋体" w:cs="宋体"/>
          <w:color w:val="auto"/>
          <w:kern w:val="0"/>
          <w:sz w:val="21"/>
          <w:szCs w:val="21"/>
          <w:highlight w:val="none"/>
        </w:rPr>
        <w:t>。开标结束后，由评标委员会对报价的合理性、准确性等进行审查核实</w:t>
      </w:r>
      <w:r>
        <w:rPr>
          <w:rFonts w:hint="eastAsia" w:ascii="宋体" w:hAnsi="宋体" w:eastAsia="宋体" w:cs="宋体"/>
          <w:color w:val="auto"/>
          <w:sz w:val="21"/>
          <w:szCs w:val="21"/>
          <w:highlight w:val="none"/>
        </w:rPr>
        <w:t>。</w:t>
      </w:r>
    </w:p>
    <w:p>
      <w:pPr>
        <w:shd w:val="clear" w:color="auto" w:fill="auto"/>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评审结束后，采购代理机构在系统上公布评审结果。</w:t>
      </w:r>
    </w:p>
    <w:p>
      <w:pPr>
        <w:shd w:val="clear" w:color="auto" w:fill="auto"/>
        <w:snapToGrid w:val="0"/>
        <w:spacing w:line="360" w:lineRule="auto"/>
        <w:ind w:left="48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特别情况说明：</w:t>
      </w:r>
    </w:p>
    <w:p>
      <w:pPr>
        <w:shd w:val="clear" w:color="auto" w:fill="auto"/>
        <w:snapToGrid w:val="0"/>
        <w:spacing w:line="360" w:lineRule="auto"/>
        <w:ind w:firstLine="371" w:firstLineChars="177"/>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（1）本项目采用电子交易，如遇“</w:t>
      </w:r>
      <w:r>
        <w:rPr>
          <w:rFonts w:hint="eastAsia" w:ascii="宋体" w:hAnsi="宋体" w:eastAsia="宋体" w:cs="宋体"/>
          <w:b/>
          <w:color w:val="auto"/>
          <w:kern w:val="0"/>
          <w:sz w:val="21"/>
          <w:szCs w:val="21"/>
          <w:highlight w:val="none"/>
          <w:lang w:eastAsia="zh-CN"/>
        </w:rPr>
        <w:t>新疆</w:t>
      </w:r>
      <w:r>
        <w:rPr>
          <w:rFonts w:hint="eastAsia" w:ascii="宋体" w:hAnsi="宋体" w:eastAsia="宋体" w:cs="宋体"/>
          <w:b/>
          <w:color w:val="auto"/>
          <w:kern w:val="0"/>
          <w:sz w:val="21"/>
          <w:szCs w:val="21"/>
          <w:highlight w:val="none"/>
        </w:rPr>
        <w:t>政府采购云平台”电子化开标或评审程序调整的，按调整后程序执行。</w:t>
      </w:r>
    </w:p>
    <w:p>
      <w:pPr>
        <w:shd w:val="clear" w:color="auto" w:fill="auto"/>
        <w:snapToGrid w:val="0"/>
        <w:spacing w:line="360" w:lineRule="auto"/>
        <w:ind w:firstLine="371" w:firstLineChars="177"/>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（2）开标过程中需要相关当事人进行签字或盖章确认的材料将通过“政府采购云平台”进行，若因“政府采购云平台”技术问题无法进行签字或盖章确认的，采购组织机构将通过电子邮件等形式予以确认，</w:t>
      </w:r>
      <w:r>
        <w:rPr>
          <w:rFonts w:hint="eastAsia" w:ascii="宋体" w:hAnsi="宋体" w:eastAsia="宋体" w:cs="宋体"/>
          <w:b/>
          <w:color w:val="auto"/>
          <w:kern w:val="0"/>
          <w:sz w:val="21"/>
          <w:szCs w:val="21"/>
          <w:highlight w:val="none"/>
          <w:u w:val="single"/>
        </w:rPr>
        <w:t>请供应商保证办理投标事宜人员电话畅通、网络在线，签字或盖章确认的时间为20分钟。如未及时签字或盖章确认的，视为无异议</w:t>
      </w:r>
      <w:r>
        <w:rPr>
          <w:rFonts w:hint="eastAsia" w:ascii="宋体" w:hAnsi="宋体" w:eastAsia="宋体" w:cs="宋体"/>
          <w:b/>
          <w:color w:val="auto"/>
          <w:kern w:val="0"/>
          <w:sz w:val="21"/>
          <w:szCs w:val="21"/>
          <w:highlight w:val="none"/>
        </w:rPr>
        <w:t>。</w:t>
      </w:r>
    </w:p>
    <w:p>
      <w:pPr>
        <w:shd w:val="clear" w:color="auto" w:fill="auto"/>
        <w:snapToGrid w:val="0"/>
        <w:spacing w:line="360" w:lineRule="auto"/>
        <w:ind w:firstLine="420" w:firstLineChars="200"/>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val="en-US" w:eastAsia="zh-CN"/>
        </w:rPr>
        <w:t>29.3</w:t>
      </w:r>
      <w:r>
        <w:rPr>
          <w:rFonts w:hint="eastAsia" w:ascii="宋体" w:hAnsi="宋体" w:eastAsia="宋体" w:cs="宋体"/>
          <w:b/>
          <w:color w:val="auto"/>
          <w:kern w:val="0"/>
          <w:sz w:val="21"/>
          <w:szCs w:val="21"/>
          <w:highlight w:val="none"/>
        </w:rPr>
        <w:t xml:space="preserve"> 投标供应商资格审查：</w:t>
      </w:r>
    </w:p>
    <w:p>
      <w:pPr>
        <w:shd w:val="clear" w:color="auto" w:fill="auto"/>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bCs/>
          <w:color w:val="auto"/>
          <w:kern w:val="0"/>
          <w:sz w:val="21"/>
          <w:szCs w:val="21"/>
          <w:highlight w:val="none"/>
        </w:rPr>
        <w:t>开标（标书信息开启）后，采购人或采购代理机构</w:t>
      </w:r>
      <w:r>
        <w:rPr>
          <w:rFonts w:hint="eastAsia" w:ascii="宋体" w:hAnsi="宋体" w:eastAsia="宋体" w:cs="宋体"/>
          <w:bCs/>
          <w:color w:val="auto"/>
          <w:kern w:val="0"/>
          <w:sz w:val="21"/>
          <w:szCs w:val="21"/>
          <w:highlight w:val="none"/>
          <w:lang w:eastAsia="zh-CN"/>
        </w:rPr>
        <w:t>或</w:t>
      </w: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bCs/>
          <w:color w:val="auto"/>
          <w:kern w:val="0"/>
          <w:sz w:val="21"/>
          <w:szCs w:val="21"/>
          <w:highlight w:val="none"/>
        </w:rPr>
        <w:t>首先依法对投标供应商的资格文件进行审查，审查各投标供应商的资格符合情况。</w:t>
      </w:r>
      <w:r>
        <w:rPr>
          <w:rFonts w:hint="eastAsia" w:ascii="宋体" w:hAnsi="宋体" w:eastAsia="宋体" w:cs="宋体"/>
          <w:color w:val="auto"/>
          <w:sz w:val="21"/>
          <w:szCs w:val="21"/>
          <w:highlight w:val="none"/>
        </w:rPr>
        <w:t>采购人或采购代理机构</w:t>
      </w:r>
      <w:r>
        <w:rPr>
          <w:rFonts w:hint="eastAsia" w:ascii="宋体" w:hAnsi="宋体" w:eastAsia="宋体" w:cs="宋体"/>
          <w:bCs/>
          <w:color w:val="auto"/>
          <w:kern w:val="0"/>
          <w:sz w:val="21"/>
          <w:szCs w:val="21"/>
          <w:highlight w:val="none"/>
          <w:lang w:eastAsia="zh-CN"/>
        </w:rPr>
        <w:t>或</w:t>
      </w: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color w:val="auto"/>
          <w:sz w:val="21"/>
          <w:szCs w:val="21"/>
          <w:highlight w:val="none"/>
        </w:rPr>
        <w:t>对投标供应商所提交的资格证明材料仅负审核的责任。如发现投标供应商所提交的资格证明材料不合法或与事实不符，采购人可取消其中标资格并追究投标供应商的法律责任。</w:t>
      </w:r>
    </w:p>
    <w:p>
      <w:pPr>
        <w:pStyle w:val="7"/>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pStyle w:val="7"/>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w:t>
      </w:r>
      <w:r>
        <w:rPr>
          <w:rFonts w:hint="eastAsia" w:ascii="宋体" w:hAnsi="宋体" w:eastAsia="宋体" w:cs="宋体"/>
          <w:b w:val="0"/>
          <w:bCs/>
          <w:color w:val="auto"/>
          <w:kern w:val="0"/>
          <w:sz w:val="21"/>
          <w:szCs w:val="21"/>
          <w:highlight w:val="none"/>
        </w:rPr>
        <w:t>供应商</w:t>
      </w:r>
      <w:r>
        <w:rPr>
          <w:rFonts w:hint="eastAsia" w:ascii="宋体" w:hAnsi="宋体" w:eastAsia="宋体" w:cs="宋体"/>
          <w:b w:val="0"/>
          <w:bCs/>
          <w:color w:val="auto"/>
          <w:sz w:val="21"/>
          <w:szCs w:val="21"/>
          <w:highlight w:val="none"/>
        </w:rPr>
        <w:t>信用记录查询与使用：</w:t>
      </w:r>
      <w:r>
        <w:rPr>
          <w:rFonts w:hint="eastAsia" w:ascii="宋体" w:hAnsi="宋体" w:eastAsia="宋体" w:cs="宋体"/>
          <w:b w:val="0"/>
          <w:bCs/>
          <w:color w:val="auto"/>
          <w:kern w:val="0"/>
          <w:sz w:val="21"/>
          <w:szCs w:val="21"/>
          <w:highlight w:val="none"/>
        </w:rPr>
        <w:t>见《供应商须知前附表》。</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30.</w:t>
      </w:r>
      <w:r>
        <w:rPr>
          <w:rFonts w:hint="eastAsia" w:ascii="宋体"/>
          <w:color w:val="auto"/>
          <w:szCs w:val="21"/>
          <w:highlight w:val="none"/>
        </w:rPr>
        <w:t>评审工作的组织</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采购人或采购代理机构负责组织本项目的评审工作，并依据《政府采购货物和服务招标投标管理办法（财政部第87号令）》第四十五条的相关规定履行职责。</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 评标委员会的组建</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.1评标委员会由采购人或采购代理机构依法组建，成员由采购人代表和评审专家组成，成员人数为五人或以上单数，其中评审专家不少于成员总数的三分之二。</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.2评审专家从</w:t>
      </w:r>
      <w:r>
        <w:rPr>
          <w:rFonts w:hint="eastAsia" w:ascii="宋体"/>
          <w:color w:val="auto"/>
          <w:szCs w:val="21"/>
          <w:highlight w:val="none"/>
          <w:lang w:eastAsia="zh-CN"/>
        </w:rPr>
        <w:t>新疆</w:t>
      </w:r>
      <w:r>
        <w:rPr>
          <w:rFonts w:hint="eastAsia" w:ascii="宋体"/>
          <w:color w:val="auto"/>
          <w:szCs w:val="21"/>
          <w:highlight w:val="none"/>
        </w:rPr>
        <w:t>政府采购云平台专家库中通过随机方式抽取产生。评标委员会成员名单在采购结果公告前保密。</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.评标委员会的职责</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.1审查、评价投标文件是否符合采购文件的商务、技术等实质性要求。</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.2要求供应商对投标文件有关事项作出澄清或者说明。</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.3对投标文件进行比较和评价。</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.4确定中标候选人名单，以及根据采购人委托直接确定中标人。</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.5向采购人、采购代理机构或者有关部门报告评审中发现的违法行为。</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33</w:t>
      </w:r>
      <w:r>
        <w:rPr>
          <w:rFonts w:hint="eastAsia" w:ascii="宋体"/>
          <w:color w:val="auto"/>
          <w:szCs w:val="21"/>
          <w:highlight w:val="none"/>
        </w:rPr>
        <w:t>. 评标原则</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33</w:t>
      </w:r>
      <w:r>
        <w:rPr>
          <w:rFonts w:hint="eastAsia" w:ascii="宋体"/>
          <w:color w:val="auto"/>
          <w:szCs w:val="21"/>
          <w:highlight w:val="none"/>
        </w:rPr>
        <w:t>.1评标委员会将遵循公平、公正、科学的原则，对供应商提交的投标文件进行综合评审，评标委员会按照采购文件规定的评标细则进行评分。</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33</w:t>
      </w:r>
      <w:r>
        <w:rPr>
          <w:rFonts w:hint="eastAsia" w:ascii="宋体"/>
          <w:color w:val="auto"/>
          <w:szCs w:val="21"/>
          <w:highlight w:val="none"/>
        </w:rPr>
        <w:t xml:space="preserve">.2客观公正对待所有供应商，对所有投标评价均采用相同的程序和标准。 </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33</w:t>
      </w:r>
      <w:r>
        <w:rPr>
          <w:rFonts w:hint="eastAsia" w:ascii="宋体"/>
          <w:color w:val="auto"/>
          <w:szCs w:val="21"/>
          <w:highlight w:val="none"/>
        </w:rPr>
        <w:t>.3评标委员会成员对需要共同认定的事项存在争议的，按照少数服从多数的原则作出结论。持不同意见的评标委员会成员应当在评审报告上签署不同意见及理由，否则视为同意评审报告。</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33</w:t>
      </w:r>
      <w:r>
        <w:rPr>
          <w:rFonts w:hint="eastAsia" w:ascii="宋体"/>
          <w:color w:val="auto"/>
          <w:szCs w:val="21"/>
          <w:highlight w:val="none"/>
        </w:rPr>
        <w:t>.4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采购文件规定的方式确定一个供应商获得中标人推荐资格，采购文件未规定的采取随机抽取方式确定，其他同品牌供应商不作为中标候选人。</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 xml:space="preserve">非单一产品采购项目，采购人应当根据采购项目技术构成、产品价格比重等合理确定核心产品，并在采购文件中载明。多家供应商提供的核心产品品牌相同的，按前款规定处理。      </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 评委纪律</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评标委员会成员必须严格遵守保密规定，不得泄露评审的有关情况，任何单位和个人不得干扰、影响评标的正常进行，评标委员会成员不得私下与投标供应商接触，不得出现政府采购活动现场组织管理办法中规定的其他禁止行为。</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35.</w:t>
      </w:r>
      <w:r>
        <w:rPr>
          <w:rFonts w:hint="eastAsia" w:ascii="宋体"/>
          <w:color w:val="auto"/>
          <w:szCs w:val="21"/>
          <w:highlight w:val="none"/>
        </w:rPr>
        <w:t>评标程序</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35.</w:t>
      </w:r>
      <w:r>
        <w:rPr>
          <w:rFonts w:hint="eastAsia" w:ascii="宋体"/>
          <w:color w:val="auto"/>
          <w:szCs w:val="21"/>
          <w:highlight w:val="none"/>
        </w:rPr>
        <w:t>1 在评审专家中推选评标委员会组长，采购人代表不得担任评标委员会组长。</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35.</w:t>
      </w:r>
      <w:r>
        <w:rPr>
          <w:rFonts w:hint="eastAsia" w:ascii="宋体"/>
          <w:color w:val="auto"/>
          <w:szCs w:val="21"/>
          <w:highlight w:val="none"/>
        </w:rPr>
        <w:t>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35.</w:t>
      </w:r>
      <w:r>
        <w:rPr>
          <w:rFonts w:hint="eastAsia" w:ascii="宋体"/>
          <w:color w:val="auto"/>
          <w:szCs w:val="21"/>
          <w:highlight w:val="none"/>
        </w:rPr>
        <w:t>3 评审人员对符合资格的供应商的投标文件的有效性、符合性、完整性和响应程度进行审查，确定是否对采购文件作出实质性响应。</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35.</w:t>
      </w:r>
      <w:r>
        <w:rPr>
          <w:rFonts w:hint="eastAsia" w:ascii="宋体"/>
          <w:color w:val="auto"/>
          <w:szCs w:val="21"/>
          <w:highlight w:val="none"/>
        </w:rPr>
        <w:t>4 评审人员按采购文件规定的评审方法和评审标准，依法独立对供应商投标文件进行评估、比较，并给予评价或打分，不受任何单位和个人的干预。</w:t>
      </w:r>
    </w:p>
    <w:p>
      <w:pPr>
        <w:tabs>
          <w:tab w:val="left" w:pos="0"/>
        </w:tabs>
        <w:adjustRightInd w:val="0"/>
        <w:snapToGrid w:val="0"/>
        <w:spacing w:line="440" w:lineRule="exact"/>
        <w:ind w:firstLine="420" w:firstLineChars="200"/>
        <w:rPr>
          <w:rFonts w:ascii="宋体" w:hAnsi="宋体" w:cs="宋体"/>
          <w:kern w:val="0"/>
          <w:sz w:val="21"/>
          <w:szCs w:val="21"/>
        </w:rPr>
      </w:pPr>
      <w:r>
        <w:rPr>
          <w:rFonts w:hint="eastAsia" w:ascii="宋体" w:hAnsi="宋体" w:eastAsia="宋体" w:cs="宋体"/>
          <w:kern w:val="0"/>
          <w:sz w:val="21"/>
          <w:szCs w:val="21"/>
        </w:rPr>
        <w:t>评审人员将根据政府采购政策对</w:t>
      </w:r>
      <w:r>
        <w:rPr>
          <w:rFonts w:hint="eastAsia" w:ascii="宋体" w:hAnsi="宋体" w:cs="宋体"/>
          <w:kern w:val="0"/>
          <w:sz w:val="21"/>
          <w:szCs w:val="21"/>
        </w:rPr>
        <w:t>最后报价进行价格折扣，折扣的价格将作为评审价格。</w:t>
      </w:r>
      <w:r>
        <w:rPr>
          <w:rFonts w:hint="eastAsia" w:ascii="宋体" w:hAnsi="宋体" w:cs="宋体"/>
          <w:kern w:val="0"/>
          <w:sz w:val="21"/>
          <w:szCs w:val="21"/>
          <w:lang w:val="zh-CN"/>
        </w:rPr>
        <w:t>供应商的评审</w:t>
      </w:r>
      <w:r>
        <w:rPr>
          <w:rFonts w:hint="eastAsia" w:ascii="宋体" w:hAnsi="宋体"/>
          <w:bCs/>
          <w:sz w:val="21"/>
          <w:szCs w:val="21"/>
        </w:rPr>
        <w:t>价格由供应商代表在投标文件中签字确认。</w:t>
      </w:r>
    </w:p>
    <w:p>
      <w:pPr>
        <w:widowControl/>
        <w:shd w:val="clear" w:color="auto" w:fill="auto"/>
        <w:spacing w:line="440" w:lineRule="exact"/>
        <w:ind w:firstLine="420" w:firstLineChars="200"/>
        <w:rPr>
          <w:rFonts w:hint="eastAsia" w:ascii="宋体" w:hAnsi="宋体" w:cs="Times New Roman"/>
          <w:kern w:val="0"/>
          <w:sz w:val="21"/>
          <w:szCs w:val="21"/>
        </w:rPr>
      </w:pPr>
      <w:r>
        <w:rPr>
          <w:rFonts w:hint="eastAsia" w:ascii="宋体" w:hAnsi="宋体"/>
          <w:kern w:val="0"/>
          <w:sz w:val="21"/>
          <w:szCs w:val="21"/>
        </w:rPr>
        <w:t>根据《政府采购促进中小企业发展管理办法》财库[2020]46号、《财政部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w:t>
      </w:r>
      <w:r>
        <w:rPr>
          <w:rFonts w:hint="eastAsia" w:ascii="宋体" w:hAnsi="宋体" w:cs="Times New Roman"/>
          <w:kern w:val="0"/>
          <w:sz w:val="21"/>
          <w:szCs w:val="21"/>
        </w:rPr>
        <w:t>福利性单位声明函》或省级以上监狱管理局、戒毒管理局（含新疆生产建设兵团）出具的属于监狱企业的证明文件的投标人，其投标报价扣除</w:t>
      </w:r>
      <w:r>
        <w:rPr>
          <w:rFonts w:hint="eastAsia" w:ascii="宋体" w:hAnsi="宋体" w:cs="Times New Roman"/>
          <w:kern w:val="0"/>
          <w:sz w:val="21"/>
          <w:szCs w:val="21"/>
          <w:lang w:val="en-US" w:eastAsia="zh-CN"/>
        </w:rPr>
        <w:t>10</w:t>
      </w:r>
      <w:r>
        <w:rPr>
          <w:rFonts w:hint="eastAsia" w:ascii="宋体" w:hAnsi="宋体" w:cs="Times New Roman"/>
          <w:kern w:val="0"/>
          <w:sz w:val="21"/>
          <w:szCs w:val="21"/>
        </w:rPr>
        <w:t>%后参与评审。对于同时属于小微企业、监狱企业或残疾人福利性单位的，不重复进行投标报价扣除。</w:t>
      </w:r>
    </w:p>
    <w:p>
      <w:pPr>
        <w:widowControl/>
        <w:shd w:val="clear" w:color="auto" w:fill="auto"/>
        <w:spacing w:line="440" w:lineRule="exact"/>
        <w:ind w:firstLine="420" w:firstLineChars="200"/>
        <w:rPr>
          <w:rFonts w:hint="eastAsia" w:ascii="宋体" w:hAnsi="宋体" w:eastAsia="宋体" w:cs="宋体"/>
          <w:color w:val="auto"/>
          <w:kern w:val="0"/>
          <w:szCs w:val="21"/>
          <w:highlight w:val="none"/>
        </w:rPr>
      </w:pPr>
      <w:r>
        <w:rPr>
          <w:rFonts w:hint="eastAsia" w:ascii="宋体" w:hAnsi="宋体" w:cs="Times New Roman"/>
          <w:kern w:val="0"/>
          <w:sz w:val="21"/>
          <w:szCs w:val="21"/>
        </w:rPr>
        <w:t>综合评分法货物项目的价格分值占总分值的比重(即权值)为</w:t>
      </w:r>
      <w:r>
        <w:rPr>
          <w:rFonts w:hint="eastAsia" w:ascii="宋体" w:hAnsi="宋体" w:cs="Times New Roman"/>
          <w:kern w:val="0"/>
          <w:sz w:val="21"/>
          <w:szCs w:val="21"/>
          <w:lang w:val="en-US" w:eastAsia="zh-CN"/>
        </w:rPr>
        <w:t>30</w:t>
      </w:r>
      <w:r>
        <w:rPr>
          <w:rFonts w:hint="eastAsia" w:ascii="宋体" w:hAnsi="宋体" w:cs="Times New Roman"/>
          <w:kern w:val="0"/>
          <w:sz w:val="21"/>
          <w:szCs w:val="21"/>
        </w:rPr>
        <w:t>％，采购项目中含不同采购对象的，以占项目资金比例最高的采购对象确定其项目属性。其价格不列为评分因素，有特殊情况需要在上述规定范</w:t>
      </w:r>
      <w:r>
        <w:rPr>
          <w:rFonts w:hint="eastAsia" w:ascii="宋体" w:hAnsi="宋体" w:eastAsia="宋体" w:cs="宋体"/>
          <w:color w:val="auto"/>
          <w:kern w:val="0"/>
          <w:szCs w:val="21"/>
          <w:highlight w:val="none"/>
        </w:rPr>
        <w:t>围外设定价格分权重的。</w:t>
      </w:r>
    </w:p>
    <w:p>
      <w:pPr>
        <w:widowControl/>
        <w:shd w:val="clear" w:color="auto" w:fill="auto"/>
        <w:spacing w:line="440" w:lineRule="exact"/>
        <w:ind w:firstLine="48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综合评分法中的价格分统一采用低价优先法计算，即满足</w:t>
      </w:r>
      <w:r>
        <w:rPr>
          <w:rFonts w:hint="eastAsia" w:ascii="宋体" w:hAnsi="宋体" w:eastAsia="宋体" w:cs="宋体"/>
          <w:color w:val="auto"/>
          <w:kern w:val="0"/>
          <w:szCs w:val="21"/>
          <w:highlight w:val="none"/>
          <w:lang w:eastAsia="zh-CN"/>
        </w:rPr>
        <w:t>招标</w:t>
      </w:r>
      <w:r>
        <w:rPr>
          <w:rFonts w:hint="eastAsia" w:ascii="宋体" w:hAnsi="宋体" w:eastAsia="宋体" w:cs="宋体"/>
          <w:color w:val="auto"/>
          <w:kern w:val="0"/>
          <w:szCs w:val="21"/>
          <w:highlight w:val="none"/>
        </w:rPr>
        <w:t>文件要求且最后报价最低的供应商的价格为</w:t>
      </w:r>
      <w:r>
        <w:rPr>
          <w:rFonts w:hint="eastAsia" w:ascii="宋体" w:hAnsi="宋体" w:eastAsia="宋体" w:cs="宋体"/>
          <w:color w:val="auto"/>
          <w:kern w:val="0"/>
          <w:szCs w:val="21"/>
          <w:highlight w:val="none"/>
          <w:lang w:eastAsia="zh-CN"/>
        </w:rPr>
        <w:t>招标</w:t>
      </w:r>
      <w:r>
        <w:rPr>
          <w:rFonts w:hint="eastAsia" w:ascii="宋体" w:hAnsi="宋体" w:eastAsia="宋体" w:cs="宋体"/>
          <w:color w:val="auto"/>
          <w:kern w:val="0"/>
          <w:szCs w:val="21"/>
          <w:highlight w:val="none"/>
        </w:rPr>
        <w:t>基准价，其价格分为满分。其他供应商的价格分统一按照下列公式计算：</w:t>
      </w:r>
    </w:p>
    <w:p>
      <w:pPr>
        <w:widowControl/>
        <w:shd w:val="clear" w:color="auto" w:fill="auto"/>
        <w:spacing w:line="440" w:lineRule="exact"/>
        <w:ind w:firstLine="48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投标</w:t>
      </w:r>
      <w:r>
        <w:rPr>
          <w:rFonts w:hint="eastAsia" w:ascii="宋体" w:hAnsi="宋体" w:eastAsia="宋体" w:cs="宋体"/>
          <w:color w:val="auto"/>
          <w:kern w:val="0"/>
          <w:szCs w:val="21"/>
          <w:highlight w:val="none"/>
        </w:rPr>
        <w:t>报价得分=（基准价/</w:t>
      </w:r>
      <w:r>
        <w:rPr>
          <w:rFonts w:hint="eastAsia" w:ascii="宋体" w:hAnsi="宋体" w:eastAsia="宋体" w:cs="宋体"/>
          <w:color w:val="auto"/>
          <w:kern w:val="0"/>
          <w:szCs w:val="21"/>
          <w:highlight w:val="none"/>
          <w:lang w:eastAsia="zh-CN"/>
        </w:rPr>
        <w:t>投标</w:t>
      </w:r>
      <w:r>
        <w:rPr>
          <w:rFonts w:hint="eastAsia" w:ascii="宋体" w:hAnsi="宋体" w:eastAsia="宋体" w:cs="宋体"/>
          <w:color w:val="auto"/>
          <w:kern w:val="0"/>
          <w:szCs w:val="21"/>
          <w:highlight w:val="none"/>
        </w:rPr>
        <w:t>报价）×价格权值×100</w:t>
      </w:r>
    </w:p>
    <w:p>
      <w:pPr>
        <w:widowControl/>
        <w:shd w:val="clear" w:color="auto" w:fill="auto"/>
        <w:spacing w:line="440" w:lineRule="exact"/>
        <w:ind w:firstLine="480"/>
        <w:rPr>
          <w:rFonts w:hint="eastAsia" w:ascii="宋体"/>
          <w:color w:val="auto"/>
          <w:szCs w:val="21"/>
          <w:highlight w:val="none"/>
          <w:lang w:val="en-US" w:eastAsia="zh-CN"/>
        </w:rPr>
      </w:pPr>
      <w:r>
        <w:rPr>
          <w:rFonts w:hint="eastAsia" w:ascii="宋体" w:hAnsi="宋体" w:eastAsia="宋体" w:cs="宋体"/>
          <w:color w:val="auto"/>
          <w:kern w:val="0"/>
          <w:szCs w:val="21"/>
          <w:highlight w:val="none"/>
        </w:rPr>
        <w:t>项目评审过程中，不得去掉最后报价中的最高报价和最低报价。</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35.</w:t>
      </w:r>
      <w:r>
        <w:rPr>
          <w:rFonts w:hint="eastAsia" w:ascii="宋体"/>
          <w:color w:val="auto"/>
          <w:szCs w:val="21"/>
          <w:highlight w:val="none"/>
        </w:rPr>
        <w:t>5 评审人员对各供应商投标文件非实质性内容有疑议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35.</w:t>
      </w:r>
      <w:r>
        <w:rPr>
          <w:rFonts w:hint="eastAsia" w:ascii="宋体"/>
          <w:color w:val="auto"/>
          <w:szCs w:val="21"/>
          <w:highlight w:val="none"/>
        </w:rPr>
        <w:t>6 评审人员需对采购方工作人员唱票或统计的评审结果进行确认，现场监督员应对评审结果签署监督意见。如发现分值汇总计算错误、分项评分超出评分标准范围、客观评分不一致以及存在评分畸高、畸低（其总评分偏离平均分30%以上的）情形的，应由相关人员当场改正或作出书面说明；拒不改正又不作书面说明的，由现场监督员如实记载后存入项目档案资料。</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35.</w:t>
      </w:r>
      <w:r>
        <w:rPr>
          <w:rFonts w:hint="eastAsia" w:ascii="宋体"/>
          <w:color w:val="auto"/>
          <w:szCs w:val="21"/>
          <w:highlight w:val="none"/>
        </w:rPr>
        <w:t>7 评标委员会根据评审汇总情况和采购文件规定确定中标候选供应商排序名单。</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35.</w:t>
      </w:r>
      <w:r>
        <w:rPr>
          <w:rFonts w:hint="eastAsia" w:ascii="宋体"/>
          <w:color w:val="auto"/>
          <w:szCs w:val="21"/>
          <w:highlight w:val="none"/>
        </w:rPr>
        <w:t xml:space="preserve">8 起草评审报告，所有评审人员须在评审报告上签字确认，对自己的评审意见承担法律责任。 </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35.</w:t>
      </w:r>
      <w:r>
        <w:rPr>
          <w:rFonts w:hint="eastAsia" w:ascii="宋体"/>
          <w:color w:val="auto"/>
          <w:szCs w:val="21"/>
          <w:highlight w:val="none"/>
        </w:rPr>
        <w:t>9 采购组织机构对评标委员会评审专家进行评价。</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35.</w:t>
      </w:r>
      <w:r>
        <w:rPr>
          <w:rFonts w:hint="eastAsia" w:ascii="宋体"/>
          <w:color w:val="auto"/>
          <w:szCs w:val="21"/>
          <w:highlight w:val="none"/>
        </w:rPr>
        <w:t>10 修改评审结果</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评标结果汇总完成后，除下列情形外，任何人不得修改评标结果：</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（1）分值汇总计算错误的；</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（2）分项评分超出评分标准范围的；</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（3）评标委员会成员对客观评审因素评分不一致的；</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（4）经评标委员会认定评分畸高、畸低的。</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36．澄清、说明或补正的形式</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36.1对于投标文件中含义不明确、同类问题表述不一致或者有明显文字和计算错误的内容，评标委员会将通过“政府采购云平台”在线询标的方式要求投标供应商在规定的时间内作出必要的澄清、说明或者补正，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eastAsia" w:ascii="宋体"/>
          <w:b/>
          <w:bCs/>
          <w:color w:val="auto"/>
          <w:szCs w:val="21"/>
          <w:highlight w:val="none"/>
          <w:lang w:val="en-US" w:eastAsia="zh-CN"/>
        </w:rPr>
        <w:t>投标供应商澄清、说明或补正时间为20分钟</w:t>
      </w:r>
      <w:r>
        <w:rPr>
          <w:rFonts w:hint="eastAsia" w:ascii="宋体"/>
          <w:b w:val="0"/>
          <w:bCs w:val="0"/>
          <w:color w:val="auto"/>
          <w:szCs w:val="21"/>
          <w:highlight w:val="none"/>
          <w:lang w:val="en-US" w:eastAsia="zh-CN"/>
        </w:rPr>
        <w:t>。</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36.2投标供应商的澄清、说明或者补正应当通过“政府采购云平台”在线答复的方式提交，并加盖公章（电子印章），或者由法定代表人（负责人）或其授权的代表签字。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37．错误修正的原则</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投标文件报价出现前后不一致的，除采购文件另有规定外，按照下列规定修正：</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 投标函中表述的内容与报价表中不一致的，以报价表为准；报价表中的内容与报价明细表不一致的，以报价表为准；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37.2 投标文件中的大写金额和小写金额不一致的，以大写金额为准；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37.3 单价金额小数点或者百分比有明显错位的，以开标一览表的总价为准，并修改单价；</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37.4 总价金额与按单价汇总金额不一致的，以单价金额计算结果为准；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37.5 若用文字表示的数值与用数字表示的数值不一致，以文字表示的数值为准；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37.7 对不同文字文本投标文件的解释发生异议的，以中文文本为准；</w:t>
      </w:r>
    </w:p>
    <w:p>
      <w:pPr>
        <w:shd w:val="clear" w:color="auto" w:fill="auto"/>
        <w:spacing w:line="440" w:lineRule="exact"/>
        <w:ind w:firstLine="210" w:firstLineChars="100"/>
        <w:jc w:val="left"/>
        <w:rPr>
          <w:rFonts w:hint="eastAsia" w:ascii="宋体"/>
          <w:b/>
          <w:bCs/>
          <w:color w:val="auto"/>
          <w:szCs w:val="21"/>
          <w:highlight w:val="none"/>
          <w:lang w:val="en-US" w:eastAsia="zh-CN"/>
        </w:rPr>
      </w:pPr>
      <w:r>
        <w:rPr>
          <w:rFonts w:hint="eastAsia" w:ascii="宋体"/>
          <w:b w:val="0"/>
          <w:bCs w:val="0"/>
          <w:color w:val="auto"/>
          <w:szCs w:val="21"/>
          <w:highlight w:val="none"/>
          <w:lang w:val="en-US"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宋体"/>
          <w:b/>
          <w:bCs/>
          <w:color w:val="auto"/>
          <w:szCs w:val="21"/>
          <w:highlight w:val="none"/>
          <w:lang w:val="en-US" w:eastAsia="zh-CN"/>
        </w:rPr>
        <w:t>修正应当采用电子询标的形式，并加盖公章（电子印章）。</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38．无效投标文件</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有下列情形之一的，投标文件按无效标处理：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38.1 报名的投标人与参加投标的投标人发生实质性变更的且未提供有效证明的；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38.2投标人提交两份或两份以上内容不同的投标文件，未声明哪一份有效的；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38.3 投标文件非投标人法定代表人签署的，未提供或提供无效的法定代表人授权书；</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38.4 未按招标文件规定装订；</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38.5 投标文件内容未按招标文件规定签字或盖章的；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38.6 投标文件组成漏项或未按规定的格式编制或投标文件正、副本份数不足或内容不全或内容字迹模糊辨认不清的等而导致评标活动无法正常进行；</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38.7 投标人未按招标文件变更通知更改投标文件的；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38.8 《开标一览表</w:t>
      </w:r>
      <w:r>
        <w:rPr>
          <w:rFonts w:hint="eastAsia" w:ascii="宋体" w:hAnsi="Times New Roman" w:eastAsia="宋体" w:cs="Times New Roman"/>
          <w:b w:val="0"/>
          <w:bCs w:val="0"/>
          <w:color w:val="auto"/>
          <w:szCs w:val="21"/>
          <w:highlight w:val="none"/>
          <w:lang w:val="en-US" w:eastAsia="zh-CN"/>
        </w:rPr>
        <w:t>》和《投标分项报价表》内容不完</w:t>
      </w:r>
      <w:r>
        <w:rPr>
          <w:rFonts w:hint="eastAsia" w:ascii="宋体"/>
          <w:b w:val="0"/>
          <w:bCs w:val="0"/>
          <w:color w:val="auto"/>
          <w:szCs w:val="21"/>
          <w:highlight w:val="none"/>
          <w:lang w:val="en-US" w:eastAsia="zh-CN"/>
        </w:rPr>
        <w:t>整且不接受修正意见或字迹不能辨认的或未提供；</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38.9 标项投标报价超过招标文件规定的预算金额或最高限价</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38.10 因投标人原因编制错误造成经评标委员会修正后的报价达到或超过投标报价的0.5%；</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38.11 投标人的报价明显低于其他通过符合性审查投标人的报价，有可能影响产品质量或者不能诚信履约的，且在规定时间内不能合理说明原因并提供证明材料的；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38.12 未实质性响应招标文件中条款要求的投标文件；</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38.13 不符合招标范围、技术规格、技术标准的要求无法满足采购人使用要求；</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38.14 投标文件附有采购人不能接受的条款；</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38.15 投标文件中提供了赠品或者与本项目采购无关的其他商品、服务；</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38.16 投标文件中承诺的投标有效期少于招标文件中载明的投标有效期；</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38.17投标人串通投标，妨碍其他投标人的竞争行为，损害采购人或者其他投标人的合法权益；</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38.18违反国家及政府部门相关法律、法规、文件规定或经评标委员会认定的其他属于重大偏离；</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39．废标</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39.1 符合招标文件规定废标情形的；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39.2 出现影响采购公正的违法、违规行为的；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39.3 供应商的报价均超过了采购预算（或最高限价），采购人不能支付的;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39.4 因重大变故，采购任务取消的。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40．突发情况处理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40.1 采购过程中出现以下情形，导致电子交易平台无法正常运行，或者无法保证电子交易的公平、公正和安全时，采购组织机构可中止电子交易活动：</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 xml:space="preserve">（1）电子交易平台发生故障而无法登录访问的； </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（2）电子交易平台应用或数据库出现错误，不能进行正常操作的；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（3）电子交易平台发现严重安全漏洞，有潜在泄密危险的；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 xml:space="preserve">（4）病毒发作导致不能进行正常操作的； </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（5）其他无法保证电子交易的公平、公正和安全的情况。</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出现前款规定情形，不影响采购公平、公正性的，采购组织机构可以待上述情形消除后继续组织电子交易活动，也可以决定某些环节以纸质形式进行；影响或可能影响采购公平、公正性的，应当重新采购。</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40.2 采购代理机构或评审小组因不可抗力（不可抗力包括但不限于自然灾害、断电、传播疫病等）原因造成电子交易活动无法正常运行的，将采取以下措施：</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 xml:space="preserve">（1）短时间内能消除不可抗力因素的，采购代理机构或评审小组在消除不可抗力因素后继续组织电子交易活动； </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（2）长时间内无法消除不可抗力因素的，采购代理机构或评审小组将中止电子交易活动。中止电子交易活动的，采购人应当重新组织政府采购活动。</w:t>
      </w:r>
    </w:p>
    <w:p>
      <w:pPr>
        <w:shd w:val="clear" w:color="auto" w:fill="auto"/>
        <w:snapToGrid w:val="0"/>
        <w:spacing w:line="360" w:lineRule="exact"/>
        <w:ind w:firstLine="421"/>
        <w:rPr>
          <w:rFonts w:hint="eastAsia" w:ascii="宋体"/>
          <w:b/>
          <w:color w:val="auto"/>
          <w:szCs w:val="21"/>
          <w:highlight w:val="none"/>
        </w:rPr>
      </w:pPr>
      <w:r>
        <w:rPr>
          <w:rFonts w:hint="eastAsia" w:ascii="宋体"/>
          <w:b/>
          <w:color w:val="auto"/>
          <w:szCs w:val="21"/>
          <w:highlight w:val="none"/>
          <w:lang w:val="en-US" w:eastAsia="zh-CN"/>
        </w:rPr>
        <w:t>41</w:t>
      </w:r>
      <w:r>
        <w:rPr>
          <w:rFonts w:hint="eastAsia" w:ascii="宋体"/>
          <w:b/>
          <w:color w:val="auto"/>
          <w:szCs w:val="21"/>
          <w:highlight w:val="none"/>
        </w:rPr>
        <w:t>. 定标</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color w:val="auto"/>
          <w:szCs w:val="21"/>
          <w:highlight w:val="none"/>
        </w:rPr>
        <w:t xml:space="preserve">   </w:t>
      </w:r>
      <w:r>
        <w:rPr>
          <w:rFonts w:hint="eastAsia" w:ascii="宋体"/>
          <w:b w:val="0"/>
          <w:bCs w:val="0"/>
          <w:color w:val="auto"/>
          <w:szCs w:val="21"/>
          <w:highlight w:val="none"/>
          <w:lang w:val="en-US" w:eastAsia="zh-CN"/>
        </w:rPr>
        <w:t xml:space="preserve"> </w:t>
      </w:r>
      <w:bookmarkStart w:id="27" w:name="_Toc469495729"/>
      <w:r>
        <w:rPr>
          <w:rFonts w:hint="eastAsia" w:ascii="宋体"/>
          <w:b w:val="0"/>
          <w:bCs w:val="0"/>
          <w:color w:val="auto"/>
          <w:szCs w:val="21"/>
          <w:highlight w:val="none"/>
          <w:lang w:val="en-US" w:eastAsia="zh-CN"/>
        </w:rPr>
        <w:t>41.1采购结果确认（确定中标供应商）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采购结果确认（确定中标供应商）：本项目由采购人根据评标委员会提交的《评审报告》，通过“政府采购云平台”依法确认采购结果、确定中标供应商。具体流程如下：</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（1）采购代理机构将在评审结束后2个工作日内将评审报告送采购人。</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 xml:space="preserve">（2）采购人将在收到评审报告之日起5个工作日内，在评审报告推荐的中标候选供应商名单中按顺序确定中标供应商，并将确认意见以书面形式回复采购代理机构。 </w:t>
      </w:r>
    </w:p>
    <w:p>
      <w:pPr>
        <w:shd w:val="clear" w:color="auto" w:fill="auto"/>
        <w:spacing w:line="440" w:lineRule="exact"/>
        <w:ind w:firstLine="210" w:firstLineChars="100"/>
        <w:jc w:val="left"/>
        <w:rPr>
          <w:rFonts w:hint="eastAsia" w:ascii="宋体"/>
          <w:b/>
          <w:bCs/>
          <w:color w:val="auto"/>
          <w:szCs w:val="21"/>
          <w:highlight w:val="none"/>
          <w:lang w:val="en-US" w:eastAsia="zh-CN"/>
        </w:rPr>
      </w:pPr>
      <w:r>
        <w:rPr>
          <w:rFonts w:hint="eastAsia" w:ascii="宋体"/>
          <w:b w:val="0"/>
          <w:bCs w:val="0"/>
          <w:color w:val="auto"/>
          <w:szCs w:val="21"/>
          <w:highlight w:val="none"/>
          <w:lang w:val="en-US" w:eastAsia="zh-CN"/>
        </w:rPr>
        <w:t>41.2采购结果经采购人确认后2个工作日内，采购代理机构将在</w:t>
      </w:r>
      <w:r>
        <w:rPr>
          <w:rFonts w:hint="eastAsia" w:ascii="宋体"/>
          <w:b/>
          <w:bCs/>
          <w:color w:val="FF0000"/>
          <w:szCs w:val="21"/>
          <w:highlight w:val="none"/>
          <w:lang w:val="en-US" w:eastAsia="zh-CN"/>
        </w:rPr>
        <w:t>克州公共资源交易中心网、新疆政府采购网（www.zjzfcg.gov.cn）上公告采购结果，中标公告期限为1个工作日。</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42. 中标通知书</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42.1</w:t>
      </w:r>
      <w:r>
        <w:rPr>
          <w:rFonts w:hint="eastAsia" w:ascii="宋体" w:hAnsi="宋体" w:eastAsia="宋体" w:cs="宋体"/>
          <w:color w:val="auto"/>
          <w:szCs w:val="21"/>
          <w:highlight w:val="none"/>
        </w:rPr>
        <w:t>在</w:t>
      </w:r>
      <w:r>
        <w:rPr>
          <w:rFonts w:hint="eastAsia" w:ascii="宋体" w:hAnsi="宋体" w:eastAsia="宋体" w:cs="宋体"/>
          <w:color w:val="auto"/>
          <w:szCs w:val="21"/>
          <w:highlight w:val="none"/>
          <w:lang w:eastAsia="zh-CN"/>
        </w:rPr>
        <w:t>中标</w:t>
      </w:r>
      <w:r>
        <w:rPr>
          <w:rFonts w:hint="eastAsia" w:ascii="宋体" w:hAnsi="宋体" w:eastAsia="宋体" w:cs="宋体"/>
          <w:color w:val="auto"/>
          <w:szCs w:val="21"/>
          <w:highlight w:val="none"/>
        </w:rPr>
        <w:t>通知书发出前，招标人将</w:t>
      </w:r>
      <w:r>
        <w:rPr>
          <w:rFonts w:hint="eastAsia" w:ascii="宋体" w:hAnsi="宋体" w:eastAsia="宋体" w:cs="宋体"/>
          <w:color w:val="auto"/>
          <w:szCs w:val="21"/>
          <w:highlight w:val="none"/>
          <w:lang w:eastAsia="zh-CN"/>
        </w:rPr>
        <w:t>中标</w:t>
      </w:r>
      <w:r>
        <w:rPr>
          <w:rFonts w:hint="eastAsia" w:ascii="宋体" w:hAnsi="宋体" w:eastAsia="宋体" w:cs="宋体"/>
          <w:color w:val="auto"/>
          <w:szCs w:val="21"/>
          <w:highlight w:val="none"/>
        </w:rPr>
        <w:t>侯选人的情况在</w:t>
      </w:r>
      <w:r>
        <w:rPr>
          <w:rFonts w:hint="eastAsia" w:ascii="宋体" w:hAnsi="宋体" w:eastAsia="宋体" w:cs="宋体"/>
          <w:color w:val="auto"/>
          <w:szCs w:val="21"/>
          <w:highlight w:val="none"/>
          <w:lang w:val="en-US" w:eastAsia="zh-CN"/>
        </w:rPr>
        <w:t>克州公共资源交易中心网、</w:t>
      </w:r>
      <w:r>
        <w:rPr>
          <w:rFonts w:hint="eastAsia" w:ascii="宋体" w:hAnsi="宋体" w:eastAsia="宋体" w:cs="宋体"/>
          <w:color w:val="auto"/>
          <w:szCs w:val="21"/>
          <w:highlight w:val="none"/>
          <w:lang w:eastAsia="zh-CN"/>
        </w:rPr>
        <w:t>新疆政府采购网</w:t>
      </w:r>
      <w:r>
        <w:rPr>
          <w:rFonts w:hint="eastAsia" w:ascii="宋体" w:hAnsi="宋体" w:eastAsia="宋体" w:cs="宋体"/>
          <w:color w:val="auto"/>
          <w:szCs w:val="21"/>
          <w:highlight w:val="none"/>
        </w:rPr>
        <w:t>予以公示，</w:t>
      </w:r>
      <w:r>
        <w:rPr>
          <w:rFonts w:hint="eastAsia" w:ascii="宋体" w:hAnsi="宋体" w:eastAsia="宋体" w:cs="宋体"/>
          <w:b/>
          <w:bCs/>
          <w:color w:val="auto"/>
          <w:szCs w:val="21"/>
          <w:highlight w:val="none"/>
        </w:rPr>
        <w:t>公示期为</w:t>
      </w:r>
      <w:r>
        <w:rPr>
          <w:rFonts w:hint="eastAsia" w:ascii="宋体" w:hAnsi="宋体" w:eastAsia="宋体" w:cs="宋体"/>
          <w:b/>
          <w:bCs/>
          <w:color w:val="auto"/>
          <w:szCs w:val="21"/>
          <w:highlight w:val="none"/>
          <w:lang w:eastAsia="zh-CN"/>
        </w:rPr>
        <w:t>一</w:t>
      </w:r>
      <w:r>
        <w:rPr>
          <w:rFonts w:hint="eastAsia" w:ascii="宋体" w:hAnsi="宋体" w:eastAsia="宋体" w:cs="宋体"/>
          <w:b/>
          <w:bCs/>
          <w:color w:val="auto"/>
          <w:szCs w:val="21"/>
          <w:highlight w:val="none"/>
        </w:rPr>
        <w:t>个工作日。</w:t>
      </w:r>
      <w:r>
        <w:rPr>
          <w:rFonts w:hint="eastAsia" w:ascii="宋体" w:hAnsi="宋体" w:eastAsia="宋体" w:cs="宋体"/>
          <w:b/>
          <w:bCs/>
          <w:color w:val="auto"/>
          <w:szCs w:val="21"/>
          <w:highlight w:val="none"/>
          <w:lang w:eastAsia="zh-CN"/>
        </w:rPr>
        <w:t>待公示期结束后，</w:t>
      </w:r>
      <w:r>
        <w:rPr>
          <w:rFonts w:hint="eastAsia" w:ascii="宋体"/>
          <w:b w:val="0"/>
          <w:bCs w:val="0"/>
          <w:color w:val="auto"/>
          <w:szCs w:val="21"/>
          <w:highlight w:val="none"/>
          <w:lang w:val="en-US" w:eastAsia="zh-CN"/>
        </w:rPr>
        <w:t>采购组织机构向中标人发出中标通知书。</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42.2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shd w:val="clear" w:color="auto" w:fill="auto"/>
        <w:spacing w:before="156" w:beforeLines="50" w:line="440" w:lineRule="exact"/>
        <w:jc w:val="center"/>
        <w:outlineLvl w:val="2"/>
        <w:rPr>
          <w:rFonts w:hint="eastAsia" w:ascii="黑体" w:eastAsia="黑体"/>
          <w:color w:val="auto"/>
          <w:sz w:val="24"/>
          <w:highlight w:val="none"/>
        </w:rPr>
      </w:pPr>
      <w:r>
        <w:rPr>
          <w:rFonts w:hint="eastAsia" w:ascii="黑体" w:eastAsia="黑体"/>
          <w:color w:val="auto"/>
          <w:sz w:val="28"/>
          <w:szCs w:val="28"/>
          <w:highlight w:val="none"/>
        </w:rPr>
        <w:t>（六）合同的授予</w:t>
      </w:r>
      <w:bookmarkEnd w:id="27"/>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bookmarkStart w:id="28" w:name="_Toc73975842"/>
      <w:bookmarkStart w:id="29" w:name="_Toc469495730"/>
      <w:r>
        <w:rPr>
          <w:rFonts w:hint="eastAsia" w:ascii="宋体"/>
          <w:b w:val="0"/>
          <w:bCs w:val="0"/>
          <w:color w:val="auto"/>
          <w:szCs w:val="21"/>
          <w:highlight w:val="none"/>
          <w:lang w:val="en-US" w:eastAsia="zh-CN"/>
        </w:rPr>
        <w:t>43．履约保证金</w:t>
      </w:r>
      <w:bookmarkEnd w:id="28"/>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43.1 中标供应商在签订合同后5个工作日内向采购人交纳中标价5%的履约保证金（鼓励以银行、保险公司出具的履约保函形式提交；若以电汇、银行转账方式提交的，必须转到采购人的指定账户）。</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43.2 签订合同后，如中标供应商不按合同约定履约的，履约保证金不予退还，履约保证金不足以赔偿损失的，按实际损失赔偿。</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43.3 如果中标供应商在建设期内没有涉及采购人的应付而未付金额或违约行为，采购人在项目验收合格后或提前终止合同后全额无息退还履约保证金。</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bookmarkStart w:id="30" w:name="_Toc73975843"/>
      <w:r>
        <w:rPr>
          <w:rFonts w:hint="eastAsia" w:ascii="宋体"/>
          <w:b w:val="0"/>
          <w:bCs w:val="0"/>
          <w:color w:val="auto"/>
          <w:szCs w:val="21"/>
          <w:highlight w:val="none"/>
          <w:lang w:val="en-US" w:eastAsia="zh-CN"/>
        </w:rPr>
        <w:t>44．签订合同及公告</w:t>
      </w:r>
      <w:bookmarkEnd w:id="30"/>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44.1采购人在中标通知书发出之日起30日内与中标供应商签订合同。</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44.2中标供应商拖延、拒签合同的,取消中标资格。</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44.3 采购文件、中标供应商的投标文件及评标过程中有关澄清文件等均作为签订合同的依据。所签订的合同不得对采购文件和中标供应商的投标文件的内容作实质性修改。</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44.4采购人应当自政府采购合同签订之日起2个工作日内，在省级以上财政部门指定的政府采购信息发布媒体及相关网站上公告。</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44.5采购人应当自政府采购合同签订之日起7个工作日内，将政府采购合同副本报同级人民政府财政部门备案以及采购代理机构存档。</w:t>
      </w:r>
    </w:p>
    <w:p>
      <w:pPr>
        <w:shd w:val="clear" w:color="auto" w:fill="auto"/>
        <w:adjustRightInd w:val="0"/>
        <w:snapToGrid w:val="0"/>
        <w:spacing w:line="440" w:lineRule="exact"/>
        <w:jc w:val="center"/>
        <w:outlineLvl w:val="2"/>
        <w:rPr>
          <w:rFonts w:hint="eastAsia" w:ascii="黑体" w:eastAsia="黑体"/>
          <w:color w:val="auto"/>
          <w:sz w:val="28"/>
          <w:szCs w:val="28"/>
          <w:highlight w:val="none"/>
        </w:rPr>
      </w:pPr>
      <w:r>
        <w:rPr>
          <w:rFonts w:hint="eastAsia" w:ascii="黑体" w:eastAsia="黑体"/>
          <w:color w:val="auto"/>
          <w:sz w:val="28"/>
          <w:szCs w:val="28"/>
          <w:highlight w:val="none"/>
        </w:rPr>
        <w:t>（七）纪律和监督</w:t>
      </w:r>
      <w:bookmarkEnd w:id="29"/>
    </w:p>
    <w:p>
      <w:pPr>
        <w:shd w:val="clear" w:color="auto" w:fill="auto"/>
        <w:spacing w:line="440" w:lineRule="exact"/>
        <w:ind w:firstLine="308" w:firstLineChars="147"/>
        <w:jc w:val="left"/>
        <w:rPr>
          <w:rFonts w:hint="eastAsia" w:ascii="宋体"/>
          <w:b/>
          <w:color w:val="auto"/>
          <w:szCs w:val="21"/>
          <w:highlight w:val="none"/>
        </w:rPr>
      </w:pPr>
      <w:r>
        <w:rPr>
          <w:rFonts w:hint="eastAsia" w:ascii="宋体"/>
          <w:b/>
          <w:color w:val="auto"/>
          <w:szCs w:val="21"/>
          <w:highlight w:val="none"/>
          <w:lang w:val="en-US" w:eastAsia="zh-CN"/>
        </w:rPr>
        <w:t>45</w:t>
      </w:r>
      <w:r>
        <w:rPr>
          <w:rFonts w:hint="eastAsia" w:ascii="宋体"/>
          <w:b/>
          <w:color w:val="auto"/>
          <w:szCs w:val="21"/>
          <w:highlight w:val="none"/>
        </w:rPr>
        <w:t xml:space="preserve">. 对招标人的纪律要求 </w:t>
      </w:r>
    </w:p>
    <w:p>
      <w:pPr>
        <w:shd w:val="clear" w:color="auto" w:fill="auto"/>
        <w:adjustRightInd w:val="0"/>
        <w:snapToGrid w:val="0"/>
        <w:spacing w:line="440" w:lineRule="exact"/>
        <w:ind w:firstLine="315" w:firstLineChars="150"/>
        <w:rPr>
          <w:rFonts w:hint="eastAsia" w:ascii="宋体"/>
          <w:color w:val="auto"/>
          <w:kern w:val="10"/>
          <w:szCs w:val="21"/>
          <w:highlight w:val="none"/>
        </w:rPr>
      </w:pPr>
      <w:r>
        <w:rPr>
          <w:rFonts w:hint="eastAsia" w:ascii="宋体"/>
          <w:color w:val="auto"/>
          <w:kern w:val="10"/>
          <w:szCs w:val="21"/>
          <w:highlight w:val="none"/>
          <w:lang w:val="en-US" w:eastAsia="zh-CN"/>
        </w:rPr>
        <w:t>45</w:t>
      </w:r>
      <w:r>
        <w:rPr>
          <w:rFonts w:hint="eastAsia" w:ascii="宋体"/>
          <w:color w:val="auto"/>
          <w:kern w:val="10"/>
          <w:szCs w:val="21"/>
          <w:highlight w:val="none"/>
        </w:rPr>
        <w:t xml:space="preserve">.1招标人不得泄漏招标投标活动中应当保密的情况和资料，不得与投标人串通损害国家利益，社会公共利益或者他人合法权益。 </w:t>
      </w:r>
    </w:p>
    <w:p>
      <w:pPr>
        <w:shd w:val="clear" w:color="auto" w:fill="auto"/>
        <w:spacing w:line="440" w:lineRule="exact"/>
        <w:ind w:firstLine="308" w:firstLineChars="147"/>
        <w:jc w:val="left"/>
        <w:rPr>
          <w:rFonts w:hint="eastAsia" w:ascii="宋体"/>
          <w:b/>
          <w:color w:val="auto"/>
          <w:szCs w:val="21"/>
          <w:highlight w:val="none"/>
        </w:rPr>
      </w:pPr>
      <w:r>
        <w:rPr>
          <w:rFonts w:hint="eastAsia" w:ascii="宋体"/>
          <w:b/>
          <w:color w:val="auto"/>
          <w:szCs w:val="21"/>
          <w:highlight w:val="none"/>
          <w:lang w:val="en-US" w:eastAsia="zh-CN"/>
        </w:rPr>
        <w:t>46</w:t>
      </w:r>
      <w:r>
        <w:rPr>
          <w:rFonts w:hint="eastAsia" w:ascii="宋体"/>
          <w:b/>
          <w:color w:val="auto"/>
          <w:szCs w:val="21"/>
          <w:highlight w:val="none"/>
        </w:rPr>
        <w:t xml:space="preserve">. 对投标人的纪律要求 </w:t>
      </w:r>
    </w:p>
    <w:p>
      <w:pPr>
        <w:shd w:val="clear" w:color="auto" w:fill="auto"/>
        <w:adjustRightInd w:val="0"/>
        <w:snapToGrid w:val="0"/>
        <w:spacing w:line="440" w:lineRule="exact"/>
        <w:ind w:firstLine="315" w:firstLineChars="150"/>
        <w:rPr>
          <w:rFonts w:hint="eastAsia" w:ascii="宋体"/>
          <w:color w:val="auto"/>
          <w:kern w:val="10"/>
          <w:szCs w:val="21"/>
          <w:highlight w:val="none"/>
        </w:rPr>
      </w:pPr>
      <w:r>
        <w:rPr>
          <w:rFonts w:hint="eastAsia" w:ascii="宋体"/>
          <w:color w:val="auto"/>
          <w:kern w:val="10"/>
          <w:szCs w:val="21"/>
          <w:highlight w:val="none"/>
          <w:lang w:val="en-US" w:eastAsia="zh-CN"/>
        </w:rPr>
        <w:t>46</w:t>
      </w:r>
      <w:r>
        <w:rPr>
          <w:rFonts w:hint="eastAsia" w:ascii="宋体"/>
          <w:color w:val="auto"/>
          <w:kern w:val="10"/>
          <w:szCs w:val="21"/>
          <w:highlight w:val="none"/>
        </w:rPr>
        <w:t>.1投标人不得相互串通投标或者与招标人串通投标，不得向招标人或者评标委员会成员行贿谋取中标，不得以他人名义投标或者以其他方式弄虚作假骗取中标；投标人不得以任何方式干扰、影响评标工作。</w:t>
      </w:r>
    </w:p>
    <w:p>
      <w:pPr>
        <w:shd w:val="clear" w:color="auto" w:fill="auto"/>
        <w:spacing w:line="440" w:lineRule="exact"/>
        <w:ind w:firstLine="308" w:firstLineChars="147"/>
        <w:jc w:val="left"/>
        <w:rPr>
          <w:rFonts w:hint="eastAsia" w:ascii="宋体"/>
          <w:b/>
          <w:color w:val="auto"/>
          <w:szCs w:val="21"/>
          <w:highlight w:val="none"/>
        </w:rPr>
      </w:pPr>
      <w:r>
        <w:rPr>
          <w:rFonts w:hint="eastAsia" w:ascii="宋体"/>
          <w:b/>
          <w:color w:val="auto"/>
          <w:szCs w:val="21"/>
          <w:highlight w:val="none"/>
          <w:lang w:val="en-US" w:eastAsia="zh-CN"/>
        </w:rPr>
        <w:t>47</w:t>
      </w:r>
      <w:r>
        <w:rPr>
          <w:rFonts w:hint="eastAsia" w:ascii="宋体"/>
          <w:b/>
          <w:color w:val="auto"/>
          <w:szCs w:val="21"/>
          <w:highlight w:val="none"/>
        </w:rPr>
        <w:t xml:space="preserve">. 对评标委员会成员的纪律要求 </w:t>
      </w:r>
    </w:p>
    <w:p>
      <w:pPr>
        <w:shd w:val="clear" w:color="auto" w:fill="auto"/>
        <w:adjustRightInd w:val="0"/>
        <w:snapToGrid w:val="0"/>
        <w:spacing w:line="440" w:lineRule="exact"/>
        <w:ind w:firstLine="315" w:firstLineChars="150"/>
        <w:rPr>
          <w:rFonts w:hint="eastAsia" w:ascii="宋体"/>
          <w:color w:val="auto"/>
          <w:kern w:val="10"/>
          <w:szCs w:val="21"/>
          <w:highlight w:val="none"/>
        </w:rPr>
      </w:pPr>
      <w:r>
        <w:rPr>
          <w:rFonts w:hint="eastAsia" w:ascii="宋体"/>
          <w:color w:val="auto"/>
          <w:kern w:val="10"/>
          <w:szCs w:val="21"/>
          <w:highlight w:val="none"/>
          <w:lang w:val="en-US" w:eastAsia="zh-CN"/>
        </w:rPr>
        <w:t>47</w:t>
      </w:r>
      <w:r>
        <w:rPr>
          <w:rFonts w:hint="eastAsia" w:ascii="宋体"/>
          <w:color w:val="auto"/>
          <w:kern w:val="10"/>
          <w:szCs w:val="21"/>
          <w:highlight w:val="none"/>
        </w:rPr>
        <w:t>.1评标委员会成员不得收受他人的财物或者其他好处，不得向他人透漏对投标文件的评审和比较、中标候选人的推荐情况以及评标有关的其他情况。</w:t>
      </w:r>
    </w:p>
    <w:p>
      <w:pPr>
        <w:shd w:val="clear" w:color="auto" w:fill="auto"/>
        <w:adjustRightInd w:val="0"/>
        <w:snapToGrid w:val="0"/>
        <w:spacing w:line="440" w:lineRule="exact"/>
        <w:ind w:firstLine="315" w:firstLineChars="150"/>
        <w:rPr>
          <w:rFonts w:hint="eastAsia" w:ascii="宋体"/>
          <w:color w:val="auto"/>
          <w:kern w:val="10"/>
          <w:szCs w:val="21"/>
          <w:highlight w:val="none"/>
        </w:rPr>
      </w:pPr>
      <w:r>
        <w:rPr>
          <w:rFonts w:hint="eastAsia" w:ascii="宋体"/>
          <w:color w:val="auto"/>
          <w:kern w:val="10"/>
          <w:szCs w:val="21"/>
          <w:highlight w:val="none"/>
          <w:lang w:val="en-US" w:eastAsia="zh-CN"/>
        </w:rPr>
        <w:t>47</w:t>
      </w:r>
      <w:r>
        <w:rPr>
          <w:rFonts w:hint="eastAsia" w:ascii="宋体"/>
          <w:color w:val="auto"/>
          <w:kern w:val="10"/>
          <w:szCs w:val="21"/>
          <w:highlight w:val="none"/>
        </w:rPr>
        <w:t xml:space="preserve">.2在评标活动中，评标委员会成员不得擅离职守，影响评标程序正常进行，不得使用第三章“评标办法”没有规定的评审因素和标准进行评标。 </w:t>
      </w:r>
    </w:p>
    <w:p>
      <w:pPr>
        <w:shd w:val="clear" w:color="auto" w:fill="auto"/>
        <w:spacing w:line="440" w:lineRule="exact"/>
        <w:ind w:firstLine="308" w:firstLineChars="147"/>
        <w:jc w:val="left"/>
        <w:rPr>
          <w:rFonts w:hint="eastAsia" w:ascii="宋体"/>
          <w:b/>
          <w:color w:val="auto"/>
          <w:szCs w:val="21"/>
          <w:highlight w:val="none"/>
        </w:rPr>
      </w:pPr>
      <w:r>
        <w:rPr>
          <w:rFonts w:hint="eastAsia" w:ascii="宋体"/>
          <w:b/>
          <w:color w:val="auto"/>
          <w:szCs w:val="21"/>
          <w:highlight w:val="none"/>
          <w:lang w:val="en-US" w:eastAsia="zh-CN"/>
        </w:rPr>
        <w:t>48</w:t>
      </w:r>
      <w:r>
        <w:rPr>
          <w:rFonts w:hint="eastAsia" w:ascii="宋体"/>
          <w:b/>
          <w:color w:val="auto"/>
          <w:szCs w:val="21"/>
          <w:highlight w:val="none"/>
        </w:rPr>
        <w:t xml:space="preserve">. 对与评标活动有关的工作人员的纪律要求 </w:t>
      </w:r>
    </w:p>
    <w:p>
      <w:pPr>
        <w:shd w:val="clear" w:color="auto" w:fill="auto"/>
        <w:adjustRightInd w:val="0"/>
        <w:snapToGrid w:val="0"/>
        <w:spacing w:line="440" w:lineRule="exact"/>
        <w:ind w:firstLine="315" w:firstLineChars="150"/>
        <w:rPr>
          <w:rFonts w:hint="eastAsia" w:ascii="宋体"/>
          <w:color w:val="auto"/>
          <w:kern w:val="10"/>
          <w:szCs w:val="21"/>
          <w:highlight w:val="none"/>
        </w:rPr>
      </w:pPr>
      <w:r>
        <w:rPr>
          <w:rFonts w:hint="eastAsia" w:ascii="宋体"/>
          <w:color w:val="auto"/>
          <w:kern w:val="10"/>
          <w:szCs w:val="21"/>
          <w:highlight w:val="none"/>
        </w:rPr>
        <w:t>4</w:t>
      </w:r>
      <w:r>
        <w:rPr>
          <w:rFonts w:hint="eastAsia" w:ascii="宋体"/>
          <w:color w:val="auto"/>
          <w:kern w:val="10"/>
          <w:szCs w:val="21"/>
          <w:highlight w:val="none"/>
          <w:lang w:val="en-US" w:eastAsia="zh-CN"/>
        </w:rPr>
        <w:t>8</w:t>
      </w:r>
      <w:r>
        <w:rPr>
          <w:rFonts w:hint="eastAsia" w:ascii="宋体"/>
          <w:color w:val="auto"/>
          <w:kern w:val="10"/>
          <w:szCs w:val="21"/>
          <w:highlight w:val="none"/>
        </w:rPr>
        <w:t>.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hd w:val="clear" w:color="auto" w:fill="auto"/>
        <w:spacing w:before="156" w:beforeLines="50" w:after="156" w:afterLines="50" w:line="500" w:lineRule="exact"/>
        <w:ind w:firstLine="840" w:firstLineChars="300"/>
        <w:jc w:val="center"/>
        <w:rPr>
          <w:rFonts w:hint="eastAsia" w:ascii="黑体" w:hAnsi="宋体" w:eastAsia="黑体"/>
          <w:color w:val="auto"/>
          <w:sz w:val="28"/>
          <w:szCs w:val="28"/>
          <w:highlight w:val="none"/>
        </w:rPr>
      </w:pPr>
      <w:r>
        <w:rPr>
          <w:rFonts w:hint="eastAsia" w:ascii="黑体" w:eastAsia="黑体"/>
          <w:color w:val="auto"/>
          <w:sz w:val="28"/>
          <w:szCs w:val="28"/>
          <w:highlight w:val="none"/>
        </w:rPr>
        <w:t>（八）</w:t>
      </w:r>
      <w:r>
        <w:rPr>
          <w:rFonts w:hint="eastAsia" w:ascii="黑体" w:hAnsi="宋体" w:eastAsia="黑体"/>
          <w:color w:val="auto"/>
          <w:sz w:val="28"/>
          <w:szCs w:val="28"/>
          <w:highlight w:val="none"/>
        </w:rPr>
        <w:t>质疑与投诉</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49．质疑和投诉</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49.1.供应商认为采购文件、采购过程和中标、成交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（一）对可以质疑的采购文件提出质疑的，为收到采购文件之日或者采购文件公告期限届满之日；</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（二）对采购过程提出质疑的，为各采购程序环节结束之日；</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（三）对中标或者成交结果提出质疑的，为中标或者成交结果公告期限届满之日。</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49.2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供应商为自然人的，应当由本人签字；供应商为法人或者其他组织的，应当由法定代表人、主要负责人，或者其授权代表签字或者盖章，并加盖公章。</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49.3供应商质疑、投诉应当有明确的请求和必要的证明材料。供应商投诉的事项不得超出已质疑事项的范围。采购人及采购代理机构按《政府采购质疑和投诉办法》进行处理供应商质疑事项。</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49.4质疑供应商对采购人、采购代理机构的质疑答复不满意，或者采购人、采购代理机构未在规定期限内作出答复的，供应商可以在答复期满后15个工作日内向同级财政部门提起投诉。</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49.5供应商有下列情形之一的，采购代理机构将阿图什市财政局，将其列入不良行为记录名单：</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（一）一年内三次以上质疑均查无实据的；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（二）捏造事实或者提供虚假质疑材料的。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（三）以非法手段取得证明材料。证据来源的合法性存在明显疑问，质疑人无法证明其取得方式合法的，视为以非法手段取得证明材料。</w:t>
      </w:r>
    </w:p>
    <w:p>
      <w:pPr>
        <w:shd w:val="clear" w:color="auto" w:fill="auto"/>
        <w:spacing w:line="360" w:lineRule="exact"/>
        <w:jc w:val="center"/>
        <w:rPr>
          <w:rFonts w:hint="eastAsia" w:ascii="黑体" w:eastAsia="黑体"/>
          <w:color w:val="auto"/>
          <w:sz w:val="30"/>
          <w:szCs w:val="30"/>
          <w:highlight w:val="none"/>
        </w:rPr>
      </w:pPr>
    </w:p>
    <w:p>
      <w:pPr>
        <w:pStyle w:val="30"/>
        <w:shd w:val="clear" w:color="auto" w:fill="auto"/>
        <w:rPr>
          <w:rFonts w:hint="eastAsia" w:ascii="黑体" w:eastAsia="黑体"/>
          <w:color w:val="auto"/>
          <w:sz w:val="30"/>
          <w:szCs w:val="30"/>
          <w:highlight w:val="none"/>
        </w:rPr>
      </w:pPr>
    </w:p>
    <w:p>
      <w:pPr>
        <w:shd w:val="clear" w:color="auto" w:fill="auto"/>
        <w:jc w:val="left"/>
        <w:rPr>
          <w:rFonts w:hint="eastAsia" w:ascii="宋体" w:hAnsi="宋体" w:eastAsia="宋体" w:cs="宋体"/>
          <w:b/>
          <w:bCs/>
          <w:color w:val="auto"/>
          <w:sz w:val="21"/>
          <w:szCs w:val="21"/>
          <w:highlight w:val="none"/>
          <w:lang w:eastAsia="zh-CN"/>
        </w:rPr>
      </w:pPr>
    </w:p>
    <w:p>
      <w:pPr>
        <w:shd w:val="clear" w:color="auto" w:fill="auto"/>
        <w:jc w:val="left"/>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附件：</w:t>
      </w:r>
    </w:p>
    <w:p>
      <w:pPr>
        <w:shd w:val="clear" w:color="auto" w:fill="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32"/>
          <w:szCs w:val="32"/>
          <w:highlight w:val="none"/>
          <w:lang w:eastAsia="zh-CN"/>
        </w:rPr>
        <w:t>政府采购投诉书（范本）、质疑函范本</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u w:val="single"/>
        </w:rPr>
      </w:pPr>
      <w:r>
        <w:rPr>
          <w:rFonts w:hint="eastAsia" w:ascii="宋体" w:hAnsi="宋体" w:eastAsia="宋体" w:cs="宋体"/>
          <w:b/>
          <w:bCs/>
          <w:color w:val="auto"/>
          <w:sz w:val="28"/>
          <w:szCs w:val="28"/>
          <w:highlight w:val="none"/>
        </w:rPr>
        <w:t>政府采购投诉书（范本）</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委托代理人姓名：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职务：</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住址：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被投诉人：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我公司参加了</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年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日被投诉人组织的</w:t>
      </w:r>
      <w:r>
        <w:rPr>
          <w:rFonts w:hint="eastAsia" w:ascii="宋体" w:hAnsi="宋体" w:eastAsia="宋体" w:cs="宋体"/>
          <w:color w:val="auto"/>
          <w:sz w:val="21"/>
          <w:szCs w:val="21"/>
          <w:highlight w:val="none"/>
          <w:u w:val="single"/>
        </w:rPr>
        <w:t>（采购人）（项目名称）（项目编号）</w:t>
      </w:r>
      <w:r>
        <w:rPr>
          <w:rFonts w:hint="eastAsia" w:ascii="宋体" w:hAnsi="宋体" w:eastAsia="宋体" w:cs="宋体"/>
          <w:color w:val="auto"/>
          <w:sz w:val="21"/>
          <w:szCs w:val="21"/>
          <w:highlight w:val="none"/>
        </w:rPr>
        <w:t>的采购活动，我公司认为该项目的</w:t>
      </w:r>
      <w:r>
        <w:rPr>
          <w:rFonts w:hint="eastAsia" w:ascii="宋体" w:hAnsi="宋体" w:eastAsia="宋体" w:cs="宋体"/>
          <w:color w:val="auto"/>
          <w:sz w:val="21"/>
          <w:szCs w:val="21"/>
          <w:highlight w:val="none"/>
          <w:u w:val="single"/>
        </w:rPr>
        <w:t>（采购文件/采购过程/中标（</w:t>
      </w:r>
      <w:r>
        <w:rPr>
          <w:rFonts w:hint="eastAsia" w:ascii="宋体" w:hAnsi="宋体" w:eastAsia="宋体" w:cs="宋体"/>
          <w:color w:val="auto"/>
          <w:sz w:val="21"/>
          <w:szCs w:val="21"/>
          <w:highlight w:val="none"/>
          <w:u w:val="single"/>
          <w:lang w:eastAsia="zh-CN"/>
        </w:rPr>
        <w:t>中标</w:t>
      </w:r>
      <w:r>
        <w:rPr>
          <w:rFonts w:hint="eastAsia" w:ascii="宋体" w:hAnsi="宋体" w:eastAsia="宋体" w:cs="宋体"/>
          <w:color w:val="auto"/>
          <w:sz w:val="21"/>
          <w:szCs w:val="21"/>
          <w:highlight w:val="none"/>
          <w:u w:val="single"/>
        </w:rPr>
        <w:t>）结果）</w:t>
      </w:r>
      <w:r>
        <w:rPr>
          <w:rFonts w:hint="eastAsia" w:ascii="宋体" w:hAnsi="宋体" w:eastAsia="宋体" w:cs="宋体"/>
          <w:color w:val="auto"/>
          <w:sz w:val="21"/>
          <w:szCs w:val="21"/>
          <w:highlight w:val="none"/>
        </w:rPr>
        <w:t>损害了我公司权益，对此，我公司于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日向</w:t>
      </w:r>
      <w:r>
        <w:rPr>
          <w:rFonts w:hint="eastAsia" w:ascii="宋体" w:hAnsi="宋体" w:eastAsia="宋体" w:cs="宋体"/>
          <w:color w:val="auto"/>
          <w:sz w:val="21"/>
          <w:szCs w:val="21"/>
          <w:highlight w:val="none"/>
          <w:u w:val="single"/>
        </w:rPr>
        <w:t>（采购人或者政府采购代理机构）</w:t>
      </w:r>
      <w:r>
        <w:rPr>
          <w:rFonts w:hint="eastAsia" w:ascii="宋体" w:hAnsi="宋体" w:eastAsia="宋体" w:cs="宋体"/>
          <w:color w:val="auto"/>
          <w:sz w:val="21"/>
          <w:szCs w:val="21"/>
          <w:highlight w:val="none"/>
        </w:rPr>
        <w:t>提出了质疑，</w:t>
      </w:r>
      <w:r>
        <w:rPr>
          <w:rFonts w:hint="eastAsia" w:ascii="宋体" w:hAnsi="宋体" w:eastAsia="宋体" w:cs="宋体"/>
          <w:color w:val="auto"/>
          <w:sz w:val="21"/>
          <w:szCs w:val="21"/>
          <w:highlight w:val="none"/>
          <w:u w:val="single"/>
        </w:rPr>
        <w:t>（其于    年  月  日作出书面答复，因对其作出的答复不满意）/（被质疑人未在法定期内予以答复，按照政府采购有关规定）</w:t>
      </w:r>
      <w:r>
        <w:rPr>
          <w:rFonts w:hint="eastAsia" w:ascii="宋体" w:hAnsi="宋体" w:eastAsia="宋体" w:cs="宋体"/>
          <w:color w:val="auto"/>
          <w:sz w:val="21"/>
          <w:szCs w:val="21"/>
          <w:highlight w:val="none"/>
        </w:rPr>
        <w:t>，现向贵机关提起投诉：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u w:val="single"/>
        </w:rPr>
        <w:t>具体的投诉事项及事实依据；</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u w:val="single"/>
        </w:rPr>
        <w:t>质疑和质疑答复情况简要描述；</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u w:val="single"/>
        </w:rPr>
        <w:t>投诉请求。</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1.质疑书和质疑答复书；</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2.证据材料（需注明证据来源），证人的姓名、住址和联系方式等；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3.营业执照；</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4.法定代表人身份证明函</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5.法定代表人授权委托书（包含法定代表人和委托代理人的身份证复印件）；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6.政府采购监管部门认为应当提供的其它材料。</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投诉供应商：（盖章）</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法定代表人（或主要负责人）：（签字）</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3360" w:firstLineChars="16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本投诉书正本叁份，副本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份并附电子文档。</w:t>
      </w:r>
    </w:p>
    <w:p>
      <w:pPr>
        <w:shd w:val="clear" w:color="auto" w:fill="auto"/>
        <w:ind w:left="7951" w:hanging="7920" w:hangingChars="1800"/>
        <w:jc w:val="center"/>
        <w:rPr>
          <w:rFonts w:hint="eastAsia" w:ascii="宋体" w:hAnsi="宋体" w:eastAsia="宋体" w:cs="宋体"/>
          <w:b/>
          <w:bCs/>
          <w:color w:val="auto"/>
          <w:sz w:val="44"/>
          <w:szCs w:val="44"/>
          <w:highlight w:val="none"/>
        </w:rPr>
      </w:pPr>
    </w:p>
    <w:p>
      <w:pPr>
        <w:shd w:val="clear" w:color="auto" w:fill="auto"/>
        <w:ind w:left="7951" w:hanging="7920" w:hangingChars="1800"/>
        <w:jc w:val="center"/>
        <w:rPr>
          <w:rFonts w:hint="eastAsia" w:ascii="宋体" w:hAnsi="宋体" w:eastAsia="宋体" w:cs="宋体"/>
          <w:b/>
          <w:bCs/>
          <w:color w:val="auto"/>
          <w:sz w:val="44"/>
          <w:szCs w:val="44"/>
          <w:highlight w:val="none"/>
        </w:rPr>
      </w:pPr>
    </w:p>
    <w:p>
      <w:pPr>
        <w:shd w:val="clear" w:color="auto" w:fill="auto"/>
        <w:ind w:left="7951" w:hanging="5760" w:hangingChars="1800"/>
        <w:jc w:val="center"/>
        <w:outlineLvl w:val="0"/>
        <w:rPr>
          <w:rFonts w:hint="eastAsia" w:ascii="宋体" w:hAnsi="宋体" w:eastAsia="宋体" w:cs="宋体"/>
          <w:b/>
          <w:bCs/>
          <w:color w:val="auto"/>
          <w:sz w:val="32"/>
          <w:szCs w:val="32"/>
          <w:highlight w:val="none"/>
        </w:rPr>
      </w:pPr>
      <w:bookmarkStart w:id="31" w:name="_Toc17515"/>
    </w:p>
    <w:p>
      <w:pPr>
        <w:shd w:val="clear" w:color="auto" w:fill="auto"/>
        <w:ind w:left="7951" w:hanging="5760" w:hangingChars="1800"/>
        <w:jc w:val="center"/>
        <w:outlineLvl w:val="0"/>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rPr>
        <w:t>投诉相关说明</w:t>
      </w:r>
      <w:bookmarkEnd w:id="31"/>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投诉人应当满足《政府采购法》、《政府采购法实施条例》和《政府采购供应商投诉处理办法》的相关规定。</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ind w:left="3998" w:leftChars="304" w:hanging="3360" w:hangingChars="1600"/>
        <w:textAlignment w:val="auto"/>
        <w:outlineLvl w:val="0"/>
        <w:rPr>
          <w:rFonts w:hint="eastAsia" w:ascii="宋体" w:hAnsi="宋体" w:eastAsia="宋体" w:cs="宋体"/>
          <w:b/>
          <w:bCs/>
          <w:color w:val="auto"/>
          <w:sz w:val="21"/>
          <w:szCs w:val="21"/>
          <w:highlight w:val="none"/>
        </w:rPr>
      </w:pPr>
      <w:bookmarkStart w:id="32" w:name="_Toc11499"/>
      <w:r>
        <w:rPr>
          <w:rFonts w:hint="eastAsia" w:ascii="宋体" w:hAnsi="宋体" w:eastAsia="宋体" w:cs="宋体"/>
          <w:b/>
          <w:bCs/>
          <w:color w:val="auto"/>
          <w:sz w:val="21"/>
          <w:szCs w:val="21"/>
          <w:highlight w:val="none"/>
        </w:rPr>
        <w:t>质疑前置及时间要求</w:t>
      </w:r>
      <w:bookmarkEnd w:id="32"/>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sz w:val="21"/>
          <w:szCs w:val="21"/>
          <w:highlight w:val="none"/>
        </w:rPr>
        <w:t>《中华人民共和国政府采购法》</w:t>
      </w:r>
      <w:r>
        <w:rPr>
          <w:rFonts w:hint="eastAsia" w:ascii="宋体" w:hAnsi="宋体" w:eastAsia="宋体" w:cs="宋体"/>
          <w:color w:val="auto"/>
          <w:kern w:val="0"/>
          <w:sz w:val="21"/>
          <w:szCs w:val="21"/>
          <w:highlight w:val="none"/>
          <w:shd w:val="clear" w:color="auto" w:fill="FFFFFF"/>
        </w:rPr>
        <w:t>第五十一条：供应商对政府采购活动事项有疑问的，可以向采购人提出询问，采购人应当及时作出答复，但答复的内容不得涉及商业秘密。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shd w:val="clear" w:color="auto" w:fill="FFFFFF"/>
        </w:rPr>
        <w:t xml:space="preserve"> 第五十二条：供应商认为采购文件、采购过程和中标、</w:t>
      </w:r>
      <w:r>
        <w:rPr>
          <w:rFonts w:hint="eastAsia" w:ascii="宋体" w:hAnsi="宋体" w:eastAsia="宋体" w:cs="宋体"/>
          <w:color w:val="auto"/>
          <w:kern w:val="0"/>
          <w:sz w:val="21"/>
          <w:szCs w:val="21"/>
          <w:highlight w:val="none"/>
          <w:shd w:val="clear" w:color="auto" w:fill="FFFFFF"/>
          <w:lang w:eastAsia="zh-CN"/>
        </w:rPr>
        <w:t>中标</w:t>
      </w:r>
      <w:r>
        <w:rPr>
          <w:rFonts w:hint="eastAsia" w:ascii="宋体" w:hAnsi="宋体" w:eastAsia="宋体" w:cs="宋体"/>
          <w:color w:val="auto"/>
          <w:kern w:val="0"/>
          <w:sz w:val="21"/>
          <w:szCs w:val="21"/>
          <w:highlight w:val="none"/>
          <w:shd w:val="clear" w:color="auto" w:fill="FFFFFF"/>
        </w:rPr>
        <w:t>结果使自己的权益受到损害的，可以在知道或者应知其权益受到损害之日起七个工作日内，以书面形式向采购人提出质疑。</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 xml:space="preserve"> 第五十三条：采购人应当在收到供应商的书面质疑后七个工作日内作出答复，并以书面形式通知质疑供应商和其他有关供应商，但答复的内容不得涉及商业秘密。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 xml:space="preserve">  《政府采购实施条例》第五十五条：供应商质疑、投诉应当有明确的请求和必要的证明材料。供应商投诉的事项不得超出质疑事项的范围。</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b/>
          <w:bCs/>
          <w:color w:val="auto"/>
          <w:sz w:val="21"/>
          <w:szCs w:val="21"/>
          <w:highlight w:val="none"/>
        </w:rPr>
        <w:t xml:space="preserve">   </w:t>
      </w:r>
      <w:bookmarkStart w:id="33" w:name="_Toc13508"/>
      <w:r>
        <w:rPr>
          <w:rFonts w:hint="eastAsia" w:ascii="宋体" w:hAnsi="宋体" w:eastAsia="宋体" w:cs="宋体"/>
          <w:b/>
          <w:bCs/>
          <w:color w:val="auto"/>
          <w:sz w:val="21"/>
          <w:szCs w:val="21"/>
          <w:highlight w:val="none"/>
        </w:rPr>
        <w:t>二、书面方式</w:t>
      </w:r>
      <w:bookmarkEnd w:id="33"/>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《政府采购供应商投诉处理办法》第八条：投诉人投诉时，应当提交投诉书，并按照被投诉人以及与投诉事项有关的供应商数量提供投诉书的副本。</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投诉书应当包括下列主要内容：</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投诉人和被投诉人的名称、地址、电话等；</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具体的投诉事项及事实依据；</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质疑和质疑答复情况及相关证明材料；</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提起投诉的日期。</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投诉书应当署名。投诉人为自然人，应当由本人签字；投诉人为法人或者其他组织的，应当由法定代表人或者主要负责人签字并加盖公章。</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《政府采购供应商投诉处理办法》第十条：投诉人提起投诉应当符合下列条件：</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投诉人是参与所投诉政府采购活动的供应商；</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提起投诉诉前已依法进行质疑；</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投诉书内容符合本办法的规定；</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在投诉有效期内提起投诉；</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属于本级财政部门管辖；</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同一投诉事项未经财政部门投诉处理；</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国务院财政部门规定的其他条件。</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shd w:val="clear" w:color="auto" w:fill="auto"/>
        <w:outlineLvl w:val="0"/>
        <w:rPr>
          <w:rFonts w:hint="eastAsia"/>
          <w:color w:val="auto"/>
          <w:sz w:val="21"/>
          <w:szCs w:val="21"/>
          <w:highlight w:val="none"/>
        </w:rPr>
      </w:pPr>
      <w:r>
        <w:rPr>
          <w:rFonts w:hint="eastAsia"/>
          <w:color w:val="auto"/>
          <w:sz w:val="21"/>
          <w:szCs w:val="21"/>
          <w:highlight w:val="none"/>
        </w:rPr>
        <w:t xml:space="preserve"> </w:t>
      </w:r>
      <w:r>
        <w:rPr>
          <w:rFonts w:hint="eastAsia" w:ascii="宋体" w:hAnsi="宋体" w:eastAsia="宋体" w:cs="宋体"/>
          <w:b/>
          <w:bCs/>
          <w:color w:val="auto"/>
          <w:sz w:val="21"/>
          <w:szCs w:val="21"/>
          <w:highlight w:val="none"/>
        </w:rPr>
        <w:t xml:space="preserve">   </w:t>
      </w:r>
      <w:bookmarkStart w:id="34" w:name="_Toc5978"/>
      <w:r>
        <w:rPr>
          <w:rFonts w:hint="eastAsia" w:ascii="宋体" w:hAnsi="宋体" w:eastAsia="宋体" w:cs="宋体"/>
          <w:b/>
          <w:bCs/>
          <w:color w:val="auto"/>
          <w:sz w:val="21"/>
          <w:szCs w:val="21"/>
          <w:highlight w:val="none"/>
        </w:rPr>
        <w:t>三、虚假、恶意投诉法律责任</w:t>
      </w:r>
      <w:bookmarkEnd w:id="34"/>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第七十三条：供应商捏造实施、提供虚假材料或者以非法手段取得证明材料进行投诉的，由财政部门列入不良行为记录名单，禁止其1至3年内参加政府采购活动。</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《政府采购供应商投诉处理办法》第二十六条：投诉人有下列情形之一的，属于虚假、恶意投诉，财政部门应当驳回投诉，将其列入不良行为记录名单，并依法予以处罚：</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（一）1年内3次以上投诉均查无实据的；</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（二）捏造事实或者提供虚假投诉材料的。</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p>
    <w:p>
      <w:pPr>
        <w:shd w:val="clear" w:color="auto" w:fill="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递交投诉书地址：</w:t>
      </w:r>
      <w:r>
        <w:rPr>
          <w:rFonts w:hint="eastAsia" w:ascii="宋体" w:hAnsi="宋体" w:cs="宋体"/>
          <w:color w:val="auto"/>
          <w:sz w:val="21"/>
          <w:szCs w:val="21"/>
          <w:highlight w:val="none"/>
          <w:lang w:val="en-US" w:eastAsia="zh-CN"/>
        </w:rPr>
        <w:t>阿图什市</w:t>
      </w:r>
      <w:r>
        <w:rPr>
          <w:rFonts w:hint="eastAsia" w:ascii="宋体" w:hAnsi="宋体" w:eastAsia="宋体" w:cs="宋体"/>
          <w:color w:val="auto"/>
          <w:sz w:val="21"/>
          <w:szCs w:val="21"/>
          <w:highlight w:val="none"/>
          <w:lang w:val="en-US" w:eastAsia="zh-CN"/>
        </w:rPr>
        <w:t>财政局政府采购办</w:t>
      </w:r>
      <w:r>
        <w:rPr>
          <w:rFonts w:hint="eastAsia" w:ascii="宋体" w:hAnsi="宋体" w:eastAsia="宋体" w:cs="宋体"/>
          <w:color w:val="auto"/>
          <w:sz w:val="21"/>
          <w:szCs w:val="21"/>
          <w:highlight w:val="none"/>
        </w:rPr>
        <w:t>监管办公室</w:t>
      </w:r>
    </w:p>
    <w:p>
      <w:pPr>
        <w:shd w:val="clear" w:color="auto" w:fill="auto"/>
        <w:jc w:val="right"/>
        <w:rPr>
          <w:rFonts w:hint="eastAsia" w:ascii="宋体" w:hAnsi="宋体" w:eastAsia="宋体" w:cs="宋体"/>
          <w:color w:val="auto"/>
          <w:sz w:val="32"/>
          <w:szCs w:val="3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宋体" w:hAnsi="宋体" w:eastAsia="宋体" w:cs="宋体"/>
          <w:b/>
          <w:bCs/>
          <w:color w:val="auto"/>
          <w:sz w:val="32"/>
          <w:szCs w:val="32"/>
          <w:highlight w:val="none"/>
        </w:rPr>
      </w:pPr>
      <w:bookmarkStart w:id="35" w:name="_Toc1697"/>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宋体" w:hAnsi="宋体" w:eastAsia="宋体" w:cs="宋体"/>
          <w:b/>
          <w:bCs/>
          <w:color w:val="auto"/>
          <w:sz w:val="32"/>
          <w:szCs w:val="3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宋体" w:hAnsi="宋体" w:eastAsia="宋体" w:cs="宋体"/>
          <w:b/>
          <w:bCs/>
          <w:color w:val="auto"/>
          <w:sz w:val="32"/>
          <w:szCs w:val="3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宋体" w:hAnsi="宋体" w:eastAsia="宋体" w:cs="宋体"/>
          <w:b/>
          <w:bCs/>
          <w:color w:val="auto"/>
          <w:sz w:val="32"/>
          <w:szCs w:val="3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质疑函范本</w:t>
      </w:r>
      <w:bookmarkEnd w:id="35"/>
    </w:p>
    <w:p>
      <w:pPr>
        <w:keepNext w:val="0"/>
        <w:keepLines w:val="0"/>
        <w:pageBreakBefore w:val="0"/>
        <w:widowControl w:val="0"/>
        <w:shd w:val="clear" w:color="auto" w:fill="auto"/>
        <w:kinsoku/>
        <w:wordWrap/>
        <w:overflowPunct/>
        <w:topLinePunct w:val="0"/>
        <w:autoSpaceDE/>
        <w:autoSpaceDN/>
        <w:bidi w:val="0"/>
        <w:adjustRightInd w:val="0"/>
        <w:snapToGrid w:val="0"/>
        <w:spacing w:beforeLines="100" w:line="540" w:lineRule="exact"/>
        <w:ind w:firstLine="420" w:firstLineChars="200"/>
        <w:textAlignment w:val="auto"/>
        <w:outlineLvl w:val="0"/>
        <w:rPr>
          <w:rFonts w:hint="eastAsia" w:ascii="宋体" w:hAnsi="宋体" w:eastAsia="宋体" w:cs="宋体"/>
          <w:bCs/>
          <w:color w:val="auto"/>
          <w:sz w:val="21"/>
          <w:szCs w:val="21"/>
          <w:highlight w:val="none"/>
        </w:rPr>
      </w:pPr>
      <w:bookmarkStart w:id="36" w:name="_Toc9061"/>
      <w:r>
        <w:rPr>
          <w:rFonts w:hint="eastAsia" w:ascii="宋体" w:hAnsi="宋体" w:eastAsia="宋体" w:cs="宋体"/>
          <w:bCs/>
          <w:color w:val="auto"/>
          <w:sz w:val="21"/>
          <w:szCs w:val="21"/>
          <w:highlight w:val="none"/>
        </w:rPr>
        <w:t>一、质疑供应商基本信息</w:t>
      </w:r>
      <w:bookmarkEnd w:id="36"/>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质疑供应商：</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授权代表：</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地址： </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宋体" w:hAnsi="宋体" w:eastAsia="宋体" w:cs="宋体"/>
          <w:bCs/>
          <w:color w:val="auto"/>
          <w:sz w:val="21"/>
          <w:szCs w:val="21"/>
          <w:highlight w:val="none"/>
        </w:rPr>
      </w:pPr>
      <w:bookmarkStart w:id="37" w:name="_Toc15938"/>
      <w:r>
        <w:rPr>
          <w:rFonts w:hint="eastAsia" w:ascii="宋体" w:hAnsi="宋体" w:eastAsia="宋体" w:cs="宋体"/>
          <w:bCs/>
          <w:color w:val="auto"/>
          <w:sz w:val="21"/>
          <w:szCs w:val="21"/>
          <w:highlight w:val="none"/>
        </w:rPr>
        <w:t>二、质疑项目基本情况</w:t>
      </w:r>
      <w:bookmarkEnd w:id="37"/>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质疑项目的名称：</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质疑项目的编号：</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包号：</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采购人名称：</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采购文件获取日期：</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宋体" w:hAnsi="宋体" w:eastAsia="宋体" w:cs="宋体"/>
          <w:bCs/>
          <w:color w:val="auto"/>
          <w:sz w:val="21"/>
          <w:szCs w:val="21"/>
          <w:highlight w:val="none"/>
        </w:rPr>
      </w:pPr>
      <w:bookmarkStart w:id="38" w:name="_Toc18271"/>
      <w:r>
        <w:rPr>
          <w:rFonts w:hint="eastAsia" w:ascii="宋体" w:hAnsi="宋体" w:eastAsia="宋体" w:cs="宋体"/>
          <w:bCs/>
          <w:color w:val="auto"/>
          <w:sz w:val="21"/>
          <w:szCs w:val="21"/>
          <w:highlight w:val="none"/>
        </w:rPr>
        <w:t>三、质疑事项具体内容</w:t>
      </w:r>
      <w:bookmarkEnd w:id="38"/>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质疑事项1：</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事实依据：</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法律依据：</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质疑事项2</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宋体" w:hAnsi="宋体" w:eastAsia="宋体" w:cs="宋体"/>
          <w:bCs/>
          <w:color w:val="auto"/>
          <w:sz w:val="21"/>
          <w:szCs w:val="21"/>
          <w:highlight w:val="none"/>
        </w:rPr>
      </w:pPr>
      <w:bookmarkStart w:id="39" w:name="_Toc22365"/>
      <w:r>
        <w:rPr>
          <w:rFonts w:hint="eastAsia" w:ascii="宋体" w:hAnsi="宋体" w:eastAsia="宋体" w:cs="宋体"/>
          <w:bCs/>
          <w:color w:val="auto"/>
          <w:sz w:val="21"/>
          <w:szCs w:val="21"/>
          <w:highlight w:val="none"/>
        </w:rPr>
        <w:t>四、与质疑事项相关的质疑请求</w:t>
      </w:r>
      <w:bookmarkEnd w:id="39"/>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请求：</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签字(签章)：                   公章：                      </w:t>
      </w:r>
    </w:p>
    <w:p>
      <w:pPr>
        <w:keepNext w:val="0"/>
        <w:keepLines w:val="0"/>
        <w:pageBreakBefore w:val="0"/>
        <w:widowControl w:val="0"/>
        <w:shd w:val="clear" w:color="auto" w:fill="auto"/>
        <w:kinsoku/>
        <w:wordWrap/>
        <w:overflowPunct/>
        <w:topLinePunct w:val="0"/>
        <w:autoSpaceDE/>
        <w:autoSpaceDN/>
        <w:bidi w:val="0"/>
        <w:spacing w:line="540" w:lineRule="exact"/>
        <w:ind w:firstLine="420" w:firstLineChars="200"/>
        <w:textAlignment w:val="auto"/>
        <w:rPr>
          <w:rFonts w:hint="eastAsia" w:ascii="黑体" w:eastAsia="黑体"/>
          <w:color w:val="auto"/>
          <w:sz w:val="30"/>
          <w:szCs w:val="30"/>
          <w:highlight w:val="none"/>
        </w:rPr>
      </w:pPr>
      <w:r>
        <w:rPr>
          <w:rFonts w:hint="eastAsia" w:ascii="宋体" w:hAnsi="宋体" w:eastAsia="宋体" w:cs="宋体"/>
          <w:color w:val="auto"/>
          <w:sz w:val="21"/>
          <w:szCs w:val="21"/>
          <w:highlight w:val="none"/>
        </w:rPr>
        <w:t xml:space="preserve">日期：    </w:t>
      </w:r>
    </w:p>
    <w:p>
      <w:pPr>
        <w:pageBreakBefore/>
        <w:shd w:val="clear" w:color="auto" w:fill="auto"/>
        <w:spacing w:line="440" w:lineRule="exact"/>
        <w:jc w:val="center"/>
        <w:outlineLvl w:val="0"/>
        <w:rPr>
          <w:rFonts w:hint="eastAsia" w:ascii="黑体" w:eastAsia="黑体"/>
          <w:color w:val="auto"/>
          <w:sz w:val="30"/>
          <w:szCs w:val="30"/>
          <w:highlight w:val="none"/>
        </w:rPr>
      </w:pPr>
      <w:bookmarkStart w:id="40" w:name="_Toc469495731"/>
      <w:r>
        <w:rPr>
          <w:rFonts w:hint="eastAsia" w:ascii="黑体" w:eastAsia="黑体"/>
          <w:color w:val="auto"/>
          <w:sz w:val="30"/>
          <w:szCs w:val="30"/>
          <w:highlight w:val="none"/>
        </w:rPr>
        <w:t>第三章  评标办法</w:t>
      </w:r>
      <w:bookmarkEnd w:id="40"/>
    </w:p>
    <w:p>
      <w:pPr>
        <w:shd w:val="clear" w:color="auto" w:fill="auto"/>
        <w:jc w:val="center"/>
        <w:outlineLvl w:val="1"/>
        <w:rPr>
          <w:rFonts w:hint="eastAsia" w:ascii="宋体" w:hAnsi="Times New Roman" w:eastAsia="宋体" w:cs="Times New Roman"/>
          <w:b/>
          <w:color w:val="auto"/>
          <w:sz w:val="28"/>
          <w:szCs w:val="28"/>
          <w:highlight w:val="none"/>
        </w:rPr>
      </w:pPr>
      <w:bookmarkStart w:id="41" w:name="_Toc469495733"/>
      <w:bookmarkStart w:id="42" w:name="_Toc362983802"/>
      <w:bookmarkStart w:id="43" w:name="_Toc267320058"/>
      <w:bookmarkStart w:id="44" w:name="_Toc363135205"/>
      <w:r>
        <w:rPr>
          <w:rFonts w:hint="eastAsia" w:ascii="宋体" w:hAnsi="Times New Roman" w:eastAsia="宋体" w:cs="Times New Roman"/>
          <w:b/>
          <w:color w:val="auto"/>
          <w:sz w:val="28"/>
          <w:szCs w:val="28"/>
          <w:highlight w:val="none"/>
        </w:rPr>
        <w:t>一</w:t>
      </w:r>
      <w:r>
        <w:rPr>
          <w:rFonts w:hint="eastAsia" w:ascii="宋体" w:hAnsi="Times New Roman" w:eastAsia="宋体" w:cs="Times New Roman"/>
          <w:b/>
          <w:color w:val="auto"/>
          <w:sz w:val="28"/>
          <w:szCs w:val="28"/>
          <w:highlight w:val="none"/>
          <w:lang w:val="en-US" w:eastAsia="zh-CN"/>
        </w:rPr>
        <w:t xml:space="preserve">  </w:t>
      </w:r>
      <w:r>
        <w:rPr>
          <w:rFonts w:hint="eastAsia" w:ascii="宋体" w:hAnsi="Times New Roman" w:eastAsia="宋体" w:cs="Times New Roman"/>
          <w:b/>
          <w:color w:val="auto"/>
          <w:sz w:val="28"/>
          <w:szCs w:val="28"/>
          <w:highlight w:val="none"/>
        </w:rPr>
        <w:t>总  则</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1、一般规定</w:t>
      </w:r>
    </w:p>
    <w:p>
      <w:pPr>
        <w:shd w:val="clear" w:color="auto" w:fill="auto"/>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1.1本项目的招标按照《中华人民共和国政府采购法》、《政府采购货物和服务招标投标管理办法》及政府采购的有关规定进行。</w:t>
      </w:r>
    </w:p>
    <w:p>
      <w:pPr>
        <w:shd w:val="clear" w:color="auto" w:fill="auto"/>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1.2评标必须遵循邀请、公平、公正、诚实信用的原则。</w:t>
      </w:r>
    </w:p>
    <w:p>
      <w:pPr>
        <w:shd w:val="clear" w:color="auto" w:fill="auto"/>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1.3招标代理机构组织招标、开标、评标工作，全过程接受政府采购有关部门的监督、管理和指导。</w:t>
      </w:r>
    </w:p>
    <w:p>
      <w:pPr>
        <w:shd w:val="clear" w:color="auto" w:fill="auto"/>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1.4评标按照招标文件规定的内容进行，采取符合招标文件要求的最低评标价法；</w:t>
      </w:r>
    </w:p>
    <w:p>
      <w:pPr>
        <w:shd w:val="clear" w:color="auto" w:fill="auto"/>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1.5本办法的评标对象是指投标人按照招标文件要求提供的有效投标文件，包括投标人应评标委员会要求对原投标文件作出的正式书面澄清文件。</w:t>
      </w:r>
    </w:p>
    <w:p>
      <w:pPr>
        <w:shd w:val="clear" w:color="auto" w:fill="auto"/>
        <w:tabs>
          <w:tab w:val="left" w:pos="567"/>
          <w:tab w:val="left" w:pos="1145"/>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2、评标组织机构的组成</w:t>
      </w:r>
    </w:p>
    <w:p>
      <w:pPr>
        <w:widowControl/>
        <w:shd w:val="clear" w:color="auto" w:fill="auto"/>
        <w:spacing w:line="440" w:lineRule="exact"/>
        <w:ind w:firstLine="480"/>
        <w:rPr>
          <w:rFonts w:hint="eastAsia" w:ascii="宋体" w:hAnsi="宋体" w:eastAsia="宋体" w:cs="宋体"/>
          <w:b/>
          <w:bCs/>
          <w:color w:val="auto"/>
          <w:kern w:val="0"/>
          <w:szCs w:val="21"/>
          <w:highlight w:val="none"/>
        </w:rPr>
      </w:pPr>
      <w:r>
        <w:rPr>
          <w:rFonts w:hint="eastAsia" w:ascii="宋体" w:hAnsi="宋体" w:eastAsia="宋体" w:cs="宋体"/>
          <w:b/>
          <w:bCs/>
          <w:color w:val="auto"/>
          <w:szCs w:val="21"/>
          <w:highlight w:val="none"/>
        </w:rPr>
        <w:t>2.1</w:t>
      </w:r>
      <w:r>
        <w:rPr>
          <w:rFonts w:hint="eastAsia" w:ascii="宋体" w:hAnsi="宋体" w:eastAsia="宋体" w:cs="宋体"/>
          <w:color w:val="auto"/>
          <w:spacing w:val="-2"/>
          <w:sz w:val="24"/>
          <w:szCs w:val="24"/>
          <w:highlight w:val="none"/>
        </w:rPr>
        <w:t xml:space="preserve"> </w:t>
      </w:r>
      <w:r>
        <w:rPr>
          <w:rFonts w:hint="eastAsia" w:ascii="宋体" w:hAnsi="宋体" w:eastAsia="宋体" w:cs="宋体"/>
          <w:color w:val="auto"/>
          <w:kern w:val="0"/>
          <w:szCs w:val="21"/>
          <w:highlight w:val="none"/>
          <w:lang w:bidi="ar-SA"/>
        </w:rPr>
        <w:t>评标委员会由采购人代表和有关技术、经济等方面的专家组成，成员人数应当为5人</w:t>
      </w:r>
      <w:r>
        <w:rPr>
          <w:rFonts w:hint="eastAsia" w:ascii="宋体" w:hAnsi="宋体" w:eastAsia="宋体" w:cs="宋体"/>
          <w:color w:val="auto"/>
          <w:kern w:val="0"/>
          <w:szCs w:val="21"/>
          <w:highlight w:val="none"/>
          <w:lang w:eastAsia="zh-CN" w:bidi="ar-SA"/>
        </w:rPr>
        <w:t>或</w:t>
      </w:r>
      <w:r>
        <w:rPr>
          <w:rFonts w:hint="eastAsia" w:ascii="宋体" w:hAnsi="宋体" w:eastAsia="宋体" w:cs="宋体"/>
          <w:color w:val="auto"/>
          <w:kern w:val="0"/>
          <w:szCs w:val="21"/>
          <w:highlight w:val="none"/>
          <w:lang w:val="en-US" w:eastAsia="zh-CN" w:bidi="ar-SA"/>
        </w:rPr>
        <w:t>5人</w:t>
      </w:r>
      <w:r>
        <w:rPr>
          <w:rFonts w:hint="eastAsia" w:ascii="宋体" w:hAnsi="宋体" w:eastAsia="宋体" w:cs="宋体"/>
          <w:color w:val="auto"/>
          <w:kern w:val="0"/>
          <w:szCs w:val="21"/>
          <w:highlight w:val="none"/>
          <w:lang w:bidi="ar-SA"/>
        </w:rPr>
        <w:t>以上单数。其中，技术、经济等方面的专家不得少于成员总数的三分之二。采购数额在1000万元以上、技术复杂的项目，评标委员会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shd w:val="clear" w:color="auto" w:fill="auto"/>
        <w:tabs>
          <w:tab w:val="left" w:pos="567"/>
          <w:tab w:val="left" w:pos="1145"/>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2.2评标工作组由招标人及有关专家组成，由评标委员会确认，并接受其领导。</w:t>
      </w:r>
    </w:p>
    <w:p>
      <w:pPr>
        <w:shd w:val="clear" w:color="auto" w:fill="auto"/>
        <w:tabs>
          <w:tab w:val="left" w:pos="567"/>
          <w:tab w:val="left" w:pos="1145"/>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2.3评标委员会应相对独立工作，负责评标、撰写技术、商务评标报告。采购代理机构负责评标过程中资料的保管、发放、回收，整理、汇总评标资料。</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3、评标委员会职责</w:t>
      </w:r>
    </w:p>
    <w:p>
      <w:pPr>
        <w:pStyle w:val="31"/>
        <w:shd w:val="clear" w:color="auto" w:fill="auto"/>
        <w:spacing w:before="0" w:beforeAutospacing="0" w:after="0" w:afterAutospacing="0" w:line="440" w:lineRule="exact"/>
        <w:ind w:firstLine="535" w:firstLineChars="25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3.1审查投标文件是否符合招标文件要求，并作出评价；</w:t>
      </w:r>
    </w:p>
    <w:p>
      <w:pPr>
        <w:pStyle w:val="31"/>
        <w:shd w:val="clear" w:color="auto" w:fill="auto"/>
        <w:spacing w:before="0" w:beforeAutospacing="0" w:after="0" w:afterAutospacing="0" w:line="440" w:lineRule="exact"/>
        <w:ind w:firstLine="535" w:firstLineChars="25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3.2要求投标人对投标文件有关事项作出解释或者澄清；</w:t>
      </w:r>
    </w:p>
    <w:p>
      <w:pPr>
        <w:pStyle w:val="31"/>
        <w:shd w:val="clear" w:color="auto" w:fill="auto"/>
        <w:spacing w:before="0" w:beforeAutospacing="0" w:after="0" w:afterAutospacing="0" w:line="440" w:lineRule="exact"/>
        <w:ind w:firstLine="535" w:firstLineChars="25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3.3推荐中标候选人名单；</w:t>
      </w:r>
    </w:p>
    <w:p>
      <w:pPr>
        <w:pStyle w:val="31"/>
        <w:shd w:val="clear" w:color="auto" w:fill="auto"/>
        <w:spacing w:before="0" w:beforeAutospacing="0" w:after="0" w:afterAutospacing="0" w:line="440" w:lineRule="exact"/>
        <w:ind w:firstLine="535" w:firstLineChars="25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3.4向招标人、招标代理机构或者有关部门报告非法干预评标工作的行为。</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4、评标委员会义务</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4.1遵纪守法，客观、公正、廉洁地履行职责；</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4.2按照招标文件规定的评标方法和评标标准进行评标，对评审意见承担个人责任；</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4.3对评标过程和结果，以及投标人的商业秘密保密；</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4.4参与评标报告的起草；</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4.5配合有关部门的投诉处理工作；</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4.6配合招标人、招标代理机构答复投标供应商提出的质疑。</w:t>
      </w:r>
    </w:p>
    <w:p>
      <w:pPr>
        <w:shd w:val="clear" w:color="auto" w:fill="auto"/>
        <w:tabs>
          <w:tab w:val="left" w:pos="1547"/>
        </w:tabs>
        <w:spacing w:line="440" w:lineRule="exact"/>
        <w:ind w:firstLine="535" w:firstLineChars="255"/>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5、 评标程序</w:t>
      </w:r>
    </w:p>
    <w:p>
      <w:pPr>
        <w:pStyle w:val="18"/>
        <w:shd w:val="clear" w:color="auto" w:fill="auto"/>
        <w:tabs>
          <w:tab w:val="left" w:pos="720"/>
          <w:tab w:val="clear" w:pos="0"/>
        </w:tabs>
        <w:spacing w:line="440" w:lineRule="exact"/>
        <w:ind w:firstLine="535" w:firstLineChars="255"/>
        <w:rPr>
          <w:rFonts w:hint="eastAsia" w:ascii="宋体" w:hAnsi="宋体" w:eastAsia="宋体" w:cs="宋体"/>
          <w:bCs/>
          <w:color w:val="auto"/>
          <w:szCs w:val="21"/>
          <w:highlight w:val="none"/>
          <w:lang w:bidi="ar-SA"/>
        </w:rPr>
      </w:pPr>
      <w:r>
        <w:rPr>
          <w:rFonts w:hint="eastAsia" w:ascii="宋体" w:hAnsi="宋体" w:eastAsia="宋体" w:cs="宋体"/>
          <w:bCs/>
          <w:color w:val="auto"/>
          <w:szCs w:val="21"/>
          <w:highlight w:val="none"/>
          <w:lang w:bidi="ar-SA"/>
        </w:rPr>
        <w:t>5.1本次评标首先由评标委员会对投标人的投标文件进行初审，对未能通过初审的投标文件作无效标处理；</w:t>
      </w:r>
    </w:p>
    <w:p>
      <w:pPr>
        <w:shd w:val="clear" w:color="auto" w:fill="auto"/>
        <w:tabs>
          <w:tab w:val="left" w:pos="720"/>
        </w:tabs>
        <w:spacing w:line="440" w:lineRule="exact"/>
        <w:ind w:firstLine="535" w:firstLineChars="255"/>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5.2对通过初审的投标人的投标文件进行详细的比较和评价。如需要，进行必要的澄清工作；</w:t>
      </w:r>
    </w:p>
    <w:p>
      <w:pPr>
        <w:keepNext w:val="0"/>
        <w:keepLines w:val="0"/>
        <w:pageBreakBefore w:val="0"/>
        <w:widowControl/>
        <w:shd w:val="clear" w:color="auto" w:fill="auto"/>
        <w:kinsoku/>
        <w:wordWrap/>
        <w:overflowPunct/>
        <w:topLinePunct w:val="0"/>
        <w:autoSpaceDE/>
        <w:autoSpaceDN/>
        <w:bidi w:val="0"/>
        <w:adjustRightInd/>
        <w:snapToGrid/>
        <w:spacing w:line="360" w:lineRule="exact"/>
        <w:ind w:firstLine="482"/>
        <w:textAlignment w:val="auto"/>
        <w:outlineLvl w:val="9"/>
        <w:rPr>
          <w:rFonts w:hint="eastAsia" w:ascii="宋体" w:hAnsi="宋体" w:eastAsia="宋体" w:cs="宋体"/>
          <w:b/>
          <w:bCs/>
          <w:color w:val="auto"/>
          <w:kern w:val="0"/>
          <w:sz w:val="36"/>
          <w:szCs w:val="36"/>
          <w:highlight w:val="none"/>
          <w:lang w:bidi="ar-SA"/>
        </w:rPr>
      </w:pPr>
      <w:r>
        <w:rPr>
          <w:rFonts w:hint="eastAsia" w:ascii="宋体" w:hAnsi="宋体" w:eastAsia="宋体" w:cs="宋体"/>
          <w:color w:val="auto"/>
          <w:szCs w:val="21"/>
          <w:highlight w:val="none"/>
          <w:lang w:bidi="ar-SA"/>
        </w:rPr>
        <w:t>5.3依据评分标准以及各项权值，各位评委单独就每个投标人的</w:t>
      </w:r>
      <w:r>
        <w:rPr>
          <w:rFonts w:hint="eastAsia" w:ascii="宋体" w:hAnsi="宋体" w:eastAsia="宋体" w:cs="宋体"/>
          <w:color w:val="auto"/>
          <w:kern w:val="0"/>
          <w:szCs w:val="21"/>
          <w:highlight w:val="none"/>
          <w:lang w:bidi="ar-SA"/>
        </w:rPr>
        <w:t>投标文件进行价格、技术、</w:t>
      </w:r>
      <w:r>
        <w:rPr>
          <w:rFonts w:hint="eastAsia" w:ascii="宋体" w:hAnsi="宋体" w:eastAsia="宋体" w:cs="宋体"/>
          <w:color w:val="auto"/>
          <w:kern w:val="0"/>
          <w:szCs w:val="21"/>
          <w:highlight w:val="none"/>
          <w:lang w:bidi="ar-SA"/>
        </w:rPr>
        <w:fldChar w:fldCharType="begin"/>
      </w:r>
      <w:r>
        <w:rPr>
          <w:rFonts w:hint="eastAsia" w:ascii="宋体" w:hAnsi="宋体" w:eastAsia="宋体" w:cs="宋体"/>
          <w:color w:val="auto"/>
          <w:kern w:val="0"/>
          <w:szCs w:val="21"/>
          <w:highlight w:val="none"/>
          <w:lang w:bidi="ar-SA"/>
        </w:rPr>
        <w:instrText xml:space="preserve">HYPERLINK "http://zhidao.baidu.com/search?word=%E8%B4%A2%E5%8A%A1%E7%8A%B6%E5%86%B5&amp;fr=qb_search_exp&amp;ie=utf8&amp;eid_gfrom=151"</w:instrText>
      </w:r>
      <w:r>
        <w:rPr>
          <w:rFonts w:hint="eastAsia" w:ascii="宋体" w:hAnsi="宋体" w:eastAsia="宋体" w:cs="宋体"/>
          <w:color w:val="auto"/>
          <w:kern w:val="0"/>
          <w:szCs w:val="21"/>
          <w:highlight w:val="none"/>
          <w:lang w:bidi="ar-SA"/>
        </w:rPr>
        <w:fldChar w:fldCharType="separate"/>
      </w:r>
      <w:r>
        <w:rPr>
          <w:rFonts w:hint="eastAsia" w:ascii="宋体" w:hAnsi="宋体" w:eastAsia="宋体" w:cs="宋体"/>
          <w:color w:val="auto"/>
          <w:kern w:val="0"/>
          <w:szCs w:val="21"/>
          <w:highlight w:val="none"/>
          <w:lang w:bidi="ar-SA"/>
        </w:rPr>
        <w:t>财务状况</w:t>
      </w:r>
      <w:r>
        <w:rPr>
          <w:rFonts w:hint="eastAsia" w:ascii="宋体" w:hAnsi="宋体" w:eastAsia="宋体" w:cs="宋体"/>
          <w:color w:val="auto"/>
          <w:kern w:val="0"/>
          <w:szCs w:val="21"/>
          <w:highlight w:val="none"/>
          <w:lang w:bidi="ar-SA"/>
        </w:rPr>
        <w:fldChar w:fldCharType="end"/>
      </w:r>
      <w:r>
        <w:rPr>
          <w:rFonts w:hint="eastAsia" w:ascii="宋体" w:hAnsi="宋体" w:eastAsia="宋体" w:cs="宋体"/>
          <w:color w:val="auto"/>
          <w:kern w:val="0"/>
          <w:szCs w:val="21"/>
          <w:highlight w:val="none"/>
          <w:lang w:bidi="ar-SA"/>
        </w:rPr>
        <w:t>、信誉、业绩、服务、对招标文件的响应程度，以及相应的比重或者权值等各项因素进行综合评审后，按最终综合得分由高向低排序，由评标委员会推荐综合得分最高的投标人为第一中标候选人，综合得分第二名的投标人为第二中标候选人，综合得分第三名的投标人为第三中标候选人。</w:t>
      </w:r>
    </w:p>
    <w:p>
      <w:pPr>
        <w:shd w:val="clear" w:color="auto" w:fill="auto"/>
        <w:jc w:val="center"/>
        <w:outlineLvl w:val="1"/>
        <w:rPr>
          <w:rFonts w:hint="eastAsia" w:ascii="宋体"/>
          <w:b/>
          <w:color w:val="auto"/>
          <w:sz w:val="28"/>
          <w:szCs w:val="28"/>
          <w:highlight w:val="none"/>
        </w:rPr>
      </w:pPr>
      <w:r>
        <w:rPr>
          <w:rFonts w:hint="eastAsia" w:ascii="宋体"/>
          <w:b/>
          <w:color w:val="auto"/>
          <w:sz w:val="28"/>
          <w:szCs w:val="28"/>
          <w:highlight w:val="none"/>
        </w:rPr>
        <w:t>二  投标文件初审</w:t>
      </w:r>
      <w:bookmarkEnd w:id="41"/>
      <w:bookmarkEnd w:id="42"/>
    </w:p>
    <w:p>
      <w:pPr>
        <w:shd w:val="clear" w:color="auto" w:fill="auto"/>
        <w:spacing w:line="400" w:lineRule="exact"/>
        <w:ind w:firstLine="308" w:firstLineChars="147"/>
        <w:rPr>
          <w:rFonts w:hint="eastAsia" w:ascii="宋体"/>
          <w:b/>
          <w:color w:val="auto"/>
          <w:szCs w:val="21"/>
          <w:highlight w:val="none"/>
        </w:rPr>
      </w:pPr>
      <w:r>
        <w:rPr>
          <w:rFonts w:hint="eastAsia" w:ascii="宋体"/>
          <w:b/>
          <w:color w:val="auto"/>
          <w:szCs w:val="21"/>
          <w:highlight w:val="none"/>
          <w:lang w:val="en-US" w:eastAsia="zh-CN"/>
        </w:rPr>
        <w:t>6</w:t>
      </w:r>
      <w:r>
        <w:rPr>
          <w:rFonts w:hint="eastAsia" w:ascii="宋体"/>
          <w:b/>
          <w:color w:val="auto"/>
          <w:szCs w:val="21"/>
          <w:highlight w:val="none"/>
        </w:rPr>
        <w:t>.资格性审查:</w:t>
      </w:r>
    </w:p>
    <w:p>
      <w:pPr>
        <w:shd w:val="clear" w:color="auto" w:fill="auto"/>
        <w:spacing w:line="400" w:lineRule="exact"/>
        <w:ind w:firstLine="308" w:firstLineChars="147"/>
        <w:rPr>
          <w:rFonts w:hint="eastAsia"/>
          <w:color w:val="auto"/>
          <w:szCs w:val="21"/>
          <w:highlight w:val="none"/>
        </w:rPr>
      </w:pPr>
      <w:r>
        <w:rPr>
          <w:rFonts w:hint="eastAsia" w:ascii="宋体"/>
          <w:color w:val="auto"/>
          <w:szCs w:val="21"/>
          <w:highlight w:val="none"/>
          <w:lang w:val="en-US" w:eastAsia="zh-CN"/>
        </w:rPr>
        <w:t>6</w:t>
      </w:r>
      <w:r>
        <w:rPr>
          <w:rFonts w:hint="eastAsia" w:ascii="宋体"/>
          <w:color w:val="auto"/>
          <w:szCs w:val="21"/>
          <w:highlight w:val="none"/>
        </w:rPr>
        <w:t>.1</w:t>
      </w:r>
      <w:r>
        <w:rPr>
          <w:rFonts w:hint="eastAsia"/>
          <w:color w:val="auto"/>
          <w:szCs w:val="21"/>
          <w:highlight w:val="none"/>
        </w:rPr>
        <w:t>评审细则</w:t>
      </w:r>
    </w:p>
    <w:tbl>
      <w:tblPr>
        <w:tblStyle w:val="22"/>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626"/>
        <w:gridCol w:w="6570"/>
        <w:gridCol w:w="555"/>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881" w:type="dxa"/>
            <w:vMerge w:val="restart"/>
            <w:noWrap w:val="0"/>
            <w:vAlign w:val="center"/>
          </w:tcPr>
          <w:p>
            <w:pPr>
              <w:shd w:val="clear" w:color="auto" w:fill="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w:t>
            </w:r>
          </w:p>
        </w:tc>
        <w:tc>
          <w:tcPr>
            <w:tcW w:w="7196" w:type="dxa"/>
            <w:gridSpan w:val="2"/>
            <w:vMerge w:val="restart"/>
            <w:noWrap w:val="0"/>
            <w:vAlign w:val="center"/>
          </w:tcPr>
          <w:p>
            <w:pPr>
              <w:shd w:val="clear" w:color="auto" w:fill="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评审内容</w:t>
            </w:r>
          </w:p>
        </w:tc>
        <w:tc>
          <w:tcPr>
            <w:tcW w:w="1209" w:type="dxa"/>
            <w:gridSpan w:val="2"/>
            <w:noWrap w:val="0"/>
            <w:vAlign w:val="center"/>
          </w:tcPr>
          <w:p>
            <w:pPr>
              <w:shd w:val="clear" w:color="auto" w:fill="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881" w:type="dxa"/>
            <w:vMerge w:val="continue"/>
            <w:noWrap w:val="0"/>
            <w:vAlign w:val="center"/>
          </w:tcPr>
          <w:p>
            <w:pPr>
              <w:shd w:val="clear" w:color="auto" w:fill="auto"/>
              <w:rPr>
                <w:rFonts w:hint="eastAsia" w:ascii="宋体" w:hAnsi="宋体" w:eastAsia="宋体" w:cs="宋体"/>
                <w:color w:val="auto"/>
                <w:sz w:val="18"/>
                <w:szCs w:val="21"/>
                <w:highlight w:val="none"/>
              </w:rPr>
            </w:pPr>
          </w:p>
        </w:tc>
        <w:tc>
          <w:tcPr>
            <w:tcW w:w="7196" w:type="dxa"/>
            <w:gridSpan w:val="2"/>
            <w:vMerge w:val="continue"/>
            <w:noWrap w:val="0"/>
            <w:vAlign w:val="top"/>
          </w:tcPr>
          <w:p>
            <w:pPr>
              <w:shd w:val="clear" w:color="auto" w:fill="auto"/>
              <w:rPr>
                <w:rFonts w:hint="eastAsia" w:ascii="宋体" w:hAnsi="宋体" w:eastAsia="宋体" w:cs="宋体"/>
                <w:color w:val="auto"/>
                <w:sz w:val="18"/>
                <w:szCs w:val="21"/>
                <w:highlight w:val="none"/>
              </w:rPr>
            </w:pPr>
          </w:p>
        </w:tc>
        <w:tc>
          <w:tcPr>
            <w:tcW w:w="555" w:type="dxa"/>
            <w:noWrap w:val="0"/>
            <w:vAlign w:val="center"/>
          </w:tcPr>
          <w:p>
            <w:pPr>
              <w:shd w:val="clear" w:color="auto" w:fill="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是</w:t>
            </w:r>
          </w:p>
        </w:tc>
        <w:tc>
          <w:tcPr>
            <w:tcW w:w="654" w:type="dxa"/>
            <w:noWrap w:val="0"/>
            <w:vAlign w:val="center"/>
          </w:tcPr>
          <w:p>
            <w:pPr>
              <w:shd w:val="clear" w:color="auto" w:fill="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881" w:type="dxa"/>
            <w:vMerge w:val="restart"/>
            <w:noWrap w:val="0"/>
            <w:vAlign w:val="center"/>
          </w:tcPr>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审</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查</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准</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(适</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用</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于</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格</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后</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审)</w:t>
            </w:r>
          </w:p>
        </w:tc>
        <w:tc>
          <w:tcPr>
            <w:tcW w:w="626" w:type="dxa"/>
            <w:noWrap w:val="0"/>
            <w:vAlign w:val="center"/>
          </w:tcPr>
          <w:p>
            <w:pPr>
              <w:widowControl/>
              <w:shd w:val="clear" w:color="auto" w:fill="auto"/>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6570" w:type="dxa"/>
            <w:noWrap w:val="0"/>
            <w:vAlign w:val="center"/>
          </w:tcPr>
          <w:p>
            <w:pPr>
              <w:widowControl/>
              <w:shd w:val="clear" w:color="auto" w:fill="auto"/>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有效的三证合一营业执照副本</w:t>
            </w:r>
          </w:p>
        </w:tc>
        <w:tc>
          <w:tcPr>
            <w:tcW w:w="555" w:type="dxa"/>
            <w:noWrap w:val="0"/>
            <w:vAlign w:val="top"/>
          </w:tcPr>
          <w:p>
            <w:pPr>
              <w:shd w:val="clear" w:color="auto" w:fill="auto"/>
              <w:rPr>
                <w:rFonts w:hint="eastAsia" w:ascii="宋体" w:hAnsi="宋体" w:eastAsia="宋体" w:cs="宋体"/>
                <w:color w:val="auto"/>
                <w:szCs w:val="21"/>
                <w:highlight w:val="none"/>
              </w:rPr>
            </w:pPr>
          </w:p>
        </w:tc>
        <w:tc>
          <w:tcPr>
            <w:tcW w:w="654" w:type="dxa"/>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881" w:type="dxa"/>
            <w:vMerge w:val="continue"/>
            <w:noWrap w:val="0"/>
            <w:vAlign w:val="center"/>
          </w:tcPr>
          <w:p>
            <w:pPr>
              <w:shd w:val="clear" w:color="auto" w:fill="auto"/>
              <w:rPr>
                <w:rFonts w:hint="eastAsia" w:ascii="宋体" w:hAnsi="宋体" w:eastAsia="宋体" w:cs="宋体"/>
                <w:color w:val="auto"/>
                <w:highlight w:val="none"/>
              </w:rPr>
            </w:pPr>
          </w:p>
        </w:tc>
        <w:tc>
          <w:tcPr>
            <w:tcW w:w="626" w:type="dxa"/>
            <w:noWrap w:val="0"/>
            <w:vAlign w:val="center"/>
          </w:tcPr>
          <w:p>
            <w:pPr>
              <w:widowControl/>
              <w:shd w:val="clear" w:color="auto" w:fill="auto"/>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2</w:t>
            </w:r>
          </w:p>
        </w:tc>
        <w:tc>
          <w:tcPr>
            <w:tcW w:w="6570" w:type="dxa"/>
            <w:noWrap w:val="0"/>
            <w:vAlign w:val="center"/>
          </w:tcPr>
          <w:p>
            <w:pPr>
              <w:widowControl/>
              <w:shd w:val="clear" w:color="auto" w:fill="auto"/>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法定代表人投标需提供法定代表人资格证明书，委托代理人投标需提供法定代表人授权委托书；</w:t>
            </w:r>
          </w:p>
        </w:tc>
        <w:tc>
          <w:tcPr>
            <w:tcW w:w="555" w:type="dxa"/>
            <w:noWrap w:val="0"/>
            <w:vAlign w:val="top"/>
          </w:tcPr>
          <w:p>
            <w:pPr>
              <w:shd w:val="clear" w:color="auto" w:fill="auto"/>
              <w:rPr>
                <w:rFonts w:hint="eastAsia" w:ascii="宋体" w:hAnsi="宋体" w:eastAsia="宋体" w:cs="宋体"/>
                <w:color w:val="auto"/>
                <w:szCs w:val="21"/>
                <w:highlight w:val="none"/>
              </w:rPr>
            </w:pPr>
          </w:p>
        </w:tc>
        <w:tc>
          <w:tcPr>
            <w:tcW w:w="654" w:type="dxa"/>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881" w:type="dxa"/>
            <w:vMerge w:val="continue"/>
            <w:noWrap w:val="0"/>
            <w:vAlign w:val="center"/>
          </w:tcPr>
          <w:p>
            <w:pPr>
              <w:shd w:val="clear" w:color="auto" w:fill="auto"/>
              <w:rPr>
                <w:rFonts w:hint="eastAsia" w:ascii="宋体" w:hAnsi="宋体" w:eastAsia="宋体" w:cs="宋体"/>
                <w:color w:val="auto"/>
                <w:highlight w:val="none"/>
              </w:rPr>
            </w:pPr>
          </w:p>
        </w:tc>
        <w:tc>
          <w:tcPr>
            <w:tcW w:w="626" w:type="dxa"/>
            <w:noWrap w:val="0"/>
            <w:vAlign w:val="center"/>
          </w:tcPr>
          <w:p>
            <w:pPr>
              <w:widowControl/>
              <w:shd w:val="clear" w:color="auto" w:fill="auto"/>
              <w:jc w:val="left"/>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3</w:t>
            </w:r>
          </w:p>
        </w:tc>
        <w:tc>
          <w:tcPr>
            <w:tcW w:w="6570" w:type="dxa"/>
            <w:noWrap w:val="0"/>
            <w:vAlign w:val="center"/>
          </w:tcPr>
          <w:p>
            <w:pPr>
              <w:widowControl/>
              <w:shd w:val="clear" w:color="auto" w:fill="auto"/>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参加采购活动前三年内，在经营活动中没有重大违法记录</w:t>
            </w:r>
            <w:r>
              <w:rPr>
                <w:rFonts w:hint="eastAsia" w:ascii="宋体" w:hAnsi="宋体" w:eastAsia="宋体" w:cs="宋体"/>
                <w:color w:val="000000"/>
                <w:sz w:val="18"/>
                <w:szCs w:val="18"/>
                <w:u w:val="none"/>
              </w:rPr>
              <w:t>，</w:t>
            </w:r>
            <w:r>
              <w:rPr>
                <w:rFonts w:hint="eastAsia" w:cs="宋体"/>
                <w:color w:val="000000"/>
                <w:sz w:val="18"/>
                <w:szCs w:val="18"/>
                <w:u w:val="none"/>
                <w:lang w:eastAsia="zh-CN"/>
              </w:rPr>
              <w:t>提供</w:t>
            </w:r>
            <w:r>
              <w:rPr>
                <w:rFonts w:hint="eastAsia" w:ascii="宋体" w:hAnsi="宋体" w:eastAsia="宋体" w:cs="宋体"/>
                <w:color w:val="000000"/>
                <w:sz w:val="18"/>
                <w:szCs w:val="18"/>
                <w:u w:val="none"/>
              </w:rPr>
              <w:t>未被“信用中国”（</w:t>
            </w:r>
            <w:r>
              <w:rPr>
                <w:rFonts w:hint="eastAsia" w:ascii="宋体" w:hAnsi="宋体" w:eastAsia="宋体" w:cs="宋体"/>
                <w:color w:val="000000"/>
                <w:sz w:val="18"/>
                <w:szCs w:val="18"/>
                <w:u w:val="none"/>
              </w:rPr>
              <w:fldChar w:fldCharType="begin"/>
            </w:r>
            <w:r>
              <w:rPr>
                <w:rFonts w:hint="eastAsia" w:ascii="宋体" w:hAnsi="宋体" w:eastAsia="宋体" w:cs="宋体"/>
                <w:color w:val="000000"/>
                <w:sz w:val="18"/>
                <w:szCs w:val="18"/>
                <w:u w:val="none"/>
              </w:rPr>
              <w:instrText xml:space="preserve"> HYPERLINK "http://www.creditchina.gov.cn%EF%BC%89%E3%80%81%E4%B8%AD%E5%9B%BD%E6%94%BF%E5%BA%9C%E9%87%87%E8%B4%AD%E7%BD%91%EF%BC%88www.ccgp.gov.cn%EF%BC%89%E5%88%97%E5%85%A5%E5%A4%B1%E4%BF%A1%E8%A2%AB%E6%89%A7%E8%A1%8C%E4%BA%BA%E3%80%81%E9%87%8D%E5%A4%A7%E7%A8%8E%E6%94%B6%E8%BF%9D%E6%B3%95%E6%A1%88%E4%BB%B6%E5%BD%93%E4%BA%8B%E4%BA%BA%E5%90%8D%E5%8D%95%E3%80%81%E6%94%BF%E5%BA%9C%E9%87%87%E8%B4%AD%E4%B8%A5%E9%87%8D%E8%BF%9D%E6%B3%95%E5%A4%B1%E4%BF%A1%E8%A1%8C%E4%B8%BA%E8%AE%B0%E5%BD%95%E5%90%8D%E5%8D%95%EF%BC%88%E6%8F%90%E4%BE%9B%E6%9F%A5%E8%AF%A2%E7%BB%93%E6%9E%9C%E7%BD%91%E9%A1%B5%E6%88%AA%E5%9B%BE%E5%B9%B6%E5%8A%A0%E7%9B%96%E4%BE%9B%E5%BA%94%E5%95%86%E5%85%AC%E7%AB%A0%EF%BC%89%E3%80%82/" </w:instrText>
            </w:r>
            <w:r>
              <w:rPr>
                <w:rFonts w:hint="eastAsia" w:ascii="宋体" w:hAnsi="宋体" w:eastAsia="宋体" w:cs="宋体"/>
                <w:color w:val="000000"/>
                <w:sz w:val="18"/>
                <w:szCs w:val="18"/>
                <w:u w:val="none"/>
              </w:rPr>
              <w:fldChar w:fldCharType="separate"/>
            </w:r>
            <w:r>
              <w:rPr>
                <w:rStyle w:val="26"/>
                <w:rFonts w:hint="eastAsia" w:ascii="宋体" w:hAnsi="宋体" w:eastAsia="宋体" w:cs="宋体"/>
                <w:color w:val="000000"/>
                <w:sz w:val="18"/>
                <w:szCs w:val="18"/>
                <w:u w:val="none"/>
              </w:rPr>
              <w:t>www.creditchina.gov.cn）、中国政府采购网（www.ccgp.gov.cn）列入失信被执行人、重大税收违法案件当事人名单、政府采购严重违法失信行为记录名单（提供查询结果网页截图并加盖供应商公章）。</w:t>
            </w:r>
            <w:r>
              <w:rPr>
                <w:rFonts w:hint="eastAsia" w:ascii="宋体" w:hAnsi="宋体" w:eastAsia="宋体" w:cs="宋体"/>
                <w:color w:val="000000"/>
                <w:sz w:val="18"/>
                <w:szCs w:val="18"/>
                <w:u w:val="none"/>
              </w:rPr>
              <w:fldChar w:fldCharType="end"/>
            </w:r>
          </w:p>
        </w:tc>
        <w:tc>
          <w:tcPr>
            <w:tcW w:w="555" w:type="dxa"/>
            <w:noWrap w:val="0"/>
            <w:vAlign w:val="top"/>
          </w:tcPr>
          <w:p>
            <w:pPr>
              <w:shd w:val="clear" w:color="auto" w:fill="auto"/>
              <w:rPr>
                <w:rFonts w:hint="eastAsia" w:ascii="宋体" w:hAnsi="宋体" w:eastAsia="宋体" w:cs="宋体"/>
                <w:color w:val="auto"/>
                <w:szCs w:val="21"/>
                <w:highlight w:val="none"/>
              </w:rPr>
            </w:pPr>
          </w:p>
        </w:tc>
        <w:tc>
          <w:tcPr>
            <w:tcW w:w="654" w:type="dxa"/>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881" w:type="dxa"/>
            <w:vMerge w:val="continue"/>
            <w:noWrap w:val="0"/>
            <w:vAlign w:val="center"/>
          </w:tcPr>
          <w:p>
            <w:pPr>
              <w:shd w:val="clear" w:color="auto" w:fill="auto"/>
              <w:rPr>
                <w:rFonts w:hint="eastAsia" w:ascii="宋体" w:hAnsi="宋体" w:eastAsia="宋体" w:cs="宋体"/>
                <w:color w:val="auto"/>
                <w:highlight w:val="none"/>
              </w:rPr>
            </w:pPr>
          </w:p>
        </w:tc>
        <w:tc>
          <w:tcPr>
            <w:tcW w:w="626" w:type="dxa"/>
            <w:noWrap w:val="0"/>
            <w:vAlign w:val="center"/>
          </w:tcPr>
          <w:p>
            <w:pPr>
              <w:widowControl/>
              <w:shd w:val="clear" w:color="auto" w:fill="auto"/>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w:t>
            </w:r>
          </w:p>
        </w:tc>
        <w:tc>
          <w:tcPr>
            <w:tcW w:w="6570" w:type="dxa"/>
            <w:noWrap w:val="0"/>
            <w:vAlign w:val="center"/>
          </w:tcPr>
          <w:p>
            <w:pPr>
              <w:widowControl/>
              <w:shd w:val="clear" w:color="auto" w:fill="auto"/>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投标单位（供应商）提供针对本次采购项目《反商业贿赂承诺书》，《采购活动前三年内无重大违规记录承诺书》的书面声明；</w:t>
            </w:r>
          </w:p>
        </w:tc>
        <w:tc>
          <w:tcPr>
            <w:tcW w:w="555" w:type="dxa"/>
            <w:noWrap w:val="0"/>
            <w:vAlign w:val="top"/>
          </w:tcPr>
          <w:p>
            <w:pPr>
              <w:shd w:val="clear" w:color="auto" w:fill="auto"/>
              <w:rPr>
                <w:rFonts w:hint="eastAsia" w:ascii="宋体" w:hAnsi="宋体" w:eastAsia="宋体" w:cs="宋体"/>
                <w:color w:val="auto"/>
                <w:szCs w:val="21"/>
                <w:highlight w:val="none"/>
              </w:rPr>
            </w:pPr>
          </w:p>
        </w:tc>
        <w:tc>
          <w:tcPr>
            <w:tcW w:w="654" w:type="dxa"/>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81" w:type="dxa"/>
            <w:vMerge w:val="continue"/>
            <w:noWrap w:val="0"/>
            <w:vAlign w:val="center"/>
          </w:tcPr>
          <w:p>
            <w:pPr>
              <w:shd w:val="clear" w:color="auto" w:fill="auto"/>
              <w:jc w:val="center"/>
              <w:rPr>
                <w:rFonts w:hint="eastAsia" w:ascii="宋体" w:hAnsi="宋体" w:eastAsia="宋体" w:cs="宋体"/>
                <w:color w:val="auto"/>
                <w:szCs w:val="21"/>
                <w:highlight w:val="none"/>
              </w:rPr>
            </w:pPr>
          </w:p>
        </w:tc>
        <w:tc>
          <w:tcPr>
            <w:tcW w:w="626" w:type="dxa"/>
            <w:noWrap w:val="0"/>
            <w:vAlign w:val="top"/>
          </w:tcPr>
          <w:p>
            <w:pPr>
              <w:widowControl/>
              <w:shd w:val="clear" w:color="auto" w:fill="auto"/>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w:t>
            </w:r>
          </w:p>
        </w:tc>
        <w:tc>
          <w:tcPr>
            <w:tcW w:w="6570" w:type="dxa"/>
            <w:noWrap w:val="0"/>
            <w:vAlign w:val="top"/>
          </w:tcPr>
          <w:p>
            <w:pPr>
              <w:widowControl/>
              <w:shd w:val="clear" w:color="auto" w:fill="auto"/>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投标单位（供应商）若是生产厂家投标需提供《农药生产许可证》,《农药登记证》和《农药标准证》；若是经销商投标人需提供《农药经营许可证》,《农药登记证》和《农药标准证》；</w:t>
            </w:r>
            <w:r>
              <w:rPr>
                <w:rFonts w:hint="eastAsia" w:ascii="宋体" w:hAnsi="宋体" w:cs="宋体"/>
                <w:color w:val="000000"/>
                <w:sz w:val="18"/>
                <w:szCs w:val="18"/>
                <w:lang w:eastAsia="zh-CN"/>
              </w:rPr>
              <w:t>（标项一需提供）</w:t>
            </w:r>
          </w:p>
        </w:tc>
        <w:tc>
          <w:tcPr>
            <w:tcW w:w="1209" w:type="dxa"/>
            <w:gridSpan w:val="2"/>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81" w:type="dxa"/>
            <w:vMerge w:val="continue"/>
            <w:noWrap w:val="0"/>
            <w:vAlign w:val="center"/>
          </w:tcPr>
          <w:p>
            <w:pPr>
              <w:shd w:val="clear" w:color="auto" w:fill="auto"/>
              <w:jc w:val="center"/>
              <w:rPr>
                <w:rFonts w:hint="eastAsia" w:ascii="宋体" w:hAnsi="宋体" w:eastAsia="宋体" w:cs="宋体"/>
                <w:color w:val="auto"/>
                <w:szCs w:val="21"/>
                <w:highlight w:val="none"/>
              </w:rPr>
            </w:pPr>
          </w:p>
        </w:tc>
        <w:tc>
          <w:tcPr>
            <w:tcW w:w="626" w:type="dxa"/>
            <w:noWrap w:val="0"/>
            <w:vAlign w:val="top"/>
          </w:tcPr>
          <w:p>
            <w:pPr>
              <w:widowControl/>
              <w:shd w:val="clear" w:color="auto" w:fill="auto"/>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6</w:t>
            </w:r>
          </w:p>
        </w:tc>
        <w:tc>
          <w:tcPr>
            <w:tcW w:w="6570" w:type="dxa"/>
            <w:noWrap w:val="0"/>
            <w:vAlign w:val="top"/>
          </w:tcPr>
          <w:p>
            <w:pPr>
              <w:widowControl/>
              <w:shd w:val="clear" w:color="auto" w:fill="auto"/>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保证金收据及银行汇款证明。</w:t>
            </w:r>
          </w:p>
        </w:tc>
        <w:tc>
          <w:tcPr>
            <w:tcW w:w="1209" w:type="dxa"/>
            <w:gridSpan w:val="2"/>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81" w:type="dxa"/>
            <w:vMerge w:val="continue"/>
            <w:noWrap w:val="0"/>
            <w:vAlign w:val="center"/>
          </w:tcPr>
          <w:p>
            <w:pPr>
              <w:shd w:val="clear" w:color="auto" w:fill="auto"/>
              <w:jc w:val="center"/>
              <w:rPr>
                <w:rFonts w:hint="eastAsia" w:ascii="宋体" w:hAnsi="宋体" w:eastAsia="宋体" w:cs="宋体"/>
                <w:color w:val="auto"/>
                <w:szCs w:val="21"/>
                <w:highlight w:val="none"/>
              </w:rPr>
            </w:pPr>
          </w:p>
        </w:tc>
        <w:tc>
          <w:tcPr>
            <w:tcW w:w="626" w:type="dxa"/>
            <w:noWrap w:val="0"/>
            <w:vAlign w:val="top"/>
          </w:tcPr>
          <w:p>
            <w:pPr>
              <w:widowControl/>
              <w:shd w:val="clear" w:color="auto" w:fill="auto"/>
              <w:jc w:val="left"/>
              <w:textAlignment w:val="center"/>
              <w:rPr>
                <w:rFonts w:hint="default" w:ascii="宋体" w:hAnsi="宋体" w:eastAsia="宋体" w:cs="宋体"/>
                <w:b w:val="0"/>
                <w:bCs w:val="0"/>
                <w:color w:val="000000"/>
                <w:sz w:val="18"/>
                <w:szCs w:val="18"/>
                <w:highlight w:val="none"/>
                <w:lang w:val="en-US" w:eastAsia="zh-CN"/>
              </w:rPr>
            </w:pPr>
            <w:r>
              <w:rPr>
                <w:rFonts w:hint="eastAsia" w:ascii="宋体" w:hAnsi="宋体" w:cs="宋体"/>
                <w:b w:val="0"/>
                <w:bCs w:val="0"/>
                <w:color w:val="000000"/>
                <w:sz w:val="18"/>
                <w:szCs w:val="18"/>
                <w:highlight w:val="none"/>
                <w:lang w:val="en-US" w:eastAsia="zh-CN"/>
              </w:rPr>
              <w:t>7</w:t>
            </w:r>
          </w:p>
        </w:tc>
        <w:tc>
          <w:tcPr>
            <w:tcW w:w="6570" w:type="dxa"/>
            <w:noWrap w:val="0"/>
            <w:vAlign w:val="top"/>
          </w:tcPr>
          <w:p>
            <w:pPr>
              <w:widowControl/>
              <w:shd w:val="clear" w:color="auto" w:fill="auto"/>
              <w:jc w:val="left"/>
              <w:textAlignment w:val="center"/>
              <w:rPr>
                <w:rFonts w:hint="eastAsia" w:ascii="宋体" w:hAnsi="宋体" w:eastAsia="宋体" w:cs="宋体"/>
                <w:b w:val="0"/>
                <w:bCs w:val="0"/>
                <w:color w:val="000000"/>
                <w:sz w:val="18"/>
                <w:szCs w:val="18"/>
                <w:highlight w:val="none"/>
                <w:lang w:eastAsia="zh-CN"/>
              </w:rPr>
            </w:pPr>
            <w:r>
              <w:rPr>
                <w:rFonts w:hint="eastAsia" w:ascii="宋体" w:hAnsi="宋体" w:eastAsia="宋体" w:cs="宋体"/>
                <w:b w:val="0"/>
                <w:bCs w:val="0"/>
                <w:color w:val="000000"/>
                <w:sz w:val="18"/>
                <w:szCs w:val="18"/>
                <w:highlight w:val="none"/>
              </w:rPr>
              <w:t>供应商提供中小企业的声明函</w:t>
            </w:r>
            <w:r>
              <w:rPr>
                <w:rFonts w:hint="eastAsia" w:ascii="宋体" w:hAnsi="宋体" w:cs="宋体"/>
                <w:b w:val="0"/>
                <w:bCs w:val="0"/>
                <w:color w:val="000000"/>
                <w:sz w:val="18"/>
                <w:szCs w:val="18"/>
                <w:highlight w:val="none"/>
                <w:lang w:eastAsia="zh-CN"/>
              </w:rPr>
              <w:t>。</w:t>
            </w:r>
          </w:p>
        </w:tc>
        <w:tc>
          <w:tcPr>
            <w:tcW w:w="1209" w:type="dxa"/>
            <w:gridSpan w:val="2"/>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81" w:type="dxa"/>
            <w:noWrap w:val="0"/>
            <w:vAlign w:val="center"/>
          </w:tcPr>
          <w:p>
            <w:pPr>
              <w:shd w:val="clear" w:color="auto" w:fill="auto"/>
              <w:jc w:val="center"/>
              <w:rPr>
                <w:rFonts w:hint="eastAsia" w:ascii="宋体" w:hAnsi="宋体" w:eastAsia="宋体" w:cs="宋体"/>
                <w:color w:val="auto"/>
                <w:szCs w:val="21"/>
                <w:highlight w:val="none"/>
              </w:rPr>
            </w:pPr>
          </w:p>
        </w:tc>
        <w:tc>
          <w:tcPr>
            <w:tcW w:w="626" w:type="dxa"/>
            <w:noWrap w:val="0"/>
            <w:vAlign w:val="top"/>
          </w:tcPr>
          <w:p>
            <w:pPr>
              <w:shd w:val="clear" w:color="auto" w:fill="auto"/>
              <w:spacing w:line="440" w:lineRule="exact"/>
              <w:rPr>
                <w:rFonts w:hint="eastAsia" w:ascii="宋体" w:hAnsi="宋体" w:eastAsia="宋体" w:cs="宋体"/>
                <w:color w:val="auto"/>
                <w:szCs w:val="21"/>
                <w:highlight w:val="none"/>
              </w:rPr>
            </w:pPr>
          </w:p>
        </w:tc>
        <w:tc>
          <w:tcPr>
            <w:tcW w:w="6570" w:type="dxa"/>
            <w:noWrap w:val="0"/>
            <w:vAlign w:val="top"/>
          </w:tcPr>
          <w:p>
            <w:pPr>
              <w:shd w:val="clear" w:color="auto" w:fil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结论：是否通过评审（须填写通过或不通过）</w:t>
            </w:r>
          </w:p>
          <w:p>
            <w:pPr>
              <w:shd w:val="clear" w:color="auto" w:fil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注：如有一项不合格，作废标处理。</w:t>
            </w:r>
          </w:p>
        </w:tc>
        <w:tc>
          <w:tcPr>
            <w:tcW w:w="1209" w:type="dxa"/>
            <w:gridSpan w:val="2"/>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81" w:type="dxa"/>
            <w:noWrap w:val="0"/>
            <w:vAlign w:val="center"/>
          </w:tcPr>
          <w:p>
            <w:pPr>
              <w:shd w:val="clear" w:color="auto" w:fill="auto"/>
              <w:jc w:val="center"/>
              <w:rPr>
                <w:rFonts w:hint="eastAsia" w:ascii="宋体" w:hAnsi="宋体" w:eastAsia="宋体" w:cs="宋体"/>
                <w:color w:val="auto"/>
                <w:szCs w:val="21"/>
                <w:highlight w:val="none"/>
              </w:rPr>
            </w:pPr>
          </w:p>
        </w:tc>
        <w:tc>
          <w:tcPr>
            <w:tcW w:w="626" w:type="dxa"/>
            <w:noWrap w:val="0"/>
            <w:vAlign w:val="top"/>
          </w:tcPr>
          <w:p>
            <w:pPr>
              <w:shd w:val="clear" w:color="auto" w:fill="auto"/>
              <w:spacing w:line="440" w:lineRule="exact"/>
              <w:rPr>
                <w:rFonts w:hint="eastAsia" w:ascii="宋体" w:hAnsi="宋体" w:eastAsia="宋体" w:cs="宋体"/>
                <w:color w:val="auto"/>
                <w:szCs w:val="21"/>
                <w:highlight w:val="none"/>
              </w:rPr>
            </w:pPr>
          </w:p>
        </w:tc>
        <w:tc>
          <w:tcPr>
            <w:tcW w:w="6570" w:type="dxa"/>
            <w:noWrap w:val="0"/>
            <w:vAlign w:val="top"/>
          </w:tcPr>
          <w:p>
            <w:pPr>
              <w:shd w:val="clear" w:color="auto" w:fill="auto"/>
              <w:rPr>
                <w:rFonts w:hint="eastAsia" w:ascii="宋体" w:hAnsi="宋体" w:eastAsia="宋体" w:cs="宋体"/>
                <w:color w:val="auto"/>
                <w:sz w:val="20"/>
                <w:szCs w:val="20"/>
                <w:highlight w:val="none"/>
              </w:rPr>
            </w:pPr>
          </w:p>
        </w:tc>
        <w:tc>
          <w:tcPr>
            <w:tcW w:w="1209" w:type="dxa"/>
            <w:gridSpan w:val="2"/>
            <w:noWrap w:val="0"/>
            <w:vAlign w:val="top"/>
          </w:tcPr>
          <w:p>
            <w:pPr>
              <w:shd w:val="clear" w:color="auto" w:fill="auto"/>
              <w:rPr>
                <w:rFonts w:hint="eastAsia" w:ascii="宋体" w:hAnsi="宋体" w:eastAsia="宋体" w:cs="宋体"/>
                <w:color w:val="auto"/>
                <w:szCs w:val="21"/>
                <w:highlight w:val="none"/>
              </w:rPr>
            </w:pPr>
          </w:p>
        </w:tc>
      </w:tr>
    </w:tbl>
    <w:p>
      <w:pPr>
        <w:shd w:val="clear" w:color="auto" w:fill="auto"/>
        <w:spacing w:line="400" w:lineRule="exact"/>
        <w:ind w:firstLine="506" w:firstLineChars="241"/>
        <w:rPr>
          <w:rFonts w:hint="eastAsia" w:ascii="宋体"/>
          <w:b/>
          <w:color w:val="auto"/>
          <w:szCs w:val="21"/>
          <w:highlight w:val="none"/>
        </w:rPr>
      </w:pPr>
      <w:r>
        <w:rPr>
          <w:rFonts w:hint="eastAsia" w:ascii="宋体" w:hAnsi="宋体"/>
          <w:b/>
          <w:color w:val="auto"/>
          <w:szCs w:val="21"/>
          <w:highlight w:val="none"/>
          <w:lang w:val="en-US" w:eastAsia="zh-CN"/>
        </w:rPr>
        <w:t>6</w:t>
      </w:r>
      <w:r>
        <w:rPr>
          <w:rFonts w:hint="eastAsia" w:ascii="宋体" w:hAnsi="宋体"/>
          <w:b/>
          <w:color w:val="auto"/>
          <w:szCs w:val="21"/>
          <w:highlight w:val="none"/>
        </w:rPr>
        <w:t>.2如评标专家在检验电子标书过程中，如果由于投标人自身原因导致评标专家无法查看并检验电子标书中以上相关资料的，否决其投标。即使投标单位将原件携带至现场的，同样按无效投标处理。</w:t>
      </w:r>
    </w:p>
    <w:p>
      <w:pPr>
        <w:shd w:val="clear" w:color="auto" w:fill="auto"/>
        <w:spacing w:before="156" w:beforeLines="50" w:line="440" w:lineRule="exact"/>
        <w:ind w:firstLine="308" w:firstLineChars="147"/>
        <w:rPr>
          <w:rFonts w:hint="eastAsia" w:ascii="宋体"/>
          <w:b/>
          <w:color w:val="auto"/>
          <w:szCs w:val="21"/>
          <w:highlight w:val="none"/>
          <w:lang w:val="en-US" w:eastAsia="zh-CN"/>
        </w:rPr>
      </w:pPr>
    </w:p>
    <w:p>
      <w:pPr>
        <w:shd w:val="clear" w:color="auto" w:fill="auto"/>
        <w:spacing w:before="156" w:beforeLines="50" w:line="440" w:lineRule="exact"/>
        <w:rPr>
          <w:rFonts w:hint="eastAsia" w:ascii="宋体"/>
          <w:b/>
          <w:color w:val="auto"/>
          <w:szCs w:val="21"/>
          <w:highlight w:val="none"/>
        </w:rPr>
      </w:pPr>
      <w:r>
        <w:rPr>
          <w:rFonts w:hint="eastAsia" w:ascii="宋体"/>
          <w:b/>
          <w:color w:val="auto"/>
          <w:szCs w:val="21"/>
          <w:highlight w:val="none"/>
          <w:lang w:val="en-US" w:eastAsia="zh-CN"/>
        </w:rPr>
        <w:t>7</w:t>
      </w:r>
      <w:r>
        <w:rPr>
          <w:rFonts w:hint="eastAsia" w:ascii="宋体"/>
          <w:b/>
          <w:color w:val="auto"/>
          <w:szCs w:val="21"/>
          <w:highlight w:val="none"/>
        </w:rPr>
        <w:t>.符合性审查</w:t>
      </w:r>
    </w:p>
    <w:p>
      <w:pPr>
        <w:shd w:val="clear" w:color="auto" w:fill="auto"/>
        <w:spacing w:line="440" w:lineRule="exact"/>
        <w:ind w:firstLine="315" w:firstLineChars="150"/>
        <w:rPr>
          <w:rFonts w:hint="eastAsia" w:ascii="宋体"/>
          <w:color w:val="auto"/>
          <w:szCs w:val="21"/>
          <w:highlight w:val="none"/>
        </w:rPr>
      </w:pPr>
      <w:r>
        <w:rPr>
          <w:rFonts w:hint="eastAsia" w:ascii="宋体"/>
          <w:color w:val="auto"/>
          <w:szCs w:val="21"/>
          <w:highlight w:val="none"/>
          <w:lang w:val="en-US" w:eastAsia="zh-CN"/>
        </w:rPr>
        <w:t>7</w:t>
      </w:r>
      <w:r>
        <w:rPr>
          <w:rFonts w:hint="eastAsia" w:ascii="宋体"/>
          <w:color w:val="auto"/>
          <w:szCs w:val="21"/>
          <w:highlight w:val="none"/>
        </w:rPr>
        <w:t>．1评审细则</w:t>
      </w:r>
    </w:p>
    <w:tbl>
      <w:tblPr>
        <w:tblStyle w:val="22"/>
        <w:tblpPr w:leftFromText="180" w:rightFromText="180" w:vertAnchor="text" w:horzAnchor="page" w:tblpX="1293" w:tblpY="544"/>
        <w:tblW w:w="94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37"/>
        <w:gridCol w:w="454"/>
        <w:gridCol w:w="6378"/>
        <w:gridCol w:w="482"/>
        <w:gridCol w:w="8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0" w:hRule="atLeast"/>
        </w:trPr>
        <w:tc>
          <w:tcPr>
            <w:tcW w:w="1237" w:type="dxa"/>
            <w:tcBorders>
              <w:top w:val="single" w:color="auto" w:sz="4" w:space="0"/>
              <w:left w:val="single" w:color="auto" w:sz="4" w:space="0"/>
            </w:tcBorders>
            <w:noWrap w:val="0"/>
            <w:vAlign w:val="center"/>
          </w:tcPr>
          <w:p>
            <w:pPr>
              <w:shd w:val="clear" w:color="auto" w:fill="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w:t>
            </w:r>
          </w:p>
        </w:tc>
        <w:tc>
          <w:tcPr>
            <w:tcW w:w="6832" w:type="dxa"/>
            <w:gridSpan w:val="2"/>
            <w:tcBorders>
              <w:top w:val="single" w:color="auto" w:sz="4" w:space="0"/>
            </w:tcBorders>
            <w:noWrap w:val="0"/>
            <w:vAlign w:val="center"/>
          </w:tcPr>
          <w:p>
            <w:pPr>
              <w:shd w:val="clear" w:color="auto" w:fill="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评审内容</w:t>
            </w:r>
          </w:p>
        </w:tc>
        <w:tc>
          <w:tcPr>
            <w:tcW w:w="1366" w:type="dxa"/>
            <w:gridSpan w:val="2"/>
            <w:tcBorders>
              <w:top w:val="single" w:color="auto" w:sz="4" w:space="0"/>
              <w:right w:val="single" w:color="auto" w:sz="4" w:space="0"/>
            </w:tcBorders>
            <w:noWrap w:val="0"/>
            <w:vAlign w:val="center"/>
          </w:tcPr>
          <w:p>
            <w:pPr>
              <w:shd w:val="clear" w:color="auto" w:fill="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237" w:type="dxa"/>
            <w:tcBorders>
              <w:left w:val="single" w:color="auto" w:sz="4" w:space="0"/>
              <w:bottom w:val="single" w:color="auto" w:sz="4" w:space="0"/>
            </w:tcBorders>
            <w:noWrap w:val="0"/>
            <w:vAlign w:val="center"/>
          </w:tcPr>
          <w:p>
            <w:pPr>
              <w:shd w:val="clear" w:color="auto" w:fill="auto"/>
              <w:rPr>
                <w:rFonts w:hint="eastAsia" w:ascii="宋体" w:hAnsi="宋体" w:eastAsia="宋体" w:cs="宋体"/>
                <w:color w:val="auto"/>
                <w:highlight w:val="none"/>
              </w:rPr>
            </w:pPr>
          </w:p>
        </w:tc>
        <w:tc>
          <w:tcPr>
            <w:tcW w:w="6832" w:type="dxa"/>
            <w:gridSpan w:val="2"/>
            <w:tcBorders>
              <w:bottom w:val="single" w:color="auto" w:sz="4" w:space="0"/>
            </w:tcBorders>
            <w:noWrap w:val="0"/>
            <w:vAlign w:val="top"/>
          </w:tcPr>
          <w:p>
            <w:pPr>
              <w:shd w:val="clear" w:color="auto" w:fill="auto"/>
              <w:rPr>
                <w:rFonts w:hint="eastAsia" w:ascii="宋体" w:hAnsi="宋体" w:eastAsia="宋体" w:cs="宋体"/>
                <w:color w:val="auto"/>
                <w:highlight w:val="none"/>
              </w:rPr>
            </w:pPr>
          </w:p>
        </w:tc>
        <w:tc>
          <w:tcPr>
            <w:tcW w:w="482" w:type="dxa"/>
            <w:noWrap w:val="0"/>
            <w:vAlign w:val="center"/>
          </w:tcPr>
          <w:p>
            <w:pPr>
              <w:shd w:val="clear" w:color="auto" w:fill="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w:t>
            </w:r>
          </w:p>
        </w:tc>
        <w:tc>
          <w:tcPr>
            <w:tcW w:w="884" w:type="dxa"/>
            <w:tcBorders>
              <w:right w:val="single" w:color="auto" w:sz="4" w:space="0"/>
            </w:tcBorders>
            <w:noWrap w:val="0"/>
            <w:vAlign w:val="center"/>
          </w:tcPr>
          <w:p>
            <w:pPr>
              <w:shd w:val="clear" w:color="auto" w:fill="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 w:hRule="atLeast"/>
        </w:trPr>
        <w:tc>
          <w:tcPr>
            <w:tcW w:w="1237" w:type="dxa"/>
            <w:vMerge w:val="restart"/>
            <w:tcBorders>
              <w:top w:val="single" w:color="auto" w:sz="4" w:space="0"/>
              <w:left w:val="single" w:color="auto" w:sz="4" w:space="0"/>
              <w:right w:val="single" w:color="auto" w:sz="4" w:space="0"/>
            </w:tcBorders>
            <w:noWrap w:val="0"/>
            <w:vAlign w:val="center"/>
          </w:tcPr>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审</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查</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准</w:t>
            </w:r>
          </w:p>
        </w:tc>
        <w:tc>
          <w:tcPr>
            <w:tcW w:w="454" w:type="dxa"/>
            <w:tcBorders>
              <w:top w:val="single" w:color="auto" w:sz="4" w:space="0"/>
              <w:left w:val="single" w:color="auto" w:sz="4" w:space="0"/>
              <w:righ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w:t>
            </w:r>
          </w:p>
        </w:tc>
        <w:tc>
          <w:tcPr>
            <w:tcW w:w="6378" w:type="dxa"/>
            <w:tcBorders>
              <w:top w:val="single" w:color="auto" w:sz="4" w:space="0"/>
              <w:left w:val="single" w:color="auto" w:sz="4" w:space="0"/>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由政府立项核准、审批的采购项目, 报价高于设定的采购预算价的；</w:t>
            </w:r>
          </w:p>
        </w:tc>
        <w:tc>
          <w:tcPr>
            <w:tcW w:w="482" w:type="dxa"/>
            <w:tcBorders>
              <w:left w:val="single" w:color="auto" w:sz="4" w:space="0"/>
              <w:right w:val="single" w:color="auto" w:sz="4" w:space="0"/>
            </w:tcBorders>
            <w:noWrap w:val="0"/>
            <w:vAlign w:val="top"/>
          </w:tcPr>
          <w:p>
            <w:pPr>
              <w:shd w:val="clear" w:color="auto" w:fill="auto"/>
              <w:jc w:val="center"/>
              <w:rPr>
                <w:rFonts w:hint="eastAsia" w:ascii="宋体" w:hAnsi="宋体" w:eastAsia="宋体" w:cs="宋体"/>
                <w:b/>
                <w:color w:val="auto"/>
                <w:szCs w:val="21"/>
                <w:highlight w:val="none"/>
              </w:rPr>
            </w:pPr>
          </w:p>
        </w:tc>
        <w:tc>
          <w:tcPr>
            <w:tcW w:w="884" w:type="dxa"/>
            <w:tcBorders>
              <w:left w:val="single" w:color="auto" w:sz="4" w:space="0"/>
              <w:right w:val="single" w:color="auto" w:sz="4" w:space="0"/>
            </w:tcBorders>
            <w:noWrap w:val="0"/>
            <w:vAlign w:val="top"/>
          </w:tcPr>
          <w:p>
            <w:pPr>
              <w:shd w:val="clear" w:color="auto" w:fill="auto"/>
              <w:jc w:val="center"/>
              <w:rPr>
                <w:rFonts w:hint="eastAsia" w:ascii="宋体" w:hAnsi="宋体" w:eastAsia="宋体" w:cs="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w:t>
            </w: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法定代表人身份证明及授权委托书有效，且符合招标文件规定的格式。</w:t>
            </w:r>
          </w:p>
        </w:tc>
        <w:tc>
          <w:tcPr>
            <w:tcW w:w="482"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884"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4"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top w:val="single" w:color="auto" w:sz="4" w:space="0"/>
              <w:left w:val="single" w:color="auto" w:sz="4" w:space="0"/>
              <w:righ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w:t>
            </w:r>
          </w:p>
        </w:tc>
        <w:tc>
          <w:tcPr>
            <w:tcW w:w="6378" w:type="dxa"/>
            <w:tcBorders>
              <w:top w:val="single" w:color="auto" w:sz="4" w:space="0"/>
              <w:left w:val="single" w:color="auto" w:sz="4" w:space="0"/>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只有一个方案投标。</w:t>
            </w:r>
          </w:p>
        </w:tc>
        <w:tc>
          <w:tcPr>
            <w:tcW w:w="482"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884"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lef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4</w:t>
            </w:r>
          </w:p>
        </w:tc>
        <w:tc>
          <w:tcPr>
            <w:tcW w:w="6378" w:type="dxa"/>
            <w:tcBorders>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投标文件内容齐全、无遗漏。</w:t>
            </w:r>
          </w:p>
        </w:tc>
        <w:tc>
          <w:tcPr>
            <w:tcW w:w="482"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884"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left w:val="single" w:color="auto" w:sz="4" w:space="0"/>
              <w:bottom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5</w:t>
            </w:r>
          </w:p>
        </w:tc>
        <w:tc>
          <w:tcPr>
            <w:tcW w:w="6378" w:type="dxa"/>
            <w:tcBorders>
              <w:bottom w:val="single" w:color="auto" w:sz="4" w:space="0"/>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对招标文件规定的招标内容全部作出响应。</w:t>
            </w:r>
          </w:p>
        </w:tc>
        <w:tc>
          <w:tcPr>
            <w:tcW w:w="482" w:type="dxa"/>
            <w:tcBorders>
              <w:left w:val="single" w:color="auto" w:sz="4" w:space="0"/>
              <w:bottom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884" w:type="dxa"/>
            <w:tcBorders>
              <w:bottom w:val="single" w:color="auto" w:sz="4" w:space="0"/>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8"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6</w:t>
            </w: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满足招标文件提出的技术和质量要求。</w:t>
            </w:r>
          </w:p>
        </w:tc>
        <w:tc>
          <w:tcPr>
            <w:tcW w:w="482" w:type="dxa"/>
            <w:tcBorders>
              <w:top w:val="single" w:color="auto" w:sz="4" w:space="0"/>
              <w:left w:val="single" w:color="auto" w:sz="4" w:space="0"/>
              <w:bottom w:val="single" w:color="auto" w:sz="4" w:space="0"/>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884" w:type="dxa"/>
            <w:tcBorders>
              <w:top w:val="single" w:color="auto" w:sz="4" w:space="0"/>
              <w:left w:val="single" w:color="auto" w:sz="4" w:space="0"/>
              <w:bottom w:val="single" w:color="auto" w:sz="4" w:space="0"/>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top w:val="single" w:color="auto" w:sz="4" w:space="0"/>
              <w:lef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7</w:t>
            </w:r>
          </w:p>
        </w:tc>
        <w:tc>
          <w:tcPr>
            <w:tcW w:w="6378" w:type="dxa"/>
            <w:tcBorders>
              <w:top w:val="single" w:color="auto" w:sz="4" w:space="0"/>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完成期限满足招标文件要求。</w:t>
            </w:r>
          </w:p>
        </w:tc>
        <w:tc>
          <w:tcPr>
            <w:tcW w:w="482" w:type="dxa"/>
            <w:tcBorders>
              <w:top w:val="single" w:color="auto" w:sz="4" w:space="0"/>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884" w:type="dxa"/>
            <w:tcBorders>
              <w:top w:val="single" w:color="auto" w:sz="4" w:space="0"/>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lef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8</w:t>
            </w:r>
          </w:p>
        </w:tc>
        <w:tc>
          <w:tcPr>
            <w:tcW w:w="6378" w:type="dxa"/>
            <w:tcBorders>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售后服务满足招标文件要求。</w:t>
            </w:r>
          </w:p>
        </w:tc>
        <w:tc>
          <w:tcPr>
            <w:tcW w:w="482"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884"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lef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9</w:t>
            </w:r>
          </w:p>
        </w:tc>
        <w:tc>
          <w:tcPr>
            <w:tcW w:w="6378" w:type="dxa"/>
            <w:tcBorders>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投标有效期满足招标文件要求。</w:t>
            </w:r>
          </w:p>
        </w:tc>
        <w:tc>
          <w:tcPr>
            <w:tcW w:w="482"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884"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lef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10</w:t>
            </w:r>
          </w:p>
        </w:tc>
        <w:tc>
          <w:tcPr>
            <w:tcW w:w="6378" w:type="dxa"/>
            <w:tcBorders>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rPr>
            </w:pPr>
            <w:r>
              <w:rPr>
                <w:rFonts w:hint="eastAsia" w:ascii="宋体" w:hAnsi="宋体" w:eastAsia="宋体" w:cs="宋体"/>
                <w:b/>
                <w:bCs/>
                <w:color w:val="auto"/>
                <w:kern w:val="0"/>
                <w:sz w:val="20"/>
                <w:szCs w:val="20"/>
                <w:highlight w:val="none"/>
                <w:lang w:bidi="ar"/>
              </w:rPr>
              <w:t>投标人详细地址、联系人、电话</w:t>
            </w:r>
          </w:p>
        </w:tc>
        <w:tc>
          <w:tcPr>
            <w:tcW w:w="482"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884"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trPr>
        <w:tc>
          <w:tcPr>
            <w:tcW w:w="1237" w:type="dxa"/>
            <w:tcBorders>
              <w:left w:val="single" w:color="auto" w:sz="4" w:space="0"/>
              <w:bottom w:val="single" w:color="auto" w:sz="4" w:space="0"/>
              <w:right w:val="single" w:color="auto" w:sz="4" w:space="0"/>
            </w:tcBorders>
            <w:noWrap w:val="0"/>
            <w:vAlign w:val="center"/>
          </w:tcPr>
          <w:p>
            <w:pPr>
              <w:shd w:val="clear" w:color="auto" w:fill="auto"/>
              <w:jc w:val="center"/>
              <w:rPr>
                <w:rFonts w:hint="eastAsia" w:ascii="宋体" w:hAnsi="宋体" w:eastAsia="宋体" w:cs="宋体"/>
                <w:color w:val="auto"/>
                <w:szCs w:val="21"/>
                <w:highlight w:val="none"/>
              </w:rPr>
            </w:pPr>
          </w:p>
        </w:tc>
        <w:tc>
          <w:tcPr>
            <w:tcW w:w="6832" w:type="dxa"/>
            <w:gridSpan w:val="2"/>
            <w:tcBorders>
              <w:left w:val="single" w:color="auto" w:sz="4" w:space="0"/>
              <w:bottom w:val="single" w:color="auto" w:sz="4" w:space="0"/>
              <w:right w:val="single" w:color="auto" w:sz="4" w:space="0"/>
            </w:tcBorders>
            <w:noWrap w:val="0"/>
            <w:vAlign w:val="top"/>
          </w:tcPr>
          <w:p>
            <w:pPr>
              <w:shd w:val="clear" w:color="auto" w:fil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结论：是否通过评审（须填写通过或不通过）</w:t>
            </w:r>
          </w:p>
          <w:p>
            <w:pPr>
              <w:shd w:val="clear" w:color="auto" w:fil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注：如有一项不合格，作废标处理。</w:t>
            </w:r>
          </w:p>
        </w:tc>
        <w:tc>
          <w:tcPr>
            <w:tcW w:w="1366" w:type="dxa"/>
            <w:gridSpan w:val="2"/>
            <w:tcBorders>
              <w:left w:val="single" w:color="auto" w:sz="4" w:space="0"/>
              <w:bottom w:val="single" w:color="auto" w:sz="4" w:space="0"/>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bl>
    <w:p>
      <w:pPr>
        <w:shd w:val="clear" w:color="auto" w:fill="auto"/>
        <w:bidi w:val="0"/>
        <w:rPr>
          <w:rFonts w:hint="eastAsia"/>
          <w:color w:val="auto"/>
          <w:highlight w:val="none"/>
        </w:rPr>
      </w:pPr>
    </w:p>
    <w:p>
      <w:pPr>
        <w:shd w:val="clear" w:color="auto" w:fill="auto"/>
        <w:spacing w:line="400" w:lineRule="exact"/>
        <w:ind w:firstLine="506" w:firstLineChars="241"/>
        <w:rPr>
          <w:rFonts w:hint="eastAsia" w:ascii="宋体"/>
          <w:color w:val="auto"/>
          <w:szCs w:val="21"/>
          <w:highlight w:val="none"/>
        </w:rPr>
      </w:pPr>
      <w:r>
        <w:rPr>
          <w:rFonts w:hint="eastAsia" w:ascii="宋体"/>
          <w:color w:val="auto"/>
          <w:szCs w:val="21"/>
          <w:highlight w:val="none"/>
          <w:lang w:val="en-US" w:eastAsia="zh-CN"/>
        </w:rPr>
        <w:t>7</w:t>
      </w:r>
      <w:r>
        <w:rPr>
          <w:rFonts w:hint="eastAsia" w:ascii="宋体"/>
          <w:color w:val="auto"/>
          <w:szCs w:val="21"/>
          <w:highlight w:val="none"/>
        </w:rPr>
        <w:t>.2评委会判定投标文件的响应性只根据投标文件本身的内容，而不寻求外部的证据，但投标有不真实不正确的内容时除外。</w:t>
      </w:r>
    </w:p>
    <w:p>
      <w:pPr>
        <w:shd w:val="clear" w:color="auto" w:fill="auto"/>
        <w:spacing w:line="400" w:lineRule="exact"/>
        <w:ind w:firstLine="506" w:firstLineChars="241"/>
        <w:rPr>
          <w:rFonts w:hint="eastAsia" w:ascii="宋体"/>
          <w:color w:val="auto"/>
          <w:szCs w:val="21"/>
          <w:highlight w:val="none"/>
        </w:rPr>
      </w:pPr>
      <w:r>
        <w:rPr>
          <w:rFonts w:hint="eastAsia" w:ascii="宋体"/>
          <w:color w:val="auto"/>
          <w:szCs w:val="21"/>
          <w:highlight w:val="none"/>
          <w:lang w:val="en-US" w:eastAsia="zh-CN"/>
        </w:rPr>
        <w:t>7</w:t>
      </w:r>
      <w:r>
        <w:rPr>
          <w:rFonts w:hint="eastAsia" w:ascii="宋体"/>
          <w:color w:val="auto"/>
          <w:szCs w:val="21"/>
          <w:highlight w:val="none"/>
        </w:rPr>
        <w:t>.3如果投标文件实质上没有响应</w:t>
      </w:r>
      <w:r>
        <w:rPr>
          <w:rFonts w:hint="eastAsia" w:ascii="宋体"/>
          <w:color w:val="auto"/>
          <w:szCs w:val="21"/>
          <w:highlight w:val="none"/>
          <w:lang w:eastAsia="zh-CN"/>
        </w:rPr>
        <w:t>采购文件</w:t>
      </w:r>
      <w:r>
        <w:rPr>
          <w:rFonts w:hint="eastAsia" w:ascii="宋体"/>
          <w:color w:val="auto"/>
          <w:szCs w:val="21"/>
          <w:highlight w:val="none"/>
        </w:rPr>
        <w:t>的要求，评委会将予以拒绝，投标人不得通过修正或撤销不符合要求的偏离或保留，而使其投标成为实质上响应的投标。</w:t>
      </w:r>
    </w:p>
    <w:p>
      <w:pPr>
        <w:shd w:val="clear" w:color="auto" w:fill="auto"/>
        <w:spacing w:line="400" w:lineRule="exact"/>
        <w:ind w:firstLine="420" w:firstLineChars="200"/>
        <w:rPr>
          <w:rFonts w:hint="eastAsia" w:ascii="宋体"/>
          <w:color w:val="auto"/>
          <w:szCs w:val="21"/>
          <w:highlight w:val="none"/>
        </w:rPr>
      </w:pPr>
      <w:r>
        <w:rPr>
          <w:rFonts w:hint="eastAsia" w:ascii="宋体"/>
          <w:color w:val="auto"/>
          <w:szCs w:val="21"/>
          <w:highlight w:val="none"/>
        </w:rPr>
        <w:t xml:space="preserve"> </w:t>
      </w:r>
      <w:r>
        <w:rPr>
          <w:rFonts w:hint="eastAsia" w:ascii="宋体"/>
          <w:color w:val="auto"/>
          <w:szCs w:val="21"/>
          <w:highlight w:val="none"/>
          <w:lang w:val="en-US" w:eastAsia="zh-CN"/>
        </w:rPr>
        <w:t>7</w:t>
      </w:r>
      <w:r>
        <w:rPr>
          <w:rFonts w:hint="eastAsia" w:ascii="宋体"/>
          <w:color w:val="auto"/>
          <w:szCs w:val="21"/>
          <w:highlight w:val="none"/>
        </w:rPr>
        <w:t>.4投标人可在现场20分钟内对评标委员会的评审结论提出异议，评标委员会根据</w:t>
      </w:r>
      <w:r>
        <w:rPr>
          <w:rFonts w:hint="eastAsia" w:ascii="宋体"/>
          <w:color w:val="auto"/>
          <w:szCs w:val="21"/>
          <w:highlight w:val="none"/>
          <w:lang w:eastAsia="zh-CN"/>
        </w:rPr>
        <w:t>采购文件</w:t>
      </w:r>
      <w:r>
        <w:rPr>
          <w:rFonts w:hint="eastAsia" w:ascii="宋体"/>
          <w:color w:val="auto"/>
          <w:szCs w:val="21"/>
          <w:highlight w:val="none"/>
        </w:rPr>
        <w:t>及有关规定对投标人的异议进行复议</w:t>
      </w:r>
    </w:p>
    <w:p>
      <w:pPr>
        <w:shd w:val="clear" w:color="auto" w:fill="auto"/>
        <w:spacing w:line="400" w:lineRule="exact"/>
        <w:ind w:firstLine="525" w:firstLineChars="250"/>
        <w:rPr>
          <w:rFonts w:hint="eastAsia" w:ascii="宋体"/>
          <w:color w:val="auto"/>
          <w:szCs w:val="21"/>
          <w:highlight w:val="none"/>
        </w:rPr>
      </w:pPr>
      <w:r>
        <w:rPr>
          <w:rFonts w:hint="eastAsia" w:ascii="宋体"/>
          <w:color w:val="auto"/>
          <w:szCs w:val="21"/>
          <w:highlight w:val="none"/>
          <w:lang w:val="en-US" w:eastAsia="zh-CN"/>
        </w:rPr>
        <w:t>7</w:t>
      </w:r>
      <w:r>
        <w:rPr>
          <w:rFonts w:hint="eastAsia" w:ascii="宋体"/>
          <w:color w:val="auto"/>
          <w:szCs w:val="21"/>
          <w:highlight w:val="none"/>
        </w:rPr>
        <w:t>.5只有通过初审的投标人才能进入下一步评标程序。</w:t>
      </w:r>
    </w:p>
    <w:p>
      <w:pPr>
        <w:shd w:val="clear" w:color="auto" w:fill="auto"/>
        <w:spacing w:line="400" w:lineRule="exact"/>
        <w:ind w:firstLine="420" w:firstLineChars="200"/>
        <w:rPr>
          <w:rFonts w:hint="eastAsia" w:ascii="宋体"/>
          <w:color w:val="auto"/>
          <w:szCs w:val="21"/>
          <w:highlight w:val="none"/>
        </w:rPr>
      </w:pPr>
      <w:r>
        <w:rPr>
          <w:rFonts w:hint="eastAsia" w:ascii="宋体" w:hAnsi="宋体"/>
          <w:b/>
          <w:color w:val="auto"/>
          <w:szCs w:val="21"/>
          <w:highlight w:val="none"/>
        </w:rPr>
        <w:t>温馨提示：投标文件资格审查资料请精心准备,如评标专家在检验电子标书过程中，如果由于投标人自身原因导致评标专家无法查看并检验电子标书中以上相关资料的，按无效投标处理。即使投标单位将原件携带至现场的，同样按无效投标处理。</w:t>
      </w:r>
    </w:p>
    <w:p>
      <w:pPr>
        <w:shd w:val="clear" w:color="auto" w:fill="auto"/>
        <w:spacing w:before="156" w:beforeLines="50" w:line="400" w:lineRule="exact"/>
        <w:jc w:val="center"/>
        <w:outlineLvl w:val="1"/>
        <w:rPr>
          <w:rFonts w:hint="eastAsia" w:ascii="宋体"/>
          <w:b/>
          <w:color w:val="auto"/>
          <w:sz w:val="24"/>
          <w:highlight w:val="none"/>
        </w:rPr>
      </w:pPr>
      <w:bookmarkStart w:id="45" w:name="_Toc469495734"/>
      <w:bookmarkStart w:id="46" w:name="_Toc362983803"/>
      <w:r>
        <w:rPr>
          <w:rFonts w:hint="eastAsia" w:ascii="宋体"/>
          <w:b/>
          <w:color w:val="auto"/>
          <w:sz w:val="28"/>
          <w:szCs w:val="28"/>
          <w:highlight w:val="none"/>
        </w:rPr>
        <w:t xml:space="preserve">三  </w:t>
      </w:r>
      <w:r>
        <w:rPr>
          <w:rFonts w:hint="eastAsia" w:ascii="宋体"/>
          <w:b/>
          <w:color w:val="auto"/>
          <w:sz w:val="24"/>
          <w:highlight w:val="none"/>
        </w:rPr>
        <w:t>投标文件的澄清和补正</w:t>
      </w:r>
      <w:bookmarkEnd w:id="45"/>
      <w:bookmarkEnd w:id="46"/>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8．澄清、说明或补正的形式</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8.1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8.2投标供应商的澄清、说明或者补正应当通过“政府采购云平台”在线答复的方式提交，并加盖公章（电子印章），或者由法定代表人（负责人）或其授权的代表签字。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9．错误修正的原则</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投标文件报价出现前后不一致的，除采购文件另有规定外，按照下列规定修正：</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9.1 投标函中表述的内容与报价表中不一致的，以报价表为准；报价表中的内容与报价明细表不一致的，以报价表为准；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9.2 投标文件中的大写金额和小写金额不一致的，以大写金额为准；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9.3 单价金额小数点或者百分比有明显错位的，以开标一览表的总价为准，并修改单价；</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9.4 总价金额与按单价汇总金额不一致的，以单价金额计算结果为准；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9.5 若用文字表示的数值与用数字表示的数值不一致，以文字表示的数值为准；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9.7 对不同文字文本投标文件的解释发生异议的，以中文文本为准；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shd w:val="clear" w:color="auto" w:fill="auto"/>
        <w:spacing w:line="400" w:lineRule="exact"/>
        <w:ind w:firstLine="403" w:firstLineChars="192"/>
        <w:rPr>
          <w:rFonts w:hint="eastAsia" w:ascii="宋体"/>
          <w:color w:val="auto"/>
          <w:szCs w:val="21"/>
          <w:highlight w:val="none"/>
        </w:rPr>
      </w:pPr>
    </w:p>
    <w:p>
      <w:pPr>
        <w:shd w:val="clear" w:color="auto" w:fill="auto"/>
        <w:spacing w:line="400" w:lineRule="exact"/>
        <w:jc w:val="center"/>
        <w:outlineLvl w:val="1"/>
        <w:rPr>
          <w:rFonts w:hint="eastAsia" w:ascii="宋体"/>
          <w:b/>
          <w:color w:val="auto"/>
          <w:sz w:val="24"/>
          <w:highlight w:val="none"/>
        </w:rPr>
      </w:pPr>
      <w:bookmarkStart w:id="47" w:name="_Toc469495735"/>
      <w:r>
        <w:rPr>
          <w:rFonts w:hint="eastAsia" w:ascii="宋体"/>
          <w:b/>
          <w:color w:val="auto"/>
          <w:sz w:val="24"/>
          <w:highlight w:val="none"/>
        </w:rPr>
        <w:t>四 比较与评价</w:t>
      </w:r>
      <w:bookmarkEnd w:id="47"/>
    </w:p>
    <w:p>
      <w:pPr>
        <w:shd w:val="clear" w:color="auto" w:fill="auto"/>
        <w:tabs>
          <w:tab w:val="left" w:pos="720"/>
        </w:tabs>
        <w:spacing w:line="440" w:lineRule="exact"/>
        <w:ind w:firstLine="535" w:firstLineChars="255"/>
        <w:rPr>
          <w:rFonts w:hint="eastAsia" w:ascii="宋体" w:hAnsi="宋体" w:eastAsia="宋体" w:cs="宋体"/>
          <w:color w:val="auto"/>
          <w:szCs w:val="21"/>
          <w:highlight w:val="none"/>
          <w:lang w:bidi="ar-SA"/>
        </w:rPr>
      </w:pPr>
      <w:bookmarkStart w:id="48" w:name="_Toc362983805"/>
      <w:bookmarkStart w:id="49" w:name="_Toc469495736"/>
      <w:r>
        <w:rPr>
          <w:rFonts w:hint="eastAsia" w:ascii="宋体" w:hAnsi="宋体" w:eastAsia="宋体" w:cs="宋体"/>
          <w:color w:val="auto"/>
          <w:szCs w:val="21"/>
          <w:highlight w:val="none"/>
          <w:lang w:val="en-US" w:eastAsia="zh-CN" w:bidi="ar-SA"/>
        </w:rPr>
        <w:t>10.1</w:t>
      </w:r>
      <w:r>
        <w:rPr>
          <w:rFonts w:hint="eastAsia" w:ascii="宋体" w:hAnsi="宋体" w:eastAsia="宋体" w:cs="宋体"/>
          <w:color w:val="auto"/>
          <w:szCs w:val="21"/>
          <w:highlight w:val="none"/>
          <w:lang w:bidi="ar-SA"/>
        </w:rPr>
        <w:t>评标委员会按招标文件中规定的评标方法和标准，对资格性检查和符合性检查合格的投标文件进行商务和技术评估、综合比较与评价。</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val="en-US" w:eastAsia="zh-CN" w:bidi="ar-SA"/>
        </w:rPr>
        <w:t>10.2</w:t>
      </w:r>
      <w:r>
        <w:rPr>
          <w:rFonts w:hint="eastAsia" w:ascii="宋体" w:hAnsi="宋体" w:eastAsia="宋体" w:cs="宋体"/>
          <w:color w:val="auto"/>
          <w:szCs w:val="21"/>
          <w:highlight w:val="none"/>
          <w:lang w:bidi="ar-SA"/>
        </w:rPr>
        <w:t>评标委员会根据商务和技术评估的结果，采用综合评分法，分别对投标文件的商务、技术、价格等内容进行打分。其中，商务评估、技术评估、价格评估的评分权值（详见附件1）。</w:t>
      </w:r>
    </w:p>
    <w:p>
      <w:pPr>
        <w:shd w:val="clear" w:color="auto" w:fill="auto"/>
        <w:spacing w:line="440" w:lineRule="exact"/>
        <w:ind w:firstLine="539" w:firstLineChars="257"/>
        <w:rPr>
          <w:rFonts w:hint="eastAsia" w:ascii="宋体" w:hAnsi="宋体" w:eastAsia="宋体" w:cs="宋体"/>
          <w:bCs/>
          <w:color w:val="auto"/>
          <w:szCs w:val="21"/>
          <w:highlight w:val="none"/>
          <w:lang w:bidi="ar-SA"/>
        </w:rPr>
      </w:pPr>
      <w:r>
        <w:rPr>
          <w:rFonts w:hint="eastAsia" w:ascii="宋体" w:hAnsi="宋体" w:eastAsia="宋体" w:cs="宋体"/>
          <w:color w:val="auto"/>
          <w:szCs w:val="21"/>
          <w:highlight w:val="none"/>
          <w:lang w:val="en-US" w:eastAsia="zh-CN" w:bidi="ar-SA"/>
        </w:rPr>
        <w:t>10.</w:t>
      </w:r>
      <w:r>
        <w:rPr>
          <w:rFonts w:hint="eastAsia" w:ascii="宋体" w:hAnsi="宋体" w:eastAsia="宋体" w:cs="宋体"/>
          <w:bCs/>
          <w:color w:val="auto"/>
          <w:szCs w:val="21"/>
          <w:highlight w:val="none"/>
          <w:lang w:val="en-US" w:eastAsia="zh-CN" w:bidi="ar-SA"/>
        </w:rPr>
        <w:t>2.1</w:t>
      </w:r>
      <w:r>
        <w:rPr>
          <w:rFonts w:hint="eastAsia" w:ascii="宋体" w:hAnsi="宋体" w:eastAsia="宋体" w:cs="宋体"/>
          <w:bCs/>
          <w:color w:val="auto"/>
          <w:szCs w:val="21"/>
          <w:highlight w:val="none"/>
          <w:lang w:bidi="ar-SA"/>
        </w:rPr>
        <w:t>评委打分办法</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bCs/>
          <w:color w:val="auto"/>
          <w:szCs w:val="21"/>
          <w:highlight w:val="none"/>
          <w:lang w:bidi="ar-SA"/>
        </w:rPr>
        <w:t>（1）</w:t>
      </w:r>
      <w:r>
        <w:rPr>
          <w:rFonts w:hint="eastAsia" w:ascii="宋体" w:hAnsi="宋体" w:eastAsia="宋体" w:cs="宋体"/>
          <w:color w:val="auto"/>
          <w:szCs w:val="21"/>
          <w:highlight w:val="none"/>
          <w:lang w:bidi="ar-SA"/>
        </w:rPr>
        <w:t>参加评分的评委应尽力体现客观、实事求是，避免学派偏见和个人偏好。</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（2）衡量、对比的依据，应以招标文件、投标文件、提供的正式试验数据、质询澄清中的文字为准，口头回答和收集的资料只作为参考。</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（3）评分主要是为比较各投标人的价格、商务和技术综合排序。</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（4）评委打分采取记名形式。</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（5）各评委根据提供的技术打分表独立自主打分，任何人不得要求评委统一打分或统一确定等次顺序。</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（6）对打分表中的每项条款，各评委应根据投标文件、澄清材料、招标文件要求，按满足的程度给投标人打分。</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（7）评分程序</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1)就投标人的投标文件对照整理出商务、技术评标因素对比表、偏差表，并在经过校核的基础上逐项打分。</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2)各评委独立完成打分后，将评分表交给代理机构，由代理机构组织进行分数统计。</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3)最终汇总表中各投标人得分应为评委打分的算术平均值。</w:t>
      </w:r>
    </w:p>
    <w:p>
      <w:pPr>
        <w:pStyle w:val="33"/>
        <w:shd w:val="clear" w:color="auto" w:fill="auto"/>
        <w:tabs>
          <w:tab w:val="left" w:pos="1701"/>
        </w:tabs>
        <w:spacing w:line="440" w:lineRule="exact"/>
        <w:ind w:left="0"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（8）评分标准和细则（综合评分法评分标准）</w:t>
      </w:r>
    </w:p>
    <w:p>
      <w:pPr>
        <w:pStyle w:val="33"/>
        <w:shd w:val="clear" w:color="auto" w:fill="auto"/>
        <w:tabs>
          <w:tab w:val="left" w:pos="1701"/>
        </w:tabs>
        <w:spacing w:line="440" w:lineRule="exact"/>
        <w:ind w:left="0"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val="en-US" w:eastAsia="zh-CN" w:bidi="ar-SA"/>
        </w:rPr>
        <w:t>10.2.2</w:t>
      </w:r>
      <w:r>
        <w:rPr>
          <w:rFonts w:hint="eastAsia" w:ascii="宋体" w:hAnsi="宋体" w:eastAsia="宋体" w:cs="宋体"/>
          <w:color w:val="auto"/>
          <w:szCs w:val="21"/>
          <w:highlight w:val="none"/>
          <w:lang w:bidi="ar-SA"/>
        </w:rPr>
        <w:t>价格评分方法</w:t>
      </w:r>
    </w:p>
    <w:p>
      <w:pPr>
        <w:pStyle w:val="18"/>
        <w:keepNext w:val="0"/>
        <w:keepLines w:val="0"/>
        <w:pageBreakBefore w:val="0"/>
        <w:widowControl w:val="0"/>
        <w:kinsoku/>
        <w:wordWrap/>
        <w:overflowPunct/>
        <w:topLinePunct w:val="0"/>
        <w:bidi w:val="0"/>
        <w:snapToGrid/>
        <w:spacing w:after="0"/>
        <w:ind w:firstLine="1890" w:firstLineChars="900"/>
        <w:textAlignment w:val="auto"/>
        <w:rPr>
          <w:rFonts w:hint="eastAsia" w:ascii="宋体" w:hAnsi="宋体" w:eastAsia="宋体" w:cs="宋体"/>
          <w:color w:val="auto"/>
          <w:szCs w:val="21"/>
          <w:highlight w:val="none"/>
          <w:lang w:eastAsia="zh-CN" w:bidi="ar-SA"/>
        </w:rPr>
      </w:pPr>
      <w:r>
        <w:rPr>
          <w:rFonts w:hint="eastAsia" w:ascii="宋体" w:hAnsi="宋体" w:eastAsia="宋体" w:cs="宋体"/>
          <w:color w:val="auto"/>
          <w:szCs w:val="21"/>
          <w:highlight w:val="none"/>
          <w:lang w:bidi="ar-SA"/>
        </w:rPr>
        <w:t>满足招标文件技术要求且投标价格最低的投标报价为评标基准价，其价格分为满分。其他投标人的价格分别按照下列公式计算： 投标报价得分=（评标基准价/投标报价）×价格权重</w:t>
      </w:r>
      <w:r>
        <w:rPr>
          <w:rFonts w:hint="eastAsia" w:ascii="宋体" w:hAnsi="宋体" w:eastAsia="宋体" w:cs="宋体"/>
          <w:color w:val="auto"/>
          <w:szCs w:val="21"/>
          <w:highlight w:val="none"/>
          <w:lang w:eastAsia="zh-CN" w:bidi="ar-SA"/>
        </w:rPr>
        <w:t>。</w:t>
      </w:r>
    </w:p>
    <w:p>
      <w:pPr>
        <w:pStyle w:val="18"/>
        <w:keepNext w:val="0"/>
        <w:keepLines w:val="0"/>
        <w:pageBreakBefore w:val="0"/>
        <w:widowControl w:val="0"/>
        <w:kinsoku/>
        <w:wordWrap/>
        <w:overflowPunct/>
        <w:topLinePunct w:val="0"/>
        <w:bidi w:val="0"/>
        <w:snapToGrid/>
        <w:spacing w:after="0"/>
        <w:ind w:firstLine="2880" w:firstLineChars="900"/>
        <w:textAlignment w:val="auto"/>
        <w:rPr>
          <w:rFonts w:hint="eastAsia" w:ascii="宋体" w:hAnsi="宋体" w:eastAsia="宋体" w:cs="宋体"/>
          <w:b/>
          <w:bCs/>
          <w:kern w:val="0"/>
          <w:sz w:val="32"/>
          <w:szCs w:val="32"/>
          <w:lang w:val="en-US" w:eastAsia="zh-CN" w:bidi="ar-SA"/>
        </w:rPr>
      </w:pPr>
    </w:p>
    <w:p>
      <w:pPr>
        <w:pStyle w:val="18"/>
        <w:keepNext w:val="0"/>
        <w:keepLines w:val="0"/>
        <w:pageBreakBefore w:val="0"/>
        <w:widowControl w:val="0"/>
        <w:kinsoku/>
        <w:wordWrap/>
        <w:overflowPunct/>
        <w:topLinePunct w:val="0"/>
        <w:bidi w:val="0"/>
        <w:snapToGrid/>
        <w:spacing w:after="0"/>
        <w:ind w:firstLine="2880" w:firstLineChars="900"/>
        <w:textAlignment w:val="auto"/>
        <w:rPr>
          <w:rFonts w:hint="eastAsia" w:ascii="宋体" w:hAnsi="宋体" w:eastAsia="宋体" w:cs="宋体"/>
          <w:b/>
          <w:bCs/>
          <w:kern w:val="0"/>
          <w:sz w:val="32"/>
          <w:szCs w:val="32"/>
          <w:lang w:val="en-US" w:eastAsia="zh-CN" w:bidi="ar-SA"/>
        </w:rPr>
      </w:pPr>
    </w:p>
    <w:p>
      <w:pPr>
        <w:pStyle w:val="18"/>
        <w:keepNext w:val="0"/>
        <w:keepLines w:val="0"/>
        <w:pageBreakBefore w:val="0"/>
        <w:widowControl w:val="0"/>
        <w:kinsoku/>
        <w:wordWrap/>
        <w:overflowPunct/>
        <w:topLinePunct w:val="0"/>
        <w:bidi w:val="0"/>
        <w:snapToGrid/>
        <w:spacing w:after="0"/>
        <w:ind w:firstLine="2880" w:firstLineChars="900"/>
        <w:textAlignment w:val="auto"/>
        <w:rPr>
          <w:rFonts w:hint="eastAsia" w:ascii="宋体" w:hAnsi="宋体" w:eastAsia="宋体" w:cs="宋体"/>
          <w:b/>
          <w:bCs/>
          <w:kern w:val="0"/>
          <w:sz w:val="32"/>
          <w:szCs w:val="32"/>
          <w:lang w:val="en-US" w:eastAsia="zh-CN" w:bidi="ar-SA"/>
        </w:rPr>
      </w:pPr>
    </w:p>
    <w:p>
      <w:pPr>
        <w:pStyle w:val="18"/>
        <w:keepNext w:val="0"/>
        <w:keepLines w:val="0"/>
        <w:pageBreakBefore w:val="0"/>
        <w:widowControl w:val="0"/>
        <w:kinsoku/>
        <w:wordWrap/>
        <w:overflowPunct/>
        <w:topLinePunct w:val="0"/>
        <w:bidi w:val="0"/>
        <w:snapToGrid/>
        <w:spacing w:after="0"/>
        <w:ind w:firstLine="2880" w:firstLineChars="900"/>
        <w:textAlignment w:val="auto"/>
        <w:rPr>
          <w:rFonts w:hint="eastAsia" w:ascii="宋体" w:hAnsi="宋体" w:eastAsia="宋体" w:cs="宋体"/>
          <w:b/>
          <w:bCs/>
          <w:kern w:val="0"/>
          <w:sz w:val="32"/>
          <w:szCs w:val="32"/>
          <w:lang w:val="en-US" w:eastAsia="zh-CN" w:bidi="ar-SA"/>
        </w:rPr>
      </w:pPr>
    </w:p>
    <w:p>
      <w:pPr>
        <w:pStyle w:val="18"/>
        <w:keepNext w:val="0"/>
        <w:keepLines w:val="0"/>
        <w:pageBreakBefore w:val="0"/>
        <w:widowControl w:val="0"/>
        <w:kinsoku/>
        <w:wordWrap/>
        <w:overflowPunct/>
        <w:topLinePunct w:val="0"/>
        <w:bidi w:val="0"/>
        <w:snapToGrid/>
        <w:spacing w:after="0"/>
        <w:ind w:firstLine="2880" w:firstLineChars="900"/>
        <w:textAlignment w:val="auto"/>
        <w:rPr>
          <w:rFonts w:hint="eastAsia" w:ascii="宋体" w:hAnsi="宋体" w:eastAsia="宋体" w:cs="宋体"/>
          <w:b/>
          <w:bCs/>
          <w:kern w:val="0"/>
          <w:sz w:val="32"/>
          <w:szCs w:val="32"/>
          <w:lang w:val="en-US" w:eastAsia="zh-CN" w:bidi="ar-SA"/>
        </w:rPr>
      </w:pPr>
    </w:p>
    <w:p>
      <w:pPr>
        <w:pStyle w:val="18"/>
        <w:keepNext w:val="0"/>
        <w:keepLines w:val="0"/>
        <w:pageBreakBefore w:val="0"/>
        <w:widowControl w:val="0"/>
        <w:kinsoku/>
        <w:wordWrap/>
        <w:overflowPunct/>
        <w:topLinePunct w:val="0"/>
        <w:bidi w:val="0"/>
        <w:snapToGrid/>
        <w:spacing w:after="0"/>
        <w:ind w:firstLine="2880" w:firstLineChars="900"/>
        <w:textAlignment w:val="auto"/>
        <w:rPr>
          <w:rFonts w:hint="eastAsia" w:ascii="宋体" w:hAnsi="宋体" w:eastAsia="宋体" w:cs="宋体"/>
          <w:b/>
          <w:bCs/>
          <w:kern w:val="0"/>
          <w:sz w:val="32"/>
          <w:szCs w:val="32"/>
          <w:lang w:val="en-US" w:eastAsia="zh-CN" w:bidi="ar-SA"/>
        </w:rPr>
      </w:pPr>
    </w:p>
    <w:p>
      <w:pPr>
        <w:pStyle w:val="18"/>
        <w:keepNext w:val="0"/>
        <w:keepLines w:val="0"/>
        <w:pageBreakBefore w:val="0"/>
        <w:widowControl w:val="0"/>
        <w:kinsoku/>
        <w:wordWrap/>
        <w:overflowPunct/>
        <w:topLinePunct w:val="0"/>
        <w:bidi w:val="0"/>
        <w:snapToGrid/>
        <w:spacing w:after="0"/>
        <w:ind w:firstLine="2880" w:firstLineChars="900"/>
        <w:textAlignment w:val="auto"/>
        <w:rPr>
          <w:rFonts w:hint="eastAsia" w:ascii="宋体" w:hAnsi="宋体" w:eastAsia="宋体" w:cs="宋体"/>
          <w:b/>
          <w:bCs/>
          <w:kern w:val="0"/>
          <w:sz w:val="32"/>
          <w:szCs w:val="32"/>
          <w:lang w:val="en-US" w:eastAsia="zh-CN" w:bidi="ar-SA"/>
        </w:rPr>
      </w:pPr>
    </w:p>
    <w:p>
      <w:pPr>
        <w:pStyle w:val="18"/>
        <w:keepNext w:val="0"/>
        <w:keepLines w:val="0"/>
        <w:pageBreakBefore w:val="0"/>
        <w:widowControl w:val="0"/>
        <w:kinsoku/>
        <w:wordWrap/>
        <w:overflowPunct/>
        <w:topLinePunct w:val="0"/>
        <w:bidi w:val="0"/>
        <w:snapToGrid/>
        <w:spacing w:after="0"/>
        <w:ind w:firstLine="2880" w:firstLineChars="900"/>
        <w:textAlignment w:val="auto"/>
        <w:rPr>
          <w:rFonts w:hint="eastAsia" w:ascii="宋体" w:hAnsi="宋体" w:eastAsia="宋体" w:cs="宋体"/>
          <w:b/>
          <w:bCs/>
          <w:kern w:val="0"/>
          <w:sz w:val="32"/>
          <w:szCs w:val="32"/>
          <w:lang w:val="en-US" w:eastAsia="zh-CN" w:bidi="ar-SA"/>
        </w:rPr>
      </w:pPr>
    </w:p>
    <w:p>
      <w:pPr>
        <w:pStyle w:val="18"/>
        <w:keepNext w:val="0"/>
        <w:keepLines w:val="0"/>
        <w:pageBreakBefore w:val="0"/>
        <w:widowControl w:val="0"/>
        <w:kinsoku/>
        <w:wordWrap/>
        <w:overflowPunct/>
        <w:topLinePunct w:val="0"/>
        <w:bidi w:val="0"/>
        <w:snapToGrid/>
        <w:spacing w:after="0"/>
        <w:ind w:firstLine="2880" w:firstLineChars="900"/>
        <w:textAlignment w:val="auto"/>
        <w:rPr>
          <w:rFonts w:hint="eastAsia" w:ascii="宋体" w:hAnsi="宋体" w:eastAsia="宋体" w:cs="宋体"/>
          <w:b/>
          <w:bCs/>
          <w:kern w:val="0"/>
          <w:sz w:val="32"/>
          <w:szCs w:val="32"/>
          <w:lang w:val="en-US" w:eastAsia="zh-CN" w:bidi="ar-SA"/>
        </w:rPr>
      </w:pPr>
    </w:p>
    <w:p>
      <w:pPr>
        <w:pStyle w:val="18"/>
        <w:keepNext w:val="0"/>
        <w:keepLines w:val="0"/>
        <w:pageBreakBefore w:val="0"/>
        <w:widowControl w:val="0"/>
        <w:kinsoku/>
        <w:wordWrap/>
        <w:overflowPunct/>
        <w:topLinePunct w:val="0"/>
        <w:bidi w:val="0"/>
        <w:snapToGrid/>
        <w:spacing w:after="0"/>
        <w:ind w:firstLine="2880" w:firstLineChars="900"/>
        <w:textAlignment w:val="auto"/>
        <w:rPr>
          <w:rFonts w:hint="eastAsia" w:ascii="宋体" w:hAnsi="宋体" w:eastAsia="宋体" w:cs="宋体"/>
          <w:b/>
          <w:bCs/>
          <w:kern w:val="0"/>
          <w:sz w:val="32"/>
          <w:szCs w:val="32"/>
          <w:lang w:val="en-US" w:eastAsia="zh-CN" w:bidi="ar-SA"/>
        </w:rPr>
      </w:pPr>
    </w:p>
    <w:p>
      <w:pPr>
        <w:pStyle w:val="18"/>
        <w:keepNext w:val="0"/>
        <w:keepLines w:val="0"/>
        <w:pageBreakBefore w:val="0"/>
        <w:widowControl w:val="0"/>
        <w:kinsoku/>
        <w:wordWrap/>
        <w:overflowPunct/>
        <w:topLinePunct w:val="0"/>
        <w:bidi w:val="0"/>
        <w:snapToGrid/>
        <w:spacing w:after="0"/>
        <w:ind w:firstLine="2880" w:firstLineChars="900"/>
        <w:textAlignment w:val="auto"/>
        <w:rPr>
          <w:rFonts w:hint="eastAsia" w:ascii="宋体" w:hAnsi="宋体" w:eastAsia="宋体" w:cs="宋体"/>
          <w:b/>
          <w:bCs/>
          <w:kern w:val="0"/>
          <w:sz w:val="32"/>
          <w:szCs w:val="32"/>
          <w:lang w:val="en-US" w:eastAsia="zh-CN" w:bidi="ar-SA"/>
        </w:rPr>
      </w:pPr>
    </w:p>
    <w:p>
      <w:pPr>
        <w:pStyle w:val="18"/>
        <w:keepNext w:val="0"/>
        <w:keepLines w:val="0"/>
        <w:pageBreakBefore w:val="0"/>
        <w:widowControl w:val="0"/>
        <w:kinsoku/>
        <w:wordWrap/>
        <w:overflowPunct/>
        <w:topLinePunct w:val="0"/>
        <w:bidi w:val="0"/>
        <w:snapToGrid/>
        <w:spacing w:after="0"/>
        <w:ind w:firstLine="3520" w:firstLineChars="1100"/>
        <w:textAlignment w:val="auto"/>
        <w:rPr>
          <w:rFonts w:hint="eastAsia" w:ascii="宋体" w:hAnsi="宋体" w:eastAsia="宋体" w:cs="宋体"/>
          <w:b/>
          <w:bCs/>
          <w:kern w:val="0"/>
          <w:sz w:val="32"/>
          <w:szCs w:val="32"/>
          <w:lang w:val="en-US" w:eastAsia="zh-CN" w:bidi="ar-SA"/>
        </w:rPr>
      </w:pPr>
    </w:p>
    <w:p>
      <w:pPr>
        <w:pStyle w:val="18"/>
        <w:keepNext w:val="0"/>
        <w:keepLines w:val="0"/>
        <w:pageBreakBefore w:val="0"/>
        <w:widowControl w:val="0"/>
        <w:kinsoku/>
        <w:wordWrap/>
        <w:overflowPunct/>
        <w:topLinePunct w:val="0"/>
        <w:bidi w:val="0"/>
        <w:snapToGrid/>
        <w:spacing w:after="0"/>
        <w:ind w:firstLine="3520" w:firstLineChars="1100"/>
        <w:textAlignment w:val="auto"/>
        <w:rPr>
          <w:rFonts w:hint="eastAsia" w:ascii="宋体" w:hAnsi="宋体" w:eastAsia="宋体" w:cs="宋体"/>
          <w:b/>
          <w:bCs/>
          <w:kern w:val="0"/>
          <w:sz w:val="32"/>
          <w:szCs w:val="32"/>
          <w:lang w:val="en-US" w:eastAsia="zh-CN" w:bidi="ar-SA"/>
        </w:rPr>
      </w:pPr>
      <w:r>
        <w:rPr>
          <w:rFonts w:hint="eastAsia" w:ascii="宋体" w:hAnsi="宋体" w:eastAsia="宋体" w:cs="宋体"/>
          <w:b/>
          <w:bCs/>
          <w:kern w:val="0"/>
          <w:sz w:val="32"/>
          <w:szCs w:val="32"/>
          <w:lang w:val="en-US" w:eastAsia="zh-CN" w:bidi="ar-SA"/>
        </w:rPr>
        <w:t>综合评分法评分标准</w:t>
      </w:r>
      <w:r>
        <w:rPr>
          <w:rFonts w:hint="eastAsia" w:ascii="宋体" w:hAnsi="宋体" w:cs="宋体"/>
          <w:b/>
          <w:bCs/>
          <w:kern w:val="0"/>
          <w:sz w:val="32"/>
          <w:szCs w:val="32"/>
          <w:lang w:val="en-US" w:eastAsia="zh-CN" w:bidi="ar-SA"/>
        </w:rPr>
        <w:t>(一标段）</w:t>
      </w:r>
    </w:p>
    <w:tbl>
      <w:tblPr>
        <w:tblStyle w:val="22"/>
        <w:tblpPr w:leftFromText="180" w:rightFromText="180" w:vertAnchor="text" w:horzAnchor="page" w:tblpX="856" w:tblpY="119"/>
        <w:tblOverlap w:val="never"/>
        <w:tblW w:w="10285" w:type="dxa"/>
        <w:jc w:val="center"/>
        <w:tblLayout w:type="fixed"/>
        <w:tblCellMar>
          <w:top w:w="15" w:type="dxa"/>
          <w:left w:w="15" w:type="dxa"/>
          <w:bottom w:w="15" w:type="dxa"/>
          <w:right w:w="15" w:type="dxa"/>
        </w:tblCellMar>
      </w:tblPr>
      <w:tblGrid>
        <w:gridCol w:w="1027"/>
        <w:gridCol w:w="1073"/>
        <w:gridCol w:w="7454"/>
        <w:gridCol w:w="731"/>
      </w:tblGrid>
      <w:tr>
        <w:tblPrEx>
          <w:tblCellMar>
            <w:top w:w="15" w:type="dxa"/>
            <w:left w:w="15" w:type="dxa"/>
            <w:bottom w:w="15" w:type="dxa"/>
            <w:right w:w="15" w:type="dxa"/>
          </w:tblCellMar>
        </w:tblPrEx>
        <w:trPr>
          <w:trHeight w:val="574" w:hRule="atLeast"/>
          <w:jc w:val="center"/>
        </w:trPr>
        <w:tc>
          <w:tcPr>
            <w:tcW w:w="1027" w:type="dxa"/>
            <w:tcBorders>
              <w:top w:val="single" w:color="000000" w:sz="4" w:space="0"/>
              <w:left w:val="single" w:color="000000" w:sz="4" w:space="0"/>
              <w:right w:val="single" w:color="000000" w:sz="4" w:space="0"/>
            </w:tcBorders>
            <w:noWrap w:val="0"/>
            <w:vAlign w:val="center"/>
          </w:tcPr>
          <w:p>
            <w:pPr>
              <w:kinsoku w:val="0"/>
              <w:overflowPunct w:val="0"/>
              <w:spacing w:line="240" w:lineRule="auto"/>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名称</w:t>
            </w:r>
          </w:p>
        </w:tc>
        <w:tc>
          <w:tcPr>
            <w:tcW w:w="1073" w:type="dxa"/>
            <w:tcBorders>
              <w:top w:val="single" w:color="000000" w:sz="4" w:space="0"/>
              <w:left w:val="single" w:color="000000" w:sz="4" w:space="0"/>
              <w:right w:val="single" w:color="000000" w:sz="4" w:space="0"/>
            </w:tcBorders>
            <w:noWrap w:val="0"/>
            <w:vAlign w:val="center"/>
          </w:tcPr>
          <w:p>
            <w:pPr>
              <w:kinsoku w:val="0"/>
              <w:overflowPunct w:val="0"/>
              <w:spacing w:line="24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评审项目</w:t>
            </w:r>
          </w:p>
        </w:tc>
        <w:tc>
          <w:tcPr>
            <w:tcW w:w="7454"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spacing w:line="24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评分内容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spacing w:line="240" w:lineRule="auto"/>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分值</w:t>
            </w:r>
          </w:p>
        </w:tc>
      </w:tr>
      <w:tr>
        <w:tblPrEx>
          <w:tblCellMar>
            <w:top w:w="15" w:type="dxa"/>
            <w:left w:w="15" w:type="dxa"/>
            <w:bottom w:w="15" w:type="dxa"/>
            <w:right w:w="15" w:type="dxa"/>
          </w:tblCellMar>
        </w:tblPrEx>
        <w:trPr>
          <w:trHeight w:val="920" w:hRule="atLeast"/>
          <w:jc w:val="center"/>
        </w:trPr>
        <w:tc>
          <w:tcPr>
            <w:tcW w:w="1027"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spacing w:line="240" w:lineRule="auto"/>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 xml:space="preserve">价格因素 </w:t>
            </w:r>
          </w:p>
          <w:p>
            <w:pPr>
              <w:kinsoku w:val="0"/>
              <w:overflowPunct w:val="0"/>
              <w:spacing w:line="240" w:lineRule="auto"/>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（30分）</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报价部分</w:t>
            </w:r>
          </w:p>
        </w:tc>
        <w:tc>
          <w:tcPr>
            <w:tcW w:w="7454" w:type="dxa"/>
            <w:tcBorders>
              <w:top w:val="single" w:color="000000" w:sz="4" w:space="0"/>
              <w:bottom w:val="single" w:color="000000" w:sz="4" w:space="0"/>
              <w:right w:val="single" w:color="000000" w:sz="4" w:space="0"/>
            </w:tcBorders>
            <w:noWrap w:val="0"/>
            <w:vAlign w:val="top"/>
          </w:tcPr>
          <w:p>
            <w:pPr>
              <w:kinsoku w:val="0"/>
              <w:overflowPunct w:val="0"/>
              <w:spacing w:line="240" w:lineRule="auto"/>
              <w:jc w:val="left"/>
              <w:textAlignment w:val="center"/>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rPr>
              <w:t>满足招标文件需求且投标价格（浮动率最大的，即下浮最多的）最低的投标报价为评标基准价，其价格为满分。其他合格投标人的价格分统一按照下列公式计算：投标报价得分＝（评标基准价/投标报价）×30%×100</w:t>
            </w:r>
            <w:r>
              <w:rPr>
                <w:rFonts w:hint="eastAsia" w:ascii="宋体" w:hAnsi="宋体" w:eastAsia="宋体" w:cs="宋体"/>
                <w:color w:val="auto"/>
                <w:kern w:val="0"/>
                <w:sz w:val="21"/>
                <w:szCs w:val="21"/>
                <w:highlight w:val="none"/>
                <w:lang w:eastAsia="zh-CN"/>
              </w:rPr>
              <w:t>。</w:t>
            </w:r>
          </w:p>
        </w:tc>
        <w:tc>
          <w:tcPr>
            <w:tcW w:w="731" w:type="dxa"/>
            <w:tcBorders>
              <w:top w:val="single" w:color="000000" w:sz="4" w:space="0"/>
              <w:bottom w:val="single" w:color="000000" w:sz="4" w:space="0"/>
              <w:right w:val="single" w:color="000000" w:sz="4" w:space="0"/>
            </w:tcBorders>
            <w:noWrap w:val="0"/>
            <w:vAlign w:val="center"/>
          </w:tcPr>
          <w:p>
            <w:pPr>
              <w:kinsoku w:val="0"/>
              <w:overflowPunct w:val="0"/>
              <w:spacing w:line="240" w:lineRule="auto"/>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30分</w:t>
            </w:r>
          </w:p>
        </w:tc>
      </w:tr>
      <w:tr>
        <w:tblPrEx>
          <w:tblCellMar>
            <w:top w:w="15" w:type="dxa"/>
            <w:left w:w="15" w:type="dxa"/>
            <w:bottom w:w="15" w:type="dxa"/>
            <w:right w:w="15" w:type="dxa"/>
          </w:tblCellMar>
        </w:tblPrEx>
        <w:trPr>
          <w:trHeight w:val="1973" w:hRule="atLeast"/>
          <w:jc w:val="center"/>
        </w:trPr>
        <w:tc>
          <w:tcPr>
            <w:tcW w:w="1027" w:type="dxa"/>
            <w:tcBorders>
              <w:left w:val="single" w:color="000000" w:sz="4" w:space="0"/>
              <w:right w:val="single" w:color="000000" w:sz="4" w:space="0"/>
            </w:tcBorders>
            <w:noWrap w:val="0"/>
            <w:vAlign w:val="center"/>
          </w:tcPr>
          <w:p>
            <w:pPr>
              <w:tabs>
                <w:tab w:val="left" w:pos="431"/>
              </w:tabs>
              <w:kinsoku w:val="0"/>
              <w:overflowPunct w:val="0"/>
              <w:spacing w:line="240" w:lineRule="auto"/>
              <w:ind w:firstLine="210" w:firstLineChars="100"/>
              <w:jc w:val="left"/>
              <w:textAlignment w:val="center"/>
              <w:rPr>
                <w:rFonts w:hint="eastAsia" w:ascii="宋体" w:hAnsi="宋体" w:cs="宋体"/>
                <w:color w:val="auto"/>
                <w:sz w:val="21"/>
                <w:szCs w:val="21"/>
                <w:highlight w:val="yellow"/>
                <w:lang w:val="en-US" w:eastAsia="zh-CN"/>
              </w:rPr>
            </w:pPr>
          </w:p>
        </w:tc>
        <w:tc>
          <w:tcPr>
            <w:tcW w:w="1073" w:type="dxa"/>
            <w:tcBorders>
              <w:top w:val="single" w:color="000000" w:sz="4" w:space="0"/>
              <w:left w:val="single" w:color="000000" w:sz="4" w:space="0"/>
              <w:right w:val="single" w:color="000000" w:sz="4" w:space="0"/>
            </w:tcBorders>
            <w:noWrap w:val="0"/>
            <w:vAlign w:val="center"/>
          </w:tcPr>
          <w:p>
            <w:pPr>
              <w:kinsoku w:val="0"/>
              <w:overflowPunct w:val="0"/>
              <w:spacing w:line="240" w:lineRule="auto"/>
              <w:ind w:left="210" w:leftChars="100" w:firstLine="0" w:firstLineChars="0"/>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技术参数响应</w:t>
            </w:r>
          </w:p>
        </w:tc>
        <w:tc>
          <w:tcPr>
            <w:tcW w:w="7454" w:type="dxa"/>
            <w:tcBorders>
              <w:top w:val="single" w:color="000000" w:sz="4" w:space="0"/>
              <w:right w:val="single" w:color="000000" w:sz="4" w:space="0"/>
            </w:tcBorders>
            <w:noWrap w:val="0"/>
            <w:vAlign w:val="center"/>
          </w:tcPr>
          <w:p>
            <w:pPr>
              <w:kinsoku w:val="0"/>
              <w:overflowPunct w:val="0"/>
              <w:spacing w:line="240" w:lineRule="auto"/>
              <w:jc w:val="left"/>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满足招标文件技术条款要求的，由评委根据各投标单位所提供产品按照以下标准进行评分。</w:t>
            </w:r>
          </w:p>
          <w:p>
            <w:pPr>
              <w:kinsoku w:val="0"/>
              <w:overflowPunct w:val="0"/>
              <w:spacing w:line="240" w:lineRule="auto"/>
              <w:jc w:val="left"/>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1.所投产品的技术参数对招标文件规定的技术</w:t>
            </w:r>
            <w:r>
              <w:rPr>
                <w:rFonts w:hint="eastAsia" w:ascii="宋体" w:hAnsi="宋体" w:cs="宋体"/>
                <w:color w:val="auto"/>
                <w:kern w:val="0"/>
                <w:sz w:val="21"/>
                <w:szCs w:val="21"/>
                <w:highlight w:val="none"/>
                <w:lang w:val="en-US" w:eastAsia="zh-CN"/>
              </w:rPr>
              <w:t>参数完全满足</w:t>
            </w:r>
            <w:r>
              <w:rPr>
                <w:rFonts w:hint="eastAsia" w:ascii="宋体" w:hAnsi="宋体" w:eastAsia="宋体" w:cs="宋体"/>
                <w:color w:val="auto"/>
                <w:kern w:val="0"/>
                <w:sz w:val="21"/>
                <w:szCs w:val="21"/>
                <w:highlight w:val="none"/>
                <w:lang w:val="en-US" w:eastAsia="zh-CN"/>
              </w:rPr>
              <w:t>，投标人</w:t>
            </w:r>
            <w:r>
              <w:rPr>
                <w:rFonts w:hint="eastAsia" w:ascii="宋体" w:hAnsi="宋体" w:cs="宋体"/>
                <w:color w:val="auto"/>
                <w:kern w:val="0"/>
                <w:sz w:val="21"/>
                <w:szCs w:val="21"/>
                <w:highlight w:val="none"/>
                <w:lang w:val="en-US" w:eastAsia="zh-CN"/>
              </w:rPr>
              <w:t>需</w:t>
            </w:r>
            <w:r>
              <w:rPr>
                <w:rFonts w:hint="eastAsia" w:ascii="宋体" w:hAnsi="宋体" w:eastAsia="宋体" w:cs="宋体"/>
                <w:color w:val="auto"/>
                <w:kern w:val="0"/>
                <w:sz w:val="21"/>
                <w:szCs w:val="21"/>
                <w:highlight w:val="none"/>
                <w:lang w:val="en-US" w:eastAsia="zh-CN"/>
              </w:rPr>
              <w:t>提供</w:t>
            </w:r>
            <w:r>
              <w:rPr>
                <w:rFonts w:hint="default" w:ascii="宋体" w:hAnsi="宋体" w:eastAsia="宋体" w:cs="宋体"/>
                <w:color w:val="auto"/>
                <w:kern w:val="0"/>
                <w:sz w:val="21"/>
                <w:szCs w:val="21"/>
                <w:highlight w:val="none"/>
                <w:lang w:val="en-US" w:eastAsia="zh-CN"/>
              </w:rPr>
              <w:t>产品</w:t>
            </w:r>
            <w:r>
              <w:rPr>
                <w:rFonts w:hint="eastAsia" w:ascii="宋体" w:hAnsi="宋体" w:eastAsia="宋体" w:cs="宋体"/>
                <w:color w:val="auto"/>
                <w:kern w:val="0"/>
                <w:sz w:val="21"/>
                <w:szCs w:val="21"/>
                <w:highlight w:val="none"/>
                <w:lang w:val="en-US" w:eastAsia="zh-CN"/>
              </w:rPr>
              <w:t>检测报告</w:t>
            </w:r>
            <w:r>
              <w:rPr>
                <w:rFonts w:hint="default" w:ascii="宋体" w:hAnsi="宋体" w:eastAsia="宋体" w:cs="宋体"/>
                <w:color w:val="auto"/>
                <w:kern w:val="0"/>
                <w:sz w:val="21"/>
                <w:szCs w:val="21"/>
                <w:highlight w:val="none"/>
                <w:lang w:val="en-US" w:eastAsia="zh-CN"/>
              </w:rPr>
              <w:t>及厂家宣传彩页（或实物图片</w:t>
            </w:r>
            <w:r>
              <w:rPr>
                <w:rFonts w:hint="eastAsia" w:ascii="宋体" w:hAnsi="宋体" w:eastAsia="宋体" w:cs="宋体"/>
                <w:color w:val="auto"/>
                <w:kern w:val="0"/>
                <w:sz w:val="21"/>
                <w:szCs w:val="21"/>
                <w:highlight w:val="none"/>
                <w:lang w:val="en-US" w:eastAsia="zh-CN"/>
              </w:rPr>
              <w:t>、产品详细说明</w:t>
            </w:r>
            <w:r>
              <w:rPr>
                <w:rFonts w:hint="default" w:ascii="宋体" w:hAnsi="宋体" w:eastAsia="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lang w:val="en-US" w:eastAsia="zh-CN"/>
              </w:rPr>
              <w:t>等资料。得1</w:t>
            </w:r>
            <w:r>
              <w:rPr>
                <w:rFonts w:hint="eastAsia" w:ascii="宋体" w:hAnsi="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lang w:val="en-US" w:eastAsia="zh-CN"/>
              </w:rPr>
              <w:t>分</w:t>
            </w:r>
          </w:p>
          <w:p>
            <w:pPr>
              <w:kinsoku w:val="0"/>
              <w:overflowPunct w:val="0"/>
              <w:spacing w:line="240" w:lineRule="auto"/>
              <w:jc w:val="left"/>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2.所投产品较好的响应了招标文件的技术要求，对招标文件规定技术条款有正偏离，但也存在少量细微负偏离；从产品整体看，能够较好的满足采购需求。得</w:t>
            </w:r>
            <w:r>
              <w:rPr>
                <w:rFonts w:hint="eastAsia" w:ascii="宋体" w:hAnsi="宋体" w:cs="宋体"/>
                <w:color w:val="auto"/>
                <w:kern w:val="0"/>
                <w:sz w:val="21"/>
                <w:szCs w:val="21"/>
                <w:highlight w:val="none"/>
                <w:lang w:val="en-US" w:eastAsia="zh-CN"/>
              </w:rPr>
              <w:t>10</w:t>
            </w:r>
            <w:r>
              <w:rPr>
                <w:rFonts w:hint="eastAsia" w:ascii="宋体" w:hAnsi="宋体" w:eastAsia="宋体" w:cs="宋体"/>
                <w:color w:val="auto"/>
                <w:kern w:val="0"/>
                <w:sz w:val="21"/>
                <w:szCs w:val="21"/>
                <w:highlight w:val="none"/>
                <w:lang w:val="en-US" w:eastAsia="zh-CN"/>
              </w:rPr>
              <w:t>分</w:t>
            </w:r>
          </w:p>
          <w:p>
            <w:pPr>
              <w:kinsoku w:val="0"/>
              <w:overflowPunct w:val="0"/>
              <w:spacing w:line="240" w:lineRule="auto"/>
              <w:jc w:val="left"/>
              <w:textAlignment w:val="center"/>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eastAsia="zh-CN"/>
              </w:rPr>
              <w:t>3.所投产品的技术参数仅能满足招标文件的最低要求，但对技术条款存在较多细微负偏离。得</w:t>
            </w:r>
            <w:r>
              <w:rPr>
                <w:rFonts w:hint="eastAsia" w:ascii="宋体"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val="en-US" w:eastAsia="zh-CN"/>
              </w:rPr>
              <w:t>分</w:t>
            </w:r>
          </w:p>
        </w:tc>
        <w:tc>
          <w:tcPr>
            <w:tcW w:w="731" w:type="dxa"/>
            <w:tcBorders>
              <w:top w:val="single" w:color="000000" w:sz="4" w:space="0"/>
              <w:bottom w:val="single" w:color="auto" w:sz="4" w:space="0"/>
              <w:right w:val="single" w:color="000000" w:sz="4" w:space="0"/>
            </w:tcBorders>
            <w:noWrap w:val="0"/>
            <w:vAlign w:val="center"/>
          </w:tcPr>
          <w:p>
            <w:pPr>
              <w:kinsoku w:val="0"/>
              <w:overflowPunct w:val="0"/>
              <w:spacing w:line="240" w:lineRule="auto"/>
              <w:jc w:val="left"/>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0-16分</w:t>
            </w:r>
          </w:p>
        </w:tc>
      </w:tr>
      <w:tr>
        <w:tblPrEx>
          <w:tblCellMar>
            <w:top w:w="15" w:type="dxa"/>
            <w:left w:w="15" w:type="dxa"/>
            <w:bottom w:w="15" w:type="dxa"/>
            <w:right w:w="15" w:type="dxa"/>
          </w:tblCellMar>
        </w:tblPrEx>
        <w:trPr>
          <w:trHeight w:val="1973" w:hRule="atLeast"/>
          <w:jc w:val="center"/>
        </w:trPr>
        <w:tc>
          <w:tcPr>
            <w:tcW w:w="1027" w:type="dxa"/>
            <w:vMerge w:val="restart"/>
            <w:tcBorders>
              <w:left w:val="single" w:color="000000" w:sz="4" w:space="0"/>
              <w:right w:val="single" w:color="000000" w:sz="4" w:space="0"/>
            </w:tcBorders>
            <w:noWrap w:val="0"/>
            <w:vAlign w:val="center"/>
          </w:tcPr>
          <w:p>
            <w:pPr>
              <w:tabs>
                <w:tab w:val="left" w:pos="431"/>
              </w:tabs>
              <w:kinsoku w:val="0"/>
              <w:overflowPunct w:val="0"/>
              <w:spacing w:line="240" w:lineRule="auto"/>
              <w:ind w:firstLine="210" w:firstLineChars="100"/>
              <w:jc w:val="left"/>
              <w:textAlignment w:val="center"/>
              <w:rPr>
                <w:rFonts w:hint="eastAsia" w:ascii="宋体" w:hAnsi="宋体" w:eastAsia="宋体" w:cs="宋体"/>
                <w:color w:val="auto"/>
                <w:sz w:val="21"/>
                <w:szCs w:val="21"/>
                <w:highlight w:val="yellow"/>
                <w:lang w:val="en-US" w:eastAsia="zh-CN"/>
              </w:rPr>
            </w:pPr>
            <w:r>
              <w:rPr>
                <w:rFonts w:hint="eastAsia" w:ascii="宋体" w:hAnsi="宋体" w:cs="宋体"/>
                <w:color w:val="auto"/>
                <w:sz w:val="21"/>
                <w:szCs w:val="21"/>
                <w:highlight w:val="none"/>
                <w:lang w:val="en-US" w:eastAsia="zh-CN"/>
              </w:rPr>
              <w:t>技术因素（43分）</w:t>
            </w:r>
          </w:p>
        </w:tc>
        <w:tc>
          <w:tcPr>
            <w:tcW w:w="1073" w:type="dxa"/>
            <w:tcBorders>
              <w:top w:val="single" w:color="000000" w:sz="4" w:space="0"/>
              <w:left w:val="single" w:color="000000" w:sz="4" w:space="0"/>
              <w:right w:val="single" w:color="000000" w:sz="4" w:space="0"/>
            </w:tcBorders>
            <w:noWrap w:val="0"/>
            <w:vAlign w:val="center"/>
          </w:tcPr>
          <w:p>
            <w:pPr>
              <w:kinsoku w:val="0"/>
              <w:overflowPunct w:val="0"/>
              <w:spacing w:line="240" w:lineRule="auto"/>
              <w:jc w:val="left"/>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供货方案</w:t>
            </w:r>
          </w:p>
        </w:tc>
        <w:tc>
          <w:tcPr>
            <w:tcW w:w="7454" w:type="dxa"/>
            <w:tcBorders>
              <w:top w:val="single" w:color="000000" w:sz="4" w:space="0"/>
              <w:right w:val="single" w:color="000000" w:sz="4" w:space="0"/>
            </w:tcBorders>
            <w:noWrap w:val="0"/>
            <w:vAlign w:val="center"/>
          </w:tcPr>
          <w:p>
            <w:pPr>
              <w:kinsoku w:val="0"/>
              <w:overflowPunct w:val="0"/>
              <w:spacing w:line="240" w:lineRule="auto"/>
              <w:jc w:val="left"/>
              <w:textAlignment w:val="center"/>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rPr>
              <w:t>对供应商拟投入本项目配送计划方面进行评定。</w:t>
            </w:r>
          </w:p>
          <w:p>
            <w:pPr>
              <w:kinsoku w:val="0"/>
              <w:overflowPunct w:val="0"/>
              <w:spacing w:line="240" w:lineRule="auto"/>
              <w:jc w:val="left"/>
              <w:textAlignment w:val="center"/>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rPr>
              <w:t>1.整体实施方案达到以下要求的，得</w:t>
            </w:r>
            <w:r>
              <w:rPr>
                <w:rFonts w:hint="eastAsia" w:ascii="宋体" w:hAnsi="宋体" w:eastAsia="宋体" w:cs="宋体"/>
                <w:color w:val="auto"/>
                <w:kern w:val="0"/>
                <w:sz w:val="21"/>
                <w:szCs w:val="21"/>
                <w:highlight w:val="none"/>
                <w:lang w:val="en-US" w:eastAsia="zh-CN"/>
              </w:rPr>
              <w:t>12</w:t>
            </w:r>
            <w:r>
              <w:rPr>
                <w:rFonts w:hint="eastAsia" w:ascii="宋体" w:hAnsi="宋体" w:eastAsia="宋体" w:cs="宋体"/>
                <w:color w:val="auto"/>
                <w:kern w:val="0"/>
                <w:sz w:val="21"/>
                <w:szCs w:val="21"/>
                <w:highlight w:val="none"/>
                <w:lang w:val="en-US"/>
              </w:rPr>
              <w:t>分：</w:t>
            </w:r>
            <w:r>
              <w:rPr>
                <w:rFonts w:hint="eastAsia" w:ascii="宋体" w:hAnsi="宋体" w:eastAsia="宋体" w:cs="宋体"/>
                <w:color w:val="auto"/>
                <w:kern w:val="0"/>
                <w:sz w:val="21"/>
                <w:szCs w:val="21"/>
                <w:highlight w:val="none"/>
                <w:lang w:val="en-US" w:eastAsia="zh-CN"/>
              </w:rPr>
              <w:t>货源有保障证明，</w:t>
            </w:r>
            <w:r>
              <w:rPr>
                <w:rFonts w:hint="eastAsia" w:ascii="宋体" w:hAnsi="宋体" w:eastAsia="宋体" w:cs="宋体"/>
                <w:color w:val="auto"/>
                <w:kern w:val="0"/>
                <w:sz w:val="21"/>
                <w:szCs w:val="21"/>
                <w:highlight w:val="none"/>
                <w:lang w:val="en-US"/>
              </w:rPr>
              <w:t>组织计划优，职责分工明确、角色安排合理、工作流程设计合理、实施进度计划合理可行；</w:t>
            </w:r>
          </w:p>
          <w:p>
            <w:pPr>
              <w:kinsoku w:val="0"/>
              <w:overflowPunct w:val="0"/>
              <w:spacing w:line="240" w:lineRule="auto"/>
              <w:jc w:val="left"/>
              <w:textAlignment w:val="center"/>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rPr>
              <w:t>2.整体实施方案达到以下要求的，得</w:t>
            </w: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lang w:val="en-US"/>
              </w:rPr>
              <w:t>分：组织计划一般，职责分工较为明确、角色安排较为合理、工作流程设计较为合理、实施进度计划一般；</w:t>
            </w:r>
          </w:p>
          <w:p>
            <w:pPr>
              <w:kinsoku w:val="0"/>
              <w:overflowPunct w:val="0"/>
              <w:spacing w:line="240" w:lineRule="auto"/>
              <w:jc w:val="left"/>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rPr>
              <w:t>3.整体实施方案达到以下要求的，得</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lang w:val="en-US"/>
              </w:rPr>
              <w:t>分：组织计划较差，职责分工不太明确、角色安排不太合理、工作流程设计不太合理、实施进度计划一般。</w:t>
            </w:r>
          </w:p>
        </w:tc>
        <w:tc>
          <w:tcPr>
            <w:tcW w:w="731" w:type="dxa"/>
            <w:tcBorders>
              <w:top w:val="single" w:color="000000" w:sz="4" w:space="0"/>
              <w:bottom w:val="single" w:color="auto" w:sz="4" w:space="0"/>
              <w:right w:val="single" w:color="000000" w:sz="4" w:space="0"/>
            </w:tcBorders>
            <w:noWrap w:val="0"/>
            <w:vAlign w:val="center"/>
          </w:tcPr>
          <w:p>
            <w:pPr>
              <w:kinsoku w:val="0"/>
              <w:overflowPunct w:val="0"/>
              <w:spacing w:line="240" w:lineRule="auto"/>
              <w:jc w:val="left"/>
              <w:textAlignment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0-12分</w:t>
            </w:r>
          </w:p>
        </w:tc>
      </w:tr>
      <w:tr>
        <w:tblPrEx>
          <w:tblCellMar>
            <w:top w:w="15" w:type="dxa"/>
            <w:left w:w="15" w:type="dxa"/>
            <w:bottom w:w="15" w:type="dxa"/>
            <w:right w:w="15" w:type="dxa"/>
          </w:tblCellMar>
        </w:tblPrEx>
        <w:trPr>
          <w:trHeight w:val="1936" w:hRule="atLeast"/>
          <w:jc w:val="center"/>
        </w:trPr>
        <w:tc>
          <w:tcPr>
            <w:tcW w:w="1027" w:type="dxa"/>
            <w:vMerge w:val="continue"/>
            <w:tcBorders>
              <w:left w:val="single" w:color="000000" w:sz="4" w:space="0"/>
              <w:right w:val="single" w:color="000000" w:sz="4" w:space="0"/>
            </w:tcBorders>
            <w:noWrap w:val="0"/>
            <w:vAlign w:val="center"/>
          </w:tcPr>
          <w:p>
            <w:pPr>
              <w:kinsoku w:val="0"/>
              <w:overflowPunct w:val="0"/>
              <w:spacing w:line="240" w:lineRule="auto"/>
              <w:jc w:val="center"/>
              <w:rPr>
                <w:rFonts w:hint="eastAsia" w:ascii="宋体" w:hAnsi="宋体" w:eastAsia="宋体" w:cs="宋体"/>
                <w:color w:val="auto"/>
                <w:sz w:val="21"/>
                <w:szCs w:val="21"/>
                <w:highlight w:val="yellow"/>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kinsoku w:val="0"/>
              <w:overflowPunct w:val="0"/>
              <w:spacing w:line="240" w:lineRule="auto"/>
              <w:jc w:val="left"/>
              <w:textAlignment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售后服务</w:t>
            </w:r>
          </w:p>
        </w:tc>
        <w:tc>
          <w:tcPr>
            <w:tcW w:w="7454" w:type="dxa"/>
            <w:tcBorders>
              <w:top w:val="single" w:color="auto" w:sz="4" w:space="0"/>
              <w:left w:val="single" w:color="auto" w:sz="4" w:space="0"/>
              <w:bottom w:val="single" w:color="auto" w:sz="4" w:space="0"/>
              <w:right w:val="single" w:color="auto" w:sz="4" w:space="0"/>
            </w:tcBorders>
            <w:noWrap w:val="0"/>
            <w:vAlign w:val="center"/>
          </w:tcPr>
          <w:p>
            <w:pPr>
              <w:kinsoku w:val="0"/>
              <w:overflowPunct w:val="0"/>
              <w:spacing w:line="240" w:lineRule="auto"/>
              <w:jc w:val="left"/>
              <w:textAlignment w:val="center"/>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rPr>
              <w:t>为保证本项目后期货物的售后服务的有效性，投标人须具有对售后服务保障措施方案，（包括供货支持能力，售后方案是否有针对性；质量保证期内、外售后服务内容、标准及承诺是否合理。）</w:t>
            </w:r>
          </w:p>
          <w:p>
            <w:pPr>
              <w:kinsoku w:val="0"/>
              <w:overflowPunct w:val="0"/>
              <w:spacing w:line="240" w:lineRule="auto"/>
              <w:jc w:val="left"/>
              <w:textAlignment w:val="center"/>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rPr>
              <w:t>方案编制科学，内容充实的得</w:t>
            </w:r>
            <w:r>
              <w:rPr>
                <w:rFonts w:hint="eastAsia" w:ascii="宋体" w:hAnsi="宋体" w:eastAsia="宋体" w:cs="宋体"/>
                <w:color w:val="auto"/>
                <w:kern w:val="0"/>
                <w:sz w:val="21"/>
                <w:szCs w:val="21"/>
                <w:highlight w:val="none"/>
                <w:lang w:val="en-US" w:eastAsia="zh-CN"/>
              </w:rPr>
              <w:t>1</w:t>
            </w:r>
            <w:r>
              <w:rPr>
                <w:rFonts w:hint="eastAsia" w:ascii="宋体" w:hAnsi="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lang w:val="en-US"/>
              </w:rPr>
              <w:t>分，</w:t>
            </w:r>
          </w:p>
          <w:p>
            <w:pPr>
              <w:kinsoku w:val="0"/>
              <w:overflowPunct w:val="0"/>
              <w:spacing w:line="240" w:lineRule="auto"/>
              <w:jc w:val="left"/>
              <w:textAlignment w:val="center"/>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rPr>
              <w:t>方案编制合理，内容完整的得</w:t>
            </w:r>
            <w:r>
              <w:rPr>
                <w:rFonts w:hint="eastAsia" w:ascii="宋体" w:hAnsi="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lang w:val="en-US"/>
              </w:rPr>
              <w:t>分，</w:t>
            </w:r>
          </w:p>
          <w:p>
            <w:pPr>
              <w:kinsoku w:val="0"/>
              <w:overflowPunct w:val="0"/>
              <w:spacing w:line="240" w:lineRule="auto"/>
              <w:jc w:val="left"/>
              <w:textAlignment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rPr>
              <w:t>方案编制合理，内容一般的差的得</w:t>
            </w:r>
            <w:r>
              <w:rPr>
                <w:rFonts w:hint="eastAsia" w:ascii="宋体" w:hAnsi="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lang w:val="en-US"/>
              </w:rPr>
              <w:t>分</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insoku w:val="0"/>
              <w:overflowPunct w:val="0"/>
              <w:spacing w:line="240" w:lineRule="auto"/>
              <w:jc w:val="left"/>
              <w:textAlignment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0-1</w:t>
            </w:r>
            <w:r>
              <w:rPr>
                <w:rFonts w:hint="eastAsia" w:ascii="宋体" w:hAnsi="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lang w:val="en-US" w:eastAsia="zh-CN"/>
              </w:rPr>
              <w:t>分</w:t>
            </w:r>
          </w:p>
        </w:tc>
      </w:tr>
      <w:tr>
        <w:tblPrEx>
          <w:tblCellMar>
            <w:top w:w="15" w:type="dxa"/>
            <w:left w:w="15" w:type="dxa"/>
            <w:bottom w:w="15" w:type="dxa"/>
            <w:right w:w="15" w:type="dxa"/>
          </w:tblCellMar>
        </w:tblPrEx>
        <w:trPr>
          <w:trHeight w:val="1140" w:hRule="atLeast"/>
          <w:jc w:val="center"/>
        </w:trPr>
        <w:tc>
          <w:tcPr>
            <w:tcW w:w="1027" w:type="dxa"/>
            <w:vMerge w:val="continue"/>
            <w:tcBorders>
              <w:left w:val="single" w:color="000000" w:sz="4" w:space="0"/>
              <w:right w:val="single" w:color="000000" w:sz="4" w:space="0"/>
            </w:tcBorders>
            <w:noWrap w:val="0"/>
            <w:vAlign w:val="center"/>
          </w:tcPr>
          <w:p>
            <w:pPr>
              <w:kinsoku w:val="0"/>
              <w:overflowPunct w:val="0"/>
              <w:spacing w:line="240" w:lineRule="auto"/>
              <w:jc w:val="center"/>
              <w:rPr>
                <w:rFonts w:hint="eastAsia" w:ascii="宋体" w:hAnsi="宋体" w:eastAsia="宋体" w:cs="宋体"/>
                <w:color w:val="auto"/>
                <w:sz w:val="21"/>
                <w:szCs w:val="21"/>
                <w:highlight w:val="yellow"/>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kinsoku w:val="0"/>
              <w:overflowPunct w:val="0"/>
              <w:spacing w:line="240" w:lineRule="auto"/>
              <w:jc w:val="left"/>
              <w:textAlignment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应急措施实施方案</w:t>
            </w:r>
          </w:p>
        </w:tc>
        <w:tc>
          <w:tcPr>
            <w:tcW w:w="7454" w:type="dxa"/>
            <w:tcBorders>
              <w:top w:val="single" w:color="auto" w:sz="4" w:space="0"/>
              <w:left w:val="single" w:color="auto" w:sz="4" w:space="0"/>
              <w:bottom w:val="single" w:color="auto" w:sz="4" w:space="0"/>
              <w:right w:val="single" w:color="auto" w:sz="4" w:space="0"/>
            </w:tcBorders>
            <w:noWrap w:val="0"/>
            <w:vAlign w:val="center"/>
          </w:tcPr>
          <w:p>
            <w:pPr>
              <w:kinsoku w:val="0"/>
              <w:overflowPunct w:val="0"/>
              <w:spacing w:line="24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w:t>
            </w:r>
            <w:r>
              <w:rPr>
                <w:rFonts w:hint="eastAsia" w:ascii="宋体" w:hAnsi="宋体" w:cs="宋体"/>
                <w:color w:val="auto"/>
                <w:kern w:val="0"/>
                <w:sz w:val="21"/>
                <w:szCs w:val="21"/>
                <w:highlight w:val="none"/>
                <w:lang w:eastAsia="zh-CN"/>
              </w:rPr>
              <w:t>需</w:t>
            </w:r>
            <w:r>
              <w:rPr>
                <w:rFonts w:hint="eastAsia" w:ascii="宋体" w:hAnsi="宋体" w:eastAsia="宋体" w:cs="宋体"/>
                <w:color w:val="auto"/>
                <w:kern w:val="0"/>
                <w:sz w:val="21"/>
                <w:szCs w:val="21"/>
                <w:highlight w:val="none"/>
              </w:rPr>
              <w:t>具备快速解决问题的服务能力，</w:t>
            </w:r>
            <w:r>
              <w:rPr>
                <w:rFonts w:hint="eastAsia" w:ascii="宋体" w:hAnsi="宋体" w:cs="宋体"/>
                <w:color w:val="auto"/>
                <w:kern w:val="0"/>
                <w:sz w:val="21"/>
                <w:szCs w:val="21"/>
                <w:highlight w:val="none"/>
                <w:lang w:eastAsia="zh-CN"/>
              </w:rPr>
              <w:t>提供现场响应承诺，</w:t>
            </w:r>
            <w:r>
              <w:rPr>
                <w:rFonts w:hint="eastAsia" w:ascii="宋体" w:hAnsi="宋体" w:eastAsia="宋体" w:cs="宋体"/>
                <w:color w:val="auto"/>
                <w:kern w:val="0"/>
                <w:sz w:val="21"/>
                <w:szCs w:val="21"/>
                <w:highlight w:val="none"/>
              </w:rPr>
              <w:t>现场响应时间在</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小时内的，得</w:t>
            </w:r>
            <w:r>
              <w:rPr>
                <w:rFonts w:hint="eastAsia" w:ascii="宋体" w:hAnsi="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分；在</w:t>
            </w:r>
            <w:r>
              <w:rPr>
                <w:rFonts w:hint="eastAsia" w:ascii="宋体" w:hAnsi="宋体" w:eastAsia="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rPr>
              <w:t>小时内的，得</w:t>
            </w:r>
            <w:r>
              <w:rPr>
                <w:rFonts w:hint="eastAsia" w:ascii="宋体" w:hAnsi="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lang w:val="en-US" w:eastAsia="zh-CN"/>
              </w:rPr>
              <w:t>12</w:t>
            </w:r>
            <w:r>
              <w:rPr>
                <w:rFonts w:hint="eastAsia" w:ascii="宋体" w:hAnsi="宋体" w:eastAsia="宋体" w:cs="宋体"/>
                <w:color w:val="auto"/>
                <w:kern w:val="0"/>
                <w:sz w:val="21"/>
                <w:szCs w:val="21"/>
                <w:highlight w:val="none"/>
              </w:rPr>
              <w:t>小时内的，得1分;其他得0分。</w:t>
            </w:r>
          </w:p>
          <w:p>
            <w:pPr>
              <w:kinsoku w:val="0"/>
              <w:overflowPunct w:val="0"/>
              <w:spacing w:line="240" w:lineRule="auto"/>
              <w:jc w:val="left"/>
              <w:textAlignment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（需提供公司承诺及故障处理的技术人员的相关证明材料）</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insoku w:val="0"/>
              <w:overflowPunct w:val="0"/>
              <w:spacing w:line="240" w:lineRule="auto"/>
              <w:jc w:val="left"/>
              <w:textAlignment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0-</w:t>
            </w:r>
            <w:r>
              <w:rPr>
                <w:rFonts w:hint="eastAsia" w:ascii="宋体" w:hAnsi="宋体" w:cs="宋体"/>
                <w:color w:val="auto"/>
                <w:kern w:val="0"/>
                <w:sz w:val="21"/>
                <w:szCs w:val="21"/>
                <w:highlight w:val="none"/>
                <w:lang w:val="en-US" w:eastAsia="zh-CN"/>
              </w:rPr>
              <w:t>3分</w:t>
            </w:r>
          </w:p>
        </w:tc>
      </w:tr>
      <w:tr>
        <w:tblPrEx>
          <w:tblCellMar>
            <w:top w:w="15" w:type="dxa"/>
            <w:left w:w="15" w:type="dxa"/>
            <w:bottom w:w="15" w:type="dxa"/>
            <w:right w:w="15" w:type="dxa"/>
          </w:tblCellMar>
        </w:tblPrEx>
        <w:trPr>
          <w:trHeight w:val="597" w:hRule="atLeast"/>
          <w:jc w:val="center"/>
        </w:trPr>
        <w:tc>
          <w:tcPr>
            <w:tcW w:w="1027" w:type="dxa"/>
            <w:vMerge w:val="restart"/>
            <w:tcBorders>
              <w:top w:val="single" w:color="auto" w:sz="4" w:space="0"/>
              <w:left w:val="single" w:color="auto" w:sz="4" w:space="0"/>
              <w:right w:val="single" w:color="auto" w:sz="4" w:space="0"/>
            </w:tcBorders>
            <w:noWrap w:val="0"/>
            <w:vAlign w:val="center"/>
          </w:tcPr>
          <w:p>
            <w:pPr>
              <w:kinsoku w:val="0"/>
              <w:overflowPunct w:val="0"/>
              <w:spacing w:line="240" w:lineRule="auto"/>
              <w:jc w:val="center"/>
              <w:rPr>
                <w:rFonts w:hint="eastAsia" w:ascii="宋体" w:hAnsi="宋体" w:eastAsia="宋体" w:cs="宋体"/>
                <w:color w:val="auto"/>
                <w:sz w:val="21"/>
                <w:szCs w:val="21"/>
                <w:highlight w:val="yellow"/>
                <w:lang w:eastAsia="zh-CN"/>
              </w:rPr>
            </w:pPr>
            <w:r>
              <w:rPr>
                <w:rFonts w:hint="eastAsia" w:ascii="宋体" w:hAnsi="宋体" w:cs="宋体"/>
                <w:color w:val="auto"/>
                <w:sz w:val="21"/>
                <w:szCs w:val="21"/>
                <w:highlight w:val="none"/>
                <w:lang w:eastAsia="zh-CN"/>
              </w:rPr>
              <w:t>商务因素（</w:t>
            </w:r>
            <w:r>
              <w:rPr>
                <w:rFonts w:hint="eastAsia" w:ascii="宋体" w:hAnsi="宋体" w:cs="宋体"/>
                <w:color w:val="auto"/>
                <w:sz w:val="21"/>
                <w:szCs w:val="21"/>
                <w:highlight w:val="none"/>
                <w:lang w:val="en-US" w:eastAsia="zh-CN"/>
              </w:rPr>
              <w:t>27分</w:t>
            </w:r>
            <w:r>
              <w:rPr>
                <w:rFonts w:hint="eastAsia" w:ascii="宋体" w:hAnsi="宋体" w:cs="宋体"/>
                <w:color w:val="auto"/>
                <w:sz w:val="21"/>
                <w:szCs w:val="21"/>
                <w:highlight w:val="none"/>
                <w:lang w:eastAsia="zh-CN"/>
              </w:rPr>
              <w:t>）</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kinsoku w:val="0"/>
              <w:overflowPunct w:val="0"/>
              <w:spacing w:line="240" w:lineRule="auto"/>
              <w:ind w:firstLine="210" w:firstLineChars="100"/>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交货期</w:t>
            </w:r>
          </w:p>
        </w:tc>
        <w:tc>
          <w:tcPr>
            <w:tcW w:w="7454" w:type="dxa"/>
            <w:tcBorders>
              <w:top w:val="single" w:color="auto" w:sz="4" w:space="0"/>
              <w:left w:val="single" w:color="auto" w:sz="4" w:space="0"/>
              <w:bottom w:val="single" w:color="auto" w:sz="4" w:space="0"/>
              <w:right w:val="single" w:color="auto" w:sz="4" w:space="0"/>
            </w:tcBorders>
            <w:noWrap w:val="0"/>
            <w:vAlign w:val="center"/>
          </w:tcPr>
          <w:p>
            <w:pPr>
              <w:kinsoku w:val="0"/>
              <w:overflowPunct w:val="0"/>
              <w:spacing w:line="24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满足招标文件要求得1分，优于招标文件要求</w:t>
            </w:r>
            <w:r>
              <w:rPr>
                <w:rFonts w:hint="eastAsia" w:ascii="宋体" w:hAnsi="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lang w:val="en-US" w:eastAsia="zh-CN"/>
              </w:rPr>
              <w:t>天加1分；最高得3分。</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insoku w:val="0"/>
              <w:overflowPunct w:val="0"/>
              <w:spacing w:line="240" w:lineRule="auto"/>
              <w:jc w:val="left"/>
              <w:textAlignment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0-3分</w:t>
            </w:r>
          </w:p>
        </w:tc>
      </w:tr>
      <w:tr>
        <w:tblPrEx>
          <w:tblCellMar>
            <w:top w:w="15" w:type="dxa"/>
            <w:left w:w="15" w:type="dxa"/>
            <w:bottom w:w="15" w:type="dxa"/>
            <w:right w:w="15" w:type="dxa"/>
          </w:tblCellMar>
        </w:tblPrEx>
        <w:trPr>
          <w:trHeight w:val="364" w:hRule="atLeast"/>
          <w:jc w:val="center"/>
        </w:trPr>
        <w:tc>
          <w:tcPr>
            <w:tcW w:w="1027" w:type="dxa"/>
            <w:vMerge w:val="continue"/>
            <w:tcBorders>
              <w:left w:val="single" w:color="auto" w:sz="4" w:space="0"/>
              <w:right w:val="single" w:color="auto" w:sz="4" w:space="0"/>
            </w:tcBorders>
            <w:noWrap w:val="0"/>
            <w:vAlign w:val="center"/>
          </w:tcPr>
          <w:p>
            <w:pPr>
              <w:kinsoku w:val="0"/>
              <w:overflowPunct w:val="0"/>
              <w:spacing w:line="240" w:lineRule="auto"/>
              <w:jc w:val="center"/>
              <w:rPr>
                <w:rFonts w:hint="eastAsia" w:ascii="宋体" w:hAnsi="宋体" w:eastAsia="宋体" w:cs="宋体"/>
                <w:color w:val="auto"/>
                <w:sz w:val="21"/>
                <w:szCs w:val="21"/>
                <w:highlight w:val="yellow"/>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kinsoku w:val="0"/>
              <w:overflowPunct w:val="0"/>
              <w:spacing w:line="240" w:lineRule="auto"/>
              <w:ind w:left="210" w:leftChars="100" w:firstLine="0" w:firstLineChars="0"/>
              <w:jc w:val="left"/>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人员及车辆安排</w:t>
            </w:r>
          </w:p>
        </w:tc>
        <w:tc>
          <w:tcPr>
            <w:tcW w:w="7454" w:type="dxa"/>
            <w:tcBorders>
              <w:top w:val="single" w:color="auto" w:sz="4" w:space="0"/>
              <w:left w:val="single" w:color="auto" w:sz="4" w:space="0"/>
              <w:bottom w:val="single" w:color="auto" w:sz="4" w:space="0"/>
              <w:right w:val="single" w:color="auto" w:sz="4" w:space="0"/>
            </w:tcBorders>
            <w:noWrap w:val="0"/>
            <w:vAlign w:val="center"/>
          </w:tcPr>
          <w:p>
            <w:pPr>
              <w:kinsoku w:val="0"/>
              <w:overflowPunct w:val="0"/>
              <w:spacing w:line="240" w:lineRule="auto"/>
              <w:jc w:val="left"/>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车辆：投标人的配送车辆中至少包含轻型及以上厢式货车，提供一辆专门配送货车的，计2分，本项最高计4分。</w:t>
            </w:r>
          </w:p>
          <w:p>
            <w:pPr>
              <w:kinsoku w:val="0"/>
              <w:overflowPunct w:val="0"/>
              <w:spacing w:line="240" w:lineRule="auto"/>
              <w:jc w:val="left"/>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（注：配送车辆为单位自有货车的,投标文件中须同时提供货车属于本单位的证明村料复印件和车辆行驶登记证为本单位，否则不计分；配送车辆为租赁车辆的，提供租赁合同或租租赁协议，否则不计分。）</w:t>
            </w:r>
          </w:p>
          <w:p>
            <w:pPr>
              <w:kinsoku w:val="0"/>
              <w:overflowPunct w:val="0"/>
              <w:spacing w:line="240" w:lineRule="auto"/>
              <w:jc w:val="left"/>
              <w:textAlignment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人员:供应商</w:t>
            </w:r>
            <w:r>
              <w:rPr>
                <w:rFonts w:hint="eastAsia" w:ascii="宋体" w:hAnsi="宋体" w:cs="宋体"/>
                <w:color w:val="auto"/>
                <w:kern w:val="0"/>
                <w:sz w:val="21"/>
                <w:szCs w:val="21"/>
                <w:highlight w:val="none"/>
                <w:lang w:val="en-US" w:eastAsia="zh-CN"/>
              </w:rPr>
              <w:t>提供</w:t>
            </w:r>
            <w:r>
              <w:rPr>
                <w:rFonts w:hint="eastAsia" w:ascii="宋体" w:hAnsi="宋体" w:eastAsia="宋体" w:cs="宋体"/>
                <w:color w:val="auto"/>
                <w:kern w:val="0"/>
                <w:sz w:val="21"/>
                <w:szCs w:val="21"/>
                <w:highlight w:val="none"/>
                <w:lang w:val="en-US" w:eastAsia="zh-CN"/>
              </w:rPr>
              <w:t>具有一定专业技术和服务水平的服务人员，专业技术服务人员≥</w:t>
            </w:r>
            <w:r>
              <w:rPr>
                <w:rFonts w:hint="eastAsia" w:ascii="宋体"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val="en-US" w:eastAsia="zh-CN"/>
              </w:rPr>
              <w:t>人得</w:t>
            </w:r>
            <w:r>
              <w:rPr>
                <w:rFonts w:hint="eastAsia" w:ascii="宋体"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val="en-US" w:eastAsia="zh-CN"/>
              </w:rPr>
              <w:t>分，</w:t>
            </w:r>
            <w:r>
              <w:rPr>
                <w:rFonts w:hint="eastAsia" w:ascii="宋体"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val="en-US" w:eastAsia="zh-CN"/>
              </w:rPr>
              <w:t>人以下得</w:t>
            </w:r>
            <w:r>
              <w:rPr>
                <w:rFonts w:hint="eastAsia" w:ascii="宋体" w:hAnsi="宋体" w:cs="宋体"/>
                <w:color w:val="auto"/>
                <w:kern w:val="0"/>
                <w:sz w:val="21"/>
                <w:szCs w:val="21"/>
                <w:highlight w:val="none"/>
                <w:lang w:val="en-US" w:eastAsia="zh-CN"/>
              </w:rPr>
              <w:t>不得</w:t>
            </w:r>
            <w:r>
              <w:rPr>
                <w:rFonts w:hint="eastAsia" w:ascii="宋体" w:hAnsi="宋体" w:eastAsia="宋体" w:cs="宋体"/>
                <w:color w:val="auto"/>
                <w:kern w:val="0"/>
                <w:sz w:val="21"/>
                <w:szCs w:val="21"/>
                <w:highlight w:val="none"/>
                <w:lang w:val="en-US" w:eastAsia="zh-CN"/>
              </w:rPr>
              <w:t>分</w:t>
            </w:r>
            <w:r>
              <w:rPr>
                <w:rFonts w:hint="eastAsia" w:ascii="宋体" w:hAnsi="宋体" w:cs="宋体"/>
                <w:color w:val="auto"/>
                <w:kern w:val="0"/>
                <w:sz w:val="21"/>
                <w:szCs w:val="21"/>
                <w:highlight w:val="none"/>
                <w:lang w:val="en-US" w:eastAsia="zh-CN"/>
              </w:rPr>
              <w:t>，4人基础上每增加1人加1分，最高得8分</w:t>
            </w:r>
            <w:r>
              <w:rPr>
                <w:rFonts w:hint="eastAsia" w:ascii="宋体" w:hAnsi="宋体" w:eastAsia="宋体" w:cs="宋体"/>
                <w:color w:val="auto"/>
                <w:kern w:val="0"/>
                <w:sz w:val="21"/>
                <w:szCs w:val="21"/>
                <w:highlight w:val="none"/>
                <w:lang w:val="en-US" w:eastAsia="zh-CN"/>
              </w:rPr>
              <w:t>（需提供相关专业技术人员证书</w:t>
            </w:r>
            <w:r>
              <w:rPr>
                <w:rFonts w:hint="eastAsia" w:ascii="宋体" w:hAnsi="宋体" w:cs="宋体"/>
                <w:color w:val="auto"/>
                <w:kern w:val="0"/>
                <w:sz w:val="21"/>
                <w:szCs w:val="21"/>
                <w:highlight w:val="none"/>
                <w:lang w:val="en-US" w:eastAsia="zh-CN"/>
              </w:rPr>
              <w:t>及</w:t>
            </w:r>
            <w:r>
              <w:rPr>
                <w:rFonts w:hint="eastAsia" w:ascii="宋体" w:hAnsi="宋体" w:eastAsia="宋体" w:cs="宋体"/>
                <w:color w:val="auto"/>
                <w:kern w:val="0"/>
                <w:sz w:val="21"/>
                <w:szCs w:val="21"/>
                <w:highlight w:val="none"/>
                <w:lang w:val="en-US" w:eastAsia="zh-CN"/>
              </w:rPr>
              <w:t>在公司缴纳的近6个月社保证明</w:t>
            </w:r>
            <w:r>
              <w:rPr>
                <w:rFonts w:hint="eastAsia" w:ascii="宋体" w:hAnsi="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lang w:val="en-US" w:eastAsia="zh-CN"/>
              </w:rPr>
              <w:t>不提供不得分）</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insoku w:val="0"/>
              <w:overflowPunct w:val="0"/>
              <w:spacing w:line="24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w:t>
            </w:r>
            <w:r>
              <w:rPr>
                <w:rFonts w:hint="eastAsia" w:ascii="宋体" w:hAnsi="宋体" w:cs="宋体"/>
                <w:color w:val="auto"/>
                <w:kern w:val="0"/>
                <w:sz w:val="21"/>
                <w:szCs w:val="21"/>
                <w:highlight w:val="none"/>
                <w:lang w:val="en-US" w:eastAsia="zh-CN"/>
              </w:rPr>
              <w:t>12</w:t>
            </w:r>
            <w:r>
              <w:rPr>
                <w:rFonts w:hint="eastAsia" w:ascii="宋体" w:hAnsi="宋体" w:eastAsia="宋体" w:cs="宋体"/>
                <w:color w:val="auto"/>
                <w:kern w:val="0"/>
                <w:sz w:val="21"/>
                <w:szCs w:val="21"/>
                <w:highlight w:val="none"/>
              </w:rPr>
              <w:t>分</w:t>
            </w:r>
          </w:p>
        </w:tc>
      </w:tr>
      <w:tr>
        <w:tblPrEx>
          <w:tblCellMar>
            <w:top w:w="15" w:type="dxa"/>
            <w:left w:w="15" w:type="dxa"/>
            <w:bottom w:w="15" w:type="dxa"/>
            <w:right w:w="15" w:type="dxa"/>
          </w:tblCellMar>
        </w:tblPrEx>
        <w:trPr>
          <w:trHeight w:val="1301" w:hRule="atLeast"/>
          <w:jc w:val="center"/>
        </w:trPr>
        <w:tc>
          <w:tcPr>
            <w:tcW w:w="1027" w:type="dxa"/>
            <w:vMerge w:val="continue"/>
            <w:tcBorders>
              <w:left w:val="single" w:color="auto" w:sz="4" w:space="0"/>
              <w:right w:val="single" w:color="auto" w:sz="4" w:space="0"/>
            </w:tcBorders>
            <w:noWrap w:val="0"/>
            <w:vAlign w:val="center"/>
          </w:tcPr>
          <w:p>
            <w:pPr>
              <w:kinsoku w:val="0"/>
              <w:overflowPunct w:val="0"/>
              <w:spacing w:line="240" w:lineRule="auto"/>
              <w:jc w:val="center"/>
              <w:rPr>
                <w:rFonts w:hint="eastAsia" w:ascii="宋体" w:hAnsi="宋体" w:eastAsia="宋体" w:cs="宋体"/>
                <w:color w:val="auto"/>
                <w:sz w:val="21"/>
                <w:szCs w:val="21"/>
                <w:highlight w:val="yellow"/>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kinsoku w:val="0"/>
              <w:overflowPunct w:val="0"/>
              <w:spacing w:line="240" w:lineRule="auto"/>
              <w:ind w:firstLine="210" w:firstLineChars="100"/>
              <w:jc w:val="left"/>
              <w:textAlignment w:val="top"/>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业绩</w:t>
            </w:r>
          </w:p>
        </w:tc>
        <w:tc>
          <w:tcPr>
            <w:tcW w:w="7454" w:type="dxa"/>
            <w:tcBorders>
              <w:top w:val="single" w:color="auto" w:sz="4" w:space="0"/>
              <w:left w:val="single" w:color="auto" w:sz="4" w:space="0"/>
              <w:bottom w:val="single" w:color="auto" w:sz="4" w:space="0"/>
              <w:right w:val="single" w:color="auto" w:sz="4" w:space="0"/>
            </w:tcBorders>
            <w:noWrap w:val="0"/>
            <w:vAlign w:val="center"/>
          </w:tcPr>
          <w:p>
            <w:pPr>
              <w:kinsoku w:val="0"/>
              <w:overflowPunct w:val="0"/>
              <w:spacing w:line="240" w:lineRule="auto"/>
              <w:ind w:firstLine="210" w:firstLineChars="100"/>
              <w:jc w:val="left"/>
              <w:textAlignment w:val="top"/>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提供（2020年1月1日-至今）相关的政府采购类</w:t>
            </w:r>
            <w:r>
              <w:rPr>
                <w:rFonts w:hint="eastAsia" w:ascii="宋体" w:hAnsi="宋体" w:cs="宋体"/>
                <w:color w:val="auto"/>
                <w:sz w:val="21"/>
                <w:szCs w:val="21"/>
                <w:highlight w:val="none"/>
                <w:lang w:val="en-US" w:eastAsia="zh-CN"/>
              </w:rPr>
              <w:t>似</w:t>
            </w:r>
            <w:r>
              <w:rPr>
                <w:rFonts w:hint="eastAsia" w:ascii="宋体" w:hAnsi="宋体" w:eastAsia="宋体" w:cs="宋体"/>
                <w:color w:val="auto"/>
                <w:sz w:val="21"/>
                <w:szCs w:val="21"/>
                <w:highlight w:val="none"/>
                <w:lang w:val="en-US" w:eastAsia="zh-CN"/>
              </w:rPr>
              <w:t>项目的业绩有效证明文件。提供一套得3分，不提供不得分。最高得</w:t>
            </w:r>
            <w:r>
              <w:rPr>
                <w:rFonts w:hint="eastAsia" w:ascii="宋体" w:hAnsi="宋体" w:cs="宋体"/>
                <w:color w:val="auto"/>
                <w:sz w:val="21"/>
                <w:szCs w:val="21"/>
                <w:highlight w:val="none"/>
                <w:lang w:val="en-US" w:eastAsia="zh-CN"/>
              </w:rPr>
              <w:t>12</w:t>
            </w:r>
            <w:r>
              <w:rPr>
                <w:rFonts w:hint="eastAsia" w:ascii="宋体" w:hAnsi="宋体" w:eastAsia="宋体" w:cs="宋体"/>
                <w:color w:val="auto"/>
                <w:sz w:val="21"/>
                <w:szCs w:val="21"/>
                <w:highlight w:val="none"/>
                <w:lang w:val="en-US" w:eastAsia="zh-CN"/>
              </w:rPr>
              <w:t>分。</w:t>
            </w:r>
          </w:p>
          <w:p>
            <w:pPr>
              <w:kinsoku w:val="0"/>
              <w:overflowPunct w:val="0"/>
              <w:spacing w:line="240" w:lineRule="auto"/>
              <w:ind w:firstLine="210" w:firstLineChars="100"/>
              <w:jc w:val="left"/>
              <w:textAlignment w:val="top"/>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需要提供有效证明文件包括：1、中标通知</w:t>
            </w:r>
            <w:r>
              <w:rPr>
                <w:rFonts w:hint="eastAsia" w:ascii="宋体" w:hAnsi="宋体" w:cs="宋体"/>
                <w:color w:val="auto"/>
                <w:sz w:val="21"/>
                <w:szCs w:val="21"/>
                <w:highlight w:val="none"/>
                <w:lang w:val="en-US" w:eastAsia="zh-CN"/>
              </w:rPr>
              <w:t>书</w:t>
            </w:r>
            <w:r>
              <w:rPr>
                <w:rFonts w:hint="eastAsia" w:ascii="宋体" w:hAnsi="宋体" w:eastAsia="宋体" w:cs="宋体"/>
                <w:color w:val="auto"/>
                <w:sz w:val="21"/>
                <w:szCs w:val="21"/>
                <w:highlight w:val="none"/>
                <w:lang w:val="en-US" w:eastAsia="zh-CN"/>
              </w:rPr>
              <w:t xml:space="preserve">  2、合同</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3、供货清单和甲方验收证明。所提供资料上需</w:t>
            </w:r>
            <w:r>
              <w:rPr>
                <w:rFonts w:hint="eastAsia" w:ascii="宋体" w:hAnsi="宋体" w:cs="宋体"/>
                <w:color w:val="auto"/>
                <w:sz w:val="21"/>
                <w:szCs w:val="21"/>
                <w:highlight w:val="none"/>
                <w:lang w:val="en-US" w:eastAsia="zh-CN"/>
              </w:rPr>
              <w:t>加盖</w:t>
            </w:r>
            <w:r>
              <w:rPr>
                <w:rFonts w:hint="eastAsia" w:ascii="宋体" w:hAnsi="宋体" w:eastAsia="宋体" w:cs="宋体"/>
                <w:color w:val="auto"/>
                <w:sz w:val="21"/>
                <w:szCs w:val="21"/>
                <w:highlight w:val="none"/>
                <w:lang w:val="en-US" w:eastAsia="zh-CN"/>
              </w:rPr>
              <w:t>甲方和本单位公章。</w:t>
            </w:r>
          </w:p>
          <w:p>
            <w:pPr>
              <w:kinsoku w:val="0"/>
              <w:overflowPunct w:val="0"/>
              <w:spacing w:line="240" w:lineRule="auto"/>
              <w:ind w:firstLine="210" w:firstLineChars="100"/>
              <w:jc w:val="left"/>
              <w:textAlignment w:val="top"/>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提供资料不全不得分；</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insoku w:val="0"/>
              <w:overflowPunct w:val="0"/>
              <w:spacing w:line="240" w:lineRule="auto"/>
              <w:jc w:val="center"/>
              <w:textAlignment w:val="center"/>
              <w:rPr>
                <w:rFonts w:hint="default"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0-</w:t>
            </w:r>
            <w:r>
              <w:rPr>
                <w:rFonts w:hint="eastAsia" w:ascii="宋体" w:hAnsi="宋体" w:cs="宋体"/>
                <w:color w:val="auto"/>
                <w:kern w:val="0"/>
                <w:sz w:val="21"/>
                <w:szCs w:val="21"/>
                <w:highlight w:val="none"/>
                <w:lang w:val="en-US" w:eastAsia="zh-CN" w:bidi="ar"/>
              </w:rPr>
              <w:t>12</w:t>
            </w:r>
            <w:r>
              <w:rPr>
                <w:rFonts w:hint="eastAsia" w:ascii="宋体" w:hAnsi="宋体" w:eastAsia="宋体" w:cs="宋体"/>
                <w:color w:val="auto"/>
                <w:kern w:val="0"/>
                <w:sz w:val="21"/>
                <w:szCs w:val="21"/>
                <w:highlight w:val="none"/>
                <w:lang w:val="en-US" w:eastAsia="zh-CN" w:bidi="ar"/>
              </w:rPr>
              <w:t>分</w:t>
            </w:r>
          </w:p>
        </w:tc>
      </w:tr>
    </w:tbl>
    <w:p>
      <w:pPr>
        <w:shd w:val="clear" w:color="auto" w:fill="auto"/>
        <w:spacing w:line="440" w:lineRule="exact"/>
        <w:ind w:firstLine="539" w:firstLineChars="257"/>
        <w:jc w:val="left"/>
        <w:rPr>
          <w:rFonts w:hint="eastAsia" w:ascii="宋体" w:hAnsi="宋体" w:eastAsia="宋体" w:cs="宋体"/>
          <w:color w:val="auto"/>
          <w:szCs w:val="21"/>
          <w:highlight w:val="none"/>
          <w:lang w:eastAsia="zh-CN" w:bidi="ar-SA"/>
        </w:rPr>
      </w:pPr>
    </w:p>
    <w:p>
      <w:pPr>
        <w:numPr>
          <w:ilvl w:val="0"/>
          <w:numId w:val="0"/>
        </w:numPr>
        <w:shd w:val="clear" w:color="auto" w:fill="auto"/>
        <w:spacing w:line="500" w:lineRule="exact"/>
        <w:ind w:firstLine="420" w:firstLineChars="200"/>
        <w:jc w:val="left"/>
        <w:rPr>
          <w:rFonts w:hint="eastAsia" w:ascii="宋体" w:hAnsi="宋体" w:eastAsia="宋体" w:cs="宋体"/>
          <w:color w:val="auto"/>
          <w:szCs w:val="21"/>
          <w:highlight w:val="none"/>
          <w:lang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b/>
          <w:bCs/>
          <w:kern w:val="0"/>
          <w:sz w:val="32"/>
          <w:szCs w:val="32"/>
          <w:lang w:val="en-US" w:eastAsia="zh-CN" w:bidi="ar-SA"/>
        </w:rPr>
      </w:pPr>
    </w:p>
    <w:p>
      <w:pPr>
        <w:pStyle w:val="33"/>
        <w:shd w:val="clear" w:color="auto" w:fill="auto"/>
        <w:tabs>
          <w:tab w:val="left" w:pos="1701"/>
        </w:tabs>
        <w:spacing w:line="440" w:lineRule="exact"/>
        <w:ind w:left="957" w:leftChars="456" w:firstLine="2720" w:firstLineChars="850"/>
        <w:rPr>
          <w:rFonts w:hint="eastAsia" w:ascii="宋体" w:hAnsi="宋体" w:eastAsia="宋体" w:cs="宋体"/>
          <w:color w:val="auto"/>
          <w:sz w:val="16"/>
          <w:szCs w:val="16"/>
          <w:highlight w:val="none"/>
          <w:lang w:val="en-US" w:eastAsia="zh-CN" w:bidi="ar-SA"/>
        </w:rPr>
      </w:pPr>
      <w:r>
        <w:rPr>
          <w:rFonts w:hint="eastAsia" w:ascii="宋体" w:hAnsi="宋体" w:eastAsia="宋体" w:cs="宋体"/>
          <w:b/>
          <w:bCs/>
          <w:kern w:val="0"/>
          <w:sz w:val="32"/>
          <w:szCs w:val="32"/>
          <w:lang w:val="en-US" w:eastAsia="zh-CN" w:bidi="ar-SA"/>
        </w:rPr>
        <w:t>综合评分法评分标准（二标段）</w:t>
      </w:r>
    </w:p>
    <w:tbl>
      <w:tblPr>
        <w:tblStyle w:val="22"/>
        <w:tblpPr w:leftFromText="180" w:rightFromText="180" w:vertAnchor="text" w:horzAnchor="page" w:tblpX="1014" w:tblpY="920"/>
        <w:tblOverlap w:val="never"/>
        <w:tblW w:w="102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38"/>
        <w:gridCol w:w="1069"/>
        <w:gridCol w:w="7547"/>
        <w:gridCol w:w="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1" w:hRule="atLeast"/>
          <w:jc w:val="center"/>
        </w:trPr>
        <w:tc>
          <w:tcPr>
            <w:tcW w:w="938" w:type="dxa"/>
            <w:tcBorders>
              <w:top w:val="single" w:color="000000" w:sz="4" w:space="0"/>
              <w:left w:val="single" w:color="000000" w:sz="4" w:space="0"/>
              <w:bottom w:val="nil"/>
              <w:right w:val="single" w:color="000000" w:sz="4" w:space="0"/>
              <w:tl2br w:val="nil"/>
              <w:tr2bl w:val="nil"/>
            </w:tcBorders>
            <w:noWrap w:val="0"/>
            <w:vAlign w:val="center"/>
          </w:tcPr>
          <w:p>
            <w:pPr>
              <w:kinsoku w:val="0"/>
              <w:overflowPunct w:val="0"/>
              <w:jc w:val="center"/>
              <w:textAlignment w:val="center"/>
              <w:rPr>
                <w:rFonts w:hint="default" w:ascii="宋体" w:hAnsi="宋体" w:cs="宋体"/>
                <w:color w:val="auto"/>
                <w:kern w:val="0"/>
                <w:sz w:val="21"/>
                <w:szCs w:val="21"/>
                <w:lang w:bidi="ar"/>
              </w:rPr>
            </w:pPr>
            <w:r>
              <w:rPr>
                <w:rFonts w:hint="default" w:ascii="宋体" w:hAnsi="宋体" w:cs="宋体"/>
                <w:color w:val="auto"/>
                <w:kern w:val="0"/>
                <w:sz w:val="21"/>
                <w:szCs w:val="21"/>
                <w:lang w:bidi="ar"/>
              </w:rPr>
              <w:t>名称</w:t>
            </w:r>
          </w:p>
        </w:tc>
        <w:tc>
          <w:tcPr>
            <w:tcW w:w="1069" w:type="dxa"/>
            <w:tcBorders>
              <w:top w:val="single" w:color="000000" w:sz="4" w:space="0"/>
              <w:left w:val="single" w:color="000000" w:sz="4" w:space="0"/>
              <w:bottom w:val="nil"/>
              <w:right w:val="single" w:color="000000" w:sz="4" w:space="0"/>
              <w:tl2br w:val="nil"/>
              <w:tr2bl w:val="nil"/>
            </w:tcBorders>
            <w:noWrap w:val="0"/>
            <w:vAlign w:val="center"/>
          </w:tcPr>
          <w:p>
            <w:pPr>
              <w:kinsoku w:val="0"/>
              <w:overflowPunct w:val="0"/>
              <w:jc w:val="center"/>
              <w:textAlignment w:val="center"/>
              <w:rPr>
                <w:rFonts w:hint="default" w:ascii="宋体" w:hAnsi="宋体" w:cs="宋体"/>
                <w:color w:val="auto"/>
                <w:sz w:val="21"/>
                <w:szCs w:val="21"/>
              </w:rPr>
            </w:pPr>
            <w:r>
              <w:rPr>
                <w:rFonts w:hint="default" w:ascii="宋体" w:hAnsi="宋体" w:cs="宋体"/>
                <w:color w:val="auto"/>
                <w:sz w:val="21"/>
                <w:szCs w:val="21"/>
              </w:rPr>
              <w:t>评审项目</w:t>
            </w:r>
          </w:p>
        </w:tc>
        <w:tc>
          <w:tcPr>
            <w:tcW w:w="75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insoku w:val="0"/>
              <w:overflowPunct w:val="0"/>
              <w:jc w:val="center"/>
              <w:textAlignment w:val="center"/>
              <w:rPr>
                <w:rFonts w:hint="default" w:ascii="宋体" w:hAnsi="宋体" w:cs="宋体"/>
                <w:color w:val="auto"/>
                <w:sz w:val="21"/>
                <w:szCs w:val="21"/>
              </w:rPr>
            </w:pPr>
            <w:r>
              <w:rPr>
                <w:rFonts w:hint="default" w:ascii="宋体" w:hAnsi="宋体" w:cs="宋体"/>
                <w:color w:val="auto"/>
                <w:kern w:val="0"/>
                <w:sz w:val="21"/>
                <w:szCs w:val="21"/>
                <w:lang w:bidi="ar"/>
              </w:rPr>
              <w:t>评分内容</w:t>
            </w:r>
          </w:p>
        </w:tc>
        <w:tc>
          <w:tcPr>
            <w:tcW w:w="73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insoku w:val="0"/>
              <w:overflowPunct w:val="0"/>
              <w:jc w:val="center"/>
              <w:textAlignment w:val="center"/>
              <w:rPr>
                <w:rFonts w:hint="default" w:ascii="宋体" w:hAnsi="宋体" w:cs="宋体"/>
                <w:color w:val="auto"/>
                <w:kern w:val="0"/>
                <w:sz w:val="21"/>
                <w:szCs w:val="21"/>
                <w:lang w:bidi="ar"/>
              </w:rPr>
            </w:pPr>
            <w:r>
              <w:rPr>
                <w:rFonts w:hint="default" w:ascii="宋体" w:hAnsi="宋体" w:cs="宋体"/>
                <w:color w:val="auto"/>
                <w:kern w:val="0"/>
                <w:sz w:val="21"/>
                <w:szCs w:val="21"/>
                <w:lang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4" w:hRule="atLeast"/>
          <w:jc w:val="center"/>
        </w:trPr>
        <w:tc>
          <w:tcPr>
            <w:tcW w:w="938"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kinsoku w:val="0"/>
              <w:overflowPunct w:val="0"/>
              <w:jc w:val="center"/>
              <w:textAlignment w:val="center"/>
              <w:rPr>
                <w:rFonts w:hint="default" w:ascii="宋体" w:hAnsi="宋体" w:cs="宋体"/>
                <w:color w:val="auto"/>
                <w:kern w:val="0"/>
                <w:sz w:val="21"/>
                <w:szCs w:val="21"/>
                <w:lang w:bidi="ar"/>
              </w:rPr>
            </w:pPr>
            <w:r>
              <w:rPr>
                <w:rFonts w:hint="default" w:ascii="宋体" w:hAnsi="宋体" w:cs="宋体"/>
                <w:color w:val="auto"/>
                <w:kern w:val="0"/>
                <w:sz w:val="21"/>
                <w:szCs w:val="21"/>
                <w:lang w:bidi="ar"/>
              </w:rPr>
              <w:t xml:space="preserve">价格因素 </w:t>
            </w:r>
          </w:p>
          <w:p>
            <w:pPr>
              <w:kinsoku w:val="0"/>
              <w:overflowPunct w:val="0"/>
              <w:jc w:val="center"/>
              <w:textAlignment w:val="center"/>
              <w:rPr>
                <w:rFonts w:hint="default" w:ascii="宋体" w:hAnsi="宋体" w:cs="宋体"/>
                <w:color w:val="auto"/>
                <w:kern w:val="0"/>
                <w:sz w:val="21"/>
                <w:szCs w:val="21"/>
                <w:lang w:bidi="ar"/>
              </w:rPr>
            </w:pPr>
            <w:r>
              <w:rPr>
                <w:rFonts w:hint="default" w:ascii="宋体" w:hAnsi="宋体" w:cs="宋体"/>
                <w:color w:val="auto"/>
                <w:kern w:val="0"/>
                <w:sz w:val="21"/>
                <w:szCs w:val="21"/>
                <w:lang w:bidi="ar"/>
              </w:rPr>
              <w:t>（30分）</w:t>
            </w:r>
          </w:p>
        </w:tc>
        <w:tc>
          <w:tcPr>
            <w:tcW w:w="1069"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kinsoku w:val="0"/>
              <w:overflowPunct w:val="0"/>
              <w:jc w:val="center"/>
              <w:textAlignment w:val="center"/>
              <w:rPr>
                <w:rFonts w:hint="default" w:ascii="宋体" w:hAnsi="宋体" w:cs="宋体"/>
                <w:color w:val="auto"/>
                <w:kern w:val="0"/>
                <w:sz w:val="21"/>
                <w:szCs w:val="21"/>
                <w:lang w:bidi="ar"/>
              </w:rPr>
            </w:pPr>
            <w:r>
              <w:rPr>
                <w:rFonts w:hint="default" w:ascii="宋体" w:hAnsi="宋体" w:cs="宋体"/>
                <w:color w:val="auto"/>
                <w:kern w:val="0"/>
                <w:sz w:val="21"/>
                <w:szCs w:val="21"/>
                <w:lang w:bidi="ar"/>
              </w:rPr>
              <w:t>报价部分</w:t>
            </w:r>
          </w:p>
        </w:tc>
        <w:tc>
          <w:tcPr>
            <w:tcW w:w="7547" w:type="dxa"/>
            <w:tcBorders>
              <w:top w:val="single" w:color="000000" w:sz="4" w:space="0"/>
              <w:left w:val="nil"/>
              <w:bottom w:val="single" w:color="000000" w:sz="4" w:space="0"/>
              <w:right w:val="single" w:color="000000" w:sz="4" w:space="0"/>
              <w:tl2br w:val="nil"/>
              <w:tr2bl w:val="nil"/>
            </w:tcBorders>
            <w:noWrap w:val="0"/>
            <w:vAlign w:val="top"/>
          </w:tcPr>
          <w:p>
            <w:pPr>
              <w:kinsoku w:val="0"/>
              <w:overflowPunct w:val="0"/>
              <w:jc w:val="left"/>
              <w:textAlignment w:val="center"/>
              <w:rPr>
                <w:rFonts w:hint="default" w:ascii="宋体" w:hAnsi="宋体" w:cs="宋体"/>
                <w:color w:val="auto"/>
                <w:kern w:val="0"/>
                <w:sz w:val="21"/>
                <w:szCs w:val="21"/>
                <w:lang w:bidi="ar"/>
              </w:rPr>
            </w:pPr>
            <w:r>
              <w:rPr>
                <w:rFonts w:hint="default" w:ascii="宋体" w:hAnsi="宋体" w:cs="宋体"/>
                <w:color w:val="auto"/>
                <w:kern w:val="0"/>
                <w:sz w:val="21"/>
                <w:szCs w:val="21"/>
              </w:rPr>
              <w:t>满足招标文件需求且投标价格（浮动率最大的，即下浮最多的）最低的投标报价为评标基准价，其价格为满分。其他合格投标人的价格分统一按照下列公式计算：投标报价得分＝（评标基准价/投标报价）×30%×100。</w:t>
            </w:r>
          </w:p>
        </w:tc>
        <w:tc>
          <w:tcPr>
            <w:tcW w:w="731" w:type="dxa"/>
            <w:tcBorders>
              <w:top w:val="single" w:color="000000" w:sz="4" w:space="0"/>
              <w:left w:val="nil"/>
              <w:bottom w:val="single" w:color="000000" w:sz="4" w:space="0"/>
              <w:right w:val="single" w:color="000000" w:sz="4" w:space="0"/>
              <w:tl2br w:val="nil"/>
              <w:tr2bl w:val="nil"/>
            </w:tcBorders>
            <w:noWrap w:val="0"/>
            <w:vAlign w:val="center"/>
          </w:tcPr>
          <w:p>
            <w:pPr>
              <w:kinsoku w:val="0"/>
              <w:overflowPunct w:val="0"/>
              <w:jc w:val="center"/>
              <w:textAlignment w:val="center"/>
              <w:rPr>
                <w:rFonts w:hint="default" w:ascii="宋体" w:hAnsi="宋体" w:cs="宋体"/>
                <w:color w:val="auto"/>
                <w:kern w:val="0"/>
                <w:sz w:val="21"/>
                <w:szCs w:val="21"/>
                <w:lang w:bidi="ar"/>
              </w:rPr>
            </w:pPr>
            <w:r>
              <w:rPr>
                <w:rFonts w:hint="default" w:ascii="宋体" w:hAnsi="宋体" w:cs="宋体"/>
                <w:color w:val="auto"/>
                <w:kern w:val="0"/>
                <w:sz w:val="21"/>
                <w:szCs w:val="21"/>
                <w:lang w:bidi="ar"/>
              </w:rPr>
              <w:t>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4" w:hRule="atLeast"/>
          <w:jc w:val="center"/>
        </w:trPr>
        <w:tc>
          <w:tcPr>
            <w:tcW w:w="938" w:type="dxa"/>
            <w:vMerge w:val="restart"/>
            <w:tcBorders>
              <w:top w:val="single" w:color="auto" w:sz="4" w:space="0"/>
              <w:left w:val="single" w:color="auto" w:sz="4" w:space="0"/>
              <w:bottom w:val="nil"/>
              <w:right w:val="single" w:color="auto" w:sz="4" w:space="0"/>
              <w:tl2br w:val="nil"/>
              <w:tr2bl w:val="nil"/>
            </w:tcBorders>
            <w:noWrap w:val="0"/>
            <w:vAlign w:val="center"/>
          </w:tcPr>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r>
              <w:rPr>
                <w:rFonts w:hint="default" w:ascii="宋体" w:hAnsi="宋体" w:cs="宋体"/>
                <w:color w:val="auto"/>
                <w:sz w:val="21"/>
                <w:szCs w:val="21"/>
              </w:rPr>
              <w:t>技术因素</w:t>
            </w:r>
          </w:p>
          <w:p>
            <w:pPr>
              <w:tabs>
                <w:tab w:val="left" w:pos="431"/>
              </w:tabs>
              <w:kinsoku w:val="0"/>
              <w:overflowPunct w:val="0"/>
              <w:jc w:val="center"/>
              <w:textAlignment w:val="center"/>
              <w:rPr>
                <w:rFonts w:hint="default" w:ascii="宋体" w:hAnsi="宋体" w:cs="宋体"/>
                <w:color w:val="auto"/>
                <w:sz w:val="21"/>
                <w:szCs w:val="21"/>
              </w:rPr>
            </w:pPr>
            <w:r>
              <w:rPr>
                <w:rFonts w:hint="default" w:ascii="宋体" w:hAnsi="宋体" w:cs="宋体"/>
                <w:color w:val="auto"/>
                <w:sz w:val="21"/>
                <w:szCs w:val="21"/>
              </w:rPr>
              <w:t>（4</w:t>
            </w:r>
            <w:r>
              <w:rPr>
                <w:rFonts w:hint="eastAsia" w:ascii="宋体" w:hAnsi="宋体" w:cs="宋体"/>
                <w:color w:val="auto"/>
                <w:sz w:val="21"/>
                <w:szCs w:val="21"/>
                <w:lang w:val="en-US" w:eastAsia="zh-CN"/>
              </w:rPr>
              <w:t>4</w:t>
            </w:r>
            <w:r>
              <w:rPr>
                <w:rFonts w:hint="default" w:ascii="宋体" w:hAnsi="宋体" w:cs="宋体"/>
                <w:color w:val="auto"/>
                <w:sz w:val="21"/>
                <w:szCs w:val="21"/>
              </w:rPr>
              <w:t>分）</w:t>
            </w: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jc w:val="center"/>
              <w:textAlignment w:val="center"/>
              <w:rPr>
                <w:rFonts w:hint="default" w:ascii="宋体" w:hAnsi="宋体" w:cs="宋体"/>
                <w:color w:val="auto"/>
                <w:sz w:val="21"/>
                <w:szCs w:val="21"/>
              </w:rPr>
            </w:pPr>
          </w:p>
          <w:p>
            <w:pPr>
              <w:tabs>
                <w:tab w:val="left" w:pos="431"/>
              </w:tabs>
              <w:kinsoku w:val="0"/>
              <w:overflowPunct w:val="0"/>
              <w:textAlignment w:val="center"/>
              <w:rPr>
                <w:rFonts w:hint="default" w:ascii="宋体" w:hAnsi="宋体" w:cs="宋体"/>
                <w:color w:val="auto"/>
                <w:sz w:val="21"/>
                <w:szCs w:val="21"/>
              </w:rPr>
            </w:pPr>
          </w:p>
          <w:p>
            <w:pPr>
              <w:tabs>
                <w:tab w:val="left" w:pos="431"/>
              </w:tabs>
              <w:kinsoku w:val="0"/>
              <w:overflowPunct w:val="0"/>
              <w:textAlignment w:val="center"/>
              <w:rPr>
                <w:rFonts w:hint="default" w:ascii="宋体" w:hAnsi="宋体" w:cs="宋体"/>
                <w:color w:val="auto"/>
                <w:sz w:val="21"/>
                <w:szCs w:val="21"/>
              </w:rPr>
            </w:pPr>
          </w:p>
          <w:p>
            <w:pPr>
              <w:tabs>
                <w:tab w:val="left" w:pos="431"/>
              </w:tabs>
              <w:kinsoku w:val="0"/>
              <w:overflowPunct w:val="0"/>
              <w:textAlignment w:val="center"/>
              <w:rPr>
                <w:rFonts w:hint="default" w:ascii="宋体" w:hAnsi="宋体" w:cs="宋体"/>
                <w:color w:val="auto"/>
                <w:sz w:val="21"/>
                <w:szCs w:val="21"/>
              </w:rPr>
            </w:pPr>
          </w:p>
          <w:p>
            <w:pPr>
              <w:tabs>
                <w:tab w:val="left" w:pos="431"/>
              </w:tabs>
              <w:kinsoku w:val="0"/>
              <w:overflowPunct w:val="0"/>
              <w:textAlignment w:val="center"/>
              <w:rPr>
                <w:rFonts w:hint="default" w:ascii="宋体" w:hAnsi="宋体" w:cs="宋体"/>
                <w:color w:val="auto"/>
                <w:sz w:val="21"/>
                <w:szCs w:val="21"/>
              </w:rPr>
            </w:pPr>
          </w:p>
          <w:p>
            <w:pPr>
              <w:tabs>
                <w:tab w:val="left" w:pos="431"/>
              </w:tabs>
              <w:kinsoku w:val="0"/>
              <w:overflowPunct w:val="0"/>
              <w:textAlignment w:val="center"/>
              <w:rPr>
                <w:rFonts w:hint="default" w:ascii="宋体" w:hAnsi="宋体" w:cs="宋体"/>
                <w:color w:val="auto"/>
                <w:sz w:val="21"/>
                <w:szCs w:val="21"/>
              </w:rPr>
            </w:pPr>
          </w:p>
          <w:p>
            <w:pPr>
              <w:tabs>
                <w:tab w:val="left" w:pos="431"/>
              </w:tabs>
              <w:kinsoku w:val="0"/>
              <w:overflowPunct w:val="0"/>
              <w:textAlignment w:val="center"/>
              <w:rPr>
                <w:rFonts w:hint="default" w:ascii="宋体" w:hAnsi="宋体" w:cs="宋体"/>
                <w:color w:val="auto"/>
                <w:sz w:val="21"/>
                <w:szCs w:val="21"/>
              </w:rPr>
            </w:pPr>
          </w:p>
          <w:p>
            <w:pPr>
              <w:tabs>
                <w:tab w:val="left" w:pos="431"/>
              </w:tabs>
              <w:kinsoku w:val="0"/>
              <w:overflowPunct w:val="0"/>
              <w:textAlignment w:val="center"/>
              <w:rPr>
                <w:rFonts w:hint="default" w:ascii="宋体" w:hAnsi="宋体" w:cs="宋体"/>
                <w:color w:val="auto"/>
                <w:sz w:val="21"/>
                <w:szCs w:val="21"/>
              </w:rPr>
            </w:pPr>
            <w:r>
              <w:rPr>
                <w:rFonts w:hint="default" w:ascii="宋体" w:hAnsi="宋体" w:cs="宋体"/>
                <w:color w:val="auto"/>
                <w:sz w:val="21"/>
                <w:szCs w:val="21"/>
              </w:rPr>
              <w:t>商务因素</w:t>
            </w:r>
          </w:p>
          <w:p>
            <w:pPr>
              <w:tabs>
                <w:tab w:val="left" w:pos="431"/>
              </w:tabs>
              <w:kinsoku w:val="0"/>
              <w:overflowPunct w:val="0"/>
              <w:jc w:val="center"/>
              <w:textAlignment w:val="center"/>
              <w:rPr>
                <w:rFonts w:hint="default" w:ascii="宋体" w:hAnsi="宋体" w:cs="宋体"/>
                <w:color w:val="auto"/>
                <w:sz w:val="21"/>
                <w:szCs w:val="21"/>
              </w:rPr>
            </w:pPr>
            <w:r>
              <w:rPr>
                <w:rFonts w:hint="default" w:ascii="宋体" w:hAnsi="宋体" w:cs="宋体"/>
                <w:color w:val="auto"/>
                <w:sz w:val="21"/>
                <w:szCs w:val="21"/>
              </w:rPr>
              <w:t>（2</w:t>
            </w:r>
            <w:r>
              <w:rPr>
                <w:rFonts w:hint="eastAsia" w:ascii="宋体" w:hAnsi="宋体" w:cs="宋体"/>
                <w:color w:val="auto"/>
                <w:sz w:val="21"/>
                <w:szCs w:val="21"/>
                <w:lang w:val="en-US" w:eastAsia="zh-CN"/>
              </w:rPr>
              <w:t>6</w:t>
            </w:r>
            <w:r>
              <w:rPr>
                <w:rFonts w:hint="default" w:ascii="宋体" w:hAnsi="宋体" w:cs="宋体"/>
                <w:color w:val="auto"/>
                <w:sz w:val="21"/>
                <w:szCs w:val="21"/>
              </w:rPr>
              <w:t>分）</w:t>
            </w:r>
          </w:p>
        </w:tc>
        <w:tc>
          <w:tcPr>
            <w:tcW w:w="1069" w:type="dxa"/>
            <w:tcBorders>
              <w:top w:val="single" w:color="auto" w:sz="4" w:space="0"/>
              <w:left w:val="single" w:color="auto" w:sz="4" w:space="0"/>
              <w:bottom w:val="nil"/>
              <w:right w:val="single" w:color="auto" w:sz="4" w:space="0"/>
              <w:tl2br w:val="nil"/>
              <w:tr2bl w:val="nil"/>
            </w:tcBorders>
            <w:noWrap w:val="0"/>
            <w:vAlign w:val="center"/>
          </w:tcPr>
          <w:p>
            <w:pPr>
              <w:kinsoku w:val="0"/>
              <w:overflowPunct w:val="0"/>
              <w:jc w:val="center"/>
              <w:textAlignment w:val="center"/>
              <w:rPr>
                <w:rFonts w:hint="default" w:ascii="宋体" w:hAnsi="宋体" w:cs="宋体"/>
                <w:color w:val="auto"/>
                <w:kern w:val="0"/>
                <w:sz w:val="21"/>
                <w:szCs w:val="21"/>
              </w:rPr>
            </w:pPr>
            <w:r>
              <w:rPr>
                <w:rFonts w:hint="default" w:ascii="宋体" w:hAnsi="宋体" w:cs="宋体"/>
                <w:color w:val="auto"/>
                <w:kern w:val="0"/>
                <w:sz w:val="21"/>
                <w:szCs w:val="21"/>
              </w:rPr>
              <w:t>技术要求及性能指标</w:t>
            </w:r>
          </w:p>
        </w:tc>
        <w:tc>
          <w:tcPr>
            <w:tcW w:w="7547" w:type="dxa"/>
            <w:tcBorders>
              <w:top w:val="single" w:color="000000" w:sz="4" w:space="0"/>
              <w:left w:val="single" w:color="auto" w:sz="4" w:space="0"/>
              <w:bottom w:val="nil"/>
              <w:right w:val="single" w:color="000000" w:sz="4" w:space="0"/>
              <w:tl2br w:val="nil"/>
              <w:tr2bl w:val="nil"/>
            </w:tcBorders>
            <w:noWrap w:val="0"/>
            <w:vAlign w:val="center"/>
          </w:tcPr>
          <w:p>
            <w:pPr>
              <w:kinsoku w:val="0"/>
              <w:overflowPunct w:val="0"/>
              <w:jc w:val="left"/>
              <w:textAlignment w:val="center"/>
              <w:rPr>
                <w:rFonts w:hint="default" w:ascii="宋体" w:hAnsi="宋体" w:cs="宋体"/>
                <w:color w:val="auto"/>
                <w:kern w:val="0"/>
                <w:sz w:val="21"/>
                <w:szCs w:val="21"/>
              </w:rPr>
            </w:pPr>
            <w:r>
              <w:rPr>
                <w:rFonts w:hint="default" w:ascii="宋体" w:hAnsi="宋体" w:cs="宋体"/>
                <w:color w:val="auto"/>
                <w:kern w:val="0"/>
                <w:sz w:val="21"/>
                <w:szCs w:val="21"/>
              </w:rPr>
              <w:t>对招标文件的清单技术要求的响应程度（满分10分）；满足招标文件中技术参数要求的得10分，技术参数一项负偏离扣2分，重大偏离招标文件中技术参数要求的不得分。</w:t>
            </w:r>
          </w:p>
        </w:tc>
        <w:tc>
          <w:tcPr>
            <w:tcW w:w="731" w:type="dxa"/>
            <w:tcBorders>
              <w:top w:val="single" w:color="000000" w:sz="4" w:space="0"/>
              <w:left w:val="nil"/>
              <w:bottom w:val="single" w:color="auto" w:sz="4" w:space="0"/>
              <w:right w:val="single" w:color="000000" w:sz="4" w:space="0"/>
              <w:tl2br w:val="nil"/>
              <w:tr2bl w:val="nil"/>
            </w:tcBorders>
            <w:noWrap w:val="0"/>
            <w:vAlign w:val="center"/>
          </w:tcPr>
          <w:p>
            <w:pPr>
              <w:kinsoku w:val="0"/>
              <w:overflowPunct w:val="0"/>
              <w:jc w:val="center"/>
              <w:textAlignment w:val="center"/>
              <w:rPr>
                <w:rFonts w:hint="default" w:ascii="宋体" w:hAnsi="宋体" w:cs="宋体"/>
                <w:color w:val="auto"/>
                <w:sz w:val="21"/>
                <w:szCs w:val="21"/>
              </w:rPr>
            </w:pPr>
            <w:r>
              <w:rPr>
                <w:rFonts w:hint="default" w:ascii="宋体" w:hAnsi="宋体" w:cs="宋体"/>
                <w:color w:val="auto"/>
                <w:kern w:val="0"/>
                <w:sz w:val="21"/>
                <w:szCs w:val="21"/>
                <w:lang w:bidi="ar"/>
              </w:rPr>
              <w:t>0-10分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52" w:hRule="atLeast"/>
          <w:jc w:val="center"/>
        </w:trPr>
        <w:tc>
          <w:tcPr>
            <w:tcW w:w="938" w:type="dxa"/>
            <w:vMerge w:val="continue"/>
            <w:tcBorders>
              <w:top w:val="nil"/>
              <w:left w:val="single" w:color="auto" w:sz="4" w:space="0"/>
              <w:bottom w:val="nil"/>
              <w:right w:val="single" w:color="auto" w:sz="4" w:space="0"/>
              <w:tl2br w:val="nil"/>
              <w:tr2bl w:val="nil"/>
            </w:tcBorders>
            <w:noWrap w:val="0"/>
            <w:vAlign w:val="center"/>
          </w:tcPr>
          <w:p>
            <w:pPr>
              <w:tabs>
                <w:tab w:val="left" w:pos="431"/>
              </w:tabs>
              <w:kinsoku w:val="0"/>
              <w:overflowPunct w:val="0"/>
              <w:ind w:firstLine="210" w:firstLineChars="100"/>
              <w:jc w:val="left"/>
              <w:textAlignment w:val="center"/>
              <w:rPr>
                <w:rFonts w:hint="default" w:ascii="宋体" w:hAnsi="宋体" w:cs="宋体"/>
                <w:color w:val="auto"/>
                <w:sz w:val="21"/>
                <w:szCs w:val="21"/>
                <w:highlight w:val="yellow"/>
              </w:rPr>
            </w:pPr>
          </w:p>
        </w:tc>
        <w:tc>
          <w:tcPr>
            <w:tcW w:w="1069" w:type="dxa"/>
            <w:tcBorders>
              <w:top w:val="single" w:color="000000" w:sz="4" w:space="0"/>
              <w:left w:val="single" w:color="auto" w:sz="4" w:space="0"/>
              <w:bottom w:val="nil"/>
              <w:right w:val="single" w:color="auto" w:sz="4" w:space="0"/>
              <w:tl2br w:val="nil"/>
              <w:tr2bl w:val="nil"/>
            </w:tcBorders>
            <w:noWrap w:val="0"/>
            <w:vAlign w:val="center"/>
          </w:tcPr>
          <w:p>
            <w:pPr>
              <w:kinsoku w:val="0"/>
              <w:overflowPunct w:val="0"/>
              <w:jc w:val="center"/>
              <w:textAlignment w:val="center"/>
              <w:rPr>
                <w:rFonts w:hint="default" w:ascii="宋体" w:hAnsi="宋体" w:cs="宋体"/>
                <w:color w:val="auto"/>
                <w:sz w:val="21"/>
                <w:szCs w:val="21"/>
              </w:rPr>
            </w:pPr>
            <w:r>
              <w:rPr>
                <w:rFonts w:hint="default" w:ascii="宋体" w:hAnsi="宋体" w:cs="宋体"/>
                <w:color w:val="auto"/>
                <w:sz w:val="21"/>
                <w:szCs w:val="21"/>
              </w:rPr>
              <w:t>供货计划及实施方案</w:t>
            </w:r>
          </w:p>
        </w:tc>
        <w:tc>
          <w:tcPr>
            <w:tcW w:w="7547" w:type="dxa"/>
            <w:tcBorders>
              <w:top w:val="single" w:color="000000" w:sz="4" w:space="0"/>
              <w:left w:val="single" w:color="auto" w:sz="4" w:space="0"/>
              <w:bottom w:val="nil"/>
              <w:right w:val="single" w:color="000000" w:sz="4" w:space="0"/>
              <w:tl2br w:val="nil"/>
              <w:tr2bl w:val="nil"/>
            </w:tcBorders>
            <w:noWrap w:val="0"/>
            <w:vAlign w:val="center"/>
          </w:tcPr>
          <w:p>
            <w:pPr>
              <w:kinsoku w:val="0"/>
              <w:overflowPunct w:val="0"/>
              <w:jc w:val="left"/>
              <w:textAlignment w:val="center"/>
              <w:rPr>
                <w:rFonts w:hint="default" w:ascii="宋体" w:hAnsi="宋体" w:cs="宋体"/>
                <w:color w:val="auto"/>
                <w:sz w:val="21"/>
                <w:szCs w:val="21"/>
              </w:rPr>
            </w:pPr>
            <w:r>
              <w:rPr>
                <w:rFonts w:hint="default" w:ascii="宋体" w:hAnsi="宋体" w:cs="宋体"/>
                <w:color w:val="auto"/>
                <w:sz w:val="21"/>
                <w:szCs w:val="21"/>
              </w:rPr>
              <w:t>根据投标单位提供供货计划及实施方案</w:t>
            </w:r>
            <w:r>
              <w:rPr>
                <w:rFonts w:hint="eastAsia" w:ascii="宋体" w:hAnsi="宋体" w:cs="宋体"/>
                <w:color w:val="auto"/>
                <w:sz w:val="21"/>
                <w:szCs w:val="21"/>
                <w:lang w:val="en-US" w:eastAsia="zh-CN"/>
              </w:rPr>
              <w:t>,对</w:t>
            </w:r>
            <w:r>
              <w:rPr>
                <w:rFonts w:hint="default" w:ascii="宋体" w:hAnsi="宋体" w:cs="宋体"/>
                <w:color w:val="auto"/>
                <w:sz w:val="21"/>
                <w:szCs w:val="21"/>
              </w:rPr>
              <w:t>方案的完整性、项目进度计划合理性、质量保证措施合理性、安全措施合理性等</w:t>
            </w:r>
            <w:r>
              <w:rPr>
                <w:rFonts w:hint="eastAsia" w:ascii="宋体" w:hAnsi="宋体" w:cs="宋体"/>
                <w:color w:val="auto"/>
                <w:sz w:val="21"/>
                <w:szCs w:val="21"/>
                <w:lang w:eastAsia="zh-CN"/>
              </w:rPr>
              <w:t>进行综合评价</w:t>
            </w:r>
            <w:r>
              <w:rPr>
                <w:rFonts w:hint="default" w:ascii="宋体" w:hAnsi="宋体" w:cs="宋体"/>
                <w:color w:val="auto"/>
                <w:sz w:val="21"/>
                <w:szCs w:val="21"/>
              </w:rPr>
              <w:t>：</w:t>
            </w:r>
          </w:p>
          <w:p>
            <w:pPr>
              <w:kinsoku w:val="0"/>
              <w:overflowPunct w:val="0"/>
              <w:jc w:val="left"/>
              <w:textAlignment w:val="center"/>
              <w:rPr>
                <w:rFonts w:hint="default" w:ascii="宋体" w:hAnsi="宋体" w:cs="宋体"/>
                <w:color w:val="auto"/>
                <w:sz w:val="21"/>
                <w:szCs w:val="21"/>
              </w:rPr>
            </w:pPr>
            <w:r>
              <w:rPr>
                <w:rFonts w:hint="default" w:ascii="宋体" w:hAnsi="宋体" w:cs="宋体"/>
                <w:color w:val="auto"/>
                <w:sz w:val="21"/>
                <w:szCs w:val="21"/>
              </w:rPr>
              <w:t>方案重点突出、描述清晰完整、充分结合实际情況且针对性强的计10分；</w:t>
            </w:r>
          </w:p>
          <w:p>
            <w:pPr>
              <w:kinsoku w:val="0"/>
              <w:overflowPunct w:val="0"/>
              <w:jc w:val="left"/>
              <w:textAlignment w:val="center"/>
              <w:rPr>
                <w:rFonts w:hint="default" w:ascii="宋体" w:hAnsi="宋体" w:cs="宋体"/>
                <w:color w:val="auto"/>
                <w:sz w:val="21"/>
                <w:szCs w:val="21"/>
              </w:rPr>
            </w:pPr>
            <w:r>
              <w:rPr>
                <w:rFonts w:hint="default" w:ascii="宋体" w:hAnsi="宋体" w:cs="宋体"/>
                <w:color w:val="auto"/>
                <w:sz w:val="21"/>
                <w:szCs w:val="21"/>
              </w:rPr>
              <w:t>方案内容较完整、描述较清晰的计6分；</w:t>
            </w:r>
          </w:p>
          <w:p>
            <w:pPr>
              <w:kinsoku w:val="0"/>
              <w:overflowPunct w:val="0"/>
              <w:jc w:val="left"/>
              <w:textAlignment w:val="center"/>
              <w:rPr>
                <w:rFonts w:hint="default" w:ascii="宋体" w:hAnsi="宋体" w:cs="宋体"/>
                <w:color w:val="auto"/>
                <w:sz w:val="21"/>
                <w:szCs w:val="21"/>
              </w:rPr>
            </w:pPr>
            <w:r>
              <w:rPr>
                <w:rFonts w:hint="default" w:ascii="宋体" w:hAnsi="宋体" w:cs="宋体"/>
                <w:color w:val="auto"/>
                <w:sz w:val="21"/>
                <w:szCs w:val="21"/>
              </w:rPr>
              <w:t>方案编制简易、只作简略说明没有突出重点的计2分；</w:t>
            </w:r>
          </w:p>
          <w:p>
            <w:pPr>
              <w:kinsoku w:val="0"/>
              <w:overflowPunct w:val="0"/>
              <w:jc w:val="left"/>
              <w:textAlignment w:val="center"/>
              <w:rPr>
                <w:rFonts w:hint="default" w:ascii="宋体" w:hAnsi="宋体" w:cs="宋体"/>
                <w:color w:val="auto"/>
                <w:sz w:val="21"/>
                <w:szCs w:val="21"/>
              </w:rPr>
            </w:pPr>
            <w:r>
              <w:rPr>
                <w:rFonts w:hint="default" w:ascii="宋体" w:hAnsi="宋体" w:cs="宋体"/>
                <w:color w:val="auto"/>
                <w:sz w:val="21"/>
                <w:szCs w:val="21"/>
              </w:rPr>
              <w:t>未提供方案的计0分。</w:t>
            </w:r>
          </w:p>
        </w:tc>
        <w:tc>
          <w:tcPr>
            <w:tcW w:w="731" w:type="dxa"/>
            <w:tcBorders>
              <w:top w:val="single" w:color="000000" w:sz="4" w:space="0"/>
              <w:left w:val="nil"/>
              <w:bottom w:val="single" w:color="auto" w:sz="4" w:space="0"/>
              <w:right w:val="single" w:color="000000" w:sz="4" w:space="0"/>
              <w:tl2br w:val="nil"/>
              <w:tr2bl w:val="nil"/>
            </w:tcBorders>
            <w:noWrap w:val="0"/>
            <w:vAlign w:val="center"/>
          </w:tcPr>
          <w:p>
            <w:pPr>
              <w:kinsoku w:val="0"/>
              <w:overflowPunct w:val="0"/>
              <w:jc w:val="center"/>
              <w:textAlignment w:val="center"/>
              <w:rPr>
                <w:rFonts w:hint="default" w:ascii="宋体" w:hAnsi="宋体" w:cs="宋体"/>
                <w:color w:val="auto"/>
                <w:kern w:val="0"/>
                <w:sz w:val="21"/>
                <w:szCs w:val="21"/>
                <w:lang w:bidi="ar"/>
              </w:rPr>
            </w:pPr>
            <w:r>
              <w:rPr>
                <w:rFonts w:hint="default" w:ascii="宋体" w:hAnsi="宋体" w:cs="宋体"/>
                <w:color w:val="auto"/>
                <w:kern w:val="0"/>
                <w:sz w:val="21"/>
                <w:szCs w:val="21"/>
                <w:lang w:bidi="ar"/>
              </w:rPr>
              <w:t>0-10分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27" w:hRule="atLeast"/>
          <w:jc w:val="center"/>
        </w:trPr>
        <w:tc>
          <w:tcPr>
            <w:tcW w:w="938" w:type="dxa"/>
            <w:vMerge w:val="continue"/>
            <w:tcBorders>
              <w:top w:val="nil"/>
              <w:left w:val="single" w:color="auto" w:sz="4" w:space="0"/>
              <w:bottom w:val="nil"/>
              <w:right w:val="single" w:color="auto" w:sz="4" w:space="0"/>
              <w:tl2br w:val="nil"/>
              <w:tr2bl w:val="nil"/>
            </w:tcBorders>
            <w:noWrap w:val="0"/>
            <w:vAlign w:val="center"/>
          </w:tcPr>
          <w:p>
            <w:pPr>
              <w:kinsoku w:val="0"/>
              <w:overflowPunct w:val="0"/>
              <w:jc w:val="center"/>
              <w:rPr>
                <w:rFonts w:hint="default" w:ascii="宋体" w:hAnsi="宋体" w:cs="宋体"/>
                <w:color w:val="auto"/>
                <w:sz w:val="21"/>
                <w:szCs w:val="21"/>
                <w:highlight w:val="yellow"/>
              </w:rPr>
            </w:pPr>
          </w:p>
        </w:tc>
        <w:tc>
          <w:tcPr>
            <w:tcW w:w="1069"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overflowPunct w:val="0"/>
              <w:jc w:val="center"/>
              <w:textAlignment w:val="center"/>
              <w:rPr>
                <w:rFonts w:hint="default" w:ascii="宋体" w:hAnsi="宋体" w:cs="宋体"/>
                <w:color w:val="auto"/>
                <w:sz w:val="21"/>
                <w:szCs w:val="21"/>
              </w:rPr>
            </w:pPr>
            <w:r>
              <w:rPr>
                <w:rFonts w:hint="default" w:ascii="宋体" w:hAnsi="宋体" w:cs="宋体"/>
                <w:color w:val="auto"/>
                <w:sz w:val="21"/>
                <w:szCs w:val="21"/>
              </w:rPr>
              <w:t>备品备件配置方案</w:t>
            </w:r>
          </w:p>
        </w:tc>
        <w:tc>
          <w:tcPr>
            <w:tcW w:w="7547"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overflowPunct w:val="0"/>
              <w:jc w:val="left"/>
              <w:textAlignment w:val="center"/>
              <w:rPr>
                <w:rFonts w:hint="default" w:ascii="宋体" w:hAnsi="宋体" w:cs="宋体"/>
                <w:color w:val="auto"/>
                <w:sz w:val="21"/>
                <w:szCs w:val="21"/>
              </w:rPr>
            </w:pPr>
            <w:r>
              <w:rPr>
                <w:rFonts w:hint="default" w:ascii="宋体" w:hAnsi="宋体" w:cs="宋体"/>
                <w:color w:val="auto"/>
                <w:sz w:val="21"/>
                <w:szCs w:val="21"/>
              </w:rPr>
              <w:t>投标单位需提供采购设备备品备件，对备品备件的配备与选用、运输及质保期承诺等方面进行综合评价：</w:t>
            </w:r>
          </w:p>
          <w:p>
            <w:pPr>
              <w:kinsoku w:val="0"/>
              <w:overflowPunct w:val="0"/>
              <w:jc w:val="left"/>
              <w:textAlignment w:val="center"/>
              <w:rPr>
                <w:rFonts w:hint="default" w:ascii="宋体" w:hAnsi="宋体" w:cs="宋体"/>
                <w:color w:val="auto"/>
                <w:sz w:val="21"/>
                <w:szCs w:val="21"/>
              </w:rPr>
            </w:pPr>
            <w:r>
              <w:rPr>
                <w:rFonts w:hint="default" w:ascii="宋体" w:hAnsi="宋体" w:cs="宋体"/>
                <w:color w:val="auto"/>
                <w:sz w:val="21"/>
                <w:szCs w:val="21"/>
              </w:rPr>
              <w:t>所提供的采购设备备品备件品种、运揄及质保期承诺等技术和配置</w:t>
            </w:r>
            <w:r>
              <w:rPr>
                <w:rFonts w:hint="eastAsia" w:ascii="宋体" w:hAnsi="宋体" w:cs="宋体"/>
                <w:color w:val="auto"/>
                <w:sz w:val="21"/>
                <w:szCs w:val="21"/>
                <w:lang w:eastAsia="zh-CN"/>
              </w:rPr>
              <w:t>完全能够</w:t>
            </w:r>
            <w:r>
              <w:rPr>
                <w:rFonts w:hint="default" w:ascii="宋体" w:hAnsi="宋体" w:cs="宋体"/>
                <w:color w:val="auto"/>
                <w:sz w:val="21"/>
                <w:szCs w:val="21"/>
              </w:rPr>
              <w:t>满足文件计8分；</w:t>
            </w:r>
          </w:p>
          <w:p>
            <w:pPr>
              <w:kinsoku w:val="0"/>
              <w:overflowPunct w:val="0"/>
              <w:jc w:val="left"/>
              <w:textAlignment w:val="center"/>
              <w:rPr>
                <w:rFonts w:hint="default" w:ascii="宋体" w:hAnsi="宋体" w:cs="宋体"/>
                <w:color w:val="auto"/>
                <w:sz w:val="21"/>
                <w:szCs w:val="21"/>
              </w:rPr>
            </w:pPr>
            <w:r>
              <w:rPr>
                <w:rFonts w:hint="default" w:ascii="宋体" w:hAnsi="宋体" w:cs="宋体"/>
                <w:color w:val="auto"/>
                <w:sz w:val="21"/>
                <w:szCs w:val="21"/>
              </w:rPr>
              <w:t>所提供的采购设备备品备件品种、运输及质保期承诺等技术和配置稍有不足的计5分；</w:t>
            </w:r>
          </w:p>
          <w:p>
            <w:pPr>
              <w:kinsoku w:val="0"/>
              <w:overflowPunct w:val="0"/>
              <w:jc w:val="left"/>
              <w:textAlignment w:val="center"/>
              <w:rPr>
                <w:rFonts w:hint="default" w:ascii="宋体" w:hAnsi="宋体" w:cs="宋体"/>
                <w:color w:val="auto"/>
                <w:sz w:val="21"/>
                <w:szCs w:val="21"/>
              </w:rPr>
            </w:pPr>
            <w:r>
              <w:rPr>
                <w:rFonts w:hint="default" w:ascii="宋体" w:hAnsi="宋体" w:cs="宋体"/>
                <w:color w:val="auto"/>
                <w:sz w:val="21"/>
                <w:szCs w:val="21"/>
              </w:rPr>
              <w:t>所提供的采购设备备品备件品种、运输及质保期承诺等技术和配置方案差，无针对性的计 2分：</w:t>
            </w:r>
          </w:p>
          <w:p>
            <w:pPr>
              <w:kinsoku w:val="0"/>
              <w:overflowPunct w:val="0"/>
              <w:jc w:val="left"/>
              <w:textAlignment w:val="center"/>
              <w:rPr>
                <w:rFonts w:hint="default" w:ascii="宋体" w:hAnsi="宋体" w:cs="宋体"/>
                <w:color w:val="auto"/>
                <w:sz w:val="21"/>
                <w:szCs w:val="21"/>
              </w:rPr>
            </w:pPr>
            <w:r>
              <w:rPr>
                <w:rFonts w:hint="default" w:ascii="宋体" w:hAnsi="宋体" w:cs="宋体"/>
                <w:color w:val="auto"/>
                <w:sz w:val="21"/>
                <w:szCs w:val="21"/>
              </w:rPr>
              <w:t>未提供方案的计 0分。</w:t>
            </w:r>
          </w:p>
        </w:tc>
        <w:tc>
          <w:tcPr>
            <w:tcW w:w="731"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overflowPunct w:val="0"/>
              <w:jc w:val="center"/>
              <w:textAlignment w:val="top"/>
              <w:rPr>
                <w:rFonts w:hint="default" w:ascii="宋体" w:hAnsi="宋体" w:cs="宋体"/>
                <w:color w:val="auto"/>
                <w:sz w:val="21"/>
                <w:szCs w:val="21"/>
              </w:rPr>
            </w:pPr>
            <w:r>
              <w:rPr>
                <w:rFonts w:hint="default" w:ascii="宋体" w:hAnsi="宋体" w:cs="宋体"/>
                <w:color w:val="auto"/>
                <w:sz w:val="21"/>
                <w:szCs w:val="21"/>
              </w:rPr>
              <w:t>0-8分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6" w:hRule="atLeast"/>
          <w:jc w:val="center"/>
        </w:trPr>
        <w:tc>
          <w:tcPr>
            <w:tcW w:w="938" w:type="dxa"/>
            <w:vMerge w:val="continue"/>
            <w:tcBorders>
              <w:top w:val="nil"/>
              <w:left w:val="single" w:color="auto" w:sz="4" w:space="0"/>
              <w:bottom w:val="single" w:color="auto" w:sz="4" w:space="0"/>
              <w:right w:val="single" w:color="auto" w:sz="4" w:space="0"/>
              <w:tl2br w:val="nil"/>
              <w:tr2bl w:val="nil"/>
            </w:tcBorders>
            <w:noWrap w:val="0"/>
            <w:vAlign w:val="center"/>
          </w:tcPr>
          <w:p>
            <w:pPr>
              <w:kinsoku w:val="0"/>
              <w:overflowPunct w:val="0"/>
              <w:jc w:val="center"/>
              <w:rPr>
                <w:rFonts w:hint="default" w:ascii="宋体" w:hAnsi="宋体" w:cs="宋体"/>
                <w:color w:val="auto"/>
                <w:sz w:val="21"/>
                <w:szCs w:val="21"/>
                <w:highlight w:val="yellow"/>
              </w:rPr>
            </w:pPr>
          </w:p>
        </w:tc>
        <w:tc>
          <w:tcPr>
            <w:tcW w:w="106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overflowPunct w:val="0"/>
              <w:jc w:val="center"/>
              <w:textAlignment w:val="center"/>
              <w:rPr>
                <w:rFonts w:hint="default" w:ascii="宋体" w:hAnsi="宋体" w:cs="宋体"/>
                <w:color w:val="auto"/>
                <w:sz w:val="21"/>
                <w:szCs w:val="21"/>
              </w:rPr>
            </w:pPr>
            <w:r>
              <w:rPr>
                <w:rFonts w:hint="default" w:ascii="宋体" w:hAnsi="宋体" w:cs="宋体"/>
                <w:color w:val="auto"/>
                <w:sz w:val="21"/>
                <w:szCs w:val="21"/>
              </w:rPr>
              <w:t>售后服务方案</w:t>
            </w:r>
          </w:p>
        </w:tc>
        <w:tc>
          <w:tcPr>
            <w:tcW w:w="7547"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overflowPunct w:val="0"/>
              <w:jc w:val="left"/>
              <w:textAlignment w:val="center"/>
              <w:rPr>
                <w:rFonts w:hint="default" w:ascii="宋体"/>
                <w:sz w:val="21"/>
                <w:szCs w:val="24"/>
              </w:rPr>
            </w:pPr>
            <w:r>
              <w:rPr>
                <w:rFonts w:hint="default" w:ascii="宋体"/>
                <w:sz w:val="21"/>
                <w:szCs w:val="24"/>
              </w:rPr>
              <w:t>投标单位需提供售后服务承诺及遇到突发紧急情况措施方案，根据售后服务</w:t>
            </w:r>
            <w:r>
              <w:rPr>
                <w:rFonts w:hint="eastAsia" w:ascii="宋体"/>
                <w:sz w:val="21"/>
                <w:szCs w:val="24"/>
                <w:lang w:eastAsia="zh-CN"/>
              </w:rPr>
              <w:t>方案</w:t>
            </w:r>
            <w:r>
              <w:rPr>
                <w:rFonts w:hint="default" w:ascii="宋体"/>
                <w:sz w:val="21"/>
                <w:szCs w:val="24"/>
              </w:rPr>
              <w:t>的可行性、遇到突发情况的处理措施、可操作性等进行综合评分；</w:t>
            </w:r>
          </w:p>
          <w:p>
            <w:pPr>
              <w:kinsoku w:val="0"/>
              <w:overflowPunct w:val="0"/>
              <w:jc w:val="left"/>
              <w:textAlignment w:val="center"/>
              <w:rPr>
                <w:rFonts w:hint="default" w:ascii="宋体"/>
                <w:sz w:val="21"/>
                <w:szCs w:val="24"/>
              </w:rPr>
            </w:pPr>
            <w:r>
              <w:rPr>
                <w:rFonts w:hint="default" w:ascii="宋体"/>
                <w:sz w:val="21"/>
                <w:szCs w:val="24"/>
              </w:rPr>
              <w:t>方案重点突出、描述清晰完整、充分结合实际情況且针对性强得6分；</w:t>
            </w:r>
          </w:p>
          <w:p>
            <w:pPr>
              <w:kinsoku w:val="0"/>
              <w:overflowPunct w:val="0"/>
              <w:jc w:val="left"/>
              <w:textAlignment w:val="center"/>
              <w:rPr>
                <w:rFonts w:hint="default" w:ascii="宋体" w:hAnsi="宋体" w:cs="宋体"/>
                <w:color w:val="auto"/>
                <w:sz w:val="21"/>
                <w:szCs w:val="21"/>
              </w:rPr>
            </w:pPr>
            <w:r>
              <w:rPr>
                <w:rFonts w:hint="default" w:ascii="宋体" w:hAnsi="宋体" w:cs="宋体"/>
                <w:color w:val="auto"/>
                <w:sz w:val="21"/>
                <w:szCs w:val="21"/>
              </w:rPr>
              <w:t>方案内容较完整、描述较清晰的计3分；</w:t>
            </w:r>
          </w:p>
          <w:p>
            <w:pPr>
              <w:kinsoku w:val="0"/>
              <w:overflowPunct w:val="0"/>
              <w:jc w:val="left"/>
              <w:textAlignment w:val="center"/>
              <w:rPr>
                <w:rFonts w:hint="default" w:ascii="宋体" w:hAnsi="宋体" w:cs="宋体"/>
                <w:color w:val="auto"/>
                <w:sz w:val="21"/>
                <w:szCs w:val="21"/>
              </w:rPr>
            </w:pPr>
            <w:r>
              <w:rPr>
                <w:rFonts w:hint="default" w:ascii="宋体" w:hAnsi="宋体" w:cs="宋体"/>
                <w:color w:val="auto"/>
                <w:sz w:val="21"/>
                <w:szCs w:val="21"/>
              </w:rPr>
              <w:t>方案编制简易、只作简略说明没有突出重点的计1分；</w:t>
            </w:r>
          </w:p>
          <w:p>
            <w:pPr>
              <w:pStyle w:val="16"/>
              <w:rPr>
                <w:rFonts w:hint="default"/>
                <w:sz w:val="18"/>
                <w:szCs w:val="24"/>
              </w:rPr>
            </w:pPr>
            <w:r>
              <w:rPr>
                <w:rFonts w:hint="default" w:ascii="宋体" w:hAnsi="宋体" w:cs="宋体"/>
                <w:color w:val="auto"/>
                <w:sz w:val="21"/>
                <w:szCs w:val="21"/>
              </w:rPr>
              <w:t>未提供方案的计0分。</w:t>
            </w:r>
          </w:p>
        </w:tc>
        <w:tc>
          <w:tcPr>
            <w:tcW w:w="731"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overflowPunct w:val="0"/>
              <w:jc w:val="center"/>
              <w:textAlignment w:val="top"/>
              <w:rPr>
                <w:rFonts w:hint="default" w:ascii="宋体" w:hAnsi="宋体" w:cs="宋体"/>
                <w:color w:val="auto"/>
                <w:sz w:val="21"/>
                <w:szCs w:val="21"/>
              </w:rPr>
            </w:pPr>
            <w:r>
              <w:rPr>
                <w:rFonts w:hint="default" w:ascii="宋体" w:hAnsi="宋体" w:cs="宋体"/>
                <w:color w:val="auto"/>
                <w:sz w:val="21"/>
                <w:szCs w:val="21"/>
              </w:rPr>
              <w:t>0-6分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7" w:hRule="atLeast"/>
          <w:jc w:val="center"/>
        </w:trPr>
        <w:tc>
          <w:tcPr>
            <w:tcW w:w="93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overflowPunct w:val="0"/>
              <w:jc w:val="center"/>
              <w:rPr>
                <w:rFonts w:hint="default" w:ascii="宋体" w:hAnsi="宋体" w:cs="宋体"/>
                <w:color w:val="auto"/>
                <w:sz w:val="21"/>
                <w:szCs w:val="21"/>
                <w:highlight w:val="yellow"/>
              </w:rPr>
            </w:pPr>
          </w:p>
        </w:tc>
        <w:tc>
          <w:tcPr>
            <w:tcW w:w="10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overflowPunct w:val="0"/>
              <w:jc w:val="center"/>
              <w:textAlignment w:val="center"/>
              <w:rPr>
                <w:rFonts w:hint="default" w:ascii="宋体" w:hAnsi="宋体" w:cs="宋体"/>
                <w:color w:val="auto"/>
                <w:sz w:val="21"/>
                <w:szCs w:val="21"/>
              </w:rPr>
            </w:pPr>
          </w:p>
        </w:tc>
        <w:tc>
          <w:tcPr>
            <w:tcW w:w="7547"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overflowPunct w:val="0"/>
              <w:jc w:val="left"/>
              <w:textAlignment w:val="center"/>
              <w:rPr>
                <w:rFonts w:hint="default" w:ascii="宋体" w:hAnsi="宋体" w:cs="宋体"/>
                <w:color w:val="auto"/>
                <w:sz w:val="21"/>
                <w:szCs w:val="21"/>
              </w:rPr>
            </w:pPr>
            <w:r>
              <w:rPr>
                <w:rFonts w:hint="default" w:ascii="宋体" w:hAnsi="宋体" w:cs="宋体"/>
                <w:color w:val="auto"/>
                <w:sz w:val="21"/>
                <w:szCs w:val="21"/>
              </w:rPr>
              <w:t>投标人或生产厂家具有便捷的售后服务小程序的</w:t>
            </w:r>
            <w:r>
              <w:rPr>
                <w:rFonts w:hint="eastAsia" w:ascii="宋体" w:hAnsi="宋体" w:cs="宋体"/>
                <w:color w:val="auto"/>
                <w:sz w:val="21"/>
                <w:szCs w:val="21"/>
                <w:lang w:eastAsia="zh-CN"/>
              </w:rPr>
              <w:t>得</w:t>
            </w:r>
            <w:r>
              <w:rPr>
                <w:rFonts w:hint="default" w:ascii="宋体" w:hAnsi="宋体" w:cs="宋体"/>
                <w:color w:val="auto"/>
                <w:sz w:val="21"/>
                <w:szCs w:val="21"/>
              </w:rPr>
              <w:t>2分，没有不得分。</w:t>
            </w:r>
          </w:p>
          <w:p>
            <w:pPr>
              <w:kinsoku w:val="0"/>
              <w:overflowPunct w:val="0"/>
              <w:jc w:val="left"/>
              <w:textAlignment w:val="center"/>
              <w:rPr>
                <w:rFonts w:hint="default" w:ascii="宋体" w:hAnsi="宋体" w:cs="宋体"/>
                <w:color w:val="auto"/>
                <w:sz w:val="21"/>
                <w:szCs w:val="21"/>
              </w:rPr>
            </w:pPr>
            <w:r>
              <w:rPr>
                <w:rFonts w:hint="eastAsia" w:ascii="宋体" w:hAnsi="宋体" w:cs="宋体"/>
                <w:color w:val="auto"/>
                <w:sz w:val="21"/>
                <w:szCs w:val="21"/>
                <w:lang w:eastAsia="zh-CN"/>
              </w:rPr>
              <w:t>提供售后响应时间承诺书，</w:t>
            </w:r>
            <w:r>
              <w:rPr>
                <w:rFonts w:hint="default" w:ascii="宋体" w:hAnsi="宋体" w:cs="宋体"/>
                <w:color w:val="auto"/>
                <w:sz w:val="21"/>
                <w:szCs w:val="21"/>
              </w:rPr>
              <w:t>接到售后电话后</w:t>
            </w:r>
            <w:r>
              <w:rPr>
                <w:rFonts w:hint="eastAsia" w:ascii="宋体" w:hAnsi="宋体" w:cs="宋体"/>
                <w:color w:val="auto"/>
                <w:sz w:val="21"/>
                <w:szCs w:val="21"/>
                <w:lang w:val="en-US" w:eastAsia="zh-CN"/>
              </w:rPr>
              <w:t>6</w:t>
            </w:r>
            <w:r>
              <w:rPr>
                <w:rFonts w:hint="default" w:ascii="宋体" w:hAnsi="宋体" w:cs="宋体"/>
                <w:color w:val="auto"/>
                <w:sz w:val="21"/>
                <w:szCs w:val="21"/>
              </w:rPr>
              <w:t>小时内能抵达现场并解除问题得</w:t>
            </w:r>
            <w:r>
              <w:rPr>
                <w:rFonts w:hint="eastAsia" w:ascii="宋体" w:hAnsi="宋体" w:cs="宋体"/>
                <w:color w:val="auto"/>
                <w:sz w:val="21"/>
                <w:szCs w:val="21"/>
                <w:lang w:val="en-US" w:eastAsia="zh-CN"/>
              </w:rPr>
              <w:t>3</w:t>
            </w:r>
            <w:r>
              <w:rPr>
                <w:rFonts w:hint="default" w:ascii="宋体" w:hAnsi="宋体" w:cs="宋体"/>
                <w:color w:val="auto"/>
                <w:sz w:val="21"/>
                <w:szCs w:val="21"/>
              </w:rPr>
              <w:t>分；接到售后电话后</w:t>
            </w:r>
            <w:r>
              <w:rPr>
                <w:rFonts w:hint="eastAsia" w:ascii="宋体" w:hAnsi="宋体" w:cs="宋体"/>
                <w:color w:val="auto"/>
                <w:sz w:val="21"/>
                <w:szCs w:val="21"/>
                <w:lang w:val="en-US" w:eastAsia="zh-CN"/>
              </w:rPr>
              <w:t>8</w:t>
            </w:r>
            <w:r>
              <w:rPr>
                <w:rFonts w:hint="default" w:ascii="宋体" w:hAnsi="宋体" w:cs="宋体"/>
                <w:color w:val="auto"/>
                <w:sz w:val="21"/>
                <w:szCs w:val="21"/>
              </w:rPr>
              <w:t>小时内能抵达现场并解除问题得2分；接到售后电话后</w:t>
            </w:r>
            <w:r>
              <w:rPr>
                <w:rFonts w:hint="eastAsia" w:ascii="宋体" w:hAnsi="宋体" w:cs="宋体"/>
                <w:color w:val="auto"/>
                <w:sz w:val="21"/>
                <w:szCs w:val="21"/>
                <w:lang w:val="en-US" w:eastAsia="zh-CN"/>
              </w:rPr>
              <w:t>10</w:t>
            </w:r>
            <w:r>
              <w:rPr>
                <w:rFonts w:hint="default" w:ascii="宋体" w:hAnsi="宋体" w:cs="宋体"/>
                <w:color w:val="auto"/>
                <w:sz w:val="21"/>
                <w:szCs w:val="21"/>
              </w:rPr>
              <w:t>小时内能抵达现场并解除问题得</w:t>
            </w:r>
            <w:r>
              <w:rPr>
                <w:rFonts w:hint="eastAsia" w:ascii="宋体" w:hAnsi="宋体" w:cs="宋体"/>
                <w:color w:val="auto"/>
                <w:sz w:val="21"/>
                <w:szCs w:val="21"/>
                <w:lang w:val="en-US" w:eastAsia="zh-CN"/>
              </w:rPr>
              <w:t>1</w:t>
            </w:r>
            <w:r>
              <w:rPr>
                <w:rFonts w:hint="default" w:ascii="宋体" w:hAnsi="宋体" w:cs="宋体"/>
                <w:color w:val="auto"/>
                <w:sz w:val="21"/>
                <w:szCs w:val="21"/>
              </w:rPr>
              <w:t xml:space="preserve">分；                                                                                                                          </w:t>
            </w:r>
          </w:p>
        </w:tc>
        <w:tc>
          <w:tcPr>
            <w:tcW w:w="731"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overflowPunct w:val="0"/>
              <w:jc w:val="center"/>
              <w:textAlignment w:val="top"/>
              <w:rPr>
                <w:rFonts w:hint="default" w:ascii="宋体" w:hAnsi="宋体" w:cs="宋体"/>
                <w:color w:val="auto"/>
                <w:sz w:val="21"/>
                <w:szCs w:val="21"/>
              </w:rPr>
            </w:pPr>
            <w:r>
              <w:rPr>
                <w:rFonts w:hint="default" w:ascii="宋体" w:hAnsi="宋体" w:cs="宋体"/>
                <w:color w:val="auto"/>
                <w:sz w:val="21"/>
                <w:szCs w:val="21"/>
              </w:rPr>
              <w:t>0-</w:t>
            </w:r>
            <w:r>
              <w:rPr>
                <w:rFonts w:hint="eastAsia" w:ascii="宋体" w:hAnsi="宋体" w:cs="宋体"/>
                <w:color w:val="auto"/>
                <w:sz w:val="21"/>
                <w:szCs w:val="21"/>
                <w:lang w:val="en-US" w:eastAsia="zh-CN"/>
              </w:rPr>
              <w:t>5</w:t>
            </w:r>
            <w:r>
              <w:rPr>
                <w:rFonts w:hint="default" w:ascii="宋体" w:hAnsi="宋体" w:cs="宋体"/>
                <w:color w:val="auto"/>
                <w:sz w:val="21"/>
                <w:szCs w:val="21"/>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4" w:hRule="atLeast"/>
          <w:jc w:val="center"/>
        </w:trPr>
        <w:tc>
          <w:tcPr>
            <w:tcW w:w="93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overflowPunct w:val="0"/>
              <w:jc w:val="center"/>
              <w:rPr>
                <w:rFonts w:hint="default" w:ascii="宋体" w:hAnsi="宋体" w:cs="宋体"/>
                <w:color w:val="auto"/>
                <w:sz w:val="21"/>
                <w:szCs w:val="21"/>
                <w:highlight w:val="yellow"/>
              </w:rPr>
            </w:pPr>
          </w:p>
        </w:tc>
        <w:tc>
          <w:tcPr>
            <w:tcW w:w="10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overflowPunct w:val="0"/>
              <w:jc w:val="center"/>
              <w:textAlignment w:val="center"/>
              <w:rPr>
                <w:rFonts w:hint="default" w:ascii="宋体" w:hAnsi="宋体" w:cs="宋体"/>
                <w:color w:val="auto"/>
                <w:sz w:val="21"/>
                <w:szCs w:val="21"/>
              </w:rPr>
            </w:pPr>
          </w:p>
        </w:tc>
        <w:tc>
          <w:tcPr>
            <w:tcW w:w="7547"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overflowPunct w:val="0"/>
              <w:ind w:left="210" w:hanging="210" w:hangingChars="100"/>
              <w:jc w:val="left"/>
              <w:textAlignment w:val="center"/>
              <w:rPr>
                <w:rFonts w:hint="default" w:ascii="宋体" w:hAnsi="宋体" w:cs="宋体"/>
                <w:color w:val="auto"/>
                <w:sz w:val="21"/>
                <w:szCs w:val="21"/>
              </w:rPr>
            </w:pPr>
            <w:r>
              <w:rPr>
                <w:rFonts w:hint="default" w:ascii="宋体" w:hAnsi="宋体" w:cs="宋体"/>
                <w:color w:val="auto"/>
                <w:sz w:val="21"/>
                <w:szCs w:val="21"/>
              </w:rPr>
              <w:t>供货期满足招标文件要求的基础上，每提前一天得1分，满分</w:t>
            </w:r>
            <w:r>
              <w:rPr>
                <w:rFonts w:hint="eastAsia" w:ascii="宋体" w:hAnsi="宋体" w:cs="宋体"/>
                <w:color w:val="auto"/>
                <w:sz w:val="21"/>
                <w:szCs w:val="21"/>
                <w:lang w:val="en-US" w:eastAsia="zh-CN"/>
              </w:rPr>
              <w:t>4</w:t>
            </w:r>
            <w:r>
              <w:rPr>
                <w:rFonts w:hint="default" w:ascii="宋体" w:hAnsi="宋体" w:cs="宋体"/>
                <w:color w:val="auto"/>
                <w:sz w:val="21"/>
                <w:szCs w:val="21"/>
              </w:rPr>
              <w:t>分；              提供供货期违约处罚承诺得1分，不提供不得分；</w:t>
            </w:r>
          </w:p>
        </w:tc>
        <w:tc>
          <w:tcPr>
            <w:tcW w:w="731"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overflowPunct w:val="0"/>
              <w:jc w:val="center"/>
              <w:textAlignment w:val="top"/>
              <w:rPr>
                <w:rFonts w:hint="default" w:ascii="宋体" w:hAnsi="宋体" w:cs="宋体"/>
                <w:color w:val="auto"/>
                <w:sz w:val="21"/>
                <w:szCs w:val="21"/>
              </w:rPr>
            </w:pPr>
            <w:r>
              <w:rPr>
                <w:rFonts w:hint="default" w:ascii="宋体" w:hAnsi="宋体" w:cs="宋体"/>
                <w:color w:val="auto"/>
                <w:sz w:val="21"/>
                <w:szCs w:val="21"/>
              </w:rPr>
              <w:t>0-</w:t>
            </w:r>
            <w:r>
              <w:rPr>
                <w:rFonts w:hint="eastAsia" w:ascii="宋体" w:hAnsi="宋体" w:cs="宋体"/>
                <w:color w:val="auto"/>
                <w:sz w:val="21"/>
                <w:szCs w:val="21"/>
                <w:lang w:val="en-US" w:eastAsia="zh-CN"/>
              </w:rPr>
              <w:t>5</w:t>
            </w:r>
            <w:r>
              <w:rPr>
                <w:rFonts w:hint="default" w:ascii="宋体" w:hAnsi="宋体" w:cs="宋体"/>
                <w:color w:val="auto"/>
                <w:sz w:val="21"/>
                <w:szCs w:val="21"/>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7" w:hRule="atLeast"/>
          <w:jc w:val="center"/>
        </w:trPr>
        <w:tc>
          <w:tcPr>
            <w:tcW w:w="938" w:type="dxa"/>
            <w:vMerge w:val="continue"/>
            <w:tcBorders>
              <w:top w:val="single" w:color="auto" w:sz="4" w:space="0"/>
              <w:left w:val="single" w:color="auto" w:sz="4" w:space="0"/>
              <w:bottom w:val="nil"/>
              <w:right w:val="single" w:color="auto" w:sz="4" w:space="0"/>
              <w:tl2br w:val="nil"/>
              <w:tr2bl w:val="nil"/>
            </w:tcBorders>
            <w:noWrap w:val="0"/>
            <w:vAlign w:val="center"/>
          </w:tcPr>
          <w:p>
            <w:pPr>
              <w:kinsoku w:val="0"/>
              <w:overflowPunct w:val="0"/>
              <w:jc w:val="center"/>
              <w:rPr>
                <w:rFonts w:hint="default" w:ascii="宋体" w:hAnsi="宋体" w:cs="宋体"/>
                <w:color w:val="auto"/>
                <w:sz w:val="21"/>
                <w:szCs w:val="21"/>
                <w:highlight w:val="yellow"/>
              </w:rPr>
            </w:pPr>
          </w:p>
        </w:tc>
        <w:tc>
          <w:tcPr>
            <w:tcW w:w="1069"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overflowPunct w:val="0"/>
              <w:jc w:val="center"/>
              <w:textAlignment w:val="center"/>
              <w:rPr>
                <w:rFonts w:hint="default" w:ascii="宋体" w:hAnsi="宋体" w:cs="宋体"/>
                <w:color w:val="000000"/>
                <w:sz w:val="21"/>
                <w:szCs w:val="21"/>
                <w:highlight w:val="none"/>
              </w:rPr>
            </w:pPr>
            <w:r>
              <w:rPr>
                <w:rFonts w:hint="default" w:ascii="宋体" w:hAnsi="宋体" w:cs="宋体"/>
                <w:color w:val="000000"/>
                <w:sz w:val="21"/>
                <w:szCs w:val="21"/>
                <w:highlight w:val="none"/>
              </w:rPr>
              <w:t>检测报告</w:t>
            </w:r>
          </w:p>
        </w:tc>
        <w:tc>
          <w:tcPr>
            <w:tcW w:w="7547"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overflowPunct w:val="0"/>
              <w:ind w:firstLine="420" w:firstLineChars="200"/>
              <w:jc w:val="left"/>
              <w:textAlignment w:val="center"/>
              <w:rPr>
                <w:rFonts w:hint="eastAsia" w:ascii="宋体" w:hAnsi="宋体" w:eastAsia="宋体" w:cs="宋体"/>
                <w:color w:val="000000"/>
                <w:sz w:val="21"/>
                <w:szCs w:val="21"/>
                <w:highlight w:val="none"/>
                <w:lang w:eastAsia="zh-CN"/>
              </w:rPr>
            </w:pPr>
            <w:r>
              <w:rPr>
                <w:rFonts w:hint="default" w:ascii="宋体" w:hAnsi="宋体" w:cs="宋体"/>
                <w:color w:val="000000"/>
                <w:sz w:val="21"/>
                <w:szCs w:val="21"/>
                <w:highlight w:val="none"/>
              </w:rPr>
              <w:t>提供国家权威部门检</w:t>
            </w:r>
            <w:r>
              <w:rPr>
                <w:rFonts w:hint="eastAsia" w:ascii="宋体" w:hAnsi="宋体" w:cs="宋体"/>
                <w:color w:val="000000"/>
                <w:sz w:val="21"/>
                <w:szCs w:val="21"/>
                <w:highlight w:val="none"/>
                <w:lang w:eastAsia="zh-CN"/>
              </w:rPr>
              <w:t>测</w:t>
            </w:r>
            <w:r>
              <w:rPr>
                <w:rFonts w:hint="default" w:ascii="宋体" w:hAnsi="宋体" w:cs="宋体"/>
                <w:color w:val="000000"/>
                <w:sz w:val="21"/>
                <w:szCs w:val="21"/>
                <w:highlight w:val="none"/>
              </w:rPr>
              <w:t>报告（检测报告需加盖厂家鲜</w:t>
            </w:r>
            <w:r>
              <w:rPr>
                <w:rFonts w:hint="eastAsia" w:ascii="宋体" w:hAnsi="宋体" w:cs="宋体"/>
                <w:color w:val="000000"/>
                <w:sz w:val="21"/>
                <w:szCs w:val="21"/>
                <w:highlight w:val="none"/>
                <w:lang w:eastAsia="zh-CN"/>
              </w:rPr>
              <w:t>章</w:t>
            </w:r>
            <w:r>
              <w:rPr>
                <w:rFonts w:hint="default" w:ascii="宋体" w:hAnsi="宋体" w:cs="宋体"/>
                <w:color w:val="000000"/>
                <w:sz w:val="21"/>
                <w:szCs w:val="21"/>
                <w:highlight w:val="none"/>
              </w:rPr>
              <w:t>）</w:t>
            </w:r>
            <w:r>
              <w:rPr>
                <w:rFonts w:hint="eastAsia" w:ascii="宋体" w:hAnsi="宋体" w:cs="宋体"/>
                <w:color w:val="000000"/>
                <w:sz w:val="21"/>
                <w:szCs w:val="21"/>
                <w:highlight w:val="none"/>
                <w:lang w:eastAsia="zh-CN"/>
              </w:rPr>
              <w:t>，不提供不得分；</w:t>
            </w:r>
          </w:p>
        </w:tc>
        <w:tc>
          <w:tcPr>
            <w:tcW w:w="731"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overflowPunct w:val="0"/>
              <w:jc w:val="left"/>
              <w:textAlignment w:val="center"/>
              <w:rPr>
                <w:rFonts w:hint="default" w:ascii="宋体" w:hAnsi="宋体" w:cs="宋体"/>
                <w:color w:val="000000"/>
                <w:sz w:val="21"/>
                <w:szCs w:val="21"/>
                <w:highlight w:val="none"/>
              </w:rPr>
            </w:pPr>
            <w:r>
              <w:rPr>
                <w:rFonts w:hint="default" w:ascii="宋体" w:hAnsi="宋体" w:cs="宋体"/>
                <w:color w:val="000000"/>
                <w:sz w:val="21"/>
                <w:szCs w:val="21"/>
                <w:highlight w:val="none"/>
              </w:rPr>
              <w:t>0-</w:t>
            </w:r>
            <w:r>
              <w:rPr>
                <w:rFonts w:hint="eastAsia" w:ascii="宋体" w:hAnsi="宋体" w:cs="宋体"/>
                <w:color w:val="000000"/>
                <w:sz w:val="21"/>
                <w:szCs w:val="21"/>
                <w:highlight w:val="none"/>
                <w:lang w:val="en-US" w:eastAsia="zh-CN"/>
              </w:rPr>
              <w:t>5</w:t>
            </w:r>
            <w:r>
              <w:rPr>
                <w:rFonts w:hint="default" w:ascii="宋体" w:hAnsi="宋体" w:cs="宋体"/>
                <w:color w:val="000000"/>
                <w:sz w:val="21"/>
                <w:szCs w:val="21"/>
                <w:highlight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44" w:hRule="atLeast"/>
          <w:jc w:val="center"/>
        </w:trPr>
        <w:tc>
          <w:tcPr>
            <w:tcW w:w="938" w:type="dxa"/>
            <w:vMerge w:val="continue"/>
            <w:tcBorders>
              <w:top w:val="nil"/>
              <w:left w:val="single" w:color="auto" w:sz="4" w:space="0"/>
              <w:bottom w:val="nil"/>
              <w:right w:val="single" w:color="auto" w:sz="4" w:space="0"/>
              <w:tl2br w:val="nil"/>
              <w:tr2bl w:val="nil"/>
            </w:tcBorders>
            <w:noWrap w:val="0"/>
            <w:vAlign w:val="center"/>
          </w:tcPr>
          <w:p>
            <w:pPr>
              <w:kinsoku w:val="0"/>
              <w:overflowPunct w:val="0"/>
              <w:jc w:val="center"/>
              <w:rPr>
                <w:rFonts w:hint="default" w:ascii="宋体" w:hAnsi="宋体" w:cs="宋体"/>
                <w:color w:val="auto"/>
                <w:sz w:val="21"/>
                <w:szCs w:val="21"/>
                <w:highlight w:val="yellow"/>
              </w:rPr>
            </w:pPr>
          </w:p>
        </w:tc>
        <w:tc>
          <w:tcPr>
            <w:tcW w:w="1069"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overflowPunct w:val="0"/>
              <w:jc w:val="center"/>
              <w:textAlignment w:val="top"/>
              <w:rPr>
                <w:rFonts w:hint="default" w:ascii="宋体" w:hAnsi="宋体" w:cs="宋体"/>
                <w:color w:val="auto"/>
                <w:sz w:val="21"/>
                <w:szCs w:val="21"/>
              </w:rPr>
            </w:pPr>
            <w:r>
              <w:rPr>
                <w:rFonts w:hint="default" w:ascii="宋体" w:hAnsi="宋体" w:cs="宋体"/>
                <w:color w:val="auto"/>
                <w:sz w:val="21"/>
                <w:szCs w:val="21"/>
              </w:rPr>
              <w:t>人员及车辆安排</w:t>
            </w:r>
          </w:p>
        </w:tc>
        <w:tc>
          <w:tcPr>
            <w:tcW w:w="7547"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overflowPunct w:val="0"/>
              <w:ind w:firstLine="210" w:firstLineChars="100"/>
              <w:jc w:val="left"/>
              <w:textAlignment w:val="top"/>
              <w:rPr>
                <w:rFonts w:hint="default" w:ascii="宋体" w:hAnsi="宋体" w:cs="宋体"/>
                <w:color w:val="auto"/>
                <w:sz w:val="21"/>
                <w:szCs w:val="21"/>
              </w:rPr>
            </w:pPr>
            <w:r>
              <w:rPr>
                <w:rFonts w:hint="default" w:ascii="宋体" w:hAnsi="宋体" w:cs="宋体"/>
                <w:color w:val="auto"/>
                <w:sz w:val="21"/>
                <w:szCs w:val="21"/>
              </w:rPr>
              <w:t>车辆：投标人的配送车辆中至少包含轻型及以上厢式货车，提供一辆专门配送货车的，计2分，本项最高计4分。</w:t>
            </w:r>
          </w:p>
          <w:p>
            <w:pPr>
              <w:kinsoku w:val="0"/>
              <w:overflowPunct w:val="0"/>
              <w:ind w:firstLine="210" w:firstLineChars="100"/>
              <w:jc w:val="left"/>
              <w:textAlignment w:val="top"/>
              <w:rPr>
                <w:rFonts w:hint="eastAsia" w:ascii="宋体" w:hAnsi="宋体" w:eastAsia="宋体" w:cs="宋体"/>
                <w:color w:val="auto"/>
                <w:sz w:val="21"/>
                <w:szCs w:val="21"/>
                <w:lang w:eastAsia="zh-CN"/>
              </w:rPr>
            </w:pPr>
            <w:r>
              <w:rPr>
                <w:rFonts w:hint="default" w:ascii="宋体" w:hAnsi="宋体" w:cs="宋体"/>
                <w:color w:val="auto"/>
                <w:sz w:val="21"/>
                <w:szCs w:val="21"/>
              </w:rPr>
              <w:t>（</w:t>
            </w:r>
            <w:r>
              <w:rPr>
                <w:rFonts w:hint="eastAsia" w:ascii="宋体" w:hAnsi="宋体" w:cs="宋体"/>
                <w:color w:val="auto"/>
                <w:sz w:val="21"/>
                <w:szCs w:val="21"/>
                <w:lang w:eastAsia="zh-CN"/>
              </w:rPr>
              <w:t>注：</w:t>
            </w:r>
            <w:r>
              <w:rPr>
                <w:rFonts w:hint="default" w:ascii="宋体" w:hAnsi="宋体" w:cs="宋体"/>
                <w:color w:val="auto"/>
                <w:sz w:val="21"/>
                <w:szCs w:val="21"/>
              </w:rPr>
              <w:t>配送车辆为单位自有货车的,投标文件中须提供货车属于本单位的证明</w:t>
            </w:r>
            <w:r>
              <w:rPr>
                <w:rFonts w:hint="eastAsia" w:ascii="宋体" w:hAnsi="宋体" w:cs="宋体"/>
                <w:color w:val="auto"/>
                <w:sz w:val="21"/>
                <w:szCs w:val="21"/>
                <w:lang w:eastAsia="zh-CN"/>
              </w:rPr>
              <w:t>材</w:t>
            </w:r>
            <w:r>
              <w:rPr>
                <w:rFonts w:hint="default" w:ascii="宋体" w:hAnsi="宋体" w:cs="宋体"/>
                <w:color w:val="auto"/>
                <w:sz w:val="21"/>
                <w:szCs w:val="21"/>
              </w:rPr>
              <w:t>料复印件和车辆行驶登记证</w:t>
            </w:r>
            <w:r>
              <w:rPr>
                <w:rFonts w:hint="eastAsia" w:ascii="宋体" w:hAnsi="宋体" w:cs="宋体"/>
                <w:color w:val="auto"/>
                <w:sz w:val="21"/>
                <w:szCs w:val="21"/>
                <w:lang w:eastAsia="zh-CN"/>
              </w:rPr>
              <w:t>复印件</w:t>
            </w:r>
            <w:r>
              <w:rPr>
                <w:rFonts w:hint="eastAsia" w:ascii="宋体" w:hAnsi="宋体" w:cs="宋体"/>
                <w:color w:val="auto"/>
                <w:sz w:val="21"/>
                <w:szCs w:val="21"/>
                <w:lang w:val="en-US" w:eastAsia="zh-CN"/>
              </w:rPr>
              <w:t>，</w:t>
            </w:r>
            <w:r>
              <w:rPr>
                <w:rFonts w:hint="default" w:ascii="宋体" w:hAnsi="宋体" w:cs="宋体"/>
                <w:color w:val="auto"/>
                <w:sz w:val="21"/>
                <w:szCs w:val="21"/>
              </w:rPr>
              <w:t>否则不</w:t>
            </w:r>
            <w:r>
              <w:rPr>
                <w:rFonts w:hint="eastAsia" w:ascii="宋体" w:hAnsi="宋体" w:cs="宋体"/>
                <w:color w:val="auto"/>
                <w:sz w:val="21"/>
                <w:szCs w:val="21"/>
                <w:lang w:eastAsia="zh-CN"/>
              </w:rPr>
              <w:t>得</w:t>
            </w:r>
            <w:r>
              <w:rPr>
                <w:rFonts w:hint="default" w:ascii="宋体" w:hAnsi="宋体" w:cs="宋体"/>
                <w:color w:val="auto"/>
                <w:sz w:val="21"/>
                <w:szCs w:val="21"/>
              </w:rPr>
              <w:t>分</w:t>
            </w:r>
            <w:r>
              <w:rPr>
                <w:rFonts w:hint="eastAsia" w:ascii="宋体" w:hAnsi="宋体" w:cs="宋体"/>
                <w:color w:val="auto"/>
                <w:sz w:val="21"/>
                <w:szCs w:val="21"/>
                <w:lang w:eastAsia="zh-CN"/>
              </w:rPr>
              <w:t>。）</w:t>
            </w:r>
          </w:p>
          <w:p>
            <w:pPr>
              <w:kinsoku w:val="0"/>
              <w:overflowPunct w:val="0"/>
              <w:ind w:firstLine="210" w:firstLineChars="100"/>
              <w:jc w:val="left"/>
              <w:textAlignment w:val="top"/>
              <w:rPr>
                <w:rFonts w:hint="default" w:ascii="宋体" w:hAnsi="宋体" w:cs="宋体"/>
                <w:color w:val="auto"/>
                <w:sz w:val="21"/>
                <w:szCs w:val="21"/>
                <w:lang w:val="en-US"/>
              </w:rPr>
            </w:pPr>
            <w:r>
              <w:rPr>
                <w:rFonts w:hint="default" w:ascii="宋体" w:hAnsi="宋体" w:cs="宋体"/>
                <w:color w:val="auto"/>
                <w:sz w:val="21"/>
                <w:szCs w:val="21"/>
              </w:rPr>
              <w:t>人员:提供配送人员</w:t>
            </w:r>
            <w:r>
              <w:rPr>
                <w:rFonts w:hint="eastAsia" w:ascii="宋体" w:hAnsi="宋体" w:cs="宋体"/>
                <w:color w:val="auto"/>
                <w:sz w:val="21"/>
                <w:szCs w:val="21"/>
                <w:lang w:val="en-US" w:eastAsia="zh-CN"/>
              </w:rPr>
              <w:t>5</w:t>
            </w:r>
            <w:r>
              <w:rPr>
                <w:rFonts w:hint="default" w:ascii="宋体" w:hAnsi="宋体" w:cs="宋体"/>
                <w:color w:val="auto"/>
                <w:sz w:val="21"/>
                <w:szCs w:val="21"/>
              </w:rPr>
              <w:t>人得</w:t>
            </w:r>
            <w:r>
              <w:rPr>
                <w:rFonts w:hint="eastAsia" w:ascii="宋体" w:hAnsi="宋体" w:cs="宋体"/>
                <w:color w:val="auto"/>
                <w:sz w:val="21"/>
                <w:szCs w:val="21"/>
                <w:lang w:val="en-US" w:eastAsia="zh-CN"/>
              </w:rPr>
              <w:t>5</w:t>
            </w:r>
            <w:r>
              <w:rPr>
                <w:rFonts w:hint="default" w:ascii="宋体" w:hAnsi="宋体" w:cs="宋体"/>
                <w:color w:val="auto"/>
                <w:sz w:val="21"/>
                <w:szCs w:val="21"/>
              </w:rPr>
              <w:t>分</w:t>
            </w:r>
            <w:r>
              <w:rPr>
                <w:rFonts w:hint="eastAsia" w:ascii="宋体" w:hAnsi="宋体" w:cs="宋体"/>
                <w:color w:val="auto"/>
                <w:sz w:val="21"/>
                <w:szCs w:val="21"/>
                <w:lang w:eastAsia="zh-CN"/>
              </w:rPr>
              <w:t>，少于</w:t>
            </w:r>
            <w:r>
              <w:rPr>
                <w:rFonts w:hint="eastAsia" w:ascii="宋体" w:hAnsi="宋体" w:cs="宋体"/>
                <w:color w:val="auto"/>
                <w:sz w:val="21"/>
                <w:szCs w:val="21"/>
                <w:lang w:val="en-US" w:eastAsia="zh-CN"/>
              </w:rPr>
              <w:t>5人不得分，5人以上</w:t>
            </w:r>
            <w:r>
              <w:rPr>
                <w:rFonts w:hint="eastAsia" w:ascii="宋体" w:hAnsi="宋体" w:cs="宋体"/>
                <w:color w:val="auto"/>
                <w:sz w:val="21"/>
                <w:szCs w:val="21"/>
                <w:lang w:eastAsia="zh-CN"/>
              </w:rPr>
              <w:t>每增加一人加</w:t>
            </w:r>
            <w:r>
              <w:rPr>
                <w:rFonts w:hint="eastAsia" w:ascii="宋体" w:hAnsi="宋体" w:cs="宋体"/>
                <w:color w:val="auto"/>
                <w:sz w:val="21"/>
                <w:szCs w:val="21"/>
                <w:lang w:val="en-US" w:eastAsia="zh-CN"/>
              </w:rPr>
              <w:t>1分，最高得8分；</w:t>
            </w:r>
          </w:p>
          <w:p>
            <w:pPr>
              <w:kinsoku w:val="0"/>
              <w:overflowPunct w:val="0"/>
              <w:ind w:firstLine="210" w:firstLineChars="100"/>
              <w:jc w:val="left"/>
              <w:textAlignment w:val="top"/>
              <w:rPr>
                <w:rFonts w:hint="default"/>
                <w:color w:val="auto"/>
                <w:sz w:val="24"/>
                <w:szCs w:val="20"/>
              </w:rPr>
            </w:pPr>
            <w:r>
              <w:rPr>
                <w:rFonts w:hint="default" w:ascii="宋体" w:hAnsi="宋体" w:cs="宋体"/>
                <w:color w:val="auto"/>
                <w:sz w:val="21"/>
                <w:szCs w:val="21"/>
              </w:rPr>
              <w:t>（注：配送人员必须是本单位人员，提供在公司缴纳的近6个月社保证明，不提供不得分；）</w:t>
            </w:r>
          </w:p>
        </w:tc>
        <w:tc>
          <w:tcPr>
            <w:tcW w:w="731"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overflowPunct w:val="0"/>
              <w:jc w:val="center"/>
              <w:textAlignment w:val="center"/>
              <w:rPr>
                <w:rFonts w:hint="default" w:ascii="宋体" w:hAnsi="宋体" w:cs="宋体"/>
                <w:color w:val="auto"/>
                <w:sz w:val="21"/>
                <w:szCs w:val="21"/>
              </w:rPr>
            </w:pPr>
            <w:r>
              <w:rPr>
                <w:rFonts w:hint="default" w:ascii="宋体" w:hAnsi="宋体" w:cs="宋体"/>
                <w:color w:val="auto"/>
                <w:kern w:val="0"/>
                <w:sz w:val="21"/>
                <w:szCs w:val="21"/>
                <w:lang w:bidi="ar"/>
              </w:rPr>
              <w:t>0-1</w:t>
            </w:r>
            <w:r>
              <w:rPr>
                <w:rFonts w:hint="eastAsia" w:ascii="宋体" w:hAnsi="宋体" w:cs="宋体"/>
                <w:color w:val="auto"/>
                <w:kern w:val="0"/>
                <w:sz w:val="21"/>
                <w:szCs w:val="21"/>
                <w:lang w:val="en-US" w:eastAsia="zh-CN" w:bidi="ar"/>
              </w:rPr>
              <w:t>2</w:t>
            </w:r>
            <w:r>
              <w:rPr>
                <w:rFonts w:hint="default" w:ascii="宋体" w:hAnsi="宋体" w:cs="宋体"/>
                <w:color w:val="auto"/>
                <w:kern w:val="0"/>
                <w:sz w:val="21"/>
                <w:szCs w:val="21"/>
                <w:lang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75" w:hRule="atLeast"/>
          <w:jc w:val="center"/>
        </w:trPr>
        <w:tc>
          <w:tcPr>
            <w:tcW w:w="938" w:type="dxa"/>
            <w:vMerge w:val="continue"/>
            <w:tcBorders>
              <w:top w:val="nil"/>
              <w:left w:val="single" w:color="auto" w:sz="4" w:space="0"/>
              <w:bottom w:val="single" w:color="auto" w:sz="4" w:space="0"/>
              <w:right w:val="single" w:color="auto" w:sz="4" w:space="0"/>
              <w:tl2br w:val="nil"/>
              <w:tr2bl w:val="nil"/>
            </w:tcBorders>
            <w:noWrap w:val="0"/>
            <w:vAlign w:val="center"/>
          </w:tcPr>
          <w:p>
            <w:pPr>
              <w:kinsoku w:val="0"/>
              <w:overflowPunct w:val="0"/>
              <w:jc w:val="center"/>
              <w:rPr>
                <w:rFonts w:hint="default" w:ascii="宋体" w:hAnsi="宋体" w:cs="宋体"/>
                <w:color w:val="auto"/>
                <w:sz w:val="21"/>
                <w:szCs w:val="21"/>
                <w:highlight w:val="yellow"/>
              </w:rPr>
            </w:pPr>
          </w:p>
        </w:tc>
        <w:tc>
          <w:tcPr>
            <w:tcW w:w="1069"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overflowPunct w:val="0"/>
              <w:ind w:firstLine="210" w:firstLineChars="100"/>
              <w:jc w:val="left"/>
              <w:textAlignment w:val="top"/>
              <w:rPr>
                <w:rFonts w:hint="default" w:ascii="宋体" w:hAnsi="宋体" w:cs="宋体"/>
                <w:color w:val="auto"/>
                <w:sz w:val="21"/>
                <w:szCs w:val="21"/>
              </w:rPr>
            </w:pPr>
            <w:r>
              <w:rPr>
                <w:rFonts w:hint="default" w:ascii="宋体" w:hAnsi="宋体" w:cs="宋体"/>
                <w:color w:val="auto"/>
                <w:sz w:val="21"/>
                <w:szCs w:val="21"/>
              </w:rPr>
              <w:t>业绩</w:t>
            </w:r>
          </w:p>
        </w:tc>
        <w:tc>
          <w:tcPr>
            <w:tcW w:w="7547"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overflowPunct w:val="0"/>
              <w:ind w:firstLine="210" w:firstLineChars="100"/>
              <w:jc w:val="left"/>
              <w:textAlignment w:val="top"/>
              <w:rPr>
                <w:rFonts w:hint="default" w:ascii="宋体" w:hAnsi="宋体" w:cs="宋体"/>
                <w:color w:val="auto"/>
                <w:sz w:val="21"/>
                <w:szCs w:val="21"/>
              </w:rPr>
            </w:pPr>
            <w:r>
              <w:rPr>
                <w:rFonts w:hint="default" w:ascii="宋体" w:hAnsi="宋体" w:cs="宋体"/>
                <w:color w:val="auto"/>
                <w:sz w:val="21"/>
                <w:szCs w:val="21"/>
              </w:rPr>
              <w:t>提供（2020年1月1日-至今）相关的政府采购同类项目的业绩有效证明文件。提供一套得</w:t>
            </w:r>
            <w:r>
              <w:rPr>
                <w:rFonts w:hint="eastAsia" w:ascii="宋体" w:hAnsi="宋体" w:cs="宋体"/>
                <w:color w:val="auto"/>
                <w:sz w:val="21"/>
                <w:szCs w:val="21"/>
                <w:lang w:val="en-US" w:eastAsia="zh-CN"/>
              </w:rPr>
              <w:t>3</w:t>
            </w:r>
            <w:r>
              <w:rPr>
                <w:rFonts w:hint="default" w:ascii="宋体" w:hAnsi="宋体" w:cs="宋体"/>
                <w:color w:val="auto"/>
                <w:sz w:val="21"/>
                <w:szCs w:val="21"/>
              </w:rPr>
              <w:t>分，</w:t>
            </w:r>
            <w:r>
              <w:rPr>
                <w:rFonts w:hint="eastAsia" w:ascii="宋体" w:hAnsi="宋体" w:cs="宋体"/>
                <w:color w:val="auto"/>
                <w:sz w:val="21"/>
                <w:szCs w:val="21"/>
                <w:lang w:eastAsia="zh-CN"/>
              </w:rPr>
              <w:t>最高得</w:t>
            </w:r>
            <w:r>
              <w:rPr>
                <w:rFonts w:hint="eastAsia" w:ascii="宋体" w:hAnsi="宋体" w:cs="宋体"/>
                <w:color w:val="auto"/>
                <w:sz w:val="21"/>
                <w:szCs w:val="21"/>
                <w:lang w:val="en-US" w:eastAsia="zh-CN"/>
              </w:rPr>
              <w:t>9分；</w:t>
            </w:r>
            <w:r>
              <w:rPr>
                <w:rFonts w:hint="default" w:ascii="宋体" w:hAnsi="宋体" w:cs="宋体"/>
                <w:color w:val="auto"/>
                <w:sz w:val="21"/>
                <w:szCs w:val="21"/>
              </w:rPr>
              <w:t>不提供不得分。</w:t>
            </w:r>
          </w:p>
          <w:p>
            <w:pPr>
              <w:kinsoku w:val="0"/>
              <w:overflowPunct w:val="0"/>
              <w:ind w:firstLine="210" w:firstLineChars="100"/>
              <w:jc w:val="left"/>
              <w:textAlignment w:val="top"/>
              <w:rPr>
                <w:rFonts w:hint="default" w:ascii="宋体" w:hAnsi="宋体" w:cs="宋体"/>
                <w:color w:val="auto"/>
                <w:sz w:val="21"/>
                <w:szCs w:val="21"/>
              </w:rPr>
            </w:pPr>
            <w:r>
              <w:rPr>
                <w:rFonts w:hint="default" w:ascii="宋体" w:hAnsi="宋体" w:cs="宋体"/>
                <w:color w:val="auto"/>
                <w:sz w:val="21"/>
                <w:szCs w:val="21"/>
              </w:rPr>
              <w:t>需要提供有效证明文件包括：1、中标通知  2、采购合同文本3、供货清单和甲方验收证明。所提供资料上需有甲方和本单位公章。</w:t>
            </w:r>
          </w:p>
        </w:tc>
        <w:tc>
          <w:tcPr>
            <w:tcW w:w="731"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overflowPunct w:val="0"/>
              <w:jc w:val="center"/>
              <w:textAlignment w:val="center"/>
              <w:rPr>
                <w:rFonts w:hint="default" w:ascii="宋体" w:hAnsi="宋体" w:cs="宋体"/>
                <w:color w:val="FF0000"/>
                <w:kern w:val="0"/>
                <w:sz w:val="21"/>
                <w:szCs w:val="21"/>
                <w:lang w:bidi="ar"/>
              </w:rPr>
            </w:pPr>
            <w:r>
              <w:rPr>
                <w:rFonts w:hint="default" w:ascii="宋体" w:hAnsi="宋体" w:cs="宋体"/>
                <w:color w:val="auto"/>
                <w:sz w:val="21"/>
                <w:szCs w:val="21"/>
              </w:rPr>
              <w:t>0-</w:t>
            </w:r>
            <w:r>
              <w:rPr>
                <w:rFonts w:hint="eastAsia" w:ascii="宋体" w:hAnsi="宋体" w:cs="宋体"/>
                <w:color w:val="auto"/>
                <w:sz w:val="21"/>
                <w:szCs w:val="21"/>
                <w:lang w:val="en-US" w:eastAsia="zh-CN"/>
              </w:rPr>
              <w:t>9</w:t>
            </w:r>
            <w:r>
              <w:rPr>
                <w:rFonts w:hint="default" w:ascii="宋体" w:hAnsi="宋体" w:cs="宋体"/>
                <w:color w:val="auto"/>
                <w:sz w:val="21"/>
                <w:szCs w:val="21"/>
              </w:rPr>
              <w:t>分</w:t>
            </w:r>
          </w:p>
        </w:tc>
      </w:tr>
    </w:tbl>
    <w:p>
      <w:pPr>
        <w:numPr>
          <w:ilvl w:val="0"/>
          <w:numId w:val="0"/>
        </w:numPr>
        <w:shd w:val="clear" w:color="auto" w:fill="auto"/>
        <w:spacing w:line="500" w:lineRule="exact"/>
        <w:ind w:firstLine="420" w:firstLineChars="200"/>
        <w:jc w:val="left"/>
        <w:rPr>
          <w:rFonts w:hint="eastAsia" w:ascii="宋体" w:hAnsi="宋体" w:eastAsia="宋体" w:cs="宋体"/>
          <w:color w:val="auto"/>
          <w:szCs w:val="21"/>
          <w:highlight w:val="none"/>
          <w:lang w:bidi="ar-SA"/>
        </w:rPr>
      </w:pPr>
    </w:p>
    <w:p>
      <w:pPr>
        <w:shd w:val="clear" w:color="auto" w:fill="auto"/>
        <w:spacing w:before="156" w:beforeLines="50" w:line="400" w:lineRule="exact"/>
        <w:ind w:firstLine="3360" w:firstLineChars="1400"/>
        <w:jc w:val="both"/>
        <w:outlineLvl w:val="1"/>
        <w:rPr>
          <w:rFonts w:hint="eastAsia" w:ascii="宋体"/>
          <w:b/>
          <w:color w:val="auto"/>
          <w:sz w:val="24"/>
          <w:highlight w:val="none"/>
        </w:rPr>
      </w:pPr>
      <w:r>
        <w:rPr>
          <w:rFonts w:hint="eastAsia" w:ascii="宋体"/>
          <w:b/>
          <w:color w:val="auto"/>
          <w:sz w:val="24"/>
          <w:highlight w:val="none"/>
        </w:rPr>
        <w:t>五  推荐中标候选人</w:t>
      </w:r>
      <w:bookmarkEnd w:id="48"/>
      <w:bookmarkEnd w:id="49"/>
    </w:p>
    <w:p>
      <w:pPr>
        <w:shd w:val="clear" w:color="auto" w:fill="auto"/>
        <w:snapToGrid w:val="0"/>
        <w:spacing w:line="400" w:lineRule="exact"/>
        <w:ind w:firstLine="420" w:firstLineChars="200"/>
        <w:rPr>
          <w:rFonts w:hint="eastAsia" w:ascii="宋体"/>
          <w:color w:val="auto"/>
          <w:szCs w:val="21"/>
          <w:highlight w:val="none"/>
        </w:rPr>
      </w:pPr>
      <w:r>
        <w:rPr>
          <w:rFonts w:hint="eastAsia" w:ascii="宋体"/>
          <w:color w:val="auto"/>
          <w:szCs w:val="21"/>
          <w:highlight w:val="none"/>
          <w:lang w:val="en-US" w:eastAsia="zh-CN"/>
        </w:rPr>
        <w:t>11.1</w:t>
      </w:r>
      <w:r>
        <w:rPr>
          <w:rFonts w:hint="eastAsia" w:ascii="宋体" w:hAnsi="宋体"/>
          <w:color w:val="auto"/>
          <w:szCs w:val="21"/>
          <w:highlight w:val="none"/>
        </w:rPr>
        <w:t>评标委员会推荐</w:t>
      </w:r>
      <w:r>
        <w:rPr>
          <w:rFonts w:hint="eastAsia" w:ascii="宋体" w:hAnsi="宋体"/>
          <w:color w:val="auto"/>
          <w:szCs w:val="21"/>
          <w:highlight w:val="none"/>
          <w:lang w:val="en-US" w:eastAsia="zh-CN"/>
        </w:rPr>
        <w:t>3</w:t>
      </w:r>
      <w:r>
        <w:rPr>
          <w:rFonts w:hint="eastAsia" w:ascii="宋体" w:hAnsi="宋体"/>
          <w:color w:val="auto"/>
          <w:szCs w:val="21"/>
          <w:highlight w:val="none"/>
        </w:rPr>
        <w:t>名中标候选人，并标明排序。</w:t>
      </w:r>
    </w:p>
    <w:p>
      <w:pPr>
        <w:shd w:val="clear" w:color="auto" w:fill="auto"/>
        <w:spacing w:line="400" w:lineRule="exact"/>
        <w:ind w:firstLine="411" w:firstLineChars="196"/>
        <w:rPr>
          <w:rFonts w:hint="eastAsia" w:ascii="宋体" w:hAnsi="宋体"/>
          <w:color w:val="auto"/>
          <w:szCs w:val="21"/>
          <w:highlight w:val="none"/>
        </w:rPr>
      </w:pPr>
      <w:r>
        <w:rPr>
          <w:rFonts w:hint="eastAsia" w:ascii="宋体" w:hAnsi="宋体"/>
          <w:color w:val="auto"/>
          <w:szCs w:val="21"/>
          <w:highlight w:val="none"/>
          <w:lang w:val="en-US" w:eastAsia="zh-CN"/>
        </w:rPr>
        <w:t>11.2</w:t>
      </w:r>
      <w:r>
        <w:rPr>
          <w:rFonts w:hint="eastAsia" w:ascii="宋体" w:hAnsi="宋体"/>
          <w:color w:val="auto"/>
          <w:szCs w:val="21"/>
          <w:highlight w:val="none"/>
        </w:rPr>
        <w:t>如出现报价相同情况，则由招标人现场抽签确定中标候选人排名顺序。</w:t>
      </w:r>
    </w:p>
    <w:bookmarkEnd w:id="43"/>
    <w:p>
      <w:pPr>
        <w:shd w:val="clear" w:color="auto" w:fill="auto"/>
        <w:snapToGrid w:val="0"/>
        <w:spacing w:line="400" w:lineRule="exact"/>
        <w:ind w:firstLine="420" w:firstLineChars="200"/>
        <w:rPr>
          <w:rFonts w:hint="eastAsia" w:ascii="宋体" w:hAnsi="宋体"/>
          <w:b/>
          <w:color w:val="auto"/>
          <w:szCs w:val="21"/>
          <w:highlight w:val="none"/>
        </w:rPr>
      </w:pPr>
      <w:r>
        <w:rPr>
          <w:rFonts w:hint="eastAsia" w:ascii="宋体" w:hAnsi="宋体"/>
          <w:b/>
          <w:color w:val="auto"/>
          <w:szCs w:val="21"/>
          <w:highlight w:val="none"/>
          <w:lang w:val="en-US" w:eastAsia="zh-CN"/>
        </w:rPr>
        <w:t>12.</w:t>
      </w:r>
      <w:r>
        <w:rPr>
          <w:rFonts w:hint="eastAsia" w:ascii="宋体" w:hAnsi="宋体"/>
          <w:b/>
          <w:color w:val="auto"/>
          <w:szCs w:val="21"/>
          <w:highlight w:val="none"/>
        </w:rPr>
        <w:t>无效投标条款</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.1投标文件有下列情形之一的,其投标文件拒收:</w:t>
      </w:r>
    </w:p>
    <w:p>
      <w:pPr>
        <w:shd w:val="clear" w:color="auto" w:fill="auto"/>
        <w:snapToGrid w:val="0"/>
        <w:spacing w:line="400" w:lineRule="exact"/>
        <w:rPr>
          <w:rFonts w:hint="eastAsia" w:ascii="宋体" w:hAnsi="宋体" w:cs="宋体"/>
          <w:b/>
          <w:bCs/>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(1) 未在开标截止时间前通过网上招标投标系统递交有效电子投标文件的，开标系统不予接收。</w:t>
      </w:r>
    </w:p>
    <w:p>
      <w:pPr>
        <w:shd w:val="clear" w:color="auto" w:fill="auto"/>
        <w:snapToGrid w:val="0"/>
        <w:spacing w:line="400" w:lineRule="exact"/>
        <w:ind w:firstLine="420"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b/>
          <w:color w:val="auto"/>
          <w:szCs w:val="21"/>
          <w:highlight w:val="none"/>
        </w:rPr>
        <w:t>所有投标人应在规定时间里完成投标文件的解密工作</w:t>
      </w:r>
      <w:r>
        <w:rPr>
          <w:rFonts w:hint="eastAsia" w:ascii="宋体" w:hAnsi="宋体"/>
          <w:b/>
          <w:bCs/>
          <w:color w:val="auto"/>
          <w:szCs w:val="21"/>
          <w:highlight w:val="none"/>
        </w:rPr>
        <w:t>【投标人</w:t>
      </w:r>
      <w:r>
        <w:rPr>
          <w:rFonts w:hint="eastAsia" w:ascii="宋体" w:hAnsi="宋体"/>
          <w:b/>
          <w:bCs/>
          <w:color w:val="auto"/>
          <w:szCs w:val="21"/>
          <w:highlight w:val="none"/>
          <w:lang w:eastAsia="zh-CN"/>
        </w:rPr>
        <w:t>使用</w:t>
      </w:r>
      <w:r>
        <w:rPr>
          <w:rFonts w:hint="eastAsia" w:ascii="宋体" w:hAnsi="宋体"/>
          <w:b/>
          <w:bCs/>
          <w:color w:val="auto"/>
          <w:szCs w:val="21"/>
          <w:highlight w:val="none"/>
        </w:rPr>
        <w:t>其有效加密锁（CA锁）</w:t>
      </w:r>
      <w:r>
        <w:rPr>
          <w:rFonts w:hint="eastAsia" w:ascii="宋体" w:hAnsi="宋体"/>
          <w:b/>
          <w:bCs/>
          <w:color w:val="auto"/>
          <w:szCs w:val="21"/>
          <w:highlight w:val="none"/>
          <w:lang w:eastAsia="zh-CN"/>
        </w:rPr>
        <w:t>进行</w:t>
      </w:r>
      <w:r>
        <w:rPr>
          <w:rFonts w:hint="eastAsia" w:ascii="宋体" w:hAnsi="宋体"/>
          <w:b/>
          <w:bCs/>
          <w:color w:val="auto"/>
          <w:szCs w:val="21"/>
          <w:highlight w:val="none"/>
        </w:rPr>
        <w:t>解密（因投标人原因未能提供有效CA锁对其投标文件进行解密的，其投标文件按无效标处理），以网上招投标系统解密倒计时为准】</w:t>
      </w:r>
      <w:r>
        <w:rPr>
          <w:rFonts w:hint="eastAsia" w:ascii="宋体" w:hAnsi="宋体"/>
          <w:b/>
          <w:color w:val="auto"/>
          <w:szCs w:val="21"/>
          <w:highlight w:val="none"/>
        </w:rPr>
        <w:t>，因系统原因未能成功解密的投标文件，可导入</w:t>
      </w:r>
      <w:r>
        <w:rPr>
          <w:rFonts w:hint="eastAsia" w:ascii="宋体" w:hAnsi="宋体"/>
          <w:b/>
          <w:color w:val="auto"/>
          <w:szCs w:val="21"/>
          <w:highlight w:val="none"/>
          <w:lang w:eastAsia="zh-CN"/>
        </w:rPr>
        <w:t>备份投标文件</w:t>
      </w:r>
      <w:r>
        <w:rPr>
          <w:rFonts w:hint="eastAsia" w:ascii="宋体" w:hAnsi="宋体"/>
          <w:b/>
          <w:color w:val="auto"/>
          <w:szCs w:val="21"/>
          <w:highlight w:val="none"/>
        </w:rPr>
        <w:t>。</w:t>
      </w:r>
      <w:r>
        <w:rPr>
          <w:rFonts w:hint="eastAsia" w:ascii="宋体" w:hAnsi="宋体"/>
          <w:b/>
          <w:color w:val="auto"/>
          <w:szCs w:val="21"/>
          <w:highlight w:val="none"/>
          <w:lang w:eastAsia="zh-CN"/>
        </w:rPr>
        <w:t>备份投标文件</w:t>
      </w:r>
      <w:r>
        <w:rPr>
          <w:rFonts w:hint="eastAsia" w:ascii="宋体" w:hAnsi="宋体"/>
          <w:b/>
          <w:color w:val="auto"/>
          <w:szCs w:val="21"/>
          <w:highlight w:val="none"/>
        </w:rPr>
        <w:t>也无法导入的，则投标文件被否决。</w:t>
      </w:r>
    </w:p>
    <w:p>
      <w:pPr>
        <w:shd w:val="clear" w:color="auto" w:fill="auto"/>
        <w:snapToGrid w:val="0"/>
        <w:spacing w:line="400" w:lineRule="exact"/>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.2投标人有下列情形之一的,资格审查后其投标作无效投标处理：</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(1)法定代表人参加开标会议未携带有效的法定代表人身份证明原件和本人身份证的；委托代理人参加开标会议未携带有效的法定代表人授权书和本人身份证；</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(2)投标人为本项目提供招标代理服务的；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(3)投标人与在本项目代理机构存在相互任职或工作的；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(4)投标保证金未按规定要求缴纳的；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b/>
          <w:bCs/>
          <w:color w:val="auto"/>
          <w:szCs w:val="21"/>
          <w:highlight w:val="none"/>
        </w:rPr>
        <w:t>评标专家无法查看并检验电子标书中相关资料的；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(6)投标人超出营业范围投标的；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(7)联合体投标未提交联合体协议的；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(8)被暂停营业的；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(9)被暂停或取消投标资格的；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(10)财产被接管或冻结的；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(11)投标人单位负责人为同一人或者存在控股、管理关系的不同单位的；</w:t>
      </w:r>
    </w:p>
    <w:p>
      <w:pPr>
        <w:shd w:val="clear" w:color="auto" w:fill="auto"/>
        <w:snapToGrid w:val="0"/>
        <w:spacing w:line="400" w:lineRule="exact"/>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（12）投标人基本资格条件和特定资格条件中有一项及以上不符合要求的；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（13）投标人使用相同的MAC地址进行报名的；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（14）其它情形，经评标委员会委提出按无效投标处理，并经公共资源交易监督部门核准的；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（15）投标人使用相同IP地址报名的，一经发现，监管部门将进一步核实，查实后按串通投标处理；</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规定的其它无效投标情形。</w:t>
      </w:r>
    </w:p>
    <w:p>
      <w:pPr>
        <w:shd w:val="clear" w:color="auto" w:fill="auto"/>
        <w:snapToGrid w:val="0"/>
        <w:spacing w:line="400" w:lineRule="exact"/>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.3 投标人有下列情形之一的,符合性审查后其投标按无效投标处理：</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eastAsia="宋体" w:cs="宋体"/>
          <w:color w:val="auto"/>
          <w:szCs w:val="21"/>
          <w:highlight w:val="none"/>
        </w:rPr>
        <w:t xml:space="preserve">(1) </w:t>
      </w:r>
      <w:r>
        <w:rPr>
          <w:rFonts w:hint="eastAsia" w:ascii="宋体" w:hAnsi="宋体" w:cs="宋体"/>
          <w:color w:val="auto"/>
          <w:szCs w:val="21"/>
          <w:highlight w:val="none"/>
        </w:rPr>
        <w:t>投标文件签字、盖章不全，经评标委员会一致认定对开评标内容有实质性影响并经监督部门核准的；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)未按规定的格式填写，实质性内容不全或关键字迹模糊、无法辨认; 经监督部门核准的；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)同一投标人提交两个以上不同的投标文件或者投标报价，但</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规定提交备选方案的除外；</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)投标文件没有对</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的实质性要求和条件作出响应;</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)投标报价超出规定的投标限价或公布的采购预算的；注：投标人的投标报价各项单价均不得高于招标文件给定的单价最高限价，否则，其投标文件将按无效投标处理。</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)不按评标委员会要求澄清、说明或补正的，或者评标委员会根据</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的规定对</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的计算错误进行修正后，投标人不接受修正的投标报价的。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）其它情形，经评标委员会委提出按无效投标处理，并经公共资源交易监督部门核准的；</w:t>
      </w:r>
    </w:p>
    <w:p>
      <w:pPr>
        <w:widowControl/>
        <w:shd w:val="clear" w:color="auto" w:fill="auto"/>
        <w:spacing w:line="500" w:lineRule="exact"/>
        <w:ind w:firstLine="420" w:firstLineChars="200"/>
        <w:jc w:val="left"/>
        <w:rPr>
          <w:rFonts w:ascii="Tahoma" w:hAnsi="Tahoma" w:eastAsia="Tahoma" w:cs="Tahoma"/>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w:t>
      </w:r>
      <w:r>
        <w:rPr>
          <w:rFonts w:ascii="Tahoma" w:hAnsi="Tahoma" w:eastAsia="Tahoma" w:cs="Tahoma"/>
          <w:color w:val="auto"/>
          <w:kern w:val="0"/>
          <w:szCs w:val="21"/>
          <w:highlight w:val="none"/>
          <w:shd w:val="clear" w:color="auto" w:fill="FFFFFF"/>
          <w:lang w:bidi="ar"/>
        </w:rPr>
        <w:t>未按照招标文件的规定提交投标保证金的；</w:t>
      </w:r>
    </w:p>
    <w:p>
      <w:pPr>
        <w:widowControl/>
        <w:shd w:val="clear" w:color="auto" w:fill="auto"/>
        <w:spacing w:line="500" w:lineRule="exact"/>
        <w:ind w:firstLine="420" w:firstLineChars="200"/>
        <w:jc w:val="left"/>
        <w:rPr>
          <w:rFonts w:ascii="Tahoma" w:hAnsi="Tahoma" w:eastAsia="Tahoma" w:cs="Tahoma"/>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w:t>
      </w:r>
      <w:r>
        <w:rPr>
          <w:rFonts w:ascii="Tahoma" w:hAnsi="Tahoma" w:eastAsia="Tahoma" w:cs="Tahoma"/>
          <w:color w:val="auto"/>
          <w:kern w:val="0"/>
          <w:szCs w:val="21"/>
          <w:highlight w:val="none"/>
          <w:shd w:val="clear" w:color="auto" w:fill="FFFFFF"/>
          <w:lang w:bidi="ar"/>
        </w:rPr>
        <w:t>投标文件含有采购人不能接受的附加条件的;</w:t>
      </w:r>
    </w:p>
    <w:p>
      <w:pPr>
        <w:shd w:val="clear" w:color="auto" w:fill="auto"/>
        <w:tabs>
          <w:tab w:val="left" w:pos="1123"/>
        </w:tabs>
        <w:snapToGrid w:val="0"/>
        <w:spacing w:line="5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规定的其它无效投标情形。</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.4 投标人有下列情形之一的, 详细评审后其投标按无效投标处理：</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(1)投标产品不符合必须强制执行的国家标准的；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(2)投标人有串通投标、弄虚作假、行贿等违法行为；</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(3)投标文件含有违反国家法律、法规的内容，或附有招标人不能接受的条件的；</w:t>
      </w:r>
    </w:p>
    <w:p>
      <w:pPr>
        <w:shd w:val="clear" w:color="auto" w:fill="auto"/>
        <w:spacing w:line="360" w:lineRule="auto"/>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（4）在同一项目（或同一标段）中有多个投标人有效投标报价接近最高限价，且评标委员会认为报价出现异常的，可以宣布其投标无效；</w:t>
      </w:r>
    </w:p>
    <w:p>
      <w:pPr>
        <w:shd w:val="clear" w:color="auto" w:fill="auto"/>
        <w:spacing w:line="360"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（5）</w:t>
      </w:r>
      <w:r>
        <w:rPr>
          <w:rFonts w:ascii="宋体" w:hAnsi="宋体" w:cs="宋体"/>
          <w:color w:val="auto"/>
          <w:szCs w:val="21"/>
          <w:highlight w:val="none"/>
        </w:rPr>
        <w:t>报价明显低于其他投标人，且不能证明报价合理性的投标无效</w:t>
      </w:r>
      <w:r>
        <w:rPr>
          <w:rFonts w:hint="eastAsia" w:ascii="宋体" w:hAnsi="宋体" w:cs="宋体"/>
          <w:color w:val="auto"/>
          <w:szCs w:val="21"/>
          <w:highlight w:val="none"/>
        </w:rPr>
        <w:t>；</w:t>
      </w:r>
    </w:p>
    <w:p>
      <w:pPr>
        <w:shd w:val="clear" w:color="auto" w:fill="auto"/>
        <w:spacing w:line="360"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（6）</w:t>
      </w:r>
      <w:r>
        <w:rPr>
          <w:rFonts w:ascii="宋体" w:hAnsi="宋体" w:cs="宋体"/>
          <w:color w:val="auto"/>
          <w:szCs w:val="21"/>
          <w:highlight w:val="none"/>
        </w:rPr>
        <w:t>拒不确认评标委员会评审修正的投标无效</w:t>
      </w:r>
      <w:r>
        <w:rPr>
          <w:rFonts w:hint="eastAsia" w:ascii="宋体" w:hAnsi="宋体" w:cs="宋体"/>
          <w:color w:val="auto"/>
          <w:szCs w:val="21"/>
          <w:highlight w:val="none"/>
        </w:rPr>
        <w:t>；</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（7）其它情形，经评标委员会委提出按无效投标处理，并经公共资源交易监督部门核准的；</w:t>
      </w:r>
    </w:p>
    <w:p>
      <w:pPr>
        <w:shd w:val="clear" w:color="auto" w:fill="auto"/>
        <w:snapToGrid w:val="0"/>
        <w:spacing w:line="400" w:lineRule="exact"/>
        <w:ind w:firstLine="420" w:firstLineChars="200"/>
        <w:rPr>
          <w:rFonts w:hint="eastAsia" w:ascii="宋体"/>
          <w:color w:val="auto"/>
          <w:szCs w:val="21"/>
          <w:highlight w:val="none"/>
        </w:rPr>
      </w:pPr>
      <w:r>
        <w:rPr>
          <w:rFonts w:hint="eastAsia" w:ascii="宋体" w:hAnsi="宋体" w:cs="宋体"/>
          <w:color w:val="auto"/>
          <w:szCs w:val="21"/>
          <w:highlight w:val="none"/>
        </w:rPr>
        <w:t>（8）</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规定的其它无效投标情形。</w:t>
      </w:r>
    </w:p>
    <w:p>
      <w:pPr>
        <w:pageBreakBefore/>
        <w:shd w:val="clear" w:color="auto" w:fill="auto"/>
        <w:spacing w:line="360" w:lineRule="auto"/>
        <w:jc w:val="center"/>
        <w:outlineLvl w:val="0"/>
        <w:rPr>
          <w:rFonts w:hint="eastAsia" w:ascii="宋体"/>
          <w:b/>
          <w:color w:val="auto"/>
          <w:sz w:val="32"/>
          <w:szCs w:val="32"/>
          <w:highlight w:val="none"/>
        </w:rPr>
        <w:sectPr>
          <w:footerReference r:id="rId6" w:type="default"/>
          <w:pgSz w:w="11906" w:h="16838"/>
          <w:pgMar w:top="1440" w:right="1080" w:bottom="1440" w:left="1080" w:header="851" w:footer="992" w:gutter="0"/>
          <w:pgNumType w:fmt="decimal"/>
          <w:cols w:space="720" w:num="1"/>
          <w:docGrid w:type="linesAndChars" w:linePitch="312" w:charSpace="0"/>
        </w:sectPr>
      </w:pPr>
      <w:bookmarkStart w:id="50" w:name="_Toc469495737"/>
      <w:bookmarkStart w:id="51" w:name="OLE_LINK4"/>
    </w:p>
    <w:p>
      <w:pPr>
        <w:pageBreakBefore/>
        <w:shd w:val="clear" w:color="auto" w:fill="auto"/>
        <w:spacing w:line="360" w:lineRule="auto"/>
        <w:jc w:val="center"/>
        <w:outlineLvl w:val="0"/>
        <w:rPr>
          <w:rFonts w:hint="default" w:ascii="宋体" w:eastAsia="宋体"/>
          <w:b/>
          <w:color w:val="auto"/>
          <w:sz w:val="32"/>
          <w:szCs w:val="32"/>
          <w:highlight w:val="none"/>
          <w:lang w:val="en-US" w:eastAsia="zh-CN"/>
        </w:rPr>
      </w:pPr>
      <w:r>
        <w:rPr>
          <w:rFonts w:hint="eastAsia" w:ascii="宋体"/>
          <w:b/>
          <w:color w:val="auto"/>
          <w:sz w:val="32"/>
          <w:szCs w:val="32"/>
          <w:highlight w:val="none"/>
        </w:rPr>
        <w:t>第四章  采购内容及技术要求</w:t>
      </w:r>
      <w:bookmarkEnd w:id="44"/>
      <w:bookmarkEnd w:id="50"/>
      <w:r>
        <w:rPr>
          <w:rFonts w:hint="eastAsia" w:ascii="宋体"/>
          <w:b/>
          <w:color w:val="auto"/>
          <w:sz w:val="32"/>
          <w:szCs w:val="32"/>
          <w:highlight w:val="none"/>
          <w:lang w:val="en-US" w:eastAsia="zh-CN"/>
        </w:rPr>
        <w:t>(</w:t>
      </w:r>
      <w:r>
        <w:rPr>
          <w:rFonts w:hint="eastAsia" w:ascii="宋体"/>
          <w:b/>
          <w:color w:val="auto"/>
          <w:sz w:val="32"/>
          <w:szCs w:val="32"/>
          <w:highlight w:val="none"/>
          <w:lang w:eastAsia="zh-CN"/>
        </w:rPr>
        <w:t>一标段</w:t>
      </w:r>
      <w:r>
        <w:rPr>
          <w:rFonts w:hint="eastAsia" w:ascii="宋体"/>
          <w:b/>
          <w:color w:val="auto"/>
          <w:sz w:val="32"/>
          <w:szCs w:val="32"/>
          <w:highlight w:val="none"/>
          <w:lang w:val="en-US" w:eastAsia="zh-CN"/>
        </w:rPr>
        <w:t>)</w:t>
      </w:r>
    </w:p>
    <w:tbl>
      <w:tblPr>
        <w:tblStyle w:val="22"/>
        <w:tblpPr w:leftFromText="180" w:rightFromText="180" w:vertAnchor="text" w:horzAnchor="page" w:tblpX="1472" w:tblpY="1035"/>
        <w:tblOverlap w:val="never"/>
        <w:tblW w:w="137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0"/>
        <w:gridCol w:w="1985"/>
        <w:gridCol w:w="1450"/>
        <w:gridCol w:w="2126"/>
        <w:gridCol w:w="1783"/>
        <w:gridCol w:w="1796"/>
        <w:gridCol w:w="8"/>
        <w:gridCol w:w="3901"/>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 w:type="dxa"/>
          <w:trHeight w:val="1663"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序号</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产品名称</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剂型</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防治对象</w:t>
            </w:r>
          </w:p>
        </w:tc>
        <w:tc>
          <w:tcPr>
            <w:tcW w:w="178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规格</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数量</w:t>
            </w:r>
          </w:p>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lang w:eastAsia="zh-CN"/>
              </w:rPr>
            </w:pPr>
          </w:p>
        </w:tc>
        <w:tc>
          <w:tcPr>
            <w:tcW w:w="3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lang w:eastAsia="zh-CN"/>
              </w:rPr>
            </w:pPr>
            <w:r>
              <w:rPr>
                <w:rFonts w:hint="eastAsia" w:ascii="宋体" w:hAnsi="宋体" w:cs="宋体"/>
                <w:b w:val="0"/>
                <w:bCs w:val="0"/>
                <w:i w:val="0"/>
                <w:iCs w:val="0"/>
                <w:color w:val="000000"/>
                <w:sz w:val="24"/>
                <w:szCs w:val="24"/>
                <w:u w:val="none"/>
                <w:lang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 w:type="dxa"/>
          <w:trHeight w:val="572"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30%苯甲·醚菌酯</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悬浮剂</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葡萄白粉病</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508"/>
              </w:tabs>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100gX60瓶</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1177.251</w:t>
            </w:r>
          </w:p>
        </w:tc>
        <w:tc>
          <w:tcPr>
            <w:tcW w:w="3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 w:type="dxa"/>
          <w:trHeight w:val="841"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25%乙嘧酚·磺酸酯</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微乳剂</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葡萄白粉病</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100gX40瓶</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1962.085</w:t>
            </w:r>
          </w:p>
        </w:tc>
        <w:tc>
          <w:tcPr>
            <w:tcW w:w="3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 w:type="dxa"/>
          <w:trHeight w:val="572"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30%烯酰·氰霜唑</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悬浮剂</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葡萄霜霉病</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100克X40瓶</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1962.085</w:t>
            </w:r>
          </w:p>
        </w:tc>
        <w:tc>
          <w:tcPr>
            <w:tcW w:w="3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 w:type="dxa"/>
          <w:trHeight w:val="841"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52.5%噁唑菌酮·霜脲氰</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水分散粒剂</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葡萄霜霉病</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100克X60瓶</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1177.251</w:t>
            </w:r>
          </w:p>
        </w:tc>
        <w:tc>
          <w:tcPr>
            <w:tcW w:w="3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 w:type="dxa"/>
          <w:trHeight w:val="841"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16%甲维·茚虫威</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悬浮剂</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葡萄、杏、无花果等害虫</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100gX50瓶</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438.694</w:t>
            </w:r>
          </w:p>
        </w:tc>
        <w:tc>
          <w:tcPr>
            <w:tcW w:w="3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 w:type="dxa"/>
          <w:trHeight w:val="841"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11.8%甲维·虫螨腈</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悬浮剂</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核桃、杏等鳞翅目害虫</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100gX60瓶</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210.328</w:t>
            </w:r>
          </w:p>
        </w:tc>
        <w:tc>
          <w:tcPr>
            <w:tcW w:w="3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 w:type="dxa"/>
          <w:trHeight w:val="841"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30%噻虫·吡蚜酮</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悬浮剂</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葡萄、核桃、杏等害虫</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100gX40瓶</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707.909</w:t>
            </w:r>
          </w:p>
        </w:tc>
        <w:tc>
          <w:tcPr>
            <w:tcW w:w="3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 w:type="dxa"/>
          <w:trHeight w:val="841"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11.6%甲维·氯虫苯</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悬浮剂</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葡萄蛀果虫、蓟马</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100gX50瓶</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461.8325</w:t>
            </w:r>
          </w:p>
        </w:tc>
        <w:tc>
          <w:tcPr>
            <w:tcW w:w="3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9</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农药增效剂</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水剂</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农药增效剂（助剂）、100g、水剂</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2mlX10支X6盒</w:t>
            </w:r>
          </w:p>
        </w:tc>
        <w:tc>
          <w:tcPr>
            <w:tcW w:w="1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845.2305</w:t>
            </w:r>
          </w:p>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p>
        </w:tc>
        <w:tc>
          <w:tcPr>
            <w:tcW w:w="3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3"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螯合钙，钙≥170g/L</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水剂</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螯合钙，钙≥170g/L、200g水剂</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100mlX40瓶</w:t>
            </w:r>
          </w:p>
        </w:tc>
        <w:tc>
          <w:tcPr>
            <w:tcW w:w="1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1569.668</w:t>
            </w:r>
          </w:p>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p>
        </w:tc>
        <w:tc>
          <w:tcPr>
            <w:tcW w:w="3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公斤</w:t>
            </w:r>
          </w:p>
        </w:tc>
      </w:tr>
    </w:tbl>
    <w:p>
      <w:pPr>
        <w:keepNext w:val="0"/>
        <w:keepLines w:val="0"/>
        <w:pageBreakBefore w:val="0"/>
        <w:numPr>
          <w:ilvl w:val="0"/>
          <w:numId w:val="0"/>
        </w:numPr>
        <w:kinsoku/>
        <w:overflowPunct/>
        <w:topLinePunct w:val="0"/>
        <w:bidi w:val="0"/>
        <w:spacing w:line="360" w:lineRule="auto"/>
        <w:ind w:leftChars="0"/>
        <w:jc w:val="left"/>
        <w:rPr>
          <w:rFonts w:hint="eastAsia" w:ascii="宋体" w:hAnsi="宋体" w:eastAsia="宋体" w:cs="宋体"/>
          <w:kern w:val="0"/>
          <w:sz w:val="24"/>
          <w:szCs w:val="24"/>
          <w:highlight w:val="none"/>
          <w:lang w:val="en-US" w:eastAsia="zh-CN" w:bidi="ar-SA"/>
        </w:rPr>
      </w:pPr>
      <w:r>
        <w:rPr>
          <w:rFonts w:hint="eastAsia" w:ascii="宋体" w:hAnsi="宋体" w:cs="宋体"/>
          <w:b/>
          <w:bCs/>
          <w:sz w:val="24"/>
          <w:szCs w:val="24"/>
          <w:highlight w:val="none"/>
          <w:lang w:val="en-US" w:eastAsia="zh-CN"/>
        </w:rPr>
        <w:t>1、</w:t>
      </w:r>
      <w:r>
        <w:rPr>
          <w:rFonts w:hint="eastAsia" w:ascii="宋体" w:hAnsi="宋体" w:cs="宋体"/>
          <w:b/>
          <w:bCs/>
          <w:sz w:val="24"/>
          <w:szCs w:val="24"/>
          <w:highlight w:val="none"/>
        </w:rPr>
        <w:t>交货日期：</w:t>
      </w:r>
      <w:r>
        <w:rPr>
          <w:rFonts w:hint="eastAsia" w:ascii="宋体" w:hAnsi="宋体" w:eastAsia="宋体" w:cs="宋体"/>
          <w:kern w:val="0"/>
          <w:sz w:val="24"/>
          <w:szCs w:val="24"/>
          <w:highlight w:val="none"/>
          <w:lang w:val="en-US" w:eastAsia="zh-CN" w:bidi="ar-SA"/>
        </w:rPr>
        <w:t>甲方提出供货计划后</w:t>
      </w:r>
      <w:r>
        <w:rPr>
          <w:rFonts w:hint="eastAsia" w:ascii="宋体" w:hAnsi="宋体" w:cs="宋体"/>
          <w:kern w:val="0"/>
          <w:sz w:val="24"/>
          <w:szCs w:val="24"/>
          <w:highlight w:val="none"/>
          <w:lang w:val="en-US" w:eastAsia="zh-CN" w:bidi="ar-SA"/>
        </w:rPr>
        <w:t>30</w:t>
      </w:r>
      <w:r>
        <w:rPr>
          <w:rFonts w:hint="eastAsia" w:ascii="宋体" w:hAnsi="宋体" w:eastAsia="宋体" w:cs="宋体"/>
          <w:kern w:val="0"/>
          <w:sz w:val="24"/>
          <w:szCs w:val="24"/>
          <w:highlight w:val="none"/>
          <w:lang w:val="en-US" w:eastAsia="zh-CN" w:bidi="ar-SA"/>
        </w:rPr>
        <w:t>天内送达甲方指定地点。</w:t>
      </w:r>
    </w:p>
    <w:p>
      <w:pPr>
        <w:keepNext w:val="0"/>
        <w:keepLines w:val="0"/>
        <w:pageBreakBefore w:val="0"/>
        <w:numPr>
          <w:ilvl w:val="0"/>
          <w:numId w:val="0"/>
        </w:numPr>
        <w:kinsoku/>
        <w:overflowPunct/>
        <w:topLinePunct w:val="0"/>
        <w:bidi w:val="0"/>
        <w:spacing w:line="360" w:lineRule="auto"/>
        <w:ind w:leftChars="0"/>
        <w:jc w:val="left"/>
        <w:rPr>
          <w:rFonts w:hint="eastAsia" w:ascii="宋体" w:hAnsi="宋体" w:eastAsia="宋体" w:cs="宋体"/>
          <w:kern w:val="0"/>
          <w:sz w:val="24"/>
          <w:szCs w:val="24"/>
          <w:highlight w:val="none"/>
          <w:lang w:val="en-US" w:eastAsia="zh-CN" w:bidi="ar-SA"/>
        </w:rPr>
      </w:pPr>
      <w:r>
        <w:rPr>
          <w:rFonts w:hint="eastAsia" w:ascii="宋体" w:hAnsi="宋体" w:cs="宋体"/>
          <w:b/>
          <w:bCs/>
          <w:sz w:val="24"/>
          <w:szCs w:val="24"/>
          <w:highlight w:val="none"/>
          <w:lang w:val="en-US" w:eastAsia="zh-CN"/>
        </w:rPr>
        <w:t>2、</w:t>
      </w:r>
      <w:r>
        <w:rPr>
          <w:rFonts w:hint="eastAsia" w:ascii="宋体" w:hAnsi="宋体" w:cs="宋体"/>
          <w:b/>
          <w:bCs/>
          <w:sz w:val="24"/>
          <w:szCs w:val="24"/>
          <w:highlight w:val="none"/>
        </w:rPr>
        <w:t>付款方式：</w:t>
      </w:r>
      <w:r>
        <w:rPr>
          <w:rFonts w:hint="eastAsia" w:ascii="宋体" w:hAnsi="宋体" w:eastAsia="宋体" w:cs="宋体"/>
          <w:kern w:val="0"/>
          <w:sz w:val="24"/>
          <w:szCs w:val="24"/>
          <w:highlight w:val="none"/>
          <w:lang w:val="en-US" w:eastAsia="zh-CN" w:bidi="ar-SA"/>
        </w:rPr>
        <w:t>合同签订后支付</w:t>
      </w:r>
      <w:r>
        <w:rPr>
          <w:rFonts w:hint="eastAsia" w:ascii="宋体" w:hAnsi="宋体" w:cs="宋体"/>
          <w:kern w:val="0"/>
          <w:sz w:val="24"/>
          <w:szCs w:val="24"/>
          <w:highlight w:val="none"/>
          <w:lang w:val="en-US" w:eastAsia="zh-CN" w:bidi="ar-SA"/>
        </w:rPr>
        <w:t>合同价50</w:t>
      </w:r>
      <w:r>
        <w:rPr>
          <w:rFonts w:hint="eastAsia" w:ascii="宋体" w:hAnsi="宋体" w:eastAsia="宋体" w:cs="宋体"/>
          <w:kern w:val="0"/>
          <w:sz w:val="24"/>
          <w:szCs w:val="24"/>
          <w:highlight w:val="none"/>
          <w:lang w:val="en-US" w:eastAsia="zh-CN" w:bidi="ar-SA"/>
        </w:rPr>
        <w:t>%；货物到达并验收后支付</w:t>
      </w:r>
      <w:r>
        <w:rPr>
          <w:rFonts w:hint="eastAsia" w:ascii="宋体" w:hAnsi="宋体" w:cs="宋体"/>
          <w:kern w:val="0"/>
          <w:sz w:val="24"/>
          <w:szCs w:val="24"/>
          <w:highlight w:val="none"/>
          <w:lang w:val="en-US" w:eastAsia="zh-CN" w:bidi="ar-SA"/>
        </w:rPr>
        <w:t>合同价50</w:t>
      </w:r>
      <w:r>
        <w:rPr>
          <w:rFonts w:hint="eastAsia" w:ascii="宋体" w:hAnsi="宋体" w:eastAsia="宋体" w:cs="宋体"/>
          <w:kern w:val="0"/>
          <w:sz w:val="24"/>
          <w:szCs w:val="24"/>
          <w:highlight w:val="none"/>
          <w:lang w:val="en-US" w:eastAsia="zh-CN" w:bidi="ar-SA"/>
        </w:rPr>
        <w:t>%；</w:t>
      </w:r>
    </w:p>
    <w:p>
      <w:pPr>
        <w:keepNext w:val="0"/>
        <w:keepLines w:val="0"/>
        <w:pageBreakBefore w:val="0"/>
        <w:numPr>
          <w:ilvl w:val="0"/>
          <w:numId w:val="0"/>
        </w:numPr>
        <w:kinsoku/>
        <w:overflowPunct/>
        <w:topLinePunct w:val="0"/>
        <w:bidi w:val="0"/>
        <w:spacing w:line="360" w:lineRule="auto"/>
        <w:jc w:val="left"/>
        <w:rPr>
          <w:rFonts w:hint="eastAsia" w:ascii="宋体" w:hAnsi="宋体" w:cs="宋体"/>
          <w:sz w:val="24"/>
          <w:szCs w:val="24"/>
          <w:highlight w:val="none"/>
        </w:rPr>
      </w:pPr>
      <w:r>
        <w:rPr>
          <w:rFonts w:hint="eastAsia" w:ascii="宋体" w:hAnsi="宋体" w:cs="宋体"/>
          <w:b/>
          <w:bCs/>
          <w:sz w:val="24"/>
          <w:szCs w:val="24"/>
          <w:highlight w:val="none"/>
          <w:lang w:val="en-US" w:eastAsia="zh-CN"/>
        </w:rPr>
        <w:t>3</w:t>
      </w:r>
      <w:r>
        <w:rPr>
          <w:rFonts w:hint="eastAsia" w:ascii="宋体" w:hAnsi="宋体" w:cs="宋体"/>
          <w:b/>
          <w:bCs/>
          <w:sz w:val="24"/>
          <w:szCs w:val="24"/>
          <w:highlight w:val="none"/>
        </w:rPr>
        <w:t>、质保期：</w:t>
      </w:r>
      <w:r>
        <w:rPr>
          <w:rFonts w:hint="eastAsia" w:ascii="宋体" w:hAnsi="宋体" w:cs="宋体"/>
          <w:sz w:val="24"/>
          <w:szCs w:val="24"/>
          <w:highlight w:val="none"/>
        </w:rPr>
        <w:t>质保期内发现产品如因本身质量原因（非人为）出现质量问题，供应商在7个日历天内免费予以调换，保证药品的正常使用。在产品保质期内属于质量问题的，或在运输过程中损坏或遗漏，供应商将无偿给予更换。</w:t>
      </w:r>
    </w:p>
    <w:p>
      <w:pPr>
        <w:keepNext w:val="0"/>
        <w:keepLines w:val="0"/>
        <w:pageBreakBefore w:val="0"/>
        <w:numPr>
          <w:ilvl w:val="0"/>
          <w:numId w:val="0"/>
        </w:numPr>
        <w:kinsoku/>
        <w:overflowPunct/>
        <w:topLinePunct w:val="0"/>
        <w:bidi w:val="0"/>
        <w:spacing w:line="360" w:lineRule="auto"/>
        <w:jc w:val="left"/>
        <w:rPr>
          <w:rFonts w:hint="eastAsia" w:ascii="宋体" w:hAnsi="宋体" w:eastAsia="宋体" w:cs="宋体"/>
          <w:kern w:val="0"/>
          <w:sz w:val="24"/>
          <w:szCs w:val="24"/>
          <w:highlight w:val="none"/>
          <w:lang w:val="en-US" w:eastAsia="zh-CN" w:bidi="ar-SA"/>
        </w:rPr>
      </w:pPr>
      <w:r>
        <w:rPr>
          <w:rFonts w:hint="eastAsia" w:cs="宋体"/>
          <w:b/>
          <w:bCs/>
          <w:sz w:val="24"/>
          <w:szCs w:val="24"/>
          <w:highlight w:val="none"/>
          <w:lang w:val="en-US" w:eastAsia="zh-CN"/>
        </w:rPr>
        <w:t>4、</w:t>
      </w:r>
      <w:r>
        <w:rPr>
          <w:rFonts w:hint="eastAsia" w:ascii="宋体" w:hAnsi="宋体" w:cs="宋体"/>
          <w:b/>
          <w:bCs/>
          <w:sz w:val="24"/>
          <w:szCs w:val="24"/>
          <w:highlight w:val="none"/>
        </w:rPr>
        <w:t>交货地点</w:t>
      </w:r>
      <w:r>
        <w:rPr>
          <w:rFonts w:hint="eastAsia" w:ascii="宋体" w:hAnsi="宋体" w:eastAsia="宋体" w:cs="宋体"/>
          <w:kern w:val="0"/>
          <w:sz w:val="24"/>
          <w:szCs w:val="24"/>
          <w:highlight w:val="none"/>
          <w:lang w:val="en-US" w:eastAsia="zh-CN" w:bidi="ar-SA"/>
        </w:rPr>
        <w:t>：成交供应商负责将货物运到采购人指定地点，由成交供应商负责办理运输和装卸等，费用由成交供应商负责，由采购人组织验收，检验不合格或不符合质量要求，成交供应商除无条件退货、返工外，还应承担采购人的一切损失。</w:t>
      </w:r>
    </w:p>
    <w:p>
      <w:pPr>
        <w:keepNext w:val="0"/>
        <w:keepLines w:val="0"/>
        <w:pageBreakBefore w:val="0"/>
        <w:numPr>
          <w:ilvl w:val="0"/>
          <w:numId w:val="0"/>
        </w:numPr>
        <w:kinsoku/>
        <w:overflowPunct/>
        <w:topLinePunct w:val="0"/>
        <w:bidi w:val="0"/>
        <w:spacing w:line="360" w:lineRule="auto"/>
        <w:jc w:val="left"/>
        <w:rPr>
          <w:rFonts w:hint="eastAsia" w:ascii="宋体" w:hAnsi="宋体" w:eastAsia="宋体" w:cs="宋体"/>
          <w:b w:val="0"/>
          <w:bCs w:val="0"/>
          <w:sz w:val="24"/>
          <w:szCs w:val="24"/>
          <w:highlight w:val="none"/>
          <w:lang w:val="en-US" w:eastAsia="zh-CN"/>
        </w:rPr>
      </w:pPr>
      <w:r>
        <w:rPr>
          <w:rFonts w:hint="eastAsia" w:ascii="宋体" w:hAnsi="宋体" w:eastAsia="宋体" w:cs="宋体"/>
          <w:b/>
          <w:bCs/>
          <w:sz w:val="24"/>
          <w:szCs w:val="24"/>
          <w:highlight w:val="none"/>
          <w:lang w:val="en-US" w:eastAsia="zh-CN"/>
        </w:rPr>
        <w:t>5、技术培训：</w:t>
      </w:r>
      <w:r>
        <w:rPr>
          <w:rFonts w:hint="eastAsia" w:ascii="宋体" w:hAnsi="宋体" w:eastAsia="宋体" w:cs="宋体"/>
          <w:b w:val="0"/>
          <w:bCs w:val="0"/>
          <w:sz w:val="24"/>
          <w:szCs w:val="24"/>
          <w:highlight w:val="none"/>
          <w:lang w:val="en-US" w:eastAsia="zh-CN"/>
        </w:rPr>
        <w:t>成交供应商须在采购人实施药物过程中给予不少于1人次的技术指导。</w:t>
      </w:r>
    </w:p>
    <w:p>
      <w:pPr>
        <w:bidi w:val="0"/>
        <w:rPr>
          <w:rFonts w:hint="eastAsia" w:ascii="Calibri" w:hAnsi="Calibri" w:eastAsia="宋体" w:cs="Times New Roman"/>
          <w:kern w:val="2"/>
          <w:sz w:val="21"/>
          <w:szCs w:val="24"/>
          <w:lang w:val="en-US" w:eastAsia="zh-CN" w:bidi="ar-SA"/>
        </w:rPr>
      </w:pPr>
    </w:p>
    <w:p>
      <w:pPr>
        <w:pageBreakBefore/>
        <w:numPr>
          <w:ilvl w:val="0"/>
          <w:numId w:val="0"/>
        </w:numPr>
        <w:shd w:val="clear" w:color="auto" w:fill="auto"/>
        <w:spacing w:line="360" w:lineRule="auto"/>
        <w:ind w:firstLine="5120" w:firstLineChars="1600"/>
        <w:jc w:val="both"/>
        <w:outlineLvl w:val="0"/>
        <w:rPr>
          <w:rFonts w:hint="eastAsia" w:ascii="宋体" w:eastAsia="宋体"/>
          <w:b/>
          <w:color w:val="auto"/>
          <w:sz w:val="32"/>
          <w:szCs w:val="32"/>
          <w:highlight w:val="none"/>
          <w:lang w:val="en-US" w:eastAsia="zh-CN"/>
        </w:rPr>
      </w:pPr>
      <w:r>
        <w:rPr>
          <w:rFonts w:hint="eastAsia" w:ascii="宋体"/>
          <w:b/>
          <w:color w:val="auto"/>
          <w:sz w:val="32"/>
          <w:szCs w:val="32"/>
          <w:highlight w:val="none"/>
        </w:rPr>
        <w:t>采购内容及技术要求</w:t>
      </w:r>
      <w:r>
        <w:rPr>
          <w:rFonts w:hint="eastAsia" w:ascii="宋体"/>
          <w:b/>
          <w:color w:val="auto"/>
          <w:sz w:val="32"/>
          <w:szCs w:val="32"/>
          <w:highlight w:val="none"/>
          <w:lang w:val="en-US" w:eastAsia="zh-CN"/>
        </w:rPr>
        <w:t>(二标段）</w:t>
      </w:r>
    </w:p>
    <w:tbl>
      <w:tblPr>
        <w:tblStyle w:val="23"/>
        <w:tblW w:w="14098"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1944"/>
        <w:gridCol w:w="2462"/>
        <w:gridCol w:w="5414"/>
        <w:gridCol w:w="1512"/>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35" w:type="dxa"/>
          </w:tcPr>
          <w:p>
            <w:pPr>
              <w:pStyle w:val="21"/>
              <w:numPr>
                <w:ilvl w:val="0"/>
                <w:numId w:val="0"/>
              </w:numPr>
              <w:jc w:val="center"/>
              <w:rPr>
                <w:rFonts w:hint="eastAsia" w:eastAsia="宋体"/>
                <w:sz w:val="24"/>
                <w:szCs w:val="21"/>
                <w:vertAlign w:val="baseline"/>
                <w:lang w:val="en-US" w:eastAsia="zh-CN"/>
              </w:rPr>
            </w:pPr>
            <w:r>
              <w:rPr>
                <w:rFonts w:hint="eastAsia"/>
                <w:sz w:val="24"/>
                <w:szCs w:val="21"/>
                <w:vertAlign w:val="baseline"/>
                <w:lang w:val="en-US" w:eastAsia="zh-CN"/>
              </w:rPr>
              <w:t>序号</w:t>
            </w:r>
          </w:p>
        </w:tc>
        <w:tc>
          <w:tcPr>
            <w:tcW w:w="1944" w:type="dxa"/>
          </w:tcPr>
          <w:p>
            <w:pPr>
              <w:pStyle w:val="21"/>
              <w:numPr>
                <w:ilvl w:val="0"/>
                <w:numId w:val="0"/>
              </w:numPr>
              <w:jc w:val="center"/>
              <w:rPr>
                <w:rFonts w:hint="eastAsia"/>
                <w:sz w:val="24"/>
                <w:szCs w:val="21"/>
                <w:vertAlign w:val="baseline"/>
              </w:rPr>
            </w:pPr>
            <w:r>
              <w:rPr>
                <w:rFonts w:hint="eastAsia"/>
                <w:sz w:val="24"/>
                <w:szCs w:val="21"/>
                <w:vertAlign w:val="baseline"/>
              </w:rPr>
              <w:t>产品名称</w:t>
            </w:r>
          </w:p>
        </w:tc>
        <w:tc>
          <w:tcPr>
            <w:tcW w:w="7876" w:type="dxa"/>
            <w:gridSpan w:val="2"/>
          </w:tcPr>
          <w:p>
            <w:pPr>
              <w:pStyle w:val="21"/>
              <w:numPr>
                <w:ilvl w:val="0"/>
                <w:numId w:val="0"/>
              </w:numPr>
              <w:jc w:val="center"/>
              <w:rPr>
                <w:rFonts w:hint="eastAsia" w:eastAsia="宋体"/>
                <w:sz w:val="24"/>
                <w:szCs w:val="21"/>
                <w:vertAlign w:val="baseline"/>
                <w:lang w:eastAsia="zh-CN"/>
              </w:rPr>
            </w:pPr>
            <w:r>
              <w:rPr>
                <w:rFonts w:hint="eastAsia"/>
                <w:sz w:val="24"/>
                <w:szCs w:val="21"/>
                <w:vertAlign w:val="baseline"/>
                <w:lang w:eastAsia="zh-CN"/>
              </w:rPr>
              <w:t>具体参数</w:t>
            </w:r>
          </w:p>
        </w:tc>
        <w:tc>
          <w:tcPr>
            <w:tcW w:w="1512" w:type="dxa"/>
          </w:tcPr>
          <w:p>
            <w:pPr>
              <w:pStyle w:val="21"/>
              <w:numPr>
                <w:ilvl w:val="0"/>
                <w:numId w:val="0"/>
              </w:numPr>
              <w:jc w:val="center"/>
              <w:rPr>
                <w:rFonts w:hint="eastAsia" w:eastAsia="宋体"/>
                <w:sz w:val="24"/>
                <w:szCs w:val="21"/>
                <w:vertAlign w:val="baseline"/>
                <w:lang w:val="en-US" w:eastAsia="zh-CN"/>
              </w:rPr>
            </w:pPr>
            <w:r>
              <w:rPr>
                <w:rFonts w:hint="eastAsia"/>
                <w:sz w:val="24"/>
                <w:szCs w:val="21"/>
                <w:vertAlign w:val="baseline"/>
                <w:lang w:val="en-US" w:eastAsia="zh-CN"/>
              </w:rPr>
              <w:t>数量</w:t>
            </w:r>
          </w:p>
        </w:tc>
        <w:tc>
          <w:tcPr>
            <w:tcW w:w="1431" w:type="dxa"/>
          </w:tcPr>
          <w:p>
            <w:pPr>
              <w:pStyle w:val="21"/>
              <w:numPr>
                <w:ilvl w:val="0"/>
                <w:numId w:val="0"/>
              </w:numPr>
              <w:jc w:val="center"/>
              <w:rPr>
                <w:rFonts w:hint="eastAsia" w:eastAsia="宋体"/>
                <w:sz w:val="24"/>
                <w:szCs w:val="21"/>
                <w:vertAlign w:val="baseline"/>
                <w:lang w:val="en-US" w:eastAsia="zh-CN"/>
              </w:rPr>
            </w:pPr>
            <w:r>
              <w:rPr>
                <w:rFonts w:hint="eastAsia"/>
                <w:sz w:val="24"/>
                <w:szCs w:val="21"/>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6" w:hRule="atLeast"/>
        </w:trPr>
        <w:tc>
          <w:tcPr>
            <w:tcW w:w="1335" w:type="dxa"/>
          </w:tcPr>
          <w:p>
            <w:pPr>
              <w:pStyle w:val="21"/>
              <w:numPr>
                <w:ilvl w:val="0"/>
                <w:numId w:val="0"/>
              </w:numPr>
              <w:jc w:val="center"/>
              <w:rPr>
                <w:rFonts w:hint="eastAsia"/>
                <w:b w:val="0"/>
                <w:bCs w:val="0"/>
                <w:sz w:val="32"/>
                <w:szCs w:val="24"/>
                <w:vertAlign w:val="baseline"/>
                <w:lang w:val="en-US" w:eastAsia="zh-CN"/>
              </w:rPr>
            </w:pPr>
          </w:p>
          <w:p>
            <w:pPr>
              <w:pStyle w:val="21"/>
              <w:numPr>
                <w:ilvl w:val="0"/>
                <w:numId w:val="0"/>
              </w:numPr>
              <w:jc w:val="center"/>
              <w:rPr>
                <w:rFonts w:hint="eastAsia" w:eastAsia="宋体"/>
                <w:b w:val="0"/>
                <w:bCs w:val="0"/>
                <w:sz w:val="32"/>
                <w:szCs w:val="24"/>
                <w:vertAlign w:val="baseline"/>
                <w:lang w:val="en-US" w:eastAsia="zh-CN"/>
              </w:rPr>
            </w:pPr>
            <w:r>
              <w:rPr>
                <w:rFonts w:hint="eastAsia"/>
                <w:b w:val="0"/>
                <w:bCs w:val="0"/>
                <w:sz w:val="32"/>
                <w:szCs w:val="24"/>
                <w:vertAlign w:val="baseline"/>
                <w:lang w:val="en-US" w:eastAsia="zh-CN"/>
              </w:rPr>
              <w:t>1</w:t>
            </w:r>
          </w:p>
        </w:tc>
        <w:tc>
          <w:tcPr>
            <w:tcW w:w="1944" w:type="dxa"/>
            <w:vAlign w:val="center"/>
          </w:tcPr>
          <w:p>
            <w:pPr>
              <w:keepNext w:val="0"/>
              <w:keepLines w:val="0"/>
              <w:widowControl/>
              <w:suppressLineNumbers w:val="0"/>
              <w:jc w:val="center"/>
              <w:textAlignment w:val="center"/>
              <w:rPr>
                <w:rFonts w:hint="eastAsia"/>
                <w:sz w:val="24"/>
                <w:szCs w:val="32"/>
                <w:vertAlign w:val="baseline"/>
              </w:rPr>
            </w:pPr>
            <w:r>
              <w:rPr>
                <w:rFonts w:hint="eastAsia" w:ascii="宋体" w:hAnsi="宋体" w:eastAsia="宋体" w:cs="宋体"/>
                <w:i w:val="0"/>
                <w:color w:val="000000"/>
                <w:kern w:val="0"/>
                <w:sz w:val="22"/>
                <w:szCs w:val="22"/>
                <w:u w:val="none"/>
                <w:lang w:val="en-US" w:eastAsia="zh-CN" w:bidi="ar"/>
              </w:rPr>
              <w:t>20L背负式电动喷雾器</w:t>
            </w:r>
          </w:p>
        </w:tc>
        <w:tc>
          <w:tcPr>
            <w:tcW w:w="2462" w:type="dxa"/>
            <w:vAlign w:val="center"/>
          </w:tcPr>
          <w:p>
            <w:pPr>
              <w:keepNext w:val="0"/>
              <w:keepLines w:val="0"/>
              <w:widowControl/>
              <w:suppressLineNumbers w:val="0"/>
              <w:jc w:val="center"/>
              <w:textAlignment w:val="center"/>
              <w:rPr>
                <w:rFonts w:hint="eastAsia"/>
                <w:sz w:val="24"/>
                <w:szCs w:val="32"/>
                <w:vertAlign w:val="baseline"/>
              </w:rPr>
            </w:pPr>
            <w:r>
              <w:rPr>
                <w:rFonts w:hint="eastAsia" w:ascii="宋体" w:hAnsi="宋体" w:eastAsia="宋体" w:cs="宋体"/>
                <w:i w:val="0"/>
                <w:color w:val="000000"/>
                <w:kern w:val="0"/>
                <w:sz w:val="22"/>
                <w:szCs w:val="22"/>
                <w:u w:val="none"/>
                <w:lang w:val="en-US" w:eastAsia="zh-CN" w:bidi="ar"/>
              </w:rPr>
              <w:t>桶身：全新聚丙稀料 ， 喷杆：全新不锈钢伸缩杆</w:t>
            </w:r>
          </w:p>
        </w:tc>
        <w:tc>
          <w:tcPr>
            <w:tcW w:w="5414" w:type="dxa"/>
            <w:vAlign w:val="center"/>
          </w:tcPr>
          <w:p>
            <w:pPr>
              <w:keepNext w:val="0"/>
              <w:keepLines w:val="0"/>
              <w:widowControl/>
              <w:suppressLineNumbers w:val="0"/>
              <w:jc w:val="center"/>
              <w:textAlignment w:val="center"/>
              <w:rPr>
                <w:rFonts w:hint="eastAsia"/>
                <w:sz w:val="24"/>
                <w:szCs w:val="32"/>
                <w:vertAlign w:val="baseline"/>
              </w:rPr>
            </w:pPr>
            <w:r>
              <w:rPr>
                <w:rFonts w:hint="eastAsia" w:ascii="宋体" w:hAnsi="宋体" w:eastAsia="宋体" w:cs="宋体"/>
                <w:i w:val="0"/>
                <w:color w:val="000000"/>
                <w:kern w:val="0"/>
                <w:sz w:val="22"/>
                <w:szCs w:val="22"/>
                <w:u w:val="none"/>
                <w:lang w:val="en-US" w:eastAsia="zh-CN" w:bidi="ar"/>
              </w:rPr>
              <w:t>充电器：12V 智能型三段式充电器 ， 整机净重（kg）：3-6kg，工作电流：4.8-6.8A，药箱容积（L）：20，电压：12V，电机转速：2800-3200r/min，功率：30W，工作压强：0.2-0.6MPA，包装尺寸：38x20x53（cm）</w:t>
            </w:r>
          </w:p>
        </w:tc>
        <w:tc>
          <w:tcPr>
            <w:tcW w:w="1512" w:type="dxa"/>
            <w:vAlign w:val="center"/>
          </w:tcPr>
          <w:p>
            <w:pPr>
              <w:keepNext w:val="0"/>
              <w:keepLines w:val="0"/>
              <w:widowControl/>
              <w:suppressLineNumbers w:val="0"/>
              <w:jc w:val="center"/>
              <w:textAlignment w:val="center"/>
              <w:rPr>
                <w:rFonts w:hint="eastAsia"/>
                <w:sz w:val="24"/>
                <w:szCs w:val="32"/>
                <w:vertAlign w:val="baseline"/>
              </w:rPr>
            </w:pPr>
            <w:r>
              <w:rPr>
                <w:rFonts w:hint="eastAsia" w:ascii="宋体" w:hAnsi="宋体" w:eastAsia="宋体" w:cs="宋体"/>
                <w:i w:val="0"/>
                <w:color w:val="000000"/>
                <w:kern w:val="0"/>
                <w:sz w:val="22"/>
                <w:szCs w:val="22"/>
                <w:u w:val="none"/>
                <w:lang w:val="en-US" w:eastAsia="zh-CN" w:bidi="ar"/>
              </w:rPr>
              <w:t>16991</w:t>
            </w:r>
          </w:p>
        </w:tc>
        <w:tc>
          <w:tcPr>
            <w:tcW w:w="1431" w:type="dxa"/>
          </w:tcPr>
          <w:p>
            <w:pPr>
              <w:pStyle w:val="21"/>
              <w:numPr>
                <w:ilvl w:val="0"/>
                <w:numId w:val="0"/>
              </w:numPr>
              <w:jc w:val="center"/>
              <w:rPr>
                <w:rFonts w:hint="eastAsia"/>
                <w:sz w:val="24"/>
                <w:szCs w:val="21"/>
                <w:vertAlign w:val="baseline"/>
                <w:lang w:val="en-US" w:eastAsia="zh-CN"/>
              </w:rPr>
            </w:pPr>
          </w:p>
          <w:p>
            <w:pPr>
              <w:pStyle w:val="21"/>
              <w:numPr>
                <w:ilvl w:val="0"/>
                <w:numId w:val="0"/>
              </w:numPr>
              <w:jc w:val="center"/>
              <w:rPr>
                <w:rFonts w:hint="eastAsia"/>
                <w:sz w:val="24"/>
                <w:szCs w:val="21"/>
                <w:vertAlign w:val="baseline"/>
                <w:lang w:val="en-US" w:eastAsia="zh-CN"/>
              </w:rPr>
            </w:pPr>
          </w:p>
          <w:p>
            <w:pPr>
              <w:pStyle w:val="21"/>
              <w:numPr>
                <w:ilvl w:val="0"/>
                <w:numId w:val="0"/>
              </w:numPr>
              <w:jc w:val="center"/>
              <w:rPr>
                <w:rFonts w:hint="eastAsia" w:eastAsia="宋体"/>
                <w:sz w:val="24"/>
                <w:szCs w:val="21"/>
                <w:vertAlign w:val="baseline"/>
                <w:lang w:val="en-US" w:eastAsia="zh-CN"/>
              </w:rPr>
            </w:pPr>
            <w:r>
              <w:rPr>
                <w:rFonts w:hint="eastAsia"/>
                <w:sz w:val="24"/>
                <w:szCs w:val="21"/>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atLeast"/>
        </w:trPr>
        <w:tc>
          <w:tcPr>
            <w:tcW w:w="1335" w:type="dxa"/>
          </w:tcPr>
          <w:p>
            <w:pPr>
              <w:pStyle w:val="21"/>
              <w:numPr>
                <w:ilvl w:val="0"/>
                <w:numId w:val="0"/>
              </w:numPr>
              <w:jc w:val="center"/>
              <w:rPr>
                <w:rFonts w:hint="eastAsia"/>
                <w:b w:val="0"/>
                <w:bCs w:val="0"/>
                <w:sz w:val="32"/>
                <w:szCs w:val="24"/>
                <w:vertAlign w:val="baseline"/>
                <w:lang w:val="en-US" w:eastAsia="zh-CN"/>
              </w:rPr>
            </w:pPr>
          </w:p>
          <w:p>
            <w:pPr>
              <w:pStyle w:val="21"/>
              <w:numPr>
                <w:ilvl w:val="0"/>
                <w:numId w:val="0"/>
              </w:numPr>
              <w:jc w:val="center"/>
              <w:rPr>
                <w:rFonts w:hint="eastAsia" w:eastAsia="宋体"/>
                <w:b w:val="0"/>
                <w:bCs w:val="0"/>
                <w:sz w:val="32"/>
                <w:szCs w:val="24"/>
                <w:vertAlign w:val="baseline"/>
                <w:lang w:val="en-US" w:eastAsia="zh-CN"/>
              </w:rPr>
            </w:pPr>
            <w:r>
              <w:rPr>
                <w:rFonts w:hint="eastAsia"/>
                <w:b w:val="0"/>
                <w:bCs w:val="0"/>
                <w:sz w:val="32"/>
                <w:szCs w:val="24"/>
                <w:vertAlign w:val="baseline"/>
                <w:lang w:val="en-US" w:eastAsia="zh-CN"/>
              </w:rPr>
              <w:t>2</w:t>
            </w:r>
          </w:p>
        </w:tc>
        <w:tc>
          <w:tcPr>
            <w:tcW w:w="1944" w:type="dxa"/>
            <w:vAlign w:val="center"/>
          </w:tcPr>
          <w:p>
            <w:pPr>
              <w:keepNext w:val="0"/>
              <w:keepLines w:val="0"/>
              <w:widowControl/>
              <w:suppressLineNumbers w:val="0"/>
              <w:jc w:val="center"/>
              <w:textAlignment w:val="center"/>
              <w:rPr>
                <w:rFonts w:hint="eastAsia"/>
                <w:sz w:val="24"/>
                <w:szCs w:val="32"/>
                <w:vertAlign w:val="baseline"/>
              </w:rPr>
            </w:pPr>
            <w:r>
              <w:rPr>
                <w:rFonts w:hint="eastAsia" w:ascii="宋体" w:hAnsi="宋体" w:eastAsia="宋体" w:cs="宋体"/>
                <w:i w:val="0"/>
                <w:color w:val="000000"/>
                <w:kern w:val="0"/>
                <w:sz w:val="22"/>
                <w:szCs w:val="22"/>
                <w:u w:val="none"/>
                <w:lang w:val="en-US" w:eastAsia="zh-CN" w:bidi="ar"/>
              </w:rPr>
              <w:t>电动喷雾器</w:t>
            </w:r>
          </w:p>
        </w:tc>
        <w:tc>
          <w:tcPr>
            <w:tcW w:w="2462" w:type="dxa"/>
            <w:vAlign w:val="center"/>
          </w:tcPr>
          <w:p>
            <w:pPr>
              <w:keepNext w:val="0"/>
              <w:keepLines w:val="0"/>
              <w:widowControl/>
              <w:suppressLineNumbers w:val="0"/>
              <w:jc w:val="center"/>
              <w:textAlignment w:val="center"/>
              <w:rPr>
                <w:rFonts w:hint="eastAsia"/>
                <w:sz w:val="24"/>
                <w:szCs w:val="32"/>
                <w:vertAlign w:val="baseline"/>
              </w:rPr>
            </w:pPr>
            <w:r>
              <w:rPr>
                <w:rFonts w:hint="eastAsia" w:ascii="宋体" w:hAnsi="宋体" w:eastAsia="宋体" w:cs="宋体"/>
                <w:i w:val="0"/>
                <w:color w:val="000000"/>
                <w:kern w:val="0"/>
                <w:sz w:val="22"/>
                <w:szCs w:val="22"/>
                <w:u w:val="none"/>
                <w:lang w:val="en-US" w:eastAsia="zh-CN" w:bidi="ar"/>
              </w:rPr>
              <w:t>主机、100米水管、手动管架、打药桶（200公斤）</w:t>
            </w:r>
          </w:p>
        </w:tc>
        <w:tc>
          <w:tcPr>
            <w:tcW w:w="5414" w:type="dxa"/>
            <w:vAlign w:val="center"/>
          </w:tcPr>
          <w:p>
            <w:pPr>
              <w:keepNext w:val="0"/>
              <w:keepLines w:val="0"/>
              <w:widowControl/>
              <w:suppressLineNumbers w:val="0"/>
              <w:jc w:val="center"/>
              <w:textAlignment w:val="center"/>
              <w:rPr>
                <w:rFonts w:hint="eastAsia"/>
                <w:sz w:val="24"/>
                <w:szCs w:val="32"/>
                <w:vertAlign w:val="baseline"/>
              </w:rPr>
            </w:pPr>
            <w:r>
              <w:rPr>
                <w:rFonts w:hint="eastAsia" w:ascii="宋体" w:hAnsi="宋体" w:eastAsia="宋体" w:cs="宋体"/>
                <w:i w:val="0"/>
                <w:color w:val="000000"/>
                <w:kern w:val="0"/>
                <w:sz w:val="21"/>
                <w:szCs w:val="21"/>
                <w:u w:val="none"/>
                <w:lang w:val="en-US" w:eastAsia="zh-CN" w:bidi="ar"/>
              </w:rPr>
              <w:t>转速200-800rpm，压力2-4MPa，流量14-22L/min，带过滤吸水管标配，水管三胶四线pvc四季软管（爆破压力10MPa）工作电压直流48-60V，主机带3C认证。手动收管主机型号3W-DC22型，自动收管主机型号3W-DC22G型</w:t>
            </w:r>
          </w:p>
        </w:tc>
        <w:tc>
          <w:tcPr>
            <w:tcW w:w="1512" w:type="dxa"/>
            <w:vAlign w:val="center"/>
          </w:tcPr>
          <w:p>
            <w:pPr>
              <w:keepNext w:val="0"/>
              <w:keepLines w:val="0"/>
              <w:widowControl/>
              <w:suppressLineNumbers w:val="0"/>
              <w:jc w:val="center"/>
              <w:textAlignment w:val="center"/>
              <w:rPr>
                <w:rFonts w:hint="eastAsia"/>
                <w:sz w:val="24"/>
                <w:szCs w:val="32"/>
                <w:vertAlign w:val="baseline"/>
              </w:rPr>
            </w:pPr>
            <w:r>
              <w:rPr>
                <w:rFonts w:hint="eastAsia" w:ascii="宋体" w:hAnsi="宋体" w:eastAsia="宋体" w:cs="宋体"/>
                <w:i w:val="0"/>
                <w:color w:val="000000"/>
                <w:kern w:val="0"/>
                <w:sz w:val="22"/>
                <w:szCs w:val="22"/>
                <w:u w:val="none"/>
                <w:lang w:val="en-US" w:eastAsia="zh-CN" w:bidi="ar"/>
              </w:rPr>
              <w:t>60</w:t>
            </w:r>
          </w:p>
        </w:tc>
        <w:tc>
          <w:tcPr>
            <w:tcW w:w="1431" w:type="dxa"/>
          </w:tcPr>
          <w:p>
            <w:pPr>
              <w:pStyle w:val="21"/>
              <w:numPr>
                <w:ilvl w:val="0"/>
                <w:numId w:val="0"/>
              </w:numPr>
              <w:jc w:val="center"/>
              <w:rPr>
                <w:rFonts w:hint="eastAsia"/>
                <w:sz w:val="24"/>
                <w:szCs w:val="21"/>
                <w:vertAlign w:val="baseline"/>
                <w:lang w:val="en-US" w:eastAsia="zh-CN"/>
              </w:rPr>
            </w:pPr>
          </w:p>
          <w:p>
            <w:pPr>
              <w:pStyle w:val="21"/>
              <w:numPr>
                <w:ilvl w:val="0"/>
                <w:numId w:val="0"/>
              </w:numPr>
              <w:jc w:val="center"/>
              <w:rPr>
                <w:rFonts w:hint="eastAsia"/>
                <w:sz w:val="24"/>
                <w:szCs w:val="21"/>
                <w:vertAlign w:val="baseline"/>
                <w:lang w:val="en-US" w:eastAsia="zh-CN"/>
              </w:rPr>
            </w:pPr>
          </w:p>
          <w:p>
            <w:pPr>
              <w:pStyle w:val="21"/>
              <w:numPr>
                <w:ilvl w:val="0"/>
                <w:numId w:val="0"/>
              </w:numPr>
              <w:jc w:val="center"/>
              <w:rPr>
                <w:rFonts w:hint="eastAsia"/>
                <w:sz w:val="24"/>
                <w:szCs w:val="21"/>
                <w:vertAlign w:val="baseline"/>
              </w:rPr>
            </w:pPr>
            <w:r>
              <w:rPr>
                <w:rFonts w:hint="eastAsia"/>
                <w:sz w:val="24"/>
                <w:szCs w:val="21"/>
                <w:vertAlign w:val="baseline"/>
                <w:lang w:val="en-US" w:eastAsia="zh-CN"/>
              </w:rPr>
              <w:t>台</w:t>
            </w:r>
          </w:p>
        </w:tc>
      </w:tr>
    </w:tbl>
    <w:p>
      <w:pPr>
        <w:pStyle w:val="21"/>
        <w:numPr>
          <w:ilvl w:val="0"/>
          <w:numId w:val="0"/>
        </w:numPr>
        <w:rPr>
          <w:rFonts w:hint="eastAsia"/>
        </w:rPr>
      </w:pPr>
    </w:p>
    <w:p>
      <w:pPr>
        <w:keepNext w:val="0"/>
        <w:keepLines w:val="0"/>
        <w:pageBreakBefore w:val="0"/>
        <w:numPr>
          <w:ilvl w:val="0"/>
          <w:numId w:val="0"/>
        </w:numPr>
        <w:kinsoku/>
        <w:overflowPunct/>
        <w:topLinePunct w:val="0"/>
        <w:bidi w:val="0"/>
        <w:spacing w:line="360" w:lineRule="auto"/>
        <w:ind w:leftChars="0"/>
        <w:jc w:val="left"/>
        <w:rPr>
          <w:rFonts w:hint="eastAsia" w:ascii="宋体" w:hAnsi="宋体" w:eastAsia="宋体" w:cs="宋体"/>
          <w:kern w:val="0"/>
          <w:sz w:val="24"/>
          <w:szCs w:val="24"/>
          <w:highlight w:val="none"/>
          <w:lang w:val="en-US" w:eastAsia="zh-CN" w:bidi="ar-SA"/>
        </w:rPr>
      </w:pPr>
      <w:r>
        <w:rPr>
          <w:rFonts w:hint="eastAsia" w:ascii="宋体" w:hAnsi="宋体" w:cs="宋体"/>
          <w:b/>
          <w:bCs/>
          <w:sz w:val="24"/>
          <w:szCs w:val="24"/>
          <w:highlight w:val="none"/>
          <w:lang w:val="en-US" w:eastAsia="zh-CN"/>
        </w:rPr>
        <w:t>1、</w:t>
      </w:r>
      <w:r>
        <w:rPr>
          <w:rFonts w:hint="eastAsia" w:ascii="宋体" w:hAnsi="宋体" w:cs="宋体"/>
          <w:b/>
          <w:bCs/>
          <w:sz w:val="24"/>
          <w:szCs w:val="24"/>
          <w:highlight w:val="none"/>
        </w:rPr>
        <w:t>交货日期：</w:t>
      </w:r>
      <w:r>
        <w:rPr>
          <w:rFonts w:hint="eastAsia" w:ascii="宋体" w:hAnsi="宋体" w:eastAsia="宋体" w:cs="宋体"/>
          <w:kern w:val="0"/>
          <w:sz w:val="24"/>
          <w:szCs w:val="24"/>
          <w:highlight w:val="none"/>
          <w:lang w:val="en-US" w:eastAsia="zh-CN" w:bidi="ar-SA"/>
        </w:rPr>
        <w:t>甲方提出供货计划后</w:t>
      </w:r>
      <w:r>
        <w:rPr>
          <w:rFonts w:hint="eastAsia" w:ascii="宋体" w:hAnsi="宋体" w:cs="宋体"/>
          <w:kern w:val="0"/>
          <w:sz w:val="24"/>
          <w:szCs w:val="24"/>
          <w:highlight w:val="none"/>
          <w:lang w:val="en-US" w:eastAsia="zh-CN" w:bidi="ar-SA"/>
        </w:rPr>
        <w:t>30</w:t>
      </w:r>
      <w:r>
        <w:rPr>
          <w:rFonts w:hint="eastAsia" w:ascii="宋体" w:hAnsi="宋体" w:eastAsia="宋体" w:cs="宋体"/>
          <w:kern w:val="0"/>
          <w:sz w:val="24"/>
          <w:szCs w:val="24"/>
          <w:highlight w:val="none"/>
          <w:lang w:val="en-US" w:eastAsia="zh-CN" w:bidi="ar-SA"/>
        </w:rPr>
        <w:t>天内送达甲方指定地点。</w:t>
      </w:r>
    </w:p>
    <w:p>
      <w:pPr>
        <w:keepNext w:val="0"/>
        <w:keepLines w:val="0"/>
        <w:pageBreakBefore w:val="0"/>
        <w:numPr>
          <w:ilvl w:val="0"/>
          <w:numId w:val="0"/>
        </w:numPr>
        <w:kinsoku/>
        <w:overflowPunct/>
        <w:topLinePunct w:val="0"/>
        <w:bidi w:val="0"/>
        <w:spacing w:line="360" w:lineRule="auto"/>
        <w:jc w:val="left"/>
        <w:rPr>
          <w:rFonts w:hint="eastAsia" w:ascii="宋体" w:hAnsi="宋体" w:cs="宋体"/>
          <w:kern w:val="0"/>
          <w:sz w:val="24"/>
          <w:szCs w:val="24"/>
          <w:highlight w:val="none"/>
          <w:lang w:val="en-US" w:eastAsia="zh-CN" w:bidi="ar-SA"/>
        </w:rPr>
      </w:pPr>
      <w:r>
        <w:rPr>
          <w:rFonts w:hint="eastAsia" w:ascii="宋体" w:hAnsi="宋体" w:cs="宋体"/>
          <w:b/>
          <w:bCs/>
          <w:sz w:val="24"/>
          <w:szCs w:val="24"/>
          <w:highlight w:val="none"/>
          <w:lang w:val="en-US" w:eastAsia="zh-CN"/>
        </w:rPr>
        <w:t>2、</w:t>
      </w:r>
      <w:r>
        <w:rPr>
          <w:rFonts w:hint="eastAsia" w:ascii="宋体" w:hAnsi="宋体" w:cs="宋体"/>
          <w:b/>
          <w:bCs/>
          <w:sz w:val="24"/>
          <w:szCs w:val="24"/>
          <w:highlight w:val="none"/>
        </w:rPr>
        <w:t>付款方式：</w:t>
      </w:r>
      <w:r>
        <w:rPr>
          <w:rFonts w:hint="eastAsia" w:ascii="宋体" w:hAnsi="宋体" w:eastAsia="宋体" w:cs="宋体"/>
          <w:kern w:val="0"/>
          <w:sz w:val="24"/>
          <w:szCs w:val="24"/>
          <w:highlight w:val="none"/>
          <w:lang w:val="en-US" w:eastAsia="zh-CN" w:bidi="ar-SA"/>
        </w:rPr>
        <w:t>合同签订后支付</w:t>
      </w:r>
      <w:r>
        <w:rPr>
          <w:rFonts w:hint="eastAsia" w:ascii="宋体" w:hAnsi="宋体" w:cs="宋体"/>
          <w:kern w:val="0"/>
          <w:sz w:val="24"/>
          <w:szCs w:val="24"/>
          <w:highlight w:val="none"/>
          <w:lang w:val="en-US" w:eastAsia="zh-CN" w:bidi="ar-SA"/>
        </w:rPr>
        <w:t>合同价50</w:t>
      </w:r>
      <w:r>
        <w:rPr>
          <w:rFonts w:hint="eastAsia" w:ascii="宋体" w:hAnsi="宋体" w:eastAsia="宋体" w:cs="宋体"/>
          <w:kern w:val="0"/>
          <w:sz w:val="24"/>
          <w:szCs w:val="24"/>
          <w:highlight w:val="none"/>
          <w:lang w:val="en-US" w:eastAsia="zh-CN" w:bidi="ar-SA"/>
        </w:rPr>
        <w:t>%；货物到达并验收后支付</w:t>
      </w:r>
      <w:r>
        <w:rPr>
          <w:rFonts w:hint="eastAsia" w:ascii="宋体" w:hAnsi="宋体" w:cs="宋体"/>
          <w:kern w:val="0"/>
          <w:sz w:val="24"/>
          <w:szCs w:val="24"/>
          <w:highlight w:val="none"/>
          <w:lang w:val="en-US" w:eastAsia="zh-CN" w:bidi="ar-SA"/>
        </w:rPr>
        <w:t>合同价50%。</w:t>
      </w:r>
    </w:p>
    <w:p>
      <w:pPr>
        <w:keepNext w:val="0"/>
        <w:keepLines w:val="0"/>
        <w:pageBreakBefore w:val="0"/>
        <w:numPr>
          <w:ilvl w:val="0"/>
          <w:numId w:val="0"/>
        </w:numPr>
        <w:kinsoku/>
        <w:overflowPunct/>
        <w:topLinePunct w:val="0"/>
        <w:bidi w:val="0"/>
        <w:spacing w:line="360" w:lineRule="auto"/>
        <w:jc w:val="left"/>
        <w:rPr>
          <w:rFonts w:hint="eastAsia" w:ascii="宋体" w:hAnsi="宋体" w:eastAsia="宋体" w:cs="宋体"/>
          <w:kern w:val="0"/>
          <w:sz w:val="24"/>
          <w:szCs w:val="24"/>
          <w:highlight w:val="none"/>
          <w:lang w:val="en-US" w:eastAsia="zh-CN" w:bidi="ar-SA"/>
        </w:rPr>
      </w:pPr>
      <w:r>
        <w:rPr>
          <w:rFonts w:hint="eastAsia" w:ascii="宋体" w:hAnsi="宋体" w:cs="宋体"/>
          <w:b/>
          <w:bCs/>
          <w:sz w:val="24"/>
          <w:szCs w:val="24"/>
          <w:highlight w:val="none"/>
          <w:lang w:val="en-US" w:eastAsia="zh-CN"/>
        </w:rPr>
        <w:t>3</w:t>
      </w:r>
      <w:r>
        <w:rPr>
          <w:rFonts w:hint="eastAsia" w:ascii="宋体" w:hAnsi="宋体" w:cs="宋体"/>
          <w:b/>
          <w:bCs/>
          <w:sz w:val="24"/>
          <w:szCs w:val="24"/>
          <w:highlight w:val="none"/>
        </w:rPr>
        <w:t>、质保期：</w:t>
      </w:r>
      <w:r>
        <w:rPr>
          <w:rFonts w:hint="eastAsia" w:ascii="宋体" w:hAnsi="宋体" w:eastAsia="宋体" w:cs="宋体"/>
          <w:kern w:val="0"/>
          <w:sz w:val="24"/>
          <w:szCs w:val="24"/>
          <w:highlight w:val="none"/>
          <w:lang w:val="en-US" w:eastAsia="zh-CN" w:bidi="ar-SA"/>
        </w:rPr>
        <w:t>质保期内发现产品如因本身质量原因（非人为）出现质量问题，供应商在7个日历天内免费予以调换，保证货物正常使用。在产品保质期内属于质量问题的，或在运输过程中损坏，供应商将无偿给予更换。</w:t>
      </w:r>
    </w:p>
    <w:p>
      <w:pPr>
        <w:keepNext w:val="0"/>
        <w:keepLines w:val="0"/>
        <w:pageBreakBefore w:val="0"/>
        <w:numPr>
          <w:ilvl w:val="0"/>
          <w:numId w:val="0"/>
        </w:numPr>
        <w:kinsoku/>
        <w:overflowPunct/>
        <w:topLinePunct w:val="0"/>
        <w:bidi w:val="0"/>
        <w:spacing w:line="360" w:lineRule="auto"/>
        <w:jc w:val="left"/>
        <w:rPr>
          <w:rFonts w:hint="eastAsia" w:ascii="宋体" w:hAnsi="宋体" w:eastAsia="宋体" w:cs="宋体"/>
          <w:kern w:val="0"/>
          <w:sz w:val="24"/>
          <w:szCs w:val="24"/>
          <w:highlight w:val="none"/>
          <w:lang w:val="en-US" w:eastAsia="zh-CN" w:bidi="ar-SA"/>
        </w:rPr>
      </w:pPr>
      <w:r>
        <w:rPr>
          <w:rFonts w:hint="eastAsia" w:cs="宋体"/>
          <w:b/>
          <w:bCs/>
          <w:sz w:val="24"/>
          <w:szCs w:val="24"/>
          <w:highlight w:val="none"/>
          <w:lang w:val="en-US" w:eastAsia="zh-CN"/>
        </w:rPr>
        <w:t>4、</w:t>
      </w:r>
      <w:r>
        <w:rPr>
          <w:rFonts w:hint="eastAsia" w:ascii="宋体" w:hAnsi="宋体" w:cs="宋体"/>
          <w:b/>
          <w:bCs/>
          <w:sz w:val="24"/>
          <w:szCs w:val="24"/>
          <w:highlight w:val="none"/>
        </w:rPr>
        <w:t>交货地点</w:t>
      </w:r>
      <w:r>
        <w:rPr>
          <w:rFonts w:hint="eastAsia" w:ascii="宋体" w:hAnsi="宋体" w:eastAsia="宋体" w:cs="宋体"/>
          <w:kern w:val="0"/>
          <w:sz w:val="24"/>
          <w:szCs w:val="24"/>
          <w:highlight w:val="none"/>
          <w:lang w:val="en-US" w:eastAsia="zh-CN" w:bidi="ar-SA"/>
        </w:rPr>
        <w:t>：成交供应商负责将货物运到采购人指定地点，由成交供应商负责办理运输和装卸等，费用由成交供应商负责，由采购人组织验收，检验不合格或不符合质量要求，成交供应商除无条件退货、返工外，还应承担采购人的一切损失。</w:t>
      </w:r>
    </w:p>
    <w:p>
      <w:pPr>
        <w:keepNext w:val="0"/>
        <w:keepLines w:val="0"/>
        <w:pageBreakBefore w:val="0"/>
        <w:numPr>
          <w:ilvl w:val="0"/>
          <w:numId w:val="0"/>
        </w:numPr>
        <w:kinsoku/>
        <w:overflowPunct/>
        <w:topLinePunct w:val="0"/>
        <w:bidi w:val="0"/>
        <w:spacing w:line="360" w:lineRule="auto"/>
        <w:jc w:val="left"/>
        <w:rPr>
          <w:rFonts w:hint="eastAsia"/>
          <w:sz w:val="24"/>
          <w:szCs w:val="32"/>
          <w:highlight w:val="none"/>
        </w:rPr>
      </w:pPr>
    </w:p>
    <w:p>
      <w:pPr>
        <w:tabs>
          <w:tab w:val="left" w:pos="9054"/>
        </w:tabs>
        <w:bidi w:val="0"/>
        <w:jc w:val="left"/>
        <w:rPr>
          <w:rFonts w:hint="eastAsia"/>
          <w:lang w:val="en-US" w:eastAsia="zh-CN"/>
        </w:rPr>
        <w:sectPr>
          <w:footerReference r:id="rId7" w:type="default"/>
          <w:pgSz w:w="16838" w:h="11906" w:orient="landscape"/>
          <w:pgMar w:top="1797" w:right="1440" w:bottom="1797" w:left="1440" w:header="851" w:footer="992" w:gutter="0"/>
          <w:pgNumType w:fmt="decimal"/>
          <w:cols w:space="720" w:num="1"/>
          <w:rtlGutter w:val="0"/>
          <w:docGrid w:type="linesAndChars" w:linePitch="319" w:charSpace="0"/>
        </w:sectPr>
      </w:pPr>
      <w:r>
        <w:rPr>
          <w:rFonts w:hint="eastAsia"/>
          <w:lang w:val="en-US" w:eastAsia="zh-CN"/>
        </w:rPr>
        <w:tab/>
      </w:r>
    </w:p>
    <w:bookmarkEnd w:id="51"/>
    <w:p>
      <w:pPr>
        <w:keepNext w:val="0"/>
        <w:keepLines w:val="0"/>
        <w:pageBreakBefore w:val="0"/>
        <w:widowControl w:val="0"/>
        <w:numPr>
          <w:ilvl w:val="0"/>
          <w:numId w:val="7"/>
        </w:numPr>
        <w:kinsoku/>
        <w:wordWrap/>
        <w:overflowPunct/>
        <w:topLinePunct w:val="0"/>
        <w:autoSpaceDE/>
        <w:autoSpaceDN/>
        <w:bidi w:val="0"/>
        <w:adjustRightInd/>
        <w:snapToGrid/>
        <w:spacing w:line="480" w:lineRule="exact"/>
        <w:jc w:val="center"/>
        <w:textAlignment w:val="auto"/>
        <w:outlineLvl w:val="1"/>
        <w:rPr>
          <w:rFonts w:hint="eastAsia" w:ascii="宋体"/>
          <w:b/>
          <w:color w:val="auto"/>
          <w:sz w:val="30"/>
          <w:szCs w:val="30"/>
          <w:highlight w:val="none"/>
        </w:rPr>
      </w:pPr>
      <w:bookmarkStart w:id="52" w:name="_Toc469495740"/>
      <w:r>
        <w:rPr>
          <w:rFonts w:hint="eastAsia" w:ascii="宋体"/>
          <w:b/>
          <w:color w:val="auto"/>
          <w:sz w:val="30"/>
          <w:szCs w:val="30"/>
          <w:highlight w:val="none"/>
        </w:rPr>
        <w:t>合同条款及格式</w:t>
      </w:r>
      <w:bookmarkEnd w:id="52"/>
      <w:bookmarkStart w:id="53" w:name="_Toc20669"/>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1"/>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（本合同为合同样稿，最终稿由供需双方协商后确定）</w:t>
      </w:r>
      <w:bookmarkEnd w:id="53"/>
    </w:p>
    <w:p>
      <w:pPr>
        <w:widowControl/>
        <w:numPr>
          <w:ilvl w:val="0"/>
          <w:numId w:val="8"/>
        </w:numPr>
        <w:shd w:val="clear" w:color="auto" w:fill="auto"/>
        <w:spacing w:line="600" w:lineRule="exact"/>
        <w:jc w:val="center"/>
        <w:textAlignment w:val="baseline"/>
        <w:outlineLvl w:val="1"/>
        <w:rPr>
          <w:rFonts w:hint="eastAsia" w:ascii="黑体" w:eastAsia="黑体"/>
          <w:b/>
          <w:color w:val="auto"/>
          <w:sz w:val="30"/>
          <w:szCs w:val="30"/>
          <w:highlight w:val="none"/>
        </w:rPr>
      </w:pPr>
      <w:r>
        <w:rPr>
          <w:rFonts w:hint="eastAsia" w:ascii="宋体"/>
          <w:b/>
          <w:color w:val="auto"/>
          <w:sz w:val="30"/>
          <w:szCs w:val="30"/>
          <w:highlight w:val="none"/>
        </w:rPr>
        <w:t xml:space="preserve"> </w:t>
      </w:r>
      <w:bookmarkStart w:id="54" w:name="_Toc469495741"/>
      <w:r>
        <w:rPr>
          <w:rFonts w:hint="eastAsia" w:ascii="宋体"/>
          <w:b/>
          <w:color w:val="auto"/>
          <w:sz w:val="30"/>
          <w:szCs w:val="30"/>
          <w:highlight w:val="none"/>
        </w:rPr>
        <w:t>合同协议书</w:t>
      </w:r>
      <w:bookmarkEnd w:id="54"/>
    </w:p>
    <w:p>
      <w:pPr>
        <w:shd w:val="clear" w:color="auto" w:fill="auto"/>
        <w:spacing w:line="360" w:lineRule="auto"/>
        <w:ind w:firstLine="2746" w:firstLineChars="845"/>
        <w:rPr>
          <w:rFonts w:hint="eastAsia" w:ascii="宋体"/>
          <w:color w:val="auto"/>
          <w:sz w:val="24"/>
          <w:highlight w:val="none"/>
        </w:rPr>
      </w:pPr>
      <w:r>
        <w:rPr>
          <w:rFonts w:hint="eastAsia" w:ascii="宋体"/>
          <w:b/>
          <w:color w:val="auto"/>
          <w:sz w:val="32"/>
          <w:szCs w:val="32"/>
          <w:highlight w:val="none"/>
        </w:rPr>
        <w:t>合同名称</w:t>
      </w:r>
      <w:r>
        <w:rPr>
          <w:rFonts w:hint="eastAsia" w:ascii="宋体"/>
          <w:b/>
          <w:color w:val="auto"/>
          <w:sz w:val="24"/>
          <w:highlight w:val="none"/>
        </w:rPr>
        <w:t xml:space="preserve">   </w:t>
      </w:r>
      <w:r>
        <w:rPr>
          <w:rFonts w:hint="eastAsia" w:ascii="宋体"/>
          <w:color w:val="auto"/>
          <w:sz w:val="24"/>
          <w:highlight w:val="none"/>
        </w:rPr>
        <w:t xml:space="preserve">          编号</w:t>
      </w:r>
    </w:p>
    <w:p>
      <w:pPr>
        <w:shd w:val="clear" w:color="auto" w:fill="auto"/>
        <w:spacing w:line="420" w:lineRule="exact"/>
        <w:ind w:firstLine="430" w:firstLineChars="200"/>
        <w:rPr>
          <w:rFonts w:hint="eastAsia" w:ascii="宋体" w:cs="宋体"/>
          <w:color w:val="auto"/>
          <w:szCs w:val="21"/>
          <w:highlight w:val="none"/>
        </w:rPr>
      </w:pPr>
      <w:bookmarkStart w:id="55" w:name="_Toc469495742"/>
      <w:bookmarkStart w:id="56" w:name="_Toc152042388"/>
      <w:bookmarkStart w:id="57" w:name="_Toc246996996"/>
      <w:bookmarkStart w:id="58" w:name="_Toc144974578"/>
      <w:bookmarkStart w:id="59" w:name="_Toc246996253"/>
      <w:bookmarkStart w:id="60" w:name="_Toc152045610"/>
      <w:bookmarkStart w:id="61" w:name="_Toc296602498"/>
      <w:bookmarkStart w:id="62" w:name="_Toc247085768"/>
      <w:bookmarkStart w:id="63" w:name="_Toc179632628"/>
      <w:r>
        <w:rPr>
          <w:rFonts w:hint="eastAsia" w:ascii="宋体" w:cs="宋体"/>
          <w:color w:val="auto"/>
          <w:szCs w:val="21"/>
          <w:highlight w:val="none"/>
        </w:rPr>
        <w:t>买    方：                                   卖    方：</w:t>
      </w:r>
    </w:p>
    <w:p>
      <w:pPr>
        <w:shd w:val="clear" w:color="auto" w:fill="auto"/>
        <w:spacing w:line="420" w:lineRule="exact"/>
        <w:ind w:firstLine="430" w:firstLineChars="200"/>
        <w:rPr>
          <w:rFonts w:hint="eastAsia" w:ascii="宋体" w:cs="宋体"/>
          <w:color w:val="auto"/>
          <w:szCs w:val="21"/>
          <w:highlight w:val="none"/>
        </w:rPr>
      </w:pPr>
      <w:r>
        <w:rPr>
          <w:rFonts w:hint="eastAsia" w:ascii="宋体" w:cs="宋体"/>
          <w:color w:val="auto"/>
          <w:szCs w:val="21"/>
          <w:highlight w:val="none"/>
        </w:rPr>
        <w:t>电    话：                                   电    话：</w:t>
      </w:r>
    </w:p>
    <w:p>
      <w:pPr>
        <w:shd w:val="clear" w:color="auto" w:fill="auto"/>
        <w:spacing w:line="420" w:lineRule="exact"/>
        <w:ind w:firstLine="430" w:firstLineChars="200"/>
        <w:rPr>
          <w:rFonts w:hint="eastAsia" w:ascii="宋体" w:cs="宋体"/>
          <w:color w:val="auto"/>
          <w:szCs w:val="21"/>
          <w:highlight w:val="none"/>
        </w:rPr>
      </w:pPr>
      <w:r>
        <w:rPr>
          <w:rFonts w:hint="eastAsia" w:ascii="宋体" w:cs="宋体"/>
          <w:color w:val="auto"/>
          <w:szCs w:val="21"/>
          <w:highlight w:val="none"/>
        </w:rPr>
        <w:t xml:space="preserve">住    所：                                   住    所：                       </w:t>
      </w:r>
    </w:p>
    <w:p>
      <w:pPr>
        <w:shd w:val="clear" w:color="auto" w:fill="auto"/>
        <w:spacing w:line="420" w:lineRule="exact"/>
        <w:ind w:firstLine="430" w:firstLineChars="200"/>
        <w:rPr>
          <w:rFonts w:hint="eastAsia" w:ascii="宋体" w:cs="宋体"/>
          <w:color w:val="auto"/>
          <w:szCs w:val="21"/>
          <w:highlight w:val="none"/>
        </w:rPr>
      </w:pPr>
      <w:r>
        <w:rPr>
          <w:rFonts w:hint="eastAsia" w:ascii="宋体" w:cs="宋体"/>
          <w:color w:val="auto"/>
          <w:szCs w:val="21"/>
          <w:highlight w:val="none"/>
          <w:u w:val="single"/>
        </w:rPr>
        <w:t>（买方）</w:t>
      </w:r>
      <w:r>
        <w:rPr>
          <w:rFonts w:hint="eastAsia" w:ascii="宋体" w:cs="宋体"/>
          <w:color w:val="auto"/>
          <w:szCs w:val="21"/>
          <w:highlight w:val="none"/>
        </w:rPr>
        <w:t>的</w:t>
      </w:r>
      <w:r>
        <w:rPr>
          <w:rFonts w:hint="eastAsia" w:ascii="宋体" w:cs="宋体"/>
          <w:color w:val="auto"/>
          <w:szCs w:val="21"/>
          <w:highlight w:val="none"/>
          <w:u w:val="single"/>
        </w:rPr>
        <w:t>（项目名称）</w:t>
      </w:r>
      <w:r>
        <w:rPr>
          <w:rFonts w:hint="eastAsia" w:ascii="宋体" w:cs="宋体"/>
          <w:color w:val="auto"/>
          <w:szCs w:val="21"/>
          <w:highlight w:val="none"/>
        </w:rPr>
        <w:t>中所需</w:t>
      </w:r>
      <w:r>
        <w:rPr>
          <w:rFonts w:hint="eastAsia" w:ascii="宋体" w:cs="宋体"/>
          <w:color w:val="auto"/>
          <w:szCs w:val="21"/>
          <w:highlight w:val="none"/>
          <w:u w:val="single"/>
        </w:rPr>
        <w:t>（产品名称）</w:t>
      </w:r>
      <w:r>
        <w:rPr>
          <w:rFonts w:hint="eastAsia" w:ascii="宋体" w:cs="宋体"/>
          <w:color w:val="auto"/>
          <w:szCs w:val="21"/>
          <w:highlight w:val="none"/>
        </w:rPr>
        <w:t xml:space="preserve"> 经公开招标，确定</w:t>
      </w:r>
      <w:r>
        <w:rPr>
          <w:rFonts w:hint="eastAsia" w:ascii="宋体" w:cs="宋体"/>
          <w:color w:val="auto"/>
          <w:szCs w:val="21"/>
          <w:highlight w:val="none"/>
          <w:u w:val="single"/>
        </w:rPr>
        <w:t>（卖方）</w:t>
      </w:r>
      <w:r>
        <w:rPr>
          <w:rFonts w:hint="eastAsia" w:ascii="宋体" w:cs="宋体"/>
          <w:color w:val="auto"/>
          <w:szCs w:val="21"/>
          <w:highlight w:val="none"/>
        </w:rPr>
        <w:t>为中标人。按照中华人民共和国合同法的规定，买卖双方同意按照下述的条款和条件，签署本合同。</w:t>
      </w:r>
    </w:p>
    <w:p>
      <w:pPr>
        <w:shd w:val="clear" w:color="auto" w:fill="auto"/>
        <w:spacing w:line="420" w:lineRule="exact"/>
        <w:ind w:firstLine="430" w:firstLineChars="200"/>
        <w:rPr>
          <w:rFonts w:hint="eastAsia" w:ascii="宋体" w:cs="宋体"/>
          <w:color w:val="auto"/>
          <w:szCs w:val="21"/>
          <w:highlight w:val="none"/>
        </w:rPr>
      </w:pPr>
      <w:r>
        <w:rPr>
          <w:rFonts w:hint="eastAsia" w:ascii="宋体" w:cs="宋体"/>
          <w:color w:val="auto"/>
          <w:szCs w:val="21"/>
          <w:highlight w:val="none"/>
        </w:rPr>
        <w:t>1、本合同文件</w:t>
      </w:r>
    </w:p>
    <w:p>
      <w:pPr>
        <w:shd w:val="clear" w:color="auto" w:fill="auto"/>
        <w:spacing w:line="420" w:lineRule="exact"/>
        <w:ind w:firstLine="430" w:firstLineChars="200"/>
        <w:rPr>
          <w:rFonts w:hint="eastAsia" w:ascii="宋体" w:cs="宋体"/>
          <w:color w:val="auto"/>
          <w:szCs w:val="21"/>
          <w:highlight w:val="none"/>
        </w:rPr>
      </w:pPr>
      <w:r>
        <w:rPr>
          <w:rFonts w:hint="eastAsia" w:ascii="宋体" w:cs="宋体"/>
          <w:color w:val="auto"/>
          <w:szCs w:val="21"/>
          <w:highlight w:val="none"/>
        </w:rPr>
        <w:t>下列每一文件均应作为合同的组成部分进行阅读和解释：</w:t>
      </w:r>
    </w:p>
    <w:p>
      <w:pPr>
        <w:shd w:val="clear" w:color="auto" w:fill="auto"/>
        <w:spacing w:line="420" w:lineRule="exact"/>
        <w:ind w:firstLine="430" w:firstLineChars="200"/>
        <w:rPr>
          <w:rFonts w:hint="eastAsia" w:ascii="宋体" w:cs="宋体"/>
          <w:color w:val="auto"/>
          <w:szCs w:val="21"/>
          <w:highlight w:val="none"/>
        </w:rPr>
      </w:pPr>
      <w:r>
        <w:rPr>
          <w:rFonts w:hint="eastAsia" w:ascii="宋体" w:cs="宋体"/>
          <w:color w:val="auto"/>
          <w:szCs w:val="21"/>
          <w:highlight w:val="none"/>
        </w:rPr>
        <w:t>（1）</w:t>
      </w:r>
      <w:r>
        <w:rPr>
          <w:rFonts w:hint="eastAsia" w:ascii="宋体" w:cs="宋体"/>
          <w:color w:val="auto"/>
          <w:szCs w:val="21"/>
          <w:highlight w:val="none"/>
          <w:lang w:eastAsia="zh-CN"/>
        </w:rPr>
        <w:t>采购文件</w:t>
      </w:r>
      <w:r>
        <w:rPr>
          <w:rFonts w:hint="eastAsia" w:ascii="宋体" w:cs="宋体"/>
          <w:color w:val="auto"/>
          <w:szCs w:val="21"/>
          <w:highlight w:val="none"/>
        </w:rPr>
        <w:t>（2）投标文件（3）中标通知书</w:t>
      </w:r>
    </w:p>
    <w:p>
      <w:pPr>
        <w:shd w:val="clear" w:color="auto" w:fill="auto"/>
        <w:spacing w:line="420" w:lineRule="exact"/>
        <w:ind w:firstLine="430" w:firstLineChars="200"/>
        <w:rPr>
          <w:rFonts w:hint="eastAsia" w:ascii="宋体" w:cs="宋体"/>
          <w:color w:val="auto"/>
          <w:szCs w:val="21"/>
          <w:highlight w:val="none"/>
        </w:rPr>
      </w:pPr>
      <w:r>
        <w:rPr>
          <w:rFonts w:hint="eastAsia" w:ascii="宋体" w:cs="宋体"/>
          <w:color w:val="auto"/>
          <w:szCs w:val="21"/>
          <w:highlight w:val="none"/>
        </w:rPr>
        <w:t>（4）经双方确认进入合同的其它文件、补充条款或说明</w:t>
      </w:r>
    </w:p>
    <w:p>
      <w:pPr>
        <w:shd w:val="clear" w:color="auto" w:fill="auto"/>
        <w:spacing w:line="420" w:lineRule="exact"/>
        <w:ind w:firstLine="430" w:firstLineChars="200"/>
        <w:rPr>
          <w:rFonts w:hint="eastAsia" w:ascii="宋体" w:cs="宋体"/>
          <w:color w:val="auto"/>
          <w:szCs w:val="21"/>
          <w:highlight w:val="none"/>
        </w:rPr>
      </w:pPr>
      <w:r>
        <w:rPr>
          <w:rFonts w:hint="eastAsia" w:ascii="宋体" w:cs="宋体"/>
          <w:color w:val="auto"/>
          <w:szCs w:val="21"/>
          <w:highlight w:val="none"/>
        </w:rPr>
        <w:t>2、采购标的、数量、质量要求</w:t>
      </w:r>
    </w:p>
    <w:p>
      <w:pPr>
        <w:shd w:val="clear" w:color="auto" w:fill="auto"/>
        <w:spacing w:line="420" w:lineRule="exact"/>
        <w:ind w:firstLine="430" w:firstLineChars="200"/>
        <w:rPr>
          <w:rFonts w:hint="eastAsia" w:ascii="宋体" w:cs="宋体"/>
          <w:color w:val="auto"/>
          <w:szCs w:val="21"/>
          <w:highlight w:val="none"/>
        </w:rPr>
      </w:pPr>
      <w:r>
        <w:rPr>
          <w:rFonts w:hint="eastAsia" w:ascii="宋体" w:cs="宋体"/>
          <w:color w:val="auto"/>
          <w:szCs w:val="21"/>
          <w:highlight w:val="none"/>
        </w:rPr>
        <w:t>3、合同总价</w:t>
      </w:r>
    </w:p>
    <w:p>
      <w:pPr>
        <w:shd w:val="clear" w:color="auto" w:fill="auto"/>
        <w:spacing w:line="420" w:lineRule="exact"/>
        <w:ind w:firstLine="430" w:firstLineChars="200"/>
        <w:rPr>
          <w:rFonts w:hint="eastAsia" w:ascii="宋体" w:cs="宋体"/>
          <w:color w:val="auto"/>
          <w:szCs w:val="21"/>
          <w:highlight w:val="none"/>
        </w:rPr>
      </w:pPr>
      <w:r>
        <w:rPr>
          <w:rFonts w:hint="eastAsia" w:ascii="宋体" w:cs="宋体"/>
          <w:color w:val="auto"/>
          <w:szCs w:val="21"/>
          <w:highlight w:val="none"/>
        </w:rPr>
        <w:t xml:space="preserve">合同总价为 </w:t>
      </w:r>
      <w:r>
        <w:rPr>
          <w:rFonts w:hint="eastAsia" w:ascii="宋体" w:cs="宋体"/>
          <w:color w:val="auto"/>
          <w:szCs w:val="21"/>
          <w:highlight w:val="none"/>
          <w:u w:val="single"/>
        </w:rPr>
        <w:t xml:space="preserve">              </w:t>
      </w:r>
      <w:r>
        <w:rPr>
          <w:rFonts w:hint="eastAsia" w:ascii="宋体" w:cs="宋体"/>
          <w:color w:val="auto"/>
          <w:szCs w:val="21"/>
          <w:highlight w:val="none"/>
        </w:rPr>
        <w:t>元人民币。</w:t>
      </w:r>
    </w:p>
    <w:p>
      <w:pPr>
        <w:shd w:val="clear" w:color="auto" w:fill="auto"/>
        <w:autoSpaceDN w:val="0"/>
        <w:spacing w:line="240" w:lineRule="atLeast"/>
        <w:ind w:firstLine="430" w:firstLineChars="200"/>
        <w:rPr>
          <w:rFonts w:hint="eastAsia" w:ascii="宋体" w:hAnsi="宋体" w:cs="宋体"/>
          <w:b/>
          <w:color w:val="auto"/>
          <w:kern w:val="0"/>
          <w:szCs w:val="21"/>
          <w:highlight w:val="none"/>
        </w:rPr>
      </w:pPr>
      <w:r>
        <w:rPr>
          <w:rFonts w:hint="eastAsia" w:ascii="宋体" w:cs="宋体"/>
          <w:color w:val="auto"/>
          <w:szCs w:val="21"/>
          <w:highlight w:val="none"/>
        </w:rPr>
        <w:t>4、付款方式</w:t>
      </w:r>
      <w:r>
        <w:rPr>
          <w:rFonts w:hint="eastAsia" w:ascii="黑体" w:eastAsia="黑体" w:cs="宋体"/>
          <w:b/>
          <w:bCs/>
          <w:color w:val="auto"/>
          <w:szCs w:val="21"/>
          <w:highlight w:val="none"/>
        </w:rPr>
        <w:t>：</w:t>
      </w:r>
      <w:r>
        <w:rPr>
          <w:rFonts w:hint="eastAsia" w:ascii="宋体"/>
          <w:color w:val="auto"/>
          <w:szCs w:val="21"/>
          <w:highlight w:val="none"/>
          <w:u w:val="single"/>
        </w:rPr>
        <w:t xml:space="preserve">                                         。</w:t>
      </w:r>
    </w:p>
    <w:p>
      <w:pPr>
        <w:shd w:val="clear" w:color="auto" w:fill="auto"/>
        <w:spacing w:line="360" w:lineRule="auto"/>
        <w:ind w:firstLine="430" w:firstLineChars="200"/>
        <w:rPr>
          <w:rFonts w:hint="eastAsia" w:ascii="宋体"/>
          <w:color w:val="auto"/>
          <w:szCs w:val="21"/>
          <w:highlight w:val="none"/>
        </w:rPr>
      </w:pPr>
      <w:r>
        <w:rPr>
          <w:rFonts w:hint="eastAsia" w:ascii="宋体" w:cs="宋体"/>
          <w:color w:val="auto"/>
          <w:szCs w:val="21"/>
          <w:highlight w:val="none"/>
        </w:rPr>
        <w:t>5、</w:t>
      </w:r>
      <w:r>
        <w:rPr>
          <w:rFonts w:hint="eastAsia" w:ascii="宋体"/>
          <w:color w:val="auto"/>
          <w:szCs w:val="21"/>
          <w:highlight w:val="none"/>
        </w:rPr>
        <w:t>合同供货（服务）期限及地点和方式</w:t>
      </w:r>
    </w:p>
    <w:p>
      <w:pPr>
        <w:shd w:val="clear" w:color="auto" w:fill="auto"/>
        <w:spacing w:line="420" w:lineRule="exact"/>
        <w:ind w:firstLine="430" w:firstLineChars="200"/>
        <w:rPr>
          <w:rFonts w:hint="eastAsia" w:ascii="宋体" w:cs="宋体"/>
          <w:color w:val="auto"/>
          <w:szCs w:val="21"/>
          <w:highlight w:val="none"/>
        </w:rPr>
      </w:pPr>
      <w:r>
        <w:rPr>
          <w:rFonts w:hint="eastAsia" w:ascii="宋体" w:cs="宋体"/>
          <w:color w:val="auto"/>
          <w:szCs w:val="21"/>
          <w:highlight w:val="none"/>
        </w:rPr>
        <w:t>6、验收要求及违约责任</w:t>
      </w:r>
    </w:p>
    <w:p>
      <w:pPr>
        <w:shd w:val="clear" w:color="auto" w:fill="auto"/>
        <w:spacing w:line="420" w:lineRule="exact"/>
        <w:ind w:firstLine="430" w:firstLineChars="200"/>
        <w:rPr>
          <w:rFonts w:hint="eastAsia" w:ascii="宋体" w:cs="宋体"/>
          <w:color w:val="auto"/>
          <w:szCs w:val="21"/>
          <w:highlight w:val="none"/>
        </w:rPr>
      </w:pPr>
      <w:r>
        <w:rPr>
          <w:rFonts w:hint="eastAsia" w:ascii="宋体" w:cs="宋体"/>
          <w:color w:val="auto"/>
          <w:szCs w:val="21"/>
          <w:highlight w:val="none"/>
        </w:rPr>
        <w:t>7、违约责任及解决争议方法</w:t>
      </w:r>
    </w:p>
    <w:p>
      <w:pPr>
        <w:shd w:val="clear" w:color="auto" w:fill="auto"/>
        <w:spacing w:line="420" w:lineRule="exact"/>
        <w:ind w:firstLine="430" w:firstLineChars="200"/>
        <w:rPr>
          <w:rFonts w:hint="eastAsia" w:ascii="宋体" w:cs="宋体"/>
          <w:color w:val="auto"/>
          <w:szCs w:val="21"/>
          <w:highlight w:val="none"/>
        </w:rPr>
      </w:pPr>
      <w:r>
        <w:rPr>
          <w:rFonts w:hint="eastAsia" w:ascii="宋体" w:cs="宋体"/>
          <w:color w:val="auto"/>
          <w:szCs w:val="21"/>
          <w:highlight w:val="none"/>
        </w:rPr>
        <w:t>8、合同的生效</w:t>
      </w:r>
    </w:p>
    <w:p>
      <w:pPr>
        <w:pStyle w:val="9"/>
        <w:shd w:val="clear" w:color="auto" w:fill="auto"/>
        <w:spacing w:after="0" w:line="420" w:lineRule="exact"/>
        <w:ind w:left="0" w:leftChars="0" w:firstLine="430"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合同经双方授权代表签署，买卖双方加盖印章之后生效。</w:t>
      </w:r>
    </w:p>
    <w:p>
      <w:pPr>
        <w:pStyle w:val="9"/>
        <w:shd w:val="clear" w:color="auto" w:fill="auto"/>
        <w:spacing w:after="0" w:line="420" w:lineRule="exact"/>
        <w:ind w:left="0" w:leftChars="0" w:firstLine="430"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本合同一式     份，双方各执     份。</w:t>
      </w:r>
    </w:p>
    <w:p>
      <w:pPr>
        <w:pStyle w:val="9"/>
        <w:shd w:val="clear" w:color="auto" w:fill="auto"/>
        <w:spacing w:after="0" w:line="420" w:lineRule="exact"/>
        <w:ind w:left="0" w:leftChars="0" w:firstLine="430"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买  方：                          卖  方：</w:t>
      </w:r>
    </w:p>
    <w:p>
      <w:pPr>
        <w:pStyle w:val="9"/>
        <w:shd w:val="clear" w:color="auto" w:fill="auto"/>
        <w:spacing w:after="0" w:line="420" w:lineRule="exact"/>
        <w:ind w:left="0" w:leftChars="0" w:firstLine="430"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名  称：（盖章）                   名  称：（盖章）</w:t>
      </w:r>
    </w:p>
    <w:p>
      <w:pPr>
        <w:pStyle w:val="9"/>
        <w:shd w:val="clear" w:color="auto" w:fill="auto"/>
        <w:spacing w:after="0" w:line="420" w:lineRule="exact"/>
        <w:ind w:left="0" w:leftChars="0" w:firstLine="430"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法定代表人（或委托代理人）：       法定代表人（或委托代理人）：</w:t>
      </w:r>
    </w:p>
    <w:p>
      <w:pPr>
        <w:pStyle w:val="9"/>
        <w:shd w:val="clear" w:color="auto" w:fill="auto"/>
        <w:spacing w:after="0" w:line="420" w:lineRule="exact"/>
        <w:ind w:left="0" w:leftChars="0" w:firstLine="430"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（签字）                        （签字）</w:t>
      </w:r>
    </w:p>
    <w:p>
      <w:pPr>
        <w:pStyle w:val="9"/>
        <w:shd w:val="clear" w:color="auto" w:fill="auto"/>
        <w:spacing w:after="0" w:line="420" w:lineRule="exact"/>
        <w:ind w:left="0" w:leftChars="0" w:firstLine="430"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地    址：                        地    址：</w:t>
      </w:r>
    </w:p>
    <w:p>
      <w:pPr>
        <w:pStyle w:val="9"/>
        <w:shd w:val="clear" w:color="auto" w:fill="auto"/>
        <w:spacing w:after="0" w:line="420" w:lineRule="exact"/>
        <w:ind w:left="0" w:leftChars="0" w:firstLine="430"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邮政编码：                        邮政编码：</w:t>
      </w:r>
    </w:p>
    <w:p>
      <w:pPr>
        <w:pStyle w:val="9"/>
        <w:shd w:val="clear" w:color="auto" w:fill="auto"/>
        <w:spacing w:after="0" w:line="420" w:lineRule="exact"/>
        <w:ind w:left="0" w:leftChars="0" w:firstLine="430"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电    话：                        电    话：</w:t>
      </w:r>
    </w:p>
    <w:p>
      <w:pPr>
        <w:pStyle w:val="9"/>
        <w:shd w:val="clear" w:color="auto" w:fill="auto"/>
        <w:spacing w:after="0" w:line="420" w:lineRule="exact"/>
        <w:ind w:left="0" w:leftChars="0" w:firstLine="430"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开户银行：                        开户银行：</w:t>
      </w:r>
    </w:p>
    <w:p>
      <w:pPr>
        <w:pStyle w:val="9"/>
        <w:shd w:val="clear" w:color="auto" w:fill="auto"/>
        <w:spacing w:after="0" w:line="420" w:lineRule="exact"/>
        <w:ind w:left="0" w:leftChars="0" w:firstLine="430"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帐    号：                        帐    号：</w:t>
      </w:r>
    </w:p>
    <w:p>
      <w:pPr>
        <w:shd w:val="clear" w:color="auto" w:fill="auto"/>
        <w:spacing w:line="600" w:lineRule="exact"/>
        <w:jc w:val="center"/>
        <w:outlineLvl w:val="1"/>
        <w:rPr>
          <w:rFonts w:hint="eastAsia" w:ascii="黑体" w:eastAsia="黑体"/>
          <w:b/>
          <w:color w:val="auto"/>
          <w:sz w:val="30"/>
          <w:szCs w:val="30"/>
          <w:highlight w:val="none"/>
        </w:rPr>
      </w:pPr>
    </w:p>
    <w:p>
      <w:pPr>
        <w:shd w:val="clear" w:color="auto" w:fill="auto"/>
        <w:spacing w:line="600" w:lineRule="exact"/>
        <w:jc w:val="center"/>
        <w:outlineLvl w:val="1"/>
        <w:rPr>
          <w:rFonts w:hint="eastAsia" w:ascii="黑体" w:eastAsia="黑体"/>
          <w:b/>
          <w:color w:val="auto"/>
          <w:sz w:val="30"/>
          <w:szCs w:val="30"/>
          <w:highlight w:val="none"/>
        </w:rPr>
      </w:pPr>
      <w:r>
        <w:rPr>
          <w:rFonts w:hint="eastAsia" w:ascii="黑体" w:eastAsia="黑体"/>
          <w:b/>
          <w:color w:val="auto"/>
          <w:sz w:val="30"/>
          <w:szCs w:val="30"/>
          <w:highlight w:val="none"/>
        </w:rPr>
        <w:t>二  合同条款</w:t>
      </w:r>
      <w:bookmarkEnd w:id="55"/>
      <w:bookmarkEnd w:id="56"/>
      <w:bookmarkEnd w:id="57"/>
      <w:bookmarkEnd w:id="58"/>
      <w:bookmarkEnd w:id="59"/>
      <w:bookmarkEnd w:id="60"/>
      <w:bookmarkEnd w:id="61"/>
      <w:bookmarkEnd w:id="62"/>
      <w:bookmarkEnd w:id="63"/>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一.  合同文件</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1、合同文件适用法律</w:t>
      </w:r>
    </w:p>
    <w:p>
      <w:pPr>
        <w:shd w:val="clear" w:color="auto" w:fill="auto"/>
        <w:spacing w:line="440" w:lineRule="exact"/>
        <w:ind w:firstLine="645" w:firstLineChars="300"/>
        <w:rPr>
          <w:rFonts w:hint="eastAsia" w:ascii="宋体" w:cs="宋体"/>
          <w:color w:val="auto"/>
          <w:szCs w:val="21"/>
          <w:highlight w:val="none"/>
        </w:rPr>
      </w:pPr>
      <w:r>
        <w:rPr>
          <w:rFonts w:hint="eastAsia" w:ascii="宋体" w:cs="宋体"/>
          <w:color w:val="auto"/>
          <w:szCs w:val="21"/>
          <w:highlight w:val="none"/>
        </w:rPr>
        <w:t>适用于合同文件的法律是中华人民共和国现行法律、法规及招标人所在地的地方性法规。</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2、合同文件组成和解释顺序</w:t>
      </w:r>
    </w:p>
    <w:p>
      <w:pPr>
        <w:shd w:val="clear" w:color="auto" w:fill="auto"/>
        <w:spacing w:line="440" w:lineRule="exact"/>
        <w:ind w:firstLine="537" w:firstLineChars="250"/>
        <w:rPr>
          <w:rFonts w:hint="eastAsia" w:ascii="宋体" w:cs="宋体"/>
          <w:color w:val="auto"/>
          <w:szCs w:val="21"/>
          <w:highlight w:val="none"/>
        </w:rPr>
      </w:pPr>
      <w:r>
        <w:rPr>
          <w:rFonts w:hint="eastAsia" w:ascii="宋体" w:cs="宋体"/>
          <w:color w:val="auto"/>
          <w:szCs w:val="21"/>
          <w:highlight w:val="none"/>
        </w:rPr>
        <w:t>(1)合同文件的组成和解释顺序如下：</w:t>
      </w:r>
    </w:p>
    <w:p>
      <w:pPr>
        <w:shd w:val="clear" w:color="auto" w:fill="auto"/>
        <w:spacing w:line="440" w:lineRule="exact"/>
        <w:ind w:firstLine="537" w:firstLineChars="250"/>
        <w:rPr>
          <w:rFonts w:hint="eastAsia" w:ascii="宋体" w:cs="宋体"/>
          <w:color w:val="auto"/>
          <w:szCs w:val="21"/>
          <w:highlight w:val="none"/>
        </w:rPr>
      </w:pPr>
      <w:r>
        <w:rPr>
          <w:rFonts w:hint="eastAsia" w:ascii="宋体" w:cs="宋体"/>
          <w:color w:val="auto"/>
          <w:szCs w:val="21"/>
          <w:highlight w:val="none"/>
        </w:rPr>
        <w:t>&lt;1&gt;合同的主要条款；</w:t>
      </w:r>
    </w:p>
    <w:p>
      <w:pPr>
        <w:shd w:val="clear" w:color="auto" w:fill="auto"/>
        <w:spacing w:line="440" w:lineRule="exact"/>
        <w:ind w:firstLine="537" w:firstLineChars="250"/>
        <w:rPr>
          <w:rFonts w:hint="eastAsia" w:ascii="宋体" w:cs="宋体"/>
          <w:color w:val="auto"/>
          <w:szCs w:val="21"/>
          <w:highlight w:val="none"/>
        </w:rPr>
      </w:pPr>
      <w:r>
        <w:rPr>
          <w:rFonts w:hint="eastAsia" w:ascii="宋体" w:cs="宋体"/>
          <w:color w:val="auto"/>
          <w:szCs w:val="21"/>
          <w:highlight w:val="none"/>
        </w:rPr>
        <w:t>&lt;2&gt;合同的一般性条款；</w:t>
      </w:r>
    </w:p>
    <w:p>
      <w:pPr>
        <w:shd w:val="clear" w:color="auto" w:fill="auto"/>
        <w:spacing w:line="440" w:lineRule="exact"/>
        <w:ind w:firstLine="537" w:firstLineChars="250"/>
        <w:rPr>
          <w:rFonts w:hint="eastAsia" w:ascii="宋体" w:cs="宋体"/>
          <w:color w:val="auto"/>
          <w:szCs w:val="21"/>
          <w:highlight w:val="none"/>
        </w:rPr>
      </w:pPr>
      <w:r>
        <w:rPr>
          <w:rFonts w:hint="eastAsia" w:ascii="宋体" w:cs="宋体"/>
          <w:color w:val="auto"/>
          <w:szCs w:val="21"/>
          <w:highlight w:val="none"/>
        </w:rPr>
        <w:t>&lt;3&gt;洽商、变更等明确双方权利义务的纪要、协议；</w:t>
      </w:r>
    </w:p>
    <w:p>
      <w:pPr>
        <w:shd w:val="clear" w:color="auto" w:fill="auto"/>
        <w:spacing w:line="440" w:lineRule="exact"/>
        <w:ind w:firstLine="537" w:firstLineChars="250"/>
        <w:rPr>
          <w:rFonts w:hint="eastAsia" w:ascii="宋体" w:cs="宋体"/>
          <w:color w:val="auto"/>
          <w:szCs w:val="21"/>
          <w:highlight w:val="none"/>
        </w:rPr>
      </w:pPr>
      <w:r>
        <w:rPr>
          <w:rFonts w:hint="eastAsia" w:ascii="宋体" w:cs="宋体"/>
          <w:color w:val="auto"/>
          <w:szCs w:val="21"/>
          <w:highlight w:val="none"/>
        </w:rPr>
        <w:t>&lt;4&gt;中标通知书、投标文件和</w:t>
      </w:r>
      <w:r>
        <w:rPr>
          <w:rFonts w:hint="eastAsia" w:ascii="宋体" w:cs="宋体"/>
          <w:color w:val="auto"/>
          <w:szCs w:val="21"/>
          <w:highlight w:val="none"/>
          <w:lang w:eastAsia="zh-CN"/>
        </w:rPr>
        <w:t>采购文件</w:t>
      </w:r>
      <w:r>
        <w:rPr>
          <w:rFonts w:hint="eastAsia" w:ascii="宋体" w:cs="宋体"/>
          <w:color w:val="auto"/>
          <w:szCs w:val="21"/>
          <w:highlight w:val="none"/>
        </w:rPr>
        <w:t>；</w:t>
      </w:r>
    </w:p>
    <w:p>
      <w:pPr>
        <w:shd w:val="clear" w:color="auto" w:fill="auto"/>
        <w:spacing w:line="440" w:lineRule="exact"/>
        <w:ind w:firstLine="537" w:firstLineChars="250"/>
        <w:rPr>
          <w:rFonts w:hint="eastAsia" w:ascii="宋体" w:cs="宋体"/>
          <w:color w:val="auto"/>
          <w:szCs w:val="21"/>
          <w:highlight w:val="none"/>
        </w:rPr>
      </w:pPr>
      <w:r>
        <w:rPr>
          <w:rFonts w:hint="eastAsia" w:ascii="宋体" w:cs="宋体"/>
          <w:color w:val="auto"/>
          <w:szCs w:val="21"/>
          <w:highlight w:val="none"/>
        </w:rPr>
        <w:t>&lt;5&gt;有关图纸、标准、规范和其它有关技术资料、技术要求。</w:t>
      </w:r>
    </w:p>
    <w:p>
      <w:pPr>
        <w:shd w:val="clear" w:color="auto" w:fill="auto"/>
        <w:spacing w:line="440" w:lineRule="exact"/>
        <w:ind w:firstLine="537" w:firstLineChars="250"/>
        <w:rPr>
          <w:rFonts w:hint="eastAsia" w:ascii="宋体" w:cs="宋体"/>
          <w:color w:val="auto"/>
          <w:szCs w:val="21"/>
          <w:highlight w:val="none"/>
        </w:rPr>
      </w:pPr>
      <w:r>
        <w:rPr>
          <w:rFonts w:hint="eastAsia" w:ascii="宋体" w:cs="宋体"/>
          <w:color w:val="auto"/>
          <w:szCs w:val="21"/>
          <w:highlight w:val="none"/>
        </w:rPr>
        <w:t>&lt;6&gt;合同的主要条款的效力优于合同的一般性条款的效力。</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3、合同文件使用文字</w:t>
      </w:r>
    </w:p>
    <w:p>
      <w:pPr>
        <w:pStyle w:val="7"/>
        <w:shd w:val="clear" w:color="auto" w:fill="auto"/>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(1)合同文件使用中文书写、解释和说明。</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 xml:space="preserve">(2)合同文件使用技术性条款约定的为国家标准和规范；国家没有相应标准、规范时，可使用行业标准、规范。非标货物应按约定的技术性条款的标准和规范。 </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二.  标的物的一般条款</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4、完整物权</w:t>
      </w:r>
    </w:p>
    <w:p>
      <w:pPr>
        <w:shd w:val="clear" w:color="auto" w:fill="auto"/>
        <w:tabs>
          <w:tab w:val="left" w:pos="660"/>
        </w:tabs>
        <w:spacing w:line="440" w:lineRule="exact"/>
        <w:rPr>
          <w:rFonts w:hint="eastAsia" w:ascii="宋体" w:cs="宋体"/>
          <w:color w:val="auto"/>
          <w:szCs w:val="21"/>
          <w:highlight w:val="none"/>
        </w:rPr>
      </w:pPr>
      <w:r>
        <w:rPr>
          <w:rFonts w:hint="eastAsia" w:ascii="宋体" w:cs="宋体"/>
          <w:color w:val="auto"/>
          <w:szCs w:val="21"/>
          <w:highlight w:val="none"/>
        </w:rPr>
        <w:t xml:space="preserve"> </w:t>
      </w:r>
      <w:r>
        <w:rPr>
          <w:rFonts w:hint="eastAsia" w:ascii="宋体" w:cs="宋体"/>
          <w:color w:val="auto"/>
          <w:szCs w:val="21"/>
          <w:highlight w:val="none"/>
        </w:rPr>
        <w:tab/>
      </w:r>
      <w:r>
        <w:rPr>
          <w:rFonts w:hint="eastAsia" w:ascii="宋体" w:cs="宋体"/>
          <w:color w:val="auto"/>
          <w:szCs w:val="21"/>
          <w:highlight w:val="none"/>
        </w:rPr>
        <w:t>对于出卖的标的物，卖方应当拥有完整物权，并且卖方负有保证第三人不得向买方主张任何权利（包括知识产权）的义务。</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5、质量保证</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7"/>
        <w:shd w:val="clear" w:color="auto" w:fill="auto"/>
        <w:tabs>
          <w:tab w:val="left" w:pos="900"/>
        </w:tabs>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(3)除合同主要条款规定外，合同条款中标的物的质量保证期均自标的物通过最终验收之日起计算，且质量保证期按不低于国家标准和卖方承诺的高于国家标准的质保期（卖方有特殊要求的除外）。</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6、包装</w:t>
      </w:r>
    </w:p>
    <w:p>
      <w:pPr>
        <w:pStyle w:val="7"/>
        <w:shd w:val="clear" w:color="auto" w:fill="auto"/>
        <w:tabs>
          <w:tab w:val="left" w:pos="900"/>
        </w:tabs>
        <w:spacing w:line="440" w:lineRule="exact"/>
        <w:ind w:firstLine="483" w:firstLineChars="225"/>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7、伴随服务</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(1)卖方除应履行按期按量交付合格标的物的义务之外，还应提供下列服务：</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&lt;1&gt;标的物的现场安装或指导安装、启动、调试、监督（如果必须安装、调试的话）；</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&lt;2&gt;提供标的物组装和一般维修所必须的工具；</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&lt;3&gt;在合同规定的期限内对所提供标的物实行运行监督、维修服务的前提条件是该服务并不能免除卖方在质量保证期内所承担的义务；</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&lt;4&gt;对买方技术人员的技术指导或培训。</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(2)除合同另有规定之外，伴随服务的费用均已含在合同价款中，买方不再另行进行支付。</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三.  标的物的交付、检验和验收</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8、标的物的交付</w:t>
      </w:r>
    </w:p>
    <w:p>
      <w:pPr>
        <w:pStyle w:val="7"/>
        <w:shd w:val="clear" w:color="auto" w:fill="auto"/>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(1)标的物的所有权自标的物交付时转移。</w:t>
      </w:r>
    </w:p>
    <w:p>
      <w:pPr>
        <w:pStyle w:val="7"/>
        <w:shd w:val="clear" w:color="auto" w:fill="auto"/>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(2)卖方应当按照约定的期限和约定的地点交付符合</w:t>
      </w:r>
      <w:r>
        <w:rPr>
          <w:rFonts w:hint="eastAsia" w:ascii="宋体" w:cs="宋体"/>
          <w:color w:val="auto"/>
          <w:sz w:val="21"/>
          <w:szCs w:val="21"/>
          <w:highlight w:val="none"/>
          <w:u w:val="none" w:color="000000"/>
          <w:lang w:eastAsia="zh-CN"/>
        </w:rPr>
        <w:t>采购文件</w:t>
      </w:r>
      <w:r>
        <w:rPr>
          <w:rFonts w:hint="eastAsia" w:ascii="宋体" w:cs="宋体"/>
          <w:color w:val="auto"/>
          <w:sz w:val="21"/>
          <w:szCs w:val="21"/>
          <w:highlight w:val="none"/>
          <w:u w:val="none" w:color="000000"/>
        </w:rPr>
        <w:t>要求的标的物。</w:t>
      </w:r>
    </w:p>
    <w:p>
      <w:pPr>
        <w:pStyle w:val="7"/>
        <w:shd w:val="clear" w:color="auto" w:fill="auto"/>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(3)卖方应当按照约定或者交易习惯向招标人交付提取标的物单证以外的有关单证和资料。</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9、检验和验收</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(2)买方根据合同规定的内容和验收标准进行验收，经检验无误后出具验收合格证明，该证明作为最终付款所需文件的组成部分。</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(3)验收期限自标的物交付之日起三十天内。特殊情况需延长的，双方应在合同条款中约定。</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四. 对标的物提出异议的时间和办法</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 xml:space="preserve">10、对标的物提出异议的时间和办法 </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(1)买方在验收过程中，应当于双方约定的检验期间内将标的物的数量或质量不符合约定的情形及处理方式以书面形式通知卖方。</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(2)如买方在验收期满后既不出具验收合格证明又未提出书面异议的视为卖方所交标的物符合合同规定。</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(3)卖方应在收到买方书面异议后七天内负责处理问题，否则将视为默认买方提出的异议和处理意见。</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五. 合同价款和支付</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11、合同价款和支付</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(1)本合同的结算货币为人民币，单位元。</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(2)卖方应按照双方签订的合同规定交货并在合同主要条款规定的期限内持下列单据结算货款：</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&lt;1&gt;合格的销售发票；</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&lt;2&gt;买方盖章签收后的送货回单和验收合格证明。</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(3)买方应按合同主要条款规定的期限和方式付款。</w:t>
      </w:r>
    </w:p>
    <w:p>
      <w:pPr>
        <w:pStyle w:val="7"/>
        <w:shd w:val="clear" w:color="auto" w:fill="auto"/>
        <w:tabs>
          <w:tab w:val="left" w:pos="540"/>
        </w:tabs>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(4)根据现行税法对买方征收的与本合同有关的一切税费均由买方承担；根据现行税法对卖方征收的与本合同有关的一切税费均由卖方承担。</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六. 违约责任</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12、违约责任</w:t>
      </w:r>
    </w:p>
    <w:p>
      <w:pPr>
        <w:pStyle w:val="7"/>
        <w:shd w:val="clear" w:color="auto" w:fill="auto"/>
        <w:spacing w:line="440" w:lineRule="exact"/>
        <w:ind w:firstLine="483" w:firstLineChars="225"/>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合同一方不履行合同义务或者履行合同义务不符合约定的，应当承担继续履行、采取补救措施或者赔偿损失等违约责任。</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13、买方违约责任</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(1)在合同生效后，买方要求退货的，应向卖方偿付合同总价款的5%，作为违约金，违约金不足以补偿损失的，卖方有权要求甲方补足。</w:t>
      </w:r>
    </w:p>
    <w:p>
      <w:pPr>
        <w:pStyle w:val="7"/>
        <w:shd w:val="clear" w:color="auto" w:fill="auto"/>
        <w:overflowPunct w:val="0"/>
        <w:spacing w:line="440" w:lineRule="exact"/>
        <w:ind w:right="-341" w:rightChars="-159"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(2)买方逾期付款的应按照逾期付款金额的每天万分之四支付逾期付款违约金。</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(3)买方违反合同规定，拒绝接收卖方交付的符合</w:t>
      </w:r>
      <w:r>
        <w:rPr>
          <w:rFonts w:hint="eastAsia" w:ascii="宋体" w:cs="宋体"/>
          <w:color w:val="auto"/>
          <w:sz w:val="21"/>
          <w:szCs w:val="21"/>
          <w:highlight w:val="none"/>
          <w:u w:val="none" w:color="000000"/>
          <w:lang w:eastAsia="zh-CN"/>
        </w:rPr>
        <w:t>采购文件</w:t>
      </w:r>
      <w:r>
        <w:rPr>
          <w:rFonts w:hint="eastAsia" w:ascii="宋体" w:cs="宋体"/>
          <w:color w:val="auto"/>
          <w:sz w:val="21"/>
          <w:szCs w:val="21"/>
          <w:highlight w:val="none"/>
          <w:u w:val="none" w:color="000000"/>
        </w:rPr>
        <w:t>要求的合格标的物，应当承担卖方由此造成的损失。</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14、卖方违约责任</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(1)卖方不能交货（逾期超过五天视为不能交货），或交货不合格从而影响买方按期正常使用的，应向买方偿付合同总价款5%的违约金，违约金不足以补偿损失的，买方有权要求卖方补足。</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(2)卖方逾期交货的，应在发货前与买方和政府采购管理部门协商，买方仍需求的，卖方应立即发货并应按照逾期交货部分货款的每天万分之四支付逾期交货违约金，同时承担买方因此遭致的损失费用。</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15、不可抗力</w:t>
      </w:r>
    </w:p>
    <w:p>
      <w:pPr>
        <w:pStyle w:val="7"/>
        <w:shd w:val="clear" w:color="auto" w:fill="auto"/>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(1)因水灾、火灾、地震、战争等不可抗力不能履行合同的，根据不可抗力的影响，部分或者全部免除责任。但合同一方迟延履行后发生不可抗力的，不能免除责任。</w:t>
      </w:r>
    </w:p>
    <w:p>
      <w:pPr>
        <w:pStyle w:val="7"/>
        <w:shd w:val="clear" w:color="auto" w:fill="auto"/>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(2)合同一方因不可抗力不能履行合同的，应当及时通知对方，以减轻可能给对方造成的损失，并应当在合理期限内提供证明。</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七. 索赔</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16、索赔</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(1)买方有权根据当地产品质量检验机构或其它有权威部门出具的检验证书向卖方提出索赔。</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(2)在本合同规定的检验期和质量保证期内，如果卖方对买方提出的索赔或差异有责任，则卖方应按买方同意的下列一种或多种方式解决索赔事宜：</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&lt;2&gt;根据标的物的低劣程度、损坏程度以及甲方遭受损失的数额，经双方协商确定降低标的物的价格；</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(4)买方提出索赔的书面材料应报当地政府采购管理部门备案。卖方同意的索赔方案应报当地政府采购管理部门审核。</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八. 履约保证金</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17、履约保证金</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(1)卖方应在本合同签订时，按</w:t>
      </w:r>
      <w:r>
        <w:rPr>
          <w:rFonts w:hint="eastAsia" w:ascii="宋体" w:cs="宋体"/>
          <w:color w:val="auto"/>
          <w:sz w:val="21"/>
          <w:szCs w:val="21"/>
          <w:highlight w:val="none"/>
          <w:u w:val="none" w:color="000000"/>
          <w:lang w:eastAsia="zh-CN"/>
        </w:rPr>
        <w:t>采购文件</w:t>
      </w:r>
      <w:r>
        <w:rPr>
          <w:rFonts w:hint="eastAsia" w:ascii="宋体" w:cs="宋体"/>
          <w:color w:val="auto"/>
          <w:sz w:val="21"/>
          <w:szCs w:val="21"/>
          <w:highlight w:val="none"/>
          <w:u w:val="none" w:color="000000"/>
        </w:rPr>
        <w:t>的约定提供相应的履约保证金，保证金的有效期应不低于合同有效期。</w:t>
      </w:r>
    </w:p>
    <w:p>
      <w:pPr>
        <w:pStyle w:val="7"/>
        <w:shd w:val="clear" w:color="auto" w:fill="auto"/>
        <w:overflowPunct w:val="0"/>
        <w:spacing w:line="440" w:lineRule="exact"/>
        <w:ind w:right="-341" w:rightChars="-159"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(2)如果卖方未能履行合同规定的任何义务，买方有权从履约保证金中取得补偿。</w:t>
      </w:r>
    </w:p>
    <w:p>
      <w:pPr>
        <w:pStyle w:val="7"/>
        <w:shd w:val="clear" w:color="auto" w:fill="auto"/>
        <w:overflowPunct w:val="0"/>
        <w:spacing w:line="440" w:lineRule="exact"/>
        <w:ind w:right="-894" w:rightChars="-416"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(3)履约保证金（无息）将在卖方履行完合同义务，买方支付合同价款的五天内</w:t>
      </w:r>
    </w:p>
    <w:p>
      <w:pPr>
        <w:pStyle w:val="7"/>
        <w:shd w:val="clear" w:color="auto" w:fill="auto"/>
        <w:overflowPunct w:val="0"/>
        <w:spacing w:line="440" w:lineRule="exact"/>
        <w:ind w:right="-894" w:rightChars="-416" w:firstLine="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退回。</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九.  合同的解除和转让</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18、合同的解除</w:t>
      </w:r>
    </w:p>
    <w:p>
      <w:pPr>
        <w:pStyle w:val="7"/>
        <w:shd w:val="clear" w:color="auto" w:fill="auto"/>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(1)买方和卖方协商一致，可以解除合同。</w:t>
      </w:r>
    </w:p>
    <w:p>
      <w:pPr>
        <w:pStyle w:val="7"/>
        <w:shd w:val="clear" w:color="auto" w:fill="auto"/>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(2)有下列情形之一，合同一方可以解除合同：</w:t>
      </w:r>
    </w:p>
    <w:p>
      <w:pPr>
        <w:pStyle w:val="7"/>
        <w:shd w:val="clear" w:color="auto" w:fill="auto"/>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&lt;1&gt;因不可抗力致使不能实现合同目的，未受不可抗力影响的一方有权解除合同；</w:t>
      </w:r>
    </w:p>
    <w:p>
      <w:pPr>
        <w:pStyle w:val="7"/>
        <w:shd w:val="clear" w:color="auto" w:fill="auto"/>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&lt;2&gt;因合同一方违约导致合同不能履行，另一方有权解除合同。</w:t>
      </w:r>
    </w:p>
    <w:p>
      <w:pPr>
        <w:pStyle w:val="7"/>
        <w:shd w:val="clear" w:color="auto" w:fill="auto"/>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(3)有权解除合同的一方，应当在违约事实或不可抗力发生之后三十天内书面通知对方以主张解除合同，合同在书面通知到达对方时解除。</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19、合同的转让</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 xml:space="preserve">      合同的部分和全部都不得转让。</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十. 合同的生效</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20、合同的生效</w:t>
      </w:r>
    </w:p>
    <w:p>
      <w:pPr>
        <w:shd w:val="clear" w:color="auto" w:fill="auto"/>
        <w:spacing w:line="440" w:lineRule="exact"/>
        <w:ind w:firstLine="594" w:firstLineChars="277"/>
        <w:rPr>
          <w:rFonts w:hint="eastAsia" w:ascii="宋体" w:cs="宋体"/>
          <w:color w:val="auto"/>
          <w:szCs w:val="21"/>
          <w:highlight w:val="none"/>
        </w:rPr>
      </w:pPr>
      <w:r>
        <w:rPr>
          <w:rFonts w:hint="eastAsia" w:ascii="宋体" w:cs="宋体"/>
          <w:color w:val="auto"/>
          <w:szCs w:val="21"/>
          <w:highlight w:val="none"/>
        </w:rPr>
        <w:t>本合同在双方签字盖章并在招标人收到中标人提交的履约保证金后，经招标采购管理部门备案后生效。</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十一. 争议解决</w:t>
      </w:r>
    </w:p>
    <w:p>
      <w:pPr>
        <w:shd w:val="clear" w:color="auto" w:fill="auto"/>
        <w:spacing w:line="440" w:lineRule="exact"/>
        <w:ind w:firstLine="215" w:firstLineChars="100"/>
        <w:rPr>
          <w:rFonts w:hint="eastAsia" w:ascii="宋体" w:cs="宋体"/>
          <w:color w:val="auto"/>
          <w:szCs w:val="21"/>
          <w:highlight w:val="none"/>
        </w:rPr>
      </w:pPr>
      <w:r>
        <w:rPr>
          <w:rFonts w:hint="eastAsia" w:ascii="宋体" w:cs="宋体"/>
          <w:color w:val="auto"/>
          <w:szCs w:val="21"/>
          <w:highlight w:val="none"/>
        </w:rPr>
        <w:t>21、争议解决</w:t>
      </w:r>
    </w:p>
    <w:p>
      <w:pPr>
        <w:pStyle w:val="7"/>
        <w:shd w:val="clear" w:color="auto" w:fill="auto"/>
        <w:overflowPunct w:val="0"/>
        <w:spacing w:line="440" w:lineRule="exact"/>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 xml:space="preserve"> 买卖双方因合同发生争议，进行调解，协商不成，可选择：</w:t>
      </w:r>
    </w:p>
    <w:p>
      <w:pPr>
        <w:pStyle w:val="7"/>
        <w:shd w:val="clear" w:color="auto" w:fill="auto"/>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(1)双方同时申请仲裁；</w:t>
      </w:r>
    </w:p>
    <w:p>
      <w:pPr>
        <w:pStyle w:val="7"/>
        <w:shd w:val="clear" w:color="auto" w:fill="auto"/>
        <w:tabs>
          <w:tab w:val="left" w:pos="900"/>
        </w:tabs>
        <w:overflowPunct w:val="0"/>
        <w:spacing w:line="440" w:lineRule="exact"/>
        <w:ind w:firstLine="537"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(2)向买方所在地人民法院提起诉讼。</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十二 .附则</w:t>
      </w:r>
    </w:p>
    <w:p>
      <w:pPr>
        <w:shd w:val="clear" w:color="auto" w:fill="auto"/>
        <w:spacing w:line="440" w:lineRule="exact"/>
        <w:ind w:firstLine="215" w:firstLineChars="100"/>
        <w:rPr>
          <w:rFonts w:hint="eastAsia" w:ascii="宋体" w:cs="宋体"/>
          <w:color w:val="auto"/>
          <w:szCs w:val="21"/>
          <w:highlight w:val="none"/>
        </w:rPr>
      </w:pPr>
      <w:r>
        <w:rPr>
          <w:rFonts w:hint="eastAsia" w:ascii="宋体" w:cs="宋体"/>
          <w:color w:val="auto"/>
          <w:szCs w:val="21"/>
          <w:highlight w:val="none"/>
        </w:rPr>
        <w:t>22、合同份数。</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 xml:space="preserve"> </w:t>
      </w:r>
      <w:r>
        <w:rPr>
          <w:rFonts w:hint="eastAsia" w:ascii="宋体" w:cs="宋体"/>
          <w:color w:val="auto"/>
          <w:szCs w:val="21"/>
          <w:highlight w:val="none"/>
        </w:rPr>
        <w:tab/>
      </w:r>
      <w:r>
        <w:rPr>
          <w:rFonts w:hint="eastAsia" w:ascii="宋体" w:cs="宋体"/>
          <w:color w:val="auto"/>
          <w:szCs w:val="21"/>
          <w:highlight w:val="none"/>
        </w:rPr>
        <w:t xml:space="preserve">  本合同一式陆份，买卖双方各执二份，招标代理机构一份，招标采购管理部门一份。</w:t>
      </w:r>
    </w:p>
    <w:p>
      <w:pPr>
        <w:shd w:val="clear" w:color="auto" w:fill="auto"/>
        <w:spacing w:line="440" w:lineRule="exact"/>
        <w:ind w:firstLine="215" w:firstLineChars="100"/>
        <w:rPr>
          <w:rFonts w:hint="eastAsia" w:ascii="宋体" w:cs="宋体"/>
          <w:color w:val="auto"/>
          <w:szCs w:val="21"/>
          <w:highlight w:val="none"/>
        </w:rPr>
      </w:pPr>
      <w:r>
        <w:rPr>
          <w:rFonts w:hint="eastAsia" w:ascii="宋体" w:cs="宋体"/>
          <w:color w:val="auto"/>
          <w:szCs w:val="21"/>
          <w:highlight w:val="none"/>
        </w:rPr>
        <w:t>23、未尽事宜</w:t>
      </w:r>
    </w:p>
    <w:p>
      <w:pPr>
        <w:shd w:val="clear" w:color="auto" w:fill="auto"/>
        <w:spacing w:line="440" w:lineRule="exact"/>
        <w:ind w:firstLine="537" w:firstLineChars="250"/>
        <w:rPr>
          <w:rFonts w:hint="eastAsia" w:ascii="宋体" w:cs="宋体"/>
          <w:color w:val="auto"/>
          <w:szCs w:val="21"/>
          <w:highlight w:val="none"/>
        </w:rPr>
      </w:pPr>
      <w:r>
        <w:rPr>
          <w:rFonts w:hint="eastAsia" w:ascii="宋体" w:cs="宋体"/>
          <w:color w:val="auto"/>
          <w:szCs w:val="21"/>
          <w:highlight w:val="none"/>
        </w:rPr>
        <w:t>本合同未尽事宜应按《中华人民共和国政府采购法》、《中华人民共和国合同法》、《中华人民共和国产品质量法》之规定解释。</w:t>
      </w:r>
    </w:p>
    <w:p>
      <w:pPr>
        <w:pStyle w:val="9"/>
        <w:shd w:val="clear" w:color="auto" w:fill="auto"/>
        <w:spacing w:after="0" w:line="400" w:lineRule="exact"/>
        <w:ind w:left="0" w:leftChars="0" w:firstLine="490" w:firstLineChars="200"/>
        <w:rPr>
          <w:rFonts w:hint="eastAsia"/>
          <w:color w:val="auto"/>
          <w:kern w:val="0"/>
          <w:sz w:val="24"/>
          <w:szCs w:val="20"/>
          <w:highlight w:val="none"/>
          <w:u w:val="none" w:color="000000"/>
        </w:rPr>
      </w:pPr>
    </w:p>
    <w:p>
      <w:pPr>
        <w:shd w:val="clear" w:color="auto" w:fill="auto"/>
        <w:jc w:val="center"/>
        <w:rPr>
          <w:rFonts w:hint="eastAsia" w:ascii="宋体"/>
          <w:b/>
          <w:color w:val="auto"/>
          <w:sz w:val="30"/>
          <w:szCs w:val="30"/>
          <w:highlight w:val="none"/>
        </w:rPr>
      </w:pPr>
    </w:p>
    <w:p>
      <w:pPr>
        <w:pStyle w:val="35"/>
        <w:keepNext/>
        <w:keepLines/>
        <w:widowControl w:val="0"/>
        <w:shd w:val="clear" w:color="auto" w:fill="auto"/>
        <w:bidi w:val="0"/>
        <w:spacing w:before="0" w:after="1160" w:line="240" w:lineRule="auto"/>
        <w:ind w:right="0" w:firstLine="1780" w:firstLineChars="400"/>
        <w:jc w:val="both"/>
        <w:rPr>
          <w:rFonts w:hint="eastAsia" w:ascii="宋体" w:hAnsi="宋体" w:eastAsia="宋体" w:cs="宋体"/>
          <w:b/>
          <w:bCs/>
          <w:color w:val="auto"/>
          <w:sz w:val="44"/>
          <w:szCs w:val="44"/>
        </w:rPr>
      </w:pPr>
      <w:bookmarkStart w:id="64" w:name="_Toc520356217"/>
      <w:bookmarkStart w:id="65" w:name="_Toc29703"/>
      <w:bookmarkStart w:id="66" w:name="_Toc5548"/>
      <w:bookmarkStart w:id="67" w:name="_Ref467988698"/>
      <w:bookmarkStart w:id="68" w:name="_Toc480942349"/>
      <w:bookmarkStart w:id="69" w:name="_Toc216582813"/>
      <w:bookmarkStart w:id="70" w:name="_Toc17207"/>
      <w:bookmarkStart w:id="71" w:name="_Toc515647813"/>
      <w:r>
        <w:rPr>
          <w:rFonts w:hint="eastAsia" w:ascii="宋体" w:hAnsi="宋体" w:eastAsia="宋体" w:cs="宋体"/>
          <w:b/>
          <w:bCs/>
          <w:color w:val="auto"/>
          <w:spacing w:val="0"/>
          <w:w w:val="100"/>
          <w:position w:val="0"/>
          <w:sz w:val="44"/>
          <w:szCs w:val="44"/>
        </w:rPr>
        <w:t>第</w:t>
      </w:r>
      <w:r>
        <w:rPr>
          <w:rFonts w:hint="eastAsia" w:ascii="宋体" w:hAnsi="宋体" w:eastAsia="宋体" w:cs="宋体"/>
          <w:b/>
          <w:bCs/>
          <w:color w:val="auto"/>
          <w:spacing w:val="0"/>
          <w:w w:val="100"/>
          <w:position w:val="0"/>
          <w:sz w:val="44"/>
          <w:szCs w:val="44"/>
          <w:lang w:eastAsia="zh-CN"/>
        </w:rPr>
        <w:t>六章</w:t>
      </w:r>
      <w:r>
        <w:rPr>
          <w:rFonts w:hint="eastAsia" w:ascii="宋体" w:hAnsi="宋体" w:eastAsia="宋体" w:cs="宋体"/>
          <w:b/>
          <w:bCs/>
          <w:color w:val="auto"/>
          <w:spacing w:val="0"/>
          <w:w w:val="100"/>
          <w:position w:val="0"/>
          <w:sz w:val="44"/>
          <w:szCs w:val="44"/>
          <w:lang w:val="en-US" w:eastAsia="zh-CN"/>
        </w:rPr>
        <w:t xml:space="preserve">   </w:t>
      </w:r>
      <w:r>
        <w:rPr>
          <w:rFonts w:hint="eastAsia" w:ascii="宋体" w:hAnsi="宋体" w:eastAsia="宋体" w:cs="宋体"/>
          <w:b/>
          <w:bCs/>
          <w:color w:val="auto"/>
          <w:spacing w:val="0"/>
          <w:w w:val="100"/>
          <w:position w:val="0"/>
          <w:sz w:val="44"/>
          <w:szCs w:val="44"/>
        </w:rPr>
        <w:t>投标文件格式</w:t>
      </w:r>
    </w:p>
    <w:p>
      <w:pPr>
        <w:adjustRightInd w:val="0"/>
        <w:snapToGrid w:val="0"/>
        <w:spacing w:line="360" w:lineRule="auto"/>
        <w:ind w:left="602" w:right="70" w:hanging="602"/>
        <w:jc w:val="right"/>
        <w:rPr>
          <w:rFonts w:hint="eastAsia" w:ascii="宋体" w:hAnsi="宋体" w:eastAsia="宋体" w:cs="宋体"/>
          <w:b/>
          <w:bCs/>
          <w:color w:val="auto"/>
          <w:sz w:val="28"/>
          <w:szCs w:val="28"/>
          <w:bdr w:val="single" w:color="auto" w:sz="4" w:space="0"/>
        </w:rPr>
      </w:pPr>
      <w:bookmarkStart w:id="72" w:name="bookmark196"/>
      <w:r>
        <w:rPr>
          <w:rFonts w:hint="eastAsia" w:ascii="宋体" w:hAnsi="宋体" w:eastAsia="宋体" w:cs="宋体"/>
          <w:b/>
          <w:bCs/>
          <w:color w:val="auto"/>
          <w:sz w:val="28"/>
          <w:szCs w:val="28"/>
          <w:bdr w:val="single" w:color="auto" w:sz="4" w:space="0"/>
        </w:rPr>
        <w:t>正/副 本</w:t>
      </w:r>
    </w:p>
    <w:p>
      <w:pPr>
        <w:adjustRightInd w:val="0"/>
        <w:snapToGrid w:val="0"/>
        <w:spacing w:line="360" w:lineRule="auto"/>
        <w:jc w:val="center"/>
        <w:rPr>
          <w:rFonts w:hint="eastAsia" w:ascii="宋体" w:hAnsi="宋体" w:eastAsia="宋体" w:cs="宋体"/>
          <w:b/>
          <w:caps/>
          <w:color w:val="auto"/>
          <w:sz w:val="24"/>
          <w:szCs w:val="24"/>
        </w:rPr>
      </w:pPr>
    </w:p>
    <w:p>
      <w:pPr>
        <w:adjustRightInd w:val="0"/>
        <w:snapToGrid w:val="0"/>
        <w:spacing w:line="360" w:lineRule="auto"/>
        <w:jc w:val="center"/>
        <w:rPr>
          <w:rFonts w:hint="eastAsia" w:ascii="宋体" w:hAnsi="宋体" w:eastAsia="宋体" w:cs="宋体"/>
          <w:bCs/>
          <w:color w:val="auto"/>
          <w:sz w:val="32"/>
          <w:szCs w:val="32"/>
        </w:rPr>
      </w:pPr>
      <w:r>
        <w:rPr>
          <w:rFonts w:hint="eastAsia" w:ascii="宋体" w:hAnsi="宋体" w:eastAsia="宋体" w:cs="宋体"/>
          <w:b/>
          <w:caps/>
          <w:color w:val="auto"/>
          <w:sz w:val="32"/>
          <w:szCs w:val="32"/>
        </w:rPr>
        <w:t>（项目名称）</w:t>
      </w:r>
    </w:p>
    <w:p>
      <w:pPr>
        <w:adjustRightInd w:val="0"/>
        <w:snapToGrid w:val="0"/>
        <w:spacing w:line="360" w:lineRule="auto"/>
        <w:jc w:val="both"/>
        <w:rPr>
          <w:rFonts w:hint="eastAsia" w:ascii="宋体" w:hAnsi="宋体" w:eastAsia="宋体" w:cs="宋体"/>
          <w:bCs/>
          <w:color w:val="auto"/>
          <w:sz w:val="32"/>
          <w:szCs w:val="32"/>
        </w:rPr>
      </w:pPr>
    </w:p>
    <w:p>
      <w:pPr>
        <w:adjustRightInd w:val="0"/>
        <w:snapToGrid w:val="0"/>
        <w:spacing w:line="360" w:lineRule="auto"/>
        <w:jc w:val="center"/>
        <w:rPr>
          <w:rFonts w:hint="eastAsia" w:ascii="宋体" w:hAnsi="宋体" w:eastAsia="宋体" w:cs="宋体"/>
          <w:bCs/>
          <w:color w:val="auto"/>
          <w:sz w:val="32"/>
          <w:szCs w:val="32"/>
        </w:rPr>
      </w:pPr>
    </w:p>
    <w:p>
      <w:pPr>
        <w:adjustRightInd w:val="0"/>
        <w:snapToGrid w:val="0"/>
        <w:spacing w:line="360" w:lineRule="auto"/>
        <w:jc w:val="center"/>
        <w:rPr>
          <w:rFonts w:hint="eastAsia" w:ascii="宋体" w:hAnsi="宋体" w:eastAsia="宋体" w:cs="宋体"/>
          <w:bCs/>
          <w:color w:val="auto"/>
          <w:sz w:val="32"/>
          <w:szCs w:val="32"/>
          <w:lang w:eastAsia="zh-CN"/>
        </w:rPr>
      </w:pPr>
      <w:r>
        <w:rPr>
          <w:rFonts w:hint="eastAsia" w:ascii="宋体" w:hAnsi="宋体" w:eastAsia="宋体" w:cs="宋体"/>
          <w:b/>
          <w:bCs/>
          <w:color w:val="auto"/>
          <w:sz w:val="44"/>
          <w:szCs w:val="44"/>
          <w:lang w:eastAsia="zh-CN"/>
        </w:rPr>
        <w:t>投标文件</w:t>
      </w:r>
    </w:p>
    <w:p>
      <w:pPr>
        <w:adjustRightInd w:val="0"/>
        <w:snapToGrid w:val="0"/>
        <w:spacing w:line="360" w:lineRule="auto"/>
        <w:jc w:val="center"/>
        <w:rPr>
          <w:rFonts w:hint="eastAsia" w:ascii="宋体" w:hAnsi="宋体" w:eastAsia="宋体" w:cs="宋体"/>
          <w:bCs/>
          <w:color w:val="auto"/>
          <w:sz w:val="32"/>
          <w:szCs w:val="32"/>
        </w:rPr>
      </w:pPr>
    </w:p>
    <w:p>
      <w:pPr>
        <w:pStyle w:val="6"/>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val="0"/>
        <w:snapToGrid w:val="0"/>
        <w:spacing w:line="240" w:lineRule="auto"/>
        <w:ind w:right="-137" w:rightChars="-64"/>
        <w:textAlignment w:val="auto"/>
        <w:rPr>
          <w:rFonts w:hint="eastAsia" w:ascii="宋体" w:hAnsi="宋体" w:eastAsia="宋体" w:cs="宋体"/>
          <w:b/>
          <w:caps/>
          <w:color w:val="auto"/>
          <w:sz w:val="32"/>
          <w:szCs w:val="32"/>
        </w:rPr>
      </w:pPr>
      <w:r>
        <w:rPr>
          <w:rFonts w:hint="eastAsia" w:ascii="宋体" w:hAnsi="宋体" w:eastAsia="宋体" w:cs="宋体"/>
          <w:b/>
          <w:caps/>
          <w:color w:val="auto"/>
          <w:spacing w:val="0"/>
          <w:w w:val="87"/>
          <w:kern w:val="0"/>
          <w:sz w:val="32"/>
          <w:szCs w:val="32"/>
          <w:fitText w:val="2810" w:id="1303190702"/>
        </w:rPr>
        <w:t>供应商名称（公章）</w:t>
      </w:r>
      <w:r>
        <w:rPr>
          <w:rFonts w:hint="eastAsia" w:ascii="宋体" w:hAnsi="宋体" w:eastAsia="宋体" w:cs="宋体"/>
          <w:b/>
          <w:caps/>
          <w:color w:val="auto"/>
          <w:spacing w:val="3"/>
          <w:w w:val="87"/>
          <w:kern w:val="0"/>
          <w:sz w:val="32"/>
          <w:szCs w:val="32"/>
          <w:fitText w:val="2810" w:id="1303190702"/>
        </w:rPr>
        <w:t>：</w:t>
      </w:r>
    </w:p>
    <w:p>
      <w:pPr>
        <w:keepNext w:val="0"/>
        <w:keepLines w:val="0"/>
        <w:pageBreakBefore w:val="0"/>
        <w:widowControl w:val="0"/>
        <w:kinsoku/>
        <w:wordWrap/>
        <w:overflowPunct/>
        <w:topLinePunct w:val="0"/>
        <w:autoSpaceDE/>
        <w:autoSpaceDN/>
        <w:bidi w:val="0"/>
        <w:adjustRightInd w:val="0"/>
        <w:snapToGrid w:val="0"/>
        <w:spacing w:line="240" w:lineRule="auto"/>
        <w:ind w:right="-137" w:rightChars="-64"/>
        <w:textAlignment w:val="auto"/>
        <w:rPr>
          <w:rFonts w:hint="eastAsia" w:ascii="宋体" w:hAnsi="宋体" w:eastAsia="宋体" w:cs="宋体"/>
          <w:b/>
          <w:cap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right="-137" w:rightChars="-64"/>
        <w:textAlignment w:val="auto"/>
        <w:rPr>
          <w:rFonts w:hint="eastAsia" w:ascii="宋体" w:hAnsi="宋体" w:eastAsia="宋体" w:cs="宋体"/>
          <w:b/>
          <w:caps/>
          <w:color w:val="auto"/>
          <w:sz w:val="32"/>
          <w:szCs w:val="32"/>
        </w:rPr>
      </w:pPr>
      <w:r>
        <w:rPr>
          <w:rFonts w:hint="eastAsia" w:ascii="宋体" w:hAnsi="宋体" w:eastAsia="宋体" w:cs="宋体"/>
          <w:b/>
          <w:caps/>
          <w:color w:val="auto"/>
          <w:spacing w:val="0"/>
          <w:w w:val="67"/>
          <w:kern w:val="0"/>
          <w:sz w:val="32"/>
          <w:szCs w:val="32"/>
          <w:fitText w:val="2810" w:id="812919415"/>
        </w:rPr>
        <w:t>法定代表人（</w:t>
      </w:r>
      <w:r>
        <w:rPr>
          <w:rFonts w:hint="eastAsia" w:ascii="宋体" w:hAnsi="宋体" w:eastAsia="宋体" w:cs="宋体"/>
          <w:b/>
          <w:caps/>
          <w:color w:val="auto"/>
          <w:spacing w:val="0"/>
          <w:w w:val="67"/>
          <w:kern w:val="0"/>
          <w:sz w:val="32"/>
          <w:szCs w:val="32"/>
          <w:fitText w:val="2810" w:id="812919415"/>
          <w:lang w:eastAsia="zh-CN"/>
        </w:rPr>
        <w:t>签字</w:t>
      </w:r>
      <w:r>
        <w:rPr>
          <w:rFonts w:hint="eastAsia" w:ascii="宋体" w:hAnsi="宋体" w:eastAsia="宋体" w:cs="宋体"/>
          <w:b/>
          <w:caps/>
          <w:color w:val="auto"/>
          <w:spacing w:val="0"/>
          <w:w w:val="67"/>
          <w:kern w:val="0"/>
          <w:sz w:val="32"/>
          <w:szCs w:val="32"/>
          <w:fitText w:val="2810" w:id="812919415"/>
        </w:rPr>
        <w:t>或盖章）</w:t>
      </w:r>
      <w:r>
        <w:rPr>
          <w:rFonts w:hint="eastAsia" w:ascii="宋体" w:hAnsi="宋体" w:eastAsia="宋体" w:cs="宋体"/>
          <w:b/>
          <w:caps/>
          <w:color w:val="auto"/>
          <w:spacing w:val="5"/>
          <w:w w:val="67"/>
          <w:kern w:val="0"/>
          <w:sz w:val="32"/>
          <w:szCs w:val="32"/>
          <w:fitText w:val="2810" w:id="812919415"/>
        </w:rPr>
        <w:t>：</w:t>
      </w:r>
    </w:p>
    <w:p>
      <w:pPr>
        <w:keepNext w:val="0"/>
        <w:keepLines w:val="0"/>
        <w:pageBreakBefore w:val="0"/>
        <w:widowControl w:val="0"/>
        <w:kinsoku/>
        <w:wordWrap/>
        <w:overflowPunct/>
        <w:topLinePunct w:val="0"/>
        <w:autoSpaceDE/>
        <w:autoSpaceDN/>
        <w:bidi w:val="0"/>
        <w:adjustRightInd w:val="0"/>
        <w:snapToGrid w:val="0"/>
        <w:spacing w:line="240" w:lineRule="auto"/>
        <w:ind w:right="-137" w:rightChars="-64"/>
        <w:textAlignment w:val="auto"/>
        <w:rPr>
          <w:rFonts w:hint="eastAsia" w:ascii="宋体" w:hAnsi="宋体" w:eastAsia="宋体" w:cs="宋体"/>
          <w:b/>
          <w:cap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right="-137" w:rightChars="-64"/>
        <w:textAlignment w:val="auto"/>
        <w:rPr>
          <w:rFonts w:hint="eastAsia" w:ascii="宋体" w:hAnsi="宋体" w:eastAsia="宋体" w:cs="宋体"/>
          <w:b/>
          <w:caps/>
          <w:color w:val="auto"/>
          <w:sz w:val="32"/>
          <w:szCs w:val="32"/>
        </w:rPr>
      </w:pPr>
      <w:r>
        <w:rPr>
          <w:rFonts w:hint="eastAsia" w:ascii="宋体" w:hAnsi="宋体" w:eastAsia="宋体" w:cs="宋体"/>
          <w:b/>
          <w:caps/>
          <w:color w:val="auto"/>
          <w:spacing w:val="89"/>
          <w:kern w:val="0"/>
          <w:sz w:val="32"/>
          <w:szCs w:val="32"/>
          <w:fitText w:val="2810" w:id="1445742175"/>
        </w:rPr>
        <w:t>供应商地址</w:t>
      </w:r>
      <w:r>
        <w:rPr>
          <w:rFonts w:hint="eastAsia" w:ascii="宋体" w:hAnsi="宋体" w:eastAsia="宋体" w:cs="宋体"/>
          <w:b/>
          <w:caps/>
          <w:color w:val="auto"/>
          <w:spacing w:val="0"/>
          <w:kern w:val="0"/>
          <w:sz w:val="32"/>
          <w:szCs w:val="32"/>
          <w:fitText w:val="2810" w:id="1445742175"/>
        </w:rPr>
        <w:t>：</w:t>
      </w:r>
    </w:p>
    <w:p>
      <w:pPr>
        <w:keepNext w:val="0"/>
        <w:keepLines w:val="0"/>
        <w:pageBreakBefore w:val="0"/>
        <w:widowControl w:val="0"/>
        <w:kinsoku/>
        <w:wordWrap/>
        <w:overflowPunct/>
        <w:topLinePunct w:val="0"/>
        <w:autoSpaceDE/>
        <w:autoSpaceDN/>
        <w:bidi w:val="0"/>
        <w:adjustRightInd w:val="0"/>
        <w:snapToGrid w:val="0"/>
        <w:spacing w:line="240" w:lineRule="auto"/>
        <w:ind w:right="-137" w:rightChars="-64"/>
        <w:textAlignment w:val="auto"/>
        <w:rPr>
          <w:rFonts w:hint="eastAsia" w:ascii="宋体" w:hAnsi="宋体" w:eastAsia="宋体" w:cs="宋体"/>
          <w:b/>
          <w:cap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right="-137" w:rightChars="-64"/>
        <w:textAlignment w:val="auto"/>
        <w:rPr>
          <w:rFonts w:hint="eastAsia" w:ascii="宋体" w:hAnsi="宋体" w:eastAsia="宋体" w:cs="宋体"/>
          <w:b/>
          <w:caps/>
          <w:color w:val="auto"/>
          <w:sz w:val="32"/>
          <w:szCs w:val="32"/>
        </w:rPr>
      </w:pPr>
      <w:r>
        <w:rPr>
          <w:rFonts w:hint="eastAsia" w:ascii="宋体" w:hAnsi="宋体" w:eastAsia="宋体" w:cs="宋体"/>
          <w:b/>
          <w:caps/>
          <w:color w:val="auto"/>
          <w:spacing w:val="255"/>
          <w:kern w:val="0"/>
          <w:sz w:val="32"/>
          <w:szCs w:val="32"/>
          <w:fitText w:val="2810" w:id="416552585"/>
        </w:rPr>
        <w:t>联系人</w:t>
      </w:r>
      <w:r>
        <w:rPr>
          <w:rFonts w:hint="eastAsia" w:ascii="宋体" w:hAnsi="宋体" w:eastAsia="宋体" w:cs="宋体"/>
          <w:b/>
          <w:caps/>
          <w:color w:val="auto"/>
          <w:spacing w:val="0"/>
          <w:kern w:val="0"/>
          <w:sz w:val="32"/>
          <w:szCs w:val="32"/>
          <w:fitText w:val="2810" w:id="416552585"/>
        </w:rPr>
        <w:t>：</w:t>
      </w:r>
    </w:p>
    <w:p>
      <w:pPr>
        <w:keepNext w:val="0"/>
        <w:keepLines w:val="0"/>
        <w:pageBreakBefore w:val="0"/>
        <w:widowControl w:val="0"/>
        <w:kinsoku/>
        <w:wordWrap/>
        <w:overflowPunct/>
        <w:topLinePunct w:val="0"/>
        <w:autoSpaceDE/>
        <w:autoSpaceDN/>
        <w:bidi w:val="0"/>
        <w:adjustRightInd w:val="0"/>
        <w:snapToGrid w:val="0"/>
        <w:spacing w:line="240" w:lineRule="auto"/>
        <w:ind w:right="-137" w:rightChars="-64"/>
        <w:textAlignment w:val="auto"/>
        <w:rPr>
          <w:rFonts w:hint="eastAsia" w:ascii="宋体" w:hAnsi="宋体" w:eastAsia="宋体" w:cs="宋体"/>
          <w:b/>
          <w:cap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right="-137" w:rightChars="-64"/>
        <w:textAlignment w:val="auto"/>
        <w:rPr>
          <w:rFonts w:hint="eastAsia" w:ascii="宋体" w:hAnsi="宋体" w:eastAsia="宋体" w:cs="宋体"/>
          <w:b/>
          <w:caps/>
          <w:color w:val="auto"/>
          <w:sz w:val="32"/>
          <w:szCs w:val="32"/>
        </w:rPr>
      </w:pPr>
      <w:r>
        <w:rPr>
          <w:rFonts w:hint="eastAsia" w:ascii="宋体" w:hAnsi="宋体" w:eastAsia="宋体" w:cs="宋体"/>
          <w:b/>
          <w:caps/>
          <w:color w:val="auto"/>
          <w:spacing w:val="151"/>
          <w:kern w:val="0"/>
          <w:sz w:val="32"/>
          <w:szCs w:val="32"/>
          <w:fitText w:val="2810" w:id="432820158"/>
        </w:rPr>
        <w:t>联系电话</w:t>
      </w:r>
      <w:r>
        <w:rPr>
          <w:rFonts w:hint="eastAsia" w:ascii="宋体" w:hAnsi="宋体" w:eastAsia="宋体" w:cs="宋体"/>
          <w:b/>
          <w:caps/>
          <w:color w:val="auto"/>
          <w:spacing w:val="1"/>
          <w:kern w:val="0"/>
          <w:sz w:val="32"/>
          <w:szCs w:val="32"/>
          <w:fitText w:val="2810" w:id="432820158"/>
        </w:rPr>
        <w:t>：</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ap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z w:val="32"/>
          <w:szCs w:val="32"/>
        </w:rPr>
      </w:pPr>
      <w:r>
        <w:rPr>
          <w:rFonts w:hint="eastAsia" w:ascii="宋体" w:hAnsi="宋体" w:eastAsia="宋体" w:cs="宋体"/>
          <w:b/>
          <w:color w:val="auto"/>
          <w:sz w:val="32"/>
          <w:szCs w:val="32"/>
        </w:rPr>
        <w:t>_</w:t>
      </w:r>
      <w:r>
        <w:rPr>
          <w:rFonts w:hint="eastAsia" w:ascii="宋体" w:hAnsi="宋体" w:eastAsia="宋体" w:cs="宋体"/>
          <w:b/>
          <w:color w:val="auto"/>
          <w:sz w:val="32"/>
          <w:szCs w:val="32"/>
          <w:u w:val="single"/>
        </w:rPr>
        <w:t xml:space="preserve">    </w:t>
      </w:r>
      <w:r>
        <w:rPr>
          <w:rFonts w:hint="eastAsia" w:ascii="宋体" w:hAnsi="宋体" w:eastAsia="宋体" w:cs="宋体"/>
          <w:b/>
          <w:color w:val="auto"/>
          <w:sz w:val="32"/>
          <w:szCs w:val="32"/>
        </w:rPr>
        <w:t>_年__</w:t>
      </w:r>
      <w:r>
        <w:rPr>
          <w:rFonts w:hint="eastAsia" w:ascii="宋体" w:hAnsi="宋体" w:eastAsia="宋体" w:cs="宋体"/>
          <w:b/>
          <w:color w:val="auto"/>
          <w:sz w:val="32"/>
          <w:szCs w:val="32"/>
          <w:u w:val="single"/>
        </w:rPr>
        <w:t xml:space="preserve">   </w:t>
      </w:r>
      <w:r>
        <w:rPr>
          <w:rFonts w:hint="eastAsia" w:ascii="宋体" w:hAnsi="宋体" w:eastAsia="宋体" w:cs="宋体"/>
          <w:b/>
          <w:color w:val="auto"/>
          <w:sz w:val="32"/>
          <w:szCs w:val="32"/>
        </w:rPr>
        <w:t>_月__</w:t>
      </w:r>
      <w:r>
        <w:rPr>
          <w:rFonts w:hint="eastAsia" w:ascii="宋体" w:hAnsi="宋体" w:eastAsia="宋体" w:cs="宋体"/>
          <w:b/>
          <w:color w:val="auto"/>
          <w:sz w:val="32"/>
          <w:szCs w:val="32"/>
          <w:u w:val="single"/>
        </w:rPr>
        <w:t xml:space="preserve">   </w:t>
      </w:r>
      <w:r>
        <w:rPr>
          <w:rFonts w:hint="eastAsia" w:ascii="宋体" w:hAnsi="宋体" w:eastAsia="宋体" w:cs="宋体"/>
          <w:b/>
          <w:color w:val="auto"/>
          <w:sz w:val="32"/>
          <w:szCs w:val="32"/>
        </w:rPr>
        <w:t>_日</w:t>
      </w:r>
    </w:p>
    <w:bookmarkEnd w:id="72"/>
    <w:p>
      <w:pPr>
        <w:pStyle w:val="5"/>
        <w:numPr>
          <w:ilvl w:val="0"/>
          <w:numId w:val="0"/>
        </w:numPr>
        <w:shd w:val="clear" w:color="auto" w:fill="auto"/>
        <w:tabs>
          <w:tab w:val="left" w:pos="540"/>
        </w:tabs>
        <w:spacing w:before="0" w:line="240" w:lineRule="atLeast"/>
        <w:ind w:firstLine="1620" w:firstLineChars="400"/>
        <w:rPr>
          <w:rFonts w:hint="eastAsia" w:ascii="宋体" w:hAnsi="宋体" w:eastAsia="宋体" w:cs="宋体"/>
          <w:b/>
          <w:bCs/>
          <w:color w:val="auto"/>
          <w:sz w:val="40"/>
          <w:szCs w:val="40"/>
          <w:highlight w:val="none"/>
        </w:rPr>
      </w:pPr>
      <w:bookmarkStart w:id="73" w:name="_Toc18694"/>
      <w:bookmarkStart w:id="74" w:name="_Toc515647803"/>
      <w:bookmarkStart w:id="75" w:name="_Toc18974"/>
      <w:bookmarkStart w:id="76" w:name="_Toc8919"/>
    </w:p>
    <w:p>
      <w:pPr>
        <w:pStyle w:val="5"/>
        <w:numPr>
          <w:ilvl w:val="0"/>
          <w:numId w:val="0"/>
        </w:numPr>
        <w:shd w:val="clear" w:color="auto" w:fill="auto"/>
        <w:tabs>
          <w:tab w:val="left" w:pos="540"/>
        </w:tabs>
        <w:spacing w:before="0" w:line="240" w:lineRule="atLeast"/>
        <w:ind w:firstLine="1620" w:firstLineChars="400"/>
        <w:rPr>
          <w:rFonts w:hint="eastAsia" w:ascii="宋体" w:hAnsi="宋体" w:eastAsia="宋体" w:cs="宋体"/>
          <w:b/>
          <w:bCs/>
          <w:color w:val="auto"/>
          <w:sz w:val="40"/>
          <w:szCs w:val="40"/>
          <w:highlight w:val="none"/>
        </w:rPr>
      </w:pPr>
    </w:p>
    <w:p>
      <w:pPr>
        <w:pStyle w:val="5"/>
        <w:numPr>
          <w:ilvl w:val="0"/>
          <w:numId w:val="0"/>
        </w:numPr>
        <w:shd w:val="clear" w:color="auto" w:fill="auto"/>
        <w:tabs>
          <w:tab w:val="left" w:pos="540"/>
        </w:tabs>
        <w:spacing w:before="0" w:line="240" w:lineRule="atLeast"/>
        <w:ind w:firstLine="1620" w:firstLineChars="400"/>
        <w:rPr>
          <w:rFonts w:hint="eastAsia" w:ascii="宋体" w:hAnsi="宋体" w:eastAsia="宋体" w:cs="宋体"/>
          <w:color w:val="auto"/>
          <w:sz w:val="32"/>
          <w:szCs w:val="32"/>
          <w:highlight w:val="none"/>
        </w:rPr>
      </w:pPr>
      <w:r>
        <w:rPr>
          <w:rFonts w:hint="eastAsia" w:ascii="宋体" w:hAnsi="宋体" w:eastAsia="宋体" w:cs="宋体"/>
          <w:b/>
          <w:bCs/>
          <w:color w:val="auto"/>
          <w:sz w:val="40"/>
          <w:szCs w:val="40"/>
          <w:highlight w:val="none"/>
        </w:rPr>
        <w:t>第一部分 资格证明文件</w:t>
      </w:r>
      <w:bookmarkEnd w:id="73"/>
      <w:bookmarkEnd w:id="74"/>
      <w:bookmarkEnd w:id="75"/>
      <w:bookmarkEnd w:id="76"/>
    </w:p>
    <w:p>
      <w:pPr>
        <w:shd w:val="clear" w:color="auto" w:fill="auto"/>
        <w:spacing w:line="240" w:lineRule="atLeast"/>
        <w:ind w:left="708" w:hanging="722" w:hangingChars="295"/>
        <w:jc w:val="center"/>
        <w:rPr>
          <w:rFonts w:hint="eastAsia" w:ascii="宋体" w:hAnsi="宋体" w:eastAsia="宋体" w:cs="宋体"/>
          <w:color w:val="auto"/>
          <w:sz w:val="24"/>
          <w:highlight w:val="none"/>
        </w:rPr>
      </w:pP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1、具备三证合一营业执照副本；</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2、法定代表人资格证明书；</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3、法定代表人授权书；</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cs="宋体"/>
          <w:color w:val="auto"/>
          <w:spacing w:val="0"/>
          <w:w w:val="100"/>
          <w:kern w:val="0"/>
          <w:position w:val="0"/>
          <w:sz w:val="24"/>
          <w:szCs w:val="24"/>
          <w:highlight w:val="none"/>
          <w:shd w:val="clear" w:color="auto" w:fill="auto"/>
          <w:lang w:val="en-US" w:eastAsia="zh-CN" w:bidi="en-US"/>
        </w:rPr>
        <w:t>4</w:t>
      </w: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、投标保证金收据或投标担保函；</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cs="宋体"/>
          <w:color w:val="auto"/>
          <w:spacing w:val="0"/>
          <w:w w:val="100"/>
          <w:kern w:val="0"/>
          <w:position w:val="0"/>
          <w:sz w:val="24"/>
          <w:szCs w:val="24"/>
          <w:highlight w:val="none"/>
          <w:shd w:val="clear" w:color="auto" w:fill="auto"/>
          <w:lang w:val="en-US" w:eastAsia="zh-CN" w:bidi="en-US"/>
        </w:rPr>
        <w:t>5</w:t>
      </w: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、投标单位（供应商）针对本次采购项目《反商业贿赂承诺书》；</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cs="宋体"/>
          <w:color w:val="auto"/>
          <w:spacing w:val="0"/>
          <w:w w:val="100"/>
          <w:kern w:val="0"/>
          <w:position w:val="0"/>
          <w:sz w:val="24"/>
          <w:szCs w:val="24"/>
          <w:highlight w:val="none"/>
          <w:shd w:val="clear" w:color="auto" w:fill="auto"/>
          <w:lang w:val="en-US" w:eastAsia="zh-CN" w:bidi="en-US"/>
        </w:rPr>
        <w:t>6</w:t>
      </w: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、参加政府采购活动前3年内在经营活动中没有重大违法记录的书面声明;</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cs="宋体"/>
          <w:color w:val="auto"/>
          <w:spacing w:val="0"/>
          <w:w w:val="100"/>
          <w:kern w:val="0"/>
          <w:position w:val="0"/>
          <w:sz w:val="24"/>
          <w:szCs w:val="24"/>
          <w:highlight w:val="none"/>
          <w:shd w:val="clear" w:color="auto" w:fill="auto"/>
          <w:lang w:val="en-US" w:eastAsia="zh-CN" w:bidi="en-US"/>
        </w:rPr>
        <w:t>7</w:t>
      </w: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供应商须提供参加采购活动前三年内，在经营活动中没有重大违法记录，未被“信用中国”（www.creditchina.gov.cn）、中国政府采购网（www.ccgp.gov.cn）列入失信被执行人、重大税收违法案件当事人名单、政府采购严重违法失信行为记录名单（提供查询结果网页截图并加盖供应商公章）。</w:t>
      </w:r>
    </w:p>
    <w:p>
      <w:pPr>
        <w:pStyle w:val="2"/>
        <w:rPr>
          <w:rFonts w:hint="eastAsia" w:ascii="宋体" w:hAnsi="宋体" w:eastAsia="宋体" w:cs="宋体"/>
          <w:b w:val="0"/>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b w:val="0"/>
          <w:color w:val="auto"/>
          <w:spacing w:val="0"/>
          <w:w w:val="100"/>
          <w:kern w:val="0"/>
          <w:position w:val="0"/>
          <w:sz w:val="24"/>
          <w:szCs w:val="24"/>
          <w:highlight w:val="none"/>
          <w:shd w:val="clear" w:color="auto" w:fill="auto"/>
          <w:lang w:val="en-US" w:eastAsia="zh-CN" w:bidi="en-US"/>
        </w:rPr>
        <w:t>8、投标单位（供应商）若是生产厂家投标需提供《农药生产许可证》,《农药登记证》和《农药标准证》；若是经销商投标人需提供《农药经营许可证》,《农药登记证》和《农药标准证》（标项一需提供））；</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cs="宋体"/>
          <w:color w:val="auto"/>
          <w:spacing w:val="0"/>
          <w:w w:val="100"/>
          <w:kern w:val="0"/>
          <w:position w:val="0"/>
          <w:sz w:val="24"/>
          <w:szCs w:val="24"/>
          <w:highlight w:val="none"/>
          <w:shd w:val="clear" w:color="auto" w:fill="auto"/>
          <w:lang w:val="en-US" w:eastAsia="zh-CN" w:bidi="en-US"/>
        </w:rPr>
        <w:t>9</w:t>
      </w: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、投标人须知资料表要求的其他资格证明文件;</w:t>
      </w:r>
    </w:p>
    <w:p>
      <w:pPr>
        <w:pStyle w:val="8"/>
        <w:numPr>
          <w:ilvl w:val="0"/>
          <w:numId w:val="0"/>
        </w:numPr>
        <w:kinsoku w:val="0"/>
        <w:overflowPunct w:val="0"/>
        <w:spacing w:before="130" w:line="355" w:lineRule="auto"/>
        <w:ind w:left="480" w:leftChars="0" w:right="7" w:rightChars="0"/>
        <w:jc w:val="center"/>
        <w:rPr>
          <w:rFonts w:hint="eastAsia" w:ascii="宋体" w:hAnsi="宋体" w:eastAsia="宋体" w:cs="宋体"/>
          <w:b/>
          <w:bCs/>
          <w:color w:val="auto"/>
          <w:sz w:val="36"/>
          <w:szCs w:val="36"/>
        </w:rPr>
      </w:pPr>
    </w:p>
    <w:p>
      <w:pPr>
        <w:pStyle w:val="8"/>
        <w:numPr>
          <w:ilvl w:val="0"/>
          <w:numId w:val="0"/>
        </w:numPr>
        <w:kinsoku w:val="0"/>
        <w:overflowPunct w:val="0"/>
        <w:spacing w:before="130" w:line="355" w:lineRule="auto"/>
        <w:ind w:left="480" w:leftChars="0" w:right="7" w:rightChars="0"/>
        <w:jc w:val="center"/>
        <w:rPr>
          <w:rFonts w:hint="eastAsia" w:ascii="宋体" w:hAnsi="宋体" w:eastAsia="宋体" w:cs="宋体"/>
          <w:b/>
          <w:bCs/>
          <w:color w:val="auto"/>
          <w:sz w:val="36"/>
          <w:szCs w:val="36"/>
        </w:rPr>
      </w:pPr>
    </w:p>
    <w:p>
      <w:pPr>
        <w:rPr>
          <w:rFonts w:hint="eastAsia" w:ascii="宋体" w:hAnsi="宋体" w:eastAsia="宋体" w:cs="宋体"/>
          <w:b/>
          <w:bCs/>
          <w:color w:val="auto"/>
          <w:sz w:val="36"/>
          <w:szCs w:val="36"/>
        </w:rPr>
      </w:pPr>
    </w:p>
    <w:p>
      <w:pPr>
        <w:pStyle w:val="2"/>
        <w:rPr>
          <w:rFonts w:hint="eastAsia" w:ascii="宋体" w:hAnsi="宋体" w:eastAsia="宋体" w:cs="宋体"/>
        </w:rPr>
      </w:pPr>
    </w:p>
    <w:p>
      <w:pPr>
        <w:rPr>
          <w:rFonts w:hint="eastAsia" w:ascii="宋体" w:hAnsi="宋体" w:eastAsia="宋体" w:cs="宋体"/>
          <w:b/>
          <w:bCs/>
          <w:color w:val="auto"/>
          <w:sz w:val="36"/>
          <w:szCs w:val="36"/>
        </w:rPr>
      </w:pPr>
    </w:p>
    <w:p>
      <w:pPr>
        <w:pStyle w:val="8"/>
        <w:keepNext w:val="0"/>
        <w:keepLines w:val="0"/>
        <w:pageBreakBefore w:val="0"/>
        <w:widowControl w:val="0"/>
        <w:numPr>
          <w:ilvl w:val="0"/>
          <w:numId w:val="0"/>
        </w:numPr>
        <w:shd w:val="clear" w:color="auto" w:fill="auto"/>
        <w:kinsoku w:val="0"/>
        <w:overflowPunct w:val="0"/>
        <w:topLinePunct w:val="0"/>
        <w:autoSpaceDE/>
        <w:autoSpaceDN/>
        <w:bidi w:val="0"/>
        <w:adjustRightInd/>
        <w:snapToGrid/>
        <w:spacing w:before="34" w:line="440" w:lineRule="exact"/>
        <w:ind w:right="126" w:rightChars="0" w:firstLine="1825" w:firstLineChars="500"/>
        <w:jc w:val="both"/>
        <w:textAlignment w:val="auto"/>
        <w:rPr>
          <w:rFonts w:hint="eastAsia" w:ascii="宋体" w:hAnsi="宋体" w:eastAsia="宋体" w:cs="宋体"/>
          <w:b/>
          <w:bCs/>
          <w:color w:val="auto"/>
          <w:sz w:val="36"/>
          <w:szCs w:val="36"/>
          <w:lang w:val="en-US" w:eastAsia="zh-CN"/>
        </w:rPr>
      </w:pPr>
      <w:bookmarkStart w:id="77" w:name="_Toc4844"/>
      <w:bookmarkStart w:id="78" w:name="_Toc515647805"/>
      <w:bookmarkStart w:id="79" w:name="_Toc29899"/>
      <w:bookmarkStart w:id="80" w:name="_Toc17577"/>
      <w:r>
        <w:rPr>
          <w:rFonts w:hint="eastAsia" w:ascii="宋体" w:hAnsi="宋体" w:eastAsia="宋体" w:cs="宋体"/>
          <w:b/>
          <w:bCs/>
          <w:color w:val="auto"/>
          <w:sz w:val="36"/>
          <w:szCs w:val="36"/>
          <w:lang w:val="en-US" w:eastAsia="zh-CN"/>
        </w:rPr>
        <w:t xml:space="preserve">1、 </w:t>
      </w:r>
      <w:bookmarkEnd w:id="77"/>
      <w:bookmarkEnd w:id="78"/>
      <w:bookmarkEnd w:id="79"/>
      <w:bookmarkEnd w:id="80"/>
      <w:r>
        <w:rPr>
          <w:rFonts w:hint="eastAsia" w:ascii="宋体" w:hAnsi="宋体" w:eastAsia="宋体" w:cs="宋体"/>
          <w:b/>
          <w:bCs/>
          <w:color w:val="auto"/>
          <w:sz w:val="36"/>
          <w:szCs w:val="36"/>
          <w:lang w:val="en-US" w:eastAsia="zh-CN"/>
        </w:rPr>
        <w:t>具备三证合一营业执照副本；</w:t>
      </w:r>
    </w:p>
    <w:p>
      <w:pPr>
        <w:pStyle w:val="11"/>
        <w:pageBreakBefore w:val="0"/>
        <w:widowControl w:val="0"/>
        <w:shd w:val="clear" w:color="auto" w:fill="auto"/>
        <w:tabs>
          <w:tab w:val="left" w:pos="5580"/>
        </w:tabs>
        <w:kinsoku/>
        <w:wordWrap/>
        <w:overflowPunct/>
        <w:topLinePunct w:val="0"/>
        <w:autoSpaceDE/>
        <w:autoSpaceDN/>
        <w:bidi w:val="0"/>
        <w:snapToGrid/>
        <w:spacing w:line="400" w:lineRule="exact"/>
        <w:ind w:left="1092" w:leftChars="257" w:hanging="540"/>
        <w:jc w:val="center"/>
        <w:rPr>
          <w:rFonts w:hint="eastAsia" w:ascii="宋体" w:hAnsi="宋体" w:eastAsia="宋体" w:cs="宋体"/>
          <w:b/>
          <w:color w:val="auto"/>
          <w:sz w:val="24"/>
          <w:highlight w:val="none"/>
        </w:rPr>
      </w:pPr>
    </w:p>
    <w:p>
      <w:pPr>
        <w:pStyle w:val="11"/>
        <w:pageBreakBefore w:val="0"/>
        <w:widowControl w:val="0"/>
        <w:shd w:val="clear" w:color="auto" w:fill="auto"/>
        <w:tabs>
          <w:tab w:val="left" w:pos="5580"/>
        </w:tabs>
        <w:kinsoku/>
        <w:wordWrap/>
        <w:overflowPunct/>
        <w:topLinePunct w:val="0"/>
        <w:autoSpaceDE/>
        <w:autoSpaceDN/>
        <w:bidi w:val="0"/>
        <w:snapToGrid/>
        <w:spacing w:line="400" w:lineRule="exact"/>
        <w:ind w:left="1092" w:leftChars="257" w:hanging="540"/>
        <w:rPr>
          <w:rFonts w:hint="eastAsia" w:ascii="宋体" w:hAnsi="宋体" w:eastAsia="宋体" w:cs="宋体"/>
          <w:b/>
          <w:color w:val="auto"/>
          <w:sz w:val="24"/>
          <w:highlight w:val="none"/>
        </w:rPr>
      </w:pPr>
    </w:p>
    <w:p>
      <w:pPr>
        <w:pStyle w:val="11"/>
        <w:pageBreakBefore w:val="0"/>
        <w:widowControl w:val="0"/>
        <w:shd w:val="clear" w:color="auto" w:fill="auto"/>
        <w:tabs>
          <w:tab w:val="left" w:pos="5580"/>
        </w:tabs>
        <w:kinsoku/>
        <w:wordWrap/>
        <w:overflowPunct/>
        <w:topLinePunct w:val="0"/>
        <w:autoSpaceDE/>
        <w:autoSpaceDN/>
        <w:bidi w:val="0"/>
        <w:snapToGrid/>
        <w:spacing w:line="400" w:lineRule="exact"/>
        <w:ind w:left="1092" w:leftChars="257" w:hanging="540"/>
        <w:rPr>
          <w:rFonts w:hint="eastAsia" w:ascii="宋体" w:hAnsi="宋体" w:eastAsia="宋体" w:cs="宋体"/>
          <w:b/>
          <w:color w:val="auto"/>
          <w:sz w:val="24"/>
          <w:highlight w:val="none"/>
        </w:rPr>
      </w:pP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说明：提供有效的营业执照等证明文件复印件，复印件上应加盖本单位章。</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 xml:space="preserve">     </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宋体" w:hAnsi="宋体" w:eastAsia="宋体" w:cs="宋体"/>
          <w:b/>
          <w:bCs/>
          <w:color w:val="auto"/>
          <w:sz w:val="36"/>
          <w:szCs w:val="36"/>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宋体" w:hAnsi="宋体" w:eastAsia="宋体" w:cs="宋体"/>
          <w:b/>
          <w:bCs/>
          <w:color w:val="auto"/>
          <w:sz w:val="36"/>
          <w:szCs w:val="36"/>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宋体" w:hAnsi="宋体" w:eastAsia="宋体" w:cs="宋体"/>
          <w:b/>
          <w:bCs/>
          <w:color w:val="auto"/>
          <w:sz w:val="36"/>
          <w:szCs w:val="36"/>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宋体" w:hAnsi="宋体" w:eastAsia="宋体" w:cs="宋体"/>
          <w:b/>
          <w:bCs/>
          <w:color w:val="auto"/>
          <w:sz w:val="36"/>
          <w:szCs w:val="36"/>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宋体" w:hAnsi="宋体" w:eastAsia="宋体" w:cs="宋体"/>
          <w:b/>
          <w:bCs/>
          <w:color w:val="auto"/>
          <w:sz w:val="36"/>
          <w:szCs w:val="36"/>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宋体" w:hAnsi="宋体" w:eastAsia="宋体" w:cs="宋体"/>
          <w:b/>
          <w:bCs/>
          <w:color w:val="auto"/>
          <w:sz w:val="36"/>
          <w:szCs w:val="36"/>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宋体" w:hAnsi="宋体" w:eastAsia="宋体" w:cs="宋体"/>
          <w:b/>
          <w:bCs/>
          <w:color w:val="auto"/>
          <w:sz w:val="36"/>
          <w:szCs w:val="36"/>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宋体" w:hAnsi="宋体" w:eastAsia="宋体" w:cs="宋体"/>
          <w:b/>
          <w:bCs/>
          <w:color w:val="auto"/>
          <w:sz w:val="36"/>
          <w:szCs w:val="36"/>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宋体" w:hAnsi="宋体" w:eastAsia="宋体" w:cs="宋体"/>
          <w:b/>
          <w:bCs/>
          <w:color w:val="auto"/>
          <w:sz w:val="36"/>
          <w:szCs w:val="36"/>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宋体" w:hAnsi="宋体" w:eastAsia="宋体" w:cs="宋体"/>
          <w:b/>
          <w:bCs/>
          <w:color w:val="auto"/>
          <w:sz w:val="36"/>
          <w:szCs w:val="36"/>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宋体" w:hAnsi="宋体" w:eastAsia="宋体" w:cs="宋体"/>
          <w:b/>
          <w:bCs/>
          <w:color w:val="auto"/>
          <w:sz w:val="36"/>
          <w:szCs w:val="36"/>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宋体" w:hAnsi="宋体" w:eastAsia="宋体" w:cs="宋体"/>
          <w:b/>
          <w:bCs/>
          <w:color w:val="auto"/>
          <w:sz w:val="36"/>
          <w:szCs w:val="36"/>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宋体" w:hAnsi="宋体" w:eastAsia="宋体" w:cs="宋体"/>
          <w:b/>
          <w:bCs/>
          <w:color w:val="auto"/>
          <w:sz w:val="36"/>
          <w:szCs w:val="36"/>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宋体" w:hAnsi="宋体" w:eastAsia="宋体" w:cs="宋体"/>
          <w:b/>
          <w:bCs/>
          <w:color w:val="auto"/>
          <w:sz w:val="36"/>
          <w:szCs w:val="36"/>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宋体" w:hAnsi="宋体" w:eastAsia="宋体" w:cs="宋体"/>
          <w:b/>
          <w:bCs/>
          <w:color w:val="auto"/>
          <w:sz w:val="36"/>
          <w:szCs w:val="36"/>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right="126" w:rightChars="0" w:firstLine="1825" w:firstLineChars="500"/>
        <w:jc w:val="both"/>
        <w:textAlignment w:val="auto"/>
        <w:rPr>
          <w:rFonts w:hint="eastAsia" w:ascii="宋体" w:hAnsi="宋体" w:eastAsia="宋体" w:cs="宋体"/>
          <w:b/>
          <w:bCs/>
          <w:color w:val="auto"/>
          <w:sz w:val="36"/>
          <w:szCs w:val="36"/>
          <w:lang w:val="en-US" w:eastAsia="zh-CN"/>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right="126" w:rightChars="0" w:firstLine="1825" w:firstLineChars="500"/>
        <w:jc w:val="both"/>
        <w:textAlignment w:val="auto"/>
        <w:rPr>
          <w:rFonts w:hint="eastAsia" w:ascii="宋体" w:hAnsi="宋体" w:eastAsia="宋体" w:cs="宋体"/>
          <w:b/>
          <w:bCs/>
          <w:color w:val="auto"/>
          <w:sz w:val="36"/>
          <w:szCs w:val="36"/>
          <w:lang w:val="en-US" w:eastAsia="zh-CN"/>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right="126" w:rightChars="0" w:firstLine="1825" w:firstLineChars="500"/>
        <w:jc w:val="both"/>
        <w:textAlignment w:val="auto"/>
        <w:rPr>
          <w:rFonts w:hint="eastAsia" w:ascii="宋体" w:hAnsi="宋体" w:eastAsia="宋体" w:cs="宋体"/>
          <w:b/>
          <w:bCs/>
          <w:color w:val="auto"/>
          <w:sz w:val="36"/>
          <w:szCs w:val="36"/>
          <w:lang w:val="en-US" w:eastAsia="zh-CN"/>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right="126" w:rightChars="0" w:firstLine="1825" w:firstLineChars="500"/>
        <w:jc w:val="both"/>
        <w:textAlignment w:val="auto"/>
        <w:rPr>
          <w:rFonts w:hint="eastAsia" w:ascii="宋体" w:hAnsi="宋体" w:eastAsia="宋体" w:cs="宋体"/>
          <w:b/>
          <w:bCs/>
          <w:color w:val="auto"/>
          <w:sz w:val="36"/>
          <w:szCs w:val="36"/>
          <w:lang w:val="en-US" w:eastAsia="zh-CN"/>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right="126" w:rightChars="0" w:firstLine="1825" w:firstLineChars="500"/>
        <w:jc w:val="both"/>
        <w:textAlignment w:val="auto"/>
        <w:rPr>
          <w:rFonts w:hint="eastAsia" w:ascii="宋体" w:hAnsi="宋体" w:eastAsia="宋体" w:cs="宋体"/>
          <w:b/>
          <w:bCs/>
          <w:color w:val="auto"/>
          <w:sz w:val="36"/>
          <w:szCs w:val="36"/>
        </w:rPr>
      </w:pPr>
      <w:r>
        <w:rPr>
          <w:rFonts w:hint="eastAsia" w:ascii="宋体" w:hAnsi="宋体" w:eastAsia="宋体" w:cs="宋体"/>
          <w:b/>
          <w:bCs/>
          <w:color w:val="auto"/>
          <w:sz w:val="36"/>
          <w:szCs w:val="36"/>
          <w:lang w:val="en-US" w:eastAsia="zh-CN"/>
        </w:rPr>
        <w:t>2、</w:t>
      </w:r>
      <w:r>
        <w:rPr>
          <w:rFonts w:hint="eastAsia" w:ascii="宋体" w:hAnsi="宋体" w:eastAsia="宋体" w:cs="宋体"/>
          <w:b/>
          <w:bCs/>
          <w:color w:val="auto"/>
          <w:sz w:val="36"/>
          <w:szCs w:val="36"/>
        </w:rPr>
        <w:t>法定代表人身份证明</w:t>
      </w:r>
    </w:p>
    <w:p>
      <w:pPr>
        <w:pStyle w:val="6"/>
        <w:rPr>
          <w:rFonts w:hint="eastAsia" w:ascii="宋体" w:hAnsi="宋体" w:eastAsia="宋体" w:cs="宋体"/>
        </w:rPr>
      </w:pPr>
    </w:p>
    <w:p>
      <w:pPr>
        <w:spacing w:line="420" w:lineRule="exact"/>
        <w:ind w:firstLine="490" w:firstLineChars="200"/>
        <w:rPr>
          <w:rFonts w:hint="eastAsia" w:ascii="宋体" w:hAnsi="宋体" w:eastAsia="宋体" w:cs="宋体"/>
          <w:color w:val="auto"/>
          <w:kern w:val="0"/>
          <w:sz w:val="24"/>
          <w:u w:val="single"/>
        </w:rPr>
      </w:pPr>
      <w:r>
        <w:rPr>
          <w:rFonts w:hint="eastAsia" w:ascii="宋体" w:hAnsi="宋体" w:eastAsia="宋体" w:cs="宋体"/>
          <w:color w:val="auto"/>
          <w:kern w:val="0"/>
          <w:sz w:val="24"/>
        </w:rPr>
        <w:t>投标单位名称：</w:t>
      </w:r>
      <w:r>
        <w:rPr>
          <w:rFonts w:hint="eastAsia" w:ascii="宋体" w:hAnsi="宋体" w:eastAsia="宋体" w:cs="宋体"/>
          <w:color w:val="auto"/>
          <w:kern w:val="0"/>
          <w:sz w:val="24"/>
          <w:u w:val="single"/>
        </w:rPr>
        <w:t xml:space="preserve">                       </w:t>
      </w:r>
    </w:p>
    <w:p>
      <w:pPr>
        <w:spacing w:line="420" w:lineRule="exact"/>
        <w:ind w:firstLine="490" w:firstLineChars="200"/>
        <w:rPr>
          <w:rFonts w:hint="eastAsia" w:ascii="宋体" w:hAnsi="宋体" w:eastAsia="宋体" w:cs="宋体"/>
          <w:color w:val="auto"/>
          <w:kern w:val="0"/>
          <w:sz w:val="24"/>
          <w:u w:val="single"/>
        </w:rPr>
      </w:pPr>
      <w:r>
        <w:rPr>
          <w:rFonts w:hint="eastAsia" w:ascii="宋体" w:hAnsi="宋体" w:eastAsia="宋体" w:cs="宋体"/>
          <w:color w:val="auto"/>
          <w:kern w:val="0"/>
          <w:sz w:val="24"/>
        </w:rPr>
        <w:t>单位性质：</w:t>
      </w:r>
      <w:r>
        <w:rPr>
          <w:rFonts w:hint="eastAsia" w:ascii="宋体" w:hAnsi="宋体" w:eastAsia="宋体" w:cs="宋体"/>
          <w:color w:val="auto"/>
          <w:kern w:val="0"/>
          <w:sz w:val="24"/>
          <w:u w:val="single"/>
        </w:rPr>
        <w:t xml:space="preserve">                           </w:t>
      </w:r>
    </w:p>
    <w:p>
      <w:pPr>
        <w:spacing w:line="420" w:lineRule="exact"/>
        <w:ind w:firstLine="490" w:firstLineChars="200"/>
        <w:rPr>
          <w:rFonts w:hint="eastAsia" w:ascii="宋体" w:hAnsi="宋体" w:eastAsia="宋体" w:cs="宋体"/>
          <w:color w:val="auto"/>
          <w:kern w:val="0"/>
          <w:sz w:val="24"/>
          <w:u w:val="single"/>
        </w:rPr>
      </w:pPr>
      <w:r>
        <w:rPr>
          <w:rFonts w:hint="eastAsia" w:ascii="宋体" w:hAnsi="宋体" w:eastAsia="宋体" w:cs="宋体"/>
          <w:color w:val="auto"/>
          <w:kern w:val="0"/>
          <w:sz w:val="24"/>
        </w:rPr>
        <w:t>地址：</w:t>
      </w:r>
      <w:r>
        <w:rPr>
          <w:rFonts w:hint="eastAsia" w:ascii="宋体" w:hAnsi="宋体" w:eastAsia="宋体" w:cs="宋体"/>
          <w:color w:val="auto"/>
          <w:kern w:val="0"/>
          <w:sz w:val="24"/>
          <w:u w:val="single"/>
        </w:rPr>
        <w:t xml:space="preserve">                               </w:t>
      </w:r>
    </w:p>
    <w:p>
      <w:pPr>
        <w:spacing w:line="420" w:lineRule="exact"/>
        <w:ind w:firstLine="490" w:firstLineChars="200"/>
        <w:rPr>
          <w:rFonts w:hint="eastAsia" w:ascii="宋体" w:hAnsi="宋体" w:eastAsia="宋体" w:cs="宋体"/>
          <w:color w:val="auto"/>
          <w:kern w:val="0"/>
          <w:sz w:val="24"/>
        </w:rPr>
      </w:pPr>
      <w:r>
        <w:rPr>
          <w:rFonts w:hint="eastAsia" w:ascii="宋体" w:hAnsi="宋体" w:eastAsia="宋体" w:cs="宋体"/>
          <w:color w:val="auto"/>
          <w:kern w:val="0"/>
          <w:sz w:val="24"/>
        </w:rPr>
        <w:t>成立时间：</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年</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月</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日</w:t>
      </w:r>
    </w:p>
    <w:p>
      <w:pPr>
        <w:spacing w:line="420" w:lineRule="exact"/>
        <w:ind w:firstLine="490" w:firstLineChars="200"/>
        <w:rPr>
          <w:rFonts w:hint="eastAsia" w:ascii="宋体" w:hAnsi="宋体" w:eastAsia="宋体" w:cs="宋体"/>
          <w:color w:val="auto"/>
          <w:kern w:val="0"/>
          <w:sz w:val="24"/>
          <w:u w:val="single"/>
        </w:rPr>
      </w:pPr>
      <w:r>
        <w:rPr>
          <w:rFonts w:hint="eastAsia" w:ascii="宋体" w:hAnsi="宋体" w:eastAsia="宋体" w:cs="宋体"/>
          <w:color w:val="auto"/>
          <w:kern w:val="0"/>
          <w:sz w:val="24"/>
        </w:rPr>
        <w:t>经营期限：</w:t>
      </w:r>
      <w:r>
        <w:rPr>
          <w:rFonts w:hint="eastAsia" w:ascii="宋体" w:hAnsi="宋体" w:eastAsia="宋体" w:cs="宋体"/>
          <w:color w:val="auto"/>
          <w:kern w:val="0"/>
          <w:sz w:val="24"/>
          <w:u w:val="single"/>
        </w:rPr>
        <w:t xml:space="preserve">             </w:t>
      </w:r>
    </w:p>
    <w:p>
      <w:pPr>
        <w:spacing w:line="420" w:lineRule="exact"/>
        <w:ind w:firstLine="490" w:firstLineChars="200"/>
        <w:rPr>
          <w:rFonts w:hint="eastAsia" w:ascii="宋体" w:hAnsi="宋体" w:eastAsia="宋体" w:cs="宋体"/>
          <w:color w:val="auto"/>
          <w:kern w:val="0"/>
          <w:sz w:val="24"/>
          <w:u w:val="single"/>
        </w:rPr>
      </w:pPr>
      <w:r>
        <w:rPr>
          <w:rFonts w:hint="eastAsia" w:ascii="宋体" w:hAnsi="宋体" w:eastAsia="宋体" w:cs="宋体"/>
          <w:color w:val="auto"/>
          <w:kern w:val="0"/>
          <w:sz w:val="24"/>
        </w:rPr>
        <w:t>姓名：</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 xml:space="preserve"> 性别：</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 xml:space="preserve"> 年龄：</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 xml:space="preserve"> 职务：</w:t>
      </w:r>
      <w:r>
        <w:rPr>
          <w:rFonts w:hint="eastAsia" w:ascii="宋体" w:hAnsi="宋体" w:eastAsia="宋体" w:cs="宋体"/>
          <w:color w:val="auto"/>
          <w:kern w:val="0"/>
          <w:sz w:val="24"/>
          <w:u w:val="single"/>
        </w:rPr>
        <w:t xml:space="preserve">           </w:t>
      </w:r>
    </w:p>
    <w:p>
      <w:pPr>
        <w:spacing w:line="420" w:lineRule="exact"/>
        <w:ind w:firstLine="490" w:firstLineChars="200"/>
        <w:rPr>
          <w:rFonts w:hint="eastAsia" w:ascii="宋体" w:hAnsi="宋体" w:eastAsia="宋体" w:cs="宋体"/>
          <w:color w:val="auto"/>
          <w:kern w:val="0"/>
          <w:sz w:val="24"/>
          <w:u w:val="single"/>
        </w:rPr>
      </w:pPr>
      <w:r>
        <w:rPr>
          <w:rFonts w:hint="eastAsia" w:ascii="宋体" w:hAnsi="宋体" w:eastAsia="宋体" w:cs="宋体"/>
          <w:color w:val="auto"/>
          <w:kern w:val="0"/>
          <w:sz w:val="24"/>
        </w:rPr>
        <w:t>身份证号码：</w:t>
      </w:r>
      <w:r>
        <w:rPr>
          <w:rFonts w:hint="eastAsia" w:ascii="宋体" w:hAnsi="宋体" w:eastAsia="宋体" w:cs="宋体"/>
          <w:color w:val="auto"/>
          <w:kern w:val="0"/>
          <w:sz w:val="24"/>
          <w:u w:val="single"/>
        </w:rPr>
        <w:t xml:space="preserve">                                  </w:t>
      </w:r>
    </w:p>
    <w:p>
      <w:pPr>
        <w:spacing w:line="420" w:lineRule="exact"/>
        <w:ind w:firstLine="490" w:firstLineChars="200"/>
        <w:rPr>
          <w:rFonts w:hint="eastAsia" w:ascii="宋体" w:hAnsi="宋体" w:eastAsia="宋体" w:cs="宋体"/>
          <w:color w:val="auto"/>
          <w:kern w:val="0"/>
          <w:sz w:val="24"/>
        </w:rPr>
      </w:pPr>
      <w:r>
        <w:rPr>
          <w:rFonts w:hint="eastAsia" w:ascii="宋体" w:hAnsi="宋体" w:eastAsia="宋体" w:cs="宋体"/>
          <w:color w:val="auto"/>
          <w:kern w:val="0"/>
          <w:sz w:val="24"/>
        </w:rPr>
        <w:t>系</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（投标单位名称）的法定代表人。</w:t>
      </w:r>
    </w:p>
    <w:p>
      <w:pPr>
        <w:spacing w:line="420" w:lineRule="exact"/>
        <w:ind w:firstLine="980" w:firstLineChars="400"/>
        <w:rPr>
          <w:rFonts w:hint="eastAsia" w:ascii="宋体" w:hAnsi="宋体" w:eastAsia="宋体" w:cs="宋体"/>
          <w:color w:val="auto"/>
          <w:kern w:val="0"/>
          <w:sz w:val="24"/>
        </w:rPr>
      </w:pPr>
      <w:r>
        <w:rPr>
          <w:rFonts w:hint="eastAsia" w:ascii="宋体" w:hAnsi="宋体" w:eastAsia="宋体" w:cs="宋体"/>
          <w:color w:val="auto"/>
          <w:kern w:val="0"/>
          <w:sz w:val="24"/>
        </w:rPr>
        <w:t>特此证明。</w:t>
      </w:r>
    </w:p>
    <w:p>
      <w:pPr>
        <w:pStyle w:val="8"/>
        <w:numPr>
          <w:ilvl w:val="0"/>
          <w:numId w:val="0"/>
        </w:numPr>
        <w:kinsoku w:val="0"/>
        <w:overflowPunct w:val="0"/>
        <w:ind w:leftChars="0" w:right="0" w:rightChars="0"/>
        <w:rPr>
          <w:rFonts w:hint="eastAsia" w:ascii="宋体" w:hAnsi="宋体" w:eastAsia="宋体" w:cs="宋体"/>
          <w:color w:val="auto"/>
          <w:sz w:val="20"/>
          <w:szCs w:val="20"/>
        </w:rPr>
      </w:pPr>
    </w:p>
    <w:p>
      <w:pPr>
        <w:pStyle w:val="8"/>
        <w:numPr>
          <w:ilvl w:val="0"/>
          <w:numId w:val="0"/>
        </w:numPr>
        <w:kinsoku w:val="0"/>
        <w:overflowPunct w:val="0"/>
        <w:spacing w:before="7"/>
        <w:ind w:leftChars="0" w:right="0" w:rightChars="0"/>
        <w:rPr>
          <w:rFonts w:hint="eastAsia" w:ascii="宋体" w:hAnsi="宋体" w:eastAsia="宋体" w:cs="宋体"/>
          <w:color w:val="auto"/>
          <w:sz w:val="25"/>
          <w:szCs w:val="25"/>
        </w:rPr>
      </w:pPr>
    </w:p>
    <w:p>
      <w:pPr>
        <w:pStyle w:val="8"/>
        <w:numPr>
          <w:ilvl w:val="0"/>
          <w:numId w:val="0"/>
        </w:numPr>
        <w:kinsoku w:val="0"/>
        <w:overflowPunct w:val="0"/>
        <w:spacing w:line="200" w:lineRule="atLeast"/>
        <w:ind w:right="0" w:rightChars="0"/>
        <w:rPr>
          <w:rFonts w:hint="eastAsia" w:ascii="宋体" w:hAnsi="宋体" w:eastAsia="宋体" w:cs="宋体"/>
          <w:color w:val="auto"/>
          <w:sz w:val="20"/>
          <w:szCs w:val="20"/>
        </w:rPr>
      </w:pPr>
      <w:r>
        <w:rPr>
          <w:rFonts w:hint="eastAsia" w:ascii="宋体" w:hAnsi="宋体" w:eastAsia="宋体" w:cs="宋体"/>
          <w:color w:val="auto"/>
          <w:sz w:val="20"/>
          <w:szCs w:val="20"/>
        </w:rPr>
        <mc:AlternateContent>
          <mc:Choice Requires="wpg">
            <w:drawing>
              <wp:inline distT="0" distB="0" distL="114300" distR="114300">
                <wp:extent cx="5136515" cy="1458595"/>
                <wp:effectExtent l="0" t="0" r="9525" b="10795"/>
                <wp:docPr id="34" name="组合 34"/>
                <wp:cNvGraphicFramePr/>
                <a:graphic xmlns:a="http://schemas.openxmlformats.org/drawingml/2006/main">
                  <a:graphicData uri="http://schemas.microsoft.com/office/word/2010/wordprocessingGroup">
                    <wpg:wgp>
                      <wpg:cNvGrpSpPr>
                        <a:grpSpLocks noRot="1"/>
                      </wpg:cNvGrpSpPr>
                      <wpg:grpSpPr>
                        <a:xfrm>
                          <a:off x="0" y="0"/>
                          <a:ext cx="5136515" cy="1458595"/>
                          <a:chOff x="0" y="0"/>
                          <a:chExt cx="8089" cy="2297"/>
                        </a:xfrm>
                      </wpg:grpSpPr>
                      <wps:wsp>
                        <wps:cNvPr id="14" name="任意多边形 14"/>
                        <wps:cNvSpPr/>
                        <wps:spPr>
                          <a:xfrm>
                            <a:off x="4" y="9"/>
                            <a:ext cx="8079" cy="20"/>
                          </a:xfrm>
                          <a:custGeom>
                            <a:avLst/>
                            <a:gdLst/>
                            <a:ahLst/>
                            <a:cxnLst/>
                            <a:pathLst>
                              <a:path w="8079" h="20">
                                <a:moveTo>
                                  <a:pt x="0" y="0"/>
                                </a:moveTo>
                                <a:lnTo>
                                  <a:pt x="8078" y="0"/>
                                </a:lnTo>
                              </a:path>
                            </a:pathLst>
                          </a:cu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15" name="任意多边形 15"/>
                        <wps:cNvSpPr/>
                        <wps:spPr>
                          <a:xfrm>
                            <a:off x="24" y="28"/>
                            <a:ext cx="8041" cy="20"/>
                          </a:xfrm>
                          <a:custGeom>
                            <a:avLst/>
                            <a:gdLst/>
                            <a:ahLst/>
                            <a:cxnLst/>
                            <a:pathLst>
                              <a:path w="8041" h="20">
                                <a:moveTo>
                                  <a:pt x="0" y="0"/>
                                </a:moveTo>
                                <a:lnTo>
                                  <a:pt x="8040" y="0"/>
                                </a:lnTo>
                              </a:path>
                            </a:pathLst>
                          </a:cu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16" name="任意多边形 16"/>
                        <wps:cNvSpPr/>
                        <wps:spPr>
                          <a:xfrm>
                            <a:off x="24" y="2267"/>
                            <a:ext cx="8041" cy="20"/>
                          </a:xfrm>
                          <a:custGeom>
                            <a:avLst/>
                            <a:gdLst/>
                            <a:ahLst/>
                            <a:cxnLst/>
                            <a:pathLst>
                              <a:path w="8041" h="20">
                                <a:moveTo>
                                  <a:pt x="0" y="0"/>
                                </a:moveTo>
                                <a:lnTo>
                                  <a:pt x="8040" y="0"/>
                                </a:lnTo>
                              </a:path>
                            </a:pathLst>
                          </a:cu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17" name="任意多边形 17"/>
                        <wps:cNvSpPr/>
                        <wps:spPr>
                          <a:xfrm>
                            <a:off x="4" y="2286"/>
                            <a:ext cx="8079" cy="20"/>
                          </a:xfrm>
                          <a:custGeom>
                            <a:avLst/>
                            <a:gdLst/>
                            <a:ahLst/>
                            <a:cxnLst/>
                            <a:pathLst>
                              <a:path w="8079" h="20">
                                <a:moveTo>
                                  <a:pt x="0" y="0"/>
                                </a:moveTo>
                                <a:lnTo>
                                  <a:pt x="8078" y="0"/>
                                </a:lnTo>
                              </a:path>
                            </a:pathLst>
                          </a:cu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19" name="任意多边形 19"/>
                        <wps:cNvSpPr/>
                        <wps:spPr>
                          <a:xfrm>
                            <a:off x="9" y="4"/>
                            <a:ext cx="20" cy="2287"/>
                          </a:xfrm>
                          <a:custGeom>
                            <a:avLst/>
                            <a:gdLst/>
                            <a:ahLst/>
                            <a:cxnLst/>
                            <a:pathLst>
                              <a:path w="20" h="2287">
                                <a:moveTo>
                                  <a:pt x="0" y="0"/>
                                </a:moveTo>
                                <a:lnTo>
                                  <a:pt x="0" y="2286"/>
                                </a:lnTo>
                              </a:path>
                            </a:pathLst>
                          </a:cu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20" name="任意多边形 20"/>
                        <wps:cNvSpPr/>
                        <wps:spPr>
                          <a:xfrm>
                            <a:off x="28" y="24"/>
                            <a:ext cx="20" cy="2249"/>
                          </a:xfrm>
                          <a:custGeom>
                            <a:avLst/>
                            <a:gdLst/>
                            <a:ahLst/>
                            <a:cxnLst/>
                            <a:pathLst>
                              <a:path w="20" h="2249">
                                <a:moveTo>
                                  <a:pt x="0" y="0"/>
                                </a:moveTo>
                                <a:lnTo>
                                  <a:pt x="0" y="2248"/>
                                </a:lnTo>
                              </a:path>
                            </a:pathLst>
                          </a:cu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21" name="任意多边形 21"/>
                        <wps:cNvSpPr/>
                        <wps:spPr>
                          <a:xfrm>
                            <a:off x="4034" y="24"/>
                            <a:ext cx="20" cy="2239"/>
                          </a:xfrm>
                          <a:custGeom>
                            <a:avLst/>
                            <a:gdLst/>
                            <a:ahLst/>
                            <a:cxnLst/>
                            <a:pathLst>
                              <a:path w="20" h="2239">
                                <a:moveTo>
                                  <a:pt x="0" y="0"/>
                                </a:moveTo>
                                <a:lnTo>
                                  <a:pt x="0" y="2238"/>
                                </a:lnTo>
                              </a:path>
                            </a:pathLst>
                          </a:cu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22" name="任意多边形 22"/>
                        <wps:cNvSpPr/>
                        <wps:spPr>
                          <a:xfrm>
                            <a:off x="4053" y="24"/>
                            <a:ext cx="20" cy="2239"/>
                          </a:xfrm>
                          <a:custGeom>
                            <a:avLst/>
                            <a:gdLst/>
                            <a:ahLst/>
                            <a:cxnLst/>
                            <a:pathLst>
                              <a:path w="20" h="2239">
                                <a:moveTo>
                                  <a:pt x="0" y="0"/>
                                </a:moveTo>
                                <a:lnTo>
                                  <a:pt x="0" y="2238"/>
                                </a:lnTo>
                              </a:path>
                            </a:pathLst>
                          </a:cu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23" name="任意多边形 23"/>
                        <wps:cNvSpPr/>
                        <wps:spPr>
                          <a:xfrm>
                            <a:off x="8059" y="33"/>
                            <a:ext cx="20" cy="2239"/>
                          </a:xfrm>
                          <a:custGeom>
                            <a:avLst/>
                            <a:gdLst/>
                            <a:ahLst/>
                            <a:cxnLst/>
                            <a:pathLst>
                              <a:path w="20" h="2239">
                                <a:moveTo>
                                  <a:pt x="0" y="0"/>
                                </a:moveTo>
                                <a:lnTo>
                                  <a:pt x="0" y="2238"/>
                                </a:lnTo>
                              </a:path>
                            </a:pathLst>
                          </a:cu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24" name="任意多边形 24"/>
                        <wps:cNvSpPr/>
                        <wps:spPr>
                          <a:xfrm>
                            <a:off x="8078" y="14"/>
                            <a:ext cx="20" cy="2278"/>
                          </a:xfrm>
                          <a:custGeom>
                            <a:avLst/>
                            <a:gdLst/>
                            <a:ahLst/>
                            <a:cxnLst/>
                            <a:pathLst>
                              <a:path w="20" h="2278">
                                <a:moveTo>
                                  <a:pt x="0" y="0"/>
                                </a:moveTo>
                                <a:lnTo>
                                  <a:pt x="0" y="2277"/>
                                </a:lnTo>
                              </a:path>
                            </a:pathLst>
                          </a:cu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27" name="文本框 27"/>
                        <wps:cNvSpPr txBox="1"/>
                        <wps:spPr>
                          <a:xfrm>
                            <a:off x="19" y="19"/>
                            <a:ext cx="4025" cy="2258"/>
                          </a:xfrm>
                          <a:prstGeom prst="rect">
                            <a:avLst/>
                          </a:prstGeom>
                          <a:noFill/>
                        </wps:spPr>
                        <wps:style>
                          <a:lnRef idx="2">
                            <a:schemeClr val="dk1"/>
                          </a:lnRef>
                          <a:fillRef idx="1">
                            <a:schemeClr val="lt1"/>
                          </a:fillRef>
                          <a:effectRef idx="0">
                            <a:schemeClr val="dk1"/>
                          </a:effectRef>
                          <a:fontRef idx="minor">
                            <a:schemeClr val="dk1"/>
                          </a:fontRef>
                        </wps:style>
                        <wps:txbx>
                          <w:txbxContent>
                            <w:p>
                              <w:pPr>
                                <w:pStyle w:val="8"/>
                                <w:numPr>
                                  <w:ilvl w:val="0"/>
                                  <w:numId w:val="0"/>
                                </w:numPr>
                                <w:kinsoku w:val="0"/>
                                <w:overflowPunct w:val="0"/>
                                <w:spacing w:before="13"/>
                                <w:ind w:leftChars="0" w:right="0" w:rightChars="0"/>
                                <w:rPr>
                                  <w:rFonts w:hint="eastAsia"/>
                                  <w:sz w:val="28"/>
                                  <w:szCs w:val="28"/>
                                </w:rPr>
                              </w:pPr>
                            </w:p>
                            <w:p>
                              <w:pPr>
                                <w:pStyle w:val="8"/>
                                <w:numPr>
                                  <w:ilvl w:val="0"/>
                                  <w:numId w:val="0"/>
                                </w:numPr>
                                <w:kinsoku w:val="0"/>
                                <w:overflowPunct w:val="0"/>
                                <w:ind w:right="0" w:rightChars="0"/>
                                <w:jc w:val="center"/>
                                <w:rPr>
                                  <w:rFonts w:hint="eastAsia" w:ascii="仿宋" w:hAnsi="仿宋" w:eastAsia="仿宋" w:cs="仿宋"/>
                                  <w:b/>
                                  <w:bCs/>
                                  <w:sz w:val="24"/>
                                  <w:szCs w:val="24"/>
                                </w:rPr>
                              </w:pPr>
                              <w:r>
                                <w:rPr>
                                  <w:rFonts w:hint="eastAsia" w:ascii="仿宋" w:hAnsi="仿宋" w:eastAsia="仿宋" w:cs="仿宋"/>
                                  <w:b/>
                                  <w:bCs/>
                                  <w:sz w:val="24"/>
                                  <w:szCs w:val="24"/>
                                </w:rPr>
                                <w:t>法定代表人身份证复印件（正面）</w:t>
                              </w:r>
                            </w:p>
                          </w:txbxContent>
                        </wps:txbx>
                        <wps:bodyPr lIns="0" tIns="0" rIns="0" bIns="0" upright="1"/>
                      </wps:wsp>
                      <wps:wsp>
                        <wps:cNvPr id="32" name="文本框 32"/>
                        <wps:cNvSpPr txBox="1"/>
                        <wps:spPr>
                          <a:xfrm>
                            <a:off x="4044" y="19"/>
                            <a:ext cx="4025" cy="2258"/>
                          </a:xfrm>
                          <a:prstGeom prst="rect">
                            <a:avLst/>
                          </a:prstGeom>
                          <a:noFill/>
                        </wps:spPr>
                        <wps:style>
                          <a:lnRef idx="2">
                            <a:schemeClr val="dk1"/>
                          </a:lnRef>
                          <a:fillRef idx="1">
                            <a:schemeClr val="lt1"/>
                          </a:fillRef>
                          <a:effectRef idx="0">
                            <a:schemeClr val="dk1"/>
                          </a:effectRef>
                          <a:fontRef idx="minor">
                            <a:schemeClr val="dk1"/>
                          </a:fontRef>
                        </wps:style>
                        <wps:txbx>
                          <w:txbxContent>
                            <w:p>
                              <w:pPr>
                                <w:pStyle w:val="8"/>
                                <w:numPr>
                                  <w:ilvl w:val="0"/>
                                  <w:numId w:val="0"/>
                                </w:numPr>
                                <w:kinsoku w:val="0"/>
                                <w:overflowPunct w:val="0"/>
                                <w:spacing w:before="13"/>
                                <w:ind w:leftChars="0" w:right="0" w:rightChars="0"/>
                                <w:rPr>
                                  <w:rFonts w:hint="eastAsia"/>
                                  <w:sz w:val="28"/>
                                  <w:szCs w:val="28"/>
                                </w:rPr>
                              </w:pPr>
                            </w:p>
                            <w:p>
                              <w:pPr>
                                <w:pStyle w:val="8"/>
                                <w:numPr>
                                  <w:ilvl w:val="0"/>
                                  <w:numId w:val="0"/>
                                </w:numPr>
                                <w:kinsoku w:val="0"/>
                                <w:overflowPunct w:val="0"/>
                                <w:ind w:right="0" w:rightChars="0" w:firstLine="241" w:firstLineChars="100"/>
                                <w:rPr>
                                  <w:rFonts w:hint="eastAsia" w:ascii="仿宋" w:hAnsi="仿宋" w:eastAsia="仿宋" w:cs="仿宋"/>
                                  <w:sz w:val="24"/>
                                  <w:szCs w:val="24"/>
                                </w:rPr>
                              </w:pPr>
                              <w:r>
                                <w:rPr>
                                  <w:rFonts w:hint="eastAsia" w:ascii="仿宋" w:hAnsi="仿宋" w:eastAsia="仿宋" w:cs="仿宋"/>
                                  <w:b/>
                                  <w:bCs/>
                                  <w:sz w:val="24"/>
                                  <w:szCs w:val="24"/>
                                </w:rPr>
                                <w:t>法定代表人身份证复印件（反面）</w:t>
                              </w:r>
                            </w:p>
                          </w:txbxContent>
                        </wps:txbx>
                        <wps:bodyPr lIns="0" tIns="0" rIns="0" bIns="0" upright="1"/>
                      </wps:wsp>
                    </wpg:wgp>
                  </a:graphicData>
                </a:graphic>
              </wp:inline>
            </w:drawing>
          </mc:Choice>
          <mc:Fallback>
            <w:pict>
              <v:group id="_x0000_s1026" o:spid="_x0000_s1026"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">
                <o:lock v:ext="edit" rotation="t" aspectratio="f"/>
                <v:shape id="_x0000_s1026" o:spid="_x0000_s1026" o:spt="100" style="position:absolute;left:4;top:9;height:20;width:8079;" fillcolor="#FFFFFF [3201]" filled="t" stroked="f" coordsize="8079,20" o:gfxdata="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G/9VFtwAAANsAAAAP&#10;AAAAAAAAAAEAIAAAACIAAABkcnMvZG93bnJldi54bWxQSwECFAAUAAAACACHTuJAMy8FnjsAAAA5&#10;AAAAEAAAAAAAAAABACAAAAAGAQAAZHJzL3NoYXBleG1sLnhtbFBLBQYAAAAABgAGAFsBAACwAwAA&#10;AAA=&#10;" path="m0,0l8078,0e">
                  <v:fill on="t" focussize="0,0"/>
                  <v:stroke on="f" weight="1pt" miterlimit="8" joinstyle="miter"/>
                  <v:imagedata o:title=""/>
                  <o:lock v:ext="edit" aspectratio="f"/>
                </v:shape>
                <v:shape id="_x0000_s1026" o:spid="_x0000_s1026" o:spt="100" style="position:absolute;left:24;top:28;height:20;width:8041;" fillcolor="#FFFFFF [3201]" filled="t" stroked="f" coordsize="8041,20" o:gfxdata="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gPPbsAAADb&#10;AAAADwAAAAAAAAABACAAAAAiAAAAZHJzL2Rvd25yZXYueG1sUEsBAhQAFAAAAAgAh07iQDMvBZ47&#10;AAAAOQAAABAAAAAAAAAAAQAgAAAACgEAAGRycy9zaGFwZXhtbC54bWxQSwUGAAAAAAYABgBbAQAA&#10;tAMAAAAA&#10;" path="m0,0l8040,0e">
                  <v:fill on="t" focussize="0,0"/>
                  <v:stroke on="f" weight="1pt" miterlimit="8" joinstyle="miter"/>
                  <v:imagedata o:title=""/>
                  <o:lock v:ext="edit" aspectratio="f"/>
                </v:shape>
                <v:shape id="_x0000_s1026" o:spid="_x0000_s1026" o:spt="100" style="position:absolute;left:24;top:2267;height:20;width:8041;" fillcolor="#FFFFFF [3201]" filled="t" stroked="f" coordsize="8041,20" o:gfxdata="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SpFKugAAANsA&#10;AAAPAAAAAAAAAAEAIAAAACIAAABkcnMvZG93bnJldi54bWxQSwECFAAUAAAACACHTuJAMy8FnjsA&#10;AAA5AAAAEAAAAAAAAAABACAAAAAJAQAAZHJzL3NoYXBleG1sLnhtbFBLBQYAAAAABgAGAFsBAACz&#10;AwAAAAA=&#10;" path="m0,0l8040,0e">
                  <v:fill on="t" focussize="0,0"/>
                  <v:stroke on="f" weight="1pt" miterlimit="8" joinstyle="miter"/>
                  <v:imagedata o:title=""/>
                  <o:lock v:ext="edit" aspectratio="f"/>
                </v:shape>
                <v:shape id="_x0000_s1026" o:spid="_x0000_s1026" o:spt="100" style="position:absolute;left:4;top:2286;height:20;width:8079;" fillcolor="#FFFFFF [3201]" filled="t" stroked="f" coordsize="8079,20" o:gfxdata="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2LUsytwAAANsAAAAP&#10;AAAAAAAAAAEAIAAAACIAAABkcnMvZG93bnJldi54bWxQSwECFAAUAAAACACHTuJAMy8FnjsAAAA5&#10;AAAAEAAAAAAAAAABACAAAAAGAQAAZHJzL3NoYXBleG1sLnhtbFBLBQYAAAAABgAGAFsBAACwAwAA&#10;AAA=&#10;" path="m0,0l8078,0e">
                  <v:fill on="t" focussize="0,0"/>
                  <v:stroke on="f" weight="1pt" miterlimit="8" joinstyle="miter"/>
                  <v:imagedata o:title=""/>
                  <o:lock v:ext="edit" aspectratio="f"/>
                </v:shape>
                <v:shape id="_x0000_s1026" o:spid="_x0000_s1026" o:spt="100" style="position:absolute;left:9;top:4;height:2287;width:20;" fillcolor="#FFFFFF [3201]" filled="t" stroked="f" coordsize="20,2287" o:gfxdata="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QK5e25AAAA2wAA&#10;AA8AAAAAAAAAAQAgAAAAIgAAAGRycy9kb3ducmV2LnhtbFBLAQIUABQAAAAIAIdO4kAzLwWeOwAA&#10;ADkAAAAQAAAAAAAAAAEAIAAAAAgBAABkcnMvc2hhcGV4bWwueG1sUEsFBgAAAAAGAAYAWwEAALID&#10;AAAAAA==&#10;" path="m0,0l0,2286e">
                  <v:fill on="t" focussize="0,0"/>
                  <v:stroke on="f" weight="1pt" miterlimit="8" joinstyle="miter"/>
                  <v:imagedata o:title=""/>
                  <o:lock v:ext="edit" aspectratio="f"/>
                </v:shape>
                <v:shape id="_x0000_s1026" o:spid="_x0000_s1026" o:spt="100" style="position:absolute;left:28;top:24;height:2249;width:20;" fillcolor="#FFFFFF [3201]" filled="t" stroked="f" coordsize="20,2249" o:gfxdata="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SfnZC5AAAA2wAA&#10;AA8AAAAAAAAAAQAgAAAAIgAAAGRycy9kb3ducmV2LnhtbFBLAQIUABQAAAAIAIdO4kAzLwWeOwAA&#10;ADkAAAAQAAAAAAAAAAEAIAAAAAgBAABkcnMvc2hhcGV4bWwueG1sUEsFBgAAAAAGAAYAWwEAALID&#10;AAAAAA==&#10;" path="m0,0l0,2248e">
                  <v:fill on="t" focussize="0,0"/>
                  <v:stroke on="f" weight="1pt" miterlimit="8" joinstyle="miter"/>
                  <v:imagedata o:title=""/>
                  <o:lock v:ext="edit" aspectratio="f"/>
                </v:shape>
                <v:shape id="_x0000_s1026" o:spid="_x0000_s1026" o:spt="100" style="position:absolute;left:4034;top:24;height:2239;width:20;" fillcolor="#FFFFFF [3201]" filled="t" stroked="f" coordsize="20,2239" o:gfxdata="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cnwu8AAAA&#10;2wAAAA8AAAAAAAAAAQAgAAAAIgAAAGRycy9kb3ducmV2LnhtbFBLAQIUABQAAAAIAIdO4kAzLwWe&#10;OwAAADkAAAAQAAAAAAAAAAEAIAAAAAsBAABkcnMvc2hhcGV4bWwueG1sUEsFBgAAAAAGAAYAWwEA&#10;ALUDAAAAAA==&#10;" path="m0,0l0,2238e">
                  <v:fill on="t" focussize="0,0"/>
                  <v:stroke on="f" weight="1pt" miterlimit="8" joinstyle="miter"/>
                  <v:imagedata o:title=""/>
                  <o:lock v:ext="edit" aspectratio="f"/>
                </v:shape>
                <v:shape id="_x0000_s1026" o:spid="_x0000_s1026" o:spt="100" style="position:absolute;left:4053;top:24;height:2239;width:20;" fillcolor="#FFFFFF [3201]" filled="t" stroked="f" coordsize="20,2239" o:gfxdata="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o4BfLsAAADb&#10;AAAADwAAAAAAAAABACAAAAAiAAAAZHJzL2Rvd25yZXYueG1sUEsBAhQAFAAAAAgAh07iQDMvBZ47&#10;AAAAOQAAABAAAAAAAAAAAQAgAAAACgEAAGRycy9zaGFwZXhtbC54bWxQSwUGAAAAAAYABgBbAQAA&#10;tAMAAAAA&#10;" path="m0,0l0,2238e">
                  <v:fill on="t" focussize="0,0"/>
                  <v:stroke on="f" weight="1pt" miterlimit="8" joinstyle="miter"/>
                  <v:imagedata o:title=""/>
                  <o:lock v:ext="edit" aspectratio="f"/>
                </v:shape>
                <v:shape id="_x0000_s1026" o:spid="_x0000_s1026" o:spt="100" style="position:absolute;left:8059;top:33;height:2239;width:20;" fillcolor="#FFFFFF [3201]" filled="t" stroked="f" coordsize="20,2239" o:gfxdata="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3CpOe8AAAA&#10;2wAAAA8AAAAAAAAAAQAgAAAAIgAAAGRycy9kb3ducmV2LnhtbFBLAQIUABQAAAAIAIdO4kAzLwWe&#10;OwAAADkAAAAQAAAAAAAAAAEAIAAAAAsBAABkcnMvc2hhcGV4bWwueG1sUEsFBgAAAAAGAAYAWwEA&#10;ALUDAAAAAA==&#10;" path="m0,0l0,2238e">
                  <v:fill on="t" focussize="0,0"/>
                  <v:stroke on="f" weight="1pt" miterlimit="8" joinstyle="miter"/>
                  <v:imagedata o:title=""/>
                  <o:lock v:ext="edit" aspectratio="f"/>
                </v:shape>
                <v:shape id="_x0000_s1026" o:spid="_x0000_s1026" o:spt="100" style="position:absolute;left:8078;top:14;height:2278;width:20;" fillcolor="#FFFFFF [3201]" filled="t" stroked="f" coordsize="20,2278" o:gfxdata="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HFRt7sAAADb&#10;AAAADwAAAAAAAAABACAAAAAiAAAAZHJzL2Rvd25yZXYueG1sUEsBAhQAFAAAAAgAh07iQDMvBZ47&#10;AAAAOQAAABAAAAAAAAAAAQAgAAAACgEAAGRycy9zaGFwZXhtbC54bWxQSwUGAAAAAAYABgBbAQAA&#10;tAMAAAAA&#10;" path="m0,0l0,2277e">
                  <v:fill on="t" focussize="0,0"/>
                  <v:stroke on="f" weight="1pt" miterlimit="8" joinstyle="miter"/>
                  <v:imagedata o:title=""/>
                  <o:lock v:ext="edit" aspectratio="f"/>
                </v:shape>
                <v:shape id="_x0000_s1026" o:spid="_x0000_s1026" o:spt="202" type="#_x0000_t202" style="position:absolute;left:19;top:19;height:2258;width:4025;" filled="f" stroked="t" coordsize="21600,21600" o:gfxdata="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cmQwvQAA&#10;ANsAAAAPAAAAAAAAAAEAIAAAACIAAABkcnMvZG93bnJldi54bWxQSwECFAAUAAAACACHTuJAMy8F&#10;njsAAAA5AAAAEAAAAAAAAAABACAAAAAMAQAAZHJzL3NoYXBleG1sLnhtbFBLBQYAAAAABgAGAFsB&#10;AAC2AwAAAAA=&#10;">
                  <v:fill on="f" focussize="0,0"/>
                  <v:stroke weight="1pt" color="#000000 [3200]" miterlimit="8" joinstyle="miter"/>
                  <v:imagedata o:title=""/>
                  <o:lock v:ext="edit" aspectratio="f"/>
                  <v:textbox inset="0mm,0mm,0mm,0mm">
                    <w:txbxContent>
                      <w:p>
                        <w:pPr>
                          <w:pStyle w:val="8"/>
                          <w:numPr>
                            <w:ilvl w:val="0"/>
                            <w:numId w:val="0"/>
                          </w:numPr>
                          <w:kinsoku w:val="0"/>
                          <w:overflowPunct w:val="0"/>
                          <w:spacing w:before="13"/>
                          <w:ind w:leftChars="0" w:right="0" w:rightChars="0"/>
                          <w:rPr>
                            <w:rFonts w:hint="eastAsia"/>
                            <w:sz w:val="28"/>
                            <w:szCs w:val="28"/>
                          </w:rPr>
                        </w:pPr>
                      </w:p>
                      <w:p>
                        <w:pPr>
                          <w:pStyle w:val="8"/>
                          <w:numPr>
                            <w:ilvl w:val="0"/>
                            <w:numId w:val="0"/>
                          </w:numPr>
                          <w:kinsoku w:val="0"/>
                          <w:overflowPunct w:val="0"/>
                          <w:ind w:right="0" w:rightChars="0"/>
                          <w:jc w:val="center"/>
                          <w:rPr>
                            <w:rFonts w:hint="eastAsia" w:ascii="仿宋" w:hAnsi="仿宋" w:eastAsia="仿宋" w:cs="仿宋"/>
                            <w:b/>
                            <w:bCs/>
                            <w:sz w:val="24"/>
                            <w:szCs w:val="24"/>
                          </w:rPr>
                        </w:pPr>
                        <w:r>
                          <w:rPr>
                            <w:rFonts w:hint="eastAsia" w:ascii="仿宋" w:hAnsi="仿宋" w:eastAsia="仿宋" w:cs="仿宋"/>
                            <w:b/>
                            <w:bCs/>
                            <w:sz w:val="24"/>
                            <w:szCs w:val="24"/>
                          </w:rPr>
                          <w:t>法定代表人身份证复印件（正面）</w:t>
                        </w:r>
                      </w:p>
                    </w:txbxContent>
                  </v:textbox>
                </v:shape>
                <v:shape id="_x0000_s1026" o:spid="_x0000_s1026" o:spt="202" type="#_x0000_t202" style="position:absolute;left:4044;top:19;height:2258;width:4025;" filled="f" stroked="t" coordsize="21600,21600" o:gfxdata="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cUXW8AAAA&#10;2wAAAA8AAAAAAAAAAQAgAAAAIgAAAGRycy9kb3ducmV2LnhtbFBLAQIUABQAAAAIAIdO4kAzLwWe&#10;OwAAADkAAAAQAAAAAAAAAAEAIAAAAAsBAABkcnMvc2hhcGV4bWwueG1sUEsFBgAAAAAGAAYAWwEA&#10;ALUDAAAAAA==&#10;">
                  <v:fill on="f" focussize="0,0"/>
                  <v:stroke weight="1pt" color="#000000 [3200]" miterlimit="8" joinstyle="miter"/>
                  <v:imagedata o:title=""/>
                  <o:lock v:ext="edit" aspectratio="f"/>
                  <v:textbox inset="0mm,0mm,0mm,0mm">
                    <w:txbxContent>
                      <w:p>
                        <w:pPr>
                          <w:pStyle w:val="8"/>
                          <w:numPr>
                            <w:ilvl w:val="0"/>
                            <w:numId w:val="0"/>
                          </w:numPr>
                          <w:kinsoku w:val="0"/>
                          <w:overflowPunct w:val="0"/>
                          <w:spacing w:before="13"/>
                          <w:ind w:leftChars="0" w:right="0" w:rightChars="0"/>
                          <w:rPr>
                            <w:rFonts w:hint="eastAsia"/>
                            <w:sz w:val="28"/>
                            <w:szCs w:val="28"/>
                          </w:rPr>
                        </w:pPr>
                      </w:p>
                      <w:p>
                        <w:pPr>
                          <w:pStyle w:val="8"/>
                          <w:numPr>
                            <w:ilvl w:val="0"/>
                            <w:numId w:val="0"/>
                          </w:numPr>
                          <w:kinsoku w:val="0"/>
                          <w:overflowPunct w:val="0"/>
                          <w:ind w:right="0" w:rightChars="0" w:firstLine="241" w:firstLineChars="100"/>
                          <w:rPr>
                            <w:rFonts w:hint="eastAsia" w:ascii="仿宋" w:hAnsi="仿宋" w:eastAsia="仿宋" w:cs="仿宋"/>
                            <w:sz w:val="24"/>
                            <w:szCs w:val="24"/>
                          </w:rPr>
                        </w:pPr>
                        <w:r>
                          <w:rPr>
                            <w:rFonts w:hint="eastAsia" w:ascii="仿宋" w:hAnsi="仿宋" w:eastAsia="仿宋" w:cs="仿宋"/>
                            <w:b/>
                            <w:bCs/>
                            <w:sz w:val="24"/>
                            <w:szCs w:val="24"/>
                          </w:rPr>
                          <w:t>法定代表人身份证复印件（反面）</w:t>
                        </w:r>
                      </w:p>
                    </w:txbxContent>
                  </v:textbox>
                </v:shape>
                <w10:wrap type="none"/>
                <w10:anchorlock/>
              </v:group>
            </w:pict>
          </mc:Fallback>
        </mc:AlternateContent>
      </w:r>
    </w:p>
    <w:p>
      <w:pPr>
        <w:wordWrap w:val="0"/>
        <w:spacing w:line="420" w:lineRule="exact"/>
        <w:ind w:firstLine="490" w:firstLineChars="200"/>
        <w:jc w:val="right"/>
        <w:rPr>
          <w:rFonts w:hint="eastAsia" w:ascii="宋体" w:hAnsi="宋体" w:eastAsia="宋体" w:cs="宋体"/>
          <w:color w:val="auto"/>
          <w:kern w:val="0"/>
          <w:sz w:val="24"/>
        </w:rPr>
      </w:pPr>
    </w:p>
    <w:p>
      <w:pPr>
        <w:spacing w:line="420" w:lineRule="exact"/>
        <w:ind w:firstLine="490" w:firstLineChars="200"/>
        <w:jc w:val="right"/>
        <w:rPr>
          <w:rFonts w:hint="eastAsia" w:ascii="宋体" w:hAnsi="宋体" w:eastAsia="宋体" w:cs="宋体"/>
          <w:color w:val="auto"/>
          <w:kern w:val="0"/>
          <w:sz w:val="24"/>
        </w:rPr>
      </w:pPr>
    </w:p>
    <w:p>
      <w:pPr>
        <w:pStyle w:val="16"/>
        <w:rPr>
          <w:rFonts w:hint="eastAsia" w:ascii="宋体" w:hAnsi="宋体" w:eastAsia="宋体" w:cs="宋体"/>
          <w:color w:val="auto"/>
          <w:kern w:val="0"/>
          <w:sz w:val="24"/>
        </w:rPr>
      </w:pPr>
    </w:p>
    <w:p>
      <w:pPr>
        <w:pStyle w:val="16"/>
        <w:rPr>
          <w:rFonts w:hint="eastAsia" w:ascii="宋体" w:hAnsi="宋体" w:eastAsia="宋体" w:cs="宋体"/>
          <w:color w:val="auto"/>
          <w:kern w:val="0"/>
          <w:sz w:val="24"/>
        </w:rPr>
      </w:pPr>
    </w:p>
    <w:p>
      <w:pPr>
        <w:spacing w:line="420" w:lineRule="exact"/>
        <w:ind w:firstLine="490" w:firstLineChars="200"/>
        <w:jc w:val="center"/>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 xml:space="preserve">                               </w:t>
      </w:r>
      <w:r>
        <w:rPr>
          <w:rFonts w:hint="eastAsia" w:ascii="宋体" w:hAnsi="宋体" w:eastAsia="宋体" w:cs="宋体"/>
          <w:color w:val="auto"/>
          <w:kern w:val="0"/>
          <w:sz w:val="24"/>
        </w:rPr>
        <w:t>投标人：</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（公章）</w:t>
      </w:r>
    </w:p>
    <w:p>
      <w:pPr>
        <w:wordWrap w:val="0"/>
        <w:spacing w:line="420" w:lineRule="exact"/>
        <w:ind w:right="480" w:firstLine="490" w:firstLineChars="200"/>
        <w:jc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年</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月</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 xml:space="preserve">日 </w:t>
      </w:r>
    </w:p>
    <w:p>
      <w:pPr>
        <w:pStyle w:val="8"/>
        <w:numPr>
          <w:ilvl w:val="0"/>
          <w:numId w:val="0"/>
        </w:numPr>
        <w:kinsoku w:val="0"/>
        <w:overflowPunct w:val="0"/>
        <w:spacing w:before="34" w:line="357" w:lineRule="auto"/>
        <w:ind w:left="480" w:leftChars="0" w:right="126" w:rightChars="0"/>
        <w:jc w:val="center"/>
        <w:rPr>
          <w:rFonts w:hint="eastAsia" w:ascii="宋体" w:hAnsi="宋体" w:eastAsia="宋体" w:cs="宋体"/>
          <w:b/>
          <w:bCs/>
          <w:color w:val="auto"/>
          <w:szCs w:val="21"/>
        </w:rPr>
      </w:pPr>
      <w:r>
        <w:rPr>
          <w:rFonts w:hint="eastAsia" w:ascii="宋体" w:hAnsi="宋体" w:eastAsia="宋体" w:cs="宋体"/>
          <w:color w:val="auto"/>
        </w:rPr>
        <w:br w:type="page"/>
      </w:r>
      <w:r>
        <w:rPr>
          <w:rFonts w:hint="eastAsia" w:ascii="宋体" w:hAnsi="宋体" w:eastAsia="宋体" w:cs="宋体"/>
          <w:b/>
          <w:bCs/>
          <w:color w:val="auto"/>
          <w:sz w:val="36"/>
          <w:szCs w:val="36"/>
          <w:lang w:val="en-US" w:eastAsia="zh-CN"/>
        </w:rPr>
        <w:t>3</w:t>
      </w:r>
      <w:r>
        <w:rPr>
          <w:rFonts w:hint="eastAsia" w:ascii="宋体" w:hAnsi="宋体" w:eastAsia="宋体" w:cs="宋体"/>
          <w:b/>
          <w:bCs/>
          <w:color w:val="auto"/>
          <w:sz w:val="36"/>
          <w:szCs w:val="36"/>
        </w:rPr>
        <w:t>、授权委托书</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 xml:space="preserve">致：采购人名称 </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本授权书声明：注册于（投标人地址）的（投标人名称）法定代表人（负责人）姓名、职务或职称）代表本公司授权（姓名）为本单位的合法代理人，参与贵方组织的（项目名称及项目编号） 的投标、谈判、签约等具体工作，并签署全部有关文件、协议及合同。</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我单位对被授权人的上述经济活动负全部责任。在撤销授权的书面通知前，本授权书一直有效。被授权人在授权书有效期内签署的所有文件不因授权的撤消而失效。</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p>
    <w:p>
      <w:pPr>
        <w:pStyle w:val="8"/>
        <w:tabs>
          <w:tab w:val="left" w:pos="780"/>
        </w:tabs>
        <w:kinsoku w:val="0"/>
        <w:overflowPunct w:val="0"/>
        <w:adjustRightInd w:val="0"/>
        <w:snapToGrid w:val="0"/>
        <w:spacing w:before="12"/>
        <w:rPr>
          <w:rFonts w:hint="eastAsia" w:ascii="宋体" w:hAnsi="宋体" w:eastAsia="宋体" w:cs="宋体"/>
          <w:color w:val="auto"/>
          <w:sz w:val="4"/>
          <w:szCs w:val="4"/>
        </w:rPr>
      </w:pPr>
    </w:p>
    <w:p>
      <w:pPr>
        <w:pStyle w:val="8"/>
        <w:numPr>
          <w:ilvl w:val="0"/>
          <w:numId w:val="0"/>
        </w:numPr>
        <w:kinsoku w:val="0"/>
        <w:overflowPunct w:val="0"/>
        <w:adjustRightInd w:val="0"/>
        <w:snapToGrid w:val="0"/>
        <w:spacing w:line="200" w:lineRule="atLeast"/>
        <w:ind w:right="1709" w:rightChars="795"/>
        <w:jc w:val="center"/>
        <w:rPr>
          <w:rFonts w:hint="eastAsia" w:ascii="宋体" w:hAnsi="宋体" w:eastAsia="宋体" w:cs="宋体"/>
          <w:color w:val="auto"/>
          <w:sz w:val="18"/>
          <w:szCs w:val="20"/>
        </w:rPr>
      </w:pPr>
      <w:r>
        <w:rPr>
          <w:rFonts w:hint="eastAsia" w:ascii="宋体" w:hAnsi="宋体" w:eastAsia="宋体" w:cs="宋体"/>
          <w:color w:val="auto"/>
          <w:sz w:val="18"/>
          <w:szCs w:val="20"/>
        </w:rPr>
        <mc:AlternateContent>
          <mc:Choice Requires="wpg">
            <w:drawing>
              <wp:inline distT="0" distB="0" distL="114300" distR="114300">
                <wp:extent cx="5136515" cy="1458595"/>
                <wp:effectExtent l="0" t="0" r="8255" b="9525"/>
                <wp:docPr id="28" name="组合 28"/>
                <wp:cNvGraphicFramePr/>
                <a:graphic xmlns:a="http://schemas.openxmlformats.org/drawingml/2006/main">
                  <a:graphicData uri="http://schemas.microsoft.com/office/word/2010/wordprocessingGroup">
                    <wpg:wgp>
                      <wpg:cNvGrpSpPr>
                        <a:grpSpLocks noRot="1"/>
                      </wpg:cNvGrpSpPr>
                      <wpg:grpSpPr>
                        <a:xfrm>
                          <a:off x="0" y="0"/>
                          <a:ext cx="5136515" cy="1458595"/>
                          <a:chOff x="0" y="0"/>
                          <a:chExt cx="8089" cy="2297"/>
                        </a:xfrm>
                      </wpg:grpSpPr>
                      <wps:wsp>
                        <wps:cNvPr id="33" name="任意多边形 1"/>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2" name="任意多边形 2"/>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18" name="任意多边形 3"/>
                        <wps:cNvSpPr/>
                        <wps:spPr>
                          <a:xfrm>
                            <a:off x="24" y="2267"/>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25" name="任意多边形 4"/>
                        <wps:cNvSpPr/>
                        <wps:spPr>
                          <a:xfrm>
                            <a:off x="4" y="2286"/>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5" name="任意多边形 5"/>
                        <wps:cNvSpPr/>
                        <wps:spPr>
                          <a:xfrm>
                            <a:off x="9" y="4"/>
                            <a:ext cx="20" cy="2287"/>
                          </a:xfrm>
                          <a:custGeom>
                            <a:avLst/>
                            <a:gdLst/>
                            <a:ahLst/>
                            <a:cxnLst/>
                            <a:pathLst>
                              <a:path w="20" h="2287">
                                <a:moveTo>
                                  <a:pt x="0" y="0"/>
                                </a:moveTo>
                                <a:lnTo>
                                  <a:pt x="0" y="2286"/>
                                </a:lnTo>
                              </a:path>
                            </a:pathLst>
                          </a:custGeom>
                          <a:noFill/>
                          <a:ln w="6096" cap="flat" cmpd="sng">
                            <a:solidFill>
                              <a:srgbClr val="000000"/>
                            </a:solidFill>
                            <a:prstDash val="solid"/>
                            <a:headEnd type="none" w="med" len="med"/>
                            <a:tailEnd type="none" w="med" len="med"/>
                          </a:ln>
                        </wps:spPr>
                        <wps:bodyPr upright="1"/>
                      </wps:wsp>
                      <wps:wsp>
                        <wps:cNvPr id="26" name="任意多边形 6"/>
                        <wps:cNvSpPr/>
                        <wps:spPr>
                          <a:xfrm>
                            <a:off x="28" y="24"/>
                            <a:ext cx="20" cy="2249"/>
                          </a:xfrm>
                          <a:custGeom>
                            <a:avLst/>
                            <a:gdLst/>
                            <a:ahLst/>
                            <a:cxnLst/>
                            <a:pathLst>
                              <a:path w="20" h="2249">
                                <a:moveTo>
                                  <a:pt x="0" y="0"/>
                                </a:moveTo>
                                <a:lnTo>
                                  <a:pt x="0" y="2248"/>
                                </a:lnTo>
                              </a:path>
                            </a:pathLst>
                          </a:custGeom>
                          <a:noFill/>
                          <a:ln w="6096" cap="flat" cmpd="sng">
                            <a:solidFill>
                              <a:srgbClr val="000000"/>
                            </a:solidFill>
                            <a:prstDash val="solid"/>
                            <a:headEnd type="none" w="med" len="med"/>
                            <a:tailEnd type="none" w="med" len="med"/>
                          </a:ln>
                        </wps:spPr>
                        <wps:bodyPr upright="1"/>
                      </wps:wsp>
                      <wps:wsp>
                        <wps:cNvPr id="7" name="任意多边形 7"/>
                        <wps:cNvSpPr/>
                        <wps:spPr>
                          <a:xfrm>
                            <a:off x="4034"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8" name="任意多边形 8"/>
                        <wps:cNvSpPr/>
                        <wps:spPr>
                          <a:xfrm>
                            <a:off x="4053"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9" name="任意多边形 9"/>
                        <wps:cNvSpPr/>
                        <wps:spPr>
                          <a:xfrm>
                            <a:off x="8059" y="33"/>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10" name="任意多边形 10"/>
                        <wps:cNvSpPr/>
                        <wps:spPr>
                          <a:xfrm>
                            <a:off x="8078" y="14"/>
                            <a:ext cx="20" cy="2278"/>
                          </a:xfrm>
                          <a:custGeom>
                            <a:avLst/>
                            <a:gdLst/>
                            <a:ahLst/>
                            <a:cxnLst/>
                            <a:pathLst>
                              <a:path w="20" h="2278">
                                <a:moveTo>
                                  <a:pt x="0" y="0"/>
                                </a:moveTo>
                                <a:lnTo>
                                  <a:pt x="0" y="2277"/>
                                </a:lnTo>
                              </a:path>
                            </a:pathLst>
                          </a:custGeom>
                          <a:noFill/>
                          <a:ln w="6096" cap="flat" cmpd="sng">
                            <a:solidFill>
                              <a:srgbClr val="000000"/>
                            </a:solidFill>
                            <a:prstDash val="solid"/>
                            <a:headEnd type="none" w="med" len="med"/>
                            <a:tailEnd type="none" w="med" len="med"/>
                          </a:ln>
                        </wps:spPr>
                        <wps:bodyPr upright="1"/>
                      </wps:wsp>
                      <wps:wsp>
                        <wps:cNvPr id="30" name="文本框 11"/>
                        <wps:cNvSpPr txBox="1"/>
                        <wps:spPr>
                          <a:xfrm>
                            <a:off x="19" y="19"/>
                            <a:ext cx="4025" cy="2258"/>
                          </a:xfrm>
                          <a:prstGeom prst="rect">
                            <a:avLst/>
                          </a:prstGeom>
                          <a:noFill/>
                        </wps:spPr>
                        <wps:style>
                          <a:lnRef idx="2">
                            <a:schemeClr val="dk1"/>
                          </a:lnRef>
                          <a:fillRef idx="1">
                            <a:schemeClr val="lt1"/>
                          </a:fillRef>
                          <a:effectRef idx="0">
                            <a:schemeClr val="dk1"/>
                          </a:effectRef>
                          <a:fontRef idx="minor">
                            <a:schemeClr val="dk1"/>
                          </a:fontRef>
                        </wps:style>
                        <wps:txbx>
                          <w:txbxContent>
                            <w:p>
                              <w:pPr>
                                <w:pStyle w:val="8"/>
                                <w:numPr>
                                  <w:ilvl w:val="0"/>
                                  <w:numId w:val="0"/>
                                </w:numPr>
                                <w:kinsoku w:val="0"/>
                                <w:overflowPunct w:val="0"/>
                                <w:spacing w:before="12"/>
                                <w:ind w:leftChars="0" w:right="0" w:rightChars="0"/>
                                <w:rPr>
                                  <w:rFonts w:hint="eastAsia" w:ascii="仿宋" w:hAnsi="仿宋" w:eastAsia="仿宋" w:cs="仿宋"/>
                                  <w:b w:val="0"/>
                                  <w:bCs w:val="0"/>
                                  <w:sz w:val="28"/>
                                  <w:szCs w:val="28"/>
                                </w:rPr>
                              </w:pPr>
                            </w:p>
                            <w:p>
                              <w:pPr>
                                <w:pStyle w:val="8"/>
                                <w:numPr>
                                  <w:ilvl w:val="0"/>
                                  <w:numId w:val="0"/>
                                </w:numPr>
                                <w:kinsoku w:val="0"/>
                                <w:overflowPunct w:val="0"/>
                                <w:ind w:right="0" w:rightChars="0"/>
                                <w:jc w:val="center"/>
                                <w:rPr>
                                  <w:rFonts w:hint="eastAsia" w:ascii="仿宋" w:hAnsi="仿宋" w:eastAsia="仿宋" w:cs="仿宋"/>
                                </w:rPr>
                              </w:pPr>
                            </w:p>
                            <w:p>
                              <w:pPr>
                                <w:pStyle w:val="8"/>
                                <w:numPr>
                                  <w:ilvl w:val="0"/>
                                  <w:numId w:val="0"/>
                                </w:numPr>
                                <w:kinsoku w:val="0"/>
                                <w:overflowPunct w:val="0"/>
                                <w:ind w:right="0" w:rightChars="0"/>
                                <w:jc w:val="center"/>
                                <w:rPr>
                                  <w:rFonts w:hint="eastAsia" w:ascii="仿宋" w:hAnsi="仿宋" w:eastAsia="仿宋" w:cs="仿宋"/>
                                  <w:b/>
                                  <w:bCs/>
                                  <w:sz w:val="24"/>
                                  <w:szCs w:val="24"/>
                                </w:rPr>
                              </w:pPr>
                              <w:r>
                                <w:rPr>
                                  <w:rFonts w:hint="eastAsia" w:ascii="仿宋" w:hAnsi="仿宋" w:eastAsia="仿宋" w:cs="仿宋"/>
                                  <w:b/>
                                  <w:bCs/>
                                  <w:sz w:val="24"/>
                                  <w:szCs w:val="24"/>
                                </w:rPr>
                                <w:t>授权人身份证复印件（正面）</w:t>
                              </w:r>
                            </w:p>
                          </w:txbxContent>
                        </wps:txbx>
                        <wps:bodyPr lIns="0" tIns="0" rIns="0" bIns="0" upright="1"/>
                      </wps:wsp>
                      <wps:wsp>
                        <wps:cNvPr id="31" name="文本框 12"/>
                        <wps:cNvSpPr txBox="1"/>
                        <wps:spPr>
                          <a:xfrm>
                            <a:off x="4044" y="19"/>
                            <a:ext cx="4025" cy="2258"/>
                          </a:xfrm>
                          <a:prstGeom prst="rect">
                            <a:avLst/>
                          </a:prstGeom>
                          <a:noFill/>
                        </wps:spPr>
                        <wps:style>
                          <a:lnRef idx="2">
                            <a:schemeClr val="dk1"/>
                          </a:lnRef>
                          <a:fillRef idx="1">
                            <a:schemeClr val="lt1"/>
                          </a:fillRef>
                          <a:effectRef idx="0">
                            <a:schemeClr val="dk1"/>
                          </a:effectRef>
                          <a:fontRef idx="minor">
                            <a:schemeClr val="dk1"/>
                          </a:fontRef>
                        </wps:style>
                        <wps:txbx>
                          <w:txbxContent>
                            <w:p>
                              <w:pPr>
                                <w:pStyle w:val="8"/>
                                <w:numPr>
                                  <w:ilvl w:val="0"/>
                                  <w:numId w:val="0"/>
                                </w:numPr>
                                <w:shd w:val="clear" w:color="auto" w:fill="auto"/>
                                <w:kinsoku w:val="0"/>
                                <w:overflowPunct w:val="0"/>
                                <w:ind w:right="0" w:rightChars="0"/>
                                <w:jc w:val="center"/>
                                <w:rPr>
                                  <w:rFonts w:hint="eastAsia" w:ascii="仿宋" w:hAnsi="仿宋" w:eastAsia="仿宋" w:cs="仿宋"/>
                                </w:rPr>
                              </w:pPr>
                            </w:p>
                            <w:p>
                              <w:pPr>
                                <w:pStyle w:val="8"/>
                                <w:numPr>
                                  <w:ilvl w:val="0"/>
                                  <w:numId w:val="0"/>
                                </w:numPr>
                                <w:shd w:val="clear" w:color="auto" w:fill="auto"/>
                                <w:kinsoku w:val="0"/>
                                <w:overflowPunct w:val="0"/>
                                <w:ind w:right="0" w:rightChars="0"/>
                                <w:jc w:val="center"/>
                                <w:rPr>
                                  <w:rFonts w:hint="eastAsia" w:ascii="仿宋" w:hAnsi="仿宋" w:eastAsia="仿宋" w:cs="仿宋"/>
                                </w:rPr>
                              </w:pPr>
                            </w:p>
                            <w:p>
                              <w:pPr>
                                <w:pStyle w:val="8"/>
                                <w:numPr>
                                  <w:ilvl w:val="0"/>
                                  <w:numId w:val="0"/>
                                </w:numPr>
                                <w:shd w:val="clear" w:color="auto" w:fill="auto"/>
                                <w:kinsoku w:val="0"/>
                                <w:overflowPunct w:val="0"/>
                                <w:ind w:right="0" w:rightChars="0"/>
                                <w:jc w:val="center"/>
                                <w:rPr>
                                  <w:rFonts w:hint="eastAsia" w:ascii="仿宋" w:hAnsi="仿宋" w:eastAsia="仿宋" w:cs="仿宋"/>
                                  <w:sz w:val="24"/>
                                  <w:szCs w:val="24"/>
                                </w:rPr>
                              </w:pPr>
                            </w:p>
                            <w:p>
                              <w:pPr>
                                <w:pStyle w:val="8"/>
                                <w:numPr>
                                  <w:ilvl w:val="0"/>
                                  <w:numId w:val="0"/>
                                </w:numPr>
                                <w:shd w:val="clear" w:color="auto" w:fill="auto"/>
                                <w:kinsoku w:val="0"/>
                                <w:overflowPunct w:val="0"/>
                                <w:ind w:right="0" w:rightChars="0"/>
                                <w:jc w:val="center"/>
                                <w:rPr>
                                  <w:rFonts w:hint="eastAsia" w:ascii="仿宋" w:hAnsi="仿宋" w:eastAsia="仿宋" w:cs="仿宋"/>
                                  <w:sz w:val="24"/>
                                  <w:szCs w:val="24"/>
                                </w:rPr>
                              </w:pPr>
                              <w:r>
                                <w:rPr>
                                  <w:rFonts w:hint="eastAsia" w:ascii="仿宋" w:hAnsi="仿宋" w:eastAsia="仿宋" w:cs="仿宋"/>
                                  <w:b/>
                                  <w:bCs/>
                                  <w:sz w:val="24"/>
                                  <w:szCs w:val="24"/>
                                </w:rPr>
                                <w:t>授权人身份证复印件（反面）</w:t>
                              </w:r>
                            </w:p>
                          </w:txbxContent>
                        </wps:txbx>
                        <wps:bodyPr lIns="0" tIns="0" rIns="0" bIns="0" upright="1"/>
                      </wps:wsp>
                    </wpg:wgp>
                  </a:graphicData>
                </a:graphic>
              </wp:inline>
            </w:drawing>
          </mc:Choice>
          <mc:Fallback>
            <w:pict>
              <v:group id="_x0000_s1026" o:spid="_x0000_s1026"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">
                <o:lock v:ext="edit" rotation="t" aspectratio="f"/>
                <v:shape id="任意多边形 1" o:spid="_x0000_s1026" o:spt="100" style="position:absolute;left:4;top:9;height:20;width:8079;" filled="f" stroked="t" coordsize="8079,20" o:gfxdata="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7C4NG8AAAA&#10;2wAAAA8AAAAAAAAAAQAgAAAAIgAAAGRycy9kb3ducmV2LnhtbFBLAQIUABQAAAAIAIdO4kAzLwWe&#10;OwAAADkAAAAQAAAAAAAAAAEAIAAAAAsBAABkcnMvc2hhcGV4bWwueG1sUEsFBgAAAAAGAAYAWwEA&#10;ALUDAAAAAA==&#10;" path="m0,0l8078,0e">
                  <v:fill on="f" focussize="0,0"/>
                  <v:stroke weight="0.48pt" color="#000000" joinstyle="round"/>
                  <v:imagedata o:title=""/>
                  <o:lock v:ext="edit" aspectratio="f"/>
                </v:shape>
                <v:shape id="_x0000_s1026" o:spid="_x0000_s1026" o:spt="100" style="position:absolute;left:24;top:28;height:20;width:8041;" filled="f" stroked="t" coordsize="8041,20" o:gfxdata="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tvKxbsAAADa&#10;AAAADwAAAAAAAAABACAAAAAiAAAAZHJzL2Rvd25yZXYueG1sUEsBAhQAFAAAAAgAh07iQDMvBZ47&#10;AAAAOQAAABAAAAAAAAAAAQAgAAAACgEAAGRycy9zaGFwZXhtbC54bWxQSwUGAAAAAAYABgBbAQAA&#10;tAMAAAAA&#10;" path="m0,0l8040,0e">
                  <v:fill on="f" focussize="0,0"/>
                  <v:stroke weight="0.48pt" color="#000000" joinstyle="round"/>
                  <v:imagedata o:title=""/>
                  <o:lock v:ext="edit" aspectratio="f"/>
                </v:shape>
                <v:shape id="任意多边形 3" o:spid="_x0000_s1026" o:spt="100" style="position:absolute;left:24;top:2267;height:20;width:8041;" filled="f" stroked="t" coordsize="8041,20" o:gfxdata="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7VvQvQAA&#10;ANsAAAAPAAAAAAAAAAEAIAAAACIAAABkcnMvZG93bnJldi54bWxQSwECFAAUAAAACACHTuJAMy8F&#10;njsAAAA5AAAAEAAAAAAAAAABACAAAAAMAQAAZHJzL3NoYXBleG1sLnhtbFBLBQYAAAAABgAGAFsB&#10;AAC2AwAAAAA=&#10;" path="m0,0l8040,0e">
                  <v:fill on="f" focussize="0,0"/>
                  <v:stroke weight="0.48pt" color="#000000" joinstyle="round"/>
                  <v:imagedata o:title=""/>
                  <o:lock v:ext="edit" aspectratio="f"/>
                </v:shape>
                <v:shape id="任意多边形 4" o:spid="_x0000_s1026" o:spt="100" style="position:absolute;left:4;top:2286;height:20;width:8079;" filled="f" stroked="t" coordsize="8079,20" o:gfxdata="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S+O8AAAA&#10;2wAAAA8AAAAAAAAAAQAgAAAAIgAAAGRycy9kb3ducmV2LnhtbFBLAQIUABQAAAAIAIdO4kAzLwWe&#10;OwAAADkAAAAQAAAAAAAAAAEAIAAAAAsBAABkcnMvc2hhcGV4bWwueG1sUEsFBgAAAAAGAAYAWwEA&#10;ALUDAAAAAA==&#10;" path="m0,0l8078,0e">
                  <v:fill on="f" focussize="0,0"/>
                  <v:stroke weight="0.48pt" color="#000000" joinstyle="round"/>
                  <v:imagedata o:title=""/>
                  <o:lock v:ext="edit" aspectratio="f"/>
                </v:shape>
                <v:shape id="_x0000_s1026" o:spid="_x0000_s1026" o:spt="100" style="position:absolute;left:9;top:4;height:2287;width:20;" filled="f" stroked="t" coordsize="20,2287" o:gfxdata="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MWGLsAAADa&#10;AAAADwAAAAAAAAABACAAAAAiAAAAZHJzL2Rvd25yZXYueG1sUEsBAhQAFAAAAAgAh07iQDMvBZ47&#10;AAAAOQAAABAAAAAAAAAAAQAgAAAACgEAAGRycy9zaGFwZXhtbC54bWxQSwUGAAAAAAYABgBbAQAA&#10;tAMAAAAA&#10;" path="m0,0l0,2286e">
                  <v:fill on="f" focussize="0,0"/>
                  <v:stroke weight="0.48pt" color="#000000" joinstyle="round"/>
                  <v:imagedata o:title=""/>
                  <o:lock v:ext="edit" aspectratio="f"/>
                </v:shape>
                <v:shape id="任意多边形 6" o:spid="_x0000_s1026" o:spt="100" style="position:absolute;left:28;top:24;height:2249;width:20;" filled="f" stroked="t" coordsize="20,2249" o:gfxdata="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pEp3L4A&#10;AADbAAAADwAAAAAAAAABACAAAAAiAAAAZHJzL2Rvd25yZXYueG1sUEsBAhQAFAAAAAgAh07iQDMv&#10;BZ47AAAAOQAAABAAAAAAAAAAAQAgAAAADQEAAGRycy9zaGFwZXhtbC54bWxQSwUGAAAAAAYABgBb&#10;AQAAtwMAAAAA&#10;" path="m0,0l0,2248e">
                  <v:fill on="f" focussize="0,0"/>
                  <v:stroke weight="0.48pt" color="#000000" joinstyle="round"/>
                  <v:imagedata o:title=""/>
                  <o:lock v:ext="edit" aspectratio="f"/>
                </v:shape>
                <v:shape id="_x0000_s1026" o:spid="_x0000_s1026" o:spt="100" style="position:absolute;left:4034;top:24;height:2239;width:20;" filled="f" stroked="t" coordsize="20,2239" o:gfxdata="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qAfvugAAANoA&#10;AAAPAAAAAAAAAAEAIAAAACIAAABkcnMvZG93bnJldi54bWxQSwECFAAUAAAACACHTuJAMy8FnjsA&#10;AAA5AAAAEAAAAAAAAAABACAAAAAJAQAAZHJzL3NoYXBleG1sLnhtbFBLBQYAAAAABgAGAFsBAACz&#10;AwAAAAA=&#10;" path="m0,0l0,2238e">
                  <v:fill on="f" focussize="0,0"/>
                  <v:stroke weight="0.48pt" color="#000000" joinstyle="round"/>
                  <v:imagedata o:title=""/>
                  <o:lock v:ext="edit" aspectratio="f"/>
                </v:shape>
                <v:shape id="_x0000_s1026" o:spid="_x0000_s1026" o:spt="100" style="position:absolute;left:4053;top:24;height:2239;width:20;" filled="f" stroked="t" coordsize="20,2239" o:gfxdata="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03k522AAAA2gAAAA8A&#10;AAAAAAAAAQAgAAAAIgAAAGRycy9kb3ducmV2LnhtbFBLAQIUABQAAAAIAIdO4kAzLwWeOwAAADkA&#10;AAAQAAAAAAAAAAEAIAAAAAUBAABkcnMvc2hhcGV4bWwueG1sUEsFBgAAAAAGAAYAWwEAAK8DAAAA&#10;AA==&#10;" path="m0,0l0,2238e">
                  <v:fill on="f" focussize="0,0"/>
                  <v:stroke weight="0.48pt" color="#000000" joinstyle="round"/>
                  <v:imagedata o:title=""/>
                  <o:lock v:ext="edit" aspectratio="f"/>
                </v:shape>
                <v:shape id="任意多边形 9" o:spid="_x0000_s1026" o:spt="100" style="position:absolute;left:8059;top:33;height:2239;width:20;" filled="f" stroked="t" coordsize="20,2239" o:gfxdata="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q47qu5AAAA2wAA&#10;AA8AAAAAAAAAAQAgAAAAIgAAAGRycy9kb3ducmV2LnhtbFBLAQIUABQAAAAIAIdO4kAzLwWeOwAA&#10;ADkAAAAQAAAAAAAAAAEAIAAAAAgBAABkcnMvc2hhcGV4bWwueG1sUEsFBgAAAAAGAAYAWwEAALID&#10;AAAAAA==&#10;" path="m0,0l0,2238e">
                  <v:fill on="f" focussize="0,0"/>
                  <v:stroke weight="0.48pt" color="#000000" joinstyle="round"/>
                  <v:imagedata o:title=""/>
                  <o:lock v:ext="edit" aspectratio="f"/>
                </v:shape>
                <v:shape id="_x0000_s1026" o:spid="_x0000_s1026" o:spt="100" style="position:absolute;left:8078;top:14;height:2278;width:20;" filled="f" stroked="t" coordsize="20,2278" o:gfxdata="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Aghb4A&#10;AADbAAAADwAAAAAAAAABACAAAAAiAAAAZHJzL2Rvd25yZXYueG1sUEsBAhQAFAAAAAgAh07iQDMv&#10;BZ47AAAAOQAAABAAAAAAAAAAAQAgAAAADQEAAGRycy9zaGFwZXhtbC54bWxQSwUGAAAAAAYABgBb&#10;AQAAtwMAAAAA&#10;" path="m0,0l0,2277e">
                  <v:fill on="f" focussize="0,0"/>
                  <v:stroke weight="0.48pt" color="#000000" joinstyle="round"/>
                  <v:imagedata o:title=""/>
                  <o:lock v:ext="edit" aspectratio="f"/>
                </v:shape>
                <v:shape id="文本框 11" o:spid="_x0000_s1026" o:spt="202" type="#_x0000_t202" style="position:absolute;left:19;top:19;height:2258;width:4025;" filled="f" stroked="t" coordsize="21600,21600" o:gfxdata="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VCapm5AAAA2wAA&#10;AA8AAAAAAAAAAQAgAAAAIgAAAGRycy9kb3ducmV2LnhtbFBLAQIUABQAAAAIAIdO4kAzLwWeOwAA&#10;ADkAAAAQAAAAAAAAAAEAIAAAAAgBAABkcnMvc2hhcGV4bWwueG1sUEsFBgAAAAAGAAYAWwEAALID&#10;AAAAAA==&#10;">
                  <v:fill on="f" focussize="0,0"/>
                  <v:stroke weight="1pt" color="#000000 [3200]" miterlimit="8" joinstyle="miter"/>
                  <v:imagedata o:title=""/>
                  <o:lock v:ext="edit" aspectratio="f"/>
                  <v:textbox inset="0mm,0mm,0mm,0mm">
                    <w:txbxContent>
                      <w:p>
                        <w:pPr>
                          <w:pStyle w:val="8"/>
                          <w:numPr>
                            <w:ilvl w:val="0"/>
                            <w:numId w:val="0"/>
                          </w:numPr>
                          <w:kinsoku w:val="0"/>
                          <w:overflowPunct w:val="0"/>
                          <w:spacing w:before="12"/>
                          <w:ind w:leftChars="0" w:right="0" w:rightChars="0"/>
                          <w:rPr>
                            <w:rFonts w:hint="eastAsia" w:ascii="仿宋" w:hAnsi="仿宋" w:eastAsia="仿宋" w:cs="仿宋"/>
                            <w:b w:val="0"/>
                            <w:bCs w:val="0"/>
                            <w:sz w:val="28"/>
                            <w:szCs w:val="28"/>
                          </w:rPr>
                        </w:pPr>
                      </w:p>
                      <w:p>
                        <w:pPr>
                          <w:pStyle w:val="8"/>
                          <w:numPr>
                            <w:ilvl w:val="0"/>
                            <w:numId w:val="0"/>
                          </w:numPr>
                          <w:kinsoku w:val="0"/>
                          <w:overflowPunct w:val="0"/>
                          <w:ind w:right="0" w:rightChars="0"/>
                          <w:jc w:val="center"/>
                          <w:rPr>
                            <w:rFonts w:hint="eastAsia" w:ascii="仿宋" w:hAnsi="仿宋" w:eastAsia="仿宋" w:cs="仿宋"/>
                          </w:rPr>
                        </w:pPr>
                      </w:p>
                      <w:p>
                        <w:pPr>
                          <w:pStyle w:val="8"/>
                          <w:numPr>
                            <w:ilvl w:val="0"/>
                            <w:numId w:val="0"/>
                          </w:numPr>
                          <w:kinsoku w:val="0"/>
                          <w:overflowPunct w:val="0"/>
                          <w:ind w:right="0" w:rightChars="0"/>
                          <w:jc w:val="center"/>
                          <w:rPr>
                            <w:rFonts w:hint="eastAsia" w:ascii="仿宋" w:hAnsi="仿宋" w:eastAsia="仿宋" w:cs="仿宋"/>
                            <w:b/>
                            <w:bCs/>
                            <w:sz w:val="24"/>
                            <w:szCs w:val="24"/>
                          </w:rPr>
                        </w:pPr>
                        <w:r>
                          <w:rPr>
                            <w:rFonts w:hint="eastAsia" w:ascii="仿宋" w:hAnsi="仿宋" w:eastAsia="仿宋" w:cs="仿宋"/>
                            <w:b/>
                            <w:bCs/>
                            <w:sz w:val="24"/>
                            <w:szCs w:val="24"/>
                          </w:rPr>
                          <w:t>授权人身份证复印件（正面）</w:t>
                        </w:r>
                      </w:p>
                    </w:txbxContent>
                  </v:textbox>
                </v:shape>
                <v:shape id="文本框 12" o:spid="_x0000_s1026" o:spt="202" type="#_x0000_t202" style="position:absolute;left:4044;top:19;height:2258;width:4025;" filled="f" stroked="t" coordsize="21600,21600" o:gfxdata="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Ds8CvQAA&#10;ANsAAAAPAAAAAAAAAAEAIAAAACIAAABkcnMvZG93bnJldi54bWxQSwECFAAUAAAACACHTuJAMy8F&#10;njsAAAA5AAAAEAAAAAAAAAABACAAAAAMAQAAZHJzL3NoYXBleG1sLnhtbFBLBQYAAAAABgAGAFsB&#10;AAC2AwAAAAA=&#10;">
                  <v:fill on="f" focussize="0,0"/>
                  <v:stroke weight="1pt" color="#000000 [3200]" miterlimit="8" joinstyle="miter"/>
                  <v:imagedata o:title=""/>
                  <o:lock v:ext="edit" aspectratio="f"/>
                  <v:textbox inset="0mm,0mm,0mm,0mm">
                    <w:txbxContent>
                      <w:p>
                        <w:pPr>
                          <w:pStyle w:val="8"/>
                          <w:numPr>
                            <w:ilvl w:val="0"/>
                            <w:numId w:val="0"/>
                          </w:numPr>
                          <w:shd w:val="clear" w:color="auto" w:fill="auto"/>
                          <w:kinsoku w:val="0"/>
                          <w:overflowPunct w:val="0"/>
                          <w:ind w:right="0" w:rightChars="0"/>
                          <w:jc w:val="center"/>
                          <w:rPr>
                            <w:rFonts w:hint="eastAsia" w:ascii="仿宋" w:hAnsi="仿宋" w:eastAsia="仿宋" w:cs="仿宋"/>
                          </w:rPr>
                        </w:pPr>
                      </w:p>
                      <w:p>
                        <w:pPr>
                          <w:pStyle w:val="8"/>
                          <w:numPr>
                            <w:ilvl w:val="0"/>
                            <w:numId w:val="0"/>
                          </w:numPr>
                          <w:shd w:val="clear" w:color="auto" w:fill="auto"/>
                          <w:kinsoku w:val="0"/>
                          <w:overflowPunct w:val="0"/>
                          <w:ind w:right="0" w:rightChars="0"/>
                          <w:jc w:val="center"/>
                          <w:rPr>
                            <w:rFonts w:hint="eastAsia" w:ascii="仿宋" w:hAnsi="仿宋" w:eastAsia="仿宋" w:cs="仿宋"/>
                          </w:rPr>
                        </w:pPr>
                      </w:p>
                      <w:p>
                        <w:pPr>
                          <w:pStyle w:val="8"/>
                          <w:numPr>
                            <w:ilvl w:val="0"/>
                            <w:numId w:val="0"/>
                          </w:numPr>
                          <w:shd w:val="clear" w:color="auto" w:fill="auto"/>
                          <w:kinsoku w:val="0"/>
                          <w:overflowPunct w:val="0"/>
                          <w:ind w:right="0" w:rightChars="0"/>
                          <w:jc w:val="center"/>
                          <w:rPr>
                            <w:rFonts w:hint="eastAsia" w:ascii="仿宋" w:hAnsi="仿宋" w:eastAsia="仿宋" w:cs="仿宋"/>
                            <w:sz w:val="24"/>
                            <w:szCs w:val="24"/>
                          </w:rPr>
                        </w:pPr>
                      </w:p>
                      <w:p>
                        <w:pPr>
                          <w:pStyle w:val="8"/>
                          <w:numPr>
                            <w:ilvl w:val="0"/>
                            <w:numId w:val="0"/>
                          </w:numPr>
                          <w:shd w:val="clear" w:color="auto" w:fill="auto"/>
                          <w:kinsoku w:val="0"/>
                          <w:overflowPunct w:val="0"/>
                          <w:ind w:right="0" w:rightChars="0"/>
                          <w:jc w:val="center"/>
                          <w:rPr>
                            <w:rFonts w:hint="eastAsia" w:ascii="仿宋" w:hAnsi="仿宋" w:eastAsia="仿宋" w:cs="仿宋"/>
                            <w:sz w:val="24"/>
                            <w:szCs w:val="24"/>
                          </w:rPr>
                        </w:pPr>
                        <w:r>
                          <w:rPr>
                            <w:rFonts w:hint="eastAsia" w:ascii="仿宋" w:hAnsi="仿宋" w:eastAsia="仿宋" w:cs="仿宋"/>
                            <w:b/>
                            <w:bCs/>
                            <w:sz w:val="24"/>
                            <w:szCs w:val="24"/>
                          </w:rPr>
                          <w:t>授权人身份证复印件（反面）</w:t>
                        </w:r>
                      </w:p>
                    </w:txbxContent>
                  </v:textbox>
                </v:shape>
                <w10:wrap type="none"/>
                <w10:anchorlock/>
              </v:group>
            </w:pict>
          </mc:Fallback>
        </mc:AlternateContent>
      </w:r>
    </w:p>
    <w:p>
      <w:pPr>
        <w:pStyle w:val="8"/>
        <w:numPr>
          <w:ilvl w:val="0"/>
          <w:numId w:val="0"/>
        </w:numPr>
        <w:kinsoku w:val="0"/>
        <w:overflowPunct w:val="0"/>
        <w:adjustRightInd w:val="0"/>
        <w:snapToGrid w:val="0"/>
        <w:spacing w:line="200" w:lineRule="atLeast"/>
        <w:ind w:right="0" w:rightChars="0"/>
        <w:rPr>
          <w:rFonts w:hint="eastAsia" w:ascii="宋体" w:hAnsi="宋体" w:eastAsia="宋体" w:cs="宋体"/>
          <w:color w:val="auto"/>
          <w:sz w:val="18"/>
          <w:szCs w:val="20"/>
        </w:rPr>
      </w:pPr>
      <w:r>
        <w:rPr>
          <w:rFonts w:hint="eastAsia" w:ascii="宋体" w:hAnsi="宋体" w:eastAsia="宋体" w:cs="宋体"/>
          <w:color w:val="auto"/>
          <w:sz w:val="18"/>
          <w:szCs w:val="20"/>
        </w:rPr>
        <mc:AlternateContent>
          <mc:Choice Requires="wpg">
            <w:drawing>
              <wp:inline distT="0" distB="0" distL="114300" distR="114300">
                <wp:extent cx="5137150" cy="1384935"/>
                <wp:effectExtent l="0" t="0" r="7620" b="6985"/>
                <wp:docPr id="36" name="组合 36"/>
                <wp:cNvGraphicFramePr/>
                <a:graphic xmlns:a="http://schemas.openxmlformats.org/drawingml/2006/main">
                  <a:graphicData uri="http://schemas.microsoft.com/office/word/2010/wordprocessingGroup">
                    <wpg:wgp>
                      <wpg:cNvGrpSpPr>
                        <a:grpSpLocks noRot="1"/>
                      </wpg:cNvGrpSpPr>
                      <wpg:grpSpPr>
                        <a:xfrm>
                          <a:off x="0" y="0"/>
                          <a:ext cx="5137150" cy="1384935"/>
                          <a:chOff x="0" y="0"/>
                          <a:chExt cx="8089" cy="2181"/>
                        </a:xfrm>
                      </wpg:grpSpPr>
                      <wps:wsp>
                        <wps:cNvPr id="37" name="任意多边形 34"/>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38" name="任意多边形 35"/>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39" name="任意多边形 36"/>
                        <wps:cNvSpPr/>
                        <wps:spPr>
                          <a:xfrm>
                            <a:off x="24" y="2151"/>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40" name="任意多边形 37"/>
                        <wps:cNvSpPr/>
                        <wps:spPr>
                          <a:xfrm>
                            <a:off x="4" y="2170"/>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41" name="任意多边形 38"/>
                        <wps:cNvSpPr/>
                        <wps:spPr>
                          <a:xfrm>
                            <a:off x="9" y="4"/>
                            <a:ext cx="20" cy="2171"/>
                          </a:xfrm>
                          <a:custGeom>
                            <a:avLst/>
                            <a:gdLst/>
                            <a:ahLst/>
                            <a:cxnLst/>
                            <a:pathLst>
                              <a:path w="20" h="2171">
                                <a:moveTo>
                                  <a:pt x="0" y="0"/>
                                </a:moveTo>
                                <a:lnTo>
                                  <a:pt x="0" y="2170"/>
                                </a:lnTo>
                              </a:path>
                            </a:pathLst>
                          </a:custGeom>
                          <a:noFill/>
                          <a:ln w="6096" cap="flat" cmpd="sng">
                            <a:solidFill>
                              <a:srgbClr val="000000"/>
                            </a:solidFill>
                            <a:prstDash val="solid"/>
                            <a:headEnd type="none" w="med" len="med"/>
                            <a:tailEnd type="none" w="med" len="med"/>
                          </a:ln>
                        </wps:spPr>
                        <wps:bodyPr upright="1"/>
                      </wps:wsp>
                      <wps:wsp>
                        <wps:cNvPr id="42" name="任意多边形 39"/>
                        <wps:cNvSpPr/>
                        <wps:spPr>
                          <a:xfrm>
                            <a:off x="28" y="24"/>
                            <a:ext cx="20" cy="2133"/>
                          </a:xfrm>
                          <a:custGeom>
                            <a:avLst/>
                            <a:gdLst/>
                            <a:ahLst/>
                            <a:cxnLst/>
                            <a:pathLst>
                              <a:path w="20" h="2133">
                                <a:moveTo>
                                  <a:pt x="0" y="0"/>
                                </a:moveTo>
                                <a:lnTo>
                                  <a:pt x="0" y="2132"/>
                                </a:lnTo>
                              </a:path>
                            </a:pathLst>
                          </a:custGeom>
                          <a:noFill/>
                          <a:ln w="6096" cap="flat" cmpd="sng">
                            <a:solidFill>
                              <a:srgbClr val="000000"/>
                            </a:solidFill>
                            <a:prstDash val="solid"/>
                            <a:headEnd type="none" w="med" len="med"/>
                            <a:tailEnd type="none" w="med" len="med"/>
                          </a:ln>
                        </wps:spPr>
                        <wps:bodyPr upright="1"/>
                      </wps:wsp>
                      <wps:wsp>
                        <wps:cNvPr id="43" name="任意多边形 40"/>
                        <wps:cNvSpPr/>
                        <wps:spPr>
                          <a:xfrm>
                            <a:off x="4034" y="24"/>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4" name="任意多边形 41"/>
                        <wps:cNvSpPr/>
                        <wps:spPr>
                          <a:xfrm>
                            <a:off x="4053" y="24"/>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5" name="任意多边形 42"/>
                        <wps:cNvSpPr/>
                        <wps:spPr>
                          <a:xfrm>
                            <a:off x="8059" y="33"/>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6" name="任意多边形 43"/>
                        <wps:cNvSpPr/>
                        <wps:spPr>
                          <a:xfrm>
                            <a:off x="8078" y="14"/>
                            <a:ext cx="20" cy="2162"/>
                          </a:xfrm>
                          <a:custGeom>
                            <a:avLst/>
                            <a:gdLst/>
                            <a:ahLst/>
                            <a:cxnLst/>
                            <a:pathLst>
                              <a:path w="20" h="2162">
                                <a:moveTo>
                                  <a:pt x="0" y="0"/>
                                </a:moveTo>
                                <a:lnTo>
                                  <a:pt x="0" y="2161"/>
                                </a:lnTo>
                              </a:path>
                            </a:pathLst>
                          </a:custGeom>
                          <a:noFill/>
                          <a:ln w="6096" cap="flat" cmpd="sng">
                            <a:solidFill>
                              <a:srgbClr val="000000"/>
                            </a:solidFill>
                            <a:prstDash val="solid"/>
                            <a:headEnd type="none" w="med" len="med"/>
                            <a:tailEnd type="none" w="med" len="med"/>
                          </a:ln>
                        </wps:spPr>
                        <wps:bodyPr upright="1"/>
                      </wps:wsp>
                      <wps:wsp>
                        <wps:cNvPr id="47" name="文本框 44"/>
                        <wps:cNvSpPr txBox="1"/>
                        <wps:spPr>
                          <a:xfrm>
                            <a:off x="19" y="19"/>
                            <a:ext cx="4025" cy="2142"/>
                          </a:xfrm>
                          <a:prstGeom prst="rect">
                            <a:avLst/>
                          </a:prstGeom>
                          <a:noFill/>
                        </wps:spPr>
                        <wps:style>
                          <a:lnRef idx="2">
                            <a:schemeClr val="dk1"/>
                          </a:lnRef>
                          <a:fillRef idx="1">
                            <a:schemeClr val="lt1"/>
                          </a:fillRef>
                          <a:effectRef idx="0">
                            <a:schemeClr val="dk1"/>
                          </a:effectRef>
                          <a:fontRef idx="minor">
                            <a:schemeClr val="dk1"/>
                          </a:fontRef>
                        </wps:style>
                        <wps:txbx>
                          <w:txbxContent>
                            <w:p>
                              <w:pPr>
                                <w:pStyle w:val="8"/>
                                <w:numPr>
                                  <w:ilvl w:val="0"/>
                                  <w:numId w:val="0"/>
                                </w:numPr>
                                <w:kinsoku w:val="0"/>
                                <w:overflowPunct w:val="0"/>
                                <w:ind w:right="0" w:rightChars="0"/>
                                <w:rPr>
                                  <w:rFonts w:hint="eastAsia"/>
                                </w:rPr>
                              </w:pPr>
                            </w:p>
                            <w:p>
                              <w:pPr>
                                <w:pStyle w:val="8"/>
                                <w:numPr>
                                  <w:ilvl w:val="0"/>
                                  <w:numId w:val="0"/>
                                </w:numPr>
                                <w:shd w:val="clear" w:color="auto" w:fill="auto"/>
                                <w:kinsoku w:val="0"/>
                                <w:overflowPunct w:val="0"/>
                                <w:ind w:right="0" w:rightChars="0"/>
                                <w:jc w:val="center"/>
                                <w:rPr>
                                  <w:rFonts w:hint="eastAsia" w:ascii="仿宋" w:hAnsi="仿宋" w:eastAsia="仿宋" w:cs="仿宋"/>
                                  <w:sz w:val="24"/>
                                  <w:szCs w:val="24"/>
                                </w:rPr>
                              </w:pPr>
                            </w:p>
                            <w:p>
                              <w:pPr>
                                <w:pStyle w:val="8"/>
                                <w:numPr>
                                  <w:ilvl w:val="0"/>
                                  <w:numId w:val="0"/>
                                </w:numPr>
                                <w:shd w:val="clear" w:color="auto" w:fill="auto"/>
                                <w:kinsoku w:val="0"/>
                                <w:overflowPunct w:val="0"/>
                                <w:ind w:right="0" w:rightChars="0"/>
                                <w:jc w:val="center"/>
                                <w:rPr>
                                  <w:b/>
                                  <w:bCs/>
                                </w:rPr>
                              </w:pPr>
                              <w:r>
                                <w:rPr>
                                  <w:rFonts w:hint="eastAsia" w:ascii="仿宋" w:hAnsi="仿宋" w:eastAsia="仿宋" w:cs="仿宋"/>
                                  <w:b/>
                                  <w:bCs/>
                                  <w:sz w:val="24"/>
                                  <w:szCs w:val="24"/>
                                </w:rPr>
                                <w:t>被授权代表身份证复印件（正面）</w:t>
                              </w:r>
                            </w:p>
                          </w:txbxContent>
                        </wps:txbx>
                        <wps:bodyPr lIns="0" tIns="0" rIns="0" bIns="0" upright="1"/>
                      </wps:wsp>
                      <wps:wsp>
                        <wps:cNvPr id="48" name="文本框 45"/>
                        <wps:cNvSpPr txBox="1"/>
                        <wps:spPr>
                          <a:xfrm>
                            <a:off x="4044" y="19"/>
                            <a:ext cx="4025" cy="2142"/>
                          </a:xfrm>
                          <a:prstGeom prst="rect">
                            <a:avLst/>
                          </a:prstGeom>
                          <a:noFill/>
                        </wps:spPr>
                        <wps:style>
                          <a:lnRef idx="2">
                            <a:schemeClr val="dk1"/>
                          </a:lnRef>
                          <a:fillRef idx="1">
                            <a:schemeClr val="lt1"/>
                          </a:fillRef>
                          <a:effectRef idx="0">
                            <a:schemeClr val="dk1"/>
                          </a:effectRef>
                          <a:fontRef idx="minor">
                            <a:schemeClr val="dk1"/>
                          </a:fontRef>
                        </wps:style>
                        <wps:txbx>
                          <w:txbxContent>
                            <w:p>
                              <w:pPr>
                                <w:pStyle w:val="8"/>
                                <w:numPr>
                                  <w:ilvl w:val="0"/>
                                  <w:numId w:val="0"/>
                                </w:numPr>
                                <w:kinsoku w:val="0"/>
                                <w:overflowPunct w:val="0"/>
                                <w:ind w:right="0" w:rightChars="0"/>
                                <w:rPr>
                                  <w:rFonts w:hint="eastAsia"/>
                                </w:rPr>
                              </w:pPr>
                            </w:p>
                            <w:p>
                              <w:pPr>
                                <w:pStyle w:val="8"/>
                                <w:numPr>
                                  <w:ilvl w:val="0"/>
                                  <w:numId w:val="0"/>
                                </w:numPr>
                                <w:shd w:val="clear" w:color="auto" w:fill="auto"/>
                                <w:kinsoku w:val="0"/>
                                <w:overflowPunct w:val="0"/>
                                <w:ind w:right="0" w:rightChars="0"/>
                                <w:rPr>
                                  <w:rFonts w:hint="eastAsia" w:ascii="仿宋" w:hAnsi="仿宋" w:eastAsia="仿宋" w:cs="仿宋"/>
                                  <w:sz w:val="24"/>
                                  <w:szCs w:val="24"/>
                                </w:rPr>
                              </w:pPr>
                            </w:p>
                            <w:p>
                              <w:pPr>
                                <w:pStyle w:val="8"/>
                                <w:numPr>
                                  <w:ilvl w:val="0"/>
                                  <w:numId w:val="0"/>
                                </w:numPr>
                                <w:shd w:val="clear" w:color="auto" w:fill="auto"/>
                                <w:kinsoku w:val="0"/>
                                <w:overflowPunct w:val="0"/>
                                <w:ind w:right="0" w:rightChars="0" w:firstLine="241" w:firstLineChars="100"/>
                                <w:rPr>
                                  <w:b/>
                                  <w:bCs/>
                                </w:rPr>
                              </w:pPr>
                              <w:r>
                                <w:rPr>
                                  <w:rFonts w:hint="eastAsia" w:ascii="仿宋" w:hAnsi="仿宋" w:eastAsia="仿宋" w:cs="仿宋"/>
                                  <w:b/>
                                  <w:bCs/>
                                  <w:sz w:val="24"/>
                                  <w:szCs w:val="24"/>
                                </w:rPr>
                                <w:t>被授权代表身份证复印件（反面）</w:t>
                              </w:r>
                            </w:p>
                          </w:txbxContent>
                        </wps:txbx>
                        <wps:bodyPr lIns="0" tIns="0" rIns="0" bIns="0" upright="1"/>
                      </wps:wsp>
                    </wpg:wgp>
                  </a:graphicData>
                </a:graphic>
              </wp:inline>
            </w:drawing>
          </mc:Choice>
          <mc:Fallback>
            <w:pict>
              <v:group id="_x0000_s1026" o:spid="_x0000_s1026" o:spt="203" style="height:109.05pt;width:404.5pt;" coordsize="8089,2181" o:gfxdata="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">
                <o:lock v:ext="edit" rotation="t" aspectratio="f"/>
                <v:shape id="任意多边形 34" o:spid="_x0000_s1026" o:spt="100" style="position:absolute;left:4;top:9;height:20;width:8079;" filled="f" stroked="t" coordsize="8079,20" o:gfxdata="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ebSvQAA&#10;ANsAAAAPAAAAAAAAAAEAIAAAACIAAABkcnMvZG93bnJldi54bWxQSwECFAAUAAAACACHTuJAMy8F&#10;njsAAAA5AAAAEAAAAAAAAAABACAAAAAMAQAAZHJzL3NoYXBleG1sLnhtbFBLBQYAAAAABgAGAFsB&#10;AAC2AwAAAAA=&#10;" path="m0,0l8078,0e">
                  <v:fill on="f" focussize="0,0"/>
                  <v:stroke weight="0.48pt" color="#000000" joinstyle="round"/>
                  <v:imagedata o:title=""/>
                  <o:lock v:ext="edit" aspectratio="f"/>
                </v:shape>
                <v:shape id="任意多边形 35" o:spid="_x0000_s1026" o:spt="100" style="position:absolute;left:24;top:28;height:20;width:8041;" filled="f" stroked="t" coordsize="8041,20" o:gfxdata="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WAew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任意多边形 36" o:spid="_x0000_s1026" o:spt="100" style="position:absolute;left:24;top:2151;height:20;width:8041;" filled="f" stroked="t" coordsize="8041,20" o:gfxdata="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FKIrvQAA&#10;ANsAAAAPAAAAAAAAAAEAIAAAACIAAABkcnMvZG93bnJldi54bWxQSwECFAAUAAAACACHTuJAMy8F&#10;njsAAAA5AAAAEAAAAAAAAAABACAAAAAMAQAAZHJzL3NoYXBleG1sLnhtbFBLBQYAAAAABgAGAFsB&#10;AAC2AwAAAAA=&#10;" path="m0,0l8040,0e">
                  <v:fill on="f" focussize="0,0"/>
                  <v:stroke weight="0.48pt" color="#000000" joinstyle="round"/>
                  <v:imagedata o:title=""/>
                  <o:lock v:ext="edit" aspectratio="f"/>
                </v:shape>
                <v:shape id="任意多边形 37" o:spid="_x0000_s1026" o:spt="100" style="position:absolute;left:4;top:2170;height:20;width:8079;" filled="f" stroked="t" coordsize="8079,20" o:gfxdata="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YWDdu5AAAA2wAA&#10;AA8AAAAAAAAAAQAgAAAAIgAAAGRycy9kb3ducmV2LnhtbFBLAQIUABQAAAAIAIdO4kAzLwWeOwAA&#10;ADkAAAAQAAAAAAAAAAEAIAAAAAgBAABkcnMvc2hhcGV4bWwueG1sUEsFBgAAAAAGAAYAWwEAALID&#10;AAAAAA==&#10;" path="m0,0l8078,0e">
                  <v:fill on="f" focussize="0,0"/>
                  <v:stroke weight="0.48pt" color="#000000" joinstyle="round"/>
                  <v:imagedata o:title=""/>
                  <o:lock v:ext="edit" aspectratio="f"/>
                </v:shape>
                <v:shape id="任意多边形 38" o:spid="_x0000_s1026" o:spt="100" style="position:absolute;left:9;top:4;height:2171;width:20;" filled="f" stroked="t" coordsize="20,2171" o:gfxdata="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GrYT7sAAADb&#10;AAAADwAAAAAAAAABACAAAAAiAAAAZHJzL2Rvd25yZXYueG1sUEsBAhQAFAAAAAgAh07iQDMvBZ47&#10;AAAAOQAAABAAAAAAAAAAAQAgAAAACgEAAGRycy9zaGFwZXhtbC54bWxQSwUGAAAAAAYABgBbAQAA&#10;tAMAAAAA&#10;" path="m0,0l0,2170e">
                  <v:fill on="f" focussize="0,0"/>
                  <v:stroke weight="0.48pt" color="#000000" joinstyle="round"/>
                  <v:imagedata o:title=""/>
                  <o:lock v:ext="edit" aspectratio="f"/>
                </v:shape>
                <v:shape id="任意多边形 39" o:spid="_x0000_s1026" o:spt="100" style="position:absolute;left:28;top:24;height:2133;width:20;" filled="f" stroked="t" coordsize="20,2133" o:gfxdata="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Uk7y/&#10;AAAA2wAAAA8AAAAAAAAAAQAgAAAAIgAAAGRycy9kb3ducmV2LnhtbFBLAQIUABQAAAAIAIdO4kAz&#10;LwWeOwAAADkAAAAQAAAAAAAAAAEAIAAAAA4BAABkcnMvc2hhcGV4bWwueG1sUEsFBgAAAAAGAAYA&#10;WwEAALgDAAAAAA==&#10;" path="m0,0l0,2132e">
                  <v:fill on="f" focussize="0,0"/>
                  <v:stroke weight="0.48pt" color="#000000" joinstyle="round"/>
                  <v:imagedata o:title=""/>
                  <o:lock v:ext="edit" aspectratio="f"/>
                </v:shape>
                <v:shape id="任意多边形 40" o:spid="_x0000_s1026" o:spt="100" style="position:absolute;left:4034;top:24;height:2123;width:20;" filled="f" stroked="t" coordsize="20,2123" o:gfxdata="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1HbS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1" o:spid="_x0000_s1026" o:spt="100" style="position:absolute;left:4053;top:24;height:2123;width:20;" filled="f" stroked="t" coordsize="20,2123" o:gfxdata="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chcC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2" o:spid="_x0000_s1026" o:spt="100" style="position:absolute;left:8059;top:33;height:2123;width:20;" filled="f" stroked="t" coordsize="20,2123" o:gfxdata="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QIFu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3" o:spid="_x0000_s1026" o:spt="100" style="position:absolute;left:8078;top:14;height:2162;width:20;" filled="f" stroked="t" coordsize="20,2162" o:gfxdata="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2cm0ztwAAANsAAAAP&#10;AAAAAAAAAAEAIAAAACIAAABkcnMvZG93bnJldi54bWxQSwECFAAUAAAACACHTuJAMy8FnjsAAAA5&#10;AAAAEAAAAAAAAAABACAAAAAGAQAAZHJzL3NoYXBleG1sLnhtbFBLBQYAAAAABgAGAFsBAACwAwAA&#10;AAA=&#10;" path="m0,0l0,2161e">
                  <v:fill on="f" focussize="0,0"/>
                  <v:stroke weight="0.48pt" color="#000000" joinstyle="round"/>
                  <v:imagedata o:title=""/>
                  <o:lock v:ext="edit" aspectratio="f"/>
                </v:shape>
                <v:shape id="文本框 44" o:spid="_x0000_s1026" o:spt="202" type="#_x0000_t202" style="position:absolute;left:19;top:19;height:2142;width:4025;" filled="f" stroked="t" coordsize="21600,21600" o:gfxdata="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rYGQvQAA&#10;ANsAAAAPAAAAAAAAAAEAIAAAACIAAABkcnMvZG93bnJldi54bWxQSwECFAAUAAAACACHTuJAMy8F&#10;njsAAAA5AAAAEAAAAAAAAAABACAAAAAMAQAAZHJzL3NoYXBleG1sLnhtbFBLBQYAAAAABgAGAFsB&#10;AAC2AwAAAAA=&#10;">
                  <v:fill on="f" focussize="0,0"/>
                  <v:stroke weight="1pt" color="#000000 [3200]" miterlimit="8" joinstyle="miter"/>
                  <v:imagedata o:title=""/>
                  <o:lock v:ext="edit" aspectratio="f"/>
                  <v:textbox inset="0mm,0mm,0mm,0mm">
                    <w:txbxContent>
                      <w:p>
                        <w:pPr>
                          <w:pStyle w:val="8"/>
                          <w:numPr>
                            <w:ilvl w:val="0"/>
                            <w:numId w:val="0"/>
                          </w:numPr>
                          <w:kinsoku w:val="0"/>
                          <w:overflowPunct w:val="0"/>
                          <w:ind w:right="0" w:rightChars="0"/>
                          <w:rPr>
                            <w:rFonts w:hint="eastAsia"/>
                          </w:rPr>
                        </w:pPr>
                      </w:p>
                      <w:p>
                        <w:pPr>
                          <w:pStyle w:val="8"/>
                          <w:numPr>
                            <w:ilvl w:val="0"/>
                            <w:numId w:val="0"/>
                          </w:numPr>
                          <w:shd w:val="clear" w:color="auto" w:fill="auto"/>
                          <w:kinsoku w:val="0"/>
                          <w:overflowPunct w:val="0"/>
                          <w:ind w:right="0" w:rightChars="0"/>
                          <w:jc w:val="center"/>
                          <w:rPr>
                            <w:rFonts w:hint="eastAsia" w:ascii="仿宋" w:hAnsi="仿宋" w:eastAsia="仿宋" w:cs="仿宋"/>
                            <w:sz w:val="24"/>
                            <w:szCs w:val="24"/>
                          </w:rPr>
                        </w:pPr>
                      </w:p>
                      <w:p>
                        <w:pPr>
                          <w:pStyle w:val="8"/>
                          <w:numPr>
                            <w:ilvl w:val="0"/>
                            <w:numId w:val="0"/>
                          </w:numPr>
                          <w:shd w:val="clear" w:color="auto" w:fill="auto"/>
                          <w:kinsoku w:val="0"/>
                          <w:overflowPunct w:val="0"/>
                          <w:ind w:right="0" w:rightChars="0"/>
                          <w:jc w:val="center"/>
                          <w:rPr>
                            <w:b/>
                            <w:bCs/>
                          </w:rPr>
                        </w:pPr>
                        <w:r>
                          <w:rPr>
                            <w:rFonts w:hint="eastAsia" w:ascii="仿宋" w:hAnsi="仿宋" w:eastAsia="仿宋" w:cs="仿宋"/>
                            <w:b/>
                            <w:bCs/>
                            <w:sz w:val="24"/>
                            <w:szCs w:val="24"/>
                          </w:rPr>
                          <w:t>被授权代表身份证复印件（正面）</w:t>
                        </w:r>
                      </w:p>
                    </w:txbxContent>
                  </v:textbox>
                </v:shape>
                <v:shape id="文本框 45" o:spid="_x0000_s1026" o:spt="202" type="#_x0000_t202" style="position:absolute;left:4044;top:19;height:2142;width:4025;" filled="f" stroked="t" coordsize="21600,21600" o:gfxdata="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MyFeK5AAAA2wAA&#10;AA8AAAAAAAAAAQAgAAAAIgAAAGRycy9kb3ducmV2LnhtbFBLAQIUABQAAAAIAIdO4kAzLwWeOwAA&#10;ADkAAAAQAAAAAAAAAAEAIAAAAAgBAABkcnMvc2hhcGV4bWwueG1sUEsFBgAAAAAGAAYAWwEAALID&#10;AAAAAA==&#10;">
                  <v:fill on="f" focussize="0,0"/>
                  <v:stroke weight="1pt" color="#000000 [3200]" miterlimit="8" joinstyle="miter"/>
                  <v:imagedata o:title=""/>
                  <o:lock v:ext="edit" aspectratio="f"/>
                  <v:textbox inset="0mm,0mm,0mm,0mm">
                    <w:txbxContent>
                      <w:p>
                        <w:pPr>
                          <w:pStyle w:val="8"/>
                          <w:numPr>
                            <w:ilvl w:val="0"/>
                            <w:numId w:val="0"/>
                          </w:numPr>
                          <w:kinsoku w:val="0"/>
                          <w:overflowPunct w:val="0"/>
                          <w:ind w:right="0" w:rightChars="0"/>
                          <w:rPr>
                            <w:rFonts w:hint="eastAsia"/>
                          </w:rPr>
                        </w:pPr>
                      </w:p>
                      <w:p>
                        <w:pPr>
                          <w:pStyle w:val="8"/>
                          <w:numPr>
                            <w:ilvl w:val="0"/>
                            <w:numId w:val="0"/>
                          </w:numPr>
                          <w:shd w:val="clear" w:color="auto" w:fill="auto"/>
                          <w:kinsoku w:val="0"/>
                          <w:overflowPunct w:val="0"/>
                          <w:ind w:right="0" w:rightChars="0"/>
                          <w:rPr>
                            <w:rFonts w:hint="eastAsia" w:ascii="仿宋" w:hAnsi="仿宋" w:eastAsia="仿宋" w:cs="仿宋"/>
                            <w:sz w:val="24"/>
                            <w:szCs w:val="24"/>
                          </w:rPr>
                        </w:pPr>
                      </w:p>
                      <w:p>
                        <w:pPr>
                          <w:pStyle w:val="8"/>
                          <w:numPr>
                            <w:ilvl w:val="0"/>
                            <w:numId w:val="0"/>
                          </w:numPr>
                          <w:shd w:val="clear" w:color="auto" w:fill="auto"/>
                          <w:kinsoku w:val="0"/>
                          <w:overflowPunct w:val="0"/>
                          <w:ind w:right="0" w:rightChars="0" w:firstLine="241" w:firstLineChars="100"/>
                          <w:rPr>
                            <w:b/>
                            <w:bCs/>
                          </w:rPr>
                        </w:pPr>
                        <w:r>
                          <w:rPr>
                            <w:rFonts w:hint="eastAsia" w:ascii="仿宋" w:hAnsi="仿宋" w:eastAsia="仿宋" w:cs="仿宋"/>
                            <w:b/>
                            <w:bCs/>
                            <w:sz w:val="24"/>
                            <w:szCs w:val="24"/>
                          </w:rPr>
                          <w:t>被授权代表身份证复印件（反面）</w:t>
                        </w:r>
                      </w:p>
                    </w:txbxContent>
                  </v:textbox>
                </v:shape>
                <w10:wrap type="none"/>
                <w10:anchorlock/>
              </v:group>
            </w:pict>
          </mc:Fallback>
        </mc:AlternateContent>
      </w:r>
    </w:p>
    <w:p>
      <w:pPr>
        <w:pStyle w:val="8"/>
        <w:numPr>
          <w:ilvl w:val="0"/>
          <w:numId w:val="0"/>
        </w:numPr>
        <w:tabs>
          <w:tab w:val="left" w:pos="5295"/>
        </w:tabs>
        <w:kinsoku w:val="0"/>
        <w:overflowPunct w:val="0"/>
        <w:adjustRightInd w:val="0"/>
        <w:snapToGrid w:val="0"/>
        <w:spacing w:line="360" w:lineRule="auto"/>
        <w:ind w:left="709" w:leftChars="0" w:right="0" w:rightChars="0"/>
        <w:rPr>
          <w:rFonts w:hint="eastAsia" w:ascii="宋体" w:hAnsi="宋体" w:eastAsia="宋体" w:cs="宋体"/>
          <w:color w:val="auto"/>
          <w:sz w:val="24"/>
        </w:rPr>
      </w:pPr>
    </w:p>
    <w:p>
      <w:pPr>
        <w:pStyle w:val="8"/>
        <w:numPr>
          <w:ilvl w:val="0"/>
          <w:numId w:val="0"/>
        </w:numPr>
        <w:tabs>
          <w:tab w:val="left" w:pos="5295"/>
        </w:tabs>
        <w:kinsoku w:val="0"/>
        <w:overflowPunct w:val="0"/>
        <w:adjustRightInd w:val="0"/>
        <w:snapToGrid w:val="0"/>
        <w:spacing w:line="360" w:lineRule="auto"/>
        <w:ind w:left="709" w:leftChars="0" w:right="0" w:rightChars="0"/>
        <w:rPr>
          <w:rFonts w:hint="eastAsia" w:ascii="宋体" w:hAnsi="宋体" w:eastAsia="宋体" w:cs="宋体"/>
          <w:color w:val="auto"/>
          <w:sz w:val="24"/>
        </w:rPr>
      </w:pPr>
    </w:p>
    <w:p>
      <w:pPr>
        <w:pStyle w:val="8"/>
        <w:numPr>
          <w:ilvl w:val="0"/>
          <w:numId w:val="0"/>
        </w:numPr>
        <w:tabs>
          <w:tab w:val="left" w:pos="5295"/>
        </w:tabs>
        <w:kinsoku w:val="0"/>
        <w:overflowPunct w:val="0"/>
        <w:adjustRightInd w:val="0"/>
        <w:snapToGrid w:val="0"/>
        <w:spacing w:line="360" w:lineRule="auto"/>
        <w:ind w:left="709" w:leftChars="0" w:right="0" w:rightChars="0"/>
        <w:rPr>
          <w:rFonts w:hint="eastAsia" w:ascii="宋体" w:hAnsi="宋体" w:eastAsia="宋体" w:cs="宋体"/>
          <w:color w:val="auto"/>
          <w:sz w:val="24"/>
        </w:rPr>
      </w:pPr>
      <w:r>
        <w:rPr>
          <w:rFonts w:hint="eastAsia" w:ascii="宋体" w:hAnsi="宋体" w:eastAsia="宋体" w:cs="宋体"/>
          <w:color w:val="auto"/>
          <w:sz w:val="24"/>
        </w:rPr>
        <w:t>被授权代表（</w:t>
      </w:r>
      <w:r>
        <w:rPr>
          <w:rFonts w:hint="eastAsia" w:ascii="宋体" w:hAnsi="宋体" w:eastAsia="宋体" w:cs="宋体"/>
          <w:color w:val="auto"/>
          <w:sz w:val="24"/>
          <w:lang w:eastAsia="zh-CN"/>
        </w:rPr>
        <w:t>签字或盖章</w:t>
      </w:r>
      <w:r>
        <w:rPr>
          <w:rFonts w:hint="eastAsia" w:ascii="宋体" w:hAnsi="宋体" w:eastAsia="宋体" w:cs="宋体"/>
          <w:color w:val="auto"/>
          <w:sz w:val="24"/>
        </w:rPr>
        <w:t>）：</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投标人法定代表人（</w:t>
      </w:r>
      <w:r>
        <w:rPr>
          <w:rFonts w:hint="eastAsia" w:ascii="宋体" w:hAnsi="宋体" w:eastAsia="宋体" w:cs="宋体"/>
          <w:color w:val="auto"/>
          <w:sz w:val="24"/>
          <w:lang w:eastAsia="zh-CN"/>
        </w:rPr>
        <w:t>签字或盖章</w:t>
      </w:r>
      <w:r>
        <w:rPr>
          <w:rFonts w:hint="eastAsia" w:ascii="宋体" w:hAnsi="宋体" w:eastAsia="宋体" w:cs="宋体"/>
          <w:color w:val="auto"/>
          <w:sz w:val="24"/>
        </w:rPr>
        <w:t>）：</w:t>
      </w:r>
    </w:p>
    <w:p>
      <w:pPr>
        <w:pStyle w:val="8"/>
        <w:numPr>
          <w:ilvl w:val="0"/>
          <w:numId w:val="0"/>
        </w:numPr>
        <w:tabs>
          <w:tab w:val="left" w:pos="1098"/>
          <w:tab w:val="left" w:pos="5298"/>
          <w:tab w:val="left" w:pos="5778"/>
        </w:tabs>
        <w:kinsoku w:val="0"/>
        <w:overflowPunct w:val="0"/>
        <w:adjustRightInd w:val="0"/>
        <w:snapToGrid w:val="0"/>
        <w:spacing w:line="360" w:lineRule="auto"/>
        <w:ind w:left="709" w:leftChars="0" w:right="0" w:rightChars="0"/>
        <w:rPr>
          <w:rFonts w:hint="eastAsia" w:ascii="宋体" w:hAnsi="宋体" w:eastAsia="宋体" w:cs="宋体"/>
          <w:color w:val="auto"/>
          <w:sz w:val="24"/>
        </w:rPr>
      </w:pPr>
      <w:r>
        <w:rPr>
          <w:rFonts w:hint="eastAsia" w:ascii="宋体" w:hAnsi="宋体" w:eastAsia="宋体" w:cs="宋体"/>
          <w:color w:val="auto"/>
          <w:sz w:val="24"/>
        </w:rPr>
        <w:t>职</w:t>
      </w:r>
      <w:r>
        <w:rPr>
          <w:rFonts w:hint="eastAsia" w:ascii="宋体" w:hAnsi="宋体" w:eastAsia="宋体" w:cs="宋体"/>
          <w:color w:val="auto"/>
          <w:sz w:val="24"/>
        </w:rPr>
        <w:tab/>
      </w:r>
      <w:r>
        <w:rPr>
          <w:rFonts w:hint="eastAsia" w:ascii="宋体" w:hAnsi="宋体" w:eastAsia="宋体" w:cs="宋体"/>
          <w:color w:val="auto"/>
          <w:sz w:val="24"/>
        </w:rPr>
        <w:t>务：</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职</w:t>
      </w:r>
      <w:r>
        <w:rPr>
          <w:rFonts w:hint="eastAsia" w:ascii="宋体" w:hAnsi="宋体" w:eastAsia="宋体" w:cs="宋体"/>
          <w:color w:val="auto"/>
          <w:sz w:val="24"/>
        </w:rPr>
        <w:tab/>
      </w:r>
      <w:r>
        <w:rPr>
          <w:rFonts w:hint="eastAsia" w:ascii="宋体" w:hAnsi="宋体" w:eastAsia="宋体" w:cs="宋体"/>
          <w:color w:val="auto"/>
          <w:sz w:val="24"/>
        </w:rPr>
        <w:t>务：</w:t>
      </w:r>
    </w:p>
    <w:p>
      <w:pPr>
        <w:pStyle w:val="8"/>
        <w:numPr>
          <w:ilvl w:val="0"/>
          <w:numId w:val="0"/>
        </w:numPr>
        <w:tabs>
          <w:tab w:val="left" w:pos="1098"/>
          <w:tab w:val="left" w:pos="5298"/>
          <w:tab w:val="left" w:pos="5778"/>
        </w:tabs>
        <w:kinsoku w:val="0"/>
        <w:overflowPunct w:val="0"/>
        <w:adjustRightInd w:val="0"/>
        <w:snapToGrid w:val="0"/>
        <w:spacing w:line="360" w:lineRule="auto"/>
        <w:ind w:left="709" w:leftChars="0" w:right="0" w:rightChars="0"/>
        <w:rPr>
          <w:rFonts w:hint="eastAsia" w:ascii="宋体" w:hAnsi="宋体" w:eastAsia="宋体" w:cs="宋体"/>
          <w:color w:val="auto"/>
          <w:sz w:val="24"/>
        </w:rPr>
      </w:pPr>
      <w:r>
        <w:rPr>
          <w:rFonts w:hint="eastAsia" w:ascii="宋体" w:hAnsi="宋体" w:eastAsia="宋体" w:cs="宋体"/>
          <w:color w:val="auto"/>
          <w:sz w:val="24"/>
        </w:rPr>
        <w:t>电</w:t>
      </w:r>
      <w:r>
        <w:rPr>
          <w:rFonts w:hint="eastAsia" w:ascii="宋体" w:hAnsi="宋体" w:eastAsia="宋体" w:cs="宋体"/>
          <w:color w:val="auto"/>
          <w:sz w:val="24"/>
        </w:rPr>
        <w:tab/>
      </w:r>
      <w:r>
        <w:rPr>
          <w:rFonts w:hint="eastAsia" w:ascii="宋体" w:hAnsi="宋体" w:eastAsia="宋体" w:cs="宋体"/>
          <w:color w:val="auto"/>
          <w:sz w:val="24"/>
        </w:rPr>
        <w:t>话：</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电</w:t>
      </w:r>
      <w:r>
        <w:rPr>
          <w:rFonts w:hint="eastAsia" w:ascii="宋体" w:hAnsi="宋体" w:eastAsia="宋体" w:cs="宋体"/>
          <w:color w:val="auto"/>
          <w:sz w:val="24"/>
        </w:rPr>
        <w:tab/>
      </w:r>
      <w:r>
        <w:rPr>
          <w:rFonts w:hint="eastAsia" w:ascii="宋体" w:hAnsi="宋体" w:eastAsia="宋体" w:cs="宋体"/>
          <w:color w:val="auto"/>
          <w:sz w:val="24"/>
        </w:rPr>
        <w:t>话：</w:t>
      </w:r>
    </w:p>
    <w:p>
      <w:pPr>
        <w:pStyle w:val="8"/>
        <w:numPr>
          <w:ilvl w:val="0"/>
          <w:numId w:val="0"/>
        </w:numPr>
        <w:tabs>
          <w:tab w:val="left" w:pos="5631"/>
          <w:tab w:val="left" w:pos="6591"/>
          <w:tab w:val="left" w:pos="7191"/>
          <w:tab w:val="left" w:pos="7791"/>
          <w:tab w:val="left" w:pos="8247"/>
        </w:tabs>
        <w:kinsoku w:val="0"/>
        <w:overflowPunct w:val="0"/>
        <w:adjustRightInd w:val="0"/>
        <w:snapToGrid w:val="0"/>
        <w:spacing w:line="360" w:lineRule="auto"/>
        <w:ind w:left="709" w:leftChars="0" w:right="238" w:rightChars="0"/>
        <w:rPr>
          <w:rFonts w:hint="eastAsia" w:ascii="宋体" w:hAnsi="宋体" w:eastAsia="宋体" w:cs="宋体"/>
          <w:color w:val="auto"/>
          <w:sz w:val="24"/>
        </w:rPr>
      </w:pPr>
      <w:r>
        <w:rPr>
          <w:rFonts w:hint="eastAsia" w:ascii="宋体" w:hAnsi="宋体" w:eastAsia="宋体" w:cs="宋体"/>
          <w:color w:val="auto"/>
          <w:sz w:val="24"/>
        </w:rPr>
        <w:t>投标人：</w:t>
      </w:r>
      <w:r>
        <w:rPr>
          <w:rFonts w:hint="eastAsia" w:ascii="宋体" w:hAnsi="宋体" w:eastAsia="宋体" w:cs="宋体"/>
          <w:color w:val="auto"/>
          <w:sz w:val="24"/>
          <w:u w:val="single"/>
        </w:rPr>
        <w:tab/>
      </w:r>
      <w:r>
        <w:rPr>
          <w:rFonts w:hint="eastAsia" w:ascii="宋体" w:hAnsi="宋体" w:eastAsia="宋体" w:cs="宋体"/>
          <w:color w:val="auto"/>
          <w:sz w:val="24"/>
          <w:u w:val="single"/>
        </w:rPr>
        <w:tab/>
      </w:r>
      <w:r>
        <w:rPr>
          <w:rFonts w:hint="eastAsia" w:ascii="宋体" w:hAnsi="宋体" w:eastAsia="宋体" w:cs="宋体"/>
          <w:color w:val="auto"/>
          <w:sz w:val="24"/>
          <w:u w:val="single"/>
        </w:rPr>
        <w:tab/>
      </w:r>
      <w:r>
        <w:rPr>
          <w:rFonts w:hint="eastAsia" w:ascii="宋体" w:hAnsi="宋体" w:eastAsia="宋体" w:cs="宋体"/>
          <w:color w:val="auto"/>
          <w:sz w:val="24"/>
        </w:rPr>
        <w:t>（盖章）</w:t>
      </w:r>
    </w:p>
    <w:p>
      <w:pPr>
        <w:pStyle w:val="8"/>
        <w:numPr>
          <w:ilvl w:val="0"/>
          <w:numId w:val="0"/>
        </w:numPr>
        <w:tabs>
          <w:tab w:val="left" w:pos="5145"/>
          <w:tab w:val="left" w:pos="6591"/>
          <w:tab w:val="left" w:pos="7191"/>
          <w:tab w:val="left" w:pos="7791"/>
          <w:tab w:val="left" w:pos="8247"/>
        </w:tabs>
        <w:kinsoku w:val="0"/>
        <w:overflowPunct w:val="0"/>
        <w:adjustRightInd w:val="0"/>
        <w:snapToGrid w:val="0"/>
        <w:spacing w:line="360" w:lineRule="auto"/>
        <w:ind w:leftChars="50" w:right="238" w:rightChars="0" w:firstLine="2940" w:firstLineChars="1200"/>
        <w:jc w:val="both"/>
        <w:rPr>
          <w:rFonts w:hint="eastAsia" w:ascii="宋体" w:hAnsi="宋体" w:eastAsia="宋体" w:cs="宋体"/>
          <w:color w:val="auto"/>
          <w:sz w:val="24"/>
        </w:rPr>
      </w:pPr>
    </w:p>
    <w:p>
      <w:pPr>
        <w:pStyle w:val="8"/>
        <w:numPr>
          <w:ilvl w:val="0"/>
          <w:numId w:val="0"/>
        </w:numPr>
        <w:tabs>
          <w:tab w:val="left" w:pos="5145"/>
          <w:tab w:val="left" w:pos="6591"/>
          <w:tab w:val="left" w:pos="7191"/>
          <w:tab w:val="left" w:pos="7791"/>
          <w:tab w:val="left" w:pos="8247"/>
        </w:tabs>
        <w:kinsoku w:val="0"/>
        <w:overflowPunct w:val="0"/>
        <w:adjustRightInd w:val="0"/>
        <w:snapToGrid w:val="0"/>
        <w:spacing w:line="360" w:lineRule="auto"/>
        <w:ind w:leftChars="50" w:right="238" w:rightChars="0" w:firstLine="2940" w:firstLineChars="1200"/>
        <w:jc w:val="both"/>
        <w:rPr>
          <w:rFonts w:hint="eastAsia" w:ascii="宋体" w:hAnsi="宋体" w:eastAsia="宋体" w:cs="宋体"/>
          <w:color w:val="auto"/>
          <w:sz w:val="20"/>
        </w:rPr>
      </w:pPr>
      <w:r>
        <w:rPr>
          <w:rFonts w:hint="eastAsia" w:ascii="宋体" w:hAnsi="宋体" w:eastAsia="宋体" w:cs="宋体"/>
          <w:color w:val="auto"/>
          <w:sz w:val="24"/>
        </w:rPr>
        <w:t xml:space="preserve"> 日期：</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日 </w:t>
      </w:r>
      <w:r>
        <w:rPr>
          <w:rFonts w:hint="eastAsia" w:ascii="宋体" w:hAnsi="宋体" w:eastAsia="宋体" w:cs="宋体"/>
          <w:color w:val="auto"/>
          <w:sz w:val="20"/>
        </w:rPr>
        <w:t xml:space="preserve"> </w:t>
      </w:r>
    </w:p>
    <w:p>
      <w:pPr>
        <w:pStyle w:val="8"/>
        <w:numPr>
          <w:ilvl w:val="0"/>
          <w:numId w:val="0"/>
        </w:numPr>
        <w:tabs>
          <w:tab w:val="left" w:pos="5145"/>
          <w:tab w:val="left" w:pos="6591"/>
          <w:tab w:val="left" w:pos="7191"/>
          <w:tab w:val="left" w:pos="7791"/>
          <w:tab w:val="left" w:pos="8247"/>
        </w:tabs>
        <w:kinsoku w:val="0"/>
        <w:overflowPunct w:val="0"/>
        <w:adjustRightInd w:val="0"/>
        <w:snapToGrid w:val="0"/>
        <w:spacing w:line="360" w:lineRule="auto"/>
        <w:ind w:leftChars="50" w:right="238" w:rightChars="0" w:firstLine="2460" w:firstLineChars="1200"/>
        <w:jc w:val="both"/>
        <w:rPr>
          <w:rFonts w:hint="eastAsia" w:ascii="宋体" w:hAnsi="宋体" w:eastAsia="宋体" w:cs="宋体"/>
          <w:color w:val="auto"/>
          <w:sz w:val="20"/>
        </w:rPr>
      </w:pPr>
      <w:r>
        <w:rPr>
          <w:rFonts w:hint="eastAsia" w:ascii="宋体" w:hAnsi="宋体" w:eastAsia="宋体" w:cs="宋体"/>
          <w:color w:val="auto"/>
          <w:sz w:val="20"/>
        </w:rPr>
        <w:t xml:space="preserve">              </w:t>
      </w:r>
    </w:p>
    <w:p>
      <w:pPr>
        <w:pStyle w:val="5"/>
        <w:numPr>
          <w:ilvl w:val="1"/>
          <w:numId w:val="0"/>
        </w:numPr>
        <w:shd w:val="clear" w:color="auto" w:fill="auto"/>
        <w:tabs>
          <w:tab w:val="left" w:pos="540"/>
        </w:tabs>
        <w:spacing w:before="0" w:line="240" w:lineRule="atLeast"/>
        <w:rPr>
          <w:rFonts w:hint="eastAsia" w:ascii="宋体" w:hAnsi="宋体" w:eastAsia="宋体" w:cs="宋体"/>
          <w:color w:val="auto"/>
          <w:sz w:val="36"/>
          <w:szCs w:val="24"/>
          <w:highlight w:val="none"/>
          <w:lang w:val="en-US" w:eastAsia="zh-CN"/>
        </w:rPr>
      </w:pPr>
    </w:p>
    <w:p>
      <w:pPr>
        <w:pStyle w:val="5"/>
        <w:numPr>
          <w:ilvl w:val="1"/>
          <w:numId w:val="0"/>
        </w:numPr>
        <w:shd w:val="clear" w:color="auto" w:fill="auto"/>
        <w:tabs>
          <w:tab w:val="left" w:pos="540"/>
        </w:tabs>
        <w:spacing w:before="0" w:line="240" w:lineRule="atLeast"/>
        <w:rPr>
          <w:rFonts w:hint="eastAsia" w:ascii="宋体" w:hAnsi="宋体" w:eastAsia="宋体" w:cs="宋体"/>
          <w:color w:val="auto"/>
          <w:sz w:val="36"/>
          <w:szCs w:val="24"/>
          <w:highlight w:val="none"/>
          <w:lang w:val="en-US" w:eastAsia="zh-CN"/>
        </w:rPr>
      </w:pP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textAlignment w:val="auto"/>
        <w:rPr>
          <w:rFonts w:hint="eastAsia" w:ascii="宋体" w:hAnsi="宋体" w:eastAsia="宋体" w:cs="宋体"/>
          <w:b/>
          <w:bCs/>
          <w:color w:val="auto"/>
          <w:spacing w:val="0"/>
          <w:w w:val="100"/>
          <w:position w:val="0"/>
          <w:sz w:val="36"/>
          <w:szCs w:val="36"/>
          <w:shd w:val="clear" w:color="auto" w:fill="auto"/>
          <w:lang w:val="en-US" w:eastAsia="en-US" w:bidi="en-US"/>
        </w:rPr>
      </w:pPr>
      <w:r>
        <w:rPr>
          <w:rFonts w:hint="eastAsia" w:ascii="宋体" w:hAnsi="宋体" w:cs="宋体"/>
          <w:b/>
          <w:bCs/>
          <w:color w:val="auto"/>
          <w:spacing w:val="0"/>
          <w:w w:val="100"/>
          <w:position w:val="0"/>
          <w:sz w:val="36"/>
          <w:szCs w:val="36"/>
          <w:shd w:val="clear" w:color="auto" w:fill="auto"/>
          <w:lang w:val="en-US" w:eastAsia="zh-CN" w:bidi="en-US"/>
        </w:rPr>
        <w:t>4</w:t>
      </w:r>
      <w:r>
        <w:rPr>
          <w:rFonts w:hint="eastAsia" w:ascii="宋体" w:hAnsi="宋体" w:eastAsia="宋体" w:cs="宋体"/>
          <w:b/>
          <w:bCs/>
          <w:color w:val="auto"/>
          <w:spacing w:val="0"/>
          <w:w w:val="100"/>
          <w:position w:val="0"/>
          <w:sz w:val="36"/>
          <w:szCs w:val="36"/>
          <w:shd w:val="clear" w:color="auto" w:fill="auto"/>
          <w:lang w:val="en-US" w:eastAsia="zh-CN" w:bidi="en-US"/>
        </w:rPr>
        <w:t>、</w:t>
      </w:r>
      <w:r>
        <w:rPr>
          <w:rFonts w:hint="eastAsia" w:ascii="宋体" w:hAnsi="宋体" w:eastAsia="宋体" w:cs="宋体"/>
          <w:b/>
          <w:bCs/>
          <w:color w:val="auto"/>
          <w:spacing w:val="0"/>
          <w:w w:val="100"/>
          <w:position w:val="0"/>
          <w:sz w:val="36"/>
          <w:szCs w:val="36"/>
          <w:shd w:val="clear" w:color="auto" w:fill="auto"/>
          <w:lang w:val="en-US" w:eastAsia="en-US" w:bidi="en-US"/>
        </w:rPr>
        <w:t>投标保证金缴纳凭证或投标担保函</w:t>
      </w:r>
    </w:p>
    <w:p>
      <w:pPr>
        <w:shd w:val="clear" w:color="auto" w:fill="auto"/>
        <w:ind w:firstLine="490" w:firstLineChars="200"/>
        <w:rPr>
          <w:rFonts w:hint="eastAsia" w:ascii="宋体" w:hAnsi="宋体" w:eastAsia="宋体" w:cs="宋体"/>
          <w:color w:val="auto"/>
          <w:sz w:val="24"/>
          <w:highlight w:val="none"/>
        </w:rPr>
      </w:pPr>
      <w:bookmarkStart w:id="81" w:name="_Toc494296991"/>
      <w:bookmarkStart w:id="82" w:name="_Toc494296665"/>
    </w:p>
    <w:bookmarkEnd w:id="81"/>
    <w:bookmarkEnd w:id="82"/>
    <w:p>
      <w:pPr>
        <w:pStyle w:val="7"/>
        <w:shd w:val="clear" w:color="auto" w:fill="auto"/>
        <w:rPr>
          <w:rFonts w:hint="eastAsia" w:ascii="宋体" w:hAnsi="宋体" w:eastAsia="宋体" w:cs="宋体"/>
          <w:color w:val="auto"/>
          <w:highlight w:val="none"/>
        </w:rPr>
      </w:pPr>
    </w:p>
    <w:tbl>
      <w:tblPr>
        <w:tblStyle w:val="22"/>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投标保证金收据</w:t>
            </w:r>
          </w:p>
        </w:tc>
      </w:tr>
    </w:tbl>
    <w:p>
      <w:pPr>
        <w:pStyle w:val="7"/>
        <w:shd w:val="clear" w:color="auto" w:fill="auto"/>
        <w:rPr>
          <w:rFonts w:hint="eastAsia" w:ascii="宋体" w:hAnsi="宋体" w:eastAsia="宋体" w:cs="宋体"/>
          <w:color w:val="auto"/>
          <w:highlight w:val="none"/>
        </w:rPr>
      </w:pPr>
    </w:p>
    <w:p>
      <w:pPr>
        <w:shd w:val="clear" w:color="auto" w:fill="auto"/>
        <w:spacing w:line="240" w:lineRule="atLeast"/>
        <w:ind w:left="1092" w:leftChars="257" w:hanging="540"/>
        <w:jc w:val="center"/>
        <w:rPr>
          <w:rFonts w:hint="eastAsia" w:ascii="宋体" w:hAnsi="宋体" w:eastAsia="宋体" w:cs="宋体"/>
          <w:color w:val="auto"/>
          <w:sz w:val="24"/>
          <w:highlight w:val="none"/>
        </w:rPr>
      </w:pPr>
    </w:p>
    <w:p>
      <w:pPr>
        <w:shd w:val="clear" w:color="auto" w:fill="auto"/>
        <w:rPr>
          <w:rFonts w:hint="eastAsia" w:ascii="宋体" w:hAnsi="宋体" w:eastAsia="宋体" w:cs="宋体"/>
          <w:color w:val="auto"/>
          <w:sz w:val="28"/>
          <w:szCs w:val="28"/>
          <w:highlight w:val="none"/>
        </w:rPr>
      </w:pPr>
    </w:p>
    <w:tbl>
      <w:tblPr>
        <w:tblStyle w:val="22"/>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lang w:eastAsia="zh-CN"/>
              </w:rPr>
            </w:pPr>
            <w:r>
              <w:rPr>
                <w:rFonts w:hint="eastAsia" w:ascii="宋体" w:hAnsi="宋体" w:eastAsia="宋体" w:cs="宋体"/>
                <w:b/>
                <w:bCs/>
                <w:color w:val="auto"/>
                <w:sz w:val="30"/>
                <w:szCs w:val="30"/>
                <w:highlight w:val="none"/>
                <w:lang w:eastAsia="zh-CN"/>
              </w:rPr>
              <w:t>打款凭证</w:t>
            </w:r>
          </w:p>
        </w:tc>
      </w:tr>
    </w:tbl>
    <w:p>
      <w:pPr>
        <w:pStyle w:val="7"/>
        <w:shd w:val="clear" w:color="auto" w:fill="auto"/>
        <w:rPr>
          <w:rFonts w:hint="eastAsia" w:ascii="宋体" w:hAnsi="宋体" w:eastAsia="宋体" w:cs="宋体"/>
          <w:color w:val="auto"/>
          <w:highlight w:val="none"/>
        </w:rPr>
      </w:pPr>
    </w:p>
    <w:p>
      <w:pPr>
        <w:pStyle w:val="7"/>
        <w:shd w:val="clear" w:color="auto" w:fill="auto"/>
        <w:rPr>
          <w:rFonts w:hint="eastAsia" w:ascii="宋体" w:hAnsi="宋体" w:eastAsia="宋体" w:cs="宋体"/>
          <w:color w:val="auto"/>
          <w:highlight w:val="none"/>
        </w:rPr>
      </w:pPr>
    </w:p>
    <w:p>
      <w:pPr>
        <w:pStyle w:val="7"/>
        <w:shd w:val="clear" w:color="auto" w:fill="auto"/>
        <w:rPr>
          <w:rFonts w:hint="eastAsia" w:ascii="宋体" w:hAnsi="宋体" w:eastAsia="宋体" w:cs="宋体"/>
          <w:color w:val="auto"/>
          <w:highlight w:val="none"/>
        </w:rPr>
      </w:pPr>
    </w:p>
    <w:p>
      <w:pPr>
        <w:pStyle w:val="7"/>
        <w:shd w:val="clear" w:color="auto" w:fill="auto"/>
        <w:rPr>
          <w:rFonts w:hint="eastAsia" w:ascii="宋体" w:hAnsi="宋体" w:eastAsia="宋体" w:cs="宋体"/>
          <w:color w:val="auto"/>
          <w:highlight w:val="none"/>
        </w:rPr>
      </w:pPr>
    </w:p>
    <w:p>
      <w:pPr>
        <w:pStyle w:val="7"/>
        <w:shd w:val="clear" w:color="auto" w:fill="auto"/>
        <w:rPr>
          <w:rFonts w:hint="eastAsia" w:ascii="宋体" w:hAnsi="宋体" w:eastAsia="宋体" w:cs="宋体"/>
          <w:color w:val="auto"/>
          <w:highlight w:val="none"/>
        </w:rPr>
      </w:pPr>
    </w:p>
    <w:p>
      <w:pPr>
        <w:pStyle w:val="7"/>
        <w:shd w:val="clear" w:color="auto" w:fill="auto"/>
        <w:rPr>
          <w:rFonts w:hint="eastAsia" w:ascii="宋体" w:hAnsi="宋体" w:eastAsia="宋体" w:cs="宋体"/>
          <w:color w:val="auto"/>
          <w:highlight w:val="none"/>
        </w:rPr>
      </w:pPr>
    </w:p>
    <w:p>
      <w:pPr>
        <w:rPr>
          <w:rFonts w:hint="eastAsia" w:ascii="宋体" w:hAnsi="宋体" w:eastAsia="宋体" w:cs="宋体"/>
          <w:color w:val="auto"/>
        </w:rPr>
      </w:pPr>
    </w:p>
    <w:p>
      <w:pPr>
        <w:pStyle w:val="6"/>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shd w:val="clear" w:color="auto" w:fill="auto"/>
        <w:jc w:val="center"/>
        <w:rPr>
          <w:rFonts w:hint="eastAsia" w:ascii="宋体" w:hAnsi="宋体" w:eastAsia="宋体" w:cs="宋体"/>
          <w:color w:val="auto"/>
          <w:sz w:val="28"/>
          <w:szCs w:val="28"/>
          <w:highlight w:val="none"/>
        </w:rPr>
      </w:pPr>
    </w:p>
    <w:p>
      <w:pPr>
        <w:shd w:val="clear" w:color="auto" w:fill="auto"/>
        <w:jc w:val="center"/>
        <w:rPr>
          <w:rFonts w:hint="eastAsia" w:ascii="宋体" w:hAnsi="宋体" w:eastAsia="宋体" w:cs="宋体"/>
          <w:color w:val="auto"/>
          <w:sz w:val="28"/>
          <w:szCs w:val="28"/>
          <w:highlight w:val="none"/>
        </w:rPr>
      </w:pPr>
    </w:p>
    <w:p>
      <w:pPr>
        <w:shd w:val="clear" w:color="auto" w:fill="auto"/>
        <w:jc w:val="center"/>
        <w:rPr>
          <w:rFonts w:hint="eastAsia" w:ascii="宋体" w:hAnsi="宋体" w:eastAsia="宋体" w:cs="宋体"/>
          <w:b/>
          <w:bCs/>
          <w:color w:val="auto"/>
          <w:sz w:val="28"/>
          <w:szCs w:val="28"/>
          <w:highlight w:val="none"/>
        </w:rPr>
      </w:pPr>
    </w:p>
    <w:p>
      <w:pPr>
        <w:shd w:val="clear" w:color="auto" w:fill="auto"/>
        <w:jc w:val="center"/>
        <w:rPr>
          <w:rFonts w:hint="eastAsia" w:ascii="宋体" w:hAnsi="宋体" w:eastAsia="宋体" w:cs="宋体"/>
          <w:b/>
          <w:bCs/>
          <w:color w:val="auto"/>
          <w:sz w:val="28"/>
          <w:szCs w:val="28"/>
          <w:highlight w:val="none"/>
        </w:rPr>
      </w:pPr>
    </w:p>
    <w:p>
      <w:pPr>
        <w:shd w:val="clear" w:color="auto" w:fill="auto"/>
        <w:jc w:val="center"/>
        <w:rPr>
          <w:rFonts w:hint="eastAsia" w:ascii="宋体" w:hAnsi="宋体" w:eastAsia="宋体" w:cs="宋体"/>
          <w:b/>
          <w:bCs/>
          <w:color w:val="auto"/>
          <w:sz w:val="28"/>
          <w:szCs w:val="28"/>
          <w:highlight w:val="none"/>
        </w:rPr>
      </w:pPr>
    </w:p>
    <w:p>
      <w:pPr>
        <w:shd w:val="clear" w:color="auto" w:fill="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政府采购投标担保函 （项目用）</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编号：</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 xml:space="preserve">                   （采购人或采购代理机构）：  </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 xml:space="preserve">鉴于               （以下简称“投标人”）拟参加编号为                 的                                       </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项目（以下简称“本项目”）投标，根据本项目询价通知书，供应商参加投标时应向你方交纳投标保证金，且可以投标担保函的形式交纳投标保证金。应供应商的申请，我方以保证的方式向你方提供如下投标保证金担保：</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一、保证责任的情形及保证金额</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（一）在投标人出现下列情形之一时，我方承担保证责任：</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1．中标后投标人无正当理由不与采购人或者采购代理机构签订《政府采购合同》；</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2．询价通知书规定的投标人应当缴纳保证金的其他情形。</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（二）我方承担保证责任的最高金额为人民币      元（大写            ），即本项目的投标保证金金额。</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二、保证的方式及保证期间</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我方保证的方式为：连带责任保证。</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我方的保证期间为：自本保函生效之日起    个月止。</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三、承担保证责任的程序</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1．你方要求我方承担保证责任的，应在本保函保证期间内向我方发出书面索赔通知。索赔通知应写明要求索赔的金额，支付款项应到达的账号，并附有证明投标人发生我方应承担保证责任情形的事实材料。</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2．我方在收到索赔通知及相关证明材料后，在　　　个工作日内进行审查，符合应承担保证责任情形的，我方应按照你方的要求代投标人向你方支付投标保证金。</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四、保证责任的终止</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1．保证期间届满你方未向我方书面主张保证责任的，自保证期间届满次日起，我方保证责任自动终止。</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2．我方按照本保函向你贵方履行了保证责任后，自我方向你贵方支付款项（支付款项从我方账户划出）之日起，保证责任终止。</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3．按照法律法规的规定或出现我方保证责任终止的其它情形的，我方在本保函项下的保证责任亦终止。</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五、免责条款</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1．依照法律规定或你方与投标人的另行约定，全部或者部分免除投标人投标保证金义务时，我方亦免除相应的保证责任。</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2．因你方原因致使投标人发生本保函第一条第（一）款约定情形的，我方不承担保证责任。</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3．因不可抗力造成投标人发生本保函第一条约定情形的，我方不承担保证责任。</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4．你方或其他有权机关对询价通知书进行任何澄清或修改，加重我方保证责任的，我方对加重部分不承担保证责任，但该澄清或修改经我方事先书面同意的除外。</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六、争议的解决</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因本保函发生的纠纷，由你我双方协商解决，协商不成的，通过诉讼程序解决，诉讼管辖地法院为          法院。</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七、保函的生效</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本保函自我方加盖公章之日起生效。</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p>
    <w:p>
      <w:pPr>
        <w:keepNext w:val="0"/>
        <w:keepLines w:val="0"/>
        <w:pageBreakBefore w:val="0"/>
        <w:widowControl w:val="0"/>
        <w:shd w:val="clear" w:color="auto" w:fill="auto"/>
        <w:tabs>
          <w:tab w:val="left" w:pos="5580"/>
          <w:tab w:val="left" w:pos="7010"/>
          <w:tab w:val="right" w:pos="9116"/>
        </w:tabs>
        <w:kinsoku/>
        <w:wordWrap/>
        <w:overflowPunct/>
        <w:topLinePunct w:val="0"/>
        <w:autoSpaceDE/>
        <w:autoSpaceDN/>
        <w:bidi w:val="0"/>
        <w:adjustRightInd/>
        <w:snapToGrid/>
        <w:spacing w:line="500" w:lineRule="atLeast"/>
        <w:jc w:val="left"/>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ab/>
      </w: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保证人：（公章）</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 xml:space="preserve">                               </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jc w:val="center"/>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sectPr>
          <w:headerReference r:id="rId8" w:type="default"/>
          <w:footerReference r:id="rId9" w:type="default"/>
          <w:pgSz w:w="11905" w:h="16838"/>
          <w:pgMar w:top="1440" w:right="1417" w:bottom="1440" w:left="1417" w:header="850" w:footer="992" w:gutter="0"/>
          <w:pgNumType w:fmt="decimal"/>
          <w:cols w:space="0" w:num="1"/>
          <w:rtlGutter w:val="0"/>
          <w:docGrid w:type="linesAndChars" w:linePitch="332" w:charSpace="1057"/>
        </w:sect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 xml:space="preserve">                             年     月     日  </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643" w:firstLineChars="200"/>
        <w:jc w:val="left"/>
        <w:textAlignment w:val="auto"/>
        <w:rPr>
          <w:rFonts w:hint="eastAsia" w:ascii="宋体" w:hAnsi="宋体" w:eastAsia="宋体" w:cs="宋体"/>
          <w:b/>
          <w:bCs/>
          <w:color w:val="auto"/>
          <w:sz w:val="32"/>
          <w:szCs w:val="32"/>
          <w:lang w:val="en-US" w:eastAsia="zh-CN"/>
        </w:rPr>
      </w:pPr>
      <w:r>
        <w:rPr>
          <w:rFonts w:hint="eastAsia" w:ascii="宋体" w:hAnsi="宋体" w:cs="宋体"/>
          <w:b/>
          <w:bCs/>
          <w:color w:val="auto"/>
          <w:sz w:val="32"/>
          <w:szCs w:val="32"/>
          <w:lang w:val="en-US" w:eastAsia="zh-CN"/>
        </w:rPr>
        <w:t>5</w:t>
      </w:r>
      <w:r>
        <w:rPr>
          <w:rFonts w:hint="eastAsia" w:ascii="宋体" w:hAnsi="宋体" w:eastAsia="宋体" w:cs="宋体"/>
          <w:b/>
          <w:bCs/>
          <w:color w:val="auto"/>
          <w:sz w:val="32"/>
          <w:szCs w:val="32"/>
          <w:lang w:val="en-US" w:eastAsia="zh-CN"/>
        </w:rPr>
        <w:t>、投标单位（供应商）针对本次采购项目《反商业贿赂承诺书》</w:t>
      </w:r>
    </w:p>
    <w:p>
      <w:pPr>
        <w:pStyle w:val="5"/>
        <w:numPr>
          <w:ilvl w:val="1"/>
          <w:numId w:val="0"/>
        </w:numPr>
        <w:shd w:val="clear" w:color="auto" w:fill="auto"/>
        <w:tabs>
          <w:tab w:val="left" w:pos="540"/>
        </w:tabs>
        <w:spacing w:before="0" w:line="240" w:lineRule="atLeast"/>
        <w:rPr>
          <w:rFonts w:hint="eastAsia" w:ascii="宋体" w:hAnsi="宋体" w:eastAsia="宋体" w:cs="宋体"/>
          <w:b/>
          <w:bCs/>
          <w:color w:val="auto"/>
          <w:sz w:val="36"/>
          <w:szCs w:val="24"/>
          <w:highlight w:val="none"/>
          <w:lang w:val="en-US" w:eastAsia="zh-CN"/>
        </w:rPr>
      </w:pPr>
    </w:p>
    <w:p>
      <w:pPr>
        <w:pStyle w:val="5"/>
        <w:numPr>
          <w:ilvl w:val="1"/>
          <w:numId w:val="0"/>
        </w:numPr>
        <w:shd w:val="clear" w:color="auto" w:fill="auto"/>
        <w:tabs>
          <w:tab w:val="left" w:pos="540"/>
        </w:tabs>
        <w:spacing w:before="0" w:line="240" w:lineRule="atLeast"/>
        <w:rPr>
          <w:rFonts w:hint="eastAsia" w:ascii="宋体" w:hAnsi="宋体" w:eastAsia="宋体" w:cs="宋体"/>
          <w:b/>
          <w:bCs/>
          <w:color w:val="auto"/>
          <w:sz w:val="36"/>
          <w:szCs w:val="24"/>
          <w:highlight w:val="none"/>
          <w:lang w:val="en-US" w:eastAsia="zh-CN"/>
        </w:rPr>
      </w:pPr>
    </w:p>
    <w:p>
      <w:pPr>
        <w:pStyle w:val="5"/>
        <w:numPr>
          <w:ilvl w:val="1"/>
          <w:numId w:val="0"/>
        </w:numPr>
        <w:shd w:val="clear" w:color="auto" w:fill="auto"/>
        <w:tabs>
          <w:tab w:val="left" w:pos="540"/>
        </w:tabs>
        <w:spacing w:before="0" w:line="240" w:lineRule="atLeast"/>
        <w:rPr>
          <w:rFonts w:hint="eastAsia" w:ascii="宋体" w:hAnsi="宋体" w:eastAsia="宋体" w:cs="宋体"/>
          <w:b/>
          <w:bCs/>
          <w:color w:val="auto"/>
          <w:sz w:val="36"/>
          <w:szCs w:val="24"/>
          <w:highlight w:val="none"/>
          <w:lang w:val="en-US" w:eastAsia="zh-CN"/>
        </w:rPr>
      </w:pPr>
    </w:p>
    <w:p>
      <w:pPr>
        <w:pStyle w:val="5"/>
        <w:numPr>
          <w:ilvl w:val="1"/>
          <w:numId w:val="0"/>
        </w:numPr>
        <w:shd w:val="clear" w:color="auto" w:fill="auto"/>
        <w:tabs>
          <w:tab w:val="left" w:pos="540"/>
        </w:tabs>
        <w:spacing w:before="0" w:line="240" w:lineRule="atLeast"/>
        <w:ind w:firstLine="723" w:firstLineChars="200"/>
        <w:rPr>
          <w:rFonts w:hint="eastAsia" w:ascii="宋体" w:hAnsi="宋体" w:eastAsia="宋体" w:cs="宋体"/>
          <w:b/>
          <w:bCs/>
          <w:color w:val="auto"/>
          <w:sz w:val="36"/>
          <w:szCs w:val="24"/>
          <w:highlight w:val="none"/>
          <w:lang w:val="en-US" w:eastAsia="zh-CN"/>
        </w:rPr>
      </w:pPr>
    </w:p>
    <w:p>
      <w:pPr>
        <w:pStyle w:val="5"/>
        <w:numPr>
          <w:ilvl w:val="1"/>
          <w:numId w:val="0"/>
        </w:numPr>
        <w:shd w:val="clear" w:color="auto" w:fill="auto"/>
        <w:tabs>
          <w:tab w:val="left" w:pos="540"/>
        </w:tabs>
        <w:spacing w:before="0" w:line="240" w:lineRule="atLeast"/>
        <w:ind w:firstLine="723" w:firstLineChars="200"/>
        <w:rPr>
          <w:rFonts w:hint="eastAsia" w:ascii="宋体" w:hAnsi="宋体" w:eastAsia="宋体" w:cs="宋体"/>
          <w:b/>
          <w:bCs/>
          <w:color w:val="auto"/>
          <w:sz w:val="24"/>
          <w:highlight w:val="none"/>
          <w:lang w:eastAsia="zh-CN"/>
        </w:rPr>
      </w:pPr>
      <w:r>
        <w:rPr>
          <w:rFonts w:hint="eastAsia" w:ascii="宋体" w:hAnsi="宋体" w:cs="宋体"/>
          <w:b/>
          <w:bCs/>
          <w:color w:val="auto"/>
          <w:sz w:val="36"/>
          <w:szCs w:val="24"/>
          <w:highlight w:val="none"/>
          <w:lang w:val="en-US" w:eastAsia="zh-CN"/>
        </w:rPr>
        <w:t>6</w:t>
      </w:r>
      <w:r>
        <w:rPr>
          <w:rFonts w:hint="eastAsia" w:ascii="宋体" w:hAnsi="宋体" w:eastAsia="宋体" w:cs="宋体"/>
          <w:b/>
          <w:bCs/>
          <w:color w:val="auto"/>
          <w:sz w:val="36"/>
          <w:szCs w:val="24"/>
          <w:highlight w:val="none"/>
          <w:lang w:val="en-US" w:eastAsia="zh-CN"/>
        </w:rPr>
        <w:t>、</w:t>
      </w:r>
      <w:r>
        <w:rPr>
          <w:rFonts w:hint="eastAsia" w:ascii="宋体" w:hAnsi="宋体" w:eastAsia="宋体" w:cs="宋体"/>
          <w:b/>
          <w:bCs/>
          <w:color w:val="auto"/>
          <w:sz w:val="36"/>
          <w:szCs w:val="24"/>
          <w:highlight w:val="none"/>
        </w:rPr>
        <w:t>参加政府采购活动前3年内</w:t>
      </w:r>
      <w:bookmarkStart w:id="83" w:name="_Toc6008"/>
      <w:bookmarkStart w:id="84" w:name="_Toc1137"/>
      <w:bookmarkStart w:id="85" w:name="_Toc515647812"/>
      <w:r>
        <w:rPr>
          <w:rFonts w:hint="eastAsia" w:ascii="宋体" w:hAnsi="宋体" w:eastAsia="宋体" w:cs="宋体"/>
          <w:b/>
          <w:bCs/>
          <w:color w:val="auto"/>
          <w:sz w:val="36"/>
          <w:szCs w:val="24"/>
          <w:highlight w:val="none"/>
        </w:rPr>
        <w:t>在经营活动中没有重大违法记录的书面声明</w:t>
      </w:r>
      <w:bookmarkEnd w:id="83"/>
      <w:bookmarkEnd w:id="84"/>
      <w:bookmarkEnd w:id="85"/>
      <w:r>
        <w:rPr>
          <w:rFonts w:hint="eastAsia" w:ascii="宋体" w:hAnsi="宋体" w:eastAsia="宋体" w:cs="宋体"/>
          <w:b/>
          <w:bCs/>
          <w:color w:val="auto"/>
          <w:sz w:val="36"/>
          <w:szCs w:val="24"/>
          <w:highlight w:val="none"/>
          <w:lang w:eastAsia="zh-CN"/>
        </w:rPr>
        <w:t>；</w:t>
      </w:r>
    </w:p>
    <w:p>
      <w:pPr>
        <w:pStyle w:val="11"/>
        <w:shd w:val="clear" w:color="auto" w:fill="auto"/>
        <w:tabs>
          <w:tab w:val="left" w:pos="5580"/>
        </w:tabs>
        <w:spacing w:line="240" w:lineRule="atLeast"/>
        <w:ind w:left="1080" w:leftChars="257" w:hanging="540"/>
        <w:jc w:val="center"/>
        <w:rPr>
          <w:rFonts w:hint="eastAsia" w:ascii="宋体" w:hAnsi="宋体" w:eastAsia="宋体" w:cs="宋体"/>
          <w:b/>
          <w:color w:val="auto"/>
          <w:sz w:val="24"/>
          <w:highlight w:val="none"/>
        </w:rPr>
      </w:pPr>
    </w:p>
    <w:p>
      <w:pPr>
        <w:pStyle w:val="11"/>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64"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64" w:firstLineChars="235"/>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说明：1.投标人应按照相关法规规定如实作出说明。</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1281" w:firstLineChars="534"/>
        <w:textAlignment w:val="auto"/>
        <w:rPr>
          <w:rFonts w:hint="eastAsia" w:ascii="宋体" w:hAnsi="宋体" w:eastAsia="宋体" w:cs="宋体"/>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color w:val="auto"/>
          <w:spacing w:val="0"/>
          <w:w w:val="100"/>
          <w:kern w:val="0"/>
          <w:position w:val="0"/>
          <w:sz w:val="24"/>
          <w:szCs w:val="24"/>
          <w:highlight w:val="none"/>
          <w:shd w:val="clear" w:color="auto" w:fill="auto"/>
          <w:lang w:val="en-US" w:eastAsia="zh-CN" w:bidi="en-US"/>
        </w:rPr>
        <w:t>2．按照招标文件的规定加盖单位章。</w:t>
      </w:r>
    </w:p>
    <w:p>
      <w:pPr>
        <w:rPr>
          <w:rFonts w:hint="eastAsia" w:ascii="宋体" w:hAnsi="宋体" w:eastAsia="宋体" w:cs="宋体"/>
          <w:color w:val="auto"/>
          <w:sz w:val="24"/>
          <w:highlight w:val="none"/>
        </w:rPr>
      </w:pPr>
    </w:p>
    <w:p>
      <w:pPr>
        <w:pStyle w:val="30"/>
        <w:rPr>
          <w:rFonts w:hint="eastAsia" w:ascii="宋体" w:hAnsi="宋体" w:eastAsia="宋体" w:cs="宋体"/>
          <w:color w:val="auto"/>
          <w:sz w:val="24"/>
          <w:highlight w:val="none"/>
        </w:rPr>
      </w:pPr>
    </w:p>
    <w:p>
      <w:pPr>
        <w:pStyle w:val="30"/>
        <w:rPr>
          <w:rFonts w:hint="eastAsia" w:ascii="宋体" w:hAnsi="宋体" w:eastAsia="宋体" w:cs="宋体"/>
          <w:color w:val="auto"/>
          <w:sz w:val="24"/>
          <w:highlight w:val="none"/>
        </w:rPr>
      </w:pPr>
    </w:p>
    <w:p>
      <w:pPr>
        <w:pStyle w:val="30"/>
        <w:rPr>
          <w:rFonts w:hint="eastAsia" w:ascii="宋体" w:hAnsi="宋体" w:eastAsia="宋体" w:cs="宋体"/>
          <w:color w:val="auto"/>
          <w:sz w:val="24"/>
          <w:highlight w:val="none"/>
        </w:rPr>
      </w:pPr>
    </w:p>
    <w:p>
      <w:pPr>
        <w:pStyle w:val="30"/>
        <w:rPr>
          <w:rFonts w:hint="eastAsia" w:ascii="宋体" w:hAnsi="宋体" w:eastAsia="宋体" w:cs="宋体"/>
          <w:color w:val="auto"/>
          <w:sz w:val="24"/>
          <w:highlight w:val="none"/>
        </w:rPr>
      </w:pPr>
    </w:p>
    <w:p>
      <w:pPr>
        <w:pStyle w:val="30"/>
        <w:rPr>
          <w:rFonts w:hint="eastAsia" w:ascii="宋体" w:hAnsi="宋体" w:eastAsia="宋体" w:cs="宋体"/>
          <w:color w:val="auto"/>
          <w:sz w:val="24"/>
          <w:highlight w:val="none"/>
        </w:rPr>
      </w:pPr>
    </w:p>
    <w:p>
      <w:pPr>
        <w:pStyle w:val="2"/>
        <w:rPr>
          <w:rFonts w:hint="eastAsia" w:ascii="宋体" w:hAnsi="宋体" w:eastAsia="宋体" w:cs="宋体"/>
          <w:b w:val="0"/>
          <w:color w:val="auto"/>
          <w:spacing w:val="0"/>
          <w:w w:val="100"/>
          <w:kern w:val="0"/>
          <w:position w:val="0"/>
          <w:sz w:val="24"/>
          <w:szCs w:val="24"/>
          <w:highlight w:val="none"/>
          <w:shd w:val="clear" w:color="auto" w:fill="auto"/>
          <w:lang w:val="en-US" w:eastAsia="zh-CN" w:bidi="en-US"/>
        </w:rPr>
      </w:pPr>
      <w:r>
        <w:rPr>
          <w:rFonts w:hint="eastAsia" w:ascii="宋体" w:hAnsi="宋体" w:eastAsia="宋体" w:cs="宋体"/>
          <w:b/>
          <w:bCs/>
          <w:color w:val="auto"/>
          <w:sz w:val="32"/>
          <w:szCs w:val="32"/>
          <w:lang w:val="en-US" w:eastAsia="zh-CN"/>
        </w:rPr>
        <w:t>7、参加采购活动前三年内，在经营活动中没有重大违法记录，提供未被“信用中国”（www.creditchina.gov.cn）、中国政府采购网（www.ccgp.gov.cn）列入失信被执行人、重大税收违法案件当事人名单、政府采购严重违法失信行为记录名单（提供查询结果网页截图并加盖供应商公章）。</w:t>
      </w:r>
    </w:p>
    <w:p>
      <w:pPr>
        <w:pStyle w:val="2"/>
        <w:rPr>
          <w:rFonts w:hint="eastAsia" w:ascii="宋体" w:hAnsi="宋体" w:eastAsia="宋体" w:cs="宋体"/>
          <w:b/>
          <w:bCs/>
          <w:color w:val="auto"/>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ind w:left="630" w:leftChars="0"/>
        <w:textAlignment w:val="auto"/>
        <w:rPr>
          <w:rFonts w:hint="eastAsia" w:ascii="宋体" w:hAnsi="宋体" w:eastAsia="宋体" w:cs="宋体"/>
          <w:b/>
          <w:bCs/>
          <w:color w:val="auto"/>
          <w:sz w:val="32"/>
          <w:szCs w:val="32"/>
          <w:lang w:val="en-US" w:eastAsia="zh-CN"/>
        </w:rPr>
        <w:sectPr>
          <w:headerReference r:id="rId10" w:type="default"/>
          <w:footerReference r:id="rId11" w:type="default"/>
          <w:pgSz w:w="11906" w:h="16838"/>
          <w:pgMar w:top="1440" w:right="1800" w:bottom="1440" w:left="1800" w:header="851" w:footer="992" w:gutter="0"/>
          <w:pgNumType w:fmt="decimal"/>
          <w:cols w:space="425" w:num="1"/>
          <w:docGrid w:type="lines" w:linePitch="312" w:charSpace="0"/>
        </w:sectPr>
      </w:pPr>
      <w:r>
        <w:rPr>
          <w:rFonts w:hint="eastAsia" w:ascii="宋体" w:hAnsi="宋体" w:cs="宋体"/>
          <w:b/>
          <w:bCs/>
          <w:color w:val="auto"/>
          <w:sz w:val="32"/>
          <w:szCs w:val="32"/>
          <w:lang w:val="en-US" w:eastAsia="zh-CN"/>
        </w:rPr>
        <w:t>8</w:t>
      </w:r>
      <w:r>
        <w:rPr>
          <w:rFonts w:hint="eastAsia" w:ascii="宋体" w:hAnsi="宋体" w:eastAsia="宋体" w:cs="宋体"/>
          <w:b/>
          <w:bCs/>
          <w:color w:val="auto"/>
          <w:sz w:val="32"/>
          <w:szCs w:val="32"/>
          <w:lang w:val="en-US" w:eastAsia="zh-CN"/>
        </w:rPr>
        <w:t>、投标单位（供应商）若是生产厂家投标需提供《农药</w:t>
      </w:r>
    </w:p>
    <w:p>
      <w:pPr>
        <w:keepNext w:val="0"/>
        <w:keepLines w:val="0"/>
        <w:pageBreakBefore w:val="0"/>
        <w:widowControl w:val="0"/>
        <w:numPr>
          <w:ilvl w:val="0"/>
          <w:numId w:val="9"/>
        </w:numPr>
        <w:kinsoku/>
        <w:wordWrap/>
        <w:overflowPunct/>
        <w:topLinePunct w:val="0"/>
        <w:autoSpaceDE/>
        <w:autoSpaceDN/>
        <w:bidi w:val="0"/>
        <w:adjustRightInd/>
        <w:snapToGrid/>
        <w:spacing w:line="360" w:lineRule="exact"/>
        <w:ind w:left="309" w:leftChars="0" w:firstLine="321" w:firstLineChars="0"/>
        <w:textAlignment w:val="auto"/>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生产许可证》,《农药登记证》和《农药标准证》；若是经销商</w:t>
      </w:r>
      <w:bookmarkStart w:id="98" w:name="_GoBack"/>
      <w:bookmarkEnd w:id="98"/>
      <w:r>
        <w:rPr>
          <w:rFonts w:hint="eastAsia" w:ascii="宋体" w:hAnsi="宋体" w:eastAsia="宋体" w:cs="宋体"/>
          <w:b/>
          <w:bCs/>
          <w:color w:val="auto"/>
          <w:sz w:val="32"/>
          <w:szCs w:val="32"/>
          <w:lang w:val="en-US" w:eastAsia="zh-CN"/>
        </w:rPr>
        <w:t>投标人需提供《农药经营许可证》,《农药登记证》和《农药标准证》</w:t>
      </w:r>
      <w:r>
        <w:rPr>
          <w:rFonts w:hint="eastAsia" w:ascii="宋体" w:hAnsi="宋体" w:cs="宋体"/>
          <w:b/>
          <w:bCs/>
          <w:color w:val="auto"/>
          <w:sz w:val="32"/>
          <w:szCs w:val="32"/>
          <w:lang w:val="en-US" w:eastAsia="zh-CN"/>
        </w:rPr>
        <w:t>（</w:t>
      </w:r>
      <w:r>
        <w:rPr>
          <w:rFonts w:hint="eastAsia" w:ascii="宋体" w:hAnsi="宋体" w:cs="宋体"/>
          <w:b/>
          <w:bCs/>
          <w:color w:val="FF0000"/>
          <w:sz w:val="32"/>
          <w:szCs w:val="32"/>
          <w:lang w:val="en-US" w:eastAsia="zh-CN"/>
        </w:rPr>
        <w:t>标项一需提供</w:t>
      </w:r>
      <w:r>
        <w:rPr>
          <w:rFonts w:hint="eastAsia" w:ascii="宋体" w:hAnsi="宋体" w:cs="宋体"/>
          <w:b/>
          <w:bCs/>
          <w:color w:val="auto"/>
          <w:sz w:val="32"/>
          <w:szCs w:val="32"/>
          <w:lang w:val="en-US" w:eastAsia="zh-CN"/>
        </w:rPr>
        <w:t>）</w:t>
      </w:r>
      <w:r>
        <w:rPr>
          <w:rFonts w:hint="eastAsia" w:ascii="宋体" w:hAnsi="宋体" w:eastAsia="宋体" w:cs="宋体"/>
          <w:b/>
          <w:bCs/>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复印件上应加盖本单位章。</w:t>
      </w:r>
      <w:r>
        <w:rPr>
          <w:rFonts w:hint="eastAsia" w:ascii="宋体" w:hAnsi="宋体" w:cs="宋体"/>
          <w:color w:val="auto"/>
          <w:sz w:val="24"/>
          <w:highlight w:val="none"/>
          <w:lang w:eastAsia="zh-CN"/>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jc w:val="left"/>
        <w:textAlignment w:val="auto"/>
        <w:rPr>
          <w:rFonts w:hint="eastAsia" w:ascii="宋体" w:hAnsi="宋体" w:cs="宋体"/>
          <w:b/>
          <w:bCs/>
          <w:color w:val="auto"/>
          <w:sz w:val="32"/>
          <w:szCs w:val="32"/>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jc w:val="left"/>
        <w:textAlignment w:val="auto"/>
        <w:rPr>
          <w:rFonts w:hint="eastAsia" w:ascii="宋体" w:hAnsi="宋体" w:cs="宋体"/>
          <w:b/>
          <w:bCs/>
          <w:color w:val="auto"/>
          <w:sz w:val="32"/>
          <w:szCs w:val="32"/>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jc w:val="left"/>
        <w:textAlignment w:val="auto"/>
        <w:rPr>
          <w:rFonts w:hint="eastAsia" w:ascii="宋体" w:hAnsi="宋体" w:cs="宋体"/>
          <w:b/>
          <w:bCs/>
          <w:color w:val="auto"/>
          <w:sz w:val="32"/>
          <w:szCs w:val="32"/>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jc w:val="left"/>
        <w:textAlignment w:val="auto"/>
        <w:rPr>
          <w:rFonts w:hint="eastAsia" w:ascii="宋体" w:hAnsi="宋体" w:cs="宋体"/>
          <w:b/>
          <w:bCs/>
          <w:color w:val="auto"/>
          <w:sz w:val="32"/>
          <w:szCs w:val="32"/>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jc w:val="left"/>
        <w:textAlignment w:val="auto"/>
        <w:rPr>
          <w:rFonts w:hint="eastAsia" w:ascii="宋体" w:hAnsi="宋体" w:cs="宋体"/>
          <w:b/>
          <w:bCs/>
          <w:color w:val="auto"/>
          <w:sz w:val="32"/>
          <w:szCs w:val="32"/>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jc w:val="left"/>
        <w:textAlignment w:val="auto"/>
        <w:rPr>
          <w:rFonts w:hint="eastAsia" w:ascii="宋体" w:hAnsi="宋体" w:cs="宋体"/>
          <w:b/>
          <w:bCs/>
          <w:color w:val="auto"/>
          <w:sz w:val="32"/>
          <w:szCs w:val="32"/>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jc w:val="left"/>
        <w:textAlignment w:val="auto"/>
        <w:rPr>
          <w:rFonts w:hint="eastAsia" w:ascii="宋体" w:hAnsi="宋体" w:cs="宋体"/>
          <w:b/>
          <w:bCs/>
          <w:color w:val="auto"/>
          <w:sz w:val="32"/>
          <w:szCs w:val="32"/>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32"/>
          <w:szCs w:val="32"/>
          <w:highlight w:val="none"/>
        </w:rPr>
      </w:pPr>
      <w:r>
        <w:rPr>
          <w:rFonts w:hint="eastAsia" w:ascii="宋体" w:hAnsi="宋体" w:cs="宋体"/>
          <w:b/>
          <w:bCs/>
          <w:color w:val="auto"/>
          <w:sz w:val="32"/>
          <w:szCs w:val="32"/>
          <w:lang w:val="en-US" w:eastAsia="zh-CN"/>
        </w:rPr>
        <w:t>10</w:t>
      </w:r>
      <w:r>
        <w:rPr>
          <w:rFonts w:hint="eastAsia" w:ascii="宋体" w:hAnsi="宋体" w:eastAsia="宋体" w:cs="宋体"/>
          <w:b/>
          <w:bCs/>
          <w:color w:val="auto"/>
          <w:sz w:val="32"/>
          <w:szCs w:val="32"/>
          <w:lang w:val="en-US" w:eastAsia="zh-CN"/>
        </w:rPr>
        <w:t>、投标人须知资料表要求的其他资格证明文件</w:t>
      </w:r>
      <w:bookmarkEnd w:id="64"/>
      <w:bookmarkEnd w:id="65"/>
      <w:bookmarkEnd w:id="66"/>
      <w:bookmarkEnd w:id="67"/>
      <w:bookmarkEnd w:id="68"/>
      <w:bookmarkEnd w:id="69"/>
      <w:bookmarkEnd w:id="70"/>
      <w:bookmarkEnd w:id="71"/>
      <w:bookmarkStart w:id="86" w:name="_Toc23473"/>
      <w:bookmarkStart w:id="87" w:name="_Toc10107"/>
      <w:bookmarkStart w:id="88" w:name="_Toc1266"/>
    </w:p>
    <w:p>
      <w:pPr>
        <w:pStyle w:val="4"/>
        <w:keepNext/>
        <w:keepLines/>
        <w:pageBreakBefore w:val="0"/>
        <w:widowControl w:val="0"/>
        <w:shd w:val="clear" w:color="auto" w:fill="auto"/>
        <w:kinsoku/>
        <w:wordWrap/>
        <w:overflowPunct/>
        <w:topLinePunct w:val="0"/>
        <w:autoSpaceDE/>
        <w:autoSpaceDN/>
        <w:bidi w:val="0"/>
        <w:adjustRightInd/>
        <w:snapToGrid/>
        <w:spacing w:before="40" w:after="40" w:line="579" w:lineRule="auto"/>
        <w:textAlignment w:val="auto"/>
        <w:rPr>
          <w:rFonts w:hint="eastAsia" w:ascii="宋体" w:hAnsi="宋体" w:eastAsia="宋体" w:cs="宋体"/>
          <w:color w:val="auto"/>
          <w:sz w:val="32"/>
          <w:szCs w:val="32"/>
          <w:highlight w:val="none"/>
        </w:rPr>
      </w:pPr>
    </w:p>
    <w:p>
      <w:pPr>
        <w:pStyle w:val="4"/>
        <w:keepNext/>
        <w:keepLines/>
        <w:pageBreakBefore w:val="0"/>
        <w:widowControl w:val="0"/>
        <w:shd w:val="clear" w:color="auto" w:fill="auto"/>
        <w:kinsoku/>
        <w:wordWrap/>
        <w:overflowPunct/>
        <w:topLinePunct w:val="0"/>
        <w:autoSpaceDE/>
        <w:autoSpaceDN/>
        <w:bidi w:val="0"/>
        <w:adjustRightInd/>
        <w:snapToGrid/>
        <w:spacing w:before="40" w:after="40" w:line="579" w:lineRule="auto"/>
        <w:textAlignment w:val="auto"/>
        <w:rPr>
          <w:rFonts w:hint="eastAsia" w:ascii="宋体" w:hAnsi="宋体" w:eastAsia="宋体" w:cs="宋体"/>
          <w:color w:val="auto"/>
          <w:sz w:val="32"/>
          <w:szCs w:val="32"/>
          <w:highlight w:val="none"/>
        </w:rPr>
      </w:pPr>
    </w:p>
    <w:p>
      <w:pPr>
        <w:pStyle w:val="4"/>
        <w:keepNext/>
        <w:keepLines/>
        <w:pageBreakBefore w:val="0"/>
        <w:widowControl w:val="0"/>
        <w:shd w:val="clear" w:color="auto" w:fill="auto"/>
        <w:kinsoku/>
        <w:wordWrap/>
        <w:overflowPunct/>
        <w:topLinePunct w:val="0"/>
        <w:autoSpaceDE/>
        <w:autoSpaceDN/>
        <w:bidi w:val="0"/>
        <w:adjustRightInd/>
        <w:snapToGrid/>
        <w:spacing w:before="40" w:after="40" w:line="579" w:lineRule="auto"/>
        <w:textAlignment w:val="auto"/>
        <w:rPr>
          <w:rFonts w:hint="eastAsia" w:ascii="宋体" w:hAnsi="宋体" w:eastAsia="宋体" w:cs="宋体"/>
          <w:color w:val="auto"/>
          <w:sz w:val="32"/>
          <w:szCs w:val="32"/>
          <w:highlight w:val="none"/>
        </w:rPr>
      </w:pPr>
    </w:p>
    <w:p>
      <w:pPr>
        <w:pStyle w:val="4"/>
        <w:keepNext/>
        <w:keepLines/>
        <w:pageBreakBefore w:val="0"/>
        <w:widowControl w:val="0"/>
        <w:shd w:val="clear" w:color="auto" w:fill="auto"/>
        <w:kinsoku/>
        <w:wordWrap/>
        <w:overflowPunct/>
        <w:topLinePunct w:val="0"/>
        <w:autoSpaceDE/>
        <w:autoSpaceDN/>
        <w:bidi w:val="0"/>
        <w:adjustRightInd/>
        <w:snapToGrid/>
        <w:spacing w:before="40" w:after="40" w:line="579" w:lineRule="auto"/>
        <w:textAlignment w:val="auto"/>
        <w:rPr>
          <w:rFonts w:hint="eastAsia" w:ascii="宋体" w:hAnsi="宋体" w:eastAsia="宋体" w:cs="宋体"/>
          <w:color w:val="auto"/>
          <w:sz w:val="32"/>
          <w:szCs w:val="32"/>
          <w:highlight w:val="none"/>
        </w:rPr>
      </w:pPr>
    </w:p>
    <w:p>
      <w:pPr>
        <w:pStyle w:val="4"/>
        <w:keepNext/>
        <w:keepLines/>
        <w:pageBreakBefore w:val="0"/>
        <w:widowControl w:val="0"/>
        <w:shd w:val="clear" w:color="auto" w:fill="auto"/>
        <w:kinsoku/>
        <w:wordWrap/>
        <w:overflowPunct/>
        <w:topLinePunct w:val="0"/>
        <w:autoSpaceDE/>
        <w:autoSpaceDN/>
        <w:bidi w:val="0"/>
        <w:adjustRightInd/>
        <w:snapToGrid/>
        <w:spacing w:before="40" w:after="40" w:line="579" w:lineRule="auto"/>
        <w:ind w:firstLine="1285" w:firstLineChars="400"/>
        <w:textAlignment w:val="auto"/>
        <w:rPr>
          <w:rFonts w:hint="eastAsia" w:ascii="宋体" w:hAnsi="宋体" w:eastAsia="宋体" w:cs="宋体"/>
          <w:color w:val="auto"/>
          <w:sz w:val="32"/>
          <w:szCs w:val="32"/>
          <w:highlight w:val="none"/>
        </w:rPr>
        <w:sectPr>
          <w:footerReference r:id="rId12" w:type="default"/>
          <w:pgSz w:w="11906" w:h="16838"/>
          <w:pgMar w:top="1440" w:right="1800" w:bottom="1440" w:left="1800" w:header="851" w:footer="992" w:gutter="0"/>
          <w:pgNumType w:fmt="decimal"/>
          <w:cols w:space="425" w:num="1"/>
          <w:docGrid w:type="lines" w:linePitch="312" w:charSpace="0"/>
        </w:sectPr>
      </w:pPr>
    </w:p>
    <w:p>
      <w:pPr>
        <w:pStyle w:val="4"/>
        <w:keepNext/>
        <w:keepLines/>
        <w:pageBreakBefore w:val="0"/>
        <w:widowControl w:val="0"/>
        <w:shd w:val="clear" w:color="auto" w:fill="auto"/>
        <w:kinsoku/>
        <w:wordWrap/>
        <w:overflowPunct/>
        <w:topLinePunct w:val="0"/>
        <w:autoSpaceDE/>
        <w:autoSpaceDN/>
        <w:bidi w:val="0"/>
        <w:adjustRightInd/>
        <w:snapToGrid/>
        <w:spacing w:before="40" w:after="40" w:line="579" w:lineRule="auto"/>
        <w:ind w:firstLine="1285" w:firstLineChars="4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商务及技术文件</w:t>
      </w:r>
    </w:p>
    <w:p>
      <w:pPr>
        <w:pStyle w:val="11"/>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561" w:leftChars="267"/>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1、投标函</w:t>
      </w:r>
    </w:p>
    <w:p>
      <w:pPr>
        <w:pStyle w:val="11"/>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561" w:leftChars="267"/>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2、开标一览表</w:t>
      </w:r>
    </w:p>
    <w:p>
      <w:pPr>
        <w:pStyle w:val="11"/>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561" w:leftChars="267"/>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3、货物说明一览表</w:t>
      </w:r>
    </w:p>
    <w:p>
      <w:pPr>
        <w:pStyle w:val="11"/>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561" w:leftChars="267"/>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4、投标分项报价表</w:t>
      </w:r>
    </w:p>
    <w:p>
      <w:pPr>
        <w:pStyle w:val="11"/>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561" w:leftChars="267"/>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5、技术规格偏离表</w:t>
      </w:r>
    </w:p>
    <w:p>
      <w:pPr>
        <w:pStyle w:val="11"/>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561" w:leftChars="267"/>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6、商务条款偏离表</w:t>
      </w:r>
    </w:p>
    <w:p>
      <w:pPr>
        <w:pStyle w:val="11"/>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561" w:leftChars="267"/>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7、投标人基本情况表</w:t>
      </w:r>
    </w:p>
    <w:p>
      <w:pPr>
        <w:pStyle w:val="11"/>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561" w:leftChars="267"/>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8、近三年（2020年1月1日至今）类似项目业绩表</w:t>
      </w:r>
    </w:p>
    <w:p>
      <w:pPr>
        <w:pStyle w:val="11"/>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561" w:leftChars="267"/>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9、中小企业声明函(货物)</w:t>
      </w:r>
    </w:p>
    <w:p>
      <w:pPr>
        <w:pStyle w:val="11"/>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561" w:leftChars="267"/>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10、《残疾人福利性单位声明函》</w:t>
      </w:r>
    </w:p>
    <w:p>
      <w:pPr>
        <w:pStyle w:val="11"/>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561" w:leftChars="267"/>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11、评分标准和细则中</w:t>
      </w:r>
      <w:r>
        <w:rPr>
          <w:rFonts w:hint="eastAsia" w:ascii="宋体" w:hAnsi="宋体" w:eastAsia="宋体" w:cs="宋体"/>
          <w:color w:val="auto"/>
          <w:sz w:val="24"/>
          <w:highlight w:val="none"/>
          <w:lang w:eastAsia="zh-CN"/>
        </w:rPr>
        <w:t>技术</w:t>
      </w:r>
      <w:r>
        <w:rPr>
          <w:rFonts w:hint="eastAsia" w:ascii="宋体" w:hAnsi="宋体" w:eastAsia="宋体" w:cs="宋体"/>
          <w:color w:val="auto"/>
          <w:sz w:val="24"/>
          <w:highlight w:val="none"/>
        </w:rPr>
        <w:t>部分证明材料（格式自拟）</w:t>
      </w:r>
    </w:p>
    <w:p>
      <w:pPr>
        <w:pStyle w:val="11"/>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561" w:leftChars="267"/>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12、评分标准和细则中</w:t>
      </w:r>
      <w:r>
        <w:rPr>
          <w:rFonts w:hint="eastAsia" w:ascii="宋体" w:hAnsi="宋体" w:eastAsia="宋体" w:cs="宋体"/>
          <w:color w:val="auto"/>
          <w:sz w:val="24"/>
          <w:highlight w:val="none"/>
          <w:lang w:eastAsia="zh-CN"/>
        </w:rPr>
        <w:t>商务</w:t>
      </w:r>
      <w:r>
        <w:rPr>
          <w:rFonts w:hint="eastAsia" w:ascii="宋体" w:hAnsi="宋体" w:eastAsia="宋体" w:cs="宋体"/>
          <w:color w:val="auto"/>
          <w:sz w:val="24"/>
          <w:highlight w:val="none"/>
        </w:rPr>
        <w:t>部分证明材料（格式自拟）</w:t>
      </w:r>
    </w:p>
    <w:p>
      <w:pPr>
        <w:pStyle w:val="11"/>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561" w:leftChars="267"/>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13、投标人认为有必要提供的其他证明材料（格式自拟）</w:t>
      </w:r>
      <w:r>
        <w:rPr>
          <w:rFonts w:hint="eastAsia" w:ascii="宋体" w:hAnsi="宋体" w:eastAsia="宋体" w:cs="宋体"/>
          <w:color w:val="auto"/>
          <w:sz w:val="24"/>
          <w:highlight w:val="none"/>
        </w:rPr>
        <w:br w:type="page"/>
      </w:r>
    </w:p>
    <w:p>
      <w:pPr>
        <w:pStyle w:val="8"/>
        <w:numPr>
          <w:ilvl w:val="0"/>
          <w:numId w:val="0"/>
        </w:numPr>
        <w:kinsoku w:val="0"/>
        <w:overflowPunct w:val="0"/>
        <w:spacing w:before="130" w:line="355" w:lineRule="auto"/>
        <w:ind w:left="480" w:leftChars="0" w:right="7" w:rightChars="0"/>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lang w:val="en-US" w:eastAsia="zh-CN"/>
        </w:rPr>
        <w:t>1</w:t>
      </w:r>
      <w:r>
        <w:rPr>
          <w:rFonts w:hint="eastAsia" w:ascii="宋体" w:hAnsi="宋体" w:eastAsia="宋体" w:cs="宋体"/>
          <w:b/>
          <w:bCs/>
          <w:color w:val="auto"/>
          <w:sz w:val="36"/>
          <w:szCs w:val="36"/>
        </w:rPr>
        <w:t>、投标函</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宋体" w:hAnsi="宋体" w:eastAsia="宋体" w:cs="宋体"/>
          <w:color w:val="auto"/>
          <w:kern w:val="0"/>
          <w:sz w:val="24"/>
          <w:u w:val="single"/>
        </w:rPr>
      </w:pPr>
      <w:r>
        <w:rPr>
          <w:rFonts w:hint="eastAsia" w:ascii="宋体" w:hAnsi="宋体" w:eastAsia="宋体" w:cs="宋体"/>
          <w:color w:val="auto"/>
          <w:kern w:val="0"/>
          <w:sz w:val="24"/>
        </w:rPr>
        <w:t>致：</w:t>
      </w:r>
      <w:r>
        <w:rPr>
          <w:rFonts w:hint="eastAsia" w:ascii="宋体" w:hAnsi="宋体" w:eastAsia="宋体" w:cs="宋体"/>
          <w:color w:val="auto"/>
          <w:kern w:val="0"/>
          <w:sz w:val="24"/>
          <w:u w:val="single"/>
        </w:rPr>
        <w:t xml:space="preserve">                     </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为响应你方组织的</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项目的招标[项目编号为：</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]，我方愿参与投标。</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我方确认收到贵方提供的</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u w:val="none"/>
        </w:rPr>
        <w:t>招标</w:t>
      </w:r>
      <w:r>
        <w:rPr>
          <w:rFonts w:hint="eastAsia" w:ascii="宋体" w:hAnsi="宋体" w:eastAsia="宋体" w:cs="宋体"/>
          <w:color w:val="auto"/>
          <w:kern w:val="0"/>
          <w:sz w:val="24"/>
        </w:rPr>
        <w:t>文件的全部内容。</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我方在参与投标前已详细研究了招标文件的所有内容，包括澄清、修改文件（如果有）和所有已提供的参考资料以及有关附件，我方完全明白并认为此招标文件没有倾向性，也不存在排斥潜在报价投标人的内容，我方同意招标文件的相关条款，放弃对招标文件提出误解和质疑的一切权力。</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u w:val="single"/>
        </w:rPr>
        <w:t xml:space="preserve">      (投标人名称)      </w:t>
      </w:r>
      <w:r>
        <w:rPr>
          <w:rFonts w:hint="eastAsia" w:ascii="宋体" w:hAnsi="宋体" w:eastAsia="宋体" w:cs="宋体"/>
          <w:color w:val="auto"/>
          <w:kern w:val="0"/>
          <w:sz w:val="24"/>
        </w:rPr>
        <w:t>作为投标人正式授权</w:t>
      </w:r>
      <w:r>
        <w:rPr>
          <w:rFonts w:hint="eastAsia" w:ascii="宋体" w:hAnsi="宋体" w:eastAsia="宋体" w:cs="宋体"/>
          <w:color w:val="auto"/>
          <w:kern w:val="0"/>
          <w:sz w:val="24"/>
          <w:u w:val="single"/>
        </w:rPr>
        <w:t xml:space="preserve">  (授权代表全名, 职务)  </w:t>
      </w:r>
      <w:r>
        <w:rPr>
          <w:rFonts w:hint="eastAsia" w:ascii="宋体" w:hAnsi="宋体" w:eastAsia="宋体" w:cs="宋体"/>
          <w:color w:val="auto"/>
          <w:kern w:val="0"/>
          <w:sz w:val="24"/>
        </w:rPr>
        <w:t>代表我方全权处理有关本报价的一切事宜。</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我方已完全明白招标文件的所有条款要求，并申明如下：</w:t>
      </w:r>
    </w:p>
    <w:p>
      <w:pPr>
        <w:spacing w:line="480" w:lineRule="exact"/>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（一）按招标文件提供的全部货物与相关服务的投标总价详见《报价一览表》。</w:t>
      </w:r>
    </w:p>
    <w:p>
      <w:pPr>
        <w:spacing w:line="480" w:lineRule="exact"/>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（二）本投标文件的有效期为投标截止时间起</w:t>
      </w:r>
      <w:r>
        <w:rPr>
          <w:rFonts w:hint="eastAsia" w:ascii="宋体" w:hAnsi="宋体" w:eastAsia="宋体" w:cs="宋体"/>
          <w:color w:val="auto"/>
          <w:kern w:val="0"/>
          <w:sz w:val="24"/>
          <w:u w:val="single"/>
          <w:lang w:val="en-US" w:eastAsia="zh-CN"/>
        </w:rPr>
        <w:t>60</w:t>
      </w:r>
      <w:r>
        <w:rPr>
          <w:rFonts w:hint="eastAsia" w:ascii="宋体" w:hAnsi="宋体" w:eastAsia="宋体" w:cs="宋体"/>
          <w:color w:val="auto"/>
          <w:kern w:val="0"/>
          <w:sz w:val="24"/>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80" w:lineRule="exact"/>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（三）我方同意按照贵方可能提出的要求而提供与投标有关的任何其它数据、信息或资料。</w:t>
      </w:r>
    </w:p>
    <w:p>
      <w:pPr>
        <w:spacing w:line="480" w:lineRule="exact"/>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w:t>
      </w:r>
      <w:r>
        <w:rPr>
          <w:rFonts w:hint="eastAsia" w:ascii="宋体" w:hAnsi="宋体" w:eastAsia="宋体" w:cs="宋体"/>
          <w:color w:val="auto"/>
          <w:kern w:val="0"/>
          <w:sz w:val="24"/>
          <w:lang w:eastAsia="zh-CN"/>
        </w:rPr>
        <w:t>四</w:t>
      </w:r>
      <w:r>
        <w:rPr>
          <w:rFonts w:hint="eastAsia" w:ascii="宋体" w:hAnsi="宋体" w:eastAsia="宋体" w:cs="宋体"/>
          <w:color w:val="auto"/>
          <w:kern w:val="0"/>
          <w:sz w:val="24"/>
        </w:rPr>
        <w:t>）我方理解贵方不一定接受最低投标价或任何贵方可能收到的投标。</w:t>
      </w:r>
    </w:p>
    <w:p>
      <w:pPr>
        <w:spacing w:line="480" w:lineRule="exact"/>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w:t>
      </w:r>
      <w:r>
        <w:rPr>
          <w:rFonts w:hint="eastAsia" w:ascii="宋体" w:hAnsi="宋体" w:eastAsia="宋体" w:cs="宋体"/>
          <w:color w:val="auto"/>
          <w:kern w:val="0"/>
          <w:sz w:val="24"/>
          <w:lang w:eastAsia="zh-CN"/>
        </w:rPr>
        <w:t>五</w:t>
      </w:r>
      <w:r>
        <w:rPr>
          <w:rFonts w:hint="eastAsia" w:ascii="宋体" w:hAnsi="宋体" w:eastAsia="宋体" w:cs="宋体"/>
          <w:color w:val="auto"/>
          <w:kern w:val="0"/>
          <w:sz w:val="24"/>
        </w:rPr>
        <w:t>）我方如果中标，将保证履行招标文件及其澄清、修改文件（如果有）中的全部责任和义务，按质、按量、按期完成《招标内容》及《合同书》中的全部任务。</w:t>
      </w:r>
    </w:p>
    <w:p>
      <w:pPr>
        <w:spacing w:line="480" w:lineRule="exact"/>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w:t>
      </w:r>
      <w:r>
        <w:rPr>
          <w:rFonts w:hint="eastAsia" w:ascii="宋体" w:hAnsi="宋体" w:eastAsia="宋体" w:cs="宋体"/>
          <w:color w:val="auto"/>
          <w:kern w:val="0"/>
          <w:sz w:val="24"/>
          <w:lang w:eastAsia="zh-CN"/>
        </w:rPr>
        <w:t>六</w:t>
      </w:r>
      <w:r>
        <w:rPr>
          <w:rFonts w:hint="eastAsia" w:ascii="宋体" w:hAnsi="宋体" w:eastAsia="宋体" w:cs="宋体"/>
          <w:color w:val="auto"/>
          <w:kern w:val="0"/>
          <w:sz w:val="24"/>
        </w:rPr>
        <w:t>）如我方被授予合同，我方承诺支付就本次招标应支付或将支付的中标服务费（详见按招标文件要求格式填写的《中标服务费支付承诺书》）。</w:t>
      </w:r>
    </w:p>
    <w:p>
      <w:pPr>
        <w:spacing w:line="480" w:lineRule="exact"/>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w:t>
      </w:r>
      <w:r>
        <w:rPr>
          <w:rFonts w:hint="eastAsia" w:ascii="宋体" w:hAnsi="宋体" w:eastAsia="宋体" w:cs="宋体"/>
          <w:color w:val="auto"/>
          <w:kern w:val="0"/>
          <w:sz w:val="24"/>
          <w:lang w:eastAsia="zh-CN"/>
        </w:rPr>
        <w:t>七</w:t>
      </w:r>
      <w:r>
        <w:rPr>
          <w:rFonts w:hint="eastAsia" w:ascii="宋体" w:hAnsi="宋体" w:eastAsia="宋体" w:cs="宋体"/>
          <w:color w:val="auto"/>
          <w:kern w:val="0"/>
          <w:sz w:val="24"/>
        </w:rPr>
        <w:t>）我方作为在法律、财务和运作上独立于采购人、招标代理机构的投标人，在此保证所提交的所有文件和全部说明是真实的和正确的。</w:t>
      </w:r>
    </w:p>
    <w:p>
      <w:pPr>
        <w:spacing w:line="480" w:lineRule="exact"/>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w:t>
      </w:r>
      <w:r>
        <w:rPr>
          <w:rFonts w:hint="eastAsia" w:ascii="宋体" w:hAnsi="宋体" w:eastAsia="宋体" w:cs="宋体"/>
          <w:color w:val="auto"/>
          <w:kern w:val="0"/>
          <w:sz w:val="24"/>
          <w:lang w:eastAsia="zh-CN"/>
        </w:rPr>
        <w:t>八</w:t>
      </w:r>
      <w:r>
        <w:rPr>
          <w:rFonts w:hint="eastAsia" w:ascii="宋体" w:hAnsi="宋体" w:eastAsia="宋体" w:cs="宋体"/>
          <w:color w:val="auto"/>
          <w:kern w:val="0"/>
          <w:sz w:val="24"/>
        </w:rPr>
        <w:t>）我方投标报价已包含应向知识产权所有权人支付的所有相关税费，并保证采购人在中国使用我方提供的货物时，如有第三方提出侵犯其知识产权主张的，责任由我方承担。</w:t>
      </w:r>
    </w:p>
    <w:p>
      <w:pPr>
        <w:spacing w:line="480" w:lineRule="exact"/>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w:t>
      </w:r>
      <w:r>
        <w:rPr>
          <w:rFonts w:hint="eastAsia" w:ascii="宋体" w:hAnsi="宋体" w:eastAsia="宋体" w:cs="宋体"/>
          <w:color w:val="auto"/>
          <w:kern w:val="0"/>
          <w:sz w:val="24"/>
          <w:lang w:eastAsia="zh-CN"/>
        </w:rPr>
        <w:t>九</w:t>
      </w:r>
      <w:r>
        <w:rPr>
          <w:rFonts w:hint="eastAsia" w:ascii="宋体" w:hAnsi="宋体" w:eastAsia="宋体" w:cs="宋体"/>
          <w:color w:val="auto"/>
          <w:kern w:val="0"/>
          <w:sz w:val="24"/>
        </w:rPr>
        <w:t>）我方与其他投标人不存在单位负责人为同一人或者存在直接控股、管理关系。</w:t>
      </w:r>
    </w:p>
    <w:p>
      <w:pPr>
        <w:spacing w:line="480" w:lineRule="exact"/>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（十）我方承诺未为本项目提供整体设计、规范编制或者项目管理、监理、检测等服务。</w:t>
      </w:r>
    </w:p>
    <w:p>
      <w:pPr>
        <w:spacing w:line="480" w:lineRule="exact"/>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（十</w:t>
      </w:r>
      <w:r>
        <w:rPr>
          <w:rFonts w:hint="eastAsia" w:ascii="宋体" w:hAnsi="宋体" w:eastAsia="宋体" w:cs="宋体"/>
          <w:color w:val="auto"/>
          <w:kern w:val="0"/>
          <w:sz w:val="24"/>
          <w:lang w:eastAsia="zh-CN"/>
        </w:rPr>
        <w:t>一</w:t>
      </w:r>
      <w:r>
        <w:rPr>
          <w:rFonts w:hint="eastAsia" w:ascii="宋体" w:hAnsi="宋体" w:eastAsia="宋体" w:cs="宋体"/>
          <w:color w:val="auto"/>
          <w:kern w:val="0"/>
          <w:sz w:val="24"/>
        </w:rPr>
        <w:t>）我方具备《政府采购法》第二十二条规定的条件，承诺如下：</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（1）我方已依法缴纳了各项税费及社会保险费用，如有需要，可随时向采购人提供近三个月内的相关缴费证明，以便核查。</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（2）我方已依法建立健全的财务会计制度，如有需要，可随时向采购人提供相关的证明材料，以便核查。</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（3）我方参加本项目政府采购活动前3年内在经营活动中没有重大违法记录。</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（4）我方具备履行合同所必需的设备和专业技术能力。</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（5）我方符合法律、行政法规规定的其他条件。</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以上内容如有虚假或与事实不符的，评审委员会可将我方做无效投标处理，我方愿意承担相应的法律责任。</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（十三）我方对在本函及投标文件中所作的所有承诺承担法律责任。</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（十四）所有与本招标有关的函件请发往下列地址：</w:t>
      </w:r>
    </w:p>
    <w:p>
      <w:pPr>
        <w:keepNext w:val="0"/>
        <w:keepLines w:val="0"/>
        <w:pageBreakBefore w:val="0"/>
        <w:widowControl w:val="0"/>
        <w:topLinePunct w:val="0"/>
        <w:autoSpaceDE/>
        <w:autoSpaceDN/>
        <w:bidi w:val="0"/>
        <w:adjustRightInd/>
        <w:snapToGrid/>
        <w:spacing w:line="440" w:lineRule="exac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地    址：</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.邮政编码：</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电    话：</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传    真：</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代表姓名：</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.职    务：</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w:t>
      </w:r>
    </w:p>
    <w:p>
      <w:pPr>
        <w:keepNext w:val="0"/>
        <w:keepLines w:val="0"/>
        <w:pageBreakBefore w:val="0"/>
        <w:widowControl w:val="0"/>
        <w:topLinePunct w:val="0"/>
        <w:autoSpaceDE/>
        <w:autoSpaceDN/>
        <w:bidi w:val="0"/>
        <w:adjustRightInd/>
        <w:snapToGrid/>
        <w:spacing w:line="440" w:lineRule="exact"/>
        <w:ind w:right="480"/>
        <w:jc w:val="righ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投标人：</w:t>
      </w:r>
      <w:r>
        <w:rPr>
          <w:rFonts w:hint="eastAsia" w:ascii="宋体" w:hAnsi="宋体" w:eastAsia="宋体" w:cs="宋体"/>
          <w:color w:val="auto"/>
          <w:kern w:val="0"/>
          <w:sz w:val="24"/>
          <w:u w:val="single"/>
        </w:rPr>
        <w:tab/>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 xml:space="preserve">（公章） </w:t>
      </w:r>
    </w:p>
    <w:p>
      <w:pPr>
        <w:keepNext w:val="0"/>
        <w:keepLines w:val="0"/>
        <w:pageBreakBefore w:val="0"/>
        <w:widowControl w:val="0"/>
        <w:wordWrap w:val="0"/>
        <w:topLinePunct w:val="0"/>
        <w:autoSpaceDE/>
        <w:autoSpaceDN/>
        <w:bidi w:val="0"/>
        <w:adjustRightInd/>
        <w:snapToGrid/>
        <w:spacing w:line="440" w:lineRule="exact"/>
        <w:ind w:firstLine="480" w:firstLineChars="200"/>
        <w:jc w:val="righ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法定代表人或委托人：</w:t>
      </w:r>
      <w:r>
        <w:rPr>
          <w:rFonts w:hint="eastAsia" w:ascii="宋体" w:hAnsi="宋体" w:eastAsia="宋体" w:cs="宋体"/>
          <w:color w:val="auto"/>
          <w:kern w:val="0"/>
          <w:sz w:val="24"/>
        </w:rPr>
        <w:tab/>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w:t>
      </w:r>
      <w:r>
        <w:rPr>
          <w:rFonts w:hint="eastAsia" w:ascii="宋体" w:hAnsi="宋体" w:eastAsia="宋体" w:cs="宋体"/>
          <w:color w:val="auto"/>
          <w:kern w:val="0"/>
          <w:sz w:val="24"/>
          <w:lang w:eastAsia="zh-CN"/>
        </w:rPr>
        <w:t>签字或盖章</w:t>
      </w:r>
      <w:r>
        <w:rPr>
          <w:rFonts w:hint="eastAsia" w:ascii="宋体" w:hAnsi="宋体" w:eastAsia="宋体" w:cs="宋体"/>
          <w:color w:val="auto"/>
          <w:kern w:val="0"/>
          <w:sz w:val="24"/>
        </w:rPr>
        <w:t xml:space="preserve">）  </w:t>
      </w:r>
    </w:p>
    <w:p>
      <w:pPr>
        <w:keepNext w:val="0"/>
        <w:keepLines w:val="0"/>
        <w:pageBreakBefore w:val="0"/>
        <w:widowControl w:val="0"/>
        <w:wordWrap w:val="0"/>
        <w:topLinePunct w:val="0"/>
        <w:autoSpaceDE/>
        <w:autoSpaceDN/>
        <w:bidi w:val="0"/>
        <w:adjustRightInd/>
        <w:snapToGrid/>
        <w:spacing w:line="440" w:lineRule="exact"/>
        <w:ind w:firstLine="480" w:firstLineChars="200"/>
        <w:jc w:val="right"/>
        <w:textAlignment w:val="auto"/>
        <w:rPr>
          <w:rFonts w:hint="eastAsia" w:ascii="宋体" w:hAnsi="宋体" w:eastAsia="宋体" w:cs="宋体"/>
          <w:color w:val="auto"/>
          <w:kern w:val="0"/>
          <w:sz w:val="24"/>
        </w:rPr>
      </w:pP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u w:val="single"/>
        </w:rPr>
        <w:tab/>
      </w:r>
      <w:r>
        <w:rPr>
          <w:rFonts w:hint="eastAsia" w:ascii="宋体" w:hAnsi="宋体" w:eastAsia="宋体" w:cs="宋体"/>
          <w:color w:val="auto"/>
          <w:kern w:val="0"/>
          <w:sz w:val="24"/>
        </w:rPr>
        <w:t>年</w:t>
      </w:r>
      <w:r>
        <w:rPr>
          <w:rFonts w:hint="eastAsia" w:ascii="宋体" w:hAnsi="宋体" w:eastAsia="宋体" w:cs="宋体"/>
          <w:color w:val="auto"/>
          <w:kern w:val="0"/>
          <w:sz w:val="24"/>
          <w:u w:val="single"/>
        </w:rPr>
        <w:tab/>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月</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日</w:t>
      </w:r>
    </w:p>
    <w:p>
      <w:pPr>
        <w:pStyle w:val="30"/>
        <w:rPr>
          <w:rFonts w:hint="eastAsia" w:ascii="宋体" w:hAnsi="宋体" w:eastAsia="宋体" w:cs="宋体"/>
          <w:color w:val="auto"/>
          <w:sz w:val="24"/>
          <w:highlight w:val="none"/>
        </w:rPr>
      </w:pPr>
      <w:r>
        <w:rPr>
          <w:rFonts w:hint="eastAsia" w:ascii="宋体" w:hAnsi="宋体" w:eastAsia="宋体" w:cs="宋体"/>
          <w:color w:val="auto"/>
        </w:rPr>
        <w:br w:type="page"/>
      </w:r>
    </w:p>
    <w:p>
      <w:pPr>
        <w:pStyle w:val="7"/>
        <w:shd w:val="clear" w:color="auto" w:fill="auto"/>
        <w:tabs>
          <w:tab w:val="left" w:pos="5580"/>
        </w:tabs>
        <w:spacing w:line="240" w:lineRule="atLeast"/>
        <w:ind w:firstLine="3350" w:firstLineChars="927"/>
        <w:jc w:val="both"/>
        <w:rPr>
          <w:rFonts w:hint="eastAsia" w:ascii="宋体" w:hAnsi="宋体" w:eastAsia="宋体" w:cs="宋体"/>
          <w:color w:val="auto"/>
          <w:highlight w:val="none"/>
        </w:rPr>
      </w:pPr>
      <w:r>
        <w:rPr>
          <w:rFonts w:hint="eastAsia" w:ascii="宋体" w:hAnsi="宋体" w:eastAsia="宋体" w:cs="宋体"/>
          <w:b/>
          <w:bCs w:val="0"/>
          <w:color w:val="auto"/>
          <w:sz w:val="36"/>
          <w:szCs w:val="24"/>
          <w:highlight w:val="none"/>
          <w:lang w:val="en-US" w:eastAsia="zh-CN"/>
        </w:rPr>
        <w:t>2</w:t>
      </w:r>
      <w:r>
        <w:rPr>
          <w:rFonts w:hint="eastAsia" w:ascii="宋体" w:hAnsi="宋体" w:eastAsia="宋体" w:cs="宋体"/>
          <w:b/>
          <w:bCs w:val="0"/>
          <w:color w:val="auto"/>
          <w:sz w:val="36"/>
          <w:szCs w:val="24"/>
          <w:highlight w:val="none"/>
          <w:lang w:eastAsia="zh-CN"/>
        </w:rPr>
        <w:t>、</w:t>
      </w:r>
      <w:r>
        <w:rPr>
          <w:rFonts w:hint="eastAsia" w:ascii="宋体" w:hAnsi="宋体" w:eastAsia="宋体" w:cs="宋体"/>
          <w:b/>
          <w:bCs w:val="0"/>
          <w:color w:val="auto"/>
          <w:sz w:val="36"/>
          <w:szCs w:val="24"/>
          <w:highlight w:val="none"/>
        </w:rPr>
        <w:t>开标一览表</w:t>
      </w:r>
      <w:r>
        <w:rPr>
          <w:rFonts w:hint="eastAsia" w:ascii="宋体" w:hAnsi="宋体" w:eastAsia="宋体" w:cs="宋体"/>
          <w:b w:val="0"/>
          <w:bCs/>
          <w:color w:val="auto"/>
          <w:sz w:val="36"/>
          <w:szCs w:val="24"/>
          <w:highlight w:val="none"/>
        </w:rPr>
        <w:cr/>
      </w:r>
    </w:p>
    <w:p>
      <w:pPr>
        <w:shd w:val="clear" w:color="auto" w:fill="auto"/>
        <w:adjustRightInd w:val="0"/>
        <w:snapToGrid w:val="0"/>
        <w:spacing w:line="5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招标项目名称： </w:t>
      </w:r>
      <w:r>
        <w:rPr>
          <w:rFonts w:hint="eastAsia" w:ascii="宋体" w:hAnsi="宋体" w:eastAsia="宋体" w:cs="宋体"/>
          <w:color w:val="auto"/>
          <w:szCs w:val="21"/>
          <w:highlight w:val="none"/>
          <w:u w:val="single"/>
        </w:rPr>
        <w:t xml:space="preserve">                         </w:t>
      </w:r>
    </w:p>
    <w:p>
      <w:pPr>
        <w:shd w:val="clear" w:color="auto" w:fill="auto"/>
        <w:adjustRightInd w:val="0"/>
        <w:snapToGrid w:val="0"/>
        <w:spacing w:line="500" w:lineRule="exact"/>
        <w:rPr>
          <w:rFonts w:hint="eastAsia" w:ascii="宋体" w:hAnsi="宋体" w:eastAsia="宋体" w:cs="宋体"/>
          <w:i/>
          <w:iCs/>
          <w:color w:val="auto"/>
          <w:szCs w:val="21"/>
          <w:highlight w:val="none"/>
        </w:rPr>
      </w:pPr>
      <w:r>
        <w:rPr>
          <w:rFonts w:hint="eastAsia" w:ascii="宋体" w:hAnsi="宋体" w:eastAsia="宋体" w:cs="宋体"/>
          <w:color w:val="auto"/>
          <w:szCs w:val="21"/>
          <w:highlight w:val="none"/>
        </w:rPr>
        <w:t>招标项目编号：</w:t>
      </w:r>
      <w:r>
        <w:rPr>
          <w:rFonts w:hint="eastAsia" w:ascii="宋体" w:hAnsi="宋体" w:eastAsia="宋体" w:cs="宋体"/>
          <w:i/>
          <w:iCs/>
          <w:color w:val="auto"/>
          <w:szCs w:val="21"/>
          <w:highlight w:val="none"/>
        </w:rPr>
        <w:t xml:space="preserve"> </w:t>
      </w:r>
      <w:r>
        <w:rPr>
          <w:rFonts w:hint="eastAsia" w:ascii="宋体" w:hAnsi="宋体" w:eastAsia="宋体" w:cs="宋体"/>
          <w:color w:val="auto"/>
          <w:szCs w:val="21"/>
          <w:highlight w:val="none"/>
          <w:u w:val="single"/>
        </w:rPr>
        <w:t xml:space="preserve">                         </w:t>
      </w:r>
    </w:p>
    <w:p>
      <w:pPr>
        <w:shd w:val="clear" w:color="auto" w:fill="auto"/>
        <w:spacing w:line="5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包号:                                                        单位：元（人民币）</w:t>
      </w:r>
    </w:p>
    <w:tbl>
      <w:tblPr>
        <w:tblStyle w:val="22"/>
        <w:tblW w:w="8780"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2" w:hRule="atLeast"/>
        </w:trPr>
        <w:tc>
          <w:tcPr>
            <w:tcW w:w="2595" w:type="dxa"/>
            <w:gridSpan w:val="2"/>
            <w:noWrap w:val="0"/>
            <w:vAlign w:val="center"/>
          </w:tcPr>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投标项目名称</w:t>
            </w:r>
          </w:p>
        </w:tc>
        <w:tc>
          <w:tcPr>
            <w:tcW w:w="6185" w:type="dxa"/>
            <w:noWrap w:val="0"/>
            <w:vAlign w:val="center"/>
          </w:tcPr>
          <w:p>
            <w:pPr>
              <w:shd w:val="clear" w:color="auto" w:fil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noWrap w:val="0"/>
            <w:vAlign w:val="center"/>
          </w:tcPr>
          <w:p>
            <w:pPr>
              <w:shd w:val="clear" w:color="auto" w:fill="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供货期</w:t>
            </w:r>
            <w:r>
              <w:rPr>
                <w:rFonts w:hint="eastAsia" w:ascii="宋体" w:hAnsi="宋体" w:eastAsia="宋体" w:cs="宋体"/>
                <w:color w:val="auto"/>
                <w:szCs w:val="21"/>
                <w:highlight w:val="none"/>
                <w:lang w:val="en-US" w:eastAsia="zh-CN"/>
              </w:rPr>
              <w:t>限</w:t>
            </w:r>
            <w:r>
              <w:rPr>
                <w:rFonts w:hint="eastAsia" w:ascii="宋体" w:hAnsi="宋体" w:eastAsia="宋体" w:cs="宋体"/>
                <w:color w:val="auto"/>
                <w:szCs w:val="21"/>
                <w:highlight w:val="none"/>
                <w:lang w:eastAsia="zh-CN"/>
              </w:rPr>
              <w:t>（天）</w:t>
            </w:r>
          </w:p>
        </w:tc>
        <w:tc>
          <w:tcPr>
            <w:tcW w:w="6185" w:type="dxa"/>
            <w:noWrap w:val="0"/>
            <w:vAlign w:val="center"/>
          </w:tcPr>
          <w:p>
            <w:pPr>
              <w:shd w:val="clear" w:color="auto" w:fill="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noWrap w:val="0"/>
            <w:vAlign w:val="center"/>
          </w:tcPr>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投标有效期</w:t>
            </w:r>
          </w:p>
        </w:tc>
        <w:tc>
          <w:tcPr>
            <w:tcW w:w="6185" w:type="dxa"/>
            <w:noWrap w:val="0"/>
            <w:vAlign w:val="center"/>
          </w:tcPr>
          <w:p>
            <w:pPr>
              <w:shd w:val="clear" w:color="auto" w:fill="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restart"/>
            <w:noWrap w:val="0"/>
            <w:vAlign w:val="center"/>
          </w:tcPr>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（人民币）</w:t>
            </w: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小写</w:t>
            </w:r>
          </w:p>
        </w:tc>
        <w:tc>
          <w:tcPr>
            <w:tcW w:w="6185" w:type="dxa"/>
            <w:noWrap w:val="0"/>
            <w:vAlign w:val="center"/>
          </w:tcPr>
          <w:p>
            <w:pPr>
              <w:shd w:val="clear" w:color="auto" w:fill="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trPr>
        <w:tc>
          <w:tcPr>
            <w:tcW w:w="1621" w:type="dxa"/>
            <w:vMerge w:val="continue"/>
            <w:noWrap w:val="0"/>
            <w:vAlign w:val="center"/>
          </w:tcPr>
          <w:p>
            <w:pPr>
              <w:shd w:val="clear" w:color="auto" w:fill="auto"/>
              <w:jc w:val="center"/>
              <w:rPr>
                <w:rFonts w:hint="eastAsia" w:ascii="宋体" w:hAnsi="宋体" w:eastAsia="宋体" w:cs="宋体"/>
                <w:color w:val="auto"/>
                <w:szCs w:val="21"/>
                <w:highlight w:val="none"/>
              </w:rPr>
            </w:pP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大写</w:t>
            </w:r>
          </w:p>
        </w:tc>
        <w:tc>
          <w:tcPr>
            <w:tcW w:w="6185" w:type="dxa"/>
            <w:noWrap w:val="0"/>
            <w:vAlign w:val="center"/>
          </w:tcPr>
          <w:p>
            <w:pPr>
              <w:shd w:val="clear" w:color="auto" w:fill="auto"/>
              <w:jc w:val="center"/>
              <w:rPr>
                <w:rFonts w:hint="eastAsia" w:ascii="宋体" w:hAnsi="宋体" w:eastAsia="宋体" w:cs="宋体"/>
                <w:color w:val="auto"/>
                <w:szCs w:val="21"/>
                <w:highlight w:val="none"/>
              </w:rPr>
            </w:pPr>
          </w:p>
        </w:tc>
      </w:tr>
    </w:tbl>
    <w:p>
      <w:pPr>
        <w:shd w:val="clear" w:color="auto" w:fill="auto"/>
        <w:spacing w:line="5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填写说明：</w:t>
      </w:r>
    </w:p>
    <w:p>
      <w:pPr>
        <w:shd w:val="clear" w:color="auto" w:fill="auto"/>
        <w:spacing w:line="5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1.为方便开标唱标，投标人应将开标一览表单独密封，并在信封上标明“开标一览表”字样，然后在递交投标文件时单独递交</w:t>
      </w:r>
      <w:r>
        <w:rPr>
          <w:rFonts w:hint="eastAsia" w:ascii="宋体" w:hAnsi="宋体" w:eastAsia="宋体" w:cs="宋体"/>
          <w:b/>
          <w:bCs/>
          <w:color w:val="auto"/>
          <w:sz w:val="24"/>
          <w:highlight w:val="none"/>
        </w:rPr>
        <w:t>。</w:t>
      </w:r>
    </w:p>
    <w:p>
      <w:pPr>
        <w:shd w:val="clear" w:color="auto" w:fill="auto"/>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hd w:val="clear" w:color="auto" w:fill="auto"/>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3.投标总价为招标范围所列全部招标项目的报价总和，并应与投标报价明细表及分项价格表保持一致。</w:t>
      </w:r>
    </w:p>
    <w:p>
      <w:pPr>
        <w:shd w:val="clear" w:color="auto" w:fill="auto"/>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4.必须在投标文件中装订。</w:t>
      </w:r>
    </w:p>
    <w:p>
      <w:pPr>
        <w:shd w:val="clear" w:color="auto" w:fill="auto"/>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5.投标报价不得填报选择性报价。</w:t>
      </w:r>
    </w:p>
    <w:p>
      <w:pPr>
        <w:shd w:val="clear" w:color="auto" w:fill="auto"/>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投标人名称：</w:t>
      </w:r>
      <w:r>
        <w:rPr>
          <w:rFonts w:hint="eastAsia" w:ascii="宋体" w:hAnsi="宋体" w:eastAsia="宋体" w:cs="宋体"/>
          <w:color w:val="auto"/>
          <w:szCs w:val="21"/>
          <w:highlight w:val="none"/>
          <w:u w:val="single"/>
        </w:rPr>
        <w:t xml:space="preserve">    （加盖公章）     </w:t>
      </w:r>
      <w:r>
        <w:rPr>
          <w:rFonts w:hint="eastAsia" w:ascii="宋体" w:hAnsi="宋体" w:eastAsia="宋体" w:cs="宋体"/>
          <w:color w:val="auto"/>
          <w:szCs w:val="21"/>
          <w:highlight w:val="none"/>
        </w:rPr>
        <w:t xml:space="preserve">       </w:t>
      </w:r>
    </w:p>
    <w:p>
      <w:pPr>
        <w:shd w:val="clear" w:color="auto" w:fill="auto"/>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法定代表人签字或盖章：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hd w:val="clear" w:color="auto" w:fill="auto"/>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授权代表签字或盖章：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hd w:val="clear" w:color="auto" w:fill="auto"/>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签署日期：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月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pStyle w:val="5"/>
        <w:numPr>
          <w:ilvl w:val="0"/>
          <w:numId w:val="0"/>
        </w:numPr>
        <w:shd w:val="clear" w:color="auto" w:fill="auto"/>
        <w:spacing w:before="0" w:line="240" w:lineRule="atLeast"/>
        <w:rPr>
          <w:rFonts w:hint="eastAsia" w:ascii="宋体" w:hAnsi="宋体" w:eastAsia="宋体" w:cs="宋体"/>
          <w:b/>
          <w:bCs/>
          <w:color w:val="auto"/>
          <w:sz w:val="24"/>
          <w:highlight w:val="none"/>
        </w:rPr>
      </w:pPr>
    </w:p>
    <w:bookmarkEnd w:id="86"/>
    <w:bookmarkEnd w:id="87"/>
    <w:bookmarkEnd w:id="88"/>
    <w:p>
      <w:pPr>
        <w:pStyle w:val="35"/>
        <w:keepNext/>
        <w:keepLines/>
        <w:widowControl w:val="0"/>
        <w:numPr>
          <w:ilvl w:val="0"/>
          <w:numId w:val="0"/>
        </w:numPr>
        <w:shd w:val="clear" w:color="auto" w:fill="auto"/>
        <w:bidi w:val="0"/>
        <w:spacing w:before="0" w:after="220" w:line="240" w:lineRule="auto"/>
        <w:ind w:right="0" w:rightChars="0" w:firstLine="2530" w:firstLineChars="700"/>
        <w:jc w:val="both"/>
        <w:rPr>
          <w:rFonts w:hint="eastAsia" w:ascii="宋体" w:hAnsi="宋体" w:eastAsia="宋体" w:cs="宋体"/>
          <w:b/>
          <w:bCs/>
          <w:color w:val="auto"/>
          <w:spacing w:val="0"/>
          <w:w w:val="100"/>
          <w:position w:val="0"/>
          <w:lang w:val="en-US" w:eastAsia="zh-CN"/>
        </w:rPr>
      </w:pPr>
      <w:bookmarkStart w:id="89" w:name="_Toc515647819"/>
      <w:bookmarkStart w:id="90" w:name="_Toc22563"/>
      <w:bookmarkStart w:id="91" w:name="_Toc515647820"/>
      <w:bookmarkStart w:id="92" w:name="_Toc14037"/>
      <w:bookmarkStart w:id="93" w:name="_Toc18267"/>
      <w:bookmarkStart w:id="94" w:name="_Toc28959"/>
      <w:bookmarkStart w:id="95" w:name="_Toc4012"/>
      <w:bookmarkStart w:id="96" w:name="_Toc216582817"/>
      <w:bookmarkStart w:id="97" w:name="_Toc216582816"/>
      <w:r>
        <w:rPr>
          <w:rFonts w:hint="eastAsia" w:ascii="宋体" w:hAnsi="宋体" w:eastAsia="宋体" w:cs="宋体"/>
          <w:b/>
          <w:bCs/>
          <w:color w:val="auto"/>
          <w:spacing w:val="0"/>
          <w:w w:val="100"/>
          <w:position w:val="0"/>
          <w:lang w:val="en-US" w:eastAsia="zh-CN"/>
        </w:rPr>
        <w:t>3、货物说明一览表</w:t>
      </w:r>
    </w:p>
    <w:p>
      <w:pPr>
        <w:pStyle w:val="11"/>
        <w:shd w:val="clear" w:color="auto" w:fill="auto"/>
        <w:spacing w:line="240" w:lineRule="atLeast"/>
        <w:ind w:left="1080" w:leftChars="257" w:hanging="540"/>
        <w:rPr>
          <w:rFonts w:hint="eastAsia" w:ascii="宋体" w:hAnsi="宋体" w:eastAsia="宋体" w:cs="宋体"/>
          <w:color w:val="auto"/>
          <w:sz w:val="24"/>
          <w:highlight w:val="none"/>
        </w:rPr>
      </w:pPr>
    </w:p>
    <w:p>
      <w:pPr>
        <w:pStyle w:val="11"/>
        <w:shd w:val="clear" w:color="auto" w:fill="auto"/>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项目名称:                           </w:t>
      </w:r>
    </w:p>
    <w:p>
      <w:pPr>
        <w:pStyle w:val="11"/>
        <w:shd w:val="clear" w:color="auto" w:fill="auto"/>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招标编号:                       包号:                      </w:t>
      </w:r>
    </w:p>
    <w:p>
      <w:pPr>
        <w:pStyle w:val="11"/>
        <w:shd w:val="clear" w:color="auto" w:fill="auto"/>
        <w:spacing w:line="240" w:lineRule="atLeast"/>
        <w:ind w:left="1080" w:leftChars="257" w:hanging="540"/>
        <w:rPr>
          <w:rFonts w:hint="eastAsia" w:ascii="宋体" w:hAnsi="宋体" w:eastAsia="宋体" w:cs="宋体"/>
          <w:color w:val="auto"/>
          <w:sz w:val="24"/>
          <w:highlight w:val="none"/>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01"/>
        <w:gridCol w:w="1225"/>
        <w:gridCol w:w="1138"/>
        <w:gridCol w:w="1275"/>
        <w:gridCol w:w="12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96" w:type="dxa"/>
            <w:noWrap w:val="0"/>
            <w:vAlign w:val="top"/>
          </w:tcPr>
          <w:p>
            <w:pPr>
              <w:shd w:val="clear" w:color="auto" w:fill="auto"/>
              <w:jc w:val="center"/>
              <w:rPr>
                <w:rFonts w:hint="eastAsia" w:ascii="宋体" w:hAnsi="宋体" w:eastAsia="宋体" w:cs="宋体"/>
                <w:color w:val="auto"/>
                <w:kern w:val="2"/>
                <w:sz w:val="24"/>
                <w:szCs w:val="20"/>
                <w:highlight w:val="none"/>
                <w:u w:val="none" w:color="000000"/>
                <w:lang w:val="en-US" w:eastAsia="zh-CN" w:bidi="ar-SA"/>
              </w:rPr>
            </w:pPr>
            <w:r>
              <w:rPr>
                <w:rFonts w:hint="eastAsia" w:ascii="宋体" w:hAnsi="宋体" w:eastAsia="宋体" w:cs="宋体"/>
                <w:color w:val="auto"/>
                <w:kern w:val="2"/>
                <w:sz w:val="24"/>
                <w:szCs w:val="20"/>
                <w:highlight w:val="none"/>
                <w:u w:val="none" w:color="000000"/>
                <w:lang w:val="en-US" w:eastAsia="zh-CN" w:bidi="ar-SA"/>
              </w:rPr>
              <w:t>序号</w:t>
            </w:r>
          </w:p>
        </w:tc>
        <w:tc>
          <w:tcPr>
            <w:tcW w:w="1601" w:type="dxa"/>
            <w:noWrap w:val="0"/>
            <w:vAlign w:val="center"/>
          </w:tcPr>
          <w:p>
            <w:pPr>
              <w:shd w:val="clear" w:color="auto" w:fill="auto"/>
              <w:jc w:val="center"/>
              <w:rPr>
                <w:rFonts w:hint="eastAsia" w:ascii="宋体" w:hAnsi="宋体" w:eastAsia="宋体" w:cs="宋体"/>
                <w:color w:val="auto"/>
                <w:kern w:val="2"/>
                <w:sz w:val="24"/>
                <w:szCs w:val="20"/>
                <w:highlight w:val="none"/>
                <w:u w:val="none" w:color="000000"/>
                <w:lang w:val="en-US" w:eastAsia="zh-CN" w:bidi="ar-SA"/>
              </w:rPr>
            </w:pPr>
            <w:r>
              <w:rPr>
                <w:rFonts w:hint="eastAsia" w:ascii="宋体" w:hAnsi="宋体" w:eastAsia="宋体" w:cs="宋体"/>
                <w:color w:val="auto"/>
                <w:kern w:val="2"/>
                <w:sz w:val="24"/>
                <w:szCs w:val="20"/>
                <w:highlight w:val="none"/>
                <w:u w:val="none" w:color="000000"/>
                <w:lang w:val="en-US" w:eastAsia="zh-CN" w:bidi="ar-SA"/>
              </w:rPr>
              <w:t>货物名称</w:t>
            </w:r>
          </w:p>
        </w:tc>
        <w:tc>
          <w:tcPr>
            <w:tcW w:w="1225" w:type="dxa"/>
            <w:noWrap w:val="0"/>
            <w:vAlign w:val="center"/>
          </w:tcPr>
          <w:p>
            <w:pPr>
              <w:shd w:val="clear" w:color="auto" w:fill="auto"/>
              <w:jc w:val="center"/>
              <w:rPr>
                <w:rFonts w:hint="eastAsia" w:ascii="宋体" w:hAnsi="宋体" w:eastAsia="宋体" w:cs="宋体"/>
                <w:color w:val="auto"/>
                <w:kern w:val="2"/>
                <w:sz w:val="24"/>
                <w:szCs w:val="20"/>
                <w:highlight w:val="none"/>
                <w:u w:val="none" w:color="000000"/>
                <w:lang w:val="en-US" w:eastAsia="zh-CN" w:bidi="ar-SA"/>
              </w:rPr>
            </w:pPr>
            <w:r>
              <w:rPr>
                <w:rFonts w:hint="eastAsia" w:ascii="宋体" w:hAnsi="宋体" w:eastAsia="宋体" w:cs="宋体"/>
                <w:color w:val="auto"/>
                <w:kern w:val="2"/>
                <w:sz w:val="24"/>
                <w:szCs w:val="20"/>
                <w:highlight w:val="none"/>
                <w:u w:val="none" w:color="000000"/>
                <w:lang w:val="en-US" w:eastAsia="zh-CN" w:bidi="ar-SA"/>
              </w:rPr>
              <w:t>主要规格</w:t>
            </w:r>
          </w:p>
        </w:tc>
        <w:tc>
          <w:tcPr>
            <w:tcW w:w="1138" w:type="dxa"/>
            <w:noWrap w:val="0"/>
            <w:vAlign w:val="center"/>
          </w:tcPr>
          <w:p>
            <w:pPr>
              <w:shd w:val="clear" w:color="auto" w:fill="auto"/>
              <w:jc w:val="center"/>
              <w:rPr>
                <w:rFonts w:hint="eastAsia" w:ascii="宋体" w:hAnsi="宋体" w:eastAsia="宋体" w:cs="宋体"/>
                <w:color w:val="auto"/>
                <w:kern w:val="2"/>
                <w:sz w:val="24"/>
                <w:szCs w:val="20"/>
                <w:highlight w:val="none"/>
                <w:u w:val="none" w:color="000000"/>
                <w:lang w:val="en-US" w:eastAsia="zh-CN" w:bidi="ar-SA"/>
              </w:rPr>
            </w:pPr>
            <w:r>
              <w:rPr>
                <w:rFonts w:hint="eastAsia" w:ascii="宋体" w:hAnsi="宋体" w:eastAsia="宋体" w:cs="宋体"/>
                <w:color w:val="auto"/>
                <w:kern w:val="2"/>
                <w:sz w:val="24"/>
                <w:szCs w:val="20"/>
                <w:highlight w:val="none"/>
                <w:u w:val="none" w:color="000000"/>
                <w:lang w:val="en-US" w:eastAsia="zh-CN" w:bidi="ar-SA"/>
              </w:rPr>
              <w:t>数量</w:t>
            </w:r>
          </w:p>
        </w:tc>
        <w:tc>
          <w:tcPr>
            <w:tcW w:w="1275" w:type="dxa"/>
            <w:noWrap w:val="0"/>
            <w:vAlign w:val="center"/>
          </w:tcPr>
          <w:p>
            <w:pPr>
              <w:shd w:val="clear" w:color="auto" w:fill="auto"/>
              <w:jc w:val="center"/>
              <w:rPr>
                <w:rFonts w:hint="eastAsia" w:ascii="宋体" w:hAnsi="宋体" w:eastAsia="宋体" w:cs="宋体"/>
                <w:color w:val="auto"/>
                <w:kern w:val="2"/>
                <w:sz w:val="24"/>
                <w:szCs w:val="20"/>
                <w:highlight w:val="none"/>
                <w:u w:val="none" w:color="000000"/>
                <w:lang w:val="en-US" w:eastAsia="zh-CN" w:bidi="ar-SA"/>
              </w:rPr>
            </w:pPr>
            <w:r>
              <w:rPr>
                <w:rFonts w:hint="eastAsia" w:ascii="宋体" w:hAnsi="宋体" w:eastAsia="宋体" w:cs="宋体"/>
                <w:color w:val="auto"/>
                <w:kern w:val="2"/>
                <w:sz w:val="24"/>
                <w:szCs w:val="20"/>
                <w:highlight w:val="none"/>
                <w:u w:val="none" w:color="000000"/>
                <w:lang w:val="en-US" w:eastAsia="zh-CN" w:bidi="ar-SA"/>
              </w:rPr>
              <w:t>交货期</w:t>
            </w:r>
          </w:p>
        </w:tc>
        <w:tc>
          <w:tcPr>
            <w:tcW w:w="1250" w:type="dxa"/>
            <w:noWrap w:val="0"/>
            <w:vAlign w:val="center"/>
          </w:tcPr>
          <w:p>
            <w:pPr>
              <w:shd w:val="clear" w:color="auto" w:fill="auto"/>
              <w:jc w:val="center"/>
              <w:rPr>
                <w:rFonts w:hint="eastAsia" w:ascii="宋体" w:hAnsi="宋体" w:eastAsia="宋体" w:cs="宋体"/>
                <w:color w:val="auto"/>
                <w:kern w:val="2"/>
                <w:sz w:val="24"/>
                <w:szCs w:val="20"/>
                <w:highlight w:val="none"/>
                <w:u w:val="none" w:color="000000"/>
                <w:lang w:val="en-US" w:eastAsia="zh-CN" w:bidi="ar-SA"/>
              </w:rPr>
            </w:pPr>
            <w:r>
              <w:rPr>
                <w:rFonts w:hint="eastAsia" w:ascii="宋体" w:hAnsi="宋体" w:eastAsia="宋体" w:cs="宋体"/>
                <w:color w:val="auto"/>
                <w:kern w:val="2"/>
                <w:sz w:val="24"/>
                <w:szCs w:val="20"/>
                <w:highlight w:val="none"/>
                <w:u w:val="none" w:color="000000"/>
                <w:lang w:val="en-US" w:eastAsia="zh-CN" w:bidi="ar-SA"/>
              </w:rPr>
              <w:t>交货地点</w:t>
            </w:r>
          </w:p>
        </w:tc>
        <w:tc>
          <w:tcPr>
            <w:tcW w:w="1690" w:type="dxa"/>
            <w:noWrap w:val="0"/>
            <w:vAlign w:val="center"/>
          </w:tcPr>
          <w:p>
            <w:pPr>
              <w:shd w:val="clear" w:color="auto" w:fill="auto"/>
              <w:jc w:val="center"/>
              <w:rPr>
                <w:rFonts w:hint="eastAsia" w:ascii="宋体" w:hAnsi="宋体" w:eastAsia="宋体" w:cs="宋体"/>
                <w:color w:val="auto"/>
                <w:kern w:val="2"/>
                <w:sz w:val="24"/>
                <w:szCs w:val="20"/>
                <w:highlight w:val="none"/>
                <w:u w:val="none" w:color="000000"/>
                <w:lang w:val="en-US" w:eastAsia="zh-CN" w:bidi="ar-SA"/>
              </w:rPr>
            </w:pPr>
            <w:r>
              <w:rPr>
                <w:rFonts w:hint="eastAsia" w:ascii="宋体" w:hAnsi="宋体" w:eastAsia="宋体" w:cs="宋体"/>
                <w:color w:val="auto"/>
                <w:kern w:val="2"/>
                <w:sz w:val="24"/>
                <w:szCs w:val="20"/>
                <w:highlight w:val="none"/>
                <w:u w:val="none" w:color="000000"/>
                <w:lang w:val="en-US" w:eastAsia="zh-CN" w:bidi="ar-SA"/>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96"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601"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225"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138"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275"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250"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690"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96"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601"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225"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138"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275"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250"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690"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96"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601"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225"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138"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275"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250"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690"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96"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601"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225"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138"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275"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250"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690"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96"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601"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225"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138"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275"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250"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690"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696"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601"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225"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138"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275"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250"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690"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96"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601"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225"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138"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275"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250"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690"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96"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601"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225"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138"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275"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250"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c>
          <w:tcPr>
            <w:tcW w:w="1690" w:type="dxa"/>
            <w:noWrap w:val="0"/>
            <w:vAlign w:val="top"/>
          </w:tcPr>
          <w:p>
            <w:pPr>
              <w:pStyle w:val="11"/>
              <w:shd w:val="clear" w:color="auto" w:fill="auto"/>
              <w:spacing w:line="240" w:lineRule="atLeast"/>
              <w:ind w:left="1080" w:leftChars="257" w:hanging="540"/>
              <w:rPr>
                <w:rFonts w:hint="eastAsia" w:ascii="宋体" w:hAnsi="宋体" w:eastAsia="宋体" w:cs="宋体"/>
                <w:color w:val="auto"/>
                <w:sz w:val="24"/>
                <w:highlight w:val="none"/>
                <w:lang w:val="en-US" w:eastAsia="zh-CN"/>
              </w:rPr>
            </w:pPr>
          </w:p>
        </w:tc>
      </w:tr>
    </w:tbl>
    <w:p>
      <w:pPr>
        <w:pStyle w:val="11"/>
        <w:shd w:val="clear" w:color="auto" w:fill="auto"/>
        <w:spacing w:line="240" w:lineRule="atLeast"/>
        <w:ind w:left="1080" w:leftChars="257" w:hanging="540"/>
        <w:rPr>
          <w:rFonts w:hint="eastAsia" w:ascii="宋体" w:hAnsi="宋体" w:eastAsia="宋体" w:cs="宋体"/>
          <w:color w:val="auto"/>
          <w:sz w:val="24"/>
          <w:highlight w:val="none"/>
        </w:rPr>
      </w:pPr>
    </w:p>
    <w:p>
      <w:pPr>
        <w:pStyle w:val="11"/>
        <w:shd w:val="clear" w:color="auto" w:fill="auto"/>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法定代表人或其委托代理人签字:</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p>
    <w:p>
      <w:pPr>
        <w:pStyle w:val="11"/>
        <w:shd w:val="clear" w:color="auto" w:fill="auto"/>
        <w:tabs>
          <w:tab w:val="left" w:pos="5370"/>
        </w:tabs>
        <w:spacing w:line="240" w:lineRule="atLeast"/>
        <w:ind w:left="1080" w:leftChars="257" w:hanging="540"/>
        <w:rPr>
          <w:rFonts w:hint="eastAsia" w:ascii="宋体" w:hAnsi="宋体" w:eastAsia="宋体" w:cs="宋体"/>
          <w:color w:val="auto"/>
          <w:sz w:val="24"/>
          <w:highlight w:val="none"/>
        </w:rPr>
      </w:pPr>
    </w:p>
    <w:p>
      <w:pPr>
        <w:pStyle w:val="11"/>
        <w:shd w:val="clear" w:color="auto" w:fill="auto"/>
        <w:tabs>
          <w:tab w:val="left" w:pos="5370"/>
        </w:tabs>
        <w:spacing w:line="240" w:lineRule="atLeast"/>
        <w:ind w:left="1080" w:leftChars="257" w:hanging="54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投标人(盖单位章):</w:t>
      </w:r>
      <w:r>
        <w:rPr>
          <w:rFonts w:hint="eastAsia" w:ascii="宋体" w:hAnsi="宋体" w:eastAsia="宋体" w:cs="宋体"/>
          <w:color w:val="auto"/>
          <w:sz w:val="24"/>
          <w:highlight w:val="none"/>
          <w:u w:val="single"/>
        </w:rPr>
        <w:tab/>
      </w:r>
    </w:p>
    <w:p>
      <w:pPr>
        <w:pStyle w:val="11"/>
        <w:shd w:val="clear" w:color="auto" w:fill="auto"/>
        <w:spacing w:line="240" w:lineRule="atLeast"/>
        <w:ind w:left="1080" w:leftChars="257" w:hanging="540"/>
        <w:rPr>
          <w:rFonts w:hint="eastAsia" w:ascii="宋体" w:hAnsi="宋体" w:eastAsia="宋体" w:cs="宋体"/>
          <w:color w:val="auto"/>
          <w:sz w:val="24"/>
          <w:highlight w:val="none"/>
        </w:rPr>
      </w:pPr>
    </w:p>
    <w:p>
      <w:pPr>
        <w:pStyle w:val="11"/>
        <w:shd w:val="clear" w:color="auto" w:fill="auto"/>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注: 各项货物详细技术性能应另页描述。</w:t>
      </w:r>
    </w:p>
    <w:p>
      <w:pPr>
        <w:pStyle w:val="11"/>
        <w:shd w:val="clear" w:color="auto" w:fill="auto"/>
        <w:spacing w:line="240" w:lineRule="atLeast"/>
        <w:ind w:left="1617" w:leftChars="770" w:firstLine="875" w:firstLineChars="242"/>
        <w:rPr>
          <w:rFonts w:hint="eastAsia" w:ascii="宋体" w:hAnsi="宋体" w:eastAsia="宋体" w:cs="宋体"/>
          <w:b/>
          <w:bCs w:val="0"/>
          <w:color w:val="auto"/>
          <w:kern w:val="0"/>
          <w:sz w:val="36"/>
          <w:szCs w:val="24"/>
          <w:highlight w:val="none"/>
          <w:u w:val="none"/>
          <w:lang w:val="en-US" w:eastAsia="zh-CN" w:bidi="ar-SA"/>
        </w:rPr>
      </w:pPr>
    </w:p>
    <w:p>
      <w:pPr>
        <w:pStyle w:val="11"/>
        <w:shd w:val="clear" w:color="auto" w:fill="auto"/>
        <w:spacing w:line="240" w:lineRule="atLeast"/>
        <w:ind w:left="1617" w:leftChars="770" w:firstLine="875" w:firstLineChars="242"/>
        <w:rPr>
          <w:rFonts w:hint="eastAsia" w:ascii="宋体" w:hAnsi="宋体" w:eastAsia="宋体" w:cs="宋体"/>
          <w:b/>
          <w:bCs w:val="0"/>
          <w:color w:val="auto"/>
          <w:kern w:val="0"/>
          <w:sz w:val="36"/>
          <w:szCs w:val="24"/>
          <w:highlight w:val="none"/>
          <w:u w:val="none"/>
          <w:lang w:val="en-US" w:eastAsia="zh-CN" w:bidi="ar-SA"/>
        </w:rPr>
      </w:pPr>
    </w:p>
    <w:p>
      <w:pPr>
        <w:pStyle w:val="11"/>
        <w:shd w:val="clear" w:color="auto" w:fill="auto"/>
        <w:spacing w:line="240" w:lineRule="atLeast"/>
        <w:ind w:left="1617" w:leftChars="770" w:firstLine="875" w:firstLineChars="242"/>
        <w:rPr>
          <w:rFonts w:hint="eastAsia" w:ascii="宋体" w:hAnsi="宋体" w:eastAsia="宋体" w:cs="宋体"/>
          <w:b/>
          <w:bCs w:val="0"/>
          <w:color w:val="auto"/>
          <w:kern w:val="0"/>
          <w:sz w:val="36"/>
          <w:szCs w:val="24"/>
          <w:highlight w:val="none"/>
          <w:u w:val="none"/>
          <w:lang w:val="en-US" w:eastAsia="zh-CN" w:bidi="ar-SA"/>
        </w:rPr>
      </w:pPr>
    </w:p>
    <w:p>
      <w:pPr>
        <w:pStyle w:val="11"/>
        <w:shd w:val="clear" w:color="auto" w:fill="auto"/>
        <w:spacing w:line="240" w:lineRule="atLeast"/>
        <w:ind w:left="1617" w:leftChars="770" w:firstLine="875" w:firstLineChars="242"/>
        <w:rPr>
          <w:rFonts w:hint="eastAsia" w:ascii="宋体" w:hAnsi="宋体" w:eastAsia="宋体" w:cs="宋体"/>
          <w:b/>
          <w:bCs w:val="0"/>
          <w:color w:val="auto"/>
          <w:kern w:val="0"/>
          <w:sz w:val="36"/>
          <w:szCs w:val="24"/>
          <w:highlight w:val="none"/>
          <w:u w:val="none"/>
          <w:lang w:val="en-US" w:eastAsia="zh-CN" w:bidi="ar-SA"/>
        </w:rPr>
      </w:pPr>
    </w:p>
    <w:p>
      <w:pPr>
        <w:pStyle w:val="11"/>
        <w:shd w:val="clear" w:color="auto" w:fill="auto"/>
        <w:spacing w:line="240" w:lineRule="atLeast"/>
        <w:ind w:left="1617" w:leftChars="770" w:firstLine="875" w:firstLineChars="242"/>
        <w:rPr>
          <w:rFonts w:hint="eastAsia" w:ascii="宋体" w:hAnsi="宋体" w:eastAsia="宋体" w:cs="宋体"/>
          <w:b/>
          <w:bCs w:val="0"/>
          <w:color w:val="auto"/>
          <w:kern w:val="0"/>
          <w:sz w:val="36"/>
          <w:szCs w:val="24"/>
          <w:highlight w:val="none"/>
          <w:u w:val="none"/>
          <w:lang w:val="en-US" w:eastAsia="zh-CN" w:bidi="ar-SA"/>
        </w:rPr>
      </w:pPr>
    </w:p>
    <w:p>
      <w:pPr>
        <w:pStyle w:val="11"/>
        <w:shd w:val="clear" w:color="auto" w:fill="auto"/>
        <w:spacing w:line="240" w:lineRule="atLeast"/>
        <w:ind w:left="1617" w:leftChars="770" w:firstLine="875" w:firstLineChars="242"/>
        <w:rPr>
          <w:rFonts w:hint="eastAsia" w:ascii="宋体" w:hAnsi="宋体" w:eastAsia="宋体" w:cs="宋体"/>
          <w:b/>
          <w:bCs w:val="0"/>
          <w:color w:val="auto"/>
          <w:kern w:val="0"/>
          <w:sz w:val="36"/>
          <w:szCs w:val="24"/>
          <w:highlight w:val="none"/>
          <w:u w:val="none"/>
          <w:lang w:val="en-US" w:eastAsia="zh-CN" w:bidi="ar-SA"/>
        </w:rPr>
      </w:pPr>
    </w:p>
    <w:p>
      <w:pPr>
        <w:pStyle w:val="11"/>
        <w:shd w:val="clear" w:color="auto" w:fill="auto"/>
        <w:spacing w:line="240" w:lineRule="atLeast"/>
        <w:ind w:left="1617" w:leftChars="770" w:firstLine="875" w:firstLineChars="242"/>
        <w:rPr>
          <w:rFonts w:hint="eastAsia" w:ascii="宋体" w:hAnsi="宋体" w:eastAsia="宋体" w:cs="宋体"/>
          <w:b/>
          <w:bCs w:val="0"/>
          <w:color w:val="auto"/>
          <w:kern w:val="0"/>
          <w:sz w:val="36"/>
          <w:szCs w:val="24"/>
          <w:highlight w:val="none"/>
          <w:u w:val="none"/>
          <w:lang w:val="en-US" w:eastAsia="zh-CN" w:bidi="ar-SA"/>
        </w:rPr>
      </w:pPr>
    </w:p>
    <w:p>
      <w:pPr>
        <w:pStyle w:val="11"/>
        <w:shd w:val="clear" w:color="auto" w:fill="auto"/>
        <w:spacing w:line="240" w:lineRule="atLeast"/>
        <w:ind w:left="1617" w:leftChars="770" w:firstLine="875" w:firstLineChars="242"/>
        <w:rPr>
          <w:rFonts w:hint="eastAsia" w:ascii="宋体" w:hAnsi="宋体" w:eastAsia="宋体" w:cs="宋体"/>
          <w:b/>
          <w:bCs w:val="0"/>
          <w:color w:val="auto"/>
          <w:kern w:val="0"/>
          <w:sz w:val="36"/>
          <w:szCs w:val="24"/>
          <w:highlight w:val="none"/>
          <w:u w:val="none"/>
          <w:lang w:val="en-US" w:eastAsia="zh-CN" w:bidi="ar-SA"/>
        </w:rPr>
      </w:pPr>
    </w:p>
    <w:p>
      <w:pPr>
        <w:pStyle w:val="11"/>
        <w:shd w:val="clear" w:color="auto" w:fill="auto"/>
        <w:spacing w:line="240" w:lineRule="atLeast"/>
        <w:ind w:left="1617" w:leftChars="770" w:firstLine="875" w:firstLineChars="242"/>
        <w:rPr>
          <w:rFonts w:hint="eastAsia" w:ascii="宋体" w:hAnsi="宋体" w:eastAsia="宋体" w:cs="宋体"/>
          <w:b/>
          <w:bCs w:val="0"/>
          <w:color w:val="auto"/>
          <w:kern w:val="0"/>
          <w:sz w:val="36"/>
          <w:szCs w:val="24"/>
          <w:highlight w:val="none"/>
          <w:u w:val="none"/>
          <w:lang w:val="en-US" w:eastAsia="zh-CN" w:bidi="ar-SA"/>
        </w:rPr>
      </w:pPr>
    </w:p>
    <w:p>
      <w:pPr>
        <w:pStyle w:val="11"/>
        <w:shd w:val="clear" w:color="auto" w:fill="auto"/>
        <w:spacing w:line="240" w:lineRule="atLeast"/>
        <w:ind w:left="1617" w:leftChars="770" w:firstLine="875" w:firstLineChars="242"/>
        <w:rPr>
          <w:rFonts w:hint="eastAsia" w:ascii="宋体" w:hAnsi="宋体" w:eastAsia="宋体" w:cs="宋体"/>
          <w:b/>
          <w:bCs w:val="0"/>
          <w:color w:val="auto"/>
          <w:kern w:val="0"/>
          <w:sz w:val="36"/>
          <w:szCs w:val="24"/>
          <w:highlight w:val="none"/>
          <w:u w:val="none"/>
          <w:lang w:val="en-US" w:eastAsia="zh-CN" w:bidi="ar-SA"/>
        </w:rPr>
      </w:pPr>
      <w:r>
        <w:rPr>
          <w:rFonts w:hint="eastAsia" w:ascii="宋体" w:hAnsi="宋体" w:eastAsia="宋体" w:cs="宋体"/>
          <w:b/>
          <w:bCs w:val="0"/>
          <w:color w:val="auto"/>
          <w:kern w:val="0"/>
          <w:sz w:val="36"/>
          <w:szCs w:val="24"/>
          <w:highlight w:val="none"/>
          <w:u w:val="none"/>
          <w:lang w:val="en-US" w:eastAsia="zh-CN" w:bidi="ar-SA"/>
        </w:rPr>
        <w:t>4、投标报价明细表</w:t>
      </w:r>
    </w:p>
    <w:p>
      <w:pPr>
        <w:pStyle w:val="35"/>
        <w:keepNext/>
        <w:keepLines/>
        <w:widowControl w:val="0"/>
        <w:numPr>
          <w:ilvl w:val="0"/>
          <w:numId w:val="0"/>
        </w:numPr>
        <w:shd w:val="clear" w:color="auto" w:fill="auto"/>
        <w:bidi w:val="0"/>
        <w:spacing w:before="0" w:after="220" w:line="240" w:lineRule="auto"/>
        <w:ind w:right="0" w:rightChars="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项目名称:                      </w:t>
      </w:r>
    </w:p>
    <w:p>
      <w:pPr>
        <w:pStyle w:val="35"/>
        <w:keepNext/>
        <w:keepLines/>
        <w:widowControl w:val="0"/>
        <w:numPr>
          <w:ilvl w:val="0"/>
          <w:numId w:val="0"/>
        </w:numPr>
        <w:shd w:val="clear" w:color="auto" w:fill="auto"/>
        <w:bidi w:val="0"/>
        <w:spacing w:before="0" w:after="220" w:line="240" w:lineRule="auto"/>
        <w:ind w:right="0" w:rightChars="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招标编号: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包号: 　 </w:t>
      </w:r>
    </w:p>
    <w:p>
      <w:pPr>
        <w:pStyle w:val="11"/>
        <w:shd w:val="clear" w:color="auto" w:fill="auto"/>
        <w:spacing w:line="240" w:lineRule="atLeast"/>
        <w:ind w:left="1080" w:leftChars="257" w:hanging="54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单位：</w:t>
      </w:r>
      <w:r>
        <w:rPr>
          <w:rFonts w:hint="eastAsia" w:ascii="宋体" w:hAnsi="宋体" w:eastAsia="宋体" w:cs="宋体"/>
          <w:color w:val="auto"/>
          <w:szCs w:val="21"/>
        </w:rPr>
        <w:t>元（人民币）</w:t>
      </w:r>
    </w:p>
    <w:tbl>
      <w:tblPr>
        <w:tblStyle w:val="22"/>
        <w:tblW w:w="96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2"/>
        <w:gridCol w:w="1310"/>
        <w:gridCol w:w="929"/>
        <w:gridCol w:w="1166"/>
        <w:gridCol w:w="974"/>
        <w:gridCol w:w="974"/>
        <w:gridCol w:w="1221"/>
        <w:gridCol w:w="825"/>
        <w:gridCol w:w="782"/>
        <w:gridCol w:w="7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8" w:hRule="atLeast"/>
          <w:jc w:val="center"/>
        </w:trPr>
        <w:tc>
          <w:tcPr>
            <w:tcW w:w="702" w:type="dxa"/>
            <w:tcBorders>
              <w:top w:val="single" w:color="auto" w:sz="12" w:space="0"/>
              <w:left w:val="single" w:color="auto" w:sz="12" w:space="0"/>
              <w:bottom w:val="single" w:color="auto" w:sz="6" w:space="0"/>
              <w:right w:val="single" w:color="auto" w:sz="6" w:space="0"/>
            </w:tcBorders>
            <w:noWrap w:val="0"/>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color w:val="auto"/>
                <w:szCs w:val="21"/>
              </w:rPr>
            </w:pPr>
            <w: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t>序号</w:t>
            </w:r>
          </w:p>
        </w:tc>
        <w:tc>
          <w:tcPr>
            <w:tcW w:w="1310"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color w:val="auto"/>
                <w:szCs w:val="21"/>
              </w:rPr>
            </w:pPr>
            <w: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t>名称</w:t>
            </w:r>
          </w:p>
        </w:tc>
        <w:tc>
          <w:tcPr>
            <w:tcW w:w="929"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pPr>
            <w: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t>品牌</w:t>
            </w:r>
          </w:p>
        </w:tc>
        <w:tc>
          <w:tcPr>
            <w:tcW w:w="1166"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color w:val="auto"/>
                <w:szCs w:val="21"/>
              </w:rPr>
            </w:pPr>
            <w: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t>规格要求</w:t>
            </w:r>
          </w:p>
        </w:tc>
        <w:tc>
          <w:tcPr>
            <w:tcW w:w="974" w:type="dxa"/>
            <w:tcBorders>
              <w:top w:val="single" w:color="auto" w:sz="12" w:space="0"/>
              <w:left w:val="single" w:color="auto" w:sz="6" w:space="0"/>
              <w:bottom w:val="single" w:color="auto" w:sz="6" w:space="0"/>
              <w:right w:val="single" w:color="auto" w:sz="4" w:space="0"/>
            </w:tcBorders>
            <w:noWrap w:val="0"/>
            <w:vAlign w:val="center"/>
          </w:tcPr>
          <w:p>
            <w:pPr>
              <w:keepNext w:val="0"/>
              <w:keepLines w:val="0"/>
              <w:widowControl/>
              <w:suppressLineNumbers w:val="0"/>
              <w:ind w:left="0" w:leftChars="0" w:right="0" w:rightChars="0" w:firstLine="0" w:firstLineChars="0"/>
              <w:jc w:val="both"/>
              <w:textAlignment w:val="cente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pPr>
            <w:r>
              <w:rPr>
                <w:rFonts w:hint="eastAsia" w:ascii="宋体" w:hAnsi="宋体" w:cs="宋体"/>
                <w:b/>
                <w:bCs/>
                <w:i w:val="0"/>
                <w:iCs w:val="0"/>
                <w:color w:val="000000"/>
                <w:spacing w:val="0"/>
                <w:w w:val="100"/>
                <w:kern w:val="0"/>
                <w:position w:val="0"/>
                <w:sz w:val="20"/>
                <w:szCs w:val="20"/>
                <w:u w:val="none"/>
                <w:shd w:val="clear" w:color="auto" w:fill="auto"/>
                <w:lang w:val="en-US" w:eastAsia="zh-CN" w:bidi="ar"/>
              </w:rPr>
              <w:t>制造商名称</w:t>
            </w:r>
          </w:p>
        </w:tc>
        <w:tc>
          <w:tcPr>
            <w:tcW w:w="974" w:type="dxa"/>
            <w:tcBorders>
              <w:top w:val="single" w:color="auto" w:sz="12" w:space="0"/>
              <w:left w:val="single" w:color="auto" w:sz="6" w:space="0"/>
              <w:bottom w:val="single" w:color="auto" w:sz="6"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color w:val="auto"/>
                <w:szCs w:val="21"/>
              </w:rPr>
            </w:pPr>
            <w: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t>数量</w:t>
            </w:r>
          </w:p>
        </w:tc>
        <w:tc>
          <w:tcPr>
            <w:tcW w:w="1221" w:type="dxa"/>
            <w:tcBorders>
              <w:top w:val="single" w:color="auto" w:sz="12" w:space="0"/>
              <w:left w:val="single" w:color="auto" w:sz="6" w:space="0"/>
              <w:bottom w:val="single" w:color="auto" w:sz="6"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color w:val="auto"/>
                <w:szCs w:val="21"/>
              </w:rPr>
            </w:pPr>
            <w:r>
              <w:rPr>
                <w:rFonts w:hint="eastAsia" w:ascii="宋体" w:hAnsi="宋体" w:cs="宋体"/>
                <w:b/>
                <w:bCs/>
                <w:i w:val="0"/>
                <w:iCs w:val="0"/>
                <w:color w:val="000000"/>
                <w:spacing w:val="0"/>
                <w:w w:val="100"/>
                <w:kern w:val="0"/>
                <w:position w:val="0"/>
                <w:sz w:val="20"/>
                <w:szCs w:val="20"/>
                <w:u w:val="none"/>
                <w:shd w:val="clear" w:color="auto" w:fill="auto"/>
                <w:lang w:val="en-US" w:eastAsia="zh-CN" w:bidi="ar"/>
              </w:rPr>
              <w:t>单位</w:t>
            </w:r>
          </w:p>
        </w:tc>
        <w:tc>
          <w:tcPr>
            <w:tcW w:w="825"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pPr>
            <w: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t>单价</w:t>
            </w: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color w:val="auto"/>
                <w:szCs w:val="21"/>
              </w:rPr>
            </w:pPr>
            <w: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t>（元）</w:t>
            </w:r>
          </w:p>
        </w:tc>
        <w:tc>
          <w:tcPr>
            <w:tcW w:w="782"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pPr>
            <w: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t>总价</w:t>
            </w: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color w:val="auto"/>
                <w:szCs w:val="21"/>
                <w:lang w:eastAsia="zh-CN"/>
              </w:rPr>
            </w:pPr>
            <w: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t>（元）</w:t>
            </w:r>
          </w:p>
        </w:tc>
        <w:tc>
          <w:tcPr>
            <w:tcW w:w="739"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color w:val="auto"/>
                <w:szCs w:val="21"/>
              </w:rPr>
            </w:pPr>
            <w: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702"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1310"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929"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116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974"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eastAsia="宋体" w:cs="宋体"/>
                <w:color w:val="auto"/>
                <w:szCs w:val="21"/>
              </w:rPr>
            </w:pPr>
          </w:p>
        </w:tc>
        <w:tc>
          <w:tcPr>
            <w:tcW w:w="974"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eastAsia="宋体" w:cs="宋体"/>
                <w:color w:val="auto"/>
                <w:szCs w:val="21"/>
              </w:rPr>
            </w:pPr>
          </w:p>
        </w:tc>
        <w:tc>
          <w:tcPr>
            <w:tcW w:w="1221"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eastAsia="宋体" w:cs="宋体"/>
                <w:color w:val="auto"/>
                <w:szCs w:val="21"/>
              </w:rPr>
            </w:pPr>
          </w:p>
        </w:tc>
        <w:tc>
          <w:tcPr>
            <w:tcW w:w="825"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78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739"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702"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1310"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929"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116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974"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eastAsia="宋体" w:cs="宋体"/>
                <w:color w:val="auto"/>
                <w:szCs w:val="21"/>
              </w:rPr>
            </w:pPr>
          </w:p>
        </w:tc>
        <w:tc>
          <w:tcPr>
            <w:tcW w:w="974"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eastAsia="宋体" w:cs="宋体"/>
                <w:color w:val="auto"/>
                <w:szCs w:val="21"/>
              </w:rPr>
            </w:pPr>
          </w:p>
        </w:tc>
        <w:tc>
          <w:tcPr>
            <w:tcW w:w="1221"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eastAsia="宋体" w:cs="宋体"/>
                <w:color w:val="auto"/>
                <w:szCs w:val="21"/>
              </w:rPr>
            </w:pPr>
          </w:p>
        </w:tc>
        <w:tc>
          <w:tcPr>
            <w:tcW w:w="825"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78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739"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702"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1310"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929"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116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974"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eastAsia="宋体" w:cs="宋体"/>
                <w:color w:val="auto"/>
                <w:szCs w:val="21"/>
              </w:rPr>
            </w:pPr>
          </w:p>
        </w:tc>
        <w:tc>
          <w:tcPr>
            <w:tcW w:w="974"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eastAsia="宋体" w:cs="宋体"/>
                <w:color w:val="auto"/>
                <w:szCs w:val="21"/>
              </w:rPr>
            </w:pPr>
          </w:p>
        </w:tc>
        <w:tc>
          <w:tcPr>
            <w:tcW w:w="1221"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eastAsia="宋体" w:cs="宋体"/>
                <w:color w:val="auto"/>
                <w:szCs w:val="21"/>
              </w:rPr>
            </w:pPr>
          </w:p>
        </w:tc>
        <w:tc>
          <w:tcPr>
            <w:tcW w:w="825"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78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739"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702"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1310"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929"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116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974"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eastAsia="宋体" w:cs="宋体"/>
                <w:color w:val="auto"/>
                <w:szCs w:val="21"/>
              </w:rPr>
            </w:pPr>
          </w:p>
        </w:tc>
        <w:tc>
          <w:tcPr>
            <w:tcW w:w="974"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eastAsia="宋体" w:cs="宋体"/>
                <w:color w:val="auto"/>
                <w:szCs w:val="21"/>
              </w:rPr>
            </w:pPr>
          </w:p>
        </w:tc>
        <w:tc>
          <w:tcPr>
            <w:tcW w:w="1221"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eastAsia="宋体" w:cs="宋体"/>
                <w:color w:val="auto"/>
                <w:szCs w:val="21"/>
              </w:rPr>
            </w:pPr>
          </w:p>
        </w:tc>
        <w:tc>
          <w:tcPr>
            <w:tcW w:w="825"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78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739"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702"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1310"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929"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116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974"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eastAsia="宋体" w:cs="宋体"/>
                <w:color w:val="auto"/>
                <w:szCs w:val="21"/>
              </w:rPr>
            </w:pPr>
          </w:p>
        </w:tc>
        <w:tc>
          <w:tcPr>
            <w:tcW w:w="974"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eastAsia="宋体" w:cs="宋体"/>
                <w:color w:val="auto"/>
                <w:szCs w:val="21"/>
              </w:rPr>
            </w:pPr>
          </w:p>
        </w:tc>
        <w:tc>
          <w:tcPr>
            <w:tcW w:w="1221"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eastAsia="宋体" w:cs="宋体"/>
                <w:color w:val="auto"/>
                <w:szCs w:val="21"/>
              </w:rPr>
            </w:pPr>
          </w:p>
        </w:tc>
        <w:tc>
          <w:tcPr>
            <w:tcW w:w="825"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78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739"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702"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1310"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929"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116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974"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eastAsia="宋体" w:cs="宋体"/>
                <w:color w:val="auto"/>
                <w:szCs w:val="21"/>
              </w:rPr>
            </w:pPr>
          </w:p>
        </w:tc>
        <w:tc>
          <w:tcPr>
            <w:tcW w:w="974"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eastAsia="宋体" w:cs="宋体"/>
                <w:color w:val="auto"/>
                <w:szCs w:val="21"/>
              </w:rPr>
            </w:pPr>
          </w:p>
        </w:tc>
        <w:tc>
          <w:tcPr>
            <w:tcW w:w="1221"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eastAsia="宋体" w:cs="宋体"/>
                <w:color w:val="auto"/>
                <w:szCs w:val="21"/>
              </w:rPr>
            </w:pPr>
          </w:p>
        </w:tc>
        <w:tc>
          <w:tcPr>
            <w:tcW w:w="825"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78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739"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6" w:hRule="atLeast"/>
          <w:jc w:val="center"/>
        </w:trPr>
        <w:tc>
          <w:tcPr>
            <w:tcW w:w="702"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1310"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929"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116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974"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eastAsia="宋体" w:cs="宋体"/>
                <w:color w:val="auto"/>
                <w:szCs w:val="21"/>
              </w:rPr>
            </w:pPr>
          </w:p>
        </w:tc>
        <w:tc>
          <w:tcPr>
            <w:tcW w:w="974"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eastAsia="宋体" w:cs="宋体"/>
                <w:color w:val="auto"/>
                <w:szCs w:val="21"/>
              </w:rPr>
            </w:pPr>
          </w:p>
        </w:tc>
        <w:tc>
          <w:tcPr>
            <w:tcW w:w="1221"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eastAsia="宋体" w:cs="宋体"/>
                <w:color w:val="auto"/>
                <w:szCs w:val="21"/>
              </w:rPr>
            </w:pPr>
          </w:p>
        </w:tc>
        <w:tc>
          <w:tcPr>
            <w:tcW w:w="825"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78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c>
          <w:tcPr>
            <w:tcW w:w="739"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eastAsia="宋体" w:cs="宋体"/>
                <w:color w:val="auto"/>
                <w:szCs w:val="21"/>
              </w:rPr>
            </w:pPr>
          </w:p>
        </w:tc>
      </w:tr>
    </w:tbl>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57" w:lineRule="exact"/>
        <w:ind w:left="176" w:right="0" w:firstLine="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说明：</w:t>
      </w:r>
      <w:r>
        <w:rPr>
          <w:rFonts w:hint="eastAsia" w:ascii="宋体" w:hAnsi="宋体" w:eastAsia="宋体" w:cs="宋体"/>
          <w:color w:val="auto"/>
          <w:spacing w:val="0"/>
          <w:w w:val="100"/>
          <w:position w:val="0"/>
          <w:sz w:val="24"/>
          <w:szCs w:val="24"/>
          <w:lang w:val="en-US" w:eastAsia="en-US" w:bidi="en-US"/>
        </w:rPr>
        <w:t>1.</w:t>
      </w:r>
      <w:r>
        <w:rPr>
          <w:rFonts w:hint="eastAsia" w:ascii="宋体" w:hAnsi="宋体" w:eastAsia="宋体" w:cs="宋体"/>
          <w:color w:val="auto"/>
          <w:spacing w:val="0"/>
          <w:w w:val="100"/>
          <w:position w:val="0"/>
          <w:sz w:val="24"/>
          <w:szCs w:val="24"/>
        </w:rPr>
        <w:t>所有价格均用人民币表示，单位为元。</w:t>
      </w:r>
    </w:p>
    <w:p>
      <w:pPr>
        <w:pStyle w:val="36"/>
        <w:keepNext w:val="0"/>
        <w:keepLines w:val="0"/>
        <w:pageBreakBefore w:val="0"/>
        <w:widowControl w:val="0"/>
        <w:numPr>
          <w:ilvl w:val="0"/>
          <w:numId w:val="0"/>
        </w:numPr>
        <w:shd w:val="clear" w:color="auto" w:fill="auto"/>
        <w:tabs>
          <w:tab w:val="left" w:pos="378"/>
        </w:tabs>
        <w:kinsoku/>
        <w:wordWrap/>
        <w:overflowPunct/>
        <w:topLinePunct w:val="0"/>
        <w:autoSpaceDE/>
        <w:autoSpaceDN/>
        <w:bidi w:val="0"/>
        <w:adjustRightInd/>
        <w:snapToGrid/>
        <w:spacing w:before="0" w:after="0" w:line="357" w:lineRule="exact"/>
        <w:ind w:left="176" w:leftChars="0" w:right="0" w:rightChars="0" w:firstLine="720" w:firstLineChars="3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zh-CN"/>
        </w:rPr>
        <w:t>2.</w:t>
      </w:r>
      <w:r>
        <w:rPr>
          <w:rFonts w:hint="eastAsia" w:ascii="宋体" w:hAnsi="宋体" w:eastAsia="宋体" w:cs="宋体"/>
          <w:color w:val="auto"/>
          <w:spacing w:val="0"/>
          <w:w w:val="100"/>
          <w:position w:val="0"/>
          <w:sz w:val="24"/>
          <w:szCs w:val="24"/>
        </w:rPr>
        <w:t>报价总计价格必须与《</w:t>
      </w:r>
      <w:r>
        <w:rPr>
          <w:rFonts w:hint="eastAsia" w:ascii="宋体" w:hAnsi="宋体" w:eastAsia="宋体" w:cs="宋体"/>
          <w:color w:val="auto"/>
          <w:spacing w:val="0"/>
          <w:w w:val="100"/>
          <w:position w:val="0"/>
          <w:sz w:val="24"/>
          <w:szCs w:val="24"/>
          <w:lang w:eastAsia="zh-CN"/>
        </w:rPr>
        <w:t>投标报价单</w:t>
      </w:r>
      <w:r>
        <w:rPr>
          <w:rFonts w:hint="eastAsia" w:ascii="宋体" w:hAnsi="宋体" w:eastAsia="宋体" w:cs="宋体"/>
          <w:color w:val="auto"/>
          <w:spacing w:val="0"/>
          <w:w w:val="100"/>
          <w:position w:val="0"/>
          <w:sz w:val="24"/>
          <w:szCs w:val="24"/>
        </w:rPr>
        <w:t>》报价一致。</w:t>
      </w:r>
    </w:p>
    <w:p>
      <w:pPr>
        <w:pStyle w:val="36"/>
        <w:keepNext w:val="0"/>
        <w:keepLines w:val="0"/>
        <w:pageBreakBefore w:val="0"/>
        <w:widowControl w:val="0"/>
        <w:numPr>
          <w:ilvl w:val="0"/>
          <w:numId w:val="0"/>
        </w:numPr>
        <w:shd w:val="clear" w:color="auto" w:fill="auto"/>
        <w:tabs>
          <w:tab w:val="left" w:pos="409"/>
          <w:tab w:val="left" w:pos="490"/>
        </w:tabs>
        <w:kinsoku/>
        <w:wordWrap/>
        <w:overflowPunct/>
        <w:topLinePunct w:val="0"/>
        <w:autoSpaceDE/>
        <w:autoSpaceDN/>
        <w:bidi w:val="0"/>
        <w:adjustRightInd/>
        <w:snapToGrid/>
        <w:spacing w:before="0" w:after="0" w:line="357" w:lineRule="exact"/>
        <w:ind w:left="176" w:leftChars="0" w:right="0" w:rightChars="0" w:firstLine="720" w:firstLineChars="300"/>
        <w:jc w:val="left"/>
        <w:textAlignment w:val="auto"/>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lang w:val="en-US" w:eastAsia="zh-CN"/>
        </w:rPr>
        <w:t>3.</w:t>
      </w:r>
      <w:r>
        <w:rPr>
          <w:rFonts w:hint="eastAsia" w:ascii="宋体" w:hAnsi="宋体" w:eastAsia="宋体" w:cs="宋体"/>
          <w:color w:val="auto"/>
          <w:spacing w:val="0"/>
          <w:w w:val="100"/>
          <w:position w:val="0"/>
          <w:sz w:val="24"/>
          <w:szCs w:val="24"/>
        </w:rPr>
        <w:t>如果不提供详细的分项报价表将被视为没有实质性</w:t>
      </w:r>
      <w:r>
        <w:rPr>
          <w:rFonts w:hint="eastAsia" w:ascii="宋体" w:hAnsi="宋体" w:eastAsia="宋体" w:cs="宋体"/>
          <w:color w:val="auto"/>
          <w:spacing w:val="0"/>
          <w:w w:val="100"/>
          <w:position w:val="0"/>
          <w:sz w:val="24"/>
          <w:szCs w:val="24"/>
          <w:lang w:eastAsia="zh-CN"/>
        </w:rPr>
        <w:t>投标文件</w:t>
      </w:r>
      <w:r>
        <w:rPr>
          <w:rFonts w:hint="eastAsia" w:ascii="宋体" w:hAnsi="宋体" w:eastAsia="宋体" w:cs="宋体"/>
          <w:color w:val="auto"/>
          <w:spacing w:val="0"/>
          <w:w w:val="100"/>
          <w:position w:val="0"/>
          <w:sz w:val="24"/>
          <w:szCs w:val="24"/>
        </w:rPr>
        <w:t>。</w:t>
      </w:r>
    </w:p>
    <w:p>
      <w:pPr>
        <w:pStyle w:val="36"/>
        <w:keepNext w:val="0"/>
        <w:keepLines w:val="0"/>
        <w:pageBreakBefore w:val="0"/>
        <w:widowControl w:val="0"/>
        <w:numPr>
          <w:ilvl w:val="0"/>
          <w:numId w:val="0"/>
        </w:numPr>
        <w:shd w:val="clear" w:color="auto" w:fill="auto"/>
        <w:tabs>
          <w:tab w:val="left" w:pos="409"/>
          <w:tab w:val="left" w:pos="490"/>
        </w:tabs>
        <w:kinsoku/>
        <w:wordWrap/>
        <w:overflowPunct/>
        <w:topLinePunct w:val="0"/>
        <w:autoSpaceDE/>
        <w:autoSpaceDN/>
        <w:bidi w:val="0"/>
        <w:adjustRightInd/>
        <w:snapToGrid/>
        <w:spacing w:before="0" w:after="0" w:line="357" w:lineRule="exact"/>
        <w:ind w:left="176" w:leftChars="0" w:right="0" w:rightChars="0" w:firstLine="720" w:firstLineChars="3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zh-CN"/>
        </w:rPr>
        <w:t>4.</w:t>
      </w:r>
      <w:r>
        <w:rPr>
          <w:rFonts w:hint="eastAsia" w:ascii="宋体" w:hAnsi="宋体" w:eastAsia="宋体" w:cs="宋体"/>
          <w:color w:val="auto"/>
          <w:spacing w:val="0"/>
          <w:w w:val="100"/>
          <w:position w:val="0"/>
          <w:sz w:val="24"/>
          <w:szCs w:val="24"/>
        </w:rPr>
        <w:t>投标人必须按此表格式中的对应栏目内容填写，若需增加栏目，请在栏目</w:t>
      </w:r>
      <w:r>
        <w:rPr>
          <w:rFonts w:hint="eastAsia" w:ascii="宋体" w:hAnsi="宋体" w:eastAsia="宋体" w:cs="宋体"/>
          <w:color w:val="auto"/>
          <w:spacing w:val="0"/>
          <w:w w:val="100"/>
          <w:position w:val="0"/>
          <w:sz w:val="24"/>
          <w:szCs w:val="24"/>
          <w:lang w:val="zh-CN" w:eastAsia="zh-CN" w:bidi="zh-CN"/>
        </w:rPr>
        <w:t>“其</w:t>
      </w:r>
      <w:r>
        <w:rPr>
          <w:rFonts w:hint="eastAsia" w:ascii="宋体" w:hAnsi="宋体" w:eastAsia="宋体" w:cs="宋体"/>
          <w:color w:val="auto"/>
          <w:spacing w:val="0"/>
          <w:w w:val="100"/>
          <w:position w:val="0"/>
          <w:sz w:val="24"/>
          <w:szCs w:val="24"/>
        </w:rPr>
        <w:t>它”中填写，并作详细说明。</w:t>
      </w:r>
    </w:p>
    <w:p>
      <w:pPr>
        <w:pStyle w:val="36"/>
        <w:keepNext w:val="0"/>
        <w:keepLines w:val="0"/>
        <w:pageBreakBefore w:val="0"/>
        <w:widowControl w:val="0"/>
        <w:numPr>
          <w:ilvl w:val="0"/>
          <w:numId w:val="0"/>
        </w:numPr>
        <w:shd w:val="clear" w:color="auto" w:fill="auto"/>
        <w:tabs>
          <w:tab w:val="left" w:pos="493"/>
        </w:tabs>
        <w:kinsoku/>
        <w:wordWrap/>
        <w:overflowPunct/>
        <w:topLinePunct w:val="0"/>
        <w:autoSpaceDE/>
        <w:autoSpaceDN/>
        <w:bidi w:val="0"/>
        <w:adjustRightInd/>
        <w:snapToGrid/>
        <w:spacing w:before="0" w:after="0" w:line="357" w:lineRule="exact"/>
        <w:ind w:left="176" w:leftChars="0" w:right="0" w:rightChars="0"/>
        <w:jc w:val="left"/>
        <w:textAlignment w:val="auto"/>
        <w:rPr>
          <w:rFonts w:hint="eastAsia" w:ascii="宋体" w:hAnsi="宋体" w:eastAsia="宋体" w:cs="宋体"/>
          <w:color w:val="auto"/>
          <w:spacing w:val="0"/>
          <w:w w:val="100"/>
          <w:position w:val="0"/>
          <w:sz w:val="24"/>
          <w:szCs w:val="24"/>
        </w:rPr>
      </w:pPr>
    </w:p>
    <w:p>
      <w:pPr>
        <w:pStyle w:val="36"/>
        <w:keepNext w:val="0"/>
        <w:keepLines w:val="0"/>
        <w:widowControl w:val="0"/>
        <w:numPr>
          <w:ilvl w:val="0"/>
          <w:numId w:val="0"/>
        </w:numPr>
        <w:shd w:val="clear" w:color="auto" w:fill="auto"/>
        <w:tabs>
          <w:tab w:val="left" w:pos="493"/>
        </w:tabs>
        <w:bidi w:val="0"/>
        <w:spacing w:before="0" w:after="0" w:line="317" w:lineRule="exact"/>
        <w:ind w:left="176" w:leftChars="0" w:right="0" w:rightChars="0"/>
        <w:jc w:val="left"/>
        <w:rPr>
          <w:rFonts w:hint="eastAsia" w:ascii="宋体" w:hAnsi="宋体" w:eastAsia="宋体" w:cs="宋体"/>
          <w:color w:val="auto"/>
          <w:spacing w:val="0"/>
          <w:w w:val="100"/>
          <w:position w:val="0"/>
          <w:sz w:val="20"/>
          <w:szCs w:val="20"/>
        </w:rPr>
      </w:pPr>
    </w:p>
    <w:p>
      <w:pPr>
        <w:pStyle w:val="8"/>
        <w:numPr>
          <w:ilvl w:val="0"/>
          <w:numId w:val="0"/>
        </w:numPr>
        <w:tabs>
          <w:tab w:val="left" w:pos="8227"/>
        </w:tabs>
        <w:kinsoku w:val="0"/>
        <w:overflowPunct w:val="0"/>
        <w:spacing w:line="381" w:lineRule="auto"/>
        <w:ind w:left="1680" w:leftChars="0" w:right="118" w:rightChars="0"/>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ab/>
      </w:r>
      <w:r>
        <w:rPr>
          <w:rFonts w:hint="eastAsia" w:ascii="宋体" w:hAnsi="宋体" w:eastAsia="宋体" w:cs="宋体"/>
          <w:color w:val="auto"/>
          <w:w w:val="95"/>
          <w:sz w:val="24"/>
          <w:szCs w:val="24"/>
        </w:rPr>
        <w:t>（盖章）</w:t>
      </w:r>
      <w:r>
        <w:rPr>
          <w:rFonts w:hint="eastAsia" w:ascii="宋体" w:hAnsi="宋体" w:eastAsia="宋体" w:cs="宋体"/>
          <w:color w:val="auto"/>
          <w:sz w:val="24"/>
          <w:szCs w:val="24"/>
        </w:rPr>
        <w:t xml:space="preserve"> </w:t>
      </w:r>
    </w:p>
    <w:p>
      <w:pPr>
        <w:pStyle w:val="8"/>
        <w:numPr>
          <w:ilvl w:val="0"/>
          <w:numId w:val="0"/>
        </w:numPr>
        <w:tabs>
          <w:tab w:val="left" w:pos="8227"/>
        </w:tabs>
        <w:kinsoku w:val="0"/>
        <w:overflowPunct w:val="0"/>
        <w:spacing w:line="381" w:lineRule="auto"/>
        <w:ind w:left="1680" w:leftChars="0" w:right="118" w:rightChars="0"/>
        <w:rPr>
          <w:rFonts w:hint="eastAsia" w:ascii="宋体" w:hAnsi="宋体" w:eastAsia="宋体" w:cs="宋体"/>
          <w:color w:val="auto"/>
          <w:w w:val="95"/>
          <w:sz w:val="24"/>
          <w:szCs w:val="24"/>
        </w:rPr>
      </w:pPr>
      <w:r>
        <w:rPr>
          <w:rFonts w:hint="eastAsia" w:ascii="宋体" w:hAnsi="宋体" w:eastAsia="宋体" w:cs="宋体"/>
          <w:color w:val="auto"/>
          <w:sz w:val="24"/>
          <w:szCs w:val="24"/>
        </w:rPr>
        <w:t>法定代表人或被授权人：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w w:val="95"/>
          <w:sz w:val="24"/>
          <w:szCs w:val="24"/>
        </w:rPr>
        <w:t>（</w:t>
      </w:r>
      <w:r>
        <w:rPr>
          <w:rFonts w:hint="eastAsia" w:ascii="宋体" w:hAnsi="宋体" w:eastAsia="宋体" w:cs="宋体"/>
          <w:color w:val="auto"/>
          <w:w w:val="95"/>
          <w:sz w:val="24"/>
          <w:szCs w:val="24"/>
          <w:lang w:eastAsia="zh-CN"/>
        </w:rPr>
        <w:t>签字或盖章</w:t>
      </w:r>
      <w:r>
        <w:rPr>
          <w:rFonts w:hint="eastAsia" w:ascii="宋体" w:hAnsi="宋体" w:eastAsia="宋体" w:cs="宋体"/>
          <w:color w:val="auto"/>
          <w:w w:val="95"/>
          <w:sz w:val="24"/>
          <w:szCs w:val="24"/>
        </w:rPr>
        <w:t>）</w:t>
      </w:r>
    </w:p>
    <w:p>
      <w:pPr>
        <w:pStyle w:val="8"/>
        <w:numPr>
          <w:ilvl w:val="0"/>
          <w:numId w:val="0"/>
        </w:numPr>
        <w:tabs>
          <w:tab w:val="left" w:pos="5551"/>
          <w:tab w:val="left" w:pos="6511"/>
          <w:tab w:val="left" w:pos="7111"/>
          <w:tab w:val="left" w:pos="7711"/>
        </w:tabs>
        <w:kinsoku w:val="0"/>
        <w:overflowPunct w:val="0"/>
        <w:spacing w:before="46"/>
        <w:ind w:left="3928" w:leftChars="0" w:right="0" w:rightChars="0"/>
        <w:rPr>
          <w:rFonts w:hint="eastAsia" w:ascii="宋体" w:hAnsi="宋体" w:eastAsia="宋体" w:cs="宋体"/>
          <w:b/>
          <w:bCs/>
          <w:color w:val="auto"/>
          <w:sz w:val="36"/>
          <w:szCs w:val="36"/>
          <w:lang w:eastAsia="zh-CN"/>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日</w:t>
      </w:r>
    </w:p>
    <w:bookmarkEnd w:id="89"/>
    <w:bookmarkEnd w:id="90"/>
    <w:bookmarkEnd w:id="91"/>
    <w:bookmarkEnd w:id="92"/>
    <w:bookmarkEnd w:id="93"/>
    <w:bookmarkEnd w:id="94"/>
    <w:bookmarkEnd w:id="95"/>
    <w:bookmarkEnd w:id="96"/>
    <w:bookmarkEnd w:id="97"/>
    <w:p>
      <w:pPr>
        <w:pStyle w:val="35"/>
        <w:keepNext/>
        <w:keepLines/>
        <w:widowControl w:val="0"/>
        <w:numPr>
          <w:ilvl w:val="0"/>
          <w:numId w:val="0"/>
        </w:numPr>
        <w:shd w:val="clear" w:color="auto" w:fill="auto"/>
        <w:bidi w:val="0"/>
        <w:spacing w:before="0" w:after="220" w:line="240" w:lineRule="auto"/>
        <w:ind w:right="0" w:rightChars="0"/>
        <w:jc w:val="center"/>
        <w:rPr>
          <w:rFonts w:hint="eastAsia" w:ascii="宋体" w:hAnsi="宋体" w:eastAsia="宋体" w:cs="宋体"/>
          <w:b/>
          <w:bCs/>
          <w:color w:val="auto"/>
          <w:spacing w:val="0"/>
          <w:w w:val="100"/>
          <w:position w:val="0"/>
          <w:lang w:val="en-US" w:eastAsia="zh-CN"/>
        </w:rPr>
      </w:pPr>
      <w:r>
        <w:rPr>
          <w:rFonts w:hint="eastAsia" w:ascii="宋体" w:hAnsi="宋体" w:eastAsia="宋体" w:cs="宋体"/>
          <w:b/>
          <w:bCs/>
          <w:color w:val="auto"/>
          <w:spacing w:val="0"/>
          <w:w w:val="100"/>
          <w:position w:val="0"/>
          <w:lang w:val="en-US" w:eastAsia="zh-CN"/>
        </w:rPr>
        <w:t>5、技术条款偏离表</w:t>
      </w:r>
    </w:p>
    <w:tbl>
      <w:tblPr>
        <w:tblStyle w:val="22"/>
        <w:tblW w:w="88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5"/>
        <w:gridCol w:w="1357"/>
        <w:gridCol w:w="1326"/>
        <w:gridCol w:w="1326"/>
        <w:gridCol w:w="1326"/>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center"/>
          </w:tcPr>
          <w:p>
            <w:pPr>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序号</w:t>
            </w:r>
          </w:p>
        </w:tc>
        <w:tc>
          <w:tcPr>
            <w:tcW w:w="1357" w:type="dxa"/>
            <w:noWrap w:val="0"/>
            <w:vAlign w:val="center"/>
          </w:tcPr>
          <w:p>
            <w:pPr>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货物名称</w:t>
            </w:r>
          </w:p>
        </w:tc>
        <w:tc>
          <w:tcPr>
            <w:tcW w:w="1326" w:type="dxa"/>
            <w:noWrap w:val="0"/>
            <w:vAlign w:val="center"/>
          </w:tcPr>
          <w:p>
            <w:pPr>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招标文件条目号</w:t>
            </w:r>
          </w:p>
        </w:tc>
        <w:tc>
          <w:tcPr>
            <w:tcW w:w="1326" w:type="dxa"/>
            <w:noWrap w:val="0"/>
            <w:vAlign w:val="center"/>
          </w:tcPr>
          <w:p>
            <w:pPr>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招标文件要求规格</w:t>
            </w:r>
          </w:p>
        </w:tc>
        <w:tc>
          <w:tcPr>
            <w:tcW w:w="1326" w:type="dxa"/>
            <w:noWrap w:val="0"/>
            <w:vAlign w:val="center"/>
          </w:tcPr>
          <w:p>
            <w:pPr>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投标规格</w:t>
            </w:r>
          </w:p>
        </w:tc>
        <w:tc>
          <w:tcPr>
            <w:tcW w:w="1327" w:type="dxa"/>
            <w:noWrap w:val="0"/>
            <w:vAlign w:val="center"/>
          </w:tcPr>
          <w:p>
            <w:pPr>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偏离</w:t>
            </w:r>
          </w:p>
        </w:tc>
        <w:tc>
          <w:tcPr>
            <w:tcW w:w="1327" w:type="dxa"/>
            <w:noWrap w:val="0"/>
            <w:vAlign w:val="center"/>
          </w:tcPr>
          <w:p>
            <w:pPr>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top"/>
          </w:tcPr>
          <w:p>
            <w:pPr>
              <w:jc w:val="center"/>
              <w:rPr>
                <w:rFonts w:hint="eastAsia" w:ascii="宋体" w:hAnsi="宋体" w:eastAsia="宋体" w:cs="宋体"/>
                <w:b/>
                <w:bCs/>
                <w:color w:val="auto"/>
                <w:sz w:val="24"/>
                <w:szCs w:val="24"/>
              </w:rPr>
            </w:pPr>
          </w:p>
        </w:tc>
        <w:tc>
          <w:tcPr>
            <w:tcW w:w="1357" w:type="dxa"/>
            <w:noWrap w:val="0"/>
            <w:vAlign w:val="top"/>
          </w:tcPr>
          <w:p>
            <w:pPr>
              <w:jc w:val="center"/>
              <w:rPr>
                <w:rFonts w:hint="eastAsia" w:ascii="宋体" w:hAnsi="宋体" w:eastAsia="宋体" w:cs="宋体"/>
                <w:b/>
                <w:bCs/>
                <w:color w:val="auto"/>
                <w:sz w:val="24"/>
                <w:szCs w:val="24"/>
              </w:rPr>
            </w:pPr>
          </w:p>
        </w:tc>
        <w:tc>
          <w:tcPr>
            <w:tcW w:w="1326" w:type="dxa"/>
            <w:noWrap w:val="0"/>
            <w:vAlign w:val="top"/>
          </w:tcPr>
          <w:p>
            <w:pPr>
              <w:jc w:val="center"/>
              <w:rPr>
                <w:rFonts w:hint="eastAsia" w:ascii="宋体" w:hAnsi="宋体" w:eastAsia="宋体" w:cs="宋体"/>
                <w:b/>
                <w:bCs/>
                <w:color w:val="auto"/>
                <w:sz w:val="24"/>
                <w:szCs w:val="24"/>
              </w:rPr>
            </w:pPr>
          </w:p>
        </w:tc>
        <w:tc>
          <w:tcPr>
            <w:tcW w:w="1326" w:type="dxa"/>
            <w:noWrap w:val="0"/>
            <w:vAlign w:val="top"/>
          </w:tcPr>
          <w:p>
            <w:pPr>
              <w:jc w:val="center"/>
              <w:rPr>
                <w:rFonts w:hint="eastAsia" w:ascii="宋体" w:hAnsi="宋体" w:eastAsia="宋体" w:cs="宋体"/>
                <w:b/>
                <w:bCs/>
                <w:color w:val="auto"/>
                <w:sz w:val="24"/>
                <w:szCs w:val="24"/>
              </w:rPr>
            </w:pPr>
          </w:p>
        </w:tc>
        <w:tc>
          <w:tcPr>
            <w:tcW w:w="1326" w:type="dxa"/>
            <w:noWrap w:val="0"/>
            <w:vAlign w:val="top"/>
          </w:tcPr>
          <w:p>
            <w:pPr>
              <w:jc w:val="center"/>
              <w:rPr>
                <w:rFonts w:hint="eastAsia" w:ascii="宋体" w:hAnsi="宋体" w:eastAsia="宋体" w:cs="宋体"/>
                <w:b/>
                <w:bCs/>
                <w:color w:val="auto"/>
                <w:sz w:val="24"/>
                <w:szCs w:val="24"/>
              </w:rPr>
            </w:pPr>
          </w:p>
        </w:tc>
        <w:tc>
          <w:tcPr>
            <w:tcW w:w="1327" w:type="dxa"/>
            <w:noWrap w:val="0"/>
            <w:vAlign w:val="top"/>
          </w:tcPr>
          <w:p>
            <w:pPr>
              <w:jc w:val="center"/>
              <w:rPr>
                <w:rFonts w:hint="eastAsia" w:ascii="宋体" w:hAnsi="宋体" w:eastAsia="宋体" w:cs="宋体"/>
                <w:b/>
                <w:bCs/>
                <w:color w:val="auto"/>
                <w:sz w:val="24"/>
                <w:szCs w:val="24"/>
              </w:rPr>
            </w:pPr>
            <w:r>
              <w:rPr>
                <w:rFonts w:hint="eastAsia" w:ascii="宋体" w:hAnsi="宋体" w:eastAsia="宋体" w:cs="宋体"/>
                <w:bCs/>
                <w:color w:val="auto"/>
                <w:sz w:val="24"/>
                <w:szCs w:val="24"/>
                <w:lang w:val="en-US" w:eastAsia="zh-CN"/>
              </w:rPr>
              <w:t>如有正偏离需提供证明材料，证明材料附后(并注明页码)</w:t>
            </w:r>
          </w:p>
        </w:tc>
        <w:tc>
          <w:tcPr>
            <w:tcW w:w="1327" w:type="dxa"/>
            <w:noWrap w:val="0"/>
            <w:vAlign w:val="top"/>
          </w:tcPr>
          <w:p>
            <w:pPr>
              <w:jc w:val="center"/>
              <w:rPr>
                <w:rFonts w:hint="eastAsia" w:ascii="宋体" w:hAnsi="宋体" w:eastAsia="宋体" w:cs="宋体"/>
                <w:b/>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top"/>
          </w:tcPr>
          <w:p>
            <w:pPr>
              <w:jc w:val="center"/>
              <w:rPr>
                <w:rFonts w:hint="eastAsia" w:ascii="宋体" w:hAnsi="宋体" w:eastAsia="宋体" w:cs="宋体"/>
                <w:b/>
                <w:bCs/>
                <w:color w:val="auto"/>
                <w:sz w:val="24"/>
                <w:szCs w:val="24"/>
              </w:rPr>
            </w:pPr>
          </w:p>
        </w:tc>
        <w:tc>
          <w:tcPr>
            <w:tcW w:w="1357" w:type="dxa"/>
            <w:noWrap w:val="0"/>
            <w:vAlign w:val="top"/>
          </w:tcPr>
          <w:p>
            <w:pPr>
              <w:jc w:val="center"/>
              <w:rPr>
                <w:rFonts w:hint="eastAsia" w:ascii="宋体" w:hAnsi="宋体" w:eastAsia="宋体" w:cs="宋体"/>
                <w:b/>
                <w:bCs/>
                <w:color w:val="auto"/>
                <w:sz w:val="24"/>
                <w:szCs w:val="24"/>
              </w:rPr>
            </w:pPr>
          </w:p>
        </w:tc>
        <w:tc>
          <w:tcPr>
            <w:tcW w:w="1326" w:type="dxa"/>
            <w:noWrap w:val="0"/>
            <w:vAlign w:val="top"/>
          </w:tcPr>
          <w:p>
            <w:pPr>
              <w:jc w:val="center"/>
              <w:rPr>
                <w:rFonts w:hint="eastAsia" w:ascii="宋体" w:hAnsi="宋体" w:eastAsia="宋体" w:cs="宋体"/>
                <w:b/>
                <w:bCs/>
                <w:color w:val="auto"/>
                <w:sz w:val="24"/>
                <w:szCs w:val="24"/>
              </w:rPr>
            </w:pPr>
          </w:p>
        </w:tc>
        <w:tc>
          <w:tcPr>
            <w:tcW w:w="1326" w:type="dxa"/>
            <w:noWrap w:val="0"/>
            <w:vAlign w:val="top"/>
          </w:tcPr>
          <w:p>
            <w:pPr>
              <w:jc w:val="center"/>
              <w:rPr>
                <w:rFonts w:hint="eastAsia" w:ascii="宋体" w:hAnsi="宋体" w:eastAsia="宋体" w:cs="宋体"/>
                <w:b/>
                <w:bCs/>
                <w:color w:val="auto"/>
                <w:sz w:val="24"/>
                <w:szCs w:val="24"/>
              </w:rPr>
            </w:pPr>
          </w:p>
        </w:tc>
        <w:tc>
          <w:tcPr>
            <w:tcW w:w="1326" w:type="dxa"/>
            <w:noWrap w:val="0"/>
            <w:vAlign w:val="top"/>
          </w:tcPr>
          <w:p>
            <w:pPr>
              <w:jc w:val="center"/>
              <w:rPr>
                <w:rFonts w:hint="eastAsia" w:ascii="宋体" w:hAnsi="宋体" w:eastAsia="宋体" w:cs="宋体"/>
                <w:b/>
                <w:bCs/>
                <w:color w:val="auto"/>
                <w:sz w:val="24"/>
                <w:szCs w:val="24"/>
              </w:rPr>
            </w:pPr>
          </w:p>
        </w:tc>
        <w:tc>
          <w:tcPr>
            <w:tcW w:w="1327" w:type="dxa"/>
            <w:noWrap w:val="0"/>
            <w:vAlign w:val="top"/>
          </w:tcPr>
          <w:p>
            <w:pPr>
              <w:jc w:val="center"/>
              <w:rPr>
                <w:rFonts w:hint="eastAsia" w:ascii="宋体" w:hAnsi="宋体" w:eastAsia="宋体" w:cs="宋体"/>
                <w:b/>
                <w:bCs/>
                <w:color w:val="auto"/>
                <w:sz w:val="24"/>
                <w:szCs w:val="24"/>
              </w:rPr>
            </w:pPr>
          </w:p>
        </w:tc>
        <w:tc>
          <w:tcPr>
            <w:tcW w:w="1327" w:type="dxa"/>
            <w:noWrap w:val="0"/>
            <w:vAlign w:val="top"/>
          </w:tcPr>
          <w:p>
            <w:pPr>
              <w:jc w:val="center"/>
              <w:rPr>
                <w:rFonts w:hint="eastAsia" w:ascii="宋体" w:hAnsi="宋体" w:eastAsia="宋体" w:cs="宋体"/>
                <w:b/>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05" w:type="dxa"/>
            <w:noWrap w:val="0"/>
            <w:vAlign w:val="top"/>
          </w:tcPr>
          <w:p>
            <w:pPr>
              <w:jc w:val="center"/>
              <w:rPr>
                <w:rFonts w:hint="eastAsia" w:ascii="宋体" w:hAnsi="宋体" w:eastAsia="宋体" w:cs="宋体"/>
                <w:b/>
                <w:bCs/>
                <w:color w:val="auto"/>
                <w:sz w:val="24"/>
                <w:szCs w:val="24"/>
              </w:rPr>
            </w:pPr>
          </w:p>
        </w:tc>
        <w:tc>
          <w:tcPr>
            <w:tcW w:w="1357" w:type="dxa"/>
            <w:noWrap w:val="0"/>
            <w:vAlign w:val="top"/>
          </w:tcPr>
          <w:p>
            <w:pPr>
              <w:jc w:val="center"/>
              <w:rPr>
                <w:rFonts w:hint="eastAsia" w:ascii="宋体" w:hAnsi="宋体" w:eastAsia="宋体" w:cs="宋体"/>
                <w:b/>
                <w:bCs/>
                <w:color w:val="auto"/>
                <w:sz w:val="24"/>
                <w:szCs w:val="24"/>
              </w:rPr>
            </w:pPr>
          </w:p>
        </w:tc>
        <w:tc>
          <w:tcPr>
            <w:tcW w:w="1326" w:type="dxa"/>
            <w:noWrap w:val="0"/>
            <w:vAlign w:val="top"/>
          </w:tcPr>
          <w:p>
            <w:pPr>
              <w:jc w:val="center"/>
              <w:rPr>
                <w:rFonts w:hint="eastAsia" w:ascii="宋体" w:hAnsi="宋体" w:eastAsia="宋体" w:cs="宋体"/>
                <w:b/>
                <w:bCs/>
                <w:color w:val="auto"/>
                <w:sz w:val="24"/>
                <w:szCs w:val="24"/>
              </w:rPr>
            </w:pPr>
          </w:p>
        </w:tc>
        <w:tc>
          <w:tcPr>
            <w:tcW w:w="1326" w:type="dxa"/>
            <w:noWrap w:val="0"/>
            <w:vAlign w:val="top"/>
          </w:tcPr>
          <w:p>
            <w:pPr>
              <w:jc w:val="center"/>
              <w:rPr>
                <w:rFonts w:hint="eastAsia" w:ascii="宋体" w:hAnsi="宋体" w:eastAsia="宋体" w:cs="宋体"/>
                <w:b/>
                <w:bCs/>
                <w:color w:val="auto"/>
                <w:sz w:val="24"/>
                <w:szCs w:val="24"/>
              </w:rPr>
            </w:pPr>
          </w:p>
        </w:tc>
        <w:tc>
          <w:tcPr>
            <w:tcW w:w="1326" w:type="dxa"/>
            <w:noWrap w:val="0"/>
            <w:vAlign w:val="top"/>
          </w:tcPr>
          <w:p>
            <w:pPr>
              <w:jc w:val="center"/>
              <w:rPr>
                <w:rFonts w:hint="eastAsia" w:ascii="宋体" w:hAnsi="宋体" w:eastAsia="宋体" w:cs="宋体"/>
                <w:b/>
                <w:bCs/>
                <w:color w:val="auto"/>
                <w:sz w:val="24"/>
                <w:szCs w:val="24"/>
              </w:rPr>
            </w:pPr>
          </w:p>
        </w:tc>
        <w:tc>
          <w:tcPr>
            <w:tcW w:w="1327" w:type="dxa"/>
            <w:noWrap w:val="0"/>
            <w:vAlign w:val="top"/>
          </w:tcPr>
          <w:p>
            <w:pPr>
              <w:jc w:val="center"/>
              <w:rPr>
                <w:rFonts w:hint="eastAsia" w:ascii="宋体" w:hAnsi="宋体" w:eastAsia="宋体" w:cs="宋体"/>
                <w:b/>
                <w:bCs/>
                <w:color w:val="auto"/>
                <w:sz w:val="24"/>
                <w:szCs w:val="24"/>
              </w:rPr>
            </w:pPr>
          </w:p>
        </w:tc>
        <w:tc>
          <w:tcPr>
            <w:tcW w:w="1327" w:type="dxa"/>
            <w:noWrap w:val="0"/>
            <w:vAlign w:val="top"/>
          </w:tcPr>
          <w:p>
            <w:pPr>
              <w:jc w:val="center"/>
              <w:rPr>
                <w:rFonts w:hint="eastAsia" w:ascii="宋体" w:hAnsi="宋体" w:eastAsia="宋体" w:cs="宋体"/>
                <w:b/>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top"/>
          </w:tcPr>
          <w:p>
            <w:pPr>
              <w:jc w:val="center"/>
              <w:rPr>
                <w:rFonts w:hint="eastAsia" w:ascii="宋体" w:hAnsi="宋体" w:eastAsia="宋体" w:cs="宋体"/>
                <w:b/>
                <w:bCs/>
                <w:color w:val="auto"/>
                <w:sz w:val="24"/>
                <w:szCs w:val="24"/>
              </w:rPr>
            </w:pPr>
          </w:p>
        </w:tc>
        <w:tc>
          <w:tcPr>
            <w:tcW w:w="1357" w:type="dxa"/>
            <w:noWrap w:val="0"/>
            <w:vAlign w:val="top"/>
          </w:tcPr>
          <w:p>
            <w:pPr>
              <w:jc w:val="center"/>
              <w:rPr>
                <w:rFonts w:hint="eastAsia" w:ascii="宋体" w:hAnsi="宋体" w:eastAsia="宋体" w:cs="宋体"/>
                <w:b/>
                <w:bCs/>
                <w:color w:val="auto"/>
                <w:sz w:val="24"/>
                <w:szCs w:val="24"/>
              </w:rPr>
            </w:pPr>
          </w:p>
        </w:tc>
        <w:tc>
          <w:tcPr>
            <w:tcW w:w="1326" w:type="dxa"/>
            <w:noWrap w:val="0"/>
            <w:vAlign w:val="top"/>
          </w:tcPr>
          <w:p>
            <w:pPr>
              <w:jc w:val="center"/>
              <w:rPr>
                <w:rFonts w:hint="eastAsia" w:ascii="宋体" w:hAnsi="宋体" w:eastAsia="宋体" w:cs="宋体"/>
                <w:b/>
                <w:bCs/>
                <w:color w:val="auto"/>
                <w:sz w:val="24"/>
                <w:szCs w:val="24"/>
              </w:rPr>
            </w:pPr>
          </w:p>
        </w:tc>
        <w:tc>
          <w:tcPr>
            <w:tcW w:w="1326" w:type="dxa"/>
            <w:noWrap w:val="0"/>
            <w:vAlign w:val="top"/>
          </w:tcPr>
          <w:p>
            <w:pPr>
              <w:jc w:val="center"/>
              <w:rPr>
                <w:rFonts w:hint="eastAsia" w:ascii="宋体" w:hAnsi="宋体" w:eastAsia="宋体" w:cs="宋体"/>
                <w:b/>
                <w:bCs/>
                <w:color w:val="auto"/>
                <w:sz w:val="24"/>
                <w:szCs w:val="24"/>
              </w:rPr>
            </w:pPr>
          </w:p>
        </w:tc>
        <w:tc>
          <w:tcPr>
            <w:tcW w:w="1326" w:type="dxa"/>
            <w:noWrap w:val="0"/>
            <w:vAlign w:val="top"/>
          </w:tcPr>
          <w:p>
            <w:pPr>
              <w:jc w:val="center"/>
              <w:rPr>
                <w:rFonts w:hint="eastAsia" w:ascii="宋体" w:hAnsi="宋体" w:eastAsia="宋体" w:cs="宋体"/>
                <w:b/>
                <w:bCs/>
                <w:color w:val="auto"/>
                <w:sz w:val="24"/>
                <w:szCs w:val="24"/>
              </w:rPr>
            </w:pPr>
          </w:p>
        </w:tc>
        <w:tc>
          <w:tcPr>
            <w:tcW w:w="1327" w:type="dxa"/>
            <w:noWrap w:val="0"/>
            <w:vAlign w:val="top"/>
          </w:tcPr>
          <w:p>
            <w:pPr>
              <w:jc w:val="center"/>
              <w:rPr>
                <w:rFonts w:hint="eastAsia" w:ascii="宋体" w:hAnsi="宋体" w:eastAsia="宋体" w:cs="宋体"/>
                <w:b/>
                <w:bCs/>
                <w:color w:val="auto"/>
                <w:sz w:val="24"/>
                <w:szCs w:val="24"/>
              </w:rPr>
            </w:pPr>
          </w:p>
        </w:tc>
        <w:tc>
          <w:tcPr>
            <w:tcW w:w="1327" w:type="dxa"/>
            <w:noWrap w:val="0"/>
            <w:vAlign w:val="top"/>
          </w:tcPr>
          <w:p>
            <w:pPr>
              <w:jc w:val="center"/>
              <w:rPr>
                <w:rFonts w:hint="eastAsia" w:ascii="宋体" w:hAnsi="宋体" w:eastAsia="宋体" w:cs="宋体"/>
                <w:b/>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top"/>
          </w:tcPr>
          <w:p>
            <w:pPr>
              <w:jc w:val="center"/>
              <w:rPr>
                <w:rFonts w:hint="eastAsia" w:ascii="宋体" w:hAnsi="宋体" w:eastAsia="宋体" w:cs="宋体"/>
                <w:b/>
                <w:bCs/>
                <w:color w:val="auto"/>
                <w:sz w:val="24"/>
                <w:szCs w:val="24"/>
              </w:rPr>
            </w:pPr>
          </w:p>
        </w:tc>
        <w:tc>
          <w:tcPr>
            <w:tcW w:w="1357" w:type="dxa"/>
            <w:noWrap w:val="0"/>
            <w:vAlign w:val="top"/>
          </w:tcPr>
          <w:p>
            <w:pPr>
              <w:jc w:val="center"/>
              <w:rPr>
                <w:rFonts w:hint="eastAsia" w:ascii="宋体" w:hAnsi="宋体" w:eastAsia="宋体" w:cs="宋体"/>
                <w:b/>
                <w:bCs/>
                <w:color w:val="auto"/>
                <w:sz w:val="24"/>
                <w:szCs w:val="24"/>
              </w:rPr>
            </w:pPr>
          </w:p>
        </w:tc>
        <w:tc>
          <w:tcPr>
            <w:tcW w:w="1326" w:type="dxa"/>
            <w:noWrap w:val="0"/>
            <w:vAlign w:val="top"/>
          </w:tcPr>
          <w:p>
            <w:pPr>
              <w:jc w:val="center"/>
              <w:rPr>
                <w:rFonts w:hint="eastAsia" w:ascii="宋体" w:hAnsi="宋体" w:eastAsia="宋体" w:cs="宋体"/>
                <w:b/>
                <w:bCs/>
                <w:color w:val="auto"/>
                <w:sz w:val="24"/>
                <w:szCs w:val="24"/>
              </w:rPr>
            </w:pPr>
          </w:p>
        </w:tc>
        <w:tc>
          <w:tcPr>
            <w:tcW w:w="1326" w:type="dxa"/>
            <w:noWrap w:val="0"/>
            <w:vAlign w:val="top"/>
          </w:tcPr>
          <w:p>
            <w:pPr>
              <w:jc w:val="center"/>
              <w:rPr>
                <w:rFonts w:hint="eastAsia" w:ascii="宋体" w:hAnsi="宋体" w:eastAsia="宋体" w:cs="宋体"/>
                <w:b/>
                <w:bCs/>
                <w:color w:val="auto"/>
                <w:sz w:val="24"/>
                <w:szCs w:val="24"/>
              </w:rPr>
            </w:pPr>
          </w:p>
        </w:tc>
        <w:tc>
          <w:tcPr>
            <w:tcW w:w="1326" w:type="dxa"/>
            <w:noWrap w:val="0"/>
            <w:vAlign w:val="top"/>
          </w:tcPr>
          <w:p>
            <w:pPr>
              <w:jc w:val="center"/>
              <w:rPr>
                <w:rFonts w:hint="eastAsia" w:ascii="宋体" w:hAnsi="宋体" w:eastAsia="宋体" w:cs="宋体"/>
                <w:b/>
                <w:bCs/>
                <w:color w:val="auto"/>
                <w:sz w:val="24"/>
                <w:szCs w:val="24"/>
              </w:rPr>
            </w:pPr>
          </w:p>
        </w:tc>
        <w:tc>
          <w:tcPr>
            <w:tcW w:w="1327" w:type="dxa"/>
            <w:noWrap w:val="0"/>
            <w:vAlign w:val="top"/>
          </w:tcPr>
          <w:p>
            <w:pPr>
              <w:jc w:val="center"/>
              <w:rPr>
                <w:rFonts w:hint="eastAsia" w:ascii="宋体" w:hAnsi="宋体" w:eastAsia="宋体" w:cs="宋体"/>
                <w:b/>
                <w:bCs/>
                <w:color w:val="auto"/>
                <w:sz w:val="24"/>
                <w:szCs w:val="24"/>
              </w:rPr>
            </w:pPr>
          </w:p>
        </w:tc>
        <w:tc>
          <w:tcPr>
            <w:tcW w:w="1327" w:type="dxa"/>
            <w:noWrap w:val="0"/>
            <w:vAlign w:val="top"/>
          </w:tcPr>
          <w:p>
            <w:pPr>
              <w:jc w:val="center"/>
              <w:rPr>
                <w:rFonts w:hint="eastAsia" w:ascii="宋体" w:hAnsi="宋体" w:eastAsia="宋体" w:cs="宋体"/>
                <w:b/>
                <w:bCs/>
                <w:color w:val="auto"/>
                <w:sz w:val="24"/>
                <w:szCs w:val="24"/>
              </w:rPr>
            </w:pPr>
          </w:p>
        </w:tc>
      </w:tr>
    </w:tbl>
    <w:p>
      <w:pPr>
        <w:spacing w:line="360" w:lineRule="auto"/>
        <w:ind w:firstLine="475" w:firstLineChars="198"/>
        <w:jc w:val="left"/>
        <w:rPr>
          <w:rFonts w:hint="eastAsia" w:ascii="宋体" w:hAnsi="宋体" w:eastAsia="宋体" w:cs="宋体"/>
          <w:color w:val="auto"/>
          <w:sz w:val="24"/>
          <w:szCs w:val="24"/>
        </w:rPr>
      </w:pPr>
      <w:r>
        <w:rPr>
          <w:rFonts w:hint="eastAsia" w:ascii="宋体" w:hAnsi="宋体" w:eastAsia="宋体" w:cs="宋体"/>
          <w:color w:val="auto"/>
          <w:sz w:val="24"/>
          <w:szCs w:val="24"/>
        </w:rPr>
        <w:t>备注：投标人应根据其提供的货物，对照招标文件第四章“技术标准和要求”中的要求，有差异的，则在此表中列明实际响应的内容提要并加以说明，以便查对。本表包括所有的技术响应及差异。无差异说明表示完全响应。</w:t>
      </w:r>
    </w:p>
    <w:p>
      <w:pPr>
        <w:pStyle w:val="11"/>
        <w:tabs>
          <w:tab w:val="left" w:pos="5580"/>
        </w:tabs>
        <w:spacing w:line="360" w:lineRule="auto"/>
        <w:ind w:firstLine="3120" w:firstLineChars="1300"/>
        <w:rPr>
          <w:rFonts w:hint="eastAsia" w:ascii="宋体" w:hAnsi="宋体" w:eastAsia="宋体" w:cs="宋体"/>
          <w:color w:val="auto"/>
          <w:sz w:val="24"/>
        </w:rPr>
      </w:pPr>
    </w:p>
    <w:p>
      <w:pPr>
        <w:pStyle w:val="11"/>
        <w:tabs>
          <w:tab w:val="left" w:pos="5580"/>
        </w:tabs>
        <w:spacing w:line="360" w:lineRule="auto"/>
        <w:ind w:firstLine="3120" w:firstLineChars="1300"/>
        <w:rPr>
          <w:rFonts w:hint="eastAsia" w:ascii="宋体" w:hAnsi="宋体" w:eastAsia="宋体" w:cs="宋体"/>
          <w:color w:val="auto"/>
          <w:sz w:val="24"/>
        </w:rPr>
      </w:pPr>
      <w:r>
        <w:rPr>
          <w:rFonts w:hint="eastAsia" w:ascii="宋体" w:hAnsi="宋体" w:eastAsia="宋体" w:cs="宋体"/>
          <w:color w:val="auto"/>
          <w:sz w:val="24"/>
        </w:rPr>
        <w:t>投标人（盖章）：</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pStyle w:val="11"/>
        <w:tabs>
          <w:tab w:val="left" w:pos="5580"/>
        </w:tabs>
        <w:spacing w:line="360" w:lineRule="auto"/>
        <w:ind w:firstLine="3120" w:firstLineChars="1300"/>
        <w:rPr>
          <w:rFonts w:hint="eastAsia" w:ascii="宋体" w:hAnsi="宋体" w:eastAsia="宋体" w:cs="宋体"/>
          <w:color w:val="auto"/>
          <w:kern w:val="0"/>
          <w:sz w:val="24"/>
          <w:szCs w:val="24"/>
          <w:u w:val="single"/>
          <w:lang w:val="en-US" w:eastAsia="zh-CN"/>
        </w:rPr>
      </w:pPr>
      <w:r>
        <w:rPr>
          <w:rFonts w:hint="eastAsia" w:ascii="宋体" w:hAnsi="宋体" w:eastAsia="宋体" w:cs="宋体"/>
          <w:color w:val="auto"/>
          <w:sz w:val="24"/>
          <w:lang w:eastAsia="zh-CN"/>
        </w:rPr>
        <w:t>法定代表人或</w:t>
      </w:r>
      <w:r>
        <w:rPr>
          <w:rFonts w:hint="eastAsia" w:ascii="宋体" w:hAnsi="宋体" w:eastAsia="宋体" w:cs="宋体"/>
          <w:color w:val="auto"/>
          <w:kern w:val="0"/>
          <w:sz w:val="24"/>
          <w:szCs w:val="24"/>
        </w:rPr>
        <w:t>委托代理人</w:t>
      </w:r>
      <w:r>
        <w:rPr>
          <w:rFonts w:hint="eastAsia" w:ascii="宋体" w:hAnsi="宋体" w:eastAsia="宋体" w:cs="宋体"/>
          <w:color w:val="auto"/>
          <w:sz w:val="24"/>
          <w:lang w:eastAsia="zh-CN"/>
        </w:rPr>
        <w:t>（签字或盖章）</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120" w:firstLineChars="1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日期：       年   月   日</w:t>
      </w:r>
    </w:p>
    <w:p>
      <w:pPr>
        <w:keepNext w:val="0"/>
        <w:keepLines w:val="0"/>
        <w:pageBreakBefore w:val="0"/>
        <w:widowControl w:val="0"/>
        <w:kinsoku/>
        <w:wordWrap/>
        <w:overflowPunct/>
        <w:topLinePunct w:val="0"/>
        <w:autoSpaceDE/>
        <w:autoSpaceDN/>
        <w:bidi w:val="0"/>
        <w:adjustRightInd/>
        <w:snapToGrid/>
        <w:spacing w:line="360" w:lineRule="auto"/>
        <w:ind w:firstLine="2530" w:firstLineChars="700"/>
        <w:jc w:val="left"/>
        <w:textAlignment w:val="auto"/>
        <w:rPr>
          <w:rFonts w:hint="eastAsia" w:ascii="宋体" w:hAnsi="宋体" w:eastAsia="宋体" w:cs="宋体"/>
          <w:b/>
          <w:bCs/>
          <w:color w:val="auto"/>
          <w:spacing w:val="0"/>
          <w:w w:val="100"/>
          <w:positio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530" w:firstLineChars="700"/>
        <w:jc w:val="left"/>
        <w:textAlignment w:val="auto"/>
        <w:rPr>
          <w:rFonts w:hint="eastAsia" w:ascii="宋体" w:hAnsi="宋体" w:eastAsia="宋体" w:cs="宋体"/>
          <w:b/>
          <w:bCs/>
          <w:color w:val="auto"/>
          <w:spacing w:val="0"/>
          <w:w w:val="100"/>
          <w:positio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530" w:firstLineChars="700"/>
        <w:jc w:val="left"/>
        <w:textAlignment w:val="auto"/>
        <w:rPr>
          <w:rFonts w:hint="eastAsia" w:ascii="宋体" w:hAnsi="宋体" w:eastAsia="宋体" w:cs="宋体"/>
          <w:b/>
          <w:bCs/>
          <w:color w:val="auto"/>
          <w:spacing w:val="0"/>
          <w:w w:val="100"/>
          <w:positio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530" w:firstLineChars="700"/>
        <w:jc w:val="left"/>
        <w:textAlignment w:val="auto"/>
        <w:rPr>
          <w:rFonts w:hint="eastAsia" w:ascii="宋体" w:hAnsi="宋体" w:eastAsia="宋体" w:cs="宋体"/>
          <w:b/>
          <w:bCs/>
          <w:color w:val="auto"/>
          <w:spacing w:val="0"/>
          <w:w w:val="100"/>
          <w:positio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530" w:firstLineChars="700"/>
        <w:jc w:val="left"/>
        <w:textAlignment w:val="auto"/>
        <w:rPr>
          <w:rFonts w:hint="eastAsia" w:ascii="宋体" w:hAnsi="宋体" w:eastAsia="宋体" w:cs="宋体"/>
          <w:b/>
          <w:bCs/>
          <w:color w:val="auto"/>
          <w:spacing w:val="0"/>
          <w:w w:val="100"/>
          <w:positio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530" w:firstLineChars="700"/>
        <w:jc w:val="left"/>
        <w:textAlignment w:val="auto"/>
        <w:rPr>
          <w:rFonts w:hint="eastAsia" w:ascii="宋体" w:hAnsi="宋体" w:eastAsia="宋体" w:cs="宋体"/>
          <w:b/>
          <w:bCs/>
          <w:color w:val="auto"/>
          <w:spacing w:val="0"/>
          <w:w w:val="100"/>
          <w:positio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530" w:firstLineChars="700"/>
        <w:jc w:val="left"/>
        <w:textAlignment w:val="auto"/>
        <w:rPr>
          <w:rFonts w:hint="eastAsia" w:ascii="宋体" w:hAnsi="宋体" w:eastAsia="宋体" w:cs="宋体"/>
          <w:b/>
          <w:bCs/>
          <w:color w:val="auto"/>
          <w:spacing w:val="0"/>
          <w:w w:val="100"/>
          <w:positio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530" w:firstLineChars="700"/>
        <w:jc w:val="left"/>
        <w:textAlignment w:val="auto"/>
        <w:rPr>
          <w:rFonts w:hint="eastAsia" w:ascii="宋体" w:hAnsi="宋体" w:eastAsia="宋体" w:cs="宋体"/>
          <w:b/>
          <w:bCs/>
          <w:color w:val="auto"/>
          <w:spacing w:val="0"/>
          <w:w w:val="100"/>
          <w:positio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530" w:firstLineChars="700"/>
        <w:jc w:val="left"/>
        <w:textAlignment w:val="auto"/>
        <w:rPr>
          <w:rFonts w:hint="eastAsia" w:ascii="宋体" w:hAnsi="宋体" w:eastAsia="宋体" w:cs="宋体"/>
          <w:b/>
          <w:bCs/>
          <w:color w:val="auto"/>
          <w:spacing w:val="0"/>
          <w:w w:val="100"/>
          <w:positio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530" w:firstLineChars="700"/>
        <w:jc w:val="left"/>
        <w:textAlignment w:val="auto"/>
        <w:rPr>
          <w:rFonts w:hint="eastAsia" w:ascii="宋体" w:hAnsi="宋体" w:eastAsia="宋体" w:cs="宋体"/>
          <w:b/>
          <w:bCs/>
          <w:color w:val="auto"/>
          <w:spacing w:val="0"/>
          <w:w w:val="100"/>
          <w:position w:val="0"/>
          <w:sz w:val="36"/>
          <w:szCs w:val="36"/>
          <w:lang w:eastAsia="zh-CN"/>
        </w:rPr>
      </w:pPr>
      <w:r>
        <w:rPr>
          <w:rFonts w:hint="eastAsia" w:ascii="宋体" w:hAnsi="宋体" w:eastAsia="宋体" w:cs="宋体"/>
          <w:b/>
          <w:bCs/>
          <w:color w:val="auto"/>
          <w:spacing w:val="0"/>
          <w:w w:val="100"/>
          <w:position w:val="0"/>
          <w:sz w:val="36"/>
          <w:szCs w:val="36"/>
          <w:lang w:val="en-US" w:eastAsia="zh-CN"/>
        </w:rPr>
        <w:t>6</w:t>
      </w:r>
      <w:r>
        <w:rPr>
          <w:rFonts w:hint="eastAsia" w:ascii="宋体" w:hAnsi="宋体" w:eastAsia="宋体" w:cs="宋体"/>
          <w:b/>
          <w:bCs/>
          <w:color w:val="auto"/>
          <w:spacing w:val="0"/>
          <w:w w:val="100"/>
          <w:position w:val="0"/>
          <w:sz w:val="36"/>
          <w:szCs w:val="36"/>
        </w:rPr>
        <w:t>、</w:t>
      </w:r>
      <w:r>
        <w:rPr>
          <w:rFonts w:hint="eastAsia" w:ascii="宋体" w:hAnsi="宋体" w:eastAsia="宋体" w:cs="宋体"/>
          <w:b/>
          <w:bCs/>
          <w:color w:val="auto"/>
          <w:spacing w:val="0"/>
          <w:w w:val="100"/>
          <w:position w:val="0"/>
          <w:sz w:val="36"/>
          <w:szCs w:val="36"/>
          <w:lang w:eastAsia="zh-CN"/>
        </w:rPr>
        <w:t>商务条款偏离表</w:t>
      </w:r>
    </w:p>
    <w:tbl>
      <w:tblPr>
        <w:tblStyle w:val="22"/>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154"/>
        <w:gridCol w:w="2477"/>
        <w:gridCol w:w="2454"/>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宋体" w:hAnsi="宋体" w:eastAsia="宋体" w:cs="宋体"/>
                <w:color w:val="auto"/>
                <w:spacing w:val="-1"/>
                <w:kern w:val="0"/>
                <w:sz w:val="24"/>
              </w:rPr>
            </w:pPr>
            <w:r>
              <w:rPr>
                <w:rFonts w:hint="eastAsia" w:ascii="宋体" w:hAnsi="宋体" w:eastAsia="宋体" w:cs="宋体"/>
                <w:color w:val="auto"/>
                <w:spacing w:val="-1"/>
                <w:kern w:val="0"/>
                <w:sz w:val="24"/>
              </w:rPr>
              <w:t>序号</w:t>
            </w:r>
          </w:p>
        </w:tc>
        <w:tc>
          <w:tcPr>
            <w:tcW w:w="2154" w:type="dxa"/>
            <w:noWrap w:val="0"/>
            <w:vAlign w:val="top"/>
          </w:tcPr>
          <w:p>
            <w:pPr>
              <w:pStyle w:val="11"/>
              <w:shd w:val="clear" w:color="auto" w:fill="auto"/>
              <w:spacing w:line="240" w:lineRule="atLeast"/>
              <w:ind w:left="0" w:leftChars="0" w:right="0" w:rightChars="0" w:firstLine="0" w:firstLineChars="0"/>
              <w:jc w:val="center"/>
              <w:rPr>
                <w:rFonts w:hint="eastAsia" w:ascii="宋体" w:hAnsi="宋体" w:eastAsia="宋体" w:cs="宋体"/>
                <w:color w:val="auto"/>
                <w:spacing w:val="-1"/>
                <w:kern w:val="0"/>
                <w:sz w:val="24"/>
              </w:rPr>
            </w:pPr>
            <w:r>
              <w:rPr>
                <w:rFonts w:hint="eastAsia" w:ascii="宋体" w:hAnsi="宋体" w:eastAsia="宋体" w:cs="宋体"/>
                <w:color w:val="auto"/>
                <w:sz w:val="24"/>
                <w:highlight w:val="none"/>
                <w:lang w:val="en-US" w:eastAsia="zh-CN"/>
              </w:rPr>
              <w:t>招标文件条款号</w:t>
            </w:r>
          </w:p>
        </w:tc>
        <w:tc>
          <w:tcPr>
            <w:tcW w:w="2477" w:type="dxa"/>
            <w:noWrap w:val="0"/>
            <w:vAlign w:val="top"/>
          </w:tcPr>
          <w:p>
            <w:pPr>
              <w:pStyle w:val="11"/>
              <w:shd w:val="clear" w:color="auto" w:fill="auto"/>
              <w:spacing w:line="240" w:lineRule="atLeast"/>
              <w:ind w:left="0" w:leftChars="0" w:right="0" w:rightChars="0" w:firstLine="0" w:firstLineChars="0"/>
              <w:jc w:val="center"/>
              <w:rPr>
                <w:rFonts w:hint="eastAsia" w:ascii="宋体" w:hAnsi="宋体" w:eastAsia="宋体" w:cs="宋体"/>
                <w:color w:val="auto"/>
                <w:spacing w:val="-1"/>
                <w:kern w:val="0"/>
                <w:sz w:val="24"/>
              </w:rPr>
            </w:pPr>
            <w:r>
              <w:rPr>
                <w:rFonts w:hint="eastAsia" w:ascii="宋体" w:hAnsi="宋体" w:eastAsia="宋体" w:cs="宋体"/>
                <w:color w:val="auto"/>
                <w:sz w:val="24"/>
                <w:highlight w:val="none"/>
                <w:lang w:val="en-US" w:eastAsia="zh-CN"/>
              </w:rPr>
              <w:t>招标文件的商务条款</w:t>
            </w:r>
          </w:p>
        </w:tc>
        <w:tc>
          <w:tcPr>
            <w:tcW w:w="2454" w:type="dxa"/>
            <w:noWrap w:val="0"/>
            <w:vAlign w:val="top"/>
          </w:tcPr>
          <w:p>
            <w:pPr>
              <w:pStyle w:val="11"/>
              <w:shd w:val="clear" w:color="auto" w:fill="auto"/>
              <w:spacing w:line="240" w:lineRule="atLeast"/>
              <w:ind w:left="0" w:leftChars="0" w:right="0" w:rightChars="0" w:firstLine="0" w:firstLineChars="0"/>
              <w:jc w:val="center"/>
              <w:rPr>
                <w:rFonts w:hint="eastAsia" w:ascii="宋体" w:hAnsi="宋体" w:eastAsia="宋体" w:cs="宋体"/>
                <w:color w:val="auto"/>
                <w:spacing w:val="-1"/>
                <w:kern w:val="0"/>
                <w:sz w:val="24"/>
              </w:rPr>
            </w:pPr>
            <w:r>
              <w:rPr>
                <w:rFonts w:hint="eastAsia" w:ascii="宋体" w:hAnsi="宋体" w:eastAsia="宋体" w:cs="宋体"/>
                <w:color w:val="auto"/>
                <w:sz w:val="24"/>
                <w:highlight w:val="none"/>
                <w:lang w:val="en-US" w:eastAsia="zh-CN"/>
              </w:rPr>
              <w:t>投标文件的商务条款</w:t>
            </w:r>
          </w:p>
        </w:tc>
        <w:tc>
          <w:tcPr>
            <w:tcW w:w="1130" w:type="dxa"/>
            <w:noWrap w:val="0"/>
            <w:vAlign w:val="top"/>
          </w:tcPr>
          <w:p>
            <w:pPr>
              <w:pStyle w:val="11"/>
              <w:shd w:val="clear" w:color="auto" w:fill="auto"/>
              <w:spacing w:line="240" w:lineRule="atLeast"/>
              <w:ind w:left="0" w:leftChars="0" w:right="0" w:rightChars="0" w:firstLine="0" w:firstLineChars="0"/>
              <w:jc w:val="center"/>
              <w:rPr>
                <w:rFonts w:hint="eastAsia" w:ascii="宋体" w:hAnsi="宋体" w:eastAsia="宋体" w:cs="宋体"/>
                <w:color w:val="auto"/>
                <w:spacing w:val="-1"/>
                <w:kern w:val="0"/>
                <w:sz w:val="24"/>
              </w:rPr>
            </w:pPr>
            <w:r>
              <w:rPr>
                <w:rFonts w:hint="eastAsia" w:ascii="宋体" w:hAnsi="宋体" w:eastAsia="宋体" w:cs="宋体"/>
                <w:color w:val="auto"/>
                <w:sz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宋体" w:hAnsi="宋体" w:eastAsia="宋体" w:cs="宋体"/>
                <w:color w:val="auto"/>
                <w:spacing w:val="-1"/>
                <w:kern w:val="0"/>
                <w:sz w:val="24"/>
              </w:rPr>
            </w:pPr>
            <w:r>
              <w:rPr>
                <w:rFonts w:hint="eastAsia" w:ascii="宋体" w:hAnsi="宋体" w:eastAsia="宋体" w:cs="宋体"/>
                <w:color w:val="auto"/>
                <w:spacing w:val="-1"/>
                <w:kern w:val="0"/>
                <w:sz w:val="24"/>
              </w:rPr>
              <w:t>1</w:t>
            </w:r>
          </w:p>
        </w:tc>
        <w:tc>
          <w:tcPr>
            <w:tcW w:w="2154" w:type="dxa"/>
            <w:noWrap w:val="0"/>
            <w:vAlign w:val="center"/>
          </w:tcPr>
          <w:p>
            <w:pPr>
              <w:rPr>
                <w:rFonts w:hint="eastAsia" w:ascii="宋体" w:hAnsi="宋体" w:eastAsia="宋体" w:cs="宋体"/>
                <w:color w:val="auto"/>
                <w:spacing w:val="-1"/>
                <w:kern w:val="0"/>
                <w:sz w:val="24"/>
              </w:rPr>
            </w:pPr>
          </w:p>
        </w:tc>
        <w:tc>
          <w:tcPr>
            <w:tcW w:w="2477" w:type="dxa"/>
            <w:noWrap w:val="0"/>
            <w:vAlign w:val="center"/>
          </w:tcPr>
          <w:p>
            <w:pPr>
              <w:rPr>
                <w:rFonts w:hint="eastAsia" w:ascii="宋体" w:hAnsi="宋体" w:eastAsia="宋体" w:cs="宋体"/>
                <w:color w:val="auto"/>
                <w:spacing w:val="-1"/>
                <w:kern w:val="0"/>
                <w:sz w:val="24"/>
              </w:rPr>
            </w:pPr>
          </w:p>
        </w:tc>
        <w:tc>
          <w:tcPr>
            <w:tcW w:w="2454" w:type="dxa"/>
            <w:noWrap w:val="0"/>
            <w:vAlign w:val="center"/>
          </w:tcPr>
          <w:p>
            <w:pPr>
              <w:rPr>
                <w:rFonts w:hint="eastAsia" w:ascii="宋体" w:hAnsi="宋体" w:eastAsia="宋体" w:cs="宋体"/>
                <w:color w:val="auto"/>
                <w:spacing w:val="-1"/>
                <w:kern w:val="0"/>
                <w:sz w:val="24"/>
              </w:rPr>
            </w:pPr>
          </w:p>
        </w:tc>
        <w:tc>
          <w:tcPr>
            <w:tcW w:w="1130" w:type="dxa"/>
            <w:noWrap w:val="0"/>
            <w:vAlign w:val="center"/>
          </w:tcPr>
          <w:p>
            <w:pPr>
              <w:rPr>
                <w:rFonts w:hint="eastAsia" w:ascii="宋体" w:hAnsi="宋体" w:eastAsia="宋体" w:cs="宋体"/>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宋体" w:hAnsi="宋体" w:eastAsia="宋体" w:cs="宋体"/>
                <w:color w:val="auto"/>
                <w:spacing w:val="-1"/>
                <w:kern w:val="0"/>
                <w:sz w:val="24"/>
              </w:rPr>
            </w:pPr>
            <w:r>
              <w:rPr>
                <w:rFonts w:hint="eastAsia" w:ascii="宋体" w:hAnsi="宋体" w:eastAsia="宋体" w:cs="宋体"/>
                <w:color w:val="auto"/>
                <w:spacing w:val="-1"/>
                <w:kern w:val="0"/>
                <w:sz w:val="24"/>
              </w:rPr>
              <w:t>2</w:t>
            </w:r>
          </w:p>
        </w:tc>
        <w:tc>
          <w:tcPr>
            <w:tcW w:w="2154" w:type="dxa"/>
            <w:noWrap w:val="0"/>
            <w:vAlign w:val="center"/>
          </w:tcPr>
          <w:p>
            <w:pPr>
              <w:rPr>
                <w:rFonts w:hint="eastAsia" w:ascii="宋体" w:hAnsi="宋体" w:eastAsia="宋体" w:cs="宋体"/>
                <w:color w:val="auto"/>
                <w:spacing w:val="-1"/>
                <w:kern w:val="0"/>
                <w:sz w:val="24"/>
              </w:rPr>
            </w:pPr>
          </w:p>
        </w:tc>
        <w:tc>
          <w:tcPr>
            <w:tcW w:w="2477" w:type="dxa"/>
            <w:noWrap w:val="0"/>
            <w:vAlign w:val="center"/>
          </w:tcPr>
          <w:p>
            <w:pPr>
              <w:rPr>
                <w:rFonts w:hint="eastAsia" w:ascii="宋体" w:hAnsi="宋体" w:eastAsia="宋体" w:cs="宋体"/>
                <w:color w:val="auto"/>
                <w:spacing w:val="-1"/>
                <w:kern w:val="0"/>
                <w:sz w:val="24"/>
              </w:rPr>
            </w:pPr>
          </w:p>
        </w:tc>
        <w:tc>
          <w:tcPr>
            <w:tcW w:w="2454" w:type="dxa"/>
            <w:noWrap w:val="0"/>
            <w:vAlign w:val="center"/>
          </w:tcPr>
          <w:p>
            <w:pPr>
              <w:rPr>
                <w:rFonts w:hint="eastAsia" w:ascii="宋体" w:hAnsi="宋体" w:eastAsia="宋体" w:cs="宋体"/>
                <w:color w:val="auto"/>
                <w:spacing w:val="-1"/>
                <w:kern w:val="0"/>
                <w:sz w:val="24"/>
              </w:rPr>
            </w:pPr>
          </w:p>
        </w:tc>
        <w:tc>
          <w:tcPr>
            <w:tcW w:w="1130" w:type="dxa"/>
            <w:noWrap w:val="0"/>
            <w:vAlign w:val="center"/>
          </w:tcPr>
          <w:p>
            <w:pPr>
              <w:rPr>
                <w:rFonts w:hint="eastAsia" w:ascii="宋体" w:hAnsi="宋体" w:eastAsia="宋体" w:cs="宋体"/>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宋体" w:hAnsi="宋体" w:eastAsia="宋体" w:cs="宋体"/>
                <w:color w:val="auto"/>
                <w:spacing w:val="-1"/>
                <w:kern w:val="0"/>
                <w:sz w:val="24"/>
              </w:rPr>
            </w:pPr>
            <w:r>
              <w:rPr>
                <w:rFonts w:hint="eastAsia" w:ascii="宋体" w:hAnsi="宋体" w:eastAsia="宋体" w:cs="宋体"/>
                <w:color w:val="auto"/>
                <w:spacing w:val="-1"/>
                <w:kern w:val="0"/>
                <w:sz w:val="24"/>
              </w:rPr>
              <w:t>3</w:t>
            </w:r>
          </w:p>
        </w:tc>
        <w:tc>
          <w:tcPr>
            <w:tcW w:w="2154" w:type="dxa"/>
            <w:noWrap w:val="0"/>
            <w:vAlign w:val="center"/>
          </w:tcPr>
          <w:p>
            <w:pPr>
              <w:rPr>
                <w:rFonts w:hint="eastAsia" w:ascii="宋体" w:hAnsi="宋体" w:eastAsia="宋体" w:cs="宋体"/>
                <w:color w:val="auto"/>
                <w:spacing w:val="-1"/>
                <w:kern w:val="0"/>
                <w:sz w:val="24"/>
              </w:rPr>
            </w:pPr>
          </w:p>
        </w:tc>
        <w:tc>
          <w:tcPr>
            <w:tcW w:w="2477" w:type="dxa"/>
            <w:noWrap w:val="0"/>
            <w:vAlign w:val="center"/>
          </w:tcPr>
          <w:p>
            <w:pPr>
              <w:rPr>
                <w:rFonts w:hint="eastAsia" w:ascii="宋体" w:hAnsi="宋体" w:eastAsia="宋体" w:cs="宋体"/>
                <w:color w:val="auto"/>
                <w:spacing w:val="-1"/>
                <w:kern w:val="0"/>
                <w:sz w:val="24"/>
              </w:rPr>
            </w:pPr>
          </w:p>
        </w:tc>
        <w:tc>
          <w:tcPr>
            <w:tcW w:w="2454" w:type="dxa"/>
            <w:noWrap w:val="0"/>
            <w:vAlign w:val="center"/>
          </w:tcPr>
          <w:p>
            <w:pPr>
              <w:rPr>
                <w:rFonts w:hint="eastAsia" w:ascii="宋体" w:hAnsi="宋体" w:eastAsia="宋体" w:cs="宋体"/>
                <w:color w:val="auto"/>
                <w:spacing w:val="-1"/>
                <w:kern w:val="0"/>
                <w:sz w:val="24"/>
              </w:rPr>
            </w:pPr>
          </w:p>
        </w:tc>
        <w:tc>
          <w:tcPr>
            <w:tcW w:w="1130" w:type="dxa"/>
            <w:noWrap w:val="0"/>
            <w:vAlign w:val="center"/>
          </w:tcPr>
          <w:p>
            <w:pPr>
              <w:rPr>
                <w:rFonts w:hint="eastAsia" w:ascii="宋体" w:hAnsi="宋体" w:eastAsia="宋体" w:cs="宋体"/>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宋体" w:hAnsi="宋体" w:eastAsia="宋体" w:cs="宋体"/>
                <w:color w:val="auto"/>
                <w:spacing w:val="-1"/>
                <w:kern w:val="0"/>
                <w:sz w:val="24"/>
              </w:rPr>
            </w:pPr>
            <w:r>
              <w:rPr>
                <w:rFonts w:hint="eastAsia" w:ascii="宋体" w:hAnsi="宋体" w:eastAsia="宋体" w:cs="宋体"/>
                <w:color w:val="auto"/>
                <w:spacing w:val="-1"/>
                <w:kern w:val="0"/>
                <w:sz w:val="24"/>
              </w:rPr>
              <w:t>4</w:t>
            </w:r>
          </w:p>
        </w:tc>
        <w:tc>
          <w:tcPr>
            <w:tcW w:w="2154" w:type="dxa"/>
            <w:noWrap w:val="0"/>
            <w:vAlign w:val="center"/>
          </w:tcPr>
          <w:p>
            <w:pPr>
              <w:rPr>
                <w:rFonts w:hint="eastAsia" w:ascii="宋体" w:hAnsi="宋体" w:eastAsia="宋体" w:cs="宋体"/>
                <w:color w:val="auto"/>
                <w:spacing w:val="-1"/>
                <w:kern w:val="0"/>
                <w:sz w:val="24"/>
              </w:rPr>
            </w:pPr>
          </w:p>
        </w:tc>
        <w:tc>
          <w:tcPr>
            <w:tcW w:w="2477" w:type="dxa"/>
            <w:noWrap w:val="0"/>
            <w:vAlign w:val="center"/>
          </w:tcPr>
          <w:p>
            <w:pPr>
              <w:rPr>
                <w:rFonts w:hint="eastAsia" w:ascii="宋体" w:hAnsi="宋体" w:eastAsia="宋体" w:cs="宋体"/>
                <w:color w:val="auto"/>
                <w:spacing w:val="-1"/>
                <w:kern w:val="0"/>
                <w:sz w:val="24"/>
              </w:rPr>
            </w:pPr>
          </w:p>
        </w:tc>
        <w:tc>
          <w:tcPr>
            <w:tcW w:w="2454" w:type="dxa"/>
            <w:noWrap w:val="0"/>
            <w:vAlign w:val="center"/>
          </w:tcPr>
          <w:p>
            <w:pPr>
              <w:rPr>
                <w:rFonts w:hint="eastAsia" w:ascii="宋体" w:hAnsi="宋体" w:eastAsia="宋体" w:cs="宋体"/>
                <w:color w:val="auto"/>
                <w:spacing w:val="-1"/>
                <w:kern w:val="0"/>
                <w:sz w:val="24"/>
              </w:rPr>
            </w:pPr>
          </w:p>
        </w:tc>
        <w:tc>
          <w:tcPr>
            <w:tcW w:w="1130" w:type="dxa"/>
            <w:noWrap w:val="0"/>
            <w:vAlign w:val="center"/>
          </w:tcPr>
          <w:p>
            <w:pPr>
              <w:rPr>
                <w:rFonts w:hint="eastAsia" w:ascii="宋体" w:hAnsi="宋体" w:eastAsia="宋体" w:cs="宋体"/>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宋体" w:hAnsi="宋体" w:eastAsia="宋体" w:cs="宋体"/>
                <w:color w:val="auto"/>
                <w:spacing w:val="-1"/>
                <w:kern w:val="0"/>
                <w:sz w:val="24"/>
              </w:rPr>
            </w:pPr>
            <w:r>
              <w:rPr>
                <w:rFonts w:hint="eastAsia" w:ascii="宋体" w:hAnsi="宋体" w:eastAsia="宋体" w:cs="宋体"/>
                <w:color w:val="auto"/>
                <w:spacing w:val="-1"/>
                <w:kern w:val="0"/>
                <w:sz w:val="24"/>
              </w:rPr>
              <w:t>5</w:t>
            </w:r>
          </w:p>
        </w:tc>
        <w:tc>
          <w:tcPr>
            <w:tcW w:w="2154" w:type="dxa"/>
            <w:noWrap w:val="0"/>
            <w:vAlign w:val="center"/>
          </w:tcPr>
          <w:p>
            <w:pPr>
              <w:rPr>
                <w:rFonts w:hint="eastAsia" w:ascii="宋体" w:hAnsi="宋体" w:eastAsia="宋体" w:cs="宋体"/>
                <w:color w:val="auto"/>
                <w:spacing w:val="-1"/>
                <w:kern w:val="0"/>
                <w:sz w:val="24"/>
              </w:rPr>
            </w:pPr>
          </w:p>
        </w:tc>
        <w:tc>
          <w:tcPr>
            <w:tcW w:w="2477" w:type="dxa"/>
            <w:noWrap w:val="0"/>
            <w:vAlign w:val="center"/>
          </w:tcPr>
          <w:p>
            <w:pPr>
              <w:rPr>
                <w:rFonts w:hint="eastAsia" w:ascii="宋体" w:hAnsi="宋体" w:eastAsia="宋体" w:cs="宋体"/>
                <w:color w:val="auto"/>
                <w:spacing w:val="-1"/>
                <w:kern w:val="0"/>
                <w:sz w:val="24"/>
              </w:rPr>
            </w:pPr>
          </w:p>
        </w:tc>
        <w:tc>
          <w:tcPr>
            <w:tcW w:w="2454" w:type="dxa"/>
            <w:noWrap w:val="0"/>
            <w:vAlign w:val="center"/>
          </w:tcPr>
          <w:p>
            <w:pPr>
              <w:rPr>
                <w:rFonts w:hint="eastAsia" w:ascii="宋体" w:hAnsi="宋体" w:eastAsia="宋体" w:cs="宋体"/>
                <w:color w:val="auto"/>
                <w:spacing w:val="-1"/>
                <w:kern w:val="0"/>
                <w:sz w:val="24"/>
              </w:rPr>
            </w:pPr>
          </w:p>
        </w:tc>
        <w:tc>
          <w:tcPr>
            <w:tcW w:w="1130" w:type="dxa"/>
            <w:noWrap w:val="0"/>
            <w:vAlign w:val="center"/>
          </w:tcPr>
          <w:p>
            <w:pPr>
              <w:rPr>
                <w:rFonts w:hint="eastAsia" w:ascii="宋体" w:hAnsi="宋体" w:eastAsia="宋体" w:cs="宋体"/>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宋体" w:hAnsi="宋体" w:eastAsia="宋体" w:cs="宋体"/>
                <w:color w:val="auto"/>
                <w:spacing w:val="-1"/>
                <w:kern w:val="0"/>
                <w:sz w:val="24"/>
              </w:rPr>
            </w:pPr>
            <w:r>
              <w:rPr>
                <w:rFonts w:hint="eastAsia" w:ascii="宋体" w:hAnsi="宋体" w:eastAsia="宋体" w:cs="宋体"/>
                <w:color w:val="auto"/>
                <w:spacing w:val="-1"/>
                <w:kern w:val="0"/>
                <w:sz w:val="24"/>
              </w:rPr>
              <w:t>6</w:t>
            </w:r>
          </w:p>
        </w:tc>
        <w:tc>
          <w:tcPr>
            <w:tcW w:w="2154" w:type="dxa"/>
            <w:noWrap w:val="0"/>
            <w:vAlign w:val="center"/>
          </w:tcPr>
          <w:p>
            <w:pPr>
              <w:rPr>
                <w:rFonts w:hint="eastAsia" w:ascii="宋体" w:hAnsi="宋体" w:eastAsia="宋体" w:cs="宋体"/>
                <w:color w:val="auto"/>
                <w:spacing w:val="-1"/>
                <w:kern w:val="0"/>
                <w:sz w:val="24"/>
              </w:rPr>
            </w:pPr>
          </w:p>
        </w:tc>
        <w:tc>
          <w:tcPr>
            <w:tcW w:w="2477" w:type="dxa"/>
            <w:noWrap w:val="0"/>
            <w:vAlign w:val="center"/>
          </w:tcPr>
          <w:p>
            <w:pPr>
              <w:rPr>
                <w:rFonts w:hint="eastAsia" w:ascii="宋体" w:hAnsi="宋体" w:eastAsia="宋体" w:cs="宋体"/>
                <w:color w:val="auto"/>
                <w:spacing w:val="-1"/>
                <w:kern w:val="0"/>
                <w:sz w:val="24"/>
              </w:rPr>
            </w:pPr>
          </w:p>
        </w:tc>
        <w:tc>
          <w:tcPr>
            <w:tcW w:w="2454" w:type="dxa"/>
            <w:noWrap w:val="0"/>
            <w:vAlign w:val="center"/>
          </w:tcPr>
          <w:p>
            <w:pPr>
              <w:rPr>
                <w:rFonts w:hint="eastAsia" w:ascii="宋体" w:hAnsi="宋体" w:eastAsia="宋体" w:cs="宋体"/>
                <w:color w:val="auto"/>
                <w:spacing w:val="-1"/>
                <w:kern w:val="0"/>
                <w:sz w:val="24"/>
              </w:rPr>
            </w:pPr>
          </w:p>
        </w:tc>
        <w:tc>
          <w:tcPr>
            <w:tcW w:w="1130" w:type="dxa"/>
            <w:noWrap w:val="0"/>
            <w:vAlign w:val="center"/>
          </w:tcPr>
          <w:p>
            <w:pPr>
              <w:rPr>
                <w:rFonts w:hint="eastAsia" w:ascii="宋体" w:hAnsi="宋体" w:eastAsia="宋体" w:cs="宋体"/>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宋体" w:hAnsi="宋体" w:eastAsia="宋体" w:cs="宋体"/>
                <w:color w:val="auto"/>
                <w:spacing w:val="-1"/>
                <w:kern w:val="0"/>
                <w:sz w:val="24"/>
              </w:rPr>
            </w:pPr>
            <w:r>
              <w:rPr>
                <w:rFonts w:hint="eastAsia" w:ascii="宋体" w:hAnsi="宋体" w:eastAsia="宋体" w:cs="宋体"/>
                <w:color w:val="auto"/>
                <w:spacing w:val="-1"/>
                <w:kern w:val="0"/>
                <w:sz w:val="24"/>
              </w:rPr>
              <w:t>7</w:t>
            </w:r>
          </w:p>
        </w:tc>
        <w:tc>
          <w:tcPr>
            <w:tcW w:w="2154" w:type="dxa"/>
            <w:noWrap w:val="0"/>
            <w:vAlign w:val="center"/>
          </w:tcPr>
          <w:p>
            <w:pPr>
              <w:rPr>
                <w:rFonts w:hint="eastAsia" w:ascii="宋体" w:hAnsi="宋体" w:eastAsia="宋体" w:cs="宋体"/>
                <w:color w:val="auto"/>
                <w:spacing w:val="-1"/>
                <w:kern w:val="0"/>
                <w:sz w:val="24"/>
              </w:rPr>
            </w:pPr>
          </w:p>
        </w:tc>
        <w:tc>
          <w:tcPr>
            <w:tcW w:w="2477" w:type="dxa"/>
            <w:noWrap w:val="0"/>
            <w:vAlign w:val="center"/>
          </w:tcPr>
          <w:p>
            <w:pPr>
              <w:rPr>
                <w:rFonts w:hint="eastAsia" w:ascii="宋体" w:hAnsi="宋体" w:eastAsia="宋体" w:cs="宋体"/>
                <w:color w:val="auto"/>
                <w:spacing w:val="-1"/>
                <w:kern w:val="0"/>
                <w:sz w:val="24"/>
              </w:rPr>
            </w:pPr>
          </w:p>
        </w:tc>
        <w:tc>
          <w:tcPr>
            <w:tcW w:w="2454" w:type="dxa"/>
            <w:noWrap w:val="0"/>
            <w:vAlign w:val="center"/>
          </w:tcPr>
          <w:p>
            <w:pPr>
              <w:rPr>
                <w:rFonts w:hint="eastAsia" w:ascii="宋体" w:hAnsi="宋体" w:eastAsia="宋体" w:cs="宋体"/>
                <w:color w:val="auto"/>
                <w:spacing w:val="-1"/>
                <w:kern w:val="0"/>
                <w:sz w:val="24"/>
              </w:rPr>
            </w:pPr>
          </w:p>
        </w:tc>
        <w:tc>
          <w:tcPr>
            <w:tcW w:w="1130" w:type="dxa"/>
            <w:noWrap w:val="0"/>
            <w:vAlign w:val="center"/>
          </w:tcPr>
          <w:p>
            <w:pPr>
              <w:rPr>
                <w:rFonts w:hint="eastAsia" w:ascii="宋体" w:hAnsi="宋体" w:eastAsia="宋体" w:cs="宋体"/>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宋体" w:hAnsi="宋体" w:eastAsia="宋体" w:cs="宋体"/>
                <w:color w:val="auto"/>
                <w:spacing w:val="-1"/>
                <w:kern w:val="0"/>
                <w:sz w:val="24"/>
              </w:rPr>
            </w:pPr>
            <w:r>
              <w:rPr>
                <w:rFonts w:hint="eastAsia" w:ascii="宋体" w:hAnsi="宋体" w:eastAsia="宋体" w:cs="宋体"/>
                <w:color w:val="auto"/>
                <w:spacing w:val="-1"/>
                <w:kern w:val="0"/>
                <w:sz w:val="24"/>
              </w:rPr>
              <w:t>8</w:t>
            </w:r>
          </w:p>
        </w:tc>
        <w:tc>
          <w:tcPr>
            <w:tcW w:w="2154" w:type="dxa"/>
            <w:noWrap w:val="0"/>
            <w:vAlign w:val="center"/>
          </w:tcPr>
          <w:p>
            <w:pPr>
              <w:rPr>
                <w:rFonts w:hint="eastAsia" w:ascii="宋体" w:hAnsi="宋体" w:eastAsia="宋体" w:cs="宋体"/>
                <w:color w:val="auto"/>
                <w:spacing w:val="-1"/>
                <w:kern w:val="0"/>
                <w:sz w:val="24"/>
              </w:rPr>
            </w:pPr>
          </w:p>
        </w:tc>
        <w:tc>
          <w:tcPr>
            <w:tcW w:w="2477" w:type="dxa"/>
            <w:noWrap w:val="0"/>
            <w:vAlign w:val="center"/>
          </w:tcPr>
          <w:p>
            <w:pPr>
              <w:rPr>
                <w:rFonts w:hint="eastAsia" w:ascii="宋体" w:hAnsi="宋体" w:eastAsia="宋体" w:cs="宋体"/>
                <w:color w:val="auto"/>
                <w:spacing w:val="-1"/>
                <w:kern w:val="0"/>
                <w:sz w:val="24"/>
              </w:rPr>
            </w:pPr>
          </w:p>
        </w:tc>
        <w:tc>
          <w:tcPr>
            <w:tcW w:w="2454" w:type="dxa"/>
            <w:noWrap w:val="0"/>
            <w:vAlign w:val="center"/>
          </w:tcPr>
          <w:p>
            <w:pPr>
              <w:rPr>
                <w:rFonts w:hint="eastAsia" w:ascii="宋体" w:hAnsi="宋体" w:eastAsia="宋体" w:cs="宋体"/>
                <w:color w:val="auto"/>
                <w:spacing w:val="-1"/>
                <w:kern w:val="0"/>
                <w:sz w:val="24"/>
              </w:rPr>
            </w:pPr>
          </w:p>
        </w:tc>
        <w:tc>
          <w:tcPr>
            <w:tcW w:w="1130" w:type="dxa"/>
            <w:noWrap w:val="0"/>
            <w:vAlign w:val="center"/>
          </w:tcPr>
          <w:p>
            <w:pPr>
              <w:rPr>
                <w:rFonts w:hint="eastAsia" w:ascii="宋体" w:hAnsi="宋体" w:eastAsia="宋体" w:cs="宋体"/>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宋体" w:hAnsi="宋体" w:eastAsia="宋体" w:cs="宋体"/>
                <w:color w:val="auto"/>
                <w:spacing w:val="-1"/>
                <w:kern w:val="0"/>
                <w:sz w:val="24"/>
              </w:rPr>
            </w:pPr>
            <w:r>
              <w:rPr>
                <w:rFonts w:hint="eastAsia" w:ascii="宋体" w:hAnsi="宋体" w:eastAsia="宋体" w:cs="宋体"/>
                <w:color w:val="auto"/>
                <w:spacing w:val="-1"/>
                <w:kern w:val="0"/>
                <w:sz w:val="24"/>
              </w:rPr>
              <w:t>9</w:t>
            </w:r>
          </w:p>
        </w:tc>
        <w:tc>
          <w:tcPr>
            <w:tcW w:w="2154" w:type="dxa"/>
            <w:noWrap w:val="0"/>
            <w:vAlign w:val="center"/>
          </w:tcPr>
          <w:p>
            <w:pPr>
              <w:rPr>
                <w:rFonts w:hint="eastAsia" w:ascii="宋体" w:hAnsi="宋体" w:eastAsia="宋体" w:cs="宋体"/>
                <w:color w:val="auto"/>
                <w:spacing w:val="-1"/>
                <w:kern w:val="0"/>
                <w:sz w:val="24"/>
              </w:rPr>
            </w:pPr>
          </w:p>
        </w:tc>
        <w:tc>
          <w:tcPr>
            <w:tcW w:w="2477" w:type="dxa"/>
            <w:noWrap w:val="0"/>
            <w:vAlign w:val="center"/>
          </w:tcPr>
          <w:p>
            <w:pPr>
              <w:rPr>
                <w:rFonts w:hint="eastAsia" w:ascii="宋体" w:hAnsi="宋体" w:eastAsia="宋体" w:cs="宋体"/>
                <w:color w:val="auto"/>
                <w:spacing w:val="-1"/>
                <w:kern w:val="0"/>
                <w:sz w:val="24"/>
              </w:rPr>
            </w:pPr>
          </w:p>
        </w:tc>
        <w:tc>
          <w:tcPr>
            <w:tcW w:w="2454" w:type="dxa"/>
            <w:noWrap w:val="0"/>
            <w:vAlign w:val="center"/>
          </w:tcPr>
          <w:p>
            <w:pPr>
              <w:rPr>
                <w:rFonts w:hint="eastAsia" w:ascii="宋体" w:hAnsi="宋体" w:eastAsia="宋体" w:cs="宋体"/>
                <w:color w:val="auto"/>
                <w:spacing w:val="-1"/>
                <w:kern w:val="0"/>
                <w:sz w:val="24"/>
              </w:rPr>
            </w:pPr>
          </w:p>
        </w:tc>
        <w:tc>
          <w:tcPr>
            <w:tcW w:w="1130" w:type="dxa"/>
            <w:noWrap w:val="0"/>
            <w:vAlign w:val="center"/>
          </w:tcPr>
          <w:p>
            <w:pPr>
              <w:rPr>
                <w:rFonts w:hint="eastAsia" w:ascii="宋体" w:hAnsi="宋体" w:eastAsia="宋体" w:cs="宋体"/>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宋体" w:hAnsi="宋体" w:eastAsia="宋体" w:cs="宋体"/>
                <w:color w:val="auto"/>
                <w:spacing w:val="-1"/>
                <w:kern w:val="0"/>
                <w:sz w:val="24"/>
              </w:rPr>
            </w:pPr>
            <w:r>
              <w:rPr>
                <w:rFonts w:hint="eastAsia" w:ascii="宋体" w:hAnsi="宋体" w:eastAsia="宋体" w:cs="宋体"/>
                <w:color w:val="auto"/>
                <w:spacing w:val="-1"/>
                <w:kern w:val="0"/>
                <w:sz w:val="24"/>
              </w:rPr>
              <w:t>10</w:t>
            </w:r>
          </w:p>
        </w:tc>
        <w:tc>
          <w:tcPr>
            <w:tcW w:w="2154" w:type="dxa"/>
            <w:noWrap w:val="0"/>
            <w:vAlign w:val="center"/>
          </w:tcPr>
          <w:p>
            <w:pPr>
              <w:rPr>
                <w:rFonts w:hint="eastAsia" w:ascii="宋体" w:hAnsi="宋体" w:eastAsia="宋体" w:cs="宋体"/>
                <w:color w:val="auto"/>
                <w:spacing w:val="-1"/>
                <w:kern w:val="0"/>
                <w:sz w:val="24"/>
              </w:rPr>
            </w:pPr>
          </w:p>
        </w:tc>
        <w:tc>
          <w:tcPr>
            <w:tcW w:w="2477" w:type="dxa"/>
            <w:noWrap w:val="0"/>
            <w:vAlign w:val="center"/>
          </w:tcPr>
          <w:p>
            <w:pPr>
              <w:rPr>
                <w:rFonts w:hint="eastAsia" w:ascii="宋体" w:hAnsi="宋体" w:eastAsia="宋体" w:cs="宋体"/>
                <w:color w:val="auto"/>
                <w:spacing w:val="-1"/>
                <w:kern w:val="0"/>
                <w:sz w:val="24"/>
              </w:rPr>
            </w:pPr>
          </w:p>
        </w:tc>
        <w:tc>
          <w:tcPr>
            <w:tcW w:w="2454" w:type="dxa"/>
            <w:noWrap w:val="0"/>
            <w:vAlign w:val="center"/>
          </w:tcPr>
          <w:p>
            <w:pPr>
              <w:rPr>
                <w:rFonts w:hint="eastAsia" w:ascii="宋体" w:hAnsi="宋体" w:eastAsia="宋体" w:cs="宋体"/>
                <w:color w:val="auto"/>
                <w:spacing w:val="-1"/>
                <w:kern w:val="0"/>
                <w:sz w:val="24"/>
              </w:rPr>
            </w:pPr>
          </w:p>
        </w:tc>
        <w:tc>
          <w:tcPr>
            <w:tcW w:w="1130" w:type="dxa"/>
            <w:noWrap w:val="0"/>
            <w:vAlign w:val="center"/>
          </w:tcPr>
          <w:p>
            <w:pPr>
              <w:rPr>
                <w:rFonts w:hint="eastAsia" w:ascii="宋体" w:hAnsi="宋体" w:eastAsia="宋体" w:cs="宋体"/>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宋体" w:hAnsi="宋体" w:eastAsia="宋体" w:cs="宋体"/>
                <w:color w:val="auto"/>
                <w:spacing w:val="-1"/>
                <w:kern w:val="0"/>
                <w:sz w:val="24"/>
              </w:rPr>
            </w:pPr>
            <w:r>
              <w:rPr>
                <w:rFonts w:hint="eastAsia" w:ascii="宋体" w:hAnsi="宋体" w:eastAsia="宋体" w:cs="宋体"/>
                <w:color w:val="auto"/>
                <w:spacing w:val="-1"/>
                <w:kern w:val="0"/>
                <w:sz w:val="24"/>
              </w:rPr>
              <w:t>11</w:t>
            </w:r>
          </w:p>
        </w:tc>
        <w:tc>
          <w:tcPr>
            <w:tcW w:w="2154" w:type="dxa"/>
            <w:noWrap w:val="0"/>
            <w:vAlign w:val="center"/>
          </w:tcPr>
          <w:p>
            <w:pPr>
              <w:rPr>
                <w:rFonts w:hint="eastAsia" w:ascii="宋体" w:hAnsi="宋体" w:eastAsia="宋体" w:cs="宋体"/>
                <w:color w:val="auto"/>
                <w:spacing w:val="-1"/>
                <w:kern w:val="0"/>
                <w:sz w:val="24"/>
              </w:rPr>
            </w:pPr>
          </w:p>
        </w:tc>
        <w:tc>
          <w:tcPr>
            <w:tcW w:w="2477" w:type="dxa"/>
            <w:noWrap w:val="0"/>
            <w:vAlign w:val="center"/>
          </w:tcPr>
          <w:p>
            <w:pPr>
              <w:rPr>
                <w:rFonts w:hint="eastAsia" w:ascii="宋体" w:hAnsi="宋体" w:eastAsia="宋体" w:cs="宋体"/>
                <w:color w:val="auto"/>
                <w:spacing w:val="-1"/>
                <w:kern w:val="0"/>
                <w:sz w:val="24"/>
              </w:rPr>
            </w:pPr>
          </w:p>
        </w:tc>
        <w:tc>
          <w:tcPr>
            <w:tcW w:w="2454" w:type="dxa"/>
            <w:noWrap w:val="0"/>
            <w:vAlign w:val="center"/>
          </w:tcPr>
          <w:p>
            <w:pPr>
              <w:rPr>
                <w:rFonts w:hint="eastAsia" w:ascii="宋体" w:hAnsi="宋体" w:eastAsia="宋体" w:cs="宋体"/>
                <w:color w:val="auto"/>
                <w:spacing w:val="-1"/>
                <w:kern w:val="0"/>
                <w:sz w:val="24"/>
              </w:rPr>
            </w:pPr>
          </w:p>
        </w:tc>
        <w:tc>
          <w:tcPr>
            <w:tcW w:w="1130" w:type="dxa"/>
            <w:noWrap w:val="0"/>
            <w:vAlign w:val="center"/>
          </w:tcPr>
          <w:p>
            <w:pPr>
              <w:rPr>
                <w:rFonts w:hint="eastAsia" w:ascii="宋体" w:hAnsi="宋体" w:eastAsia="宋体" w:cs="宋体"/>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宋体" w:hAnsi="宋体" w:eastAsia="宋体" w:cs="宋体"/>
                <w:color w:val="auto"/>
                <w:spacing w:val="-1"/>
                <w:kern w:val="0"/>
                <w:sz w:val="24"/>
              </w:rPr>
            </w:pPr>
            <w:r>
              <w:rPr>
                <w:rFonts w:hint="eastAsia" w:ascii="宋体" w:hAnsi="宋体" w:eastAsia="宋体" w:cs="宋体"/>
                <w:color w:val="auto"/>
                <w:spacing w:val="-1"/>
                <w:kern w:val="0"/>
                <w:sz w:val="24"/>
              </w:rPr>
              <w:t>12</w:t>
            </w:r>
          </w:p>
        </w:tc>
        <w:tc>
          <w:tcPr>
            <w:tcW w:w="2154" w:type="dxa"/>
            <w:noWrap w:val="0"/>
            <w:vAlign w:val="center"/>
          </w:tcPr>
          <w:p>
            <w:pPr>
              <w:rPr>
                <w:rFonts w:hint="eastAsia" w:ascii="宋体" w:hAnsi="宋体" w:eastAsia="宋体" w:cs="宋体"/>
                <w:color w:val="auto"/>
                <w:spacing w:val="-1"/>
                <w:kern w:val="0"/>
                <w:sz w:val="24"/>
              </w:rPr>
            </w:pPr>
          </w:p>
        </w:tc>
        <w:tc>
          <w:tcPr>
            <w:tcW w:w="2477" w:type="dxa"/>
            <w:noWrap w:val="0"/>
            <w:vAlign w:val="center"/>
          </w:tcPr>
          <w:p>
            <w:pPr>
              <w:rPr>
                <w:rFonts w:hint="eastAsia" w:ascii="宋体" w:hAnsi="宋体" w:eastAsia="宋体" w:cs="宋体"/>
                <w:color w:val="auto"/>
                <w:spacing w:val="-1"/>
                <w:kern w:val="0"/>
                <w:sz w:val="24"/>
              </w:rPr>
            </w:pPr>
          </w:p>
        </w:tc>
        <w:tc>
          <w:tcPr>
            <w:tcW w:w="2454" w:type="dxa"/>
            <w:noWrap w:val="0"/>
            <w:vAlign w:val="center"/>
          </w:tcPr>
          <w:p>
            <w:pPr>
              <w:rPr>
                <w:rFonts w:hint="eastAsia" w:ascii="宋体" w:hAnsi="宋体" w:eastAsia="宋体" w:cs="宋体"/>
                <w:color w:val="auto"/>
                <w:spacing w:val="-1"/>
                <w:kern w:val="0"/>
                <w:sz w:val="24"/>
              </w:rPr>
            </w:pPr>
          </w:p>
        </w:tc>
        <w:tc>
          <w:tcPr>
            <w:tcW w:w="1130" w:type="dxa"/>
            <w:noWrap w:val="0"/>
            <w:vAlign w:val="center"/>
          </w:tcPr>
          <w:p>
            <w:pPr>
              <w:rPr>
                <w:rFonts w:hint="eastAsia" w:ascii="宋体" w:hAnsi="宋体" w:eastAsia="宋体" w:cs="宋体"/>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宋体" w:hAnsi="宋体" w:eastAsia="宋体" w:cs="宋体"/>
                <w:color w:val="auto"/>
                <w:spacing w:val="-1"/>
                <w:kern w:val="0"/>
                <w:sz w:val="24"/>
              </w:rPr>
            </w:pPr>
            <w:r>
              <w:rPr>
                <w:rFonts w:hint="eastAsia" w:ascii="宋体" w:hAnsi="宋体" w:eastAsia="宋体" w:cs="宋体"/>
                <w:color w:val="auto"/>
                <w:spacing w:val="-1"/>
                <w:kern w:val="0"/>
                <w:sz w:val="24"/>
              </w:rPr>
              <w:t>13</w:t>
            </w:r>
          </w:p>
        </w:tc>
        <w:tc>
          <w:tcPr>
            <w:tcW w:w="2154" w:type="dxa"/>
            <w:noWrap w:val="0"/>
            <w:vAlign w:val="center"/>
          </w:tcPr>
          <w:p>
            <w:pPr>
              <w:rPr>
                <w:rFonts w:hint="eastAsia" w:ascii="宋体" w:hAnsi="宋体" w:eastAsia="宋体" w:cs="宋体"/>
                <w:color w:val="auto"/>
                <w:spacing w:val="-1"/>
                <w:kern w:val="0"/>
                <w:sz w:val="24"/>
              </w:rPr>
            </w:pPr>
          </w:p>
        </w:tc>
        <w:tc>
          <w:tcPr>
            <w:tcW w:w="2477" w:type="dxa"/>
            <w:noWrap w:val="0"/>
            <w:vAlign w:val="center"/>
          </w:tcPr>
          <w:p>
            <w:pPr>
              <w:rPr>
                <w:rFonts w:hint="eastAsia" w:ascii="宋体" w:hAnsi="宋体" w:eastAsia="宋体" w:cs="宋体"/>
                <w:color w:val="auto"/>
                <w:spacing w:val="-1"/>
                <w:kern w:val="0"/>
                <w:sz w:val="24"/>
              </w:rPr>
            </w:pPr>
          </w:p>
        </w:tc>
        <w:tc>
          <w:tcPr>
            <w:tcW w:w="2454" w:type="dxa"/>
            <w:noWrap w:val="0"/>
            <w:vAlign w:val="center"/>
          </w:tcPr>
          <w:p>
            <w:pPr>
              <w:rPr>
                <w:rFonts w:hint="eastAsia" w:ascii="宋体" w:hAnsi="宋体" w:eastAsia="宋体" w:cs="宋体"/>
                <w:color w:val="auto"/>
                <w:spacing w:val="-1"/>
                <w:kern w:val="0"/>
                <w:sz w:val="24"/>
              </w:rPr>
            </w:pPr>
          </w:p>
        </w:tc>
        <w:tc>
          <w:tcPr>
            <w:tcW w:w="1130" w:type="dxa"/>
            <w:noWrap w:val="0"/>
            <w:vAlign w:val="center"/>
          </w:tcPr>
          <w:p>
            <w:pPr>
              <w:rPr>
                <w:rFonts w:hint="eastAsia" w:ascii="宋体" w:hAnsi="宋体" w:eastAsia="宋体" w:cs="宋体"/>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宋体" w:hAnsi="宋体" w:eastAsia="宋体" w:cs="宋体"/>
                <w:color w:val="auto"/>
                <w:spacing w:val="-1"/>
                <w:kern w:val="0"/>
                <w:sz w:val="24"/>
              </w:rPr>
            </w:pPr>
            <w:r>
              <w:rPr>
                <w:rFonts w:hint="eastAsia" w:ascii="宋体" w:hAnsi="宋体" w:eastAsia="宋体" w:cs="宋体"/>
                <w:color w:val="auto"/>
                <w:spacing w:val="-1"/>
                <w:kern w:val="0"/>
                <w:sz w:val="24"/>
              </w:rPr>
              <w:t>14</w:t>
            </w:r>
          </w:p>
        </w:tc>
        <w:tc>
          <w:tcPr>
            <w:tcW w:w="2154" w:type="dxa"/>
            <w:noWrap w:val="0"/>
            <w:vAlign w:val="center"/>
          </w:tcPr>
          <w:p>
            <w:pPr>
              <w:rPr>
                <w:rFonts w:hint="eastAsia" w:ascii="宋体" w:hAnsi="宋体" w:eastAsia="宋体" w:cs="宋体"/>
                <w:color w:val="auto"/>
                <w:spacing w:val="-1"/>
                <w:kern w:val="0"/>
                <w:sz w:val="24"/>
              </w:rPr>
            </w:pPr>
          </w:p>
        </w:tc>
        <w:tc>
          <w:tcPr>
            <w:tcW w:w="2477" w:type="dxa"/>
            <w:noWrap w:val="0"/>
            <w:vAlign w:val="center"/>
          </w:tcPr>
          <w:p>
            <w:pPr>
              <w:rPr>
                <w:rFonts w:hint="eastAsia" w:ascii="宋体" w:hAnsi="宋体" w:eastAsia="宋体" w:cs="宋体"/>
                <w:color w:val="auto"/>
                <w:spacing w:val="-1"/>
                <w:kern w:val="0"/>
                <w:sz w:val="24"/>
              </w:rPr>
            </w:pPr>
          </w:p>
        </w:tc>
        <w:tc>
          <w:tcPr>
            <w:tcW w:w="2454" w:type="dxa"/>
            <w:noWrap w:val="0"/>
            <w:vAlign w:val="center"/>
          </w:tcPr>
          <w:p>
            <w:pPr>
              <w:rPr>
                <w:rFonts w:hint="eastAsia" w:ascii="宋体" w:hAnsi="宋体" w:eastAsia="宋体" w:cs="宋体"/>
                <w:color w:val="auto"/>
                <w:spacing w:val="-1"/>
                <w:kern w:val="0"/>
                <w:sz w:val="24"/>
              </w:rPr>
            </w:pPr>
          </w:p>
        </w:tc>
        <w:tc>
          <w:tcPr>
            <w:tcW w:w="1130" w:type="dxa"/>
            <w:noWrap w:val="0"/>
            <w:vAlign w:val="center"/>
          </w:tcPr>
          <w:p>
            <w:pPr>
              <w:rPr>
                <w:rFonts w:hint="eastAsia" w:ascii="宋体" w:hAnsi="宋体" w:eastAsia="宋体" w:cs="宋体"/>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宋体" w:hAnsi="宋体" w:eastAsia="宋体" w:cs="宋体"/>
                <w:color w:val="auto"/>
                <w:spacing w:val="-1"/>
                <w:kern w:val="0"/>
                <w:sz w:val="24"/>
              </w:rPr>
            </w:pPr>
            <w:r>
              <w:rPr>
                <w:rFonts w:hint="eastAsia" w:ascii="宋体" w:hAnsi="宋体" w:eastAsia="宋体" w:cs="宋体"/>
                <w:color w:val="auto"/>
                <w:spacing w:val="-1"/>
                <w:kern w:val="0"/>
                <w:sz w:val="24"/>
              </w:rPr>
              <w:t>15</w:t>
            </w:r>
          </w:p>
        </w:tc>
        <w:tc>
          <w:tcPr>
            <w:tcW w:w="2154" w:type="dxa"/>
            <w:noWrap w:val="0"/>
            <w:vAlign w:val="center"/>
          </w:tcPr>
          <w:p>
            <w:pPr>
              <w:rPr>
                <w:rFonts w:hint="eastAsia" w:ascii="宋体" w:hAnsi="宋体" w:eastAsia="宋体" w:cs="宋体"/>
                <w:color w:val="auto"/>
                <w:spacing w:val="-1"/>
                <w:kern w:val="0"/>
                <w:sz w:val="24"/>
              </w:rPr>
            </w:pPr>
          </w:p>
        </w:tc>
        <w:tc>
          <w:tcPr>
            <w:tcW w:w="2477" w:type="dxa"/>
            <w:noWrap w:val="0"/>
            <w:vAlign w:val="center"/>
          </w:tcPr>
          <w:p>
            <w:pPr>
              <w:rPr>
                <w:rFonts w:hint="eastAsia" w:ascii="宋体" w:hAnsi="宋体" w:eastAsia="宋体" w:cs="宋体"/>
                <w:color w:val="auto"/>
                <w:spacing w:val="-1"/>
                <w:kern w:val="0"/>
                <w:sz w:val="24"/>
              </w:rPr>
            </w:pPr>
          </w:p>
        </w:tc>
        <w:tc>
          <w:tcPr>
            <w:tcW w:w="2454" w:type="dxa"/>
            <w:noWrap w:val="0"/>
            <w:vAlign w:val="center"/>
          </w:tcPr>
          <w:p>
            <w:pPr>
              <w:rPr>
                <w:rFonts w:hint="eastAsia" w:ascii="宋体" w:hAnsi="宋体" w:eastAsia="宋体" w:cs="宋体"/>
                <w:color w:val="auto"/>
                <w:spacing w:val="-1"/>
                <w:kern w:val="0"/>
                <w:sz w:val="24"/>
              </w:rPr>
            </w:pPr>
          </w:p>
        </w:tc>
        <w:tc>
          <w:tcPr>
            <w:tcW w:w="1130" w:type="dxa"/>
            <w:noWrap w:val="0"/>
            <w:vAlign w:val="center"/>
          </w:tcPr>
          <w:p>
            <w:pPr>
              <w:rPr>
                <w:rFonts w:hint="eastAsia" w:ascii="宋体" w:hAnsi="宋体" w:eastAsia="宋体" w:cs="宋体"/>
                <w:color w:val="auto"/>
                <w:spacing w:val="-1"/>
                <w:kern w:val="0"/>
                <w:sz w:val="24"/>
              </w:rPr>
            </w:pPr>
          </w:p>
        </w:tc>
      </w:tr>
    </w:tbl>
    <w:p>
      <w:pPr>
        <w:rPr>
          <w:rFonts w:hint="eastAsia" w:ascii="宋体" w:hAnsi="宋体" w:eastAsia="宋体" w:cs="宋体"/>
          <w:color w:val="auto"/>
          <w:spacing w:val="-1"/>
          <w:kern w:val="0"/>
          <w:sz w:val="24"/>
        </w:rPr>
      </w:pPr>
    </w:p>
    <w:p>
      <w:pPr>
        <w:rPr>
          <w:rFonts w:hint="eastAsia" w:ascii="宋体" w:hAnsi="宋体" w:eastAsia="宋体" w:cs="宋体"/>
          <w:color w:val="auto"/>
          <w:spacing w:val="-1"/>
          <w:kern w:val="0"/>
          <w:sz w:val="24"/>
        </w:rPr>
      </w:pPr>
      <w:r>
        <w:rPr>
          <w:rFonts w:hint="eastAsia" w:ascii="宋体" w:hAnsi="宋体" w:eastAsia="宋体" w:cs="宋体"/>
          <w:color w:val="auto"/>
          <w:spacing w:val="-1"/>
          <w:kern w:val="0"/>
          <w:sz w:val="24"/>
        </w:rPr>
        <w:t>注：请在“偏离说明”栏内扼要说明偏离情况，如无偏离则不需列明。</w:t>
      </w:r>
    </w:p>
    <w:p>
      <w:pPr>
        <w:pStyle w:val="8"/>
        <w:numPr>
          <w:ilvl w:val="0"/>
          <w:numId w:val="0"/>
        </w:numPr>
        <w:tabs>
          <w:tab w:val="left" w:pos="8227"/>
        </w:tabs>
        <w:kinsoku w:val="0"/>
        <w:overflowPunct w:val="0"/>
        <w:spacing w:line="381" w:lineRule="auto"/>
        <w:ind w:left="1680" w:leftChars="0" w:right="118" w:rightChars="0"/>
        <w:rPr>
          <w:rFonts w:hint="eastAsia" w:ascii="宋体" w:hAnsi="宋体" w:eastAsia="宋体" w:cs="宋体"/>
          <w:color w:val="auto"/>
        </w:rPr>
      </w:pPr>
    </w:p>
    <w:p>
      <w:pPr>
        <w:pStyle w:val="8"/>
        <w:numPr>
          <w:ilvl w:val="0"/>
          <w:numId w:val="0"/>
        </w:numPr>
        <w:tabs>
          <w:tab w:val="left" w:pos="8227"/>
        </w:tabs>
        <w:kinsoku w:val="0"/>
        <w:overflowPunct w:val="0"/>
        <w:spacing w:line="381" w:lineRule="auto"/>
        <w:ind w:left="1680" w:leftChars="0" w:right="118" w:rightChars="0"/>
        <w:rPr>
          <w:rFonts w:hint="eastAsia" w:ascii="宋体" w:hAnsi="宋体" w:eastAsia="宋体" w:cs="宋体"/>
          <w:color w:val="auto"/>
        </w:rPr>
      </w:pPr>
    </w:p>
    <w:p>
      <w:pPr>
        <w:pStyle w:val="8"/>
        <w:numPr>
          <w:ilvl w:val="0"/>
          <w:numId w:val="0"/>
        </w:numPr>
        <w:tabs>
          <w:tab w:val="left" w:pos="8227"/>
        </w:tabs>
        <w:kinsoku w:val="0"/>
        <w:overflowPunct w:val="0"/>
        <w:spacing w:line="381" w:lineRule="auto"/>
        <w:ind w:left="1680" w:leftChars="0" w:right="118" w:rightChars="0"/>
        <w:rPr>
          <w:rFonts w:hint="eastAsia" w:ascii="宋体" w:hAnsi="宋体" w:eastAsia="宋体" w:cs="宋体"/>
          <w:color w:val="auto"/>
          <w:sz w:val="24"/>
          <w:szCs w:val="24"/>
        </w:rPr>
      </w:pPr>
    </w:p>
    <w:p>
      <w:pPr>
        <w:pStyle w:val="8"/>
        <w:numPr>
          <w:ilvl w:val="0"/>
          <w:numId w:val="0"/>
        </w:numPr>
        <w:tabs>
          <w:tab w:val="left" w:pos="8227"/>
        </w:tabs>
        <w:kinsoku w:val="0"/>
        <w:overflowPunct w:val="0"/>
        <w:spacing w:line="381" w:lineRule="auto"/>
        <w:ind w:left="1680" w:leftChars="0" w:right="118" w:rightChars="0"/>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ab/>
      </w:r>
      <w:r>
        <w:rPr>
          <w:rFonts w:hint="eastAsia" w:ascii="宋体" w:hAnsi="宋体" w:eastAsia="宋体" w:cs="宋体"/>
          <w:color w:val="auto"/>
          <w:w w:val="95"/>
          <w:sz w:val="24"/>
          <w:szCs w:val="24"/>
        </w:rPr>
        <w:t>（盖章）</w:t>
      </w:r>
      <w:r>
        <w:rPr>
          <w:rFonts w:hint="eastAsia" w:ascii="宋体" w:hAnsi="宋体" w:eastAsia="宋体" w:cs="宋体"/>
          <w:color w:val="auto"/>
          <w:sz w:val="24"/>
          <w:szCs w:val="24"/>
        </w:rPr>
        <w:t xml:space="preserve"> </w:t>
      </w:r>
    </w:p>
    <w:p>
      <w:pPr>
        <w:pStyle w:val="8"/>
        <w:numPr>
          <w:ilvl w:val="0"/>
          <w:numId w:val="0"/>
        </w:numPr>
        <w:tabs>
          <w:tab w:val="left" w:pos="8227"/>
        </w:tabs>
        <w:kinsoku w:val="0"/>
        <w:overflowPunct w:val="0"/>
        <w:spacing w:line="381" w:lineRule="auto"/>
        <w:ind w:left="1680" w:leftChars="0" w:right="118" w:rightChars="0"/>
        <w:rPr>
          <w:rFonts w:hint="eastAsia" w:ascii="宋体" w:hAnsi="宋体" w:eastAsia="宋体" w:cs="宋体"/>
          <w:color w:val="auto"/>
          <w:w w:val="95"/>
          <w:sz w:val="24"/>
          <w:szCs w:val="24"/>
        </w:rPr>
      </w:pPr>
      <w:r>
        <w:rPr>
          <w:rFonts w:hint="eastAsia" w:ascii="宋体" w:hAnsi="宋体" w:eastAsia="宋体" w:cs="宋体"/>
          <w:color w:val="auto"/>
          <w:sz w:val="24"/>
          <w:szCs w:val="24"/>
        </w:rPr>
        <w:t>法定代表人或被授权人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w w:val="95"/>
          <w:sz w:val="24"/>
          <w:szCs w:val="24"/>
        </w:rPr>
        <w:t>（</w:t>
      </w:r>
      <w:r>
        <w:rPr>
          <w:rFonts w:hint="eastAsia" w:ascii="宋体" w:hAnsi="宋体" w:eastAsia="宋体" w:cs="宋体"/>
          <w:color w:val="auto"/>
          <w:w w:val="95"/>
          <w:sz w:val="24"/>
          <w:szCs w:val="24"/>
          <w:lang w:eastAsia="zh-CN"/>
        </w:rPr>
        <w:t>签字或盖章</w:t>
      </w:r>
      <w:r>
        <w:rPr>
          <w:rFonts w:hint="eastAsia" w:ascii="宋体" w:hAnsi="宋体" w:eastAsia="宋体" w:cs="宋体"/>
          <w:color w:val="auto"/>
          <w:w w:val="95"/>
          <w:sz w:val="24"/>
          <w:szCs w:val="24"/>
        </w:rPr>
        <w:t>）</w:t>
      </w:r>
    </w:p>
    <w:p>
      <w:pPr>
        <w:pStyle w:val="37"/>
        <w:keepNext w:val="0"/>
        <w:keepLines w:val="0"/>
        <w:widowControl w:val="0"/>
        <w:shd w:val="clear" w:color="auto" w:fill="auto"/>
        <w:bidi w:val="0"/>
        <w:spacing w:before="0" w:after="0" w:line="240" w:lineRule="auto"/>
        <w:ind w:left="0" w:right="0" w:firstLine="420"/>
        <w:jc w:val="center"/>
        <w:rPr>
          <w:rFonts w:hint="eastAsia" w:ascii="宋体" w:hAnsi="宋体" w:eastAsia="宋体" w:cs="宋体"/>
          <w:color w:val="auto"/>
          <w:sz w:val="24"/>
          <w:szCs w:val="24"/>
        </w:rPr>
      </w:pPr>
    </w:p>
    <w:p>
      <w:pPr>
        <w:pStyle w:val="37"/>
        <w:keepNext w:val="0"/>
        <w:keepLines w:val="0"/>
        <w:widowControl w:val="0"/>
        <w:shd w:val="clear" w:color="auto" w:fill="auto"/>
        <w:bidi w:val="0"/>
        <w:spacing w:before="0" w:after="0" w:line="240" w:lineRule="auto"/>
        <w:ind w:left="0" w:right="0" w:firstLine="420"/>
        <w:jc w:val="center"/>
        <w:rPr>
          <w:rFonts w:hint="eastAsia" w:ascii="宋体" w:hAnsi="宋体" w:eastAsia="宋体" w:cs="宋体"/>
          <w:color w:val="auto"/>
          <w:spacing w:val="0"/>
          <w:w w:val="100"/>
          <w:position w:val="0"/>
          <w:sz w:val="36"/>
          <w:szCs w:val="36"/>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日</w:t>
      </w:r>
    </w:p>
    <w:p>
      <w:pPr>
        <w:pStyle w:val="37"/>
        <w:keepNext w:val="0"/>
        <w:keepLines w:val="0"/>
        <w:widowControl w:val="0"/>
        <w:shd w:val="clear" w:color="auto" w:fill="auto"/>
        <w:bidi w:val="0"/>
        <w:spacing w:before="0" w:after="0" w:line="240" w:lineRule="auto"/>
        <w:ind w:left="0" w:right="0" w:firstLine="420"/>
        <w:jc w:val="center"/>
        <w:rPr>
          <w:rFonts w:hint="eastAsia" w:ascii="宋体" w:hAnsi="宋体" w:eastAsia="宋体" w:cs="宋体"/>
          <w:color w:val="auto"/>
          <w:spacing w:val="0"/>
          <w:w w:val="100"/>
          <w:position w:val="0"/>
          <w:sz w:val="36"/>
          <w:szCs w:val="36"/>
        </w:rPr>
      </w:pPr>
    </w:p>
    <w:p>
      <w:pPr>
        <w:pStyle w:val="38"/>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宋体" w:hAnsi="宋体" w:eastAsia="宋体" w:cs="宋体"/>
          <w:color w:val="auto"/>
          <w:spacing w:val="0"/>
          <w:w w:val="100"/>
          <w:position w:val="0"/>
          <w:sz w:val="21"/>
          <w:szCs w:val="21"/>
        </w:rPr>
      </w:pPr>
    </w:p>
    <w:p>
      <w:pPr>
        <w:pStyle w:val="38"/>
        <w:keepNext w:val="0"/>
        <w:keepLines w:val="0"/>
        <w:widowControl w:val="0"/>
        <w:shd w:val="clear" w:color="auto" w:fill="auto"/>
        <w:tabs>
          <w:tab w:val="left" w:pos="826"/>
        </w:tabs>
        <w:bidi w:val="0"/>
        <w:spacing w:before="0" w:after="0" w:line="470" w:lineRule="exact"/>
        <w:ind w:left="0" w:leftChars="0" w:right="0" w:firstLine="0" w:firstLineChars="0"/>
        <w:jc w:val="both"/>
        <w:rPr>
          <w:rFonts w:hint="eastAsia" w:ascii="宋体" w:hAnsi="宋体" w:eastAsia="宋体" w:cs="宋体"/>
          <w:color w:val="auto"/>
          <w:spacing w:val="0"/>
          <w:w w:val="100"/>
          <w:position w:val="0"/>
          <w:sz w:val="21"/>
          <w:szCs w:val="21"/>
        </w:rPr>
      </w:pPr>
    </w:p>
    <w:p>
      <w:pPr>
        <w:pStyle w:val="37"/>
        <w:keepNext w:val="0"/>
        <w:keepLines w:val="0"/>
        <w:widowControl w:val="0"/>
        <w:shd w:val="clear" w:color="auto" w:fill="auto"/>
        <w:bidi w:val="0"/>
        <w:spacing w:before="0" w:after="0" w:line="240" w:lineRule="auto"/>
        <w:ind w:left="0" w:right="0" w:firstLine="420"/>
        <w:jc w:val="center"/>
        <w:rPr>
          <w:rFonts w:hint="eastAsia" w:ascii="宋体" w:hAnsi="宋体" w:eastAsia="宋体" w:cs="宋体"/>
          <w:b/>
          <w:bCs/>
          <w:color w:val="auto"/>
          <w:spacing w:val="0"/>
          <w:w w:val="100"/>
          <w:position w:val="0"/>
          <w:sz w:val="36"/>
          <w:szCs w:val="36"/>
          <w:lang w:val="en-US" w:eastAsia="zh-CN"/>
        </w:rPr>
      </w:pPr>
    </w:p>
    <w:p>
      <w:pPr>
        <w:pStyle w:val="37"/>
        <w:keepNext w:val="0"/>
        <w:keepLines w:val="0"/>
        <w:widowControl w:val="0"/>
        <w:shd w:val="clear" w:color="auto" w:fill="auto"/>
        <w:bidi w:val="0"/>
        <w:spacing w:before="0" w:after="0" w:line="240" w:lineRule="auto"/>
        <w:ind w:left="0" w:right="0" w:firstLine="420"/>
        <w:jc w:val="center"/>
        <w:rPr>
          <w:rFonts w:hint="eastAsia" w:ascii="宋体" w:hAnsi="宋体" w:eastAsia="宋体" w:cs="宋体"/>
          <w:b/>
          <w:bCs/>
          <w:color w:val="auto"/>
          <w:spacing w:val="0"/>
          <w:w w:val="100"/>
          <w:position w:val="0"/>
          <w:sz w:val="36"/>
          <w:szCs w:val="36"/>
          <w:lang w:val="en-US" w:eastAsia="zh-CN"/>
        </w:rPr>
      </w:pPr>
    </w:p>
    <w:p>
      <w:pPr>
        <w:pStyle w:val="37"/>
        <w:keepNext w:val="0"/>
        <w:keepLines w:val="0"/>
        <w:widowControl w:val="0"/>
        <w:shd w:val="clear" w:color="auto" w:fill="auto"/>
        <w:bidi w:val="0"/>
        <w:spacing w:before="0" w:after="0" w:line="240" w:lineRule="auto"/>
        <w:ind w:left="0" w:right="0" w:firstLine="420"/>
        <w:jc w:val="center"/>
        <w:rPr>
          <w:rFonts w:hint="eastAsia" w:ascii="宋体" w:hAnsi="宋体" w:eastAsia="宋体" w:cs="宋体"/>
          <w:b/>
          <w:bCs/>
          <w:color w:val="auto"/>
          <w:spacing w:val="0"/>
          <w:w w:val="100"/>
          <w:position w:val="0"/>
          <w:sz w:val="36"/>
          <w:szCs w:val="36"/>
          <w:lang w:val="en-US" w:eastAsia="zh-CN"/>
        </w:rPr>
      </w:pPr>
      <w:r>
        <w:rPr>
          <w:rFonts w:hint="eastAsia" w:ascii="宋体" w:hAnsi="宋体" w:eastAsia="宋体" w:cs="宋体"/>
          <w:b/>
          <w:bCs/>
          <w:color w:val="auto"/>
          <w:spacing w:val="0"/>
          <w:w w:val="100"/>
          <w:position w:val="0"/>
          <w:sz w:val="36"/>
          <w:szCs w:val="36"/>
          <w:lang w:val="en-US" w:eastAsia="zh-CN"/>
        </w:rPr>
        <w:t>7、投标人基本情况表</w:t>
      </w:r>
    </w:p>
    <w:p>
      <w:pPr>
        <w:pStyle w:val="8"/>
        <w:numPr>
          <w:ilvl w:val="0"/>
          <w:numId w:val="0"/>
        </w:numPr>
        <w:kinsoku w:val="0"/>
        <w:overflowPunct w:val="0"/>
        <w:spacing w:before="5"/>
        <w:ind w:leftChars="0" w:right="0" w:rightChars="0"/>
        <w:rPr>
          <w:rFonts w:hint="eastAsia" w:ascii="宋体" w:hAnsi="宋体" w:eastAsia="宋体" w:cs="宋体"/>
          <w:b/>
          <w:bCs/>
          <w:color w:val="auto"/>
          <w:sz w:val="6"/>
          <w:szCs w:val="6"/>
        </w:rPr>
      </w:pPr>
    </w:p>
    <w:tbl>
      <w:tblPr>
        <w:tblStyle w:val="22"/>
        <w:tblW w:w="8714" w:type="dxa"/>
        <w:jc w:val="center"/>
        <w:tblLayout w:type="fixed"/>
        <w:tblCellMar>
          <w:top w:w="0" w:type="dxa"/>
          <w:left w:w="0" w:type="dxa"/>
          <w:bottom w:w="0" w:type="dxa"/>
          <w:right w:w="0" w:type="dxa"/>
        </w:tblCellMar>
      </w:tblPr>
      <w:tblGrid>
        <w:gridCol w:w="1242"/>
        <w:gridCol w:w="1445"/>
        <w:gridCol w:w="849"/>
        <w:gridCol w:w="493"/>
        <w:gridCol w:w="655"/>
        <w:gridCol w:w="688"/>
        <w:gridCol w:w="458"/>
        <w:gridCol w:w="367"/>
        <w:gridCol w:w="552"/>
        <w:gridCol w:w="1965"/>
      </w:tblGrid>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before="145"/>
              <w:ind w:left="137"/>
              <w:rPr>
                <w:rFonts w:hint="eastAsia" w:ascii="宋体" w:hAnsi="宋体" w:eastAsia="宋体" w:cs="宋体"/>
                <w:color w:val="auto"/>
              </w:rPr>
            </w:pPr>
            <w:r>
              <w:rPr>
                <w:rFonts w:hint="eastAsia" w:ascii="宋体" w:hAnsi="宋体" w:eastAsia="宋体" w:cs="宋体"/>
                <w:color w:val="auto"/>
              </w:rPr>
              <w:t>单位名称</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before="145"/>
              <w:ind w:left="137"/>
              <w:rPr>
                <w:rFonts w:hint="eastAsia" w:ascii="宋体" w:hAnsi="宋体" w:eastAsia="宋体" w:cs="宋体"/>
                <w:color w:val="auto"/>
              </w:rPr>
            </w:pPr>
            <w:r>
              <w:rPr>
                <w:rFonts w:hint="eastAsia" w:ascii="宋体" w:hAnsi="宋体" w:eastAsia="宋体" w:cs="宋体"/>
                <w:color w:val="auto"/>
              </w:rPr>
              <w:t>单位地址</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before="145"/>
              <w:ind w:left="137"/>
              <w:rPr>
                <w:rFonts w:hint="eastAsia" w:ascii="宋体" w:hAnsi="宋体" w:eastAsia="宋体" w:cs="宋体"/>
                <w:color w:val="auto"/>
              </w:rPr>
            </w:pPr>
            <w:r>
              <w:rPr>
                <w:rFonts w:hint="eastAsia" w:ascii="宋体" w:hAnsi="宋体" w:eastAsia="宋体" w:cs="宋体"/>
                <w:color w:val="auto"/>
              </w:rPr>
              <w:t>主管部门</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before="145"/>
              <w:ind w:left="137"/>
              <w:rPr>
                <w:rFonts w:hint="eastAsia" w:ascii="宋体" w:hAnsi="宋体" w:eastAsia="宋体" w:cs="宋体"/>
                <w:color w:val="auto"/>
              </w:rPr>
            </w:pPr>
            <w:r>
              <w:rPr>
                <w:rFonts w:hint="eastAsia" w:ascii="宋体" w:hAnsi="宋体" w:eastAsia="宋体" w:cs="宋体"/>
                <w:color w:val="auto"/>
              </w:rPr>
              <w:t>成立时间</w:t>
            </w:r>
          </w:p>
        </w:tc>
        <w:tc>
          <w:tcPr>
            <w:tcW w:w="2294"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c>
          <w:tcPr>
            <w:tcW w:w="2294" w:type="dxa"/>
            <w:gridSpan w:val="4"/>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before="145"/>
              <w:ind w:left="181"/>
              <w:rPr>
                <w:rFonts w:hint="eastAsia" w:ascii="宋体" w:hAnsi="宋体" w:eastAsia="宋体" w:cs="宋体"/>
                <w:color w:val="auto"/>
              </w:rPr>
            </w:pPr>
            <w:r>
              <w:rPr>
                <w:rFonts w:hint="eastAsia" w:ascii="宋体" w:hAnsi="宋体" w:eastAsia="宋体" w:cs="宋体"/>
                <w:color w:val="auto"/>
              </w:rPr>
              <w:t>注册资金（万元）</w:t>
            </w:r>
          </w:p>
        </w:tc>
        <w:tc>
          <w:tcPr>
            <w:tcW w:w="2884"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before="146"/>
              <w:ind w:left="137"/>
              <w:rPr>
                <w:rFonts w:hint="eastAsia" w:ascii="宋体" w:hAnsi="宋体" w:eastAsia="宋体" w:cs="宋体"/>
                <w:color w:val="auto"/>
              </w:rPr>
            </w:pPr>
            <w:r>
              <w:rPr>
                <w:rFonts w:hint="eastAsia" w:ascii="宋体" w:hAnsi="宋体" w:eastAsia="宋体" w:cs="宋体"/>
                <w:color w:val="auto"/>
              </w:rPr>
              <w:t>单位性质</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r>
      <w:tr>
        <w:tblPrEx>
          <w:tblCellMar>
            <w:top w:w="0" w:type="dxa"/>
            <w:left w:w="0" w:type="dxa"/>
            <w:bottom w:w="0" w:type="dxa"/>
            <w:right w:w="0" w:type="dxa"/>
          </w:tblCellMar>
        </w:tblPrEx>
        <w:trPr>
          <w:trHeight w:val="933"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before="141" w:line="312" w:lineRule="exact"/>
              <w:ind w:left="257" w:right="133" w:hanging="120"/>
              <w:rPr>
                <w:rFonts w:hint="eastAsia" w:ascii="宋体" w:hAnsi="宋体" w:eastAsia="宋体" w:cs="宋体"/>
                <w:color w:val="auto"/>
              </w:rPr>
            </w:pPr>
            <w:r>
              <w:rPr>
                <w:rFonts w:hint="eastAsia" w:ascii="宋体" w:hAnsi="宋体" w:eastAsia="宋体" w:cs="宋体"/>
                <w:color w:val="auto"/>
              </w:rPr>
              <w:t>投标期间 联系人</w:t>
            </w: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c>
          <w:tcPr>
            <w:tcW w:w="1342" w:type="dxa"/>
            <w:gridSpan w:val="2"/>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before="4"/>
              <w:rPr>
                <w:rFonts w:hint="eastAsia" w:ascii="宋体" w:hAnsi="宋体" w:eastAsia="宋体" w:cs="宋体"/>
                <w:b/>
                <w:bCs/>
                <w:color w:val="auto"/>
                <w:sz w:val="20"/>
                <w:szCs w:val="20"/>
              </w:rPr>
            </w:pPr>
          </w:p>
          <w:p>
            <w:pPr>
              <w:pStyle w:val="34"/>
              <w:kinsoku w:val="0"/>
              <w:overflowPunct w:val="0"/>
              <w:ind w:left="366"/>
              <w:rPr>
                <w:rFonts w:hint="eastAsia" w:ascii="宋体" w:hAnsi="宋体" w:eastAsia="宋体" w:cs="宋体"/>
                <w:color w:val="auto"/>
              </w:rPr>
            </w:pPr>
            <w:r>
              <w:rPr>
                <w:rFonts w:hint="eastAsia" w:ascii="宋体" w:hAnsi="宋体" w:eastAsia="宋体" w:cs="宋体"/>
                <w:color w:val="auto"/>
              </w:rPr>
              <w:t>电 话</w:t>
            </w:r>
          </w:p>
        </w:tc>
        <w:tc>
          <w:tcPr>
            <w:tcW w:w="1343"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c>
          <w:tcPr>
            <w:tcW w:w="1377" w:type="dxa"/>
            <w:gridSpan w:val="3"/>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before="4"/>
              <w:rPr>
                <w:rFonts w:hint="eastAsia" w:ascii="宋体" w:hAnsi="宋体" w:eastAsia="宋体" w:cs="宋体"/>
                <w:b/>
                <w:bCs/>
                <w:color w:val="auto"/>
                <w:sz w:val="20"/>
                <w:szCs w:val="20"/>
              </w:rPr>
            </w:pPr>
          </w:p>
          <w:p>
            <w:pPr>
              <w:pStyle w:val="34"/>
              <w:kinsoku w:val="0"/>
              <w:overflowPunct w:val="0"/>
              <w:ind w:left="383"/>
              <w:rPr>
                <w:rFonts w:hint="eastAsia" w:ascii="宋体" w:hAnsi="宋体" w:eastAsia="宋体" w:cs="宋体"/>
                <w:color w:val="auto"/>
              </w:rPr>
            </w:pPr>
            <w:r>
              <w:rPr>
                <w:rFonts w:hint="eastAsia" w:ascii="宋体" w:hAnsi="宋体" w:eastAsia="宋体" w:cs="宋体"/>
                <w:color w:val="auto"/>
              </w:rPr>
              <w:t>传 真</w:t>
            </w:r>
          </w:p>
        </w:tc>
        <w:tc>
          <w:tcPr>
            <w:tcW w:w="196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r>
      <w:tr>
        <w:tblPrEx>
          <w:tblCellMar>
            <w:top w:w="0" w:type="dxa"/>
            <w:left w:w="0" w:type="dxa"/>
            <w:bottom w:w="0" w:type="dxa"/>
            <w:right w:w="0" w:type="dxa"/>
          </w:tblCellMar>
        </w:tblPrEx>
        <w:trPr>
          <w:trHeight w:val="691" w:hRule="exact"/>
          <w:jc w:val="center"/>
        </w:trPr>
        <w:tc>
          <w:tcPr>
            <w:tcW w:w="1242"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rPr>
                <w:rFonts w:hint="eastAsia" w:ascii="宋体" w:hAnsi="宋体" w:eastAsia="宋体" w:cs="宋体"/>
                <w:b/>
                <w:bCs/>
                <w:color w:val="auto"/>
              </w:rPr>
            </w:pPr>
          </w:p>
          <w:p>
            <w:pPr>
              <w:pStyle w:val="34"/>
              <w:kinsoku w:val="0"/>
              <w:overflowPunct w:val="0"/>
              <w:rPr>
                <w:rFonts w:hint="eastAsia" w:ascii="宋体" w:hAnsi="宋体" w:eastAsia="宋体" w:cs="宋体"/>
                <w:b/>
                <w:bCs/>
                <w:color w:val="auto"/>
              </w:rPr>
            </w:pPr>
          </w:p>
          <w:p>
            <w:pPr>
              <w:pStyle w:val="34"/>
              <w:kinsoku w:val="0"/>
              <w:overflowPunct w:val="0"/>
              <w:rPr>
                <w:rFonts w:hint="eastAsia" w:ascii="宋体" w:hAnsi="宋体" w:eastAsia="宋体" w:cs="宋体"/>
                <w:b/>
                <w:bCs/>
                <w:color w:val="auto"/>
              </w:rPr>
            </w:pPr>
          </w:p>
          <w:p>
            <w:pPr>
              <w:pStyle w:val="34"/>
              <w:kinsoku w:val="0"/>
              <w:overflowPunct w:val="0"/>
              <w:spacing w:line="475" w:lineRule="auto"/>
              <w:ind w:left="497" w:right="493"/>
              <w:jc w:val="both"/>
              <w:rPr>
                <w:rFonts w:hint="eastAsia" w:ascii="宋体" w:hAnsi="宋体" w:eastAsia="宋体" w:cs="宋体"/>
                <w:color w:val="auto"/>
              </w:rPr>
            </w:pPr>
            <w:r>
              <w:rPr>
                <w:rFonts w:hint="eastAsia" w:ascii="宋体" w:hAnsi="宋体" w:eastAsia="宋体" w:cs="宋体"/>
                <w:color w:val="auto"/>
              </w:rPr>
              <w:t>职 工 概 况</w:t>
            </w: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before="144"/>
              <w:ind w:left="236"/>
              <w:rPr>
                <w:rFonts w:hint="eastAsia" w:ascii="宋体" w:hAnsi="宋体" w:eastAsia="宋体" w:cs="宋体"/>
                <w:color w:val="auto"/>
              </w:rPr>
            </w:pPr>
            <w:r>
              <w:rPr>
                <w:rFonts w:hint="eastAsia" w:ascii="宋体" w:hAnsi="宋体" w:eastAsia="宋体" w:cs="宋体"/>
                <w:color w:val="auto"/>
              </w:rPr>
              <w:t>职工总数</w:t>
            </w:r>
          </w:p>
        </w:tc>
        <w:tc>
          <w:tcPr>
            <w:tcW w:w="1342"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c>
          <w:tcPr>
            <w:tcW w:w="2168" w:type="dxa"/>
            <w:gridSpan w:val="4"/>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before="144"/>
              <w:ind w:left="118"/>
              <w:rPr>
                <w:rFonts w:hint="eastAsia" w:ascii="宋体" w:hAnsi="宋体" w:eastAsia="宋体" w:cs="宋体"/>
                <w:color w:val="auto"/>
              </w:rPr>
            </w:pPr>
            <w:r>
              <w:rPr>
                <w:rFonts w:hint="eastAsia" w:ascii="宋体" w:hAnsi="宋体" w:eastAsia="宋体" w:cs="宋体"/>
                <w:color w:val="auto"/>
              </w:rPr>
              <w:t>其中：技术人员数</w:t>
            </w: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before="145"/>
              <w:jc w:val="center"/>
              <w:rPr>
                <w:rFonts w:hint="eastAsia" w:ascii="宋体" w:hAnsi="宋体" w:eastAsia="宋体" w:cs="宋体"/>
                <w:color w:val="auto"/>
              </w:rPr>
            </w:pPr>
            <w:r>
              <w:rPr>
                <w:rFonts w:hint="eastAsia" w:ascii="宋体" w:hAnsi="宋体" w:eastAsia="宋体" w:cs="宋体"/>
                <w:color w:val="auto"/>
              </w:rPr>
              <w:t>单位行政和技术负责人</w:t>
            </w: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before="145"/>
              <w:jc w:val="center"/>
              <w:rPr>
                <w:rFonts w:hint="eastAsia" w:ascii="宋体" w:hAnsi="宋体" w:eastAsia="宋体" w:cs="宋体"/>
                <w:color w:val="auto"/>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before="145"/>
              <w:ind w:left="416"/>
              <w:rPr>
                <w:rFonts w:hint="eastAsia" w:ascii="宋体" w:hAnsi="宋体" w:eastAsia="宋体" w:cs="宋体"/>
                <w:color w:val="auto"/>
              </w:rPr>
            </w:pPr>
            <w:r>
              <w:rPr>
                <w:rFonts w:hint="eastAsia" w:ascii="宋体" w:hAnsi="宋体" w:eastAsia="宋体" w:cs="宋体"/>
                <w:color w:val="auto"/>
              </w:rPr>
              <w:t>姓 名</w:t>
            </w: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before="145"/>
              <w:ind w:left="452"/>
              <w:rPr>
                <w:rFonts w:hint="eastAsia" w:ascii="宋体" w:hAnsi="宋体" w:eastAsia="宋体" w:cs="宋体"/>
                <w:color w:val="auto"/>
              </w:rPr>
            </w:pPr>
            <w:r>
              <w:rPr>
                <w:rFonts w:hint="eastAsia" w:ascii="宋体" w:hAnsi="宋体" w:eastAsia="宋体" w:cs="宋体"/>
                <w:color w:val="auto"/>
              </w:rPr>
              <w:t>职务/职称</w:t>
            </w: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before="145"/>
              <w:ind w:left="450"/>
              <w:rPr>
                <w:rFonts w:hint="eastAsia" w:ascii="宋体" w:hAnsi="宋体" w:eastAsia="宋体" w:cs="宋体"/>
                <w:color w:val="auto"/>
              </w:rPr>
            </w:pPr>
            <w:r>
              <w:rPr>
                <w:rFonts w:hint="eastAsia" w:ascii="宋体" w:hAnsi="宋体" w:eastAsia="宋体" w:cs="宋体"/>
                <w:color w:val="auto"/>
              </w:rPr>
              <w:t>年 龄</w:t>
            </w: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pStyle w:val="34"/>
              <w:tabs>
                <w:tab w:val="left" w:pos="479"/>
              </w:tabs>
              <w:kinsoku w:val="0"/>
              <w:overflowPunct w:val="0"/>
              <w:spacing w:before="145"/>
              <w:ind w:right="1"/>
              <w:jc w:val="center"/>
              <w:rPr>
                <w:rFonts w:hint="eastAsia" w:ascii="宋体" w:hAnsi="宋体" w:eastAsia="宋体" w:cs="宋体"/>
                <w:color w:val="auto"/>
              </w:rPr>
            </w:pPr>
            <w:r>
              <w:rPr>
                <w:rFonts w:hint="eastAsia" w:ascii="宋体" w:hAnsi="宋体" w:eastAsia="宋体" w:cs="宋体"/>
                <w:color w:val="auto"/>
              </w:rPr>
              <w:t>专</w:t>
            </w:r>
            <w:r>
              <w:rPr>
                <w:rFonts w:hint="eastAsia" w:ascii="宋体" w:hAnsi="宋体" w:eastAsia="宋体" w:cs="宋体"/>
                <w:color w:val="auto"/>
              </w:rPr>
              <w:tab/>
            </w:r>
            <w:r>
              <w:rPr>
                <w:rFonts w:hint="eastAsia" w:ascii="宋体" w:hAnsi="宋体" w:eastAsia="宋体" w:cs="宋体"/>
                <w:color w:val="auto"/>
              </w:rPr>
              <w:t>业</w:t>
            </w:r>
          </w:p>
        </w:tc>
      </w:tr>
      <w:tr>
        <w:tblPrEx>
          <w:tblCellMar>
            <w:top w:w="0" w:type="dxa"/>
            <w:left w:w="0" w:type="dxa"/>
            <w:bottom w:w="0" w:type="dxa"/>
            <w:right w:w="0" w:type="dxa"/>
          </w:tblCellMar>
        </w:tblPrEx>
        <w:trPr>
          <w:trHeight w:val="425"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pStyle w:val="34"/>
              <w:tabs>
                <w:tab w:val="left" w:pos="479"/>
              </w:tabs>
              <w:kinsoku w:val="0"/>
              <w:overflowPunct w:val="0"/>
              <w:spacing w:before="145"/>
              <w:ind w:right="1"/>
              <w:jc w:val="center"/>
              <w:rPr>
                <w:rFonts w:hint="eastAsia" w:ascii="宋体" w:hAnsi="宋体" w:eastAsia="宋体" w:cs="宋体"/>
                <w:color w:val="auto"/>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r>
      <w:tr>
        <w:tblPrEx>
          <w:tblCellMar>
            <w:top w:w="0" w:type="dxa"/>
            <w:left w:w="0" w:type="dxa"/>
            <w:bottom w:w="0" w:type="dxa"/>
            <w:right w:w="0" w:type="dxa"/>
          </w:tblCellMar>
        </w:tblPrEx>
        <w:trPr>
          <w:trHeight w:val="37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r>
      <w:tr>
        <w:tblPrEx>
          <w:tblCellMar>
            <w:top w:w="0" w:type="dxa"/>
            <w:left w:w="0" w:type="dxa"/>
            <w:bottom w:w="0" w:type="dxa"/>
            <w:right w:w="0" w:type="dxa"/>
          </w:tblCellMar>
        </w:tblPrEx>
        <w:trPr>
          <w:trHeight w:val="439"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r>
      <w:tr>
        <w:tblPrEx>
          <w:tblCellMar>
            <w:top w:w="0" w:type="dxa"/>
            <w:left w:w="0" w:type="dxa"/>
            <w:bottom w:w="0" w:type="dxa"/>
            <w:right w:w="0" w:type="dxa"/>
          </w:tblCellMar>
        </w:tblPrEx>
        <w:trPr>
          <w:trHeight w:val="1620"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before="1"/>
              <w:rPr>
                <w:rFonts w:hint="eastAsia" w:ascii="宋体" w:hAnsi="宋体" w:eastAsia="宋体" w:cs="宋体"/>
                <w:b/>
                <w:bCs/>
                <w:color w:val="auto"/>
                <w:sz w:val="23"/>
                <w:szCs w:val="23"/>
              </w:rPr>
            </w:pPr>
          </w:p>
          <w:p>
            <w:pPr>
              <w:pStyle w:val="34"/>
              <w:kinsoku w:val="0"/>
              <w:overflowPunct w:val="0"/>
              <w:spacing w:line="237" w:lineRule="auto"/>
              <w:ind w:left="497" w:right="493"/>
              <w:jc w:val="both"/>
              <w:rPr>
                <w:rFonts w:hint="eastAsia" w:ascii="宋体" w:hAnsi="宋体" w:eastAsia="宋体" w:cs="宋体"/>
                <w:color w:val="auto"/>
              </w:rPr>
            </w:pPr>
            <w:r>
              <w:rPr>
                <w:rFonts w:hint="eastAsia" w:ascii="宋体" w:hAnsi="宋体" w:eastAsia="宋体" w:cs="宋体"/>
                <w:color w:val="auto"/>
              </w:rPr>
              <w:t>单 位 概 况</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rPr>
            </w:pPr>
          </w:p>
        </w:tc>
      </w:tr>
    </w:tbl>
    <w:p>
      <w:pPr>
        <w:pStyle w:val="38"/>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宋体" w:hAnsi="宋体" w:eastAsia="宋体" w:cs="宋体"/>
          <w:color w:val="auto"/>
          <w:sz w:val="24"/>
          <w:szCs w:val="24"/>
          <w:lang w:val="en-US" w:eastAsia="zh-CN"/>
        </w:rPr>
      </w:pPr>
    </w:p>
    <w:p>
      <w:pPr>
        <w:pStyle w:val="38"/>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宋体" w:hAnsi="宋体" w:eastAsia="宋体" w:cs="宋体"/>
          <w:color w:val="auto"/>
          <w:sz w:val="24"/>
          <w:szCs w:val="24"/>
          <w:lang w:val="en-US" w:eastAsia="zh-CN"/>
        </w:rPr>
      </w:pPr>
    </w:p>
    <w:p>
      <w:pPr>
        <w:pStyle w:val="38"/>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宋体" w:hAnsi="宋体" w:eastAsia="宋体" w:cs="宋体"/>
          <w:color w:val="auto"/>
          <w:sz w:val="24"/>
          <w:szCs w:val="24"/>
          <w:lang w:val="en-US" w:eastAsia="zh-CN"/>
        </w:rPr>
      </w:pPr>
    </w:p>
    <w:p>
      <w:pPr>
        <w:pStyle w:val="38"/>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宋体" w:hAnsi="宋体" w:eastAsia="宋体" w:cs="宋体"/>
          <w:color w:val="auto"/>
          <w:sz w:val="24"/>
          <w:szCs w:val="24"/>
          <w:lang w:val="en-US" w:eastAsia="zh-CN"/>
        </w:rPr>
      </w:pPr>
    </w:p>
    <w:p>
      <w:pPr>
        <w:pStyle w:val="38"/>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宋体" w:hAnsi="宋体" w:eastAsia="宋体" w:cs="宋体"/>
          <w:color w:val="auto"/>
          <w:sz w:val="24"/>
          <w:szCs w:val="24"/>
          <w:lang w:val="en-US" w:eastAsia="zh-CN"/>
        </w:rPr>
      </w:pPr>
    </w:p>
    <w:p>
      <w:pPr>
        <w:pStyle w:val="38"/>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宋体" w:hAnsi="宋体" w:eastAsia="宋体" w:cs="宋体"/>
          <w:color w:val="auto"/>
          <w:sz w:val="24"/>
          <w:szCs w:val="24"/>
          <w:lang w:val="en-US" w:eastAsia="zh-CN"/>
        </w:rPr>
      </w:pPr>
    </w:p>
    <w:p>
      <w:pPr>
        <w:pStyle w:val="38"/>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宋体" w:hAnsi="宋体" w:eastAsia="宋体" w:cs="宋体"/>
          <w:color w:val="auto"/>
          <w:sz w:val="24"/>
          <w:szCs w:val="24"/>
          <w:lang w:val="en-US" w:eastAsia="zh-CN"/>
        </w:rPr>
      </w:pPr>
    </w:p>
    <w:p>
      <w:pPr>
        <w:pStyle w:val="8"/>
        <w:numPr>
          <w:ilvl w:val="0"/>
          <w:numId w:val="0"/>
        </w:numPr>
        <w:kinsoku w:val="0"/>
        <w:overflowPunct w:val="0"/>
        <w:spacing w:before="34" w:line="357" w:lineRule="auto"/>
        <w:ind w:left="480" w:leftChars="0" w:right="126" w:rightChars="0"/>
        <w:jc w:val="center"/>
        <w:rPr>
          <w:rFonts w:hint="eastAsia" w:ascii="宋体" w:hAnsi="宋体" w:eastAsia="宋体" w:cs="宋体"/>
          <w:b/>
          <w:bCs/>
          <w:color w:val="auto"/>
          <w:w w:val="90"/>
          <w:lang w:eastAsia="zh-CN"/>
        </w:rPr>
      </w:pPr>
      <w:r>
        <w:rPr>
          <w:rFonts w:hint="eastAsia" w:ascii="宋体" w:hAnsi="宋体" w:eastAsia="宋体" w:cs="宋体"/>
          <w:b w:val="0"/>
          <w:bCs/>
          <w:color w:val="auto"/>
          <w:kern w:val="0"/>
          <w:sz w:val="36"/>
          <w:szCs w:val="36"/>
          <w:lang w:val="en-US" w:eastAsia="zh-CN"/>
        </w:rPr>
        <w:t>8、</w:t>
      </w:r>
      <w:r>
        <w:rPr>
          <w:rFonts w:hint="eastAsia" w:ascii="宋体" w:hAnsi="宋体" w:eastAsia="宋体" w:cs="宋体"/>
          <w:b/>
          <w:bCs/>
          <w:color w:val="auto"/>
          <w:w w:val="90"/>
          <w:sz w:val="36"/>
          <w:szCs w:val="36"/>
        </w:rPr>
        <w:t>近三年（20</w:t>
      </w:r>
      <w:r>
        <w:rPr>
          <w:rFonts w:hint="eastAsia" w:ascii="宋体" w:hAnsi="宋体" w:eastAsia="宋体" w:cs="宋体"/>
          <w:b/>
          <w:bCs/>
          <w:color w:val="auto"/>
          <w:w w:val="90"/>
          <w:sz w:val="36"/>
          <w:szCs w:val="36"/>
          <w:lang w:val="en-US" w:eastAsia="zh-CN"/>
        </w:rPr>
        <w:t>20</w:t>
      </w:r>
      <w:r>
        <w:rPr>
          <w:rFonts w:hint="eastAsia" w:ascii="宋体" w:hAnsi="宋体" w:eastAsia="宋体" w:cs="宋体"/>
          <w:b/>
          <w:bCs/>
          <w:color w:val="auto"/>
          <w:w w:val="90"/>
          <w:sz w:val="36"/>
          <w:szCs w:val="36"/>
        </w:rPr>
        <w:t>年1月1日至今）类似项目业绩</w:t>
      </w:r>
      <w:r>
        <w:rPr>
          <w:rFonts w:hint="eastAsia" w:ascii="宋体" w:hAnsi="宋体" w:eastAsia="宋体" w:cs="宋体"/>
          <w:b/>
          <w:bCs/>
          <w:color w:val="auto"/>
          <w:w w:val="90"/>
          <w:sz w:val="36"/>
          <w:szCs w:val="36"/>
          <w:lang w:eastAsia="zh-CN"/>
        </w:rPr>
        <w:t>表</w:t>
      </w:r>
    </w:p>
    <w:p>
      <w:pPr>
        <w:pStyle w:val="8"/>
        <w:numPr>
          <w:ilvl w:val="0"/>
          <w:numId w:val="0"/>
        </w:numPr>
        <w:kinsoku w:val="0"/>
        <w:overflowPunct w:val="0"/>
        <w:ind w:leftChars="0" w:right="0" w:rightChars="0"/>
        <w:rPr>
          <w:rFonts w:hint="eastAsia" w:ascii="宋体" w:hAnsi="宋体" w:eastAsia="宋体" w:cs="宋体"/>
          <w:b/>
          <w:bCs/>
          <w:color w:val="auto"/>
          <w:sz w:val="20"/>
          <w:szCs w:val="20"/>
        </w:rPr>
      </w:pPr>
    </w:p>
    <w:tbl>
      <w:tblPr>
        <w:tblStyle w:val="22"/>
        <w:tblW w:w="9115" w:type="dxa"/>
        <w:jc w:val="center"/>
        <w:tblLayout w:type="fixed"/>
        <w:tblCellMar>
          <w:top w:w="0" w:type="dxa"/>
          <w:left w:w="10" w:type="dxa"/>
          <w:bottom w:w="0" w:type="dxa"/>
          <w:right w:w="10" w:type="dxa"/>
        </w:tblCellMar>
      </w:tblPr>
      <w:tblGrid>
        <w:gridCol w:w="1919"/>
        <w:gridCol w:w="7196"/>
      </w:tblGrid>
      <w:tr>
        <w:tblPrEx>
          <w:tblCellMar>
            <w:top w:w="0" w:type="dxa"/>
            <w:left w:w="10" w:type="dxa"/>
            <w:bottom w:w="0" w:type="dxa"/>
            <w:right w:w="10" w:type="dxa"/>
          </w:tblCellMar>
        </w:tblPrEx>
        <w:trPr>
          <w:trHeight w:val="511" w:hRule="exact"/>
          <w:jc w:val="center"/>
        </w:trPr>
        <w:tc>
          <w:tcPr>
            <w:tcW w:w="1919" w:type="dxa"/>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项目名称</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color w:val="auto"/>
                <w:sz w:val="10"/>
                <w:szCs w:val="10"/>
              </w:rPr>
            </w:pPr>
          </w:p>
        </w:tc>
      </w:tr>
      <w:tr>
        <w:tblPrEx>
          <w:tblCellMar>
            <w:top w:w="0" w:type="dxa"/>
            <w:left w:w="10" w:type="dxa"/>
            <w:bottom w:w="0" w:type="dxa"/>
            <w:right w:w="10" w:type="dxa"/>
          </w:tblCellMar>
        </w:tblPrEx>
        <w:trPr>
          <w:trHeight w:val="518" w:hRule="exact"/>
          <w:jc w:val="center"/>
        </w:trPr>
        <w:tc>
          <w:tcPr>
            <w:tcW w:w="1919" w:type="dxa"/>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120" w:after="0" w:line="240" w:lineRule="auto"/>
              <w:ind w:left="0" w:leftChars="0" w:right="0" w:firstLine="0" w:firstLineChars="0"/>
              <w:jc w:val="center"/>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项目单位名称</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color w:val="auto"/>
                <w:sz w:val="10"/>
                <w:szCs w:val="10"/>
              </w:rPr>
            </w:pPr>
          </w:p>
        </w:tc>
      </w:tr>
      <w:tr>
        <w:tblPrEx>
          <w:tblCellMar>
            <w:top w:w="0" w:type="dxa"/>
            <w:left w:w="10" w:type="dxa"/>
            <w:bottom w:w="0" w:type="dxa"/>
            <w:right w:w="10" w:type="dxa"/>
          </w:tblCellMar>
        </w:tblPrEx>
        <w:trPr>
          <w:trHeight w:val="724" w:hRule="exact"/>
          <w:jc w:val="center"/>
        </w:trPr>
        <w:tc>
          <w:tcPr>
            <w:tcW w:w="1919" w:type="dxa"/>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320" w:lineRule="exact"/>
              <w:ind w:left="0" w:right="0" w:firstLine="0"/>
              <w:jc w:val="center"/>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项目单位联系姓名及联系方式</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color w:val="auto"/>
                <w:sz w:val="10"/>
                <w:szCs w:val="10"/>
              </w:rPr>
            </w:pPr>
          </w:p>
        </w:tc>
      </w:tr>
      <w:tr>
        <w:tblPrEx>
          <w:tblCellMar>
            <w:top w:w="0" w:type="dxa"/>
            <w:left w:w="10" w:type="dxa"/>
            <w:bottom w:w="0" w:type="dxa"/>
            <w:right w:w="10" w:type="dxa"/>
          </w:tblCellMar>
        </w:tblPrEx>
        <w:trPr>
          <w:trHeight w:val="634" w:hRule="exact"/>
          <w:jc w:val="center"/>
        </w:trPr>
        <w:tc>
          <w:tcPr>
            <w:tcW w:w="1919" w:type="dxa"/>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合同金额</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color w:val="auto"/>
                <w:sz w:val="10"/>
                <w:szCs w:val="10"/>
              </w:rPr>
            </w:pPr>
          </w:p>
        </w:tc>
      </w:tr>
      <w:tr>
        <w:tblPrEx>
          <w:tblCellMar>
            <w:top w:w="0" w:type="dxa"/>
            <w:left w:w="10" w:type="dxa"/>
            <w:bottom w:w="0" w:type="dxa"/>
            <w:right w:w="10" w:type="dxa"/>
          </w:tblCellMar>
        </w:tblPrEx>
        <w:trPr>
          <w:trHeight w:val="637" w:hRule="exact"/>
          <w:jc w:val="center"/>
        </w:trPr>
        <w:tc>
          <w:tcPr>
            <w:tcW w:w="1919" w:type="dxa"/>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306" w:lineRule="exact"/>
              <w:ind w:left="0" w:right="0" w:firstLine="0"/>
              <w:jc w:val="center"/>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项目负责人姓名</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color w:val="auto"/>
                <w:sz w:val="10"/>
                <w:szCs w:val="10"/>
              </w:rPr>
            </w:pPr>
          </w:p>
        </w:tc>
      </w:tr>
      <w:tr>
        <w:tblPrEx>
          <w:tblCellMar>
            <w:top w:w="0" w:type="dxa"/>
            <w:left w:w="10" w:type="dxa"/>
            <w:bottom w:w="0" w:type="dxa"/>
            <w:right w:w="10" w:type="dxa"/>
          </w:tblCellMar>
        </w:tblPrEx>
        <w:trPr>
          <w:trHeight w:val="482" w:hRule="exact"/>
          <w:jc w:val="center"/>
        </w:trPr>
        <w:tc>
          <w:tcPr>
            <w:tcW w:w="1919" w:type="dxa"/>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120" w:after="0" w:line="240" w:lineRule="auto"/>
              <w:ind w:left="0" w:leftChars="0" w:right="0" w:firstLine="0" w:firstLineChars="0"/>
              <w:jc w:val="center"/>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项目实施时间</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color w:val="auto"/>
                <w:sz w:val="10"/>
                <w:szCs w:val="10"/>
              </w:rPr>
            </w:pPr>
          </w:p>
        </w:tc>
      </w:tr>
      <w:tr>
        <w:tblPrEx>
          <w:tblCellMar>
            <w:top w:w="0" w:type="dxa"/>
            <w:left w:w="10" w:type="dxa"/>
            <w:bottom w:w="0" w:type="dxa"/>
            <w:right w:w="10" w:type="dxa"/>
          </w:tblCellMar>
        </w:tblPrEx>
        <w:trPr>
          <w:trHeight w:val="1699" w:hRule="exact"/>
          <w:jc w:val="center"/>
        </w:trPr>
        <w:tc>
          <w:tcPr>
            <w:tcW w:w="1919" w:type="dxa"/>
            <w:tcBorders>
              <w:top w:val="single" w:color="auto" w:sz="4" w:space="0"/>
              <w:left w:val="single" w:color="auto" w:sz="4" w:space="0"/>
              <w:bottom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leftChars="0" w:right="0" w:firstLine="0" w:firstLineChars="0"/>
              <w:jc w:val="center"/>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项目内容说明</w:t>
            </w:r>
          </w:p>
        </w:tc>
        <w:tc>
          <w:tcPr>
            <w:tcW w:w="7196"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宋体" w:hAnsi="宋体" w:eastAsia="宋体" w:cs="宋体"/>
                <w:color w:val="auto"/>
                <w:sz w:val="10"/>
                <w:szCs w:val="10"/>
              </w:rPr>
            </w:pPr>
          </w:p>
        </w:tc>
      </w:tr>
    </w:tbl>
    <w:p>
      <w:pPr>
        <w:rPr>
          <w:rFonts w:hint="eastAsia" w:ascii="宋体" w:hAnsi="宋体" w:eastAsia="宋体" w:cs="宋体"/>
          <w:color w:val="auto"/>
          <w:spacing w:val="-1"/>
          <w:kern w:val="0"/>
          <w:sz w:val="24"/>
        </w:rPr>
      </w:pPr>
    </w:p>
    <w:p>
      <w:pPr>
        <w:rPr>
          <w:rFonts w:hint="eastAsia" w:ascii="宋体" w:hAnsi="宋体" w:eastAsia="宋体" w:cs="宋体"/>
          <w:color w:val="auto"/>
          <w:spacing w:val="-1"/>
          <w:kern w:val="0"/>
          <w:sz w:val="24"/>
        </w:rPr>
      </w:pPr>
      <w:r>
        <w:rPr>
          <w:rFonts w:hint="eastAsia" w:ascii="宋体" w:hAnsi="宋体" w:eastAsia="宋体" w:cs="宋体"/>
          <w:color w:val="auto"/>
          <w:spacing w:val="-1"/>
          <w:kern w:val="0"/>
          <w:sz w:val="24"/>
        </w:rPr>
        <w:t>注：每个</w:t>
      </w:r>
      <w:r>
        <w:rPr>
          <w:rFonts w:hint="eastAsia" w:ascii="宋体" w:hAnsi="宋体" w:eastAsia="宋体" w:cs="宋体"/>
          <w:color w:val="auto"/>
          <w:spacing w:val="-1"/>
          <w:kern w:val="0"/>
          <w:sz w:val="24"/>
          <w:lang w:eastAsia="zh-CN"/>
        </w:rPr>
        <w:t>业绩</w:t>
      </w:r>
      <w:r>
        <w:rPr>
          <w:rFonts w:hint="eastAsia" w:ascii="宋体" w:hAnsi="宋体" w:eastAsia="宋体" w:cs="宋体"/>
          <w:color w:val="auto"/>
          <w:spacing w:val="-1"/>
          <w:kern w:val="0"/>
          <w:sz w:val="24"/>
        </w:rPr>
        <w:t>须单独附表，并附上</w:t>
      </w:r>
      <w:r>
        <w:rPr>
          <w:rFonts w:hint="eastAsia" w:ascii="宋体" w:hAnsi="宋体" w:eastAsia="宋体" w:cs="宋体"/>
          <w:color w:val="auto"/>
          <w:spacing w:val="-1"/>
          <w:kern w:val="0"/>
          <w:sz w:val="24"/>
          <w:lang w:eastAsia="zh-CN"/>
        </w:rPr>
        <w:t>合同和中标通知书</w:t>
      </w:r>
      <w:r>
        <w:rPr>
          <w:rFonts w:hint="eastAsia" w:ascii="宋体" w:hAnsi="宋体" w:cs="宋体"/>
          <w:color w:val="auto"/>
          <w:spacing w:val="-1"/>
          <w:kern w:val="0"/>
          <w:sz w:val="24"/>
          <w:lang w:eastAsia="zh-CN"/>
        </w:rPr>
        <w:t>等</w:t>
      </w:r>
      <w:r>
        <w:rPr>
          <w:rFonts w:hint="eastAsia" w:ascii="宋体" w:hAnsi="宋体" w:eastAsia="宋体" w:cs="宋体"/>
          <w:color w:val="auto"/>
          <w:spacing w:val="-1"/>
          <w:kern w:val="0"/>
          <w:sz w:val="24"/>
        </w:rPr>
        <w:t>相关证明材料，否则专家在评审时将不予采信。</w:t>
      </w:r>
    </w:p>
    <w:p>
      <w:pPr>
        <w:pStyle w:val="8"/>
        <w:numPr>
          <w:ilvl w:val="0"/>
          <w:numId w:val="0"/>
        </w:numPr>
        <w:tabs>
          <w:tab w:val="left" w:pos="8227"/>
        </w:tabs>
        <w:kinsoku w:val="0"/>
        <w:overflowPunct w:val="0"/>
        <w:spacing w:line="381" w:lineRule="auto"/>
        <w:ind w:left="1680" w:leftChars="0" w:right="118" w:rightChars="0"/>
        <w:rPr>
          <w:rFonts w:hint="eastAsia" w:ascii="宋体" w:hAnsi="宋体" w:eastAsia="宋体" w:cs="宋体"/>
          <w:color w:val="auto"/>
          <w:sz w:val="24"/>
          <w:szCs w:val="24"/>
        </w:rPr>
      </w:pPr>
    </w:p>
    <w:p>
      <w:pPr>
        <w:pStyle w:val="8"/>
        <w:numPr>
          <w:ilvl w:val="0"/>
          <w:numId w:val="0"/>
        </w:numPr>
        <w:tabs>
          <w:tab w:val="left" w:pos="8227"/>
        </w:tabs>
        <w:kinsoku w:val="0"/>
        <w:overflowPunct w:val="0"/>
        <w:spacing w:line="381" w:lineRule="auto"/>
        <w:ind w:left="1680" w:leftChars="0" w:right="118" w:rightChars="0"/>
        <w:rPr>
          <w:rFonts w:hint="eastAsia" w:ascii="宋体" w:hAnsi="宋体" w:eastAsia="宋体" w:cs="宋体"/>
          <w:color w:val="auto"/>
          <w:sz w:val="24"/>
          <w:szCs w:val="24"/>
        </w:rPr>
      </w:pPr>
    </w:p>
    <w:p>
      <w:pPr>
        <w:pStyle w:val="8"/>
        <w:numPr>
          <w:ilvl w:val="0"/>
          <w:numId w:val="0"/>
        </w:numPr>
        <w:tabs>
          <w:tab w:val="left" w:pos="8227"/>
        </w:tabs>
        <w:kinsoku w:val="0"/>
        <w:overflowPunct w:val="0"/>
        <w:spacing w:line="381" w:lineRule="auto"/>
        <w:ind w:left="1680" w:leftChars="0" w:right="118" w:rightChars="0"/>
        <w:rPr>
          <w:rFonts w:hint="eastAsia" w:ascii="宋体" w:hAnsi="宋体" w:eastAsia="宋体" w:cs="宋体"/>
          <w:color w:val="auto"/>
          <w:sz w:val="24"/>
          <w:szCs w:val="24"/>
        </w:rPr>
      </w:pPr>
    </w:p>
    <w:p>
      <w:pPr>
        <w:pStyle w:val="8"/>
        <w:numPr>
          <w:ilvl w:val="0"/>
          <w:numId w:val="0"/>
        </w:numPr>
        <w:tabs>
          <w:tab w:val="left" w:pos="8227"/>
        </w:tabs>
        <w:kinsoku w:val="0"/>
        <w:overflowPunct w:val="0"/>
        <w:spacing w:line="381" w:lineRule="auto"/>
        <w:ind w:left="1680" w:leftChars="0" w:right="118" w:rightChars="0"/>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w w:val="95"/>
          <w:sz w:val="24"/>
          <w:szCs w:val="24"/>
        </w:rPr>
        <w:t>（盖章）</w:t>
      </w:r>
      <w:r>
        <w:rPr>
          <w:rFonts w:hint="eastAsia" w:ascii="宋体" w:hAnsi="宋体" w:eastAsia="宋体" w:cs="宋体"/>
          <w:color w:val="auto"/>
          <w:sz w:val="24"/>
          <w:szCs w:val="24"/>
        </w:rPr>
        <w:t xml:space="preserve"> </w:t>
      </w:r>
    </w:p>
    <w:p>
      <w:pPr>
        <w:pStyle w:val="8"/>
        <w:numPr>
          <w:ilvl w:val="0"/>
          <w:numId w:val="0"/>
        </w:numPr>
        <w:tabs>
          <w:tab w:val="left" w:pos="8227"/>
        </w:tabs>
        <w:kinsoku w:val="0"/>
        <w:overflowPunct w:val="0"/>
        <w:spacing w:line="381" w:lineRule="auto"/>
        <w:ind w:left="1680" w:leftChars="0" w:right="118" w:rightChars="0"/>
        <w:rPr>
          <w:rFonts w:hint="eastAsia" w:ascii="宋体" w:hAnsi="宋体" w:eastAsia="宋体" w:cs="宋体"/>
          <w:color w:val="auto"/>
          <w:w w:val="95"/>
          <w:sz w:val="24"/>
          <w:szCs w:val="24"/>
        </w:rPr>
      </w:pPr>
      <w:r>
        <w:rPr>
          <w:rFonts w:hint="eastAsia" w:ascii="宋体" w:hAnsi="宋体" w:eastAsia="宋体" w:cs="宋体"/>
          <w:color w:val="auto"/>
          <w:sz w:val="24"/>
          <w:szCs w:val="24"/>
        </w:rPr>
        <w:t>法定代表人或被授权人：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w w:val="95"/>
          <w:sz w:val="24"/>
          <w:szCs w:val="24"/>
          <w:lang w:eastAsia="zh-CN"/>
        </w:rPr>
        <w:t>签字或盖章</w:t>
      </w:r>
      <w:r>
        <w:rPr>
          <w:rFonts w:hint="eastAsia" w:ascii="宋体" w:hAnsi="宋体" w:eastAsia="宋体" w:cs="宋体"/>
          <w:color w:val="auto"/>
          <w:w w:val="95"/>
          <w:sz w:val="24"/>
          <w:szCs w:val="24"/>
        </w:rPr>
        <w:t>）</w:t>
      </w:r>
    </w:p>
    <w:p>
      <w:pPr>
        <w:pStyle w:val="8"/>
        <w:numPr>
          <w:ilvl w:val="0"/>
          <w:numId w:val="0"/>
        </w:numPr>
        <w:tabs>
          <w:tab w:val="left" w:pos="5551"/>
          <w:tab w:val="left" w:pos="6511"/>
          <w:tab w:val="left" w:pos="7111"/>
          <w:tab w:val="left" w:pos="7711"/>
        </w:tabs>
        <w:kinsoku w:val="0"/>
        <w:overflowPunct w:val="0"/>
        <w:spacing w:before="46"/>
        <w:ind w:right="0" w:rightChars="0" w:firstLine="4320" w:firstLineChars="1800"/>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日</w:t>
      </w:r>
    </w:p>
    <w:p>
      <w:pPr>
        <w:pStyle w:val="37"/>
        <w:keepNext w:val="0"/>
        <w:keepLines w:val="0"/>
        <w:widowControl w:val="0"/>
        <w:shd w:val="clear" w:color="auto" w:fill="auto"/>
        <w:bidi w:val="0"/>
        <w:spacing w:before="0" w:after="580" w:line="240" w:lineRule="auto"/>
        <w:ind w:left="0" w:right="0" w:firstLine="360"/>
        <w:jc w:val="left"/>
        <w:rPr>
          <w:rFonts w:hint="eastAsia" w:ascii="宋体" w:hAnsi="宋体" w:eastAsia="宋体" w:cs="宋体"/>
          <w:color w:val="auto"/>
          <w:spacing w:val="0"/>
          <w:w w:val="100"/>
          <w:position w:val="0"/>
        </w:rPr>
      </w:pPr>
    </w:p>
    <w:p>
      <w:pPr>
        <w:shd w:val="clear" w:color="auto" w:fill="auto"/>
        <w:spacing w:line="360" w:lineRule="auto"/>
        <w:jc w:val="center"/>
        <w:rPr>
          <w:rFonts w:hint="eastAsia" w:ascii="宋体" w:hAnsi="宋体" w:eastAsia="宋体" w:cs="宋体"/>
          <w:b w:val="0"/>
          <w:bCs/>
          <w:color w:val="auto"/>
          <w:kern w:val="0"/>
          <w:sz w:val="36"/>
          <w:szCs w:val="36"/>
          <w:lang w:val="en-US" w:eastAsia="zh-CN"/>
        </w:rPr>
      </w:pPr>
    </w:p>
    <w:p>
      <w:pPr>
        <w:shd w:val="clear" w:color="auto" w:fill="auto"/>
        <w:spacing w:line="360" w:lineRule="auto"/>
        <w:jc w:val="center"/>
        <w:rPr>
          <w:rFonts w:hint="eastAsia" w:ascii="宋体" w:hAnsi="宋体" w:eastAsia="宋体" w:cs="宋体"/>
          <w:b w:val="0"/>
          <w:bCs/>
          <w:color w:val="auto"/>
          <w:kern w:val="0"/>
          <w:sz w:val="36"/>
          <w:szCs w:val="36"/>
          <w:lang w:val="en-US" w:eastAsia="zh-CN"/>
        </w:rPr>
      </w:pPr>
    </w:p>
    <w:p>
      <w:pPr>
        <w:shd w:val="clear" w:color="auto" w:fill="auto"/>
        <w:spacing w:line="360" w:lineRule="auto"/>
        <w:jc w:val="center"/>
        <w:rPr>
          <w:rFonts w:hint="eastAsia" w:ascii="宋体" w:hAnsi="宋体" w:eastAsia="宋体" w:cs="宋体"/>
          <w:b w:val="0"/>
          <w:bCs/>
          <w:color w:val="auto"/>
          <w:kern w:val="0"/>
          <w:sz w:val="36"/>
          <w:szCs w:val="36"/>
          <w:lang w:val="en-US" w:eastAsia="zh-CN"/>
        </w:rPr>
      </w:pPr>
    </w:p>
    <w:p>
      <w:pPr>
        <w:shd w:val="clear" w:color="auto" w:fill="auto"/>
        <w:spacing w:line="360" w:lineRule="auto"/>
        <w:jc w:val="both"/>
        <w:rPr>
          <w:rFonts w:hint="eastAsia" w:ascii="宋体" w:hAnsi="宋体" w:eastAsia="宋体" w:cs="宋体"/>
          <w:b w:val="0"/>
          <w:bCs/>
          <w:color w:val="auto"/>
          <w:kern w:val="0"/>
          <w:sz w:val="36"/>
          <w:szCs w:val="36"/>
          <w:lang w:val="en-US" w:eastAsia="zh-CN"/>
        </w:rPr>
      </w:pPr>
    </w:p>
    <w:p>
      <w:pPr>
        <w:shd w:val="clear" w:color="auto" w:fill="auto"/>
        <w:spacing w:line="360" w:lineRule="auto"/>
        <w:jc w:val="center"/>
        <w:rPr>
          <w:rFonts w:hint="eastAsia" w:ascii="宋体" w:hAnsi="宋体" w:eastAsia="宋体" w:cs="宋体"/>
          <w:b/>
          <w:bCs w:val="0"/>
          <w:color w:val="auto"/>
          <w:kern w:val="0"/>
          <w:sz w:val="36"/>
          <w:szCs w:val="36"/>
        </w:rPr>
      </w:pPr>
      <w:r>
        <w:rPr>
          <w:rFonts w:hint="eastAsia" w:ascii="宋体" w:hAnsi="宋体" w:eastAsia="宋体" w:cs="宋体"/>
          <w:b/>
          <w:bCs w:val="0"/>
          <w:color w:val="auto"/>
          <w:kern w:val="0"/>
          <w:sz w:val="36"/>
          <w:szCs w:val="36"/>
          <w:lang w:val="en-US" w:eastAsia="zh-CN"/>
        </w:rPr>
        <w:t>9</w:t>
      </w:r>
      <w:r>
        <w:rPr>
          <w:rFonts w:hint="eastAsia" w:ascii="宋体" w:hAnsi="宋体" w:eastAsia="宋体" w:cs="宋体"/>
          <w:b/>
          <w:bCs w:val="0"/>
          <w:color w:val="auto"/>
          <w:kern w:val="0"/>
          <w:sz w:val="36"/>
          <w:szCs w:val="36"/>
        </w:rPr>
        <w:t>、中小企业声明函(</w:t>
      </w:r>
      <w:r>
        <w:rPr>
          <w:rFonts w:hint="eastAsia" w:ascii="宋体" w:hAnsi="宋体" w:eastAsia="宋体" w:cs="宋体"/>
          <w:b/>
          <w:bCs w:val="0"/>
          <w:color w:val="auto"/>
          <w:kern w:val="0"/>
          <w:sz w:val="36"/>
          <w:szCs w:val="36"/>
          <w:lang w:eastAsia="zh-CN"/>
        </w:rPr>
        <w:t>货物</w:t>
      </w:r>
      <w:r>
        <w:rPr>
          <w:rFonts w:hint="eastAsia" w:ascii="宋体" w:hAnsi="宋体" w:eastAsia="宋体" w:cs="宋体"/>
          <w:b/>
          <w:bCs w:val="0"/>
          <w:color w:val="auto"/>
          <w:kern w:val="0"/>
          <w:sz w:val="36"/>
          <w:szCs w:val="36"/>
        </w:rPr>
        <w:t>)</w:t>
      </w:r>
    </w:p>
    <w:p>
      <w:pPr>
        <w:ind w:left="1280"/>
        <w:rPr>
          <w:rFonts w:hint="eastAsia" w:ascii="宋体" w:hAnsi="宋体" w:eastAsia="宋体" w:cs="宋体"/>
          <w:color w:val="auto"/>
          <w:sz w:val="32"/>
          <w:szCs w:val="32"/>
        </w:rPr>
      </w:pPr>
    </w:p>
    <w:p>
      <w:pPr>
        <w:shd w:val="clear" w:color="auto" w:fill="auto"/>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本公司（联合体）郑重声明，根据《政府采购促进中小企业发展管理办法》</w:t>
      </w:r>
      <w:r>
        <w:rPr>
          <w:rFonts w:hint="eastAsia" w:ascii="宋体" w:hAnsi="宋体" w:eastAsia="宋体" w:cs="宋体"/>
          <w:color w:val="auto"/>
          <w:kern w:val="0"/>
          <w:sz w:val="24"/>
          <w:szCs w:val="24"/>
          <w:lang w:eastAsia="zh-CN"/>
        </w:rPr>
        <w:t>（财库[2020]46号）和（财库[2020]19号）</w:t>
      </w:r>
      <w:r>
        <w:rPr>
          <w:rFonts w:hint="eastAsia" w:ascii="宋体" w:hAnsi="宋体" w:eastAsia="宋体" w:cs="宋体"/>
          <w:color w:val="auto"/>
          <w:kern w:val="0"/>
          <w:sz w:val="24"/>
          <w:szCs w:val="24"/>
        </w:rPr>
        <w:t>的规定，本公司（联合体）参加（单位名称）的（项目名称）采购活动，提供的货物全部由符合政策要求的中小企业制造。相关企业（含联合体中的中小企业、签订分包意向协议的中小企业）的具体情况如下：</w:t>
      </w:r>
    </w:p>
    <w:p>
      <w:pPr>
        <w:shd w:val="clear" w:color="auto" w:fill="auto"/>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1.（标的名称），属于（采购文件中明确的所属行业）；制造商为（企业名称），从业人员  人，营业收入为  万元，资产总额为  万元，属于（中型企业、小型企业、微型企业）；</w:t>
      </w:r>
    </w:p>
    <w:p>
      <w:pPr>
        <w:shd w:val="clear" w:color="auto" w:fill="auto"/>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 （标的名称），属于（采购文件中明确的所属行业）；制造商为（企业名称），从业人员  人，营业收入为  万元，资产总额为  万元，属于（中型企业、小型企业、微型企业）；</w:t>
      </w:r>
    </w:p>
    <w:p>
      <w:pPr>
        <w:shd w:val="clear" w:color="auto" w:fill="auto"/>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p>
    <w:p>
      <w:pPr>
        <w:shd w:val="clear" w:color="auto" w:fill="auto"/>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以上企业，不属于大企业的分支机构，不存在控股股东为大企业的情形，也不存在与大企业的负责人为同一人的情形。</w:t>
      </w:r>
    </w:p>
    <w:p>
      <w:pPr>
        <w:shd w:val="clear" w:color="auto" w:fill="auto"/>
        <w:spacing w:line="360" w:lineRule="auto"/>
        <w:ind w:firstLine="480" w:firstLineChars="200"/>
        <w:rPr>
          <w:rFonts w:hint="eastAsia" w:ascii="宋体" w:hAnsi="宋体" w:eastAsia="宋体" w:cs="宋体"/>
          <w:color w:val="auto"/>
          <w:kern w:val="0"/>
          <w:sz w:val="24"/>
          <w:szCs w:val="24"/>
        </w:rPr>
      </w:pPr>
    </w:p>
    <w:p>
      <w:pPr>
        <w:shd w:val="clear" w:color="auto" w:fill="auto"/>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本企业对上述声明内容的真实性负责。如有虚假，将依法承担相应责任。</w:t>
      </w:r>
    </w:p>
    <w:p>
      <w:pPr>
        <w:shd w:val="clear" w:color="auto" w:fill="auto"/>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p>
    <w:p>
      <w:pPr>
        <w:shd w:val="clear" w:color="auto" w:fill="auto"/>
        <w:spacing w:line="360" w:lineRule="auto"/>
        <w:ind w:firstLine="480" w:firstLineChars="200"/>
        <w:rPr>
          <w:rFonts w:hint="eastAsia" w:ascii="宋体" w:hAnsi="宋体" w:eastAsia="宋体" w:cs="宋体"/>
          <w:color w:val="auto"/>
          <w:kern w:val="0"/>
          <w:sz w:val="24"/>
          <w:szCs w:val="24"/>
        </w:rPr>
      </w:pPr>
    </w:p>
    <w:p>
      <w:pPr>
        <w:shd w:val="clear" w:color="auto" w:fill="auto"/>
        <w:spacing w:line="360" w:lineRule="auto"/>
        <w:ind w:firstLine="4560" w:firstLineChars="19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企业名称（盖章）：</w:t>
      </w:r>
    </w:p>
    <w:p>
      <w:pPr>
        <w:shd w:val="clear" w:color="auto" w:fill="auto"/>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日期：</w:t>
      </w:r>
    </w:p>
    <w:p>
      <w:pPr>
        <w:pStyle w:val="16"/>
        <w:rPr>
          <w:rFonts w:hint="eastAsia" w:ascii="宋体" w:hAnsi="宋体" w:eastAsia="宋体" w:cs="宋体"/>
          <w:color w:val="auto"/>
        </w:rPr>
      </w:pPr>
    </w:p>
    <w:p>
      <w:pPr>
        <w:pStyle w:val="16"/>
        <w:rPr>
          <w:rFonts w:hint="eastAsia" w:ascii="宋体" w:hAnsi="宋体" w:eastAsia="宋体" w:cs="宋体"/>
          <w:color w:val="auto"/>
        </w:rPr>
      </w:pPr>
    </w:p>
    <w:p>
      <w:pPr>
        <w:pStyle w:val="16"/>
        <w:rPr>
          <w:rFonts w:hint="eastAsia" w:ascii="宋体" w:hAnsi="宋体" w:eastAsia="宋体" w:cs="宋体"/>
          <w:color w:val="auto"/>
        </w:rPr>
      </w:pPr>
    </w:p>
    <w:p>
      <w:pPr>
        <w:pStyle w:val="16"/>
        <w:rPr>
          <w:rFonts w:hint="eastAsia" w:ascii="宋体" w:hAnsi="宋体" w:eastAsia="宋体" w:cs="宋体"/>
          <w:color w:val="auto"/>
        </w:rPr>
      </w:pPr>
    </w:p>
    <w:p>
      <w:pPr>
        <w:pStyle w:val="16"/>
        <w:rPr>
          <w:rFonts w:hint="eastAsia" w:ascii="宋体" w:hAnsi="宋体" w:eastAsia="宋体" w:cs="宋体"/>
          <w:color w:val="auto"/>
        </w:rPr>
      </w:pPr>
    </w:p>
    <w:p>
      <w:pPr>
        <w:pStyle w:val="16"/>
        <w:rPr>
          <w:rFonts w:hint="eastAsia" w:ascii="宋体" w:hAnsi="宋体" w:eastAsia="宋体" w:cs="宋体"/>
          <w:color w:val="auto"/>
        </w:rPr>
      </w:pPr>
    </w:p>
    <w:p>
      <w:pPr>
        <w:pStyle w:val="16"/>
        <w:rPr>
          <w:rFonts w:hint="eastAsia" w:ascii="宋体" w:hAnsi="宋体" w:eastAsia="宋体" w:cs="宋体"/>
          <w:color w:val="auto"/>
        </w:rPr>
      </w:pPr>
    </w:p>
    <w:p>
      <w:pPr>
        <w:pStyle w:val="16"/>
        <w:rPr>
          <w:rFonts w:hint="eastAsia" w:ascii="宋体" w:hAnsi="宋体" w:eastAsia="宋体" w:cs="宋体"/>
          <w:color w:val="auto"/>
        </w:rPr>
      </w:pPr>
    </w:p>
    <w:p>
      <w:pPr>
        <w:tabs>
          <w:tab w:val="left" w:pos="3600"/>
        </w:tabs>
        <w:adjustRightInd w:val="0"/>
        <w:snapToGrid w:val="0"/>
        <w:spacing w:line="440" w:lineRule="exact"/>
        <w:jc w:val="both"/>
        <w:rPr>
          <w:rFonts w:hint="eastAsia" w:ascii="宋体" w:hAnsi="宋体" w:eastAsia="宋体" w:cs="宋体"/>
          <w:color w:val="auto"/>
          <w:spacing w:val="0"/>
          <w:w w:val="100"/>
          <w:position w:val="0"/>
          <w:sz w:val="36"/>
          <w:szCs w:val="36"/>
          <w:lang w:val="en-US" w:eastAsia="zh-CN"/>
        </w:rPr>
      </w:pPr>
    </w:p>
    <w:p>
      <w:pPr>
        <w:tabs>
          <w:tab w:val="left" w:pos="3600"/>
        </w:tabs>
        <w:adjustRightInd w:val="0"/>
        <w:snapToGrid w:val="0"/>
        <w:spacing w:line="440" w:lineRule="exact"/>
        <w:jc w:val="center"/>
        <w:rPr>
          <w:rFonts w:hint="eastAsia" w:ascii="宋体" w:hAnsi="宋体" w:eastAsia="宋体" w:cs="宋体"/>
          <w:color w:val="auto"/>
          <w:spacing w:val="0"/>
          <w:w w:val="100"/>
          <w:position w:val="0"/>
          <w:sz w:val="36"/>
          <w:szCs w:val="36"/>
          <w:lang w:val="en-US" w:eastAsia="zh-CN"/>
        </w:rPr>
      </w:pPr>
    </w:p>
    <w:p>
      <w:pPr>
        <w:tabs>
          <w:tab w:val="left" w:pos="3600"/>
        </w:tabs>
        <w:adjustRightInd w:val="0"/>
        <w:snapToGrid w:val="0"/>
        <w:spacing w:line="440" w:lineRule="exact"/>
        <w:jc w:val="center"/>
        <w:rPr>
          <w:rFonts w:hint="eastAsia" w:ascii="宋体" w:hAnsi="宋体" w:eastAsia="宋体" w:cs="宋体"/>
          <w:color w:val="auto"/>
          <w:spacing w:val="0"/>
          <w:w w:val="100"/>
          <w:position w:val="0"/>
          <w:sz w:val="36"/>
          <w:szCs w:val="36"/>
          <w:lang w:val="en-US" w:eastAsia="zh-CN"/>
        </w:rPr>
      </w:pPr>
    </w:p>
    <w:p>
      <w:pPr>
        <w:tabs>
          <w:tab w:val="left" w:pos="3600"/>
        </w:tabs>
        <w:adjustRightInd w:val="0"/>
        <w:snapToGrid w:val="0"/>
        <w:spacing w:line="440" w:lineRule="exact"/>
        <w:jc w:val="center"/>
        <w:rPr>
          <w:rFonts w:hint="eastAsia" w:ascii="宋体" w:hAnsi="宋体" w:eastAsia="宋体" w:cs="宋体"/>
          <w:b/>
          <w:bCs/>
          <w:color w:val="auto"/>
          <w:spacing w:val="6"/>
          <w:kern w:val="0"/>
          <w:sz w:val="36"/>
          <w:szCs w:val="36"/>
        </w:rPr>
      </w:pPr>
      <w:r>
        <w:rPr>
          <w:rFonts w:hint="eastAsia" w:ascii="宋体" w:hAnsi="宋体" w:eastAsia="宋体" w:cs="宋体"/>
          <w:color w:val="auto"/>
          <w:spacing w:val="0"/>
          <w:w w:val="100"/>
          <w:position w:val="0"/>
          <w:sz w:val="36"/>
          <w:szCs w:val="36"/>
          <w:lang w:val="en-US" w:eastAsia="zh-CN"/>
        </w:rPr>
        <w:t>10</w:t>
      </w:r>
      <w:r>
        <w:rPr>
          <w:rFonts w:hint="eastAsia" w:ascii="宋体" w:hAnsi="宋体" w:eastAsia="宋体" w:cs="宋体"/>
          <w:color w:val="auto"/>
          <w:spacing w:val="0"/>
          <w:w w:val="100"/>
          <w:position w:val="0"/>
          <w:sz w:val="36"/>
          <w:szCs w:val="36"/>
          <w:lang w:eastAsia="zh-CN"/>
        </w:rPr>
        <w:t>、</w:t>
      </w:r>
      <w:r>
        <w:rPr>
          <w:rFonts w:hint="eastAsia" w:ascii="宋体" w:hAnsi="宋体" w:eastAsia="宋体" w:cs="宋体"/>
          <w:b/>
          <w:bCs/>
          <w:color w:val="auto"/>
          <w:spacing w:val="6"/>
          <w:kern w:val="0"/>
          <w:sz w:val="36"/>
          <w:szCs w:val="36"/>
        </w:rPr>
        <w:t>残疾人福利性单位声明函</w:t>
      </w:r>
    </w:p>
    <w:p>
      <w:pPr>
        <w:widowControl/>
        <w:adjustRightInd w:val="0"/>
        <w:snapToGrid w:val="0"/>
        <w:spacing w:line="440" w:lineRule="exact"/>
        <w:ind w:firstLine="504" w:firstLineChars="200"/>
        <w:jc w:val="left"/>
        <w:rPr>
          <w:rFonts w:hint="eastAsia" w:ascii="宋体" w:hAnsi="宋体" w:eastAsia="宋体" w:cs="宋体"/>
          <w:color w:val="auto"/>
          <w:spacing w:val="6"/>
          <w:kern w:val="0"/>
          <w:sz w:val="24"/>
          <w:szCs w:val="24"/>
        </w:rPr>
      </w:pPr>
    </w:p>
    <w:p>
      <w:pPr>
        <w:widowControl/>
        <w:adjustRightInd w:val="0"/>
        <w:snapToGrid w:val="0"/>
        <w:spacing w:line="440" w:lineRule="exact"/>
        <w:ind w:firstLine="504" w:firstLineChars="200"/>
        <w:jc w:val="left"/>
        <w:rPr>
          <w:rFonts w:hint="eastAsia" w:ascii="宋体" w:hAnsi="宋体" w:eastAsia="宋体" w:cs="宋体"/>
          <w:color w:val="auto"/>
          <w:spacing w:val="6"/>
          <w:kern w:val="0"/>
          <w:sz w:val="24"/>
          <w:szCs w:val="24"/>
        </w:rPr>
      </w:pPr>
      <w:r>
        <w:rPr>
          <w:rFonts w:hint="eastAsia" w:ascii="宋体" w:hAnsi="宋体" w:eastAsia="宋体" w:cs="宋体"/>
          <w:color w:val="auto"/>
          <w:spacing w:val="6"/>
          <w:kern w:val="0"/>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adjustRightInd w:val="0"/>
        <w:snapToGrid w:val="0"/>
        <w:spacing w:line="440" w:lineRule="exact"/>
        <w:ind w:firstLine="504" w:firstLineChars="200"/>
        <w:jc w:val="left"/>
        <w:rPr>
          <w:rFonts w:hint="eastAsia" w:ascii="宋体" w:hAnsi="宋体" w:eastAsia="宋体" w:cs="宋体"/>
          <w:color w:val="auto"/>
          <w:spacing w:val="6"/>
          <w:kern w:val="0"/>
          <w:sz w:val="24"/>
          <w:szCs w:val="24"/>
        </w:rPr>
      </w:pPr>
      <w:r>
        <w:rPr>
          <w:rFonts w:hint="eastAsia" w:ascii="宋体" w:hAnsi="宋体" w:eastAsia="宋体" w:cs="宋体"/>
          <w:color w:val="auto"/>
          <w:spacing w:val="6"/>
          <w:kern w:val="0"/>
          <w:sz w:val="24"/>
          <w:szCs w:val="24"/>
        </w:rPr>
        <w:t>本单位对上述声明的真实性负责。如有虚假，将依法承担相应责任。</w:t>
      </w:r>
    </w:p>
    <w:p>
      <w:pPr>
        <w:widowControl/>
        <w:adjustRightInd w:val="0"/>
        <w:snapToGrid w:val="0"/>
        <w:spacing w:line="440" w:lineRule="exact"/>
        <w:ind w:firstLine="504" w:firstLineChars="200"/>
        <w:jc w:val="left"/>
        <w:rPr>
          <w:rFonts w:hint="eastAsia" w:ascii="宋体" w:hAnsi="宋体" w:eastAsia="宋体" w:cs="宋体"/>
          <w:color w:val="auto"/>
          <w:spacing w:val="6"/>
          <w:kern w:val="0"/>
          <w:sz w:val="24"/>
          <w:szCs w:val="24"/>
        </w:rPr>
      </w:pPr>
      <w:r>
        <w:rPr>
          <w:rFonts w:hint="eastAsia" w:ascii="宋体" w:hAnsi="宋体" w:eastAsia="宋体" w:cs="宋体"/>
          <w:color w:val="auto"/>
          <w:spacing w:val="6"/>
          <w:kern w:val="0"/>
          <w:sz w:val="24"/>
          <w:szCs w:val="24"/>
        </w:rPr>
        <w:t xml:space="preserve">                                     </w:t>
      </w:r>
    </w:p>
    <w:p>
      <w:pPr>
        <w:widowControl/>
        <w:adjustRightInd w:val="0"/>
        <w:snapToGrid w:val="0"/>
        <w:spacing w:line="440" w:lineRule="exact"/>
        <w:ind w:firstLine="5544" w:firstLineChars="2200"/>
        <w:jc w:val="left"/>
        <w:rPr>
          <w:rFonts w:hint="eastAsia" w:ascii="宋体" w:hAnsi="宋体" w:eastAsia="宋体" w:cs="宋体"/>
          <w:color w:val="auto"/>
          <w:spacing w:val="6"/>
          <w:kern w:val="0"/>
          <w:sz w:val="24"/>
          <w:szCs w:val="24"/>
        </w:rPr>
      </w:pPr>
      <w:r>
        <w:rPr>
          <w:rFonts w:hint="eastAsia" w:ascii="宋体" w:hAnsi="宋体" w:eastAsia="宋体" w:cs="宋体"/>
          <w:color w:val="auto"/>
          <w:spacing w:val="6"/>
          <w:kern w:val="0"/>
          <w:sz w:val="24"/>
          <w:szCs w:val="24"/>
        </w:rPr>
        <w:t>单位名称（盖章）：</w:t>
      </w:r>
    </w:p>
    <w:p>
      <w:pPr>
        <w:widowControl/>
        <w:adjustRightInd w:val="0"/>
        <w:snapToGrid w:val="0"/>
        <w:spacing w:line="440" w:lineRule="exact"/>
        <w:ind w:firstLine="504" w:firstLineChars="200"/>
        <w:jc w:val="left"/>
        <w:rPr>
          <w:rFonts w:hint="eastAsia" w:ascii="宋体" w:hAnsi="宋体" w:eastAsia="宋体" w:cs="宋体"/>
          <w:color w:val="auto"/>
          <w:spacing w:val="6"/>
          <w:kern w:val="0"/>
          <w:sz w:val="24"/>
          <w:szCs w:val="24"/>
        </w:rPr>
      </w:pPr>
      <w:r>
        <w:rPr>
          <w:rFonts w:hint="eastAsia" w:ascii="宋体" w:hAnsi="宋体" w:eastAsia="宋体" w:cs="宋体"/>
          <w:color w:val="auto"/>
          <w:spacing w:val="6"/>
          <w:kern w:val="0"/>
          <w:sz w:val="24"/>
          <w:szCs w:val="24"/>
        </w:rPr>
        <w:t xml:space="preserve">                                      日  期：</w:t>
      </w:r>
    </w:p>
    <w:p>
      <w:pPr>
        <w:pStyle w:val="5"/>
        <w:numPr>
          <w:ilvl w:val="1"/>
          <w:numId w:val="0"/>
        </w:numPr>
        <w:shd w:val="clear" w:color="auto" w:fill="auto"/>
        <w:tabs>
          <w:tab w:val="left" w:pos="540"/>
        </w:tabs>
        <w:spacing w:before="0" w:line="240" w:lineRule="atLeast"/>
        <w:jc w:val="left"/>
        <w:rPr>
          <w:rFonts w:hint="eastAsia" w:ascii="宋体" w:hAnsi="宋体" w:eastAsia="宋体" w:cs="宋体"/>
          <w:b/>
          <w:bCs/>
          <w:color w:val="auto"/>
          <w:sz w:val="24"/>
          <w:highlight w:val="none"/>
          <w:lang w:val="en-US" w:eastAsia="zh-CN"/>
        </w:rPr>
      </w:pPr>
    </w:p>
    <w:p>
      <w:pPr>
        <w:pStyle w:val="5"/>
        <w:numPr>
          <w:ilvl w:val="1"/>
          <w:numId w:val="0"/>
        </w:numPr>
        <w:shd w:val="clear" w:color="auto" w:fill="auto"/>
        <w:tabs>
          <w:tab w:val="left" w:pos="540"/>
        </w:tabs>
        <w:spacing w:before="0" w:line="240" w:lineRule="atLeast"/>
        <w:jc w:val="left"/>
        <w:rPr>
          <w:rFonts w:hint="eastAsia" w:ascii="宋体" w:hAnsi="宋体" w:eastAsia="宋体" w:cs="宋体"/>
          <w:b/>
          <w:bCs/>
          <w:color w:val="auto"/>
          <w:sz w:val="24"/>
          <w:highlight w:val="none"/>
          <w:lang w:val="en-US" w:eastAsia="zh-CN"/>
        </w:rPr>
      </w:pPr>
    </w:p>
    <w:p>
      <w:pPr>
        <w:pStyle w:val="5"/>
        <w:numPr>
          <w:ilvl w:val="1"/>
          <w:numId w:val="0"/>
        </w:numPr>
        <w:shd w:val="clear" w:color="auto" w:fill="auto"/>
        <w:tabs>
          <w:tab w:val="left" w:pos="540"/>
        </w:tabs>
        <w:spacing w:before="0" w:line="240" w:lineRule="atLeast"/>
        <w:jc w:val="left"/>
        <w:rPr>
          <w:rFonts w:hint="eastAsia" w:ascii="宋体" w:hAnsi="宋体" w:eastAsia="宋体" w:cs="宋体"/>
          <w:b/>
          <w:bCs/>
          <w:color w:val="auto"/>
          <w:sz w:val="24"/>
          <w:highlight w:val="none"/>
          <w:lang w:val="en-US" w:eastAsia="zh-CN"/>
        </w:rPr>
      </w:pPr>
    </w:p>
    <w:p>
      <w:pPr>
        <w:rPr>
          <w:rFonts w:hint="eastAsia" w:ascii="宋体" w:hAnsi="宋体" w:eastAsia="宋体" w:cs="宋体"/>
          <w:b/>
          <w:bCs/>
          <w:color w:val="auto"/>
          <w:sz w:val="24"/>
          <w:highlight w:val="none"/>
          <w:lang w:val="en-US" w:eastAsia="zh-CN"/>
        </w:rPr>
      </w:pPr>
    </w:p>
    <w:p>
      <w:pPr>
        <w:pStyle w:val="30"/>
        <w:rPr>
          <w:rFonts w:hint="eastAsia" w:ascii="宋体" w:hAnsi="宋体" w:eastAsia="宋体" w:cs="宋体"/>
          <w:b/>
          <w:bCs/>
          <w:color w:val="auto"/>
          <w:sz w:val="24"/>
          <w:highlight w:val="none"/>
          <w:lang w:val="en-US" w:eastAsia="zh-CN"/>
        </w:rPr>
      </w:pPr>
    </w:p>
    <w:p>
      <w:pPr>
        <w:pStyle w:val="30"/>
        <w:rPr>
          <w:rFonts w:hint="eastAsia" w:ascii="宋体" w:hAnsi="宋体" w:eastAsia="宋体" w:cs="宋体"/>
          <w:b/>
          <w:bCs/>
          <w:color w:val="auto"/>
          <w:sz w:val="24"/>
          <w:highlight w:val="none"/>
          <w:lang w:val="en-US" w:eastAsia="zh-CN"/>
        </w:rPr>
      </w:pPr>
    </w:p>
    <w:p>
      <w:pPr>
        <w:pStyle w:val="30"/>
        <w:rPr>
          <w:rFonts w:hint="eastAsia" w:ascii="宋体" w:hAnsi="宋体" w:eastAsia="宋体" w:cs="宋体"/>
          <w:b/>
          <w:bCs/>
          <w:color w:val="auto"/>
          <w:sz w:val="24"/>
          <w:highlight w:val="none"/>
          <w:lang w:val="en-US" w:eastAsia="zh-CN"/>
        </w:rPr>
      </w:pPr>
    </w:p>
    <w:p>
      <w:pPr>
        <w:pStyle w:val="30"/>
        <w:rPr>
          <w:rFonts w:hint="eastAsia" w:ascii="宋体" w:hAnsi="宋体" w:eastAsia="宋体" w:cs="宋体"/>
          <w:b/>
          <w:bCs/>
          <w:color w:val="auto"/>
          <w:sz w:val="24"/>
          <w:highlight w:val="none"/>
          <w:lang w:val="en-US" w:eastAsia="zh-CN"/>
        </w:rPr>
      </w:pPr>
    </w:p>
    <w:p>
      <w:pPr>
        <w:pStyle w:val="30"/>
        <w:rPr>
          <w:rFonts w:hint="eastAsia" w:ascii="宋体" w:hAnsi="宋体" w:eastAsia="宋体" w:cs="宋体"/>
          <w:b/>
          <w:bCs/>
          <w:color w:val="auto"/>
          <w:sz w:val="24"/>
          <w:highlight w:val="none"/>
          <w:lang w:val="en-US" w:eastAsia="zh-CN"/>
        </w:rPr>
      </w:pPr>
    </w:p>
    <w:p>
      <w:pPr>
        <w:pStyle w:val="30"/>
        <w:rPr>
          <w:rFonts w:hint="eastAsia" w:ascii="宋体" w:hAnsi="宋体" w:eastAsia="宋体" w:cs="宋体"/>
          <w:b/>
          <w:bCs/>
          <w:color w:val="auto"/>
          <w:sz w:val="24"/>
          <w:highlight w:val="none"/>
          <w:lang w:val="en-US" w:eastAsia="zh-CN"/>
        </w:rPr>
      </w:pPr>
    </w:p>
    <w:p>
      <w:pPr>
        <w:shd w:val="clear" w:color="auto" w:fill="auto"/>
        <w:tabs>
          <w:tab w:val="left" w:pos="3600"/>
        </w:tabs>
        <w:adjustRightInd w:val="0"/>
        <w:snapToGrid w:val="0"/>
        <w:spacing w:line="440" w:lineRule="exact"/>
        <w:jc w:val="center"/>
        <w:rPr>
          <w:rFonts w:hint="eastAsia" w:ascii="宋体" w:hAnsi="宋体" w:eastAsia="宋体" w:cs="宋体"/>
          <w:color w:val="auto"/>
          <w:spacing w:val="0"/>
          <w:w w:val="100"/>
          <w:position w:val="0"/>
          <w:sz w:val="36"/>
          <w:szCs w:val="36"/>
          <w:lang w:val="en-US" w:eastAsia="zh-CN"/>
        </w:rPr>
      </w:pPr>
      <w:r>
        <w:rPr>
          <w:rFonts w:hint="eastAsia" w:ascii="宋体" w:hAnsi="宋体" w:eastAsia="宋体" w:cs="宋体"/>
          <w:b/>
          <w:bCs/>
          <w:color w:val="auto"/>
          <w:spacing w:val="0"/>
          <w:w w:val="100"/>
          <w:position w:val="0"/>
          <w:sz w:val="36"/>
          <w:szCs w:val="36"/>
          <w:lang w:val="en-US" w:eastAsia="zh-CN"/>
        </w:rPr>
        <w:t>11、评分标准和细则中技术部分证明材料（格式自拟</w:t>
      </w:r>
      <w:r>
        <w:rPr>
          <w:rFonts w:hint="eastAsia" w:ascii="宋体" w:hAnsi="宋体" w:eastAsia="宋体" w:cs="宋体"/>
          <w:color w:val="auto"/>
          <w:spacing w:val="0"/>
          <w:w w:val="100"/>
          <w:position w:val="0"/>
          <w:sz w:val="36"/>
          <w:szCs w:val="36"/>
          <w:lang w:val="en-US" w:eastAsia="zh-CN"/>
        </w:rPr>
        <w:t>）</w:t>
      </w:r>
    </w:p>
    <w:p>
      <w:pPr>
        <w:pStyle w:val="5"/>
        <w:numPr>
          <w:ilvl w:val="1"/>
          <w:numId w:val="0"/>
        </w:numPr>
        <w:shd w:val="clear" w:color="auto" w:fill="auto"/>
        <w:tabs>
          <w:tab w:val="left" w:pos="540"/>
        </w:tabs>
        <w:spacing w:before="0" w:line="240" w:lineRule="atLeast"/>
        <w:ind w:leftChars="257"/>
        <w:jc w:val="center"/>
        <w:rPr>
          <w:rFonts w:hint="eastAsia" w:ascii="宋体" w:hAnsi="宋体" w:eastAsia="宋体" w:cs="宋体"/>
          <w:color w:val="auto"/>
          <w:sz w:val="24"/>
          <w:highlight w:val="none"/>
          <w:lang w:val="en-US" w:eastAsia="zh-CN"/>
        </w:rPr>
      </w:pPr>
    </w:p>
    <w:p>
      <w:pPr>
        <w:pStyle w:val="11"/>
        <w:pageBreakBefore w:val="0"/>
        <w:widowControl w:val="0"/>
        <w:shd w:val="clear" w:color="auto" w:fill="auto"/>
        <w:tabs>
          <w:tab w:val="left" w:pos="5580"/>
        </w:tabs>
        <w:kinsoku/>
        <w:wordWrap/>
        <w:overflowPunct/>
        <w:topLinePunct w:val="0"/>
        <w:autoSpaceDE/>
        <w:autoSpaceDN/>
        <w:bidi w:val="0"/>
        <w:adjustRightInd/>
        <w:snapToGrid/>
        <w:spacing w:line="360" w:lineRule="auto"/>
        <w:ind w:left="1080" w:leftChars="257" w:hanging="54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说明：1.应提供</w:t>
      </w:r>
      <w:r>
        <w:rPr>
          <w:rFonts w:hint="eastAsia" w:ascii="宋体" w:hAnsi="宋体" w:eastAsia="宋体" w:cs="宋体"/>
          <w:color w:val="auto"/>
          <w:sz w:val="24"/>
          <w:highlight w:val="none"/>
          <w:u w:val="single" w:color="auto"/>
          <w:lang w:eastAsia="zh-CN"/>
        </w:rPr>
        <w:t>评分标准和细则中技术部分</w:t>
      </w:r>
      <w:r>
        <w:rPr>
          <w:rFonts w:hint="eastAsia" w:ascii="宋体" w:hAnsi="宋体" w:eastAsia="宋体" w:cs="宋体"/>
          <w:color w:val="auto"/>
          <w:sz w:val="24"/>
          <w:highlight w:val="none"/>
        </w:rPr>
        <w:t>要求的其他资格证明文件</w:t>
      </w:r>
      <w:r>
        <w:rPr>
          <w:rFonts w:hint="eastAsia" w:ascii="宋体" w:hAnsi="宋体" w:eastAsia="宋体" w:cs="宋体"/>
          <w:color w:val="auto"/>
          <w:sz w:val="24"/>
          <w:highlight w:val="none"/>
          <w:lang w:eastAsia="zh-CN"/>
        </w:rPr>
        <w:t>（主要包括：技术指标、参数；项目实施方案；供货方案；交货期等）</w:t>
      </w:r>
      <w:r>
        <w:rPr>
          <w:rFonts w:hint="eastAsia" w:ascii="宋体" w:hAnsi="宋体" w:eastAsia="宋体" w:cs="宋体"/>
          <w:color w:val="auto"/>
          <w:sz w:val="24"/>
          <w:highlight w:val="none"/>
        </w:rPr>
        <w:t>。</w:t>
      </w:r>
    </w:p>
    <w:p>
      <w:pPr>
        <w:pStyle w:val="11"/>
        <w:pageBreakBefore w:val="0"/>
        <w:widowControl w:val="0"/>
        <w:shd w:val="clear" w:color="auto" w:fill="auto"/>
        <w:tabs>
          <w:tab w:val="left" w:pos="5580"/>
        </w:tabs>
        <w:kinsoku/>
        <w:wordWrap/>
        <w:overflowPunct/>
        <w:topLinePunct w:val="0"/>
        <w:autoSpaceDE/>
        <w:autoSpaceDN/>
        <w:bidi w:val="0"/>
        <w:adjustRightInd/>
        <w:snapToGrid/>
        <w:spacing w:line="360" w:lineRule="auto"/>
        <w:ind w:firstLine="1440" w:firstLineChars="6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2.复印件上应加盖本单位章。</w:t>
      </w:r>
    </w:p>
    <w:p>
      <w:pPr>
        <w:pStyle w:val="6"/>
        <w:pageBreakBefore w:val="0"/>
        <w:widowControl w:val="0"/>
        <w:shd w:val="clear" w:color="auto" w:fill="auto"/>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rPr>
          <w:rFonts w:hint="eastAsia" w:ascii="宋体" w:hAnsi="宋体" w:eastAsia="宋体" w:cs="宋体"/>
          <w:color w:val="auto"/>
          <w:lang w:val="en-US" w:eastAsia="zh-CN"/>
        </w:rPr>
      </w:pPr>
    </w:p>
    <w:p>
      <w:pPr>
        <w:pStyle w:val="5"/>
        <w:numPr>
          <w:ilvl w:val="1"/>
          <w:numId w:val="0"/>
        </w:numPr>
        <w:shd w:val="clear" w:color="auto" w:fill="auto"/>
        <w:tabs>
          <w:tab w:val="left" w:pos="540"/>
        </w:tabs>
        <w:spacing w:before="0" w:line="240" w:lineRule="atLeast"/>
        <w:ind w:leftChars="257"/>
        <w:jc w:val="center"/>
        <w:rPr>
          <w:rFonts w:hint="eastAsia" w:ascii="宋体" w:hAnsi="宋体" w:eastAsia="宋体" w:cs="宋体"/>
          <w:color w:val="auto"/>
          <w:sz w:val="24"/>
          <w:highlight w:val="none"/>
          <w:lang w:val="en-US" w:eastAsia="zh-CN"/>
        </w:rPr>
      </w:pPr>
    </w:p>
    <w:p>
      <w:pPr>
        <w:shd w:val="clear" w:color="auto" w:fill="auto"/>
        <w:tabs>
          <w:tab w:val="left" w:pos="3600"/>
        </w:tabs>
        <w:adjustRightInd w:val="0"/>
        <w:snapToGrid w:val="0"/>
        <w:spacing w:line="440" w:lineRule="exact"/>
        <w:jc w:val="center"/>
        <w:rPr>
          <w:rFonts w:hint="eastAsia" w:ascii="宋体" w:hAnsi="宋体" w:eastAsia="宋体" w:cs="宋体"/>
          <w:b/>
          <w:bCs/>
          <w:color w:val="auto"/>
          <w:spacing w:val="0"/>
          <w:w w:val="100"/>
          <w:position w:val="0"/>
          <w:sz w:val="36"/>
          <w:szCs w:val="36"/>
          <w:lang w:val="en-US" w:eastAsia="zh-CN"/>
        </w:rPr>
      </w:pPr>
    </w:p>
    <w:p>
      <w:pPr>
        <w:shd w:val="clear" w:color="auto" w:fill="auto"/>
        <w:tabs>
          <w:tab w:val="left" w:pos="3600"/>
        </w:tabs>
        <w:adjustRightInd w:val="0"/>
        <w:snapToGrid w:val="0"/>
        <w:spacing w:line="440" w:lineRule="exact"/>
        <w:jc w:val="center"/>
        <w:rPr>
          <w:rFonts w:hint="eastAsia" w:ascii="宋体" w:hAnsi="宋体" w:eastAsia="宋体" w:cs="宋体"/>
          <w:b/>
          <w:bCs/>
          <w:color w:val="auto"/>
          <w:spacing w:val="0"/>
          <w:w w:val="100"/>
          <w:position w:val="0"/>
          <w:sz w:val="36"/>
          <w:szCs w:val="36"/>
          <w:lang w:val="en-US" w:eastAsia="zh-CN"/>
        </w:rPr>
      </w:pPr>
    </w:p>
    <w:p>
      <w:pPr>
        <w:shd w:val="clear" w:color="auto" w:fill="auto"/>
        <w:tabs>
          <w:tab w:val="left" w:pos="3600"/>
        </w:tabs>
        <w:adjustRightInd w:val="0"/>
        <w:snapToGrid w:val="0"/>
        <w:spacing w:line="440" w:lineRule="exact"/>
        <w:jc w:val="center"/>
        <w:rPr>
          <w:rFonts w:hint="eastAsia" w:ascii="宋体" w:hAnsi="宋体" w:eastAsia="宋体" w:cs="宋体"/>
          <w:b/>
          <w:bCs/>
          <w:color w:val="auto"/>
          <w:spacing w:val="0"/>
          <w:w w:val="100"/>
          <w:position w:val="0"/>
          <w:sz w:val="36"/>
          <w:szCs w:val="36"/>
          <w:lang w:val="en-US" w:eastAsia="zh-CN"/>
        </w:rPr>
      </w:pPr>
      <w:r>
        <w:rPr>
          <w:rFonts w:hint="eastAsia" w:ascii="宋体" w:hAnsi="宋体" w:eastAsia="宋体" w:cs="宋体"/>
          <w:b/>
          <w:bCs/>
          <w:color w:val="auto"/>
          <w:spacing w:val="0"/>
          <w:w w:val="100"/>
          <w:position w:val="0"/>
          <w:sz w:val="36"/>
          <w:szCs w:val="36"/>
          <w:lang w:val="en-US" w:eastAsia="zh-CN"/>
        </w:rPr>
        <w:t>12、评分标准和细则中商务部分证明材料（格式自拟）</w:t>
      </w:r>
    </w:p>
    <w:p>
      <w:pPr>
        <w:pStyle w:val="11"/>
        <w:shd w:val="clear" w:color="auto" w:fill="auto"/>
        <w:tabs>
          <w:tab w:val="left" w:pos="5580"/>
        </w:tabs>
        <w:spacing w:line="240" w:lineRule="atLeast"/>
        <w:rPr>
          <w:rFonts w:hint="eastAsia" w:ascii="宋体" w:hAnsi="宋体" w:eastAsia="宋体" w:cs="宋体"/>
          <w:color w:val="auto"/>
          <w:sz w:val="24"/>
          <w:highlight w:val="none"/>
        </w:rPr>
      </w:pPr>
    </w:p>
    <w:p>
      <w:pPr>
        <w:pStyle w:val="11"/>
        <w:keepNext w:val="0"/>
        <w:keepLines w:val="0"/>
        <w:pageBreakBefore w:val="0"/>
        <w:widowControl w:val="0"/>
        <w:shd w:val="clear" w:color="auto" w:fill="auto"/>
        <w:tabs>
          <w:tab w:val="left" w:pos="5580"/>
        </w:tabs>
        <w:kinsoku/>
        <w:wordWrap/>
        <w:overflowPunct/>
        <w:topLinePunct w:val="0"/>
        <w:autoSpaceDE/>
        <w:autoSpaceDN/>
        <w:bidi w:val="0"/>
        <w:spacing w:line="360" w:lineRule="auto"/>
        <w:ind w:left="1080" w:leftChars="257" w:hanging="54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说明：1.应提供</w:t>
      </w:r>
      <w:r>
        <w:rPr>
          <w:rFonts w:hint="eastAsia" w:ascii="宋体" w:hAnsi="宋体" w:eastAsia="宋体" w:cs="宋体"/>
          <w:color w:val="auto"/>
          <w:sz w:val="24"/>
          <w:highlight w:val="none"/>
          <w:u w:val="single" w:color="auto"/>
          <w:lang w:eastAsia="zh-CN"/>
        </w:rPr>
        <w:t>评分标准和细则中商务部分</w:t>
      </w:r>
      <w:r>
        <w:rPr>
          <w:rFonts w:hint="eastAsia" w:ascii="宋体" w:hAnsi="宋体" w:eastAsia="宋体" w:cs="宋体"/>
          <w:color w:val="auto"/>
          <w:sz w:val="24"/>
          <w:highlight w:val="none"/>
        </w:rPr>
        <w:t>要求的其他资格证明文件</w:t>
      </w:r>
      <w:r>
        <w:rPr>
          <w:rFonts w:hint="eastAsia" w:ascii="宋体" w:hAnsi="宋体" w:eastAsia="宋体" w:cs="宋体"/>
          <w:color w:val="auto"/>
          <w:sz w:val="24"/>
          <w:highlight w:val="none"/>
          <w:lang w:eastAsia="zh-CN"/>
        </w:rPr>
        <w:t>（主要包括：类似；业绩投标企业信誉；售后服务体系等）</w:t>
      </w:r>
      <w:r>
        <w:rPr>
          <w:rFonts w:hint="eastAsia" w:ascii="宋体" w:hAnsi="宋体" w:eastAsia="宋体" w:cs="宋体"/>
          <w:color w:val="auto"/>
          <w:sz w:val="24"/>
          <w:highlight w:val="none"/>
        </w:rPr>
        <w:t>。</w:t>
      </w:r>
    </w:p>
    <w:p>
      <w:pPr>
        <w:pStyle w:val="11"/>
        <w:keepNext w:val="0"/>
        <w:keepLines w:val="0"/>
        <w:pageBreakBefore w:val="0"/>
        <w:widowControl w:val="0"/>
        <w:shd w:val="clear" w:color="auto" w:fill="auto"/>
        <w:tabs>
          <w:tab w:val="left" w:pos="5580"/>
        </w:tabs>
        <w:kinsoku/>
        <w:wordWrap/>
        <w:overflowPunct/>
        <w:topLinePunct w:val="0"/>
        <w:autoSpaceDE/>
        <w:autoSpaceDN/>
        <w:bidi w:val="0"/>
        <w:spacing w:line="360" w:lineRule="auto"/>
        <w:ind w:firstLine="1440" w:firstLineChars="6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2.复印件上应加盖本单位章。</w:t>
      </w:r>
    </w:p>
    <w:p>
      <w:pPr>
        <w:pStyle w:val="5"/>
        <w:keepNext w:val="0"/>
        <w:keepLines w:val="0"/>
        <w:pageBreakBefore w:val="0"/>
        <w:widowControl w:val="0"/>
        <w:numPr>
          <w:ilvl w:val="1"/>
          <w:numId w:val="0"/>
        </w:numPr>
        <w:shd w:val="clear" w:color="auto" w:fill="auto"/>
        <w:tabs>
          <w:tab w:val="left" w:pos="540"/>
        </w:tabs>
        <w:kinsoku/>
        <w:wordWrap/>
        <w:overflowPunct/>
        <w:topLinePunct w:val="0"/>
        <w:autoSpaceDE/>
        <w:autoSpaceDN/>
        <w:bidi w:val="0"/>
        <w:spacing w:before="0" w:line="360" w:lineRule="auto"/>
        <w:jc w:val="left"/>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color w:val="auto"/>
          <w:sz w:val="24"/>
          <w:highlight w:val="none"/>
        </w:rPr>
        <w:t xml:space="preserve">    </w:t>
      </w:r>
    </w:p>
    <w:p>
      <w:pPr>
        <w:pStyle w:val="5"/>
        <w:numPr>
          <w:ilvl w:val="1"/>
          <w:numId w:val="0"/>
        </w:numPr>
        <w:shd w:val="clear" w:color="auto" w:fill="auto"/>
        <w:tabs>
          <w:tab w:val="left" w:pos="540"/>
        </w:tabs>
        <w:spacing w:before="0" w:line="240" w:lineRule="atLeast"/>
        <w:jc w:val="left"/>
        <w:rPr>
          <w:rFonts w:hint="eastAsia" w:ascii="宋体" w:hAnsi="宋体" w:eastAsia="宋体" w:cs="宋体"/>
          <w:b/>
          <w:bCs/>
          <w:color w:val="auto"/>
          <w:sz w:val="24"/>
          <w:highlight w:val="none"/>
          <w:lang w:val="en-US" w:eastAsia="zh-CN"/>
        </w:rPr>
      </w:pPr>
    </w:p>
    <w:p>
      <w:pPr>
        <w:pStyle w:val="5"/>
        <w:numPr>
          <w:ilvl w:val="1"/>
          <w:numId w:val="0"/>
        </w:numPr>
        <w:shd w:val="clear" w:color="auto" w:fill="auto"/>
        <w:tabs>
          <w:tab w:val="left" w:pos="540"/>
        </w:tabs>
        <w:spacing w:before="0" w:line="240" w:lineRule="atLeast"/>
        <w:jc w:val="left"/>
        <w:rPr>
          <w:rFonts w:hint="eastAsia" w:ascii="宋体" w:hAnsi="宋体" w:eastAsia="宋体" w:cs="宋体"/>
          <w:b/>
          <w:bCs/>
          <w:color w:val="auto"/>
          <w:sz w:val="24"/>
          <w:highlight w:val="none"/>
          <w:lang w:val="en-US" w:eastAsia="zh-CN"/>
        </w:rPr>
      </w:pPr>
    </w:p>
    <w:p>
      <w:pPr>
        <w:rPr>
          <w:rFonts w:hint="eastAsia" w:ascii="宋体" w:hAnsi="宋体" w:eastAsia="宋体" w:cs="宋体"/>
          <w:color w:val="auto"/>
          <w:lang w:val="en-US" w:eastAsia="zh-CN"/>
        </w:rPr>
      </w:pPr>
    </w:p>
    <w:p>
      <w:pPr>
        <w:pStyle w:val="5"/>
        <w:numPr>
          <w:ilvl w:val="1"/>
          <w:numId w:val="0"/>
        </w:numPr>
        <w:shd w:val="clear" w:color="auto" w:fill="auto"/>
        <w:tabs>
          <w:tab w:val="left" w:pos="540"/>
        </w:tabs>
        <w:spacing w:before="0" w:line="240" w:lineRule="atLeast"/>
        <w:jc w:val="left"/>
        <w:rPr>
          <w:rFonts w:hint="eastAsia" w:ascii="宋体" w:hAnsi="宋体" w:eastAsia="宋体" w:cs="宋体"/>
          <w:b/>
          <w:bCs/>
          <w:color w:val="auto"/>
          <w:sz w:val="24"/>
          <w:highlight w:val="none"/>
          <w:lang w:val="en-US" w:eastAsia="zh-CN"/>
        </w:rPr>
      </w:pPr>
    </w:p>
    <w:p>
      <w:pPr>
        <w:pStyle w:val="5"/>
        <w:numPr>
          <w:ilvl w:val="1"/>
          <w:numId w:val="0"/>
        </w:numPr>
        <w:shd w:val="clear" w:color="auto" w:fill="auto"/>
        <w:tabs>
          <w:tab w:val="left" w:pos="540"/>
        </w:tabs>
        <w:spacing w:before="0" w:line="240" w:lineRule="atLeast"/>
        <w:jc w:val="left"/>
        <w:rPr>
          <w:rFonts w:hint="eastAsia" w:ascii="宋体" w:hAnsi="宋体" w:eastAsia="宋体" w:cs="宋体"/>
          <w:b/>
          <w:bCs/>
          <w:color w:val="auto"/>
          <w:sz w:val="24"/>
          <w:highlight w:val="none"/>
          <w:lang w:val="en-US" w:eastAsia="zh-CN"/>
        </w:rPr>
      </w:pPr>
    </w:p>
    <w:p>
      <w:pPr>
        <w:shd w:val="clear" w:color="auto" w:fill="auto"/>
        <w:tabs>
          <w:tab w:val="left" w:pos="3600"/>
        </w:tabs>
        <w:adjustRightInd w:val="0"/>
        <w:snapToGrid w:val="0"/>
        <w:spacing w:line="440" w:lineRule="exact"/>
        <w:jc w:val="center"/>
        <w:rPr>
          <w:rFonts w:hint="eastAsia" w:ascii="宋体" w:hAnsi="宋体" w:eastAsia="宋体" w:cs="宋体"/>
          <w:b/>
          <w:bCs/>
          <w:color w:val="auto"/>
          <w:spacing w:val="0"/>
          <w:w w:val="90"/>
          <w:position w:val="0"/>
          <w:sz w:val="36"/>
          <w:szCs w:val="36"/>
          <w:lang w:val="en-US" w:eastAsia="zh-CN"/>
        </w:rPr>
      </w:pPr>
      <w:r>
        <w:rPr>
          <w:rFonts w:hint="eastAsia" w:ascii="宋体" w:hAnsi="宋体" w:eastAsia="宋体" w:cs="宋体"/>
          <w:b/>
          <w:bCs/>
          <w:color w:val="auto"/>
          <w:spacing w:val="0"/>
          <w:w w:val="100"/>
          <w:position w:val="0"/>
          <w:sz w:val="36"/>
          <w:szCs w:val="36"/>
          <w:lang w:val="en-US" w:eastAsia="zh-CN"/>
        </w:rPr>
        <w:t>13、</w:t>
      </w:r>
      <w:r>
        <w:rPr>
          <w:rFonts w:hint="eastAsia" w:ascii="宋体" w:hAnsi="宋体" w:eastAsia="宋体" w:cs="宋体"/>
          <w:b/>
          <w:bCs/>
          <w:color w:val="auto"/>
          <w:spacing w:val="0"/>
          <w:w w:val="90"/>
          <w:position w:val="0"/>
          <w:sz w:val="36"/>
          <w:szCs w:val="36"/>
          <w:lang w:val="en-US" w:eastAsia="zh-CN"/>
        </w:rPr>
        <w:t>投标人认为有必要提供的其他证明材料（格式自拟）</w:t>
      </w:r>
    </w:p>
    <w:p>
      <w:pPr>
        <w:pStyle w:val="11"/>
        <w:shd w:val="clear" w:color="auto" w:fill="auto"/>
        <w:tabs>
          <w:tab w:val="left" w:pos="5580"/>
        </w:tabs>
        <w:spacing w:line="240" w:lineRule="atLeast"/>
        <w:ind w:firstLine="480" w:firstLineChars="200"/>
        <w:rPr>
          <w:rFonts w:hint="eastAsia" w:ascii="宋体" w:hAnsi="宋体" w:eastAsia="宋体" w:cs="宋体"/>
          <w:color w:val="auto"/>
          <w:sz w:val="24"/>
          <w:highlight w:val="none"/>
        </w:rPr>
      </w:pPr>
    </w:p>
    <w:p>
      <w:pPr>
        <w:pStyle w:val="11"/>
        <w:shd w:val="clear" w:color="auto" w:fill="auto"/>
        <w:tabs>
          <w:tab w:val="left" w:pos="5580"/>
        </w:tabs>
        <w:spacing w:line="240" w:lineRule="atLeas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说明：复印件上应加盖本单位章。</w:t>
      </w:r>
    </w:p>
    <w:p>
      <w:pPr>
        <w:pStyle w:val="12"/>
        <w:rPr>
          <w:rFonts w:hint="eastAsia" w:ascii="宋体" w:hAnsi="宋体" w:eastAsia="宋体" w:cs="宋体"/>
          <w:color w:val="auto"/>
        </w:rPr>
      </w:pPr>
    </w:p>
    <w:p>
      <w:pPr>
        <w:rPr>
          <w:rFonts w:hint="eastAsia" w:ascii="宋体" w:hAnsi="宋体" w:eastAsia="宋体" w:cs="宋体"/>
        </w:rPr>
      </w:pPr>
    </w:p>
    <w:p>
      <w:pPr>
        <w:pStyle w:val="30"/>
        <w:rPr>
          <w:rFonts w:hint="eastAsia" w:ascii="宋体" w:hAnsi="宋体" w:eastAsia="宋体" w:cs="宋体"/>
        </w:rPr>
      </w:pPr>
    </w:p>
    <w:p>
      <w:pPr>
        <w:rPr>
          <w:rFonts w:hint="eastAsia" w:ascii="宋体" w:hAnsi="宋体" w:eastAsia="宋体" w:cs="宋体"/>
          <w:lang w:val="en-US" w:eastAsia="zh-CN"/>
        </w:rPr>
      </w:pPr>
    </w:p>
    <w:p>
      <w:pPr>
        <w:rPr>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_x000B__x000C_">
    <w:altName w:val="Courier New"/>
    <w:panose1 w:val="00000000000000000000"/>
    <w:charset w:val="00"/>
    <w:family w:val="roman"/>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粗圆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rPr>
        <w:rFonts w:hint="eastAsia" w:eastAsia="宋体"/>
        <w:lang w:eastAsia="zh-CN"/>
      </w:rPr>
    </w:pPr>
    <w:r>
      <w:rPr>
        <w:rFonts w:hint="eastAsia"/>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rPr>
        <w:rFonts w:hint="eastAsia" w:eastAsia="宋体"/>
        <w:lang w:eastAsia="zh-CN"/>
      </w:rPr>
    </w:pPr>
    <w:r>
      <w:rPr>
        <w:sz w:val="16"/>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rPr>
        <w:rFonts w:hint="eastAsia" w:eastAsia="宋体"/>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5079"/>
        <w:tab w:val="right" w:pos="8640"/>
        <w:tab w:val="clear" w:pos="4153"/>
        <w:tab w:val="clear" w:pos="8306"/>
      </w:tabs>
      <w:ind w:right="360"/>
      <w:rPr>
        <w:rFonts w:hint="eastAsia" w:eastAsia="宋体"/>
        <w:lang w:eastAsia="zh-CN"/>
      </w:rPr>
    </w:pPr>
    <w:r>
      <w:rPr>
        <w:sz w:val="13"/>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41</w:t>
                    </w:r>
                    <w:r>
                      <w:fldChar w:fldCharType="end"/>
                    </w:r>
                  </w:p>
                </w:txbxContent>
              </v:textbox>
            </v:shape>
          </w:pict>
        </mc:Fallback>
      </mc:AlternateContent>
    </w:r>
    <w:r>
      <w:rPr>
        <w:rFonts w:hint="eastAsia"/>
        <w:sz w:val="13"/>
        <w:szCs w:val="13"/>
      </w:rPr>
      <w:t xml:space="preserve"> </w:t>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320"/>
        <w:tab w:val="right" w:pos="8640"/>
        <w:tab w:val="clear" w:pos="4153"/>
        <w:tab w:val="clear" w:pos="8306"/>
      </w:tabs>
      <w:ind w:right="360"/>
      <w:rPr>
        <w:rFonts w:hint="default" w:eastAsia="宋体"/>
        <w:lang w:val="en-US" w:eastAsia="zh-CN"/>
      </w:rPr>
    </w:pPr>
    <w:r>
      <w:rPr>
        <w:sz w:val="13"/>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ls4k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OlhX76vuAjrP&#10;srDVD5bHNFFIb1eHADGTxlGgTpVeN/ReqlI/J7G5/9ynqKd/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4ls4k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sz w:val="13"/>
        <w:szCs w:val="13"/>
      </w:rPr>
      <w:t xml:space="preserve">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rPr>
        <w:rFonts w:hint="eastAsia" w:eastAsia="宋体"/>
        <w:lang w:eastAsia="zh-CN"/>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J74X8zAgAAY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J74X8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宋体" w:hAnsi="宋体" w:eastAsia="宋体" w:cs="宋体"/>
        <w:b w:val="0"/>
        <w:bCs w:val="0"/>
        <w:color w:val="auto"/>
        <w:sz w:val="24"/>
        <w:szCs w:val="24"/>
        <w:u w:val="none"/>
        <w:lang w:val="en-US" w:eastAsia="zh-CN"/>
      </w:rPr>
      <w:t xml:space="preserve">  </w:t>
    </w:r>
  </w:p>
  <w:p>
    <w:pPr>
      <w:pStyle w:val="13"/>
      <w:keepNext w:val="0"/>
      <w:keepLines w:val="0"/>
      <w:pageBreakBefore w:val="0"/>
      <w:widowControl w:val="0"/>
      <w:tabs>
        <w:tab w:val="left" w:pos="5338"/>
        <w:tab w:val="clear" w:pos="4153"/>
      </w:tabs>
      <w:kinsoku/>
      <w:wordWrap/>
      <w:overflowPunct/>
      <w:topLinePunct w:val="0"/>
      <w:autoSpaceDE w:val="0"/>
      <w:autoSpaceDN w:val="0"/>
      <w:bidi w:val="0"/>
      <w:adjustRightInd w:val="0"/>
      <w:snapToGrid w:val="0"/>
      <w:spacing w:line="240" w:lineRule="auto"/>
      <w:ind w:left="7200" w:hanging="7200" w:hangingChars="4000"/>
      <w:jc w:val="both"/>
      <w:textAlignment w:val="auto"/>
      <w:rPr>
        <w:rFonts w:hint="eastAsia" w:eastAsia="宋体"/>
        <w:lang w:val="en-US" w:eastAsia="zh-CN"/>
      </w:rPr>
    </w:pPr>
  </w:p>
  <w:p>
    <w:pPr>
      <w:pStyle w:val="13"/>
      <w:ind w:right="360" w:firstLine="4140" w:firstLineChars="2300"/>
      <w:jc w:val="both"/>
      <w:rPr>
        <w:rFonts w:hint="default" w:eastAsia="宋体"/>
        <w:lang w:val="en-US" w:eastAsia="zh-C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5520" w:firstLineChars="2300"/>
      <w:jc w:val="both"/>
      <w:rPr>
        <w:rFonts w:hint="default" w:eastAsia="宋体"/>
        <w:lang w:val="en-US" w:eastAsia="zh-CN"/>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17</w:t>
                    </w:r>
                    <w:r>
                      <w:fldChar w:fldCharType="end"/>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3"/>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sz w:val="20"/>
        <w:szCs w:val="20"/>
      </w:rPr>
    </w:pPr>
    <w:r>
      <w:rPr>
        <w:rFonts w:hint="eastAsia"/>
        <w:sz w:val="18"/>
        <w:szCs w:val="18"/>
        <w:lang w:val="en-US" w:eastAsia="zh-CN"/>
      </w:rPr>
      <w:t xml:space="preserve"> </w:t>
    </w:r>
    <w:r>
      <w:rPr>
        <w:rFonts w:hint="eastAsia"/>
        <w:sz w:val="18"/>
        <w:szCs w:val="18"/>
      </w:rPr>
      <w:t xml:space="preserve">  </w:t>
    </w:r>
    <w:r>
      <w:rPr>
        <w:rFonts w:hint="eastAsia"/>
        <w:sz w:val="20"/>
        <w:szCs w:val="20"/>
      </w:rPr>
      <w:t xml:space="preserve">  </w:t>
    </w:r>
  </w:p>
  <w:p>
    <w:pPr>
      <w:shd w:val="clear" w:color="auto" w:fill="auto"/>
      <w:spacing w:after="156" w:afterLines="50"/>
      <w:ind w:left="-850" w:leftChars="-405" w:right="-625" w:firstLine="900" w:firstLineChars="500"/>
      <w:jc w:val="both"/>
      <w:rPr>
        <w:rFonts w:hint="eastAsia" w:eastAsia="宋体"/>
        <w:lang w:eastAsia="zh-CN"/>
      </w:rPr>
    </w:pPr>
    <w:r>
      <w:rPr>
        <w:rFonts w:hint="eastAsia" w:ascii="宋体"/>
        <w:b w:val="0"/>
        <w:bCs/>
        <w:color w:val="auto"/>
        <w:sz w:val="18"/>
        <w:szCs w:val="18"/>
        <w:highlight w:val="none"/>
        <w:lang w:val="en-US" w:eastAsia="zh-CN"/>
      </w:rPr>
      <w:t>阿图什市2023年林果业有害生物统防统治及提质增效采购项目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color="auto" w:fill="auto"/>
      <w:spacing w:after="156" w:afterLines="50"/>
      <w:ind w:left="-850" w:leftChars="-405" w:right="-625" w:firstLine="900" w:firstLineChars="500"/>
      <w:jc w:val="both"/>
      <w:rPr>
        <w:rFonts w:hint="eastAsia" w:eastAsia="宋体"/>
        <w:lang w:eastAsia="zh-CN"/>
      </w:rPr>
    </w:pPr>
    <w:r>
      <w:rPr>
        <w:rFonts w:hint="eastAsia" w:ascii="宋体"/>
        <w:b w:val="0"/>
        <w:bCs/>
        <w:color w:val="auto"/>
        <w:sz w:val="18"/>
        <w:szCs w:val="18"/>
        <w:highlight w:val="none"/>
        <w:lang w:val="en-US" w:eastAsia="zh-CN"/>
      </w:rPr>
      <w:t>阿图什市2023年林果业有害生物统防统治及提质增效采购项目</w:t>
    </w:r>
  </w:p>
  <w:p>
    <w:pPr>
      <w:pStyle w:val="14"/>
      <w:jc w:val="both"/>
      <w:rPr>
        <w:rFonts w:hint="eastAsia" w:ascii="宋体" w:hAnsi="宋体" w:eastAsia="宋体" w:cs="宋体"/>
        <w:sz w:val="20"/>
        <w:szCs w:val="20"/>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color="auto" w:fill="auto"/>
      <w:spacing w:after="156" w:afterLines="50"/>
      <w:ind w:left="-850" w:leftChars="-405" w:right="-625" w:firstLine="900" w:firstLineChars="500"/>
      <w:jc w:val="both"/>
      <w:rPr>
        <w:rFonts w:hint="eastAsia" w:eastAsia="宋体"/>
        <w:lang w:eastAsia="zh-CN"/>
      </w:rPr>
    </w:pPr>
    <w:r>
      <w:rPr>
        <w:rFonts w:hint="eastAsia" w:ascii="宋体"/>
        <w:b w:val="0"/>
        <w:bCs/>
        <w:color w:val="auto"/>
        <w:sz w:val="18"/>
        <w:szCs w:val="18"/>
        <w:highlight w:val="none"/>
        <w:lang w:val="en-US" w:eastAsia="zh-CN"/>
      </w:rPr>
      <w:t>阿图什市2023年林果业有害生物统防统治及提质增效采购项目</w:t>
    </w:r>
  </w:p>
  <w:p>
    <w:pPr>
      <w:pStyle w:val="14"/>
      <w:pBdr>
        <w:bottom w:val="none" w:color="auto" w:sz="0" w:space="1"/>
      </w:pBdr>
      <w:jc w:val="right"/>
      <w:rPr>
        <w:rFonts w:hint="eastAsia" w:ascii="宋体" w:hAnsi="宋体" w:eastAsia="宋体" w:cs="宋体"/>
        <w:b w:val="0"/>
        <w:bCs w:val="0"/>
        <w:sz w:val="21"/>
        <w:szCs w:val="21"/>
        <w:lang w:val="en-US" w:eastAsia="zh-CN"/>
      </w:rPr>
    </w:pPr>
    <w:r>
      <w:rPr>
        <w:rFonts w:hint="eastAsia"/>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90D0B"/>
    <w:multiLevelType w:val="singleLevel"/>
    <w:tmpl w:val="8CC90D0B"/>
    <w:lvl w:ilvl="0" w:tentative="0">
      <w:start w:val="9"/>
      <w:numFmt w:val="decimal"/>
      <w:suff w:val="nothing"/>
      <w:lvlText w:val="%1、"/>
      <w:lvlJc w:val="left"/>
      <w:pPr>
        <w:ind w:left="309"/>
      </w:pPr>
    </w:lvl>
  </w:abstractNum>
  <w:abstractNum w:abstractNumId="1">
    <w:nsid w:val="E368D1E8"/>
    <w:multiLevelType w:val="singleLevel"/>
    <w:tmpl w:val="E368D1E8"/>
    <w:lvl w:ilvl="0" w:tentative="0">
      <w:start w:val="5"/>
      <w:numFmt w:val="chineseCounting"/>
      <w:suff w:val="space"/>
      <w:lvlText w:val="第%1章"/>
      <w:lvlJc w:val="left"/>
      <w:rPr>
        <w:rFonts w:hint="eastAsia"/>
      </w:rPr>
    </w:lvl>
  </w:abstractNum>
  <w:abstractNum w:abstractNumId="2">
    <w:nsid w:val="00000000"/>
    <w:multiLevelType w:val="multilevel"/>
    <w:tmpl w:val="00000000"/>
    <w:lvl w:ilvl="0" w:tentative="0">
      <w:start w:val="1"/>
      <w:numFmt w:val="japaneseCounting"/>
      <w:lvlText w:val="%1"/>
      <w:lvlJc w:val="left"/>
      <w:pPr>
        <w:tabs>
          <w:tab w:val="left" w:pos="0"/>
        </w:tabs>
        <w:ind w:left="360" w:hanging="360"/>
      </w:pPr>
      <w:rPr>
        <w:rFonts w:hint="default" w:ascii="宋体" w:hAnsi="宋体" w:eastAsia="宋体"/>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3">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4">
    <w:nsid w:val="26F2549E"/>
    <w:multiLevelType w:val="multilevel"/>
    <w:tmpl w:val="26F2549E"/>
    <w:lvl w:ilvl="0" w:tentative="0">
      <w:start w:val="1"/>
      <w:numFmt w:val="decimal"/>
      <w:lvlText w:val="%1、"/>
      <w:lvlJc w:val="left"/>
      <w:pPr>
        <w:ind w:left="371" w:hanging="360"/>
      </w:pPr>
      <w:rPr>
        <w:rFonts w:hint="default"/>
      </w:rPr>
    </w:lvl>
    <w:lvl w:ilvl="1" w:tentative="0">
      <w:start w:val="1"/>
      <w:numFmt w:val="lowerLetter"/>
      <w:pStyle w:val="5"/>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abstractNum w:abstractNumId="5">
    <w:nsid w:val="2D141879"/>
    <w:multiLevelType w:val="multilevel"/>
    <w:tmpl w:val="2D141879"/>
    <w:lvl w:ilvl="0" w:tentative="0">
      <w:start w:val="1"/>
      <w:numFmt w:val="japaneseCounting"/>
      <w:lvlText w:val="第%1章"/>
      <w:lvlJc w:val="left"/>
      <w:pPr>
        <w:tabs>
          <w:tab w:val="left" w:pos="1125"/>
        </w:tabs>
        <w:ind w:left="1125" w:hanging="112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7">
    <w:nsid w:val="55CD4C99"/>
    <w:multiLevelType w:val="singleLevel"/>
    <w:tmpl w:val="55CD4C99"/>
    <w:lvl w:ilvl="0" w:tentative="0">
      <w:start w:val="1"/>
      <w:numFmt w:val="chineseCounting"/>
      <w:suff w:val="nothing"/>
      <w:lvlText w:val="%1、"/>
      <w:lvlJc w:val="left"/>
    </w:lvl>
  </w:abstractNum>
  <w:abstractNum w:abstractNumId="8">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num w:numId="1">
    <w:abstractNumId w:val="4"/>
  </w:num>
  <w:num w:numId="2">
    <w:abstractNumId w:val="6"/>
  </w:num>
  <w:num w:numId="3">
    <w:abstractNumId w:val="5"/>
  </w:num>
  <w:num w:numId="4">
    <w:abstractNumId w:val="7"/>
  </w:num>
  <w:num w:numId="5">
    <w:abstractNumId w:val="3"/>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4MDM4ZmUxZmZjOWI5YTViOTYxZWRhNjhhZGFiYzEifQ=="/>
  </w:docVars>
  <w:rsids>
    <w:rsidRoot w:val="224A1354"/>
    <w:rsid w:val="030F3417"/>
    <w:rsid w:val="063B3BA0"/>
    <w:rsid w:val="06C90C44"/>
    <w:rsid w:val="0A2148F3"/>
    <w:rsid w:val="0B1F5647"/>
    <w:rsid w:val="0E9535BB"/>
    <w:rsid w:val="0ED771B6"/>
    <w:rsid w:val="0F5E730F"/>
    <w:rsid w:val="0F821B40"/>
    <w:rsid w:val="10027D12"/>
    <w:rsid w:val="11BF511D"/>
    <w:rsid w:val="13602D26"/>
    <w:rsid w:val="13677001"/>
    <w:rsid w:val="137A57A0"/>
    <w:rsid w:val="145D6DBE"/>
    <w:rsid w:val="145E34FF"/>
    <w:rsid w:val="168B7A47"/>
    <w:rsid w:val="175D7551"/>
    <w:rsid w:val="193D3289"/>
    <w:rsid w:val="1A5D03CE"/>
    <w:rsid w:val="1ADA72BB"/>
    <w:rsid w:val="1B710477"/>
    <w:rsid w:val="1E5B441F"/>
    <w:rsid w:val="1EDA3596"/>
    <w:rsid w:val="1F9E2C13"/>
    <w:rsid w:val="20604998"/>
    <w:rsid w:val="20653DE3"/>
    <w:rsid w:val="20981E87"/>
    <w:rsid w:val="210E681E"/>
    <w:rsid w:val="2151431F"/>
    <w:rsid w:val="21B005DE"/>
    <w:rsid w:val="224A1354"/>
    <w:rsid w:val="23FA70A6"/>
    <w:rsid w:val="24030E99"/>
    <w:rsid w:val="257C4C1C"/>
    <w:rsid w:val="282D7883"/>
    <w:rsid w:val="286E3420"/>
    <w:rsid w:val="2BB473C1"/>
    <w:rsid w:val="2BD80E5D"/>
    <w:rsid w:val="2CB43679"/>
    <w:rsid w:val="2CEA7B65"/>
    <w:rsid w:val="2D410C84"/>
    <w:rsid w:val="2D584A69"/>
    <w:rsid w:val="2E62061F"/>
    <w:rsid w:val="2EFA3150"/>
    <w:rsid w:val="2F2E0836"/>
    <w:rsid w:val="2F2E1FDD"/>
    <w:rsid w:val="2F945056"/>
    <w:rsid w:val="32904C94"/>
    <w:rsid w:val="34831B96"/>
    <w:rsid w:val="348E47AF"/>
    <w:rsid w:val="34FD7395"/>
    <w:rsid w:val="3523728F"/>
    <w:rsid w:val="362A0AFC"/>
    <w:rsid w:val="364D2448"/>
    <w:rsid w:val="375544D3"/>
    <w:rsid w:val="37B827AD"/>
    <w:rsid w:val="38D23D5D"/>
    <w:rsid w:val="391D07F7"/>
    <w:rsid w:val="393604AB"/>
    <w:rsid w:val="398B39B3"/>
    <w:rsid w:val="3994613C"/>
    <w:rsid w:val="3A0841D9"/>
    <w:rsid w:val="3B7644C0"/>
    <w:rsid w:val="3C5906BE"/>
    <w:rsid w:val="3C6A7CD3"/>
    <w:rsid w:val="404C23E1"/>
    <w:rsid w:val="420638B2"/>
    <w:rsid w:val="436808C1"/>
    <w:rsid w:val="444035EC"/>
    <w:rsid w:val="44793978"/>
    <w:rsid w:val="45095395"/>
    <w:rsid w:val="46022700"/>
    <w:rsid w:val="46222FA9"/>
    <w:rsid w:val="476475F1"/>
    <w:rsid w:val="489B4532"/>
    <w:rsid w:val="494116FE"/>
    <w:rsid w:val="49D96641"/>
    <w:rsid w:val="49DB003F"/>
    <w:rsid w:val="49DF7727"/>
    <w:rsid w:val="49ED33D3"/>
    <w:rsid w:val="4A797CD3"/>
    <w:rsid w:val="4AF33166"/>
    <w:rsid w:val="4B502CF2"/>
    <w:rsid w:val="4BC93EC7"/>
    <w:rsid w:val="4C4D2D4A"/>
    <w:rsid w:val="4C5202C8"/>
    <w:rsid w:val="4DB360D9"/>
    <w:rsid w:val="4E2B2C17"/>
    <w:rsid w:val="4E630603"/>
    <w:rsid w:val="4F1B512E"/>
    <w:rsid w:val="506D68C5"/>
    <w:rsid w:val="51116FF3"/>
    <w:rsid w:val="5386054C"/>
    <w:rsid w:val="545C7FCE"/>
    <w:rsid w:val="573D642E"/>
    <w:rsid w:val="57B91294"/>
    <w:rsid w:val="582232DD"/>
    <w:rsid w:val="59330008"/>
    <w:rsid w:val="5A845B89"/>
    <w:rsid w:val="5B4C1D66"/>
    <w:rsid w:val="5BB81F6F"/>
    <w:rsid w:val="5C004737"/>
    <w:rsid w:val="5C073986"/>
    <w:rsid w:val="5CBF32C5"/>
    <w:rsid w:val="5CE84C55"/>
    <w:rsid w:val="5DC2520F"/>
    <w:rsid w:val="5E2C27BF"/>
    <w:rsid w:val="5EA432DF"/>
    <w:rsid w:val="5F142AEF"/>
    <w:rsid w:val="5FEA6382"/>
    <w:rsid w:val="601016E1"/>
    <w:rsid w:val="60C367AD"/>
    <w:rsid w:val="62AE53EA"/>
    <w:rsid w:val="64161E1C"/>
    <w:rsid w:val="64C71A85"/>
    <w:rsid w:val="65167D0E"/>
    <w:rsid w:val="654E0B47"/>
    <w:rsid w:val="66164828"/>
    <w:rsid w:val="679A1201"/>
    <w:rsid w:val="68FA192F"/>
    <w:rsid w:val="6B272C8C"/>
    <w:rsid w:val="6B826114"/>
    <w:rsid w:val="6C5F639B"/>
    <w:rsid w:val="6D1E5A9B"/>
    <w:rsid w:val="6D5C22EF"/>
    <w:rsid w:val="6DCF6C06"/>
    <w:rsid w:val="6F8E5043"/>
    <w:rsid w:val="74142FCE"/>
    <w:rsid w:val="746D1A54"/>
    <w:rsid w:val="74956EB9"/>
    <w:rsid w:val="74D644F1"/>
    <w:rsid w:val="756636BB"/>
    <w:rsid w:val="761C0A8F"/>
    <w:rsid w:val="764B7AE2"/>
    <w:rsid w:val="793F6BB8"/>
    <w:rsid w:val="79873BFF"/>
    <w:rsid w:val="7A1C5986"/>
    <w:rsid w:val="7C244B0B"/>
    <w:rsid w:val="7DDB5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numPr>
        <w:ilvl w:val="1"/>
        <w:numId w:val="1"/>
      </w:numPr>
      <w:adjustRightInd w:val="0"/>
      <w:spacing w:line="360" w:lineRule="atLeast"/>
      <w:textAlignment w:val="baseline"/>
      <w:outlineLvl w:val="1"/>
    </w:pPr>
    <w:rPr>
      <w:kern w:val="0"/>
      <w:sz w:val="24"/>
      <w:szCs w:val="20"/>
    </w:rPr>
  </w:style>
  <w:style w:type="paragraph" w:styleId="6">
    <w:name w:val="heading 3"/>
    <w:basedOn w:val="1"/>
    <w:next w:val="1"/>
    <w:qFormat/>
    <w:uiPriority w:val="0"/>
    <w:pPr>
      <w:keepNext/>
      <w:keepLines/>
      <w:spacing w:before="260" w:after="260" w:line="416" w:lineRule="atLeast"/>
      <w:jc w:val="both"/>
      <w:textAlignment w:val="baseline"/>
      <w:outlineLvl w:val="2"/>
    </w:pPr>
    <w:rPr>
      <w:b/>
      <w:bCs/>
      <w:color w:val="000000"/>
      <w:sz w:val="32"/>
      <w:szCs w:val="32"/>
      <w:u w:val="none" w:color="000000"/>
      <w:lang w:val="en-US" w:eastAsia="zh-CN" w:bidi="ar-SA"/>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7">
    <w:name w:val="Normal Indent"/>
    <w:basedOn w:val="1"/>
    <w:next w:val="1"/>
    <w:qFormat/>
    <w:uiPriority w:val="0"/>
    <w:pPr>
      <w:adjustRightInd w:val="0"/>
      <w:spacing w:line="360" w:lineRule="atLeast"/>
      <w:ind w:firstLine="482"/>
      <w:textAlignment w:val="baseline"/>
    </w:pPr>
    <w:rPr>
      <w:kern w:val="0"/>
      <w:sz w:val="24"/>
      <w:szCs w:val="20"/>
    </w:rPr>
  </w:style>
  <w:style w:type="paragraph" w:styleId="8">
    <w:name w:val="Body Text"/>
    <w:basedOn w:val="1"/>
    <w:next w:val="1"/>
    <w:qFormat/>
    <w:uiPriority w:val="0"/>
    <w:pPr>
      <w:widowControl/>
      <w:jc w:val="left"/>
    </w:pPr>
  </w:style>
  <w:style w:type="paragraph" w:styleId="9">
    <w:name w:val="Body Text Indent"/>
    <w:basedOn w:val="1"/>
    <w:next w:val="10"/>
    <w:qFormat/>
    <w:uiPriority w:val="0"/>
    <w:pPr>
      <w:spacing w:after="120"/>
      <w:ind w:left="200" w:leftChars="200"/>
    </w:pPr>
  </w:style>
  <w:style w:type="paragraph" w:styleId="10">
    <w:name w:val="Body Text First Indent 2"/>
    <w:basedOn w:val="9"/>
    <w:next w:val="7"/>
    <w:qFormat/>
    <w:uiPriority w:val="0"/>
    <w:pPr>
      <w:ind w:firstLine="420" w:firstLineChars="200"/>
    </w:pPr>
  </w:style>
  <w:style w:type="paragraph" w:styleId="11">
    <w:name w:val="Plain Text"/>
    <w:basedOn w:val="1"/>
    <w:next w:val="12"/>
    <w:qFormat/>
    <w:uiPriority w:val="0"/>
    <w:rPr>
      <w:rFonts w:ascii="宋体"/>
      <w:color w:val="000000"/>
      <w:szCs w:val="20"/>
      <w:u w:val="none" w:color="000000"/>
    </w:rPr>
  </w:style>
  <w:style w:type="paragraph" w:styleId="12">
    <w:name w:val="index 7"/>
    <w:basedOn w:val="1"/>
    <w:next w:val="1"/>
    <w:qFormat/>
    <w:uiPriority w:val="0"/>
    <w:pPr>
      <w:autoSpaceDE/>
      <w:autoSpaceDN/>
      <w:adjustRightInd/>
      <w:ind w:left="1200" w:leftChars="1200"/>
    </w:pPr>
    <w:rPr>
      <w:color w:val="auto"/>
      <w:kern w:val="2"/>
      <w:szCs w:val="24"/>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footnote text"/>
    <w:basedOn w:val="1"/>
    <w:qFormat/>
    <w:uiPriority w:val="0"/>
    <w:pPr>
      <w:snapToGrid w:val="0"/>
      <w:jc w:val="left"/>
    </w:pPr>
    <w:rPr>
      <w:sz w:val="18"/>
    </w:rPr>
  </w:style>
  <w:style w:type="paragraph" w:styleId="17">
    <w:name w:val="toc 2"/>
    <w:basedOn w:val="1"/>
    <w:next w:val="1"/>
    <w:qFormat/>
    <w:uiPriority w:val="39"/>
    <w:pPr>
      <w:ind w:left="200" w:leftChars="200"/>
    </w:pPr>
  </w:style>
  <w:style w:type="paragraph" w:styleId="18">
    <w:name w:val="Body Text 2"/>
    <w:basedOn w:val="1"/>
    <w:qFormat/>
    <w:uiPriority w:val="0"/>
    <w:pPr>
      <w:tabs>
        <w:tab w:val="left" w:pos="0"/>
      </w:tabs>
      <w:spacing w:line="400" w:lineRule="atLeast"/>
    </w:pPr>
    <w:rPr>
      <w:rFonts w:ascii="Arial" w:hAnsi="Arial"/>
      <w:color w:val="000000"/>
    </w:rPr>
  </w:style>
  <w:style w:type="paragraph" w:styleId="19">
    <w:name w:val="Normal (Web)"/>
    <w:basedOn w:val="1"/>
    <w:next w:val="20"/>
    <w:qFormat/>
    <w:uiPriority w:val="0"/>
    <w:pPr>
      <w:widowControl/>
      <w:spacing w:before="100" w:beforeAutospacing="1" w:after="100" w:afterAutospacing="1"/>
      <w:jc w:val="left"/>
    </w:pPr>
    <w:rPr>
      <w:rFonts w:ascii="宋体" w:hAnsi="宋体" w:cs="宋体"/>
      <w:kern w:val="0"/>
      <w:sz w:val="24"/>
    </w:rPr>
  </w:style>
  <w:style w:type="paragraph" w:customStyle="1" w:styleId="20">
    <w:name w:val="toc 4"/>
    <w:next w:val="1"/>
    <w:qFormat/>
    <w:uiPriority w:val="0"/>
    <w:pPr>
      <w:wordWrap w:val="0"/>
      <w:ind w:left="1275"/>
      <w:jc w:val="both"/>
    </w:pPr>
    <w:rPr>
      <w:rFonts w:ascii="Times New Roman" w:hAnsi="Times New Roman" w:eastAsia="宋体" w:cs="Times New Roman"/>
      <w:sz w:val="21"/>
      <w:lang w:val="en-US" w:eastAsia="zh-CN" w:bidi="ar-SA"/>
    </w:rPr>
  </w:style>
  <w:style w:type="paragraph" w:styleId="21">
    <w:name w:val="Body Text First Indent"/>
    <w:basedOn w:val="8"/>
    <w:next w:val="1"/>
    <w:qFormat/>
    <w:uiPriority w:val="0"/>
    <w:pPr>
      <w:spacing w:before="120" w:beforeLines="0" w:line="300" w:lineRule="auto"/>
      <w:ind w:firstLine="431"/>
    </w:pPr>
    <w:rPr>
      <w:rFonts w:ascii="Tahoma" w:hAnsi="Tahoma" w:eastAsia="宋体"/>
      <w:kern w:val="0"/>
      <w:sz w:val="24"/>
      <w:szCs w:val="21"/>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rPr>
  </w:style>
  <w:style w:type="character" w:styleId="26">
    <w:name w:val="Hyperlink"/>
    <w:basedOn w:val="24"/>
    <w:qFormat/>
    <w:uiPriority w:val="99"/>
    <w:rPr>
      <w:color w:val="0000FF"/>
      <w:u w:val="single"/>
    </w:rPr>
  </w:style>
  <w:style w:type="character" w:styleId="27">
    <w:name w:val="HTML Sample"/>
    <w:basedOn w:val="24"/>
    <w:qFormat/>
    <w:uiPriority w:val="0"/>
    <w:rPr>
      <w:rFonts w:ascii="Courier New" w:hAnsi="Courier New"/>
    </w:rPr>
  </w:style>
  <w:style w:type="paragraph" w:customStyle="1" w:styleId="28">
    <w:name w:val="样式 样式 左侧:  2 字符 + 左侧:  0.85 厘米 首行缩进:  2 字符1"/>
    <w:basedOn w:val="1"/>
    <w:qFormat/>
    <w:uiPriority w:val="0"/>
    <w:pPr>
      <w:ind w:left="482" w:firstLine="200" w:firstLineChars="200"/>
    </w:pPr>
    <w:rPr>
      <w:rFonts w:cs="宋体"/>
      <w:szCs w:val="20"/>
    </w:rPr>
  </w:style>
  <w:style w:type="paragraph" w:customStyle="1" w:styleId="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正文格式"/>
    <w:basedOn w:val="1"/>
    <w:qFormat/>
    <w:uiPriority w:val="99"/>
    <w:pPr>
      <w:widowControl/>
      <w:adjustRightInd w:val="0"/>
      <w:snapToGrid w:val="0"/>
      <w:spacing w:line="400" w:lineRule="atLeast"/>
      <w:ind w:firstLine="482"/>
      <w:textAlignment w:val="baseline"/>
    </w:pPr>
    <w:rPr>
      <w:rFonts w:ascii="Times New Roman" w:hAnsi="Times New Roman"/>
      <w:kern w:val="0"/>
      <w:sz w:val="24"/>
    </w:rPr>
  </w:style>
  <w:style w:type="paragraph" w:customStyle="1" w:styleId="31">
    <w:name w:val="black1"/>
    <w:basedOn w:val="1"/>
    <w:qFormat/>
    <w:uiPriority w:val="0"/>
    <w:pPr>
      <w:widowControl/>
      <w:spacing w:before="100" w:beforeLines="0" w:beforeAutospacing="1" w:after="100" w:afterLines="0" w:afterAutospacing="1" w:line="280" w:lineRule="atLeast"/>
      <w:jc w:val="left"/>
    </w:pPr>
    <w:rPr>
      <w:rFonts w:ascii="_x000B__x000C_" w:hAnsi="_x000B__x000C_"/>
      <w:color w:val="000000"/>
      <w:kern w:val="0"/>
      <w:sz w:val="18"/>
      <w:szCs w:val="18"/>
    </w:rPr>
  </w:style>
  <w:style w:type="paragraph" w:customStyle="1" w:styleId="32">
    <w:name w:val="图例"/>
    <w:basedOn w:val="1"/>
    <w:qFormat/>
    <w:uiPriority w:val="0"/>
    <w:pPr>
      <w:spacing w:before="120" w:beforeLines="0" w:after="120" w:afterLines="0" w:line="360" w:lineRule="auto"/>
      <w:jc w:val="center"/>
    </w:pPr>
    <w:rPr>
      <w:rFonts w:eastAsia="仿宋_GB2312"/>
      <w:b/>
      <w:sz w:val="24"/>
    </w:rPr>
  </w:style>
  <w:style w:type="paragraph" w:customStyle="1" w:styleId="33">
    <w:name w:val="样式 左侧:  0 厘米 悬挂缩进: 2.5 字符"/>
    <w:basedOn w:val="1"/>
    <w:qFormat/>
    <w:uiPriority w:val="0"/>
    <w:pPr>
      <w:ind w:left="525" w:hanging="525" w:hangingChars="250"/>
    </w:pPr>
    <w:rPr>
      <w:szCs w:val="20"/>
    </w:rPr>
  </w:style>
  <w:style w:type="paragraph" w:customStyle="1" w:styleId="34">
    <w:name w:val="Table Paragraph"/>
    <w:basedOn w:val="1"/>
    <w:qFormat/>
    <w:uiPriority w:val="1"/>
    <w:rPr>
      <w:rFonts w:ascii="宋体" w:hAnsi="宋体" w:cs="宋体"/>
      <w:lang w:val="zh-CN" w:bidi="zh-CN"/>
    </w:rPr>
  </w:style>
  <w:style w:type="paragraph" w:customStyle="1" w:styleId="35">
    <w:name w:val="Heading #2|1"/>
    <w:basedOn w:val="1"/>
    <w:qFormat/>
    <w:uiPriority w:val="0"/>
    <w:pPr>
      <w:widowControl w:val="0"/>
      <w:shd w:val="clear" w:color="auto" w:fill="auto"/>
      <w:spacing w:before="60" w:after="270"/>
      <w:jc w:val="center"/>
      <w:outlineLvl w:val="1"/>
    </w:pPr>
    <w:rPr>
      <w:rFonts w:ascii="宋体" w:hAnsi="宋体" w:eastAsia="宋体" w:cs="宋体"/>
      <w:sz w:val="36"/>
      <w:szCs w:val="36"/>
      <w:u w:val="none"/>
      <w:shd w:val="clear" w:color="auto" w:fill="auto"/>
      <w:lang w:val="zh-TW" w:eastAsia="zh-TW" w:bidi="zh-TW"/>
    </w:rPr>
  </w:style>
  <w:style w:type="paragraph" w:customStyle="1" w:styleId="36">
    <w:name w:val="Table caption|1"/>
    <w:basedOn w:val="1"/>
    <w:qFormat/>
    <w:uiPriority w:val="0"/>
    <w:pPr>
      <w:widowControl w:val="0"/>
      <w:shd w:val="clear" w:color="auto" w:fill="auto"/>
    </w:pPr>
    <w:rPr>
      <w:rFonts w:ascii="宋体" w:hAnsi="宋体" w:eastAsia="宋体" w:cs="宋体"/>
      <w:sz w:val="22"/>
      <w:szCs w:val="22"/>
      <w:u w:val="none"/>
      <w:shd w:val="clear" w:color="auto" w:fill="auto"/>
      <w:lang w:val="zh-TW" w:eastAsia="zh-TW" w:bidi="zh-TW"/>
    </w:rPr>
  </w:style>
  <w:style w:type="paragraph" w:customStyle="1" w:styleId="37">
    <w:name w:val="Body text|2"/>
    <w:basedOn w:val="1"/>
    <w:qFormat/>
    <w:uiPriority w:val="0"/>
    <w:pPr>
      <w:widowControl w:val="0"/>
      <w:shd w:val="clear" w:color="auto" w:fill="auto"/>
      <w:spacing w:after="260"/>
      <w:ind w:firstLine="140"/>
    </w:pPr>
    <w:rPr>
      <w:rFonts w:ascii="宋体" w:hAnsi="宋体" w:eastAsia="宋体" w:cs="宋体"/>
      <w:sz w:val="30"/>
      <w:szCs w:val="30"/>
      <w:u w:val="none"/>
      <w:shd w:val="clear" w:color="auto" w:fill="auto"/>
      <w:lang w:val="zh-TW" w:eastAsia="zh-TW" w:bidi="zh-TW"/>
    </w:rPr>
  </w:style>
  <w:style w:type="paragraph" w:customStyle="1" w:styleId="38">
    <w:name w:val="Body text|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paragraph" w:customStyle="1" w:styleId="39">
    <w:name w:val="Other|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76</Pages>
  <Words>44133</Words>
  <Characters>47597</Characters>
  <Lines>0</Lines>
  <Paragraphs>0</Paragraphs>
  <TotalTime>0</TotalTime>
  <ScaleCrop>false</ScaleCrop>
  <LinksUpToDate>false</LinksUpToDate>
  <CharactersWithSpaces>51367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2021-10-20T09:04:00Z</dcterms:created>
  <dc:creator>WPS_1619369771</dc:creator>
  <cp:lastModifiedBy>丘比特</cp:lastModifiedBy>
  <cp:lastPrinted>2023-03-06T10:35:00Z</cp:lastPrinted>
  <dcterms:modified xsi:type="dcterms:W3CDTF">2023-03-08T05:22:58Z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6AD0351757BD4CFBAA31CABE98CB1A59</vt:lpwstr>
  </property>
</Properties>
</file>