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65" w:beforeLines="50" w:line="360" w:lineRule="auto"/>
        <w:jc w:val="both"/>
        <w:rPr>
          <w:rStyle w:val="144"/>
        </w:rPr>
      </w:pPr>
    </w:p>
    <w:p>
      <w:pPr>
        <w:spacing w:before="165" w:beforeLines="50" w:line="360" w:lineRule="auto"/>
        <w:jc w:val="center"/>
        <w:rPr>
          <w:rStyle w:val="144"/>
          <w:rFonts w:hint="eastAsia"/>
          <w:sz w:val="48"/>
          <w:szCs w:val="48"/>
          <w:lang w:eastAsia="zh-CN"/>
        </w:rPr>
      </w:pPr>
      <w:r>
        <w:rPr>
          <w:rStyle w:val="144"/>
          <w:rFonts w:hint="eastAsia"/>
          <w:sz w:val="48"/>
          <w:szCs w:val="48"/>
          <w:lang w:eastAsia="zh-CN"/>
        </w:rPr>
        <w:t>中华人民共和国新疆出入境边防检查总站2023-2024年度法律咨询服务采购项目</w:t>
      </w:r>
    </w:p>
    <w:p>
      <w:pPr>
        <w:spacing w:before="165" w:beforeLines="50" w:line="360" w:lineRule="auto"/>
        <w:jc w:val="center"/>
        <w:rPr>
          <w:rStyle w:val="144"/>
          <w:sz w:val="48"/>
          <w:szCs w:val="48"/>
        </w:rPr>
      </w:pPr>
      <w:r>
        <w:rPr>
          <w:rStyle w:val="144"/>
          <w:rFonts w:hint="eastAsia"/>
          <w:sz w:val="48"/>
          <w:szCs w:val="48"/>
          <w:lang w:eastAsia="zh-CN"/>
        </w:rPr>
        <w:t>竞争性磋商文件</w:t>
      </w:r>
    </w:p>
    <w:p>
      <w:pPr>
        <w:spacing w:before="165" w:beforeLines="50" w:line="360" w:lineRule="auto"/>
        <w:jc w:val="center"/>
        <w:rPr>
          <w:rFonts w:ascii="宋体" w:hAnsi="宋体"/>
          <w:sz w:val="52"/>
          <w:szCs w:val="52"/>
        </w:rPr>
      </w:pPr>
      <w:r>
        <w:rPr>
          <w:rFonts w:hint="eastAsia" w:ascii="华文新魏" w:hAnsi="宋体" w:eastAsia="华文新魏" w:cs="Arial"/>
          <w:snapToGrid w:val="0"/>
          <w:color w:val="000000"/>
          <w:sz w:val="72"/>
          <w:szCs w:val="72"/>
          <w:lang w:val="en-US" w:eastAsia="zh-CN" w:bidi="ar-SA"/>
        </w:rPr>
        <w:drawing>
          <wp:inline distT="0" distB="0" distL="114300" distR="114300">
            <wp:extent cx="4617720" cy="2419350"/>
            <wp:effectExtent l="0" t="0" r="11430" b="0"/>
            <wp:docPr id="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
                    <pic:cNvPicPr>
                      <a:picLocks noChangeAspect="1"/>
                    </pic:cNvPicPr>
                  </pic:nvPicPr>
                  <pic:blipFill>
                    <a:blip r:embed="rId11">
                      <a:lum/>
                    </a:blip>
                    <a:stretch>
                      <a:fillRect/>
                    </a:stretch>
                  </pic:blipFill>
                  <pic:spPr>
                    <a:xfrm>
                      <a:off x="0" y="0"/>
                      <a:ext cx="4617720" cy="2419350"/>
                    </a:xfrm>
                    <a:prstGeom prst="rect">
                      <a:avLst/>
                    </a:prstGeom>
                    <a:noFill/>
                    <a:ln>
                      <a:noFill/>
                    </a:ln>
                  </pic:spPr>
                </pic:pic>
              </a:graphicData>
            </a:graphic>
          </wp:inline>
        </w:drawing>
      </w:r>
    </w:p>
    <w:p>
      <w:pPr>
        <w:snapToGrid w:val="0"/>
        <w:spacing w:before="165" w:beforeLines="50" w:line="360" w:lineRule="auto"/>
        <w:jc w:val="center"/>
        <w:rPr>
          <w:rFonts w:ascii="仿宋_GB2312" w:hAnsi="宋体" w:eastAsia="仿宋_GB2312"/>
          <w:sz w:val="30"/>
          <w:szCs w:val="72"/>
        </w:rPr>
      </w:pPr>
      <w:r>
        <w:rPr>
          <w:rFonts w:hint="eastAsia" w:ascii="仿宋_GB2312" w:hAnsi="宋体" w:eastAsia="仿宋_GB2312"/>
          <w:sz w:val="30"/>
          <w:szCs w:val="72"/>
        </w:rPr>
        <w:t>（全流程电子化评标）</w:t>
      </w:r>
    </w:p>
    <w:p>
      <w:pPr>
        <w:spacing w:before="215" w:line="360" w:lineRule="exact"/>
        <w:ind w:right="253"/>
        <w:rPr>
          <w:rFonts w:ascii="仿宋_GB2312" w:hAnsi="宋体" w:eastAsia="仿宋_GB2312"/>
          <w:b/>
          <w:bCs/>
          <w:sz w:val="30"/>
          <w:szCs w:val="30"/>
        </w:rPr>
      </w:pPr>
      <w:r>
        <w:rPr>
          <w:rFonts w:hint="eastAsia" w:ascii="仿宋_GB2312" w:hAnsi="宋体" w:eastAsia="仿宋_GB2312"/>
          <w:b/>
          <w:bCs/>
          <w:sz w:val="30"/>
          <w:szCs w:val="30"/>
        </w:rPr>
        <w:t>项目</w:t>
      </w:r>
      <w:r>
        <w:rPr>
          <w:rFonts w:hint="eastAsia" w:ascii="仿宋_GB2312" w:hAnsi="宋体" w:eastAsia="仿宋_GB2312" w:cs="Courier New"/>
          <w:b/>
          <w:bCs/>
          <w:w w:val="95"/>
          <w:sz w:val="30"/>
          <w:szCs w:val="30"/>
        </w:rPr>
        <w:t>名称</w:t>
      </w:r>
      <w:r>
        <w:rPr>
          <w:rFonts w:hint="eastAsia" w:ascii="仿宋_GB2312" w:hAnsi="宋体" w:eastAsia="仿宋_GB2312"/>
          <w:b/>
          <w:bCs/>
          <w:sz w:val="30"/>
          <w:szCs w:val="30"/>
        </w:rPr>
        <w:t>：</w:t>
      </w:r>
      <w:r>
        <w:rPr>
          <w:rFonts w:hint="eastAsia" w:ascii="仿宋_GB2312" w:hAnsi="宋体" w:eastAsia="仿宋_GB2312"/>
          <w:b/>
          <w:bCs/>
          <w:sz w:val="30"/>
          <w:szCs w:val="30"/>
          <w:lang w:eastAsia="zh-CN"/>
        </w:rPr>
        <w:t>中华人民共和国新疆出入境边防检查总站2023-2024年度法律咨询服务采购项目</w:t>
      </w:r>
    </w:p>
    <w:p>
      <w:pPr>
        <w:spacing w:before="215" w:line="360" w:lineRule="exact"/>
        <w:ind w:left="210" w:leftChars="100" w:right="253" w:firstLine="572" w:firstLineChars="200"/>
        <w:rPr>
          <w:rFonts w:ascii="仿宋_GB2312" w:hAnsi="宋体" w:eastAsia="仿宋_GB2312" w:cs="Courier New"/>
          <w:b/>
          <w:bCs/>
          <w:w w:val="95"/>
          <w:sz w:val="30"/>
          <w:szCs w:val="30"/>
        </w:rPr>
      </w:pPr>
    </w:p>
    <w:p>
      <w:pPr>
        <w:spacing w:before="215" w:line="360" w:lineRule="exact"/>
        <w:ind w:right="253"/>
        <w:rPr>
          <w:rFonts w:hint="default" w:ascii="仿宋_GB2312" w:hAnsi="宋体" w:eastAsia="仿宋_GB2312"/>
          <w:b/>
          <w:bCs/>
          <w:color w:val="000000"/>
          <w:sz w:val="30"/>
          <w:szCs w:val="30"/>
          <w:lang w:val="en-US"/>
        </w:rPr>
      </w:pPr>
      <w:r>
        <w:rPr>
          <w:rFonts w:hint="eastAsia" w:ascii="仿宋_GB2312" w:hAnsi="宋体" w:eastAsia="仿宋_GB2312" w:cs="Courier New"/>
          <w:b/>
          <w:bCs/>
          <w:w w:val="95"/>
          <w:sz w:val="30"/>
          <w:szCs w:val="30"/>
        </w:rPr>
        <w:t>项目</w:t>
      </w:r>
      <w:r>
        <w:rPr>
          <w:rFonts w:hint="eastAsia" w:ascii="仿宋_GB2312" w:hAnsi="宋体" w:eastAsia="仿宋_GB2312"/>
          <w:b/>
          <w:bCs/>
          <w:sz w:val="30"/>
          <w:szCs w:val="30"/>
        </w:rPr>
        <w:t>编号</w:t>
      </w:r>
      <w:r>
        <w:rPr>
          <w:rFonts w:hint="eastAsia" w:ascii="仿宋_GB2312" w:hAnsi="宋体" w:eastAsia="仿宋_GB2312" w:cs="Courier New"/>
          <w:b/>
          <w:bCs/>
          <w:color w:val="000000"/>
          <w:w w:val="95"/>
          <w:sz w:val="30"/>
          <w:szCs w:val="30"/>
        </w:rPr>
        <w:t>：</w:t>
      </w:r>
      <w:r>
        <w:rPr>
          <w:rFonts w:hint="eastAsia" w:ascii="仿宋_GB2312" w:hAnsi="宋体" w:eastAsia="仿宋_GB2312"/>
          <w:b/>
          <w:color w:val="000000"/>
          <w:sz w:val="30"/>
          <w:szCs w:val="48"/>
        </w:rPr>
        <w:t xml:space="preserve"> </w:t>
      </w:r>
      <w:r>
        <w:rPr>
          <w:rFonts w:hint="eastAsia" w:ascii="仿宋_GB2312" w:hAnsi="宋体" w:eastAsia="仿宋_GB2312"/>
          <w:b/>
          <w:bCs/>
          <w:w w:val="95"/>
          <w:kern w:val="0"/>
          <w:sz w:val="30"/>
          <w:szCs w:val="30"/>
        </w:rPr>
        <w:t>XJCY2023-ZB(M)-</w:t>
      </w:r>
      <w:r>
        <w:rPr>
          <w:rFonts w:hint="eastAsia" w:ascii="仿宋_GB2312" w:hAnsi="宋体" w:eastAsia="仿宋_GB2312"/>
          <w:b/>
          <w:bCs/>
          <w:w w:val="95"/>
          <w:kern w:val="0"/>
          <w:sz w:val="30"/>
          <w:szCs w:val="30"/>
          <w:lang w:val="en-US" w:eastAsia="zh-CN"/>
        </w:rPr>
        <w:t>30</w:t>
      </w:r>
    </w:p>
    <w:p>
      <w:pPr>
        <w:pStyle w:val="31"/>
        <w:spacing w:line="360" w:lineRule="exact"/>
        <w:rPr>
          <w:rFonts w:ascii="仿宋_GB2312" w:hAnsi="宋体" w:eastAsia="仿宋_GB2312"/>
          <w:b/>
          <w:kern w:val="2"/>
          <w:sz w:val="30"/>
          <w:szCs w:val="48"/>
        </w:rPr>
      </w:pPr>
    </w:p>
    <w:p>
      <w:pPr>
        <w:pStyle w:val="31"/>
        <w:spacing w:line="360" w:lineRule="exact"/>
        <w:rPr>
          <w:rFonts w:hint="eastAsia" w:ascii="仿宋_GB2312" w:hAnsi="宋体" w:eastAsia="仿宋_GB2312" w:cs="Times New Roman"/>
          <w:b/>
          <w:bCs/>
          <w:w w:val="95"/>
          <w:sz w:val="30"/>
          <w:szCs w:val="30"/>
        </w:rPr>
      </w:pPr>
    </w:p>
    <w:p>
      <w:pPr>
        <w:pStyle w:val="31"/>
        <w:spacing w:line="360" w:lineRule="exact"/>
        <w:rPr>
          <w:rFonts w:cs="宋体"/>
          <w:color w:val="000000"/>
          <w:sz w:val="28"/>
          <w:szCs w:val="28"/>
        </w:rPr>
      </w:pPr>
      <w:r>
        <w:rPr>
          <w:rFonts w:hint="eastAsia" w:ascii="仿宋_GB2312" w:hAnsi="宋体" w:eastAsia="仿宋_GB2312" w:cs="Times New Roman"/>
          <w:b/>
          <w:bCs/>
          <w:w w:val="95"/>
          <w:sz w:val="30"/>
          <w:szCs w:val="30"/>
        </w:rPr>
        <w:t>采</w:t>
      </w:r>
      <w:r>
        <w:rPr>
          <w:rFonts w:hint="eastAsia" w:ascii="仿宋_GB2312" w:hAnsi="宋体" w:eastAsia="仿宋_GB2312"/>
          <w:b/>
          <w:bCs/>
          <w:w w:val="95"/>
          <w:sz w:val="30"/>
          <w:szCs w:val="30"/>
        </w:rPr>
        <w:t xml:space="preserve"> 购 人：</w:t>
      </w:r>
      <w:r>
        <w:rPr>
          <w:rFonts w:hint="eastAsia" w:ascii="仿宋_GB2312" w:hAnsi="宋体" w:eastAsia="仿宋_GB2312"/>
          <w:b/>
          <w:bCs/>
          <w:w w:val="95"/>
          <w:sz w:val="30"/>
          <w:szCs w:val="30"/>
          <w:lang w:eastAsia="zh-CN"/>
        </w:rPr>
        <w:t>中华人民共和国新疆出入境边防检查总站</w:t>
      </w:r>
    </w:p>
    <w:p>
      <w:pPr>
        <w:pStyle w:val="21"/>
        <w:snapToGrid w:val="0"/>
        <w:spacing w:before="50" w:after="120" w:line="360" w:lineRule="exact"/>
        <w:ind w:firstLine="859" w:firstLineChars="300"/>
        <w:rPr>
          <w:rFonts w:ascii="仿宋_GB2312" w:hAnsi="宋体" w:eastAsia="仿宋_GB2312"/>
          <w:b/>
          <w:bCs/>
          <w:w w:val="95"/>
          <w:sz w:val="30"/>
          <w:szCs w:val="30"/>
        </w:rPr>
      </w:pPr>
    </w:p>
    <w:p>
      <w:pPr>
        <w:pStyle w:val="21"/>
        <w:snapToGrid w:val="0"/>
        <w:spacing w:before="50" w:after="120" w:line="360" w:lineRule="exact"/>
        <w:rPr>
          <w:rFonts w:ascii="仿宋_GB2312" w:hAnsi="宋体" w:eastAsia="仿宋_GB2312"/>
          <w:b/>
          <w:bCs/>
          <w:w w:val="95"/>
          <w:sz w:val="30"/>
          <w:szCs w:val="30"/>
        </w:rPr>
      </w:pPr>
      <w:r>
        <w:rPr>
          <w:rFonts w:hint="eastAsia" w:ascii="仿宋_GB2312" w:hAnsi="宋体" w:eastAsia="仿宋_GB2312" w:cs="Times New Roman"/>
          <w:b/>
          <w:bCs/>
          <w:w w:val="95"/>
          <w:kern w:val="0"/>
          <w:sz w:val="30"/>
          <w:szCs w:val="30"/>
          <w:lang w:val="en-US" w:eastAsia="zh-CN" w:bidi="ar-SA"/>
        </w:rPr>
        <w:t>采购代理机构：</w:t>
      </w:r>
      <w:bookmarkStart w:id="0" w:name="PO_3000001866_PM031"/>
      <w:r>
        <w:rPr>
          <w:rFonts w:hint="eastAsia" w:ascii="仿宋_GB2312" w:hAnsi="宋体" w:eastAsia="仿宋_GB2312" w:cs="Times New Roman"/>
          <w:b/>
          <w:bCs/>
          <w:w w:val="95"/>
          <w:kern w:val="0"/>
          <w:sz w:val="30"/>
          <w:szCs w:val="30"/>
          <w:lang w:val="en-US" w:eastAsia="zh-CN" w:bidi="ar-SA"/>
        </w:rPr>
        <w:t>新疆诚誉工程项目管理有限公</w:t>
      </w:r>
      <w:r>
        <w:rPr>
          <w:rFonts w:hint="eastAsia" w:ascii="仿宋_GB2312" w:hAnsi="宋体" w:eastAsia="仿宋_GB2312"/>
          <w:b/>
          <w:bCs/>
          <w:w w:val="95"/>
          <w:sz w:val="30"/>
          <w:szCs w:val="30"/>
        </w:rPr>
        <w:t>司</w:t>
      </w:r>
      <w:bookmarkEnd w:id="0"/>
    </w:p>
    <w:p>
      <w:pPr>
        <w:pStyle w:val="21"/>
        <w:snapToGrid w:val="0"/>
        <w:spacing w:before="50" w:after="120" w:line="360" w:lineRule="auto"/>
        <w:jc w:val="center"/>
        <w:rPr>
          <w:rFonts w:ascii="仿宋_GB2312" w:hAnsi="宋体" w:eastAsia="仿宋_GB2312"/>
          <w:b/>
          <w:bCs/>
          <w:w w:val="95"/>
          <w:sz w:val="30"/>
          <w:szCs w:val="30"/>
        </w:rPr>
      </w:pPr>
    </w:p>
    <w:p>
      <w:pPr>
        <w:pStyle w:val="21"/>
        <w:snapToGrid w:val="0"/>
        <w:spacing w:before="50" w:after="120" w:line="360" w:lineRule="auto"/>
        <w:jc w:val="center"/>
        <w:rPr>
          <w:rFonts w:ascii="仿宋_GB2312" w:hAnsi="宋体" w:eastAsia="仿宋_GB2312"/>
          <w:b/>
          <w:bCs/>
          <w:w w:val="95"/>
          <w:sz w:val="30"/>
          <w:szCs w:val="30"/>
        </w:rPr>
        <w:sectPr>
          <w:footerReference r:id="rId3" w:type="default"/>
          <w:pgSz w:w="11906" w:h="16838"/>
          <w:pgMar w:top="1134" w:right="1134" w:bottom="1134" w:left="1134" w:header="720" w:footer="720" w:gutter="0"/>
          <w:pgNumType w:start="1"/>
          <w:cols w:space="720" w:num="1"/>
          <w:docGrid w:type="lines" w:linePitch="331" w:charSpace="0"/>
        </w:sectPr>
      </w:pPr>
      <w:r>
        <w:rPr>
          <w:rFonts w:hint="eastAsia" w:ascii="仿宋_GB2312" w:hAnsi="宋体" w:eastAsia="仿宋_GB2312"/>
          <w:b/>
          <w:bCs/>
          <w:w w:val="95"/>
          <w:sz w:val="30"/>
          <w:szCs w:val="30"/>
        </w:rPr>
        <w:t>2023年</w:t>
      </w:r>
      <w:r>
        <w:rPr>
          <w:rFonts w:hint="eastAsia" w:ascii="仿宋_GB2312" w:hAnsi="宋体" w:eastAsia="仿宋_GB2312"/>
          <w:b/>
          <w:bCs/>
          <w:w w:val="95"/>
          <w:sz w:val="30"/>
          <w:szCs w:val="30"/>
          <w:lang w:val="en-US" w:eastAsia="zh-CN"/>
        </w:rPr>
        <w:t>12</w:t>
      </w:r>
      <w:r>
        <w:rPr>
          <w:rFonts w:hint="eastAsia" w:ascii="仿宋_GB2312" w:hAnsi="宋体" w:eastAsia="仿宋_GB2312"/>
          <w:b/>
          <w:bCs/>
          <w:w w:val="95"/>
          <w:sz w:val="30"/>
          <w:szCs w:val="30"/>
        </w:rPr>
        <w:t>月</w:t>
      </w:r>
    </w:p>
    <w:p>
      <w:pPr>
        <w:spacing w:line="360" w:lineRule="auto"/>
        <w:jc w:val="center"/>
        <w:rPr>
          <w:rFonts w:ascii="宋体" w:hAnsi="宋体"/>
          <w:b/>
          <w:sz w:val="44"/>
          <w:szCs w:val="44"/>
        </w:rPr>
      </w:pPr>
      <w:r>
        <w:rPr>
          <w:rFonts w:hint="eastAsia" w:ascii="宋体" w:hAnsi="宋体"/>
          <w:b/>
          <w:sz w:val="44"/>
          <w:szCs w:val="44"/>
        </w:rPr>
        <w:t>目   录</w:t>
      </w:r>
    </w:p>
    <w:p>
      <w:pPr>
        <w:spacing w:line="400" w:lineRule="exact"/>
        <w:jc w:val="center"/>
        <w:rPr>
          <w:rFonts w:ascii="宋体" w:hAnsi="宋体"/>
          <w:b/>
          <w:sz w:val="28"/>
          <w:szCs w:val="28"/>
        </w:rPr>
      </w:pPr>
    </w:p>
    <w:p>
      <w:pPr>
        <w:pStyle w:val="2"/>
        <w:tabs>
          <w:tab w:val="right" w:leader="dot" w:pos="8869"/>
        </w:tabs>
        <w:rPr>
          <w:rFonts w:ascii="宋体" w:hAnsi="宋体" w:cs="黑体"/>
          <w:sz w:val="28"/>
          <w:szCs w:val="28"/>
        </w:rPr>
      </w:pPr>
      <w:r>
        <w:rPr>
          <w:rFonts w:hint="eastAsia" w:ascii="宋体" w:hAnsi="宋体"/>
          <w:b/>
          <w:sz w:val="28"/>
          <w:szCs w:val="28"/>
        </w:rPr>
        <w:fldChar w:fldCharType="begin"/>
      </w:r>
      <w:r>
        <w:rPr>
          <w:rFonts w:hint="eastAsia" w:ascii="宋体" w:hAnsi="宋体"/>
          <w:b/>
          <w:sz w:val="28"/>
          <w:szCs w:val="28"/>
        </w:rPr>
        <w:instrText xml:space="preserve"> TOC \o "1-3" \h \z \u </w:instrText>
      </w:r>
      <w:r>
        <w:rPr>
          <w:rFonts w:hint="eastAsia" w:ascii="宋体" w:hAnsi="宋体"/>
          <w:b/>
          <w:sz w:val="28"/>
          <w:szCs w:val="28"/>
        </w:rPr>
        <w:fldChar w:fldCharType="separate"/>
      </w:r>
      <w:r>
        <w:fldChar w:fldCharType="begin"/>
      </w:r>
      <w:r>
        <w:instrText xml:space="preserve"> HYPERLINK \l "_Toc112868840" </w:instrText>
      </w:r>
      <w:r>
        <w:fldChar w:fldCharType="separate"/>
      </w:r>
      <w:r>
        <w:rPr>
          <w:rStyle w:val="82"/>
          <w:rFonts w:ascii="宋体" w:hAnsi="宋体"/>
          <w:sz w:val="28"/>
          <w:szCs w:val="28"/>
        </w:rPr>
        <w:t>第一章 竞争性磋商公告</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_Toc112868840 \h </w:instrText>
      </w:r>
      <w:r>
        <w:rPr>
          <w:rFonts w:ascii="宋体" w:hAnsi="宋体"/>
          <w:sz w:val="28"/>
          <w:szCs w:val="28"/>
        </w:rPr>
        <w:fldChar w:fldCharType="separate"/>
      </w:r>
      <w:r>
        <w:rPr>
          <w:rFonts w:ascii="宋体" w:hAnsi="宋体"/>
          <w:sz w:val="28"/>
          <w:szCs w:val="28"/>
        </w:rPr>
        <w:t>1</w:t>
      </w:r>
      <w:r>
        <w:rPr>
          <w:rFonts w:ascii="宋体" w:hAnsi="宋体"/>
          <w:sz w:val="28"/>
          <w:szCs w:val="28"/>
        </w:rPr>
        <w:fldChar w:fldCharType="end"/>
      </w:r>
      <w:r>
        <w:rPr>
          <w:rFonts w:ascii="宋体" w:hAnsi="宋体"/>
          <w:sz w:val="28"/>
          <w:szCs w:val="28"/>
        </w:rPr>
        <w:fldChar w:fldCharType="end"/>
      </w:r>
    </w:p>
    <w:p>
      <w:pPr>
        <w:pStyle w:val="2"/>
        <w:tabs>
          <w:tab w:val="right" w:leader="dot" w:pos="8869"/>
        </w:tabs>
        <w:rPr>
          <w:rFonts w:ascii="宋体" w:hAnsi="宋体" w:cs="黑体"/>
          <w:sz w:val="28"/>
          <w:szCs w:val="28"/>
        </w:rPr>
      </w:pPr>
      <w:r>
        <w:fldChar w:fldCharType="begin"/>
      </w:r>
      <w:r>
        <w:instrText xml:space="preserve"> HYPERLINK \l "_Toc112868851" </w:instrText>
      </w:r>
      <w:r>
        <w:fldChar w:fldCharType="separate"/>
      </w:r>
      <w:r>
        <w:rPr>
          <w:rStyle w:val="82"/>
          <w:rFonts w:ascii="宋体" w:hAnsi="宋体"/>
          <w:snapToGrid w:val="0"/>
          <w:kern w:val="0"/>
          <w:sz w:val="28"/>
          <w:szCs w:val="28"/>
        </w:rPr>
        <w:t>第二章</w:t>
      </w:r>
      <w:r>
        <w:rPr>
          <w:rStyle w:val="82"/>
          <w:rFonts w:hint="eastAsia" w:ascii="宋体" w:hAnsi="宋体"/>
          <w:snapToGrid w:val="0"/>
          <w:kern w:val="0"/>
          <w:sz w:val="28"/>
          <w:szCs w:val="28"/>
        </w:rPr>
        <w:t xml:space="preserve"> </w:t>
      </w:r>
      <w:r>
        <w:rPr>
          <w:rStyle w:val="82"/>
          <w:rFonts w:ascii="宋体" w:hAnsi="宋体"/>
          <w:snapToGrid w:val="0"/>
          <w:kern w:val="0"/>
          <w:sz w:val="28"/>
          <w:szCs w:val="28"/>
        </w:rPr>
        <w:t>采购需求</w:t>
      </w:r>
      <w:r>
        <w:rPr>
          <w:rFonts w:ascii="宋体" w:hAnsi="宋体"/>
          <w:sz w:val="28"/>
          <w:szCs w:val="28"/>
        </w:rPr>
        <w:tab/>
      </w:r>
      <w:r>
        <w:rPr>
          <w:rFonts w:hint="eastAsia" w:ascii="宋体" w:hAnsi="宋体"/>
          <w:sz w:val="28"/>
          <w:szCs w:val="28"/>
          <w:lang w:val="en-US" w:eastAsia="zh-CN"/>
        </w:rPr>
        <w:t>3</w:t>
      </w:r>
      <w:r>
        <w:rPr>
          <w:rFonts w:hint="eastAsia" w:ascii="宋体" w:hAnsi="宋体"/>
          <w:sz w:val="28"/>
          <w:szCs w:val="28"/>
        </w:rPr>
        <w:fldChar w:fldCharType="end"/>
      </w:r>
    </w:p>
    <w:p>
      <w:pPr>
        <w:pStyle w:val="2"/>
        <w:tabs>
          <w:tab w:val="right" w:leader="dot" w:pos="8869"/>
        </w:tabs>
        <w:rPr>
          <w:rFonts w:ascii="宋体" w:hAnsi="宋体" w:cs="黑体"/>
          <w:sz w:val="28"/>
          <w:szCs w:val="28"/>
        </w:rPr>
      </w:pPr>
      <w:r>
        <w:fldChar w:fldCharType="begin"/>
      </w:r>
      <w:r>
        <w:instrText xml:space="preserve"> HYPERLINK \l "_Toc112868852" </w:instrText>
      </w:r>
      <w:r>
        <w:fldChar w:fldCharType="separate"/>
      </w:r>
      <w:r>
        <w:rPr>
          <w:rStyle w:val="82"/>
          <w:rFonts w:ascii="宋体" w:hAnsi="宋体"/>
          <w:snapToGrid w:val="0"/>
          <w:kern w:val="0"/>
          <w:sz w:val="28"/>
          <w:szCs w:val="28"/>
        </w:rPr>
        <w:t>第三章 供应商须知</w:t>
      </w:r>
      <w:r>
        <w:rPr>
          <w:rFonts w:ascii="宋体" w:hAnsi="宋体"/>
          <w:sz w:val="28"/>
          <w:szCs w:val="28"/>
        </w:rPr>
        <w:tab/>
      </w:r>
      <w:r>
        <w:rPr>
          <w:rFonts w:hint="eastAsia" w:ascii="宋体" w:hAnsi="宋体"/>
          <w:sz w:val="28"/>
          <w:szCs w:val="28"/>
          <w:lang w:val="en-US" w:eastAsia="zh-CN"/>
        </w:rPr>
        <w:t>5</w:t>
      </w:r>
      <w:r>
        <w:rPr>
          <w:rFonts w:hint="eastAsia" w:ascii="宋体" w:hAnsi="宋体"/>
          <w:sz w:val="28"/>
          <w:szCs w:val="28"/>
        </w:rPr>
        <w:fldChar w:fldCharType="end"/>
      </w:r>
    </w:p>
    <w:p>
      <w:pPr>
        <w:pStyle w:val="2"/>
        <w:tabs>
          <w:tab w:val="right" w:leader="dot" w:pos="8869"/>
        </w:tabs>
        <w:rPr>
          <w:rFonts w:ascii="宋体" w:hAnsi="宋体" w:cs="黑体"/>
          <w:sz w:val="28"/>
          <w:szCs w:val="28"/>
        </w:rPr>
      </w:pPr>
      <w:r>
        <w:fldChar w:fldCharType="begin"/>
      </w:r>
      <w:r>
        <w:instrText xml:space="preserve"> HYPERLINK \l "_Toc112868862" </w:instrText>
      </w:r>
      <w:r>
        <w:fldChar w:fldCharType="separate"/>
      </w:r>
      <w:r>
        <w:rPr>
          <w:rStyle w:val="82"/>
          <w:rFonts w:ascii="宋体" w:hAnsi="宋体"/>
          <w:snapToGrid w:val="0"/>
          <w:kern w:val="0"/>
          <w:sz w:val="28"/>
          <w:szCs w:val="28"/>
        </w:rPr>
        <w:t>第四章 评审程序、评审方法和评审标准</w:t>
      </w:r>
      <w:r>
        <w:rPr>
          <w:rFonts w:ascii="宋体" w:hAnsi="宋体"/>
          <w:sz w:val="28"/>
          <w:szCs w:val="28"/>
        </w:rPr>
        <w:tab/>
      </w:r>
      <w:r>
        <w:rPr>
          <w:rFonts w:ascii="宋体" w:hAnsi="宋体"/>
          <w:sz w:val="28"/>
          <w:szCs w:val="28"/>
        </w:rPr>
        <w:fldChar w:fldCharType="begin"/>
      </w:r>
      <w:r>
        <w:rPr>
          <w:rFonts w:ascii="宋体" w:hAnsi="宋体"/>
          <w:sz w:val="28"/>
          <w:szCs w:val="28"/>
        </w:rPr>
        <w:instrText xml:space="preserve"> PAGEREF _Toc112868862 \h </w:instrText>
      </w:r>
      <w:r>
        <w:rPr>
          <w:rFonts w:ascii="宋体" w:hAnsi="宋体"/>
          <w:sz w:val="28"/>
          <w:szCs w:val="28"/>
        </w:rPr>
        <w:fldChar w:fldCharType="separate"/>
      </w:r>
      <w:r>
        <w:rPr>
          <w:rFonts w:ascii="宋体" w:hAnsi="宋体"/>
          <w:sz w:val="28"/>
          <w:szCs w:val="28"/>
        </w:rPr>
        <w:t>2</w:t>
      </w:r>
      <w:r>
        <w:rPr>
          <w:rFonts w:hint="eastAsia" w:ascii="宋体" w:hAnsi="宋体"/>
          <w:sz w:val="28"/>
          <w:szCs w:val="28"/>
          <w:lang w:val="en-US" w:eastAsia="zh-CN"/>
        </w:rPr>
        <w:t>1</w:t>
      </w:r>
      <w:r>
        <w:rPr>
          <w:rFonts w:ascii="宋体" w:hAnsi="宋体"/>
          <w:sz w:val="28"/>
          <w:szCs w:val="28"/>
        </w:rPr>
        <w:fldChar w:fldCharType="end"/>
      </w:r>
      <w:r>
        <w:rPr>
          <w:rFonts w:ascii="宋体" w:hAnsi="宋体"/>
          <w:sz w:val="28"/>
          <w:szCs w:val="28"/>
        </w:rPr>
        <w:fldChar w:fldCharType="end"/>
      </w:r>
    </w:p>
    <w:p>
      <w:pPr>
        <w:pStyle w:val="2"/>
        <w:tabs>
          <w:tab w:val="right" w:leader="dot" w:pos="8869"/>
        </w:tabs>
        <w:rPr>
          <w:rFonts w:hint="eastAsia" w:ascii="宋体" w:hAnsi="宋体" w:eastAsia="宋体" w:cs="黑体"/>
          <w:sz w:val="28"/>
          <w:szCs w:val="28"/>
          <w:lang w:eastAsia="zh-CN"/>
        </w:rPr>
      </w:pPr>
      <w:r>
        <w:fldChar w:fldCharType="begin"/>
      </w:r>
      <w:r>
        <w:instrText xml:space="preserve"> HYPERLINK \l "_Toc112868867" </w:instrText>
      </w:r>
      <w:r>
        <w:fldChar w:fldCharType="separate"/>
      </w:r>
      <w:r>
        <w:rPr>
          <w:rStyle w:val="82"/>
          <w:rFonts w:ascii="宋体" w:hAnsi="宋体"/>
          <w:sz w:val="28"/>
          <w:szCs w:val="28"/>
        </w:rPr>
        <w:t>第五章 响应文件格式</w:t>
      </w:r>
      <w:r>
        <w:rPr>
          <w:rFonts w:ascii="宋体" w:hAnsi="宋体"/>
          <w:sz w:val="28"/>
          <w:szCs w:val="28"/>
        </w:rPr>
        <w:tab/>
      </w:r>
      <w:r>
        <w:rPr>
          <w:rFonts w:hint="eastAsia" w:ascii="宋体" w:hAnsi="宋体"/>
          <w:sz w:val="28"/>
          <w:szCs w:val="28"/>
        </w:rPr>
        <w:t>2</w:t>
      </w:r>
      <w:r>
        <w:rPr>
          <w:rFonts w:hint="eastAsia" w:ascii="宋体" w:hAnsi="宋体"/>
          <w:sz w:val="28"/>
          <w:szCs w:val="28"/>
        </w:rPr>
        <w:fldChar w:fldCharType="end"/>
      </w:r>
      <w:r>
        <w:rPr>
          <w:rFonts w:hint="eastAsia" w:ascii="宋体" w:hAnsi="宋体"/>
          <w:sz w:val="28"/>
          <w:szCs w:val="28"/>
          <w:lang w:val="en-US" w:eastAsia="zh-CN"/>
        </w:rPr>
        <w:t>7</w:t>
      </w:r>
    </w:p>
    <w:p>
      <w:pPr>
        <w:pStyle w:val="2"/>
        <w:tabs>
          <w:tab w:val="right" w:leader="dot" w:pos="8869"/>
        </w:tabs>
        <w:rPr>
          <w:rFonts w:hint="eastAsia" w:ascii="宋体" w:hAnsi="宋体" w:eastAsia="宋体" w:cs="黑体"/>
          <w:sz w:val="28"/>
          <w:szCs w:val="28"/>
          <w:lang w:eastAsia="zh-CN"/>
        </w:rPr>
      </w:pPr>
      <w:r>
        <w:fldChar w:fldCharType="begin"/>
      </w:r>
      <w:r>
        <w:instrText xml:space="preserve"> HYPERLINK \l "_Toc112868873" </w:instrText>
      </w:r>
      <w:r>
        <w:fldChar w:fldCharType="separate"/>
      </w:r>
      <w:r>
        <w:rPr>
          <w:rStyle w:val="82"/>
          <w:rFonts w:ascii="宋体" w:hAnsi="宋体"/>
          <w:sz w:val="28"/>
          <w:szCs w:val="28"/>
        </w:rPr>
        <w:t>第六章 合同文本</w:t>
      </w:r>
      <w:r>
        <w:rPr>
          <w:rFonts w:ascii="宋体" w:hAnsi="宋体"/>
          <w:sz w:val="28"/>
          <w:szCs w:val="28"/>
        </w:rPr>
        <w:tab/>
      </w:r>
      <w:r>
        <w:rPr>
          <w:rFonts w:hint="eastAsia" w:ascii="宋体" w:hAnsi="宋体"/>
          <w:sz w:val="28"/>
          <w:szCs w:val="28"/>
          <w:lang w:val="en-US" w:eastAsia="zh-CN"/>
        </w:rPr>
        <w:t>5</w:t>
      </w:r>
      <w:r>
        <w:rPr>
          <w:rFonts w:hint="eastAsia" w:ascii="宋体" w:hAnsi="宋体"/>
          <w:sz w:val="28"/>
          <w:szCs w:val="28"/>
        </w:rPr>
        <w:fldChar w:fldCharType="end"/>
      </w:r>
      <w:r>
        <w:rPr>
          <w:rFonts w:hint="eastAsia" w:ascii="宋体" w:hAnsi="宋体"/>
          <w:sz w:val="28"/>
          <w:szCs w:val="28"/>
          <w:lang w:val="en-US" w:eastAsia="zh-CN"/>
        </w:rPr>
        <w:t>1</w:t>
      </w:r>
    </w:p>
    <w:p>
      <w:pPr>
        <w:pStyle w:val="28"/>
        <w:rPr>
          <w:sz w:val="28"/>
          <w:szCs w:val="28"/>
        </w:rPr>
      </w:pPr>
      <w:r>
        <w:rPr>
          <w:rFonts w:hint="eastAsia" w:ascii="宋体" w:hAnsi="宋体"/>
          <w:b/>
          <w:sz w:val="28"/>
          <w:szCs w:val="28"/>
        </w:rPr>
        <w:fldChar w:fldCharType="end"/>
      </w:r>
    </w:p>
    <w:p>
      <w:pPr>
        <w:spacing w:line="400" w:lineRule="exact"/>
        <w:jc w:val="left"/>
        <w:rPr>
          <w:rFonts w:ascii="宋体" w:hAnsi="宋体"/>
          <w:b/>
          <w:sz w:val="32"/>
          <w:szCs w:val="32"/>
        </w:rPr>
      </w:pPr>
    </w:p>
    <w:p>
      <w:pPr>
        <w:widowControl/>
        <w:jc w:val="left"/>
        <w:rPr>
          <w:rFonts w:ascii="宋体" w:hAnsi="宋体"/>
          <w:b/>
          <w:sz w:val="32"/>
          <w:szCs w:val="32"/>
        </w:rPr>
        <w:sectPr>
          <w:pgSz w:w="11906" w:h="16838"/>
          <w:pgMar w:top="1440" w:right="1440" w:bottom="1440" w:left="1587" w:header="851" w:footer="992" w:gutter="0"/>
          <w:pgNumType w:start="0"/>
          <w:cols w:space="720" w:num="1"/>
          <w:docGrid w:type="lines" w:linePitch="312" w:charSpace="0"/>
        </w:sectPr>
      </w:pPr>
    </w:p>
    <w:p>
      <w:pPr>
        <w:pStyle w:val="3"/>
        <w:spacing w:before="0" w:after="0"/>
        <w:jc w:val="center"/>
        <w:rPr>
          <w:sz w:val="36"/>
        </w:rPr>
      </w:pPr>
      <w:bookmarkStart w:id="1" w:name="_Toc112868840"/>
      <w:r>
        <w:rPr>
          <w:rFonts w:hint="eastAsia"/>
          <w:sz w:val="36"/>
        </w:rPr>
        <w:t>第一章 竞争性磋商公告</w:t>
      </w:r>
      <w:bookmarkEnd w:id="1"/>
      <w:bookmarkStart w:id="2" w:name="_Toc28359004"/>
      <w:bookmarkStart w:id="3" w:name="_Toc28359012"/>
      <w:bookmarkStart w:id="4" w:name="_Toc35393792"/>
      <w:bookmarkStart w:id="5" w:name="_Toc44229878"/>
      <w:bookmarkStart w:id="6" w:name="_Toc28359089"/>
      <w:bookmarkStart w:id="7" w:name="_Toc35393623"/>
      <w:bookmarkStart w:id="8" w:name="_Toc28359081"/>
      <w:bookmarkStart w:id="9" w:name="_Toc35393798"/>
      <w:bookmarkStart w:id="10" w:name="_Toc35393629"/>
    </w:p>
    <w:p>
      <w:pPr>
        <w:rPr>
          <w:sz w:val="24"/>
          <w:szCs w:val="24"/>
        </w:rPr>
      </w:pPr>
      <w:bookmarkStart w:id="11" w:name="_Toc112868847"/>
      <w:bookmarkStart w:id="12" w:name="_Toc35393636"/>
      <w:bookmarkStart w:id="13" w:name="_Toc28359018"/>
      <w:bookmarkStart w:id="14" w:name="_Toc28359095"/>
      <w:bookmarkStart w:id="15" w:name="_Toc35393805"/>
      <w:bookmarkStart w:id="16" w:name="_Toc103813447"/>
      <w:r>
        <w:rPr>
          <w:sz w:val="24"/>
          <w:szCs w:val="24"/>
        </w:rPr>
        <w:t>一、项目基本情况</w:t>
      </w:r>
    </w:p>
    <w:p>
      <w:pPr>
        <w:rPr>
          <w:rFonts w:hint="eastAsia" w:eastAsia="宋体"/>
          <w:sz w:val="24"/>
          <w:szCs w:val="24"/>
          <w:lang w:eastAsia="zh-CN"/>
        </w:rPr>
      </w:pPr>
      <w:r>
        <w:rPr>
          <w:sz w:val="24"/>
          <w:szCs w:val="24"/>
        </w:rPr>
        <w:t>项目编号：</w:t>
      </w:r>
      <w:r>
        <w:rPr>
          <w:rFonts w:hint="eastAsia"/>
          <w:sz w:val="24"/>
          <w:szCs w:val="24"/>
          <w:lang w:eastAsia="zh-CN"/>
        </w:rPr>
        <w:t>XJCY2023-ZB(M)-30</w:t>
      </w:r>
    </w:p>
    <w:p>
      <w:pPr>
        <w:rPr>
          <w:rFonts w:hint="eastAsia" w:eastAsia="宋体"/>
          <w:sz w:val="24"/>
          <w:szCs w:val="24"/>
          <w:lang w:eastAsia="zh-CN"/>
        </w:rPr>
      </w:pPr>
      <w:r>
        <w:rPr>
          <w:sz w:val="24"/>
          <w:szCs w:val="24"/>
        </w:rPr>
        <w:t>项目名称：</w:t>
      </w:r>
      <w:r>
        <w:rPr>
          <w:rFonts w:hint="eastAsia"/>
          <w:sz w:val="24"/>
          <w:szCs w:val="24"/>
          <w:lang w:eastAsia="zh-CN"/>
        </w:rPr>
        <w:t>中华人民共和国新疆出入境边防检查总站2023-2024年度法律咨询服务采购项目</w:t>
      </w:r>
    </w:p>
    <w:p>
      <w:pPr>
        <w:rPr>
          <w:sz w:val="24"/>
          <w:szCs w:val="24"/>
        </w:rPr>
      </w:pPr>
      <w:r>
        <w:rPr>
          <w:sz w:val="24"/>
          <w:szCs w:val="24"/>
        </w:rPr>
        <w:t>采购方式：竞争性磋商</w:t>
      </w:r>
    </w:p>
    <w:p>
      <w:pPr>
        <w:rPr>
          <w:sz w:val="24"/>
          <w:szCs w:val="24"/>
        </w:rPr>
      </w:pPr>
      <w:r>
        <w:rPr>
          <w:sz w:val="24"/>
          <w:szCs w:val="24"/>
        </w:rPr>
        <w:t>预算金额：</w:t>
      </w:r>
      <w:r>
        <w:rPr>
          <w:rFonts w:hint="eastAsia"/>
          <w:sz w:val="24"/>
          <w:szCs w:val="24"/>
          <w:lang w:val="en-US" w:eastAsia="zh-CN"/>
        </w:rPr>
        <w:t>13.55</w:t>
      </w:r>
      <w:r>
        <w:rPr>
          <w:sz w:val="24"/>
          <w:szCs w:val="24"/>
        </w:rPr>
        <w:t xml:space="preserve"> 万元（人民币）</w:t>
      </w:r>
    </w:p>
    <w:p>
      <w:pPr>
        <w:rPr>
          <w:sz w:val="24"/>
          <w:szCs w:val="24"/>
        </w:rPr>
      </w:pPr>
      <w:r>
        <w:rPr>
          <w:sz w:val="24"/>
          <w:szCs w:val="24"/>
        </w:rPr>
        <w:t>最高限价（如有）：</w:t>
      </w:r>
      <w:r>
        <w:rPr>
          <w:rFonts w:hint="eastAsia"/>
          <w:sz w:val="24"/>
          <w:szCs w:val="24"/>
          <w:lang w:val="en-US" w:eastAsia="zh-CN"/>
        </w:rPr>
        <w:t>13.55</w:t>
      </w:r>
      <w:r>
        <w:rPr>
          <w:sz w:val="24"/>
          <w:szCs w:val="24"/>
        </w:rPr>
        <w:t>万元（人民币）</w:t>
      </w:r>
    </w:p>
    <w:p>
      <w:pPr>
        <w:rPr>
          <w:sz w:val="24"/>
          <w:szCs w:val="24"/>
        </w:rPr>
      </w:pPr>
      <w:r>
        <w:rPr>
          <w:sz w:val="24"/>
          <w:szCs w:val="24"/>
        </w:rPr>
        <w:t>采购需求：</w:t>
      </w:r>
      <w:r>
        <w:rPr>
          <w:rFonts w:hint="eastAsia" w:ascii="Times New Roman" w:hAnsi="Times New Roman" w:eastAsia="宋体" w:cs="Times New Roman"/>
          <w:sz w:val="24"/>
          <w:szCs w:val="24"/>
          <w:lang w:val="en-US" w:eastAsia="zh-CN"/>
        </w:rPr>
        <w:t>聘请1个律师事务所担任中华人民共和国新疆出入境边防检查总站的法律顾问</w:t>
      </w:r>
    </w:p>
    <w:p>
      <w:pPr>
        <w:rPr>
          <w:sz w:val="24"/>
          <w:szCs w:val="24"/>
        </w:rPr>
      </w:pPr>
      <w:r>
        <w:rPr>
          <w:sz w:val="24"/>
          <w:szCs w:val="24"/>
        </w:rPr>
        <w:t>合同履行期限：</w:t>
      </w:r>
      <w:r>
        <w:rPr>
          <w:rFonts w:hint="eastAsia"/>
          <w:sz w:val="24"/>
          <w:szCs w:val="24"/>
          <w:lang w:val="en-US" w:eastAsia="zh-CN"/>
        </w:rPr>
        <w:t>服务期1年</w:t>
      </w:r>
      <w:r>
        <w:rPr>
          <w:sz w:val="24"/>
          <w:szCs w:val="24"/>
        </w:rPr>
        <w:t>。</w:t>
      </w:r>
    </w:p>
    <w:p>
      <w:pPr>
        <w:rPr>
          <w:sz w:val="24"/>
          <w:szCs w:val="24"/>
        </w:rPr>
      </w:pPr>
      <w:r>
        <w:rPr>
          <w:sz w:val="24"/>
          <w:szCs w:val="24"/>
        </w:rPr>
        <w:t>本项目( 不接受  )联合体投标。</w:t>
      </w:r>
    </w:p>
    <w:p>
      <w:pPr>
        <w:rPr>
          <w:sz w:val="24"/>
          <w:szCs w:val="24"/>
        </w:rPr>
      </w:pPr>
      <w:r>
        <w:rPr>
          <w:sz w:val="24"/>
          <w:szCs w:val="24"/>
        </w:rPr>
        <w:t>二、申请人的资格要求：</w:t>
      </w:r>
    </w:p>
    <w:p>
      <w:pPr>
        <w:rPr>
          <w:sz w:val="24"/>
          <w:szCs w:val="24"/>
        </w:rPr>
      </w:pPr>
      <w:r>
        <w:rPr>
          <w:sz w:val="24"/>
          <w:szCs w:val="24"/>
        </w:rPr>
        <w:t>1.满足《中华人民共和国政府采购法》第二十二条规定；</w:t>
      </w:r>
    </w:p>
    <w:p>
      <w:pPr>
        <w:rPr>
          <w:sz w:val="24"/>
          <w:szCs w:val="24"/>
        </w:rPr>
      </w:pPr>
      <w:r>
        <w:rPr>
          <w:sz w:val="24"/>
          <w:szCs w:val="24"/>
        </w:rPr>
        <w:t>2.落实政府采购政策需满足的资格要求：</w:t>
      </w:r>
    </w:p>
    <w:p>
      <w:pPr>
        <w:rPr>
          <w:sz w:val="24"/>
          <w:szCs w:val="24"/>
        </w:rPr>
      </w:pPr>
      <w:r>
        <w:rPr>
          <w:rFonts w:hint="default"/>
          <w:sz w:val="24"/>
          <w:szCs w:val="24"/>
          <w:lang w:val="en-US" w:eastAsia="zh-CN"/>
        </w:rPr>
        <w:t>①《政府采购促进中小企业发展管理办法》（财库〔2020〕46号； ②《财政部、司法部关于政府采购支持监狱企业发展有关问题的通知》（财库〔2014〕68号）； ③《财政部、民政部、中国残疾人联合会关于促进残疾人就业政府采购政策的通知》财库〔2017〕141号</w:t>
      </w:r>
      <w:r>
        <w:rPr>
          <w:rFonts w:hint="eastAsia"/>
          <w:sz w:val="24"/>
          <w:szCs w:val="24"/>
          <w:lang w:val="en-US" w:eastAsia="zh-CN"/>
        </w:rPr>
        <w:t>，</w:t>
      </w:r>
      <w:r>
        <w:rPr>
          <w:sz w:val="24"/>
          <w:szCs w:val="24"/>
        </w:rPr>
        <w:t>本项目不</w:t>
      </w:r>
      <w:r>
        <w:rPr>
          <w:rFonts w:hint="eastAsia" w:ascii="Times New Roman" w:hAnsi="Times New Roman" w:eastAsia="宋体" w:cs="Times New Roman"/>
          <w:sz w:val="24"/>
          <w:szCs w:val="24"/>
        </w:rPr>
        <w:t>属于专门面向中小微企业采购的项目，所提供服务的</w:t>
      </w:r>
      <w:r>
        <w:rPr>
          <w:rFonts w:hint="eastAsia" w:ascii="Times New Roman" w:hAnsi="Times New Roman" w:eastAsia="宋体" w:cs="Times New Roman"/>
          <w:sz w:val="24"/>
          <w:szCs w:val="24"/>
          <w:lang w:val="en-US" w:eastAsia="zh-CN"/>
        </w:rPr>
        <w:t>供应商</w:t>
      </w:r>
      <w:r>
        <w:rPr>
          <w:rFonts w:hint="eastAsia" w:ascii="Times New Roman" w:hAnsi="Times New Roman" w:eastAsia="宋体" w:cs="Times New Roman"/>
          <w:sz w:val="24"/>
          <w:szCs w:val="24"/>
        </w:rPr>
        <w:t>为小</w:t>
      </w:r>
      <w:r>
        <w:rPr>
          <w:rFonts w:hint="eastAsia"/>
          <w:sz w:val="24"/>
          <w:szCs w:val="24"/>
        </w:rPr>
        <w:t>型</w:t>
      </w:r>
      <w:r>
        <w:rPr>
          <w:rFonts w:hint="eastAsia"/>
          <w:sz w:val="24"/>
          <w:szCs w:val="24"/>
          <w:lang w:val="en-US" w:eastAsia="zh-CN"/>
        </w:rPr>
        <w:t>或</w:t>
      </w:r>
      <w:r>
        <w:rPr>
          <w:rFonts w:hint="eastAsia"/>
          <w:sz w:val="24"/>
          <w:szCs w:val="24"/>
        </w:rPr>
        <w:t>微型企业的价格给予10%的扣除，用扣除后的价格参与评审</w:t>
      </w:r>
      <w:r>
        <w:rPr>
          <w:sz w:val="24"/>
          <w:szCs w:val="24"/>
        </w:rPr>
        <w:t>（监狱、戒毒企业、残疾人福利性单位视同小微企业）</w:t>
      </w:r>
      <w:r>
        <w:rPr>
          <w:rFonts w:hint="eastAsia"/>
          <w:sz w:val="24"/>
          <w:szCs w:val="24"/>
          <w:lang w:eastAsia="zh-CN"/>
        </w:rPr>
        <w:t>。</w:t>
      </w:r>
    </w:p>
    <w:p>
      <w:pPr>
        <w:rPr>
          <w:sz w:val="24"/>
          <w:szCs w:val="24"/>
        </w:rPr>
      </w:pPr>
      <w:r>
        <w:rPr>
          <w:sz w:val="24"/>
          <w:szCs w:val="24"/>
        </w:rPr>
        <w:t>3.本项目的特定资格要求：</w:t>
      </w:r>
    </w:p>
    <w:p>
      <w:pPr>
        <w:rPr>
          <w:rFonts w:hint="eastAsia" w:eastAsia="宋体"/>
          <w:sz w:val="24"/>
          <w:szCs w:val="24"/>
          <w:lang w:eastAsia="zh-CN"/>
        </w:rPr>
      </w:pPr>
      <w:r>
        <w:rPr>
          <w:sz w:val="24"/>
          <w:szCs w:val="24"/>
        </w:rPr>
        <w:t>具有律师事务所执业许可证且各年度年检合格</w:t>
      </w:r>
      <w:r>
        <w:rPr>
          <w:rFonts w:hint="eastAsia"/>
          <w:sz w:val="24"/>
          <w:szCs w:val="24"/>
        </w:rPr>
        <w:t>。</w:t>
      </w:r>
    </w:p>
    <w:p>
      <w:pPr>
        <w:rPr>
          <w:sz w:val="24"/>
          <w:szCs w:val="24"/>
        </w:rPr>
      </w:pPr>
      <w:r>
        <w:rPr>
          <w:sz w:val="24"/>
          <w:szCs w:val="24"/>
        </w:rPr>
        <w:t>三、获取采购文件</w:t>
      </w:r>
    </w:p>
    <w:p>
      <w:pPr>
        <w:rPr>
          <w:color w:val="auto"/>
          <w:sz w:val="24"/>
          <w:szCs w:val="24"/>
        </w:rPr>
      </w:pPr>
      <w:r>
        <w:rPr>
          <w:sz w:val="24"/>
          <w:szCs w:val="24"/>
        </w:rPr>
        <w:t>时间：</w:t>
      </w:r>
      <w:r>
        <w:rPr>
          <w:color w:val="auto"/>
          <w:sz w:val="24"/>
          <w:szCs w:val="24"/>
        </w:rPr>
        <w:t>202</w:t>
      </w:r>
      <w:r>
        <w:rPr>
          <w:rFonts w:hint="eastAsia"/>
          <w:color w:val="auto"/>
          <w:sz w:val="24"/>
          <w:szCs w:val="24"/>
          <w:lang w:val="en-US" w:eastAsia="zh-CN"/>
        </w:rPr>
        <w:t>3</w:t>
      </w:r>
      <w:r>
        <w:rPr>
          <w:color w:val="auto"/>
          <w:sz w:val="24"/>
          <w:szCs w:val="24"/>
        </w:rPr>
        <w:t>年</w:t>
      </w:r>
      <w:r>
        <w:rPr>
          <w:rFonts w:hint="eastAsia"/>
          <w:color w:val="auto"/>
          <w:sz w:val="24"/>
          <w:szCs w:val="24"/>
          <w:lang w:val="en-US" w:eastAsia="zh-CN"/>
        </w:rPr>
        <w:t>12</w:t>
      </w:r>
      <w:r>
        <w:rPr>
          <w:color w:val="auto"/>
          <w:sz w:val="24"/>
          <w:szCs w:val="24"/>
        </w:rPr>
        <w:t>月</w:t>
      </w:r>
      <w:r>
        <w:rPr>
          <w:rFonts w:hint="eastAsia"/>
          <w:color w:val="auto"/>
          <w:sz w:val="24"/>
          <w:szCs w:val="24"/>
          <w:lang w:val="en-US" w:eastAsia="zh-CN"/>
        </w:rPr>
        <w:t>08</w:t>
      </w:r>
      <w:r>
        <w:rPr>
          <w:color w:val="auto"/>
          <w:sz w:val="24"/>
          <w:szCs w:val="24"/>
        </w:rPr>
        <w:t>日至 202</w:t>
      </w:r>
      <w:r>
        <w:rPr>
          <w:rFonts w:hint="eastAsia"/>
          <w:color w:val="auto"/>
          <w:sz w:val="24"/>
          <w:szCs w:val="24"/>
          <w:lang w:val="en-US" w:eastAsia="zh-CN"/>
        </w:rPr>
        <w:t>3</w:t>
      </w:r>
      <w:r>
        <w:rPr>
          <w:color w:val="auto"/>
          <w:sz w:val="24"/>
          <w:szCs w:val="24"/>
        </w:rPr>
        <w:t>年</w:t>
      </w:r>
      <w:r>
        <w:rPr>
          <w:rFonts w:hint="eastAsia"/>
          <w:color w:val="auto"/>
          <w:sz w:val="24"/>
          <w:szCs w:val="24"/>
          <w:lang w:val="en-US" w:eastAsia="zh-CN"/>
        </w:rPr>
        <w:t>12</w:t>
      </w:r>
      <w:r>
        <w:rPr>
          <w:color w:val="auto"/>
          <w:sz w:val="24"/>
          <w:szCs w:val="24"/>
        </w:rPr>
        <w:t>月</w:t>
      </w:r>
      <w:r>
        <w:rPr>
          <w:rFonts w:hint="eastAsia"/>
          <w:color w:val="auto"/>
          <w:sz w:val="24"/>
          <w:szCs w:val="24"/>
          <w:lang w:val="en-US" w:eastAsia="zh-CN"/>
        </w:rPr>
        <w:t>15</w:t>
      </w:r>
      <w:r>
        <w:rPr>
          <w:color w:val="auto"/>
          <w:sz w:val="24"/>
          <w:szCs w:val="24"/>
        </w:rPr>
        <w:t>日，每天上午</w:t>
      </w:r>
      <w:r>
        <w:rPr>
          <w:rFonts w:hint="eastAsia"/>
          <w:color w:val="auto"/>
          <w:sz w:val="24"/>
          <w:szCs w:val="24"/>
          <w:lang w:val="en-US" w:eastAsia="zh-CN"/>
        </w:rPr>
        <w:t>09</w:t>
      </w:r>
      <w:r>
        <w:rPr>
          <w:color w:val="auto"/>
          <w:sz w:val="24"/>
          <w:szCs w:val="24"/>
        </w:rPr>
        <w:t>:00至1</w:t>
      </w:r>
      <w:r>
        <w:rPr>
          <w:rFonts w:hint="eastAsia"/>
          <w:color w:val="auto"/>
          <w:sz w:val="24"/>
          <w:szCs w:val="24"/>
          <w:lang w:val="en-US" w:eastAsia="zh-CN"/>
        </w:rPr>
        <w:t>3</w:t>
      </w:r>
      <w:r>
        <w:rPr>
          <w:color w:val="auto"/>
          <w:sz w:val="24"/>
          <w:szCs w:val="24"/>
        </w:rPr>
        <w:t>:</w:t>
      </w:r>
      <w:r>
        <w:rPr>
          <w:rFonts w:hint="eastAsia"/>
          <w:color w:val="auto"/>
          <w:sz w:val="24"/>
          <w:szCs w:val="24"/>
          <w:lang w:val="en-US" w:eastAsia="zh-CN"/>
        </w:rPr>
        <w:t>0</w:t>
      </w:r>
      <w:r>
        <w:rPr>
          <w:color w:val="auto"/>
          <w:sz w:val="24"/>
          <w:szCs w:val="24"/>
        </w:rPr>
        <w:t>0，下午1</w:t>
      </w:r>
      <w:r>
        <w:rPr>
          <w:rFonts w:hint="eastAsia"/>
          <w:color w:val="auto"/>
          <w:sz w:val="24"/>
          <w:szCs w:val="24"/>
          <w:lang w:val="en-US" w:eastAsia="zh-CN"/>
        </w:rPr>
        <w:t>3</w:t>
      </w:r>
      <w:r>
        <w:rPr>
          <w:color w:val="auto"/>
          <w:sz w:val="24"/>
          <w:szCs w:val="24"/>
        </w:rPr>
        <w:t>:</w:t>
      </w:r>
      <w:r>
        <w:rPr>
          <w:rFonts w:hint="eastAsia"/>
          <w:color w:val="auto"/>
          <w:sz w:val="24"/>
          <w:szCs w:val="24"/>
          <w:lang w:val="en-US" w:eastAsia="zh-CN"/>
        </w:rPr>
        <w:t>0</w:t>
      </w:r>
      <w:r>
        <w:rPr>
          <w:color w:val="auto"/>
          <w:sz w:val="24"/>
          <w:szCs w:val="24"/>
        </w:rPr>
        <w:t>0至</w:t>
      </w:r>
      <w:r>
        <w:rPr>
          <w:rFonts w:hint="eastAsia"/>
          <w:color w:val="auto"/>
          <w:sz w:val="24"/>
          <w:szCs w:val="24"/>
          <w:lang w:val="en-US" w:eastAsia="zh-CN"/>
        </w:rPr>
        <w:t>21</w:t>
      </w:r>
      <w:r>
        <w:rPr>
          <w:color w:val="auto"/>
          <w:sz w:val="24"/>
          <w:szCs w:val="24"/>
        </w:rPr>
        <w:t>:00。（北京时间，法定节假日除外）</w:t>
      </w:r>
    </w:p>
    <w:p>
      <w:pPr>
        <w:rPr>
          <w:rFonts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rPr>
        <w:t>地点：政采云平台</w:t>
      </w:r>
      <w:r>
        <w:rPr>
          <w:rFonts w:hint="eastAsia" w:ascii="Times New Roman" w:hAnsi="Times New Roman" w:eastAsia="宋体" w:cs="Times New Roman"/>
          <w:color w:val="auto"/>
          <w:sz w:val="24"/>
          <w:szCs w:val="24"/>
          <w:lang w:val="en-US" w:eastAsia="zh-CN"/>
        </w:rPr>
        <w:t>线上</w:t>
      </w:r>
      <w:r>
        <w:rPr>
          <w:rFonts w:hint="eastAsia" w:ascii="Times New Roman" w:hAnsi="Times New Roman" w:eastAsia="宋体" w:cs="Times New Roman"/>
          <w:color w:val="auto"/>
          <w:sz w:val="24"/>
          <w:szCs w:val="24"/>
        </w:rPr>
        <w:t> </w:t>
      </w:r>
    </w:p>
    <w:p>
      <w:pPr>
        <w:rPr>
          <w:rFonts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rPr>
        <w:t>方式：供应商登录政采云平台(https://www.zcygov.cn/)在线申请获取采购文件（进入“项目采购”应用，在获取采购文件菜单中选择项目，申请获取采购文件）。</w:t>
      </w:r>
    </w:p>
    <w:p>
      <w:pPr>
        <w:rPr>
          <w:color w:val="auto"/>
          <w:sz w:val="24"/>
          <w:szCs w:val="24"/>
        </w:rPr>
      </w:pPr>
      <w:r>
        <w:rPr>
          <w:color w:val="auto"/>
          <w:sz w:val="24"/>
          <w:szCs w:val="24"/>
        </w:rPr>
        <w:t>售价：￥0.0 元（人民币）</w:t>
      </w:r>
    </w:p>
    <w:p>
      <w:pPr>
        <w:rPr>
          <w:color w:val="auto"/>
          <w:sz w:val="24"/>
          <w:szCs w:val="24"/>
        </w:rPr>
      </w:pPr>
      <w:r>
        <w:rPr>
          <w:color w:val="auto"/>
          <w:sz w:val="24"/>
          <w:szCs w:val="24"/>
        </w:rPr>
        <w:t>四、响应文件提交</w:t>
      </w:r>
    </w:p>
    <w:p>
      <w:pPr>
        <w:rPr>
          <w:color w:val="auto"/>
          <w:sz w:val="24"/>
          <w:szCs w:val="24"/>
        </w:rPr>
      </w:pPr>
      <w:r>
        <w:rPr>
          <w:color w:val="auto"/>
          <w:sz w:val="24"/>
          <w:szCs w:val="24"/>
        </w:rPr>
        <w:t>截止时间： 202</w:t>
      </w:r>
      <w:r>
        <w:rPr>
          <w:rFonts w:hint="eastAsia"/>
          <w:color w:val="auto"/>
          <w:sz w:val="24"/>
          <w:szCs w:val="24"/>
          <w:lang w:val="en-US" w:eastAsia="zh-CN"/>
        </w:rPr>
        <w:t>3</w:t>
      </w:r>
      <w:r>
        <w:rPr>
          <w:color w:val="auto"/>
          <w:sz w:val="24"/>
          <w:szCs w:val="24"/>
        </w:rPr>
        <w:t>年</w:t>
      </w:r>
      <w:r>
        <w:rPr>
          <w:rFonts w:hint="eastAsia"/>
          <w:color w:val="auto"/>
          <w:sz w:val="24"/>
          <w:szCs w:val="24"/>
          <w:lang w:val="en-US" w:eastAsia="zh-CN"/>
        </w:rPr>
        <w:t>12</w:t>
      </w:r>
      <w:r>
        <w:rPr>
          <w:color w:val="auto"/>
          <w:sz w:val="24"/>
          <w:szCs w:val="24"/>
        </w:rPr>
        <w:t>月</w:t>
      </w:r>
      <w:r>
        <w:rPr>
          <w:rFonts w:hint="eastAsia"/>
          <w:color w:val="auto"/>
          <w:sz w:val="24"/>
          <w:szCs w:val="24"/>
          <w:lang w:val="en-US" w:eastAsia="zh-CN"/>
        </w:rPr>
        <w:t>18</w:t>
      </w:r>
      <w:r>
        <w:rPr>
          <w:color w:val="auto"/>
          <w:sz w:val="24"/>
          <w:szCs w:val="24"/>
        </w:rPr>
        <w:t>日 1</w:t>
      </w:r>
      <w:r>
        <w:rPr>
          <w:rFonts w:hint="eastAsia"/>
          <w:color w:val="auto"/>
          <w:sz w:val="24"/>
          <w:szCs w:val="24"/>
          <w:lang w:val="en-US" w:eastAsia="zh-CN"/>
        </w:rPr>
        <w:t>5</w:t>
      </w:r>
      <w:r>
        <w:rPr>
          <w:color w:val="auto"/>
          <w:sz w:val="24"/>
          <w:szCs w:val="24"/>
        </w:rPr>
        <w:t>点</w:t>
      </w:r>
      <w:r>
        <w:rPr>
          <w:rFonts w:hint="eastAsia"/>
          <w:color w:val="auto"/>
          <w:sz w:val="24"/>
          <w:szCs w:val="24"/>
          <w:lang w:val="en-US" w:eastAsia="zh-CN"/>
        </w:rPr>
        <w:t>3</w:t>
      </w:r>
      <w:r>
        <w:rPr>
          <w:color w:val="auto"/>
          <w:sz w:val="24"/>
          <w:szCs w:val="24"/>
        </w:rPr>
        <w:t>0分（北京时间）</w:t>
      </w:r>
    </w:p>
    <w:p>
      <w:pPr>
        <w:rPr>
          <w:color w:val="auto"/>
          <w:sz w:val="24"/>
          <w:szCs w:val="24"/>
        </w:rPr>
      </w:pPr>
      <w:r>
        <w:rPr>
          <w:color w:val="auto"/>
          <w:sz w:val="24"/>
          <w:szCs w:val="24"/>
        </w:rPr>
        <w:t>地点：</w:t>
      </w:r>
      <w:r>
        <w:rPr>
          <w:rFonts w:hint="eastAsia"/>
          <w:color w:val="auto"/>
          <w:sz w:val="24"/>
          <w:szCs w:val="24"/>
        </w:rPr>
        <w:t>政采云平台（https://www.zcygov.cn/）</w:t>
      </w:r>
    </w:p>
    <w:p>
      <w:pPr>
        <w:rPr>
          <w:color w:val="auto"/>
          <w:sz w:val="24"/>
          <w:szCs w:val="24"/>
        </w:rPr>
      </w:pPr>
      <w:r>
        <w:rPr>
          <w:color w:val="auto"/>
          <w:sz w:val="24"/>
          <w:szCs w:val="24"/>
        </w:rPr>
        <w:t>五、开启</w:t>
      </w:r>
    </w:p>
    <w:p>
      <w:pPr>
        <w:rPr>
          <w:sz w:val="24"/>
          <w:szCs w:val="24"/>
        </w:rPr>
      </w:pPr>
      <w:r>
        <w:rPr>
          <w:color w:val="auto"/>
          <w:sz w:val="24"/>
          <w:szCs w:val="24"/>
        </w:rPr>
        <w:t>时间： 202</w:t>
      </w:r>
      <w:r>
        <w:rPr>
          <w:rFonts w:hint="eastAsia"/>
          <w:color w:val="auto"/>
          <w:sz w:val="24"/>
          <w:szCs w:val="24"/>
          <w:lang w:val="en-US" w:eastAsia="zh-CN"/>
        </w:rPr>
        <w:t>3</w:t>
      </w:r>
      <w:r>
        <w:rPr>
          <w:color w:val="auto"/>
          <w:sz w:val="24"/>
          <w:szCs w:val="24"/>
        </w:rPr>
        <w:t>年</w:t>
      </w:r>
      <w:r>
        <w:rPr>
          <w:rFonts w:hint="eastAsia"/>
          <w:color w:val="auto"/>
          <w:sz w:val="24"/>
          <w:szCs w:val="24"/>
          <w:lang w:val="en-US" w:eastAsia="zh-CN"/>
        </w:rPr>
        <w:t>12</w:t>
      </w:r>
      <w:r>
        <w:rPr>
          <w:color w:val="auto"/>
          <w:sz w:val="24"/>
          <w:szCs w:val="24"/>
        </w:rPr>
        <w:t>月</w:t>
      </w:r>
      <w:r>
        <w:rPr>
          <w:rFonts w:hint="eastAsia"/>
          <w:color w:val="auto"/>
          <w:sz w:val="24"/>
          <w:szCs w:val="24"/>
          <w:lang w:val="en-US" w:eastAsia="zh-CN"/>
        </w:rPr>
        <w:t>18</w:t>
      </w:r>
      <w:r>
        <w:rPr>
          <w:color w:val="auto"/>
          <w:sz w:val="24"/>
          <w:szCs w:val="24"/>
        </w:rPr>
        <w:t>日 1</w:t>
      </w:r>
      <w:r>
        <w:rPr>
          <w:rFonts w:hint="eastAsia"/>
          <w:color w:val="auto"/>
          <w:sz w:val="24"/>
          <w:szCs w:val="24"/>
          <w:lang w:val="en-US" w:eastAsia="zh-CN"/>
        </w:rPr>
        <w:t>5</w:t>
      </w:r>
      <w:r>
        <w:rPr>
          <w:color w:val="auto"/>
          <w:sz w:val="24"/>
          <w:szCs w:val="24"/>
        </w:rPr>
        <w:t>点</w:t>
      </w:r>
      <w:r>
        <w:rPr>
          <w:rFonts w:hint="eastAsia"/>
          <w:color w:val="auto"/>
          <w:sz w:val="24"/>
          <w:szCs w:val="24"/>
          <w:lang w:val="en-US" w:eastAsia="zh-CN"/>
        </w:rPr>
        <w:t>3</w:t>
      </w:r>
      <w:r>
        <w:rPr>
          <w:color w:val="auto"/>
          <w:sz w:val="24"/>
          <w:szCs w:val="24"/>
        </w:rPr>
        <w:t>0分（</w:t>
      </w:r>
      <w:r>
        <w:rPr>
          <w:sz w:val="24"/>
          <w:szCs w:val="24"/>
        </w:rPr>
        <w:t>北京时间）</w:t>
      </w:r>
    </w:p>
    <w:p>
      <w:pPr>
        <w:rPr>
          <w:sz w:val="24"/>
          <w:szCs w:val="24"/>
        </w:rPr>
      </w:pPr>
      <w:r>
        <w:rPr>
          <w:sz w:val="24"/>
          <w:szCs w:val="24"/>
        </w:rPr>
        <w:t>地点：</w:t>
      </w:r>
      <w:r>
        <w:rPr>
          <w:rFonts w:hint="eastAsia"/>
          <w:sz w:val="24"/>
          <w:szCs w:val="24"/>
        </w:rPr>
        <w:t>政采云平台（https://www.zcygov.cn/）</w:t>
      </w:r>
    </w:p>
    <w:p>
      <w:pPr>
        <w:rPr>
          <w:sz w:val="24"/>
          <w:szCs w:val="24"/>
        </w:rPr>
      </w:pPr>
      <w:r>
        <w:rPr>
          <w:sz w:val="24"/>
          <w:szCs w:val="24"/>
        </w:rPr>
        <w:t>六、公告期限</w:t>
      </w:r>
    </w:p>
    <w:p>
      <w:pPr>
        <w:rPr>
          <w:sz w:val="24"/>
          <w:szCs w:val="24"/>
        </w:rPr>
      </w:pPr>
      <w:r>
        <w:rPr>
          <w:sz w:val="24"/>
          <w:szCs w:val="24"/>
        </w:rPr>
        <w:t>自本公告发布之日起3个工作日。</w:t>
      </w:r>
    </w:p>
    <w:p>
      <w:pPr>
        <w:numPr>
          <w:ilvl w:val="0"/>
          <w:numId w:val="2"/>
        </w:numPr>
        <w:rPr>
          <w:sz w:val="24"/>
          <w:szCs w:val="24"/>
        </w:rPr>
      </w:pPr>
      <w:r>
        <w:rPr>
          <w:sz w:val="24"/>
          <w:szCs w:val="24"/>
        </w:rPr>
        <w:t>其他补充事宜</w:t>
      </w:r>
    </w:p>
    <w:p>
      <w:pPr>
        <w:rPr>
          <w:rFonts w:hint="eastAsia" w:ascii="Times New Roman" w:hAnsi="Times New Roman" w:eastAsia="宋体"/>
          <w:szCs w:val="24"/>
          <w:lang w:val="en-US" w:eastAsia="zh-CN"/>
        </w:rPr>
      </w:pPr>
      <w:r>
        <w:rPr>
          <w:rFonts w:hint="eastAsia" w:ascii="Times New Roman" w:hAnsi="Times New Roman" w:eastAsia="宋体"/>
          <w:szCs w:val="24"/>
          <w:lang w:val="en-US" w:eastAsia="zh-CN"/>
        </w:rPr>
        <w:t>/</w:t>
      </w:r>
    </w:p>
    <w:p>
      <w:pPr>
        <w:rPr>
          <w:sz w:val="24"/>
          <w:szCs w:val="24"/>
        </w:rPr>
      </w:pPr>
      <w:r>
        <w:rPr>
          <w:sz w:val="24"/>
          <w:szCs w:val="24"/>
        </w:rPr>
        <w:t>八、凡对本次采购提出询问，请按以下方式联系。</w:t>
      </w:r>
    </w:p>
    <w:p>
      <w:pPr>
        <w:rPr>
          <w:sz w:val="24"/>
          <w:szCs w:val="24"/>
        </w:rPr>
      </w:pPr>
      <w:r>
        <w:rPr>
          <w:sz w:val="24"/>
          <w:szCs w:val="24"/>
        </w:rPr>
        <w:t>1.采购人信息</w:t>
      </w:r>
    </w:p>
    <w:p>
      <w:pPr>
        <w:rPr>
          <w:sz w:val="24"/>
          <w:szCs w:val="24"/>
        </w:rPr>
      </w:pPr>
      <w:r>
        <w:rPr>
          <w:sz w:val="24"/>
          <w:szCs w:val="24"/>
        </w:rPr>
        <w:t>名 称：中华人民共和国新疆出入境边防检查总站　　　　　</w:t>
      </w:r>
    </w:p>
    <w:p>
      <w:pPr>
        <w:rPr>
          <w:sz w:val="24"/>
          <w:szCs w:val="24"/>
        </w:rPr>
      </w:pPr>
      <w:r>
        <w:rPr>
          <w:sz w:val="24"/>
          <w:szCs w:val="24"/>
        </w:rPr>
        <w:t>地址：新疆乌鲁木齐市团结路1551号　　　　　　　　</w:t>
      </w:r>
    </w:p>
    <w:p>
      <w:pPr>
        <w:rPr>
          <w:sz w:val="24"/>
          <w:szCs w:val="24"/>
        </w:rPr>
      </w:pPr>
      <w:r>
        <w:rPr>
          <w:sz w:val="24"/>
          <w:szCs w:val="24"/>
        </w:rPr>
        <w:t>联系方式：王</w:t>
      </w:r>
      <w:r>
        <w:rPr>
          <w:rFonts w:hint="eastAsia"/>
          <w:sz w:val="24"/>
          <w:szCs w:val="24"/>
          <w:lang w:val="en-US" w:eastAsia="zh-CN"/>
        </w:rPr>
        <w:t>警官</w:t>
      </w:r>
      <w:r>
        <w:rPr>
          <w:sz w:val="24"/>
          <w:szCs w:val="24"/>
        </w:rPr>
        <w:t xml:space="preserve"> 0991-8512158　　　　　　</w:t>
      </w:r>
    </w:p>
    <w:p>
      <w:pPr>
        <w:rPr>
          <w:sz w:val="24"/>
          <w:szCs w:val="24"/>
        </w:rPr>
      </w:pPr>
      <w:r>
        <w:rPr>
          <w:sz w:val="24"/>
          <w:szCs w:val="24"/>
        </w:rPr>
        <w:t>2.采购代理机构信息</w:t>
      </w:r>
    </w:p>
    <w:p>
      <w:pPr>
        <w:rPr>
          <w:sz w:val="24"/>
          <w:szCs w:val="24"/>
        </w:rPr>
      </w:pPr>
      <w:r>
        <w:rPr>
          <w:sz w:val="24"/>
          <w:szCs w:val="24"/>
        </w:rPr>
        <w:t>名 称：新疆诚誉工程项目管理有限公司　　　　　　　　　　　　</w:t>
      </w:r>
    </w:p>
    <w:p>
      <w:pPr>
        <w:rPr>
          <w:sz w:val="24"/>
          <w:szCs w:val="24"/>
        </w:rPr>
      </w:pPr>
      <w:r>
        <w:rPr>
          <w:sz w:val="24"/>
          <w:szCs w:val="24"/>
        </w:rPr>
        <w:t>地　址：乌鲁木齐市会展大道599号新疆财富中心C座6楼601室　　　　　　　　　　　　</w:t>
      </w:r>
    </w:p>
    <w:p>
      <w:pPr>
        <w:rPr>
          <w:sz w:val="24"/>
          <w:szCs w:val="24"/>
        </w:rPr>
      </w:pPr>
      <w:r>
        <w:rPr>
          <w:sz w:val="24"/>
          <w:szCs w:val="24"/>
        </w:rPr>
        <w:t>联系方式：马瑞 18997950031 0991-8890252　　　　　　　　　　　　　</w:t>
      </w:r>
    </w:p>
    <w:p>
      <w:pPr>
        <w:rPr>
          <w:sz w:val="24"/>
          <w:szCs w:val="24"/>
        </w:rPr>
      </w:pPr>
      <w:r>
        <w:rPr>
          <w:sz w:val="24"/>
          <w:szCs w:val="24"/>
        </w:rPr>
        <w:t>3.项目联系方式</w:t>
      </w:r>
    </w:p>
    <w:p>
      <w:pPr>
        <w:rPr>
          <w:sz w:val="24"/>
          <w:szCs w:val="24"/>
        </w:rPr>
      </w:pPr>
      <w:r>
        <w:rPr>
          <w:sz w:val="24"/>
          <w:szCs w:val="24"/>
        </w:rPr>
        <w:t>项目联系人：马瑞</w:t>
      </w:r>
    </w:p>
    <w:p>
      <w:pPr>
        <w:rPr>
          <w:sz w:val="24"/>
          <w:szCs w:val="24"/>
        </w:rPr>
      </w:pPr>
      <w:r>
        <w:rPr>
          <w:sz w:val="24"/>
          <w:szCs w:val="24"/>
        </w:rPr>
        <w:t>电　话：　　18997950031 0991-8890252</w:t>
      </w:r>
    </w:p>
    <w:p>
      <w:pPr>
        <w:pStyle w:val="31"/>
        <w:widowControl/>
        <w:spacing w:line="408" w:lineRule="auto"/>
        <w:ind w:firstLine="510"/>
        <w:rPr>
          <w:rFonts w:cs="宋体"/>
          <w:color w:val="000000"/>
          <w:sz w:val="28"/>
          <w:szCs w:val="28"/>
        </w:rPr>
        <w:sectPr>
          <w:headerReference r:id="rId4" w:type="first"/>
          <w:footerReference r:id="rId6" w:type="first"/>
          <w:footerReference r:id="rId5" w:type="default"/>
          <w:pgSz w:w="11906" w:h="16838"/>
          <w:pgMar w:top="1440" w:right="1230" w:bottom="1440" w:left="1230" w:header="851" w:footer="992" w:gutter="0"/>
          <w:pgNumType w:start="1"/>
          <w:cols w:space="720" w:num="1"/>
          <w:titlePg/>
          <w:docGrid w:type="lines" w:linePitch="312" w:charSpace="0"/>
        </w:sectPr>
      </w:pPr>
    </w:p>
    <w:bookmarkEnd w:id="11"/>
    <w:bookmarkEnd w:id="12"/>
    <w:bookmarkEnd w:id="13"/>
    <w:bookmarkEnd w:id="14"/>
    <w:bookmarkEnd w:id="15"/>
    <w:bookmarkEnd w:id="16"/>
    <w:p>
      <w:pPr>
        <w:pStyle w:val="3"/>
        <w:adjustRightInd w:val="0"/>
        <w:snapToGrid w:val="0"/>
        <w:spacing w:before="0" w:after="0" w:line="240" w:lineRule="auto"/>
        <w:jc w:val="center"/>
        <w:rPr>
          <w:snapToGrid w:val="0"/>
          <w:color w:val="000000"/>
          <w:kern w:val="0"/>
          <w:sz w:val="36"/>
        </w:rPr>
      </w:pPr>
      <w:bookmarkStart w:id="17" w:name="_Toc112868851"/>
      <w:r>
        <w:rPr>
          <w:rFonts w:hint="eastAsia"/>
          <w:sz w:val="36"/>
        </w:rPr>
        <w:t xml:space="preserve">第二章 </w:t>
      </w:r>
      <w:r>
        <w:rPr>
          <w:rFonts w:hint="eastAsia"/>
          <w:snapToGrid w:val="0"/>
          <w:color w:val="000000"/>
          <w:kern w:val="0"/>
          <w:sz w:val="36"/>
        </w:rPr>
        <w:t>采购需求</w:t>
      </w:r>
      <w:bookmarkEnd w:id="2"/>
      <w:bookmarkEnd w:id="3"/>
      <w:bookmarkEnd w:id="4"/>
      <w:bookmarkEnd w:id="5"/>
      <w:bookmarkEnd w:id="6"/>
      <w:bookmarkEnd w:id="7"/>
      <w:bookmarkEnd w:id="8"/>
      <w:bookmarkEnd w:id="9"/>
      <w:bookmarkEnd w:id="10"/>
      <w:bookmarkEnd w:id="17"/>
    </w:p>
    <w:p>
      <w:pPr>
        <w:spacing w:line="400" w:lineRule="exact"/>
        <w:ind w:firstLine="482" w:firstLineChars="200"/>
        <w:jc w:val="left"/>
        <w:rPr>
          <w:rFonts w:hint="eastAsia" w:ascii="宋体" w:hAnsi="宋体" w:cs="宋体"/>
          <w:b/>
          <w:bCs/>
          <w:sz w:val="24"/>
          <w:szCs w:val="24"/>
        </w:rPr>
      </w:pPr>
      <w:bookmarkStart w:id="18" w:name="_Toc112868852"/>
      <w:r>
        <w:rPr>
          <w:rFonts w:hint="eastAsia" w:ascii="宋体" w:hAnsi="宋体" w:cs="宋体"/>
          <w:b/>
          <w:bCs/>
          <w:sz w:val="24"/>
          <w:szCs w:val="24"/>
        </w:rPr>
        <w:t>一、服务方式</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1.来电咨询。通过电话、传真或E-mail、QQ、微信等方式提供24小时全天候法律咨询服务。一般法律问题当场答复，复杂法律问题3个工作日内予以答复。</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2.上门服务。根据总站工作需求，负责上门提供咨询服务，解答法律问题，提供法律服务；每月坐班不少于3日。</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3.定期走访。每季度上门访问，加强沟通，定期对法律服务工作进行交流。</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4.紧急服务。遇紧急、重大法律事务应当立即上门提供法律服务。</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5.授课培训。根据总站工作需求，为民警开展专题法律讲座，协助进行法律培训和法制宣传教育。</w:t>
      </w:r>
    </w:p>
    <w:p>
      <w:pPr>
        <w:spacing w:line="400" w:lineRule="exact"/>
        <w:ind w:firstLine="482" w:firstLineChars="200"/>
        <w:jc w:val="left"/>
        <w:rPr>
          <w:rFonts w:hint="eastAsia" w:ascii="宋体" w:hAnsi="宋体" w:cs="宋体"/>
          <w:b/>
          <w:bCs/>
          <w:sz w:val="24"/>
          <w:szCs w:val="24"/>
        </w:rPr>
      </w:pPr>
      <w:r>
        <w:rPr>
          <w:rFonts w:hint="eastAsia" w:ascii="宋体" w:hAnsi="宋体" w:cs="宋体"/>
          <w:b/>
          <w:bCs/>
          <w:sz w:val="24"/>
          <w:szCs w:val="24"/>
        </w:rPr>
        <w:t>二、服务范围</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1.为重大决策、重大行政行为、重大执法活动进行法律论证，提供法律意见。充分听取重大决策、重大行政行为的目的、预期效果，收集整理准确的法律依据和政策依据，参与进行合法性、合理性、必要性及可行性论证，出具科学、准确的法律意见书。</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2.为处置涉及维护民警执法权益案（事）件、查处袭警违法犯罪行为案件提供法律意见。如遇总站发生侵害民警执法权益、袭警违法犯罪案件时，及时对案件定性、案件处置等提供法律依据，提出法律意见。</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3.为总站机关民警及家属涉法涉诉问题提供法律咨询，提供法律意见。对总站机关民警及家属遇到的法律问题提供法律咨询；对需要法律顾问参与的法律事务，参与分析，协助处理。</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4.为处置重大突发事件、疑难信访案件、民警违法乱纪行为及其他重大事件提供法律意见。如遇总站发生重大突发事件或民警违法违纪行为，配合相关部门做好处置、处理的事前分析，提供相关法律依据及法律意见；为依法处理疑难信访案件提供法律意见，并配合纪检部门对信访群众提供法律咨询和引导。</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5.对集中采购项目的招标、答疑、谈判等提供法律咨询意见。根据总站需求，参与重大招标项目的答疑、谈判，为集中采购活动中的疑难问题提供法律意见。</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6.起草、审核、修改合同文本及法律文件，拟制合同模版。参与采购合同（协议）的草拟、审核，及时预测合同风险，提出合理化法律意见；每年起草、修改或审核法律文书或采购合同（同一项目的招标文件与采购合同按照1份计算）300份，并出具书面审核意见，不限合同金额（合同金额50万以下合同3小时内审核完毕，合同金额50万以上300万以下合同1日内审核完毕，合同金额300万以上或重大疑难合同2日内审核完毕）；对重大案件法律文书进行审核，提出法律意见；根据总站要求制作常用合同、行政和刑事案件法律文书范本，为起草合同文本和法律文书提供参考依据。</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7.代理诉讼、仲裁等法律事务。接受委托担任代理人，参与涉及民事、劳动、行政等诉讼活动，以及谈判、调解、仲裁等非诉讼活动，代理为民警维权等其他法律事务，提供财务、审计、评估等法律咨询；每年代理标的金额50万元以下诉讼或仲裁8个程序；其他诉讼代理费另行支付，代理费减免25%。</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8.提供法制业务</w:t>
      </w:r>
      <w:r>
        <w:rPr>
          <w:rFonts w:hint="eastAsia" w:ascii="宋体" w:hAnsi="宋体" w:cs="宋体"/>
          <w:sz w:val="24"/>
          <w:szCs w:val="24"/>
          <w:lang w:val="zh-CN" w:eastAsia="zh-CN"/>
        </w:rPr>
        <w:t>及法考</w:t>
      </w:r>
      <w:r>
        <w:rPr>
          <w:rFonts w:hint="eastAsia" w:ascii="宋体" w:hAnsi="宋体" w:cs="宋体"/>
          <w:sz w:val="24"/>
          <w:szCs w:val="24"/>
          <w:lang w:val="zh-CN"/>
        </w:rPr>
        <w:t>培训，配合开展法制宣传。根据总站需求，派员为民警举办专题讲座，配合做好法制宣传及法律培训工作；每年提供不少于</w:t>
      </w:r>
      <w:r>
        <w:rPr>
          <w:rFonts w:hint="eastAsia" w:ascii="宋体" w:hAnsi="宋体" w:cs="宋体"/>
          <w:sz w:val="24"/>
          <w:szCs w:val="24"/>
          <w:lang w:val="en-US" w:eastAsia="zh-CN"/>
        </w:rPr>
        <w:t>15</w:t>
      </w:r>
      <w:r>
        <w:rPr>
          <w:rFonts w:hint="eastAsia" w:ascii="宋体" w:hAnsi="宋体" w:cs="宋体"/>
          <w:sz w:val="24"/>
          <w:szCs w:val="24"/>
          <w:lang w:val="zh-CN"/>
        </w:rPr>
        <w:t>次业务培训或专题授课，在法考冲刺阶段提供不少于10次的</w:t>
      </w:r>
      <w:r>
        <w:rPr>
          <w:rFonts w:hint="eastAsia" w:ascii="宋体" w:hAnsi="宋体" w:cs="宋体"/>
          <w:sz w:val="24"/>
          <w:szCs w:val="24"/>
          <w:lang w:val="zh-CN" w:eastAsia="zh-CN"/>
        </w:rPr>
        <w:t>辅导</w:t>
      </w:r>
      <w:r>
        <w:rPr>
          <w:rFonts w:hint="eastAsia" w:ascii="宋体" w:hAnsi="宋体" w:cs="宋体"/>
          <w:sz w:val="24"/>
          <w:szCs w:val="24"/>
          <w:lang w:val="zh-CN"/>
        </w:rPr>
        <w:t>服务。</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9.接受总站委托，签署、送达或者接收法律文件。根据总站需求，派专人与项目合作单位、法院等对接，签署、送达或者接收法律文件，保障相关法律权益。</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10.协助开展法律法规及政策研究。根据</w:t>
      </w:r>
      <w:r>
        <w:rPr>
          <w:rFonts w:hint="eastAsia" w:ascii="宋体" w:hAnsi="宋体" w:cs="宋体"/>
          <w:sz w:val="24"/>
          <w:szCs w:val="24"/>
          <w:lang w:val="zh-CN" w:eastAsia="zh-CN"/>
        </w:rPr>
        <w:t>总站</w:t>
      </w:r>
      <w:r>
        <w:rPr>
          <w:rFonts w:hint="eastAsia" w:ascii="宋体" w:hAnsi="宋体" w:cs="宋体"/>
          <w:sz w:val="24"/>
          <w:szCs w:val="24"/>
          <w:lang w:val="zh-CN"/>
        </w:rPr>
        <w:t>要求，开展周边国家法律、国内法与国际法比较研究，及时为甲方提供国家、自治区新颁布相关的法律、法规、规章、及其他政策信息；在国家及地方新颁发、修订与甲方有密切相关的法律、法规、政策时，应在第一时间告知甲方法律、法规的具体内容及其对甲方经营产生的影响、可能面临的法律风险和需采取的应对措施。</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eastAsia="zh-CN"/>
        </w:rPr>
        <w:t>11.</w:t>
      </w:r>
      <w:r>
        <w:rPr>
          <w:rFonts w:hint="eastAsia" w:ascii="宋体" w:hAnsi="宋体" w:cs="宋体"/>
          <w:sz w:val="24"/>
          <w:szCs w:val="24"/>
          <w:lang w:val="zh-CN"/>
        </w:rPr>
        <w:t>建立法律顾问服务档案。依据司法部关于律师事务所档案管理办法，乙方对甲方委托的业务单独建档，并形成完整的工作记录，办理具体法律事务时，要一事一档、一案一卷，妥善保管涉及甲方的原始证据、法律文件和财物</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eastAsia="zh-CN"/>
        </w:rPr>
        <w:t>12.</w:t>
      </w:r>
      <w:r>
        <w:rPr>
          <w:rFonts w:hint="eastAsia" w:ascii="宋体" w:hAnsi="宋体" w:cs="宋体"/>
          <w:sz w:val="24"/>
          <w:szCs w:val="24"/>
          <w:lang w:val="zh-CN"/>
        </w:rPr>
        <w:t>提供年度法律顾问服务报告。法律服务周期结束后，向总站提供年度服务报告，就一个法律顾问服务年度以来的相关事项作总结，就下一年度应注意的法律事项及法律顾问服务计划提出意见建议。</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1</w:t>
      </w:r>
      <w:r>
        <w:rPr>
          <w:rFonts w:hint="eastAsia" w:ascii="宋体" w:hAnsi="宋体" w:cs="宋体"/>
          <w:sz w:val="24"/>
          <w:szCs w:val="24"/>
          <w:lang w:val="zh-CN" w:eastAsia="zh-CN"/>
        </w:rPr>
        <w:t>3</w:t>
      </w:r>
      <w:r>
        <w:rPr>
          <w:rFonts w:hint="eastAsia" w:ascii="宋体" w:hAnsi="宋体" w:cs="宋体"/>
          <w:sz w:val="24"/>
          <w:szCs w:val="24"/>
          <w:lang w:val="zh-CN"/>
        </w:rPr>
        <w:t>.双方协商确定的其他工作内容。</w:t>
      </w:r>
    </w:p>
    <w:p>
      <w:pPr>
        <w:spacing w:line="400" w:lineRule="exact"/>
        <w:ind w:firstLine="482" w:firstLineChars="200"/>
        <w:jc w:val="left"/>
        <w:rPr>
          <w:rFonts w:hint="eastAsia" w:ascii="宋体" w:hAnsi="宋体" w:cs="宋体"/>
          <w:b/>
          <w:bCs/>
          <w:sz w:val="24"/>
          <w:szCs w:val="24"/>
        </w:rPr>
      </w:pPr>
      <w:r>
        <w:rPr>
          <w:rFonts w:hint="eastAsia" w:ascii="宋体" w:hAnsi="宋体" w:cs="宋体"/>
          <w:b/>
          <w:bCs/>
          <w:sz w:val="24"/>
          <w:szCs w:val="24"/>
        </w:rPr>
        <w:t>三、团队人数</w:t>
      </w:r>
    </w:p>
    <w:p>
      <w:pPr>
        <w:spacing w:line="400" w:lineRule="exact"/>
        <w:ind w:firstLine="480" w:firstLineChars="200"/>
        <w:jc w:val="left"/>
        <w:rPr>
          <w:rFonts w:hint="eastAsia"/>
        </w:rPr>
      </w:pPr>
      <w:r>
        <w:rPr>
          <w:rFonts w:hint="eastAsia" w:ascii="宋体" w:hAnsi="宋体"/>
          <w:sz w:val="24"/>
          <w:szCs w:val="24"/>
        </w:rPr>
        <w:t>不少于5人。</w:t>
      </w:r>
    </w:p>
    <w:p>
      <w:pPr>
        <w:spacing w:line="400" w:lineRule="exact"/>
        <w:ind w:firstLine="482" w:firstLineChars="200"/>
        <w:jc w:val="left"/>
        <w:rPr>
          <w:rFonts w:hint="eastAsia" w:ascii="宋体" w:hAnsi="宋体" w:eastAsia="宋体" w:cs="宋体"/>
          <w:b/>
          <w:bCs/>
          <w:sz w:val="24"/>
          <w:szCs w:val="24"/>
          <w:lang w:eastAsia="zh-CN"/>
        </w:rPr>
      </w:pPr>
      <w:r>
        <w:rPr>
          <w:rFonts w:hint="eastAsia" w:ascii="宋体" w:hAnsi="宋体" w:cs="宋体"/>
          <w:b/>
          <w:bCs/>
          <w:sz w:val="24"/>
          <w:szCs w:val="24"/>
        </w:rPr>
        <w:t>四、</w:t>
      </w:r>
      <w:r>
        <w:rPr>
          <w:rFonts w:hint="eastAsia" w:ascii="宋体" w:hAnsi="宋体" w:cs="宋体"/>
          <w:b/>
          <w:bCs/>
          <w:sz w:val="24"/>
          <w:szCs w:val="24"/>
          <w:lang w:val="en-US" w:eastAsia="zh-CN"/>
        </w:rPr>
        <w:t>合同履行期限（</w:t>
      </w:r>
      <w:r>
        <w:rPr>
          <w:rFonts w:hint="eastAsia" w:ascii="宋体" w:hAnsi="宋体" w:cs="宋体"/>
          <w:b/>
          <w:bCs/>
          <w:sz w:val="24"/>
          <w:szCs w:val="24"/>
        </w:rPr>
        <w:t>服务期限</w:t>
      </w:r>
      <w:r>
        <w:rPr>
          <w:rFonts w:hint="eastAsia" w:ascii="宋体" w:hAnsi="宋体" w:cs="宋体"/>
          <w:b/>
          <w:bCs/>
          <w:sz w:val="24"/>
          <w:szCs w:val="24"/>
          <w:lang w:eastAsia="zh-CN"/>
        </w:rPr>
        <w:t>）</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合同签订后1年。</w:t>
      </w:r>
    </w:p>
    <w:p>
      <w:pPr>
        <w:spacing w:line="400" w:lineRule="exact"/>
        <w:ind w:firstLine="482" w:firstLineChars="200"/>
        <w:jc w:val="left"/>
        <w:rPr>
          <w:rFonts w:hint="eastAsia" w:ascii="宋体" w:hAnsi="宋体" w:cs="宋体"/>
          <w:b/>
          <w:bCs/>
          <w:sz w:val="24"/>
          <w:szCs w:val="24"/>
        </w:rPr>
      </w:pPr>
      <w:r>
        <w:rPr>
          <w:rFonts w:hint="eastAsia" w:ascii="宋体" w:hAnsi="宋体" w:cs="宋体"/>
          <w:b/>
          <w:bCs/>
          <w:sz w:val="24"/>
          <w:szCs w:val="24"/>
        </w:rPr>
        <w:t>五、验收方式及标准</w:t>
      </w:r>
    </w:p>
    <w:p>
      <w:pPr>
        <w:spacing w:line="400" w:lineRule="exact"/>
        <w:ind w:firstLine="480" w:firstLineChars="200"/>
        <w:jc w:val="left"/>
        <w:rPr>
          <w:rFonts w:hint="eastAsia" w:ascii="宋体" w:hAnsi="宋体" w:cs="宋体"/>
          <w:sz w:val="24"/>
          <w:szCs w:val="24"/>
          <w:lang w:val="zh-CN"/>
        </w:rPr>
      </w:pPr>
      <w:r>
        <w:rPr>
          <w:rFonts w:hint="eastAsia" w:ascii="宋体" w:hAnsi="宋体" w:cs="宋体"/>
          <w:sz w:val="24"/>
          <w:szCs w:val="24"/>
          <w:lang w:val="zh-CN"/>
        </w:rPr>
        <w:t>服务周期结束后，律师事务所向总站提供年度服务报告及法律顾问服务业务档案，由总站法制处组织采购中心、接收服务相关处室进行服务评估，核对总站备案记录。年度服务报告全面详实、法律顾问服务业务档案与总站备案记录一致且真实详尽视为验收合格。</w:t>
      </w:r>
    </w:p>
    <w:p>
      <w:pPr>
        <w:spacing w:line="400" w:lineRule="exact"/>
        <w:ind w:firstLine="482" w:firstLineChars="200"/>
        <w:jc w:val="left"/>
        <w:rPr>
          <w:rFonts w:hint="eastAsia" w:ascii="宋体" w:hAnsi="宋体" w:cs="宋体"/>
          <w:b/>
          <w:bCs/>
          <w:sz w:val="24"/>
          <w:szCs w:val="24"/>
        </w:rPr>
      </w:pPr>
      <w:r>
        <w:rPr>
          <w:rFonts w:hint="eastAsia" w:ascii="宋体" w:hAnsi="宋体" w:cs="宋体"/>
          <w:b/>
          <w:bCs/>
          <w:sz w:val="24"/>
          <w:szCs w:val="24"/>
        </w:rPr>
        <w:t>六、付款方式</w:t>
      </w:r>
    </w:p>
    <w:p>
      <w:pPr>
        <w:spacing w:line="400" w:lineRule="exact"/>
        <w:ind w:firstLine="480" w:firstLineChars="200"/>
        <w:jc w:val="left"/>
        <w:rPr>
          <w:snapToGrid w:val="0"/>
          <w:kern w:val="0"/>
          <w:sz w:val="36"/>
        </w:rPr>
      </w:pPr>
      <w:r>
        <w:rPr>
          <w:rFonts w:hint="eastAsia" w:ascii="宋体" w:hAnsi="宋体" w:cs="宋体"/>
          <w:sz w:val="24"/>
          <w:szCs w:val="24"/>
          <w:lang w:val="zh-CN"/>
        </w:rPr>
        <w:t>合同签订后，总站向律师事务所支付50%合同约定价；服务周期结束后，经验收合格支付剩余50%合同约定价。验收不合格的，扣除20%合同约定价；如因律师事务所提供服务不到位造成总站出现重大损失的，除扣除50%合同约定价外，总站还将按照合同约定向律师事务所追究相关责任。</w:t>
      </w:r>
    </w:p>
    <w:p>
      <w:pPr>
        <w:rPr>
          <w:snapToGrid w:val="0"/>
          <w:kern w:val="0"/>
          <w:sz w:val="36"/>
        </w:rPr>
      </w:pPr>
    </w:p>
    <w:p>
      <w:pPr>
        <w:pStyle w:val="3"/>
        <w:adjustRightInd w:val="0"/>
        <w:snapToGrid w:val="0"/>
        <w:spacing w:before="0" w:after="0" w:line="240" w:lineRule="auto"/>
        <w:rPr>
          <w:snapToGrid w:val="0"/>
          <w:kern w:val="0"/>
          <w:sz w:val="36"/>
        </w:rPr>
      </w:pPr>
    </w:p>
    <w:p>
      <w:pPr>
        <w:pStyle w:val="3"/>
        <w:adjustRightInd w:val="0"/>
        <w:snapToGrid w:val="0"/>
        <w:spacing w:before="0" w:after="0" w:line="240" w:lineRule="auto"/>
        <w:ind w:firstLine="723" w:firstLineChars="200"/>
        <w:jc w:val="center"/>
        <w:rPr>
          <w:snapToGrid w:val="0"/>
          <w:kern w:val="0"/>
          <w:sz w:val="36"/>
        </w:rPr>
      </w:pPr>
      <w:r>
        <w:rPr>
          <w:rFonts w:hint="eastAsia"/>
          <w:snapToGrid w:val="0"/>
          <w:kern w:val="0"/>
          <w:sz w:val="36"/>
        </w:rPr>
        <w:t>第三章</w:t>
      </w:r>
      <w:r>
        <w:rPr>
          <w:snapToGrid w:val="0"/>
          <w:kern w:val="0"/>
          <w:sz w:val="36"/>
        </w:rPr>
        <w:t xml:space="preserve"> </w:t>
      </w:r>
      <w:r>
        <w:rPr>
          <w:rFonts w:hint="eastAsia"/>
          <w:snapToGrid w:val="0"/>
          <w:kern w:val="0"/>
          <w:sz w:val="36"/>
        </w:rPr>
        <w:t>供应商须知</w:t>
      </w:r>
      <w:bookmarkEnd w:id="18"/>
    </w:p>
    <w:p>
      <w:pPr>
        <w:pStyle w:val="4"/>
        <w:jc w:val="center"/>
        <w:rPr>
          <w:rFonts w:ascii="宋体" w:hAnsi="宋体"/>
          <w:b w:val="0"/>
        </w:rPr>
      </w:pPr>
      <w:bookmarkStart w:id="19" w:name="_Toc103813453"/>
      <w:bookmarkStart w:id="20" w:name="_Toc112868853"/>
      <w:r>
        <w:rPr>
          <w:rFonts w:hint="eastAsia" w:ascii="宋体" w:hAnsi="宋体"/>
          <w:b w:val="0"/>
        </w:rPr>
        <w:t>第一节 供应商须知前附表</w:t>
      </w:r>
      <w:bookmarkEnd w:id="19"/>
      <w:bookmarkEnd w:id="20"/>
    </w:p>
    <w:tbl>
      <w:tblPr>
        <w:tblStyle w:val="75"/>
        <w:tblW w:w="10350" w:type="dxa"/>
        <w:tblInd w:w="-494"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54"/>
        <w:gridCol w:w="1296"/>
        <w:gridCol w:w="810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33" w:hRule="exact"/>
          <w:tblHeader/>
        </w:trPr>
        <w:tc>
          <w:tcPr>
            <w:tcW w:w="954" w:type="dxa"/>
            <w:vAlign w:val="center"/>
          </w:tcPr>
          <w:p>
            <w:pPr>
              <w:pStyle w:val="63"/>
              <w:adjustRightInd w:val="0"/>
              <w:snapToGrid w:val="0"/>
              <w:spacing w:beforeLines="50" w:line="240" w:lineRule="auto"/>
              <w:jc w:val="center"/>
              <w:rPr>
                <w:rFonts w:ascii="宋体" w:hAnsi="宋体" w:cs="宋体"/>
                <w:b/>
                <w:color w:val="000000"/>
                <w:sz w:val="24"/>
                <w:szCs w:val="24"/>
              </w:rPr>
            </w:pPr>
            <w:bookmarkStart w:id="21" w:name="_Toc103813454"/>
            <w:bookmarkStart w:id="22" w:name="_Toc112868854"/>
            <w:r>
              <w:rPr>
                <w:rFonts w:hint="eastAsia" w:ascii="宋体" w:hAnsi="宋体" w:cs="宋体"/>
                <w:b/>
                <w:color w:val="000000"/>
                <w:sz w:val="24"/>
                <w:szCs w:val="24"/>
              </w:rPr>
              <w:t>序列号</w:t>
            </w:r>
          </w:p>
        </w:tc>
        <w:tc>
          <w:tcPr>
            <w:tcW w:w="1296" w:type="dxa"/>
            <w:vAlign w:val="center"/>
          </w:tcPr>
          <w:p>
            <w:pPr>
              <w:pStyle w:val="63"/>
              <w:adjustRightInd w:val="0"/>
              <w:snapToGrid w:val="0"/>
              <w:spacing w:beforeLines="50" w:line="240" w:lineRule="auto"/>
              <w:jc w:val="center"/>
              <w:rPr>
                <w:rFonts w:ascii="宋体" w:hAnsi="宋体" w:cs="宋体"/>
                <w:b/>
                <w:color w:val="000000"/>
                <w:sz w:val="24"/>
                <w:szCs w:val="24"/>
              </w:rPr>
            </w:pPr>
            <w:r>
              <w:rPr>
                <w:rFonts w:hint="eastAsia" w:ascii="宋体" w:hAnsi="宋体" w:cs="宋体"/>
                <w:b/>
                <w:color w:val="000000"/>
                <w:sz w:val="24"/>
                <w:szCs w:val="24"/>
              </w:rPr>
              <w:t>条款名称</w:t>
            </w:r>
          </w:p>
        </w:tc>
        <w:tc>
          <w:tcPr>
            <w:tcW w:w="8100" w:type="dxa"/>
            <w:vAlign w:val="center"/>
          </w:tcPr>
          <w:p>
            <w:pPr>
              <w:pStyle w:val="63"/>
              <w:adjustRightInd w:val="0"/>
              <w:snapToGrid w:val="0"/>
              <w:spacing w:beforeLines="50" w:line="240" w:lineRule="auto"/>
              <w:jc w:val="center"/>
              <w:rPr>
                <w:rFonts w:ascii="宋体" w:hAnsi="宋体" w:cs="宋体"/>
                <w:b/>
                <w:color w:val="000000"/>
                <w:sz w:val="24"/>
                <w:szCs w:val="24"/>
              </w:rPr>
            </w:pPr>
            <w:r>
              <w:rPr>
                <w:rFonts w:hint="eastAsia" w:ascii="宋体" w:hAnsi="宋体" w:cs="宋体"/>
                <w:b/>
                <w:color w:val="000000"/>
                <w:sz w:val="24"/>
                <w:szCs w:val="24"/>
              </w:rPr>
              <w:t>编列内容规定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1</w:t>
            </w:r>
          </w:p>
        </w:tc>
        <w:tc>
          <w:tcPr>
            <w:tcW w:w="1296"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项目名称</w:t>
            </w:r>
          </w:p>
        </w:tc>
        <w:tc>
          <w:tcPr>
            <w:tcW w:w="8100" w:type="dxa"/>
            <w:vAlign w:val="center"/>
          </w:tcPr>
          <w:p>
            <w:pPr>
              <w:pStyle w:val="63"/>
              <w:spacing w:line="240" w:lineRule="auto"/>
              <w:rPr>
                <w:rFonts w:hint="eastAsia" w:ascii="宋体" w:hAnsi="宋体" w:eastAsia="宋体" w:cs="宋体"/>
                <w:color w:val="000000"/>
                <w:sz w:val="24"/>
                <w:szCs w:val="24"/>
                <w:lang w:eastAsia="zh-CN"/>
              </w:rPr>
            </w:pPr>
            <w:r>
              <w:rPr>
                <w:rFonts w:hint="eastAsia" w:ascii="宋体" w:hAnsi="宋体" w:cs="宋体"/>
                <w:color w:val="000000"/>
                <w:sz w:val="24"/>
                <w:szCs w:val="24"/>
                <w:lang w:eastAsia="zh-CN"/>
              </w:rPr>
              <w:t>中华人民共和国新疆出入境边防检查总站2023-2024年度法律咨询服务采购项目</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35" w:hRule="exac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2</w:t>
            </w:r>
          </w:p>
        </w:tc>
        <w:tc>
          <w:tcPr>
            <w:tcW w:w="1296"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采购人</w:t>
            </w:r>
          </w:p>
        </w:tc>
        <w:tc>
          <w:tcPr>
            <w:tcW w:w="8100" w:type="dxa"/>
            <w:vAlign w:val="center"/>
          </w:tcPr>
          <w:p>
            <w:pPr>
              <w:pStyle w:val="198"/>
              <w:keepNext/>
              <w:spacing w:line="240" w:lineRule="auto"/>
              <w:rPr>
                <w:rFonts w:ascii="宋体" w:hAnsi="宋体"/>
                <w:color w:val="000000"/>
                <w:sz w:val="24"/>
                <w:szCs w:val="24"/>
              </w:rPr>
            </w:pPr>
            <w:r>
              <w:rPr>
                <w:rFonts w:hint="eastAsia" w:ascii="宋体" w:hAnsi="宋体"/>
                <w:color w:val="000000"/>
                <w:sz w:val="24"/>
                <w:szCs w:val="24"/>
              </w:rPr>
              <w:t>名称：中华人民共和国新疆出入境边防检查总站</w:t>
            </w:r>
          </w:p>
          <w:p>
            <w:pPr>
              <w:pStyle w:val="198"/>
              <w:keepNext/>
              <w:spacing w:line="240" w:lineRule="auto"/>
              <w:rPr>
                <w:rFonts w:ascii="宋体" w:hAnsi="宋体"/>
                <w:color w:val="000000"/>
                <w:sz w:val="24"/>
                <w:szCs w:val="24"/>
              </w:rPr>
            </w:pPr>
            <w:r>
              <w:rPr>
                <w:rFonts w:hint="eastAsia" w:ascii="宋体" w:hAnsi="宋体"/>
                <w:color w:val="000000"/>
                <w:sz w:val="24"/>
                <w:szCs w:val="24"/>
              </w:rPr>
              <w:t>地址：乌鲁木齐市天山区团结路1551号</w:t>
            </w:r>
          </w:p>
          <w:p>
            <w:pPr>
              <w:pStyle w:val="198"/>
              <w:keepNext/>
              <w:spacing w:line="240" w:lineRule="auto"/>
              <w:rPr>
                <w:rFonts w:hint="default" w:ascii="宋体" w:hAnsi="宋体" w:eastAsia="宋体"/>
                <w:color w:val="000000"/>
                <w:sz w:val="24"/>
                <w:szCs w:val="24"/>
                <w:lang w:val="en-US" w:eastAsia="zh-CN"/>
              </w:rPr>
            </w:pPr>
            <w:r>
              <w:rPr>
                <w:rFonts w:hint="eastAsia" w:ascii="宋体" w:hAnsi="宋体"/>
                <w:color w:val="000000"/>
                <w:sz w:val="24"/>
                <w:szCs w:val="24"/>
              </w:rPr>
              <w:t>联系方式：0991-85121</w:t>
            </w:r>
            <w:r>
              <w:rPr>
                <w:rFonts w:hint="eastAsia" w:ascii="宋体" w:hAnsi="宋体"/>
                <w:color w:val="000000"/>
                <w:sz w:val="24"/>
                <w:szCs w:val="24"/>
                <w:lang w:val="en-US" w:eastAsia="zh-CN"/>
              </w:rPr>
              <w:t>43</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70" w:hRule="exac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3</w:t>
            </w:r>
          </w:p>
        </w:tc>
        <w:tc>
          <w:tcPr>
            <w:tcW w:w="1296" w:type="dxa"/>
            <w:vAlign w:val="center"/>
          </w:tcPr>
          <w:p>
            <w:pPr>
              <w:pStyle w:val="63"/>
              <w:adjustRightInd w:val="0"/>
              <w:snapToGrid w:val="0"/>
              <w:spacing w:beforeLines="50" w:line="240" w:lineRule="auto"/>
              <w:jc w:val="center"/>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采购代理机构</w:t>
            </w:r>
          </w:p>
        </w:tc>
        <w:tc>
          <w:tcPr>
            <w:tcW w:w="8100" w:type="dxa"/>
            <w:vAlign w:val="center"/>
          </w:tcPr>
          <w:p>
            <w:pPr>
              <w:pStyle w:val="198"/>
              <w:keepNext/>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名 称：新疆诚誉工程项目管理有限公司</w:t>
            </w:r>
          </w:p>
          <w:p>
            <w:pPr>
              <w:pStyle w:val="198"/>
              <w:keepNext/>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地 址：乌鲁木齐市会展大道599号财富中心大厦C座6楼601；项目</w:t>
            </w:r>
          </w:p>
          <w:p>
            <w:pPr>
              <w:pStyle w:val="198"/>
              <w:keepNext/>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联系人：马瑞</w:t>
            </w:r>
            <w:r>
              <w:rPr>
                <w:rFonts w:hint="eastAsia" w:ascii="宋体" w:hAnsi="宋体" w:cs="宋体"/>
                <w:snapToGrid/>
                <w:color w:val="000000"/>
                <w:kern w:val="2"/>
                <w:sz w:val="24"/>
                <w:szCs w:val="24"/>
                <w:lang w:val="en-US" w:eastAsia="zh-CN" w:bidi="ar-SA"/>
              </w:rPr>
              <w:t xml:space="preserve"> </w:t>
            </w:r>
            <w:r>
              <w:rPr>
                <w:rFonts w:hint="eastAsia" w:ascii="宋体" w:hAnsi="宋体" w:eastAsia="宋体" w:cs="宋体"/>
                <w:snapToGrid/>
                <w:color w:val="000000"/>
                <w:kern w:val="2"/>
                <w:sz w:val="24"/>
                <w:szCs w:val="24"/>
                <w:lang w:val="en-US" w:eastAsia="zh-CN" w:bidi="ar-SA"/>
              </w:rPr>
              <w:t>联系方式：0991-8890252 18997950031</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14" w:hRule="atLeas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4</w:t>
            </w:r>
          </w:p>
        </w:tc>
        <w:tc>
          <w:tcPr>
            <w:tcW w:w="1296" w:type="dxa"/>
            <w:vAlign w:val="center"/>
          </w:tcPr>
          <w:p>
            <w:pPr>
              <w:pStyle w:val="63"/>
              <w:adjustRightInd w:val="0"/>
              <w:snapToGrid w:val="0"/>
              <w:spacing w:beforeLines="50" w:line="240" w:lineRule="auto"/>
              <w:jc w:val="center"/>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供应商资格条件</w:t>
            </w:r>
          </w:p>
        </w:tc>
        <w:tc>
          <w:tcPr>
            <w:tcW w:w="8100" w:type="dxa"/>
            <w:vAlign w:val="center"/>
          </w:tcPr>
          <w:p>
            <w:pPr>
              <w:widowControl w:val="0"/>
              <w:numPr>
                <w:ilvl w:val="0"/>
                <w:numId w:val="0"/>
              </w:numPr>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1.满足《中华人民共和国政府采购法》第二十二条规定；</w:t>
            </w:r>
          </w:p>
          <w:p>
            <w:pPr>
              <w:widowControl w:val="0"/>
              <w:numPr>
                <w:ilvl w:val="0"/>
                <w:numId w:val="0"/>
              </w:numPr>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2.落实政府采购政策需满足的资格要求：</w:t>
            </w:r>
          </w:p>
          <w:p>
            <w:pPr>
              <w:widowControl w:val="0"/>
              <w:numPr>
                <w:ilvl w:val="0"/>
                <w:numId w:val="0"/>
              </w:numPr>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①《政府采购促进中小企业发展管理办法》（财库〔2020〕46号； ②《财政部、司法部关于政府采购支持监狱企业发展有关问题的通知》（财库〔2014〕68号）； ③《财政部、民政部、中国残疾人联合会关于促进残疾人就业政府采购政策的通知》财库〔2017〕141号，本项目不属于专门面向中小微企业采购的项目，所提供服务的供应商为小型或微型企业的价格给予10%的扣除，用扣除后的价格参与评审（监狱、戒毒企业、残疾人福利性单位视同小微企业）。</w:t>
            </w:r>
          </w:p>
          <w:p>
            <w:pPr>
              <w:widowControl w:val="0"/>
              <w:numPr>
                <w:ilvl w:val="0"/>
                <w:numId w:val="0"/>
              </w:numPr>
              <w:spacing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3.本项目的特定资格要求：具有律师事务所执业许可证且各年度年检合格。</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4" w:hRule="exac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5</w:t>
            </w:r>
          </w:p>
        </w:tc>
        <w:tc>
          <w:tcPr>
            <w:tcW w:w="1296"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联合体投标</w:t>
            </w:r>
          </w:p>
        </w:tc>
        <w:tc>
          <w:tcPr>
            <w:tcW w:w="8100" w:type="dxa"/>
            <w:vAlign w:val="center"/>
          </w:tcPr>
          <w:p>
            <w:pPr>
              <w:pStyle w:val="199"/>
              <w:adjustRightInd w:val="0"/>
              <w:snapToGrid w:val="0"/>
              <w:spacing w:beforeLines="50"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 xml:space="preserve">不接受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39" w:hRule="exac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6</w:t>
            </w:r>
          </w:p>
        </w:tc>
        <w:tc>
          <w:tcPr>
            <w:tcW w:w="1296"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备选方案</w:t>
            </w:r>
          </w:p>
        </w:tc>
        <w:tc>
          <w:tcPr>
            <w:tcW w:w="8100" w:type="dxa"/>
            <w:vAlign w:val="center"/>
          </w:tcPr>
          <w:p>
            <w:pPr>
              <w:pStyle w:val="199"/>
              <w:adjustRightInd w:val="0"/>
              <w:snapToGrid w:val="0"/>
              <w:spacing w:beforeLines="50" w:line="240" w:lineRule="auto"/>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不接受</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67" w:hRule="atLeas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7</w:t>
            </w:r>
          </w:p>
        </w:tc>
        <w:tc>
          <w:tcPr>
            <w:tcW w:w="1296"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b/>
                <w:bCs/>
                <w:color w:val="000000"/>
                <w:sz w:val="24"/>
                <w:szCs w:val="24"/>
              </w:rPr>
              <w:t>信息公告媒体</w:t>
            </w:r>
          </w:p>
        </w:tc>
        <w:tc>
          <w:tcPr>
            <w:tcW w:w="8100" w:type="dxa"/>
            <w:vAlign w:val="center"/>
          </w:tcPr>
          <w:p>
            <w:pPr>
              <w:pStyle w:val="199"/>
              <w:adjustRightInd w:val="0"/>
              <w:snapToGrid w:val="0"/>
              <w:spacing w:beforeLines="50" w:line="240" w:lineRule="auto"/>
              <w:ind w:left="660" w:hanging="720" w:hangingChars="300"/>
              <w:jc w:val="left"/>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中国政府采购网（http://www.ccgp.gov.cn/）和新疆政府采购网</w:t>
            </w:r>
          </w:p>
          <w:p>
            <w:pPr>
              <w:pStyle w:val="199"/>
              <w:adjustRightInd w:val="0"/>
              <w:snapToGrid w:val="0"/>
              <w:spacing w:beforeLines="50" w:line="240" w:lineRule="auto"/>
              <w:ind w:left="660" w:hanging="720" w:hangingChars="300"/>
              <w:jc w:val="left"/>
              <w:rPr>
                <w:rFonts w:hint="eastAsia" w:ascii="宋体" w:hAnsi="宋体" w:eastAsia="宋体" w:cs="宋体"/>
                <w:snapToGrid/>
                <w:color w:val="000000"/>
                <w:kern w:val="2"/>
                <w:sz w:val="24"/>
                <w:szCs w:val="24"/>
                <w:lang w:val="en-US" w:eastAsia="zh-CN" w:bidi="ar-SA"/>
              </w:rPr>
            </w:pPr>
            <w:r>
              <w:rPr>
                <w:rFonts w:hint="eastAsia" w:ascii="宋体" w:hAnsi="宋体" w:eastAsia="宋体" w:cs="宋体"/>
                <w:snapToGrid/>
                <w:color w:val="000000"/>
                <w:kern w:val="2"/>
                <w:sz w:val="24"/>
                <w:szCs w:val="24"/>
                <w:lang w:val="en-US" w:eastAsia="zh-CN" w:bidi="ar-SA"/>
              </w:rPr>
              <w:t>（http://www.ccgp-xinjiang.gov.cn）</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45" w:hRule="exac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8</w:t>
            </w:r>
          </w:p>
        </w:tc>
        <w:tc>
          <w:tcPr>
            <w:tcW w:w="1296"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谈判响应文件递交截止时间</w:t>
            </w:r>
          </w:p>
        </w:tc>
        <w:tc>
          <w:tcPr>
            <w:tcW w:w="8100" w:type="dxa"/>
            <w:vAlign w:val="center"/>
          </w:tcPr>
          <w:p>
            <w:pPr>
              <w:pStyle w:val="63"/>
              <w:spacing w:line="240" w:lineRule="auto"/>
              <w:rPr>
                <w:rFonts w:ascii="宋体" w:hAnsi="宋体" w:cs="宋体"/>
                <w:b/>
                <w:bCs/>
                <w:color w:val="auto"/>
                <w:sz w:val="24"/>
                <w:szCs w:val="24"/>
              </w:rPr>
            </w:pPr>
            <w:r>
              <w:rPr>
                <w:rFonts w:hint="eastAsia" w:ascii="宋体" w:hAnsi="宋体" w:cs="宋体"/>
                <w:b/>
                <w:bCs/>
                <w:color w:val="auto"/>
                <w:sz w:val="24"/>
                <w:szCs w:val="24"/>
              </w:rPr>
              <w:t>2023年</w:t>
            </w:r>
            <w:r>
              <w:rPr>
                <w:rFonts w:hint="eastAsia" w:ascii="宋体" w:hAnsi="宋体" w:cs="宋体"/>
                <w:b/>
                <w:bCs/>
                <w:color w:val="auto"/>
                <w:sz w:val="24"/>
                <w:szCs w:val="24"/>
                <w:lang w:val="en-US" w:eastAsia="zh-CN"/>
              </w:rPr>
              <w:t>12</w:t>
            </w:r>
            <w:r>
              <w:rPr>
                <w:rFonts w:hint="eastAsia" w:ascii="宋体" w:hAnsi="宋体" w:cs="宋体"/>
                <w:b/>
                <w:bCs/>
                <w:color w:val="auto"/>
                <w:sz w:val="24"/>
                <w:szCs w:val="24"/>
              </w:rPr>
              <w:t>月</w:t>
            </w:r>
            <w:r>
              <w:rPr>
                <w:rFonts w:hint="eastAsia" w:ascii="宋体" w:hAnsi="宋体" w:cs="宋体"/>
                <w:b/>
                <w:bCs/>
                <w:color w:val="auto"/>
                <w:sz w:val="24"/>
                <w:szCs w:val="24"/>
                <w:lang w:val="en-US" w:eastAsia="zh-CN"/>
              </w:rPr>
              <w:t>18</w:t>
            </w:r>
            <w:r>
              <w:rPr>
                <w:rFonts w:hint="eastAsia" w:ascii="宋体" w:hAnsi="宋体" w:cs="宋体"/>
                <w:b/>
                <w:bCs/>
                <w:color w:val="auto"/>
                <w:sz w:val="24"/>
                <w:szCs w:val="24"/>
              </w:rPr>
              <w:t>日1</w:t>
            </w:r>
            <w:r>
              <w:rPr>
                <w:rFonts w:hint="eastAsia" w:ascii="宋体" w:hAnsi="宋体" w:cs="宋体"/>
                <w:b/>
                <w:bCs/>
                <w:color w:val="auto"/>
                <w:sz w:val="24"/>
                <w:szCs w:val="24"/>
                <w:lang w:val="en-US" w:eastAsia="zh-CN"/>
              </w:rPr>
              <w:t>5</w:t>
            </w:r>
            <w:r>
              <w:rPr>
                <w:rFonts w:hint="eastAsia" w:ascii="宋体" w:hAnsi="宋体" w:cs="宋体"/>
                <w:b/>
                <w:bCs/>
                <w:color w:val="auto"/>
                <w:sz w:val="24"/>
                <w:szCs w:val="24"/>
              </w:rPr>
              <w:t>:</w:t>
            </w:r>
            <w:r>
              <w:rPr>
                <w:rFonts w:hint="eastAsia" w:ascii="宋体" w:hAnsi="宋体" w:cs="宋体"/>
                <w:b/>
                <w:bCs/>
                <w:color w:val="auto"/>
                <w:sz w:val="24"/>
                <w:szCs w:val="24"/>
                <w:lang w:val="en-US" w:eastAsia="zh-CN"/>
              </w:rPr>
              <w:t>3</w:t>
            </w:r>
            <w:r>
              <w:rPr>
                <w:rFonts w:hint="eastAsia" w:ascii="宋体" w:hAnsi="宋体" w:cs="宋体"/>
                <w:b/>
                <w:bCs/>
                <w:color w:val="auto"/>
                <w:sz w:val="24"/>
                <w:szCs w:val="24"/>
              </w:rPr>
              <w:t>0（北京时间）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96" w:hRule="exact"/>
        </w:trPr>
        <w:tc>
          <w:tcPr>
            <w:tcW w:w="954" w:type="dxa"/>
            <w:vAlign w:val="center"/>
          </w:tcPr>
          <w:p>
            <w:pPr>
              <w:pStyle w:val="63"/>
              <w:adjustRightInd w:val="0"/>
              <w:snapToGrid w:val="0"/>
              <w:spacing w:beforeLines="50" w:line="240" w:lineRule="auto"/>
              <w:jc w:val="center"/>
              <w:rPr>
                <w:rFonts w:hint="eastAsia" w:ascii="宋体" w:hAnsi="宋体" w:cs="宋体"/>
                <w:b/>
                <w:bCs/>
                <w:color w:val="000000"/>
                <w:sz w:val="24"/>
                <w:szCs w:val="24"/>
              </w:rPr>
            </w:pPr>
            <w:r>
              <w:rPr>
                <w:rFonts w:hint="eastAsia" w:ascii="宋体" w:hAnsi="宋体" w:cs="宋体"/>
                <w:b/>
                <w:bCs/>
                <w:color w:val="000000"/>
                <w:sz w:val="24"/>
                <w:szCs w:val="24"/>
              </w:rPr>
              <w:t>9</w:t>
            </w:r>
          </w:p>
        </w:tc>
        <w:tc>
          <w:tcPr>
            <w:tcW w:w="1296" w:type="dxa"/>
            <w:vAlign w:val="center"/>
          </w:tcPr>
          <w:p>
            <w:pPr>
              <w:pStyle w:val="63"/>
              <w:spacing w:before="120" w:line="240" w:lineRule="auto"/>
              <w:jc w:val="center"/>
              <w:rPr>
                <w:rFonts w:hint="eastAsia" w:ascii="宋体" w:hAnsi="宋体" w:cs="宋体"/>
                <w:b/>
                <w:bCs/>
                <w:color w:val="000000"/>
                <w:sz w:val="24"/>
                <w:szCs w:val="24"/>
              </w:rPr>
            </w:pPr>
            <w:r>
              <w:rPr>
                <w:rFonts w:hint="eastAsia" w:ascii="宋体" w:hAnsi="宋体" w:cs="宋体"/>
                <w:b/>
                <w:bCs/>
                <w:color w:val="000000"/>
                <w:sz w:val="24"/>
                <w:szCs w:val="24"/>
              </w:rPr>
              <w:t>谈判响应文件开启时间、地点</w:t>
            </w:r>
          </w:p>
        </w:tc>
        <w:tc>
          <w:tcPr>
            <w:tcW w:w="8100" w:type="dxa"/>
            <w:vAlign w:val="center"/>
          </w:tcPr>
          <w:p>
            <w:pPr>
              <w:wordWrap/>
              <w:spacing w:line="240" w:lineRule="auto"/>
              <w:rPr>
                <w:rFonts w:ascii="宋体" w:hAnsi="宋体" w:cs="宋体"/>
                <w:b/>
                <w:bCs/>
                <w:color w:val="auto"/>
                <w:sz w:val="24"/>
                <w:szCs w:val="24"/>
              </w:rPr>
            </w:pPr>
            <w:r>
              <w:rPr>
                <w:rFonts w:hint="eastAsia" w:ascii="宋体" w:hAnsi="宋体" w:cs="宋体"/>
                <w:b/>
                <w:bCs/>
                <w:color w:val="auto"/>
                <w:sz w:val="24"/>
                <w:szCs w:val="24"/>
              </w:rPr>
              <w:t>时间：2023年</w:t>
            </w:r>
            <w:r>
              <w:rPr>
                <w:rFonts w:hint="eastAsia" w:ascii="宋体" w:hAnsi="宋体" w:cs="宋体"/>
                <w:b/>
                <w:bCs/>
                <w:color w:val="auto"/>
                <w:sz w:val="24"/>
                <w:szCs w:val="24"/>
                <w:lang w:val="en-US" w:eastAsia="zh-CN"/>
              </w:rPr>
              <w:t>12</w:t>
            </w:r>
            <w:r>
              <w:rPr>
                <w:rFonts w:hint="eastAsia" w:ascii="宋体" w:hAnsi="宋体" w:cs="宋体"/>
                <w:b/>
                <w:bCs/>
                <w:color w:val="auto"/>
                <w:sz w:val="24"/>
                <w:szCs w:val="24"/>
              </w:rPr>
              <w:t>月</w:t>
            </w:r>
            <w:r>
              <w:rPr>
                <w:rFonts w:hint="eastAsia" w:ascii="宋体" w:hAnsi="宋体" w:cs="宋体"/>
                <w:b/>
                <w:bCs/>
                <w:color w:val="auto"/>
                <w:sz w:val="24"/>
                <w:szCs w:val="24"/>
                <w:lang w:val="en-US" w:eastAsia="zh-CN"/>
              </w:rPr>
              <w:t>18</w:t>
            </w:r>
            <w:r>
              <w:rPr>
                <w:rFonts w:hint="eastAsia" w:ascii="宋体" w:hAnsi="宋体" w:cs="宋体"/>
                <w:b/>
                <w:bCs/>
                <w:color w:val="auto"/>
                <w:sz w:val="24"/>
                <w:szCs w:val="24"/>
              </w:rPr>
              <w:t>日1</w:t>
            </w:r>
            <w:r>
              <w:rPr>
                <w:rFonts w:hint="eastAsia" w:ascii="宋体" w:hAnsi="宋体" w:cs="宋体"/>
                <w:b/>
                <w:bCs/>
                <w:color w:val="auto"/>
                <w:sz w:val="24"/>
                <w:szCs w:val="24"/>
                <w:lang w:val="en-US" w:eastAsia="zh-CN"/>
              </w:rPr>
              <w:t>5</w:t>
            </w:r>
            <w:r>
              <w:rPr>
                <w:rFonts w:hint="eastAsia" w:ascii="宋体" w:hAnsi="宋体" w:cs="宋体"/>
                <w:b/>
                <w:bCs/>
                <w:color w:val="auto"/>
                <w:sz w:val="24"/>
                <w:szCs w:val="24"/>
              </w:rPr>
              <w:t>:</w:t>
            </w:r>
            <w:r>
              <w:rPr>
                <w:rFonts w:hint="eastAsia" w:ascii="宋体" w:hAnsi="宋体" w:cs="宋体"/>
                <w:b/>
                <w:bCs/>
                <w:color w:val="auto"/>
                <w:sz w:val="24"/>
                <w:szCs w:val="24"/>
                <w:lang w:val="en-US" w:eastAsia="zh-CN"/>
              </w:rPr>
              <w:t>3</w:t>
            </w:r>
            <w:r>
              <w:rPr>
                <w:rFonts w:hint="eastAsia" w:ascii="宋体" w:hAnsi="宋体" w:cs="宋体"/>
                <w:b/>
                <w:bCs/>
                <w:color w:val="auto"/>
                <w:sz w:val="24"/>
                <w:szCs w:val="24"/>
              </w:rPr>
              <w:t>0（北京时间）</w:t>
            </w:r>
          </w:p>
          <w:p>
            <w:pPr>
              <w:pStyle w:val="45"/>
              <w:wordWrap/>
              <w:spacing w:line="240" w:lineRule="auto"/>
              <w:rPr>
                <w:rFonts w:ascii="宋体" w:hAnsi="宋体" w:eastAsia="宋体" w:cs="宋体"/>
                <w:b/>
                <w:bCs/>
                <w:color w:val="auto"/>
                <w:sz w:val="24"/>
                <w:szCs w:val="24"/>
              </w:rPr>
            </w:pPr>
            <w:r>
              <w:rPr>
                <w:rFonts w:hint="eastAsia" w:ascii="宋体" w:hAnsi="宋体" w:eastAsia="宋体" w:cs="宋体"/>
                <w:b/>
                <w:bCs/>
                <w:color w:val="auto"/>
                <w:sz w:val="24"/>
                <w:szCs w:val="24"/>
              </w:rPr>
              <w:t>地点：</w:t>
            </w:r>
            <w:r>
              <w:rPr>
                <w:rFonts w:hint="eastAsia" w:ascii="宋体" w:hAnsi="宋体" w:eastAsia="宋体" w:cs="宋体"/>
                <w:b/>
                <w:bCs/>
                <w:color w:val="auto"/>
                <w:sz w:val="24"/>
                <w:szCs w:val="24"/>
                <w:u w:val="single"/>
              </w:rPr>
              <w:t>政采云</w:t>
            </w:r>
            <w:r>
              <w:rPr>
                <w:rFonts w:hint="eastAsia" w:ascii="宋体" w:hAnsi="宋体" w:eastAsia="宋体" w:cs="宋体"/>
                <w:b/>
                <w:bCs/>
                <w:color w:val="auto"/>
                <w:sz w:val="24"/>
                <w:szCs w:val="24"/>
                <w:u w:val="none"/>
                <w:lang w:eastAsia="zh-CN"/>
              </w:rPr>
              <w:t>；</w:t>
            </w:r>
            <w:r>
              <w:rPr>
                <w:rFonts w:hint="eastAsia" w:ascii="宋体" w:hAnsi="宋体" w:eastAsia="宋体" w:cs="宋体"/>
                <w:b/>
                <w:bCs/>
                <w:color w:val="auto"/>
                <w:sz w:val="24"/>
                <w:szCs w:val="24"/>
                <w:lang w:val="en-US" w:eastAsia="zh-CN"/>
              </w:rPr>
              <w:t>解密</w:t>
            </w:r>
            <w:r>
              <w:rPr>
                <w:rFonts w:hint="eastAsia" w:ascii="宋体" w:hAnsi="宋体" w:eastAsia="宋体" w:cs="宋体"/>
                <w:b/>
                <w:bCs/>
                <w:color w:val="auto"/>
                <w:sz w:val="24"/>
                <w:szCs w:val="24"/>
              </w:rPr>
              <w:t>默认时长：</w:t>
            </w:r>
            <w:r>
              <w:rPr>
                <w:rFonts w:hint="eastAsia" w:ascii="宋体" w:hAnsi="宋体" w:eastAsia="宋体" w:cs="宋体"/>
                <w:b/>
                <w:bCs/>
                <w:color w:val="auto"/>
                <w:sz w:val="24"/>
                <w:szCs w:val="24"/>
                <w:u w:val="single"/>
              </w:rPr>
              <w:t xml:space="preserve"> 30分钟  </w:t>
            </w:r>
          </w:p>
          <w:p>
            <w:pPr>
              <w:pStyle w:val="45"/>
              <w:wordWrap/>
              <w:spacing w:line="240" w:lineRule="auto"/>
              <w:rPr>
                <w:rFonts w:hint="eastAsia" w:ascii="宋体" w:hAnsi="宋体" w:cs="宋体"/>
                <w:b/>
                <w:bCs/>
                <w:color w:val="auto"/>
                <w:sz w:val="24"/>
                <w:szCs w:val="24"/>
              </w:rPr>
            </w:pPr>
            <w:r>
              <w:rPr>
                <w:rFonts w:hint="eastAsia" w:ascii="宋体" w:hAnsi="宋体" w:eastAsia="宋体" w:cs="宋体"/>
                <w:b/>
                <w:bCs/>
                <w:color w:val="auto"/>
                <w:sz w:val="24"/>
                <w:szCs w:val="24"/>
              </w:rPr>
              <w:t>注：本项目采用远程不见面交易的模式。供应商仅需在任意地点通过政采云平台（https://www.zcygov.cn）不见面开标系统完成远程解密、提疑澄清、谈判报价、结果公布等</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交互环节。供应商必须使用能正确解密投标文件的“CA锁”在规定的时间内完成远程解密，因供应商原因未能解密、解密失败或解密超时，视为供应商撤销其投标文件，默认自动放弃；因采购人原因或网上招投标平台发生故障，导致无法按时完成投标文件解密的，供应商需将未加密的投标文件提供给采购代理机构，采购代理机构通过[异常处理]端口上传、解密。（供应商编制标书的CA需与解密CA保持一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86" w:hRule="exac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10</w:t>
            </w:r>
          </w:p>
        </w:tc>
        <w:tc>
          <w:tcPr>
            <w:tcW w:w="1296" w:type="dxa"/>
            <w:vAlign w:val="center"/>
          </w:tcPr>
          <w:p>
            <w:pPr>
              <w:pStyle w:val="63"/>
              <w:spacing w:before="120" w:line="240" w:lineRule="auto"/>
              <w:jc w:val="center"/>
              <w:rPr>
                <w:rFonts w:ascii="宋体" w:hAnsi="宋体" w:cs="宋体"/>
                <w:b/>
                <w:bCs/>
                <w:color w:val="auto"/>
                <w:sz w:val="24"/>
                <w:szCs w:val="24"/>
              </w:rPr>
            </w:pPr>
            <w:r>
              <w:rPr>
                <w:rFonts w:hint="eastAsia" w:ascii="宋体" w:hAnsi="宋体" w:cs="宋体"/>
                <w:b/>
                <w:bCs/>
                <w:color w:val="auto"/>
                <w:sz w:val="24"/>
                <w:szCs w:val="24"/>
              </w:rPr>
              <w:t>谈判小组的组建及确定方式</w:t>
            </w:r>
          </w:p>
        </w:tc>
        <w:tc>
          <w:tcPr>
            <w:tcW w:w="8100" w:type="dxa"/>
            <w:vAlign w:val="center"/>
          </w:tcPr>
          <w:p>
            <w:pPr>
              <w:pStyle w:val="63"/>
              <w:adjustRightInd w:val="0"/>
              <w:snapToGrid w:val="0"/>
              <w:spacing w:beforeLines="50" w:line="240" w:lineRule="auto"/>
              <w:rPr>
                <w:rFonts w:ascii="宋体" w:hAnsi="宋体" w:cs="宋体"/>
                <w:color w:val="auto"/>
                <w:sz w:val="24"/>
                <w:szCs w:val="24"/>
              </w:rPr>
            </w:pPr>
            <w:r>
              <w:rPr>
                <w:rFonts w:hint="eastAsia" w:ascii="宋体" w:hAnsi="宋体" w:cs="宋体"/>
                <w:color w:val="auto"/>
                <w:sz w:val="24"/>
                <w:szCs w:val="24"/>
              </w:rPr>
              <w:t>采购人依法组建</w:t>
            </w:r>
            <w:r>
              <w:rPr>
                <w:rFonts w:hint="eastAsia" w:ascii="宋体" w:hAnsi="宋体" w:cs="宋体"/>
                <w:color w:val="auto"/>
                <w:sz w:val="24"/>
                <w:szCs w:val="24"/>
                <w:lang w:val="en-US" w:eastAsia="zh-CN"/>
              </w:rPr>
              <w:t>磋商</w:t>
            </w:r>
            <w:r>
              <w:rPr>
                <w:rFonts w:hint="eastAsia" w:ascii="宋体" w:hAnsi="宋体" w:cs="宋体"/>
                <w:color w:val="auto"/>
                <w:sz w:val="24"/>
                <w:szCs w:val="24"/>
              </w:rPr>
              <w:t>小组共</w:t>
            </w:r>
            <w:r>
              <w:rPr>
                <w:rFonts w:hint="eastAsia" w:ascii="宋体" w:hAnsi="宋体" w:cs="宋体"/>
                <w:color w:val="auto"/>
                <w:sz w:val="24"/>
                <w:szCs w:val="24"/>
                <w:u w:val="single"/>
              </w:rPr>
              <w:t xml:space="preserve"> 3</w:t>
            </w:r>
            <w:r>
              <w:rPr>
                <w:rFonts w:hint="eastAsia" w:ascii="宋体" w:hAnsi="宋体" w:cs="宋体"/>
                <w:color w:val="auto"/>
                <w:sz w:val="24"/>
                <w:szCs w:val="24"/>
              </w:rPr>
              <w:t>人组成，其中有关专家</w:t>
            </w:r>
            <w:r>
              <w:rPr>
                <w:rFonts w:hint="eastAsia" w:ascii="宋体" w:hAnsi="宋体" w:cs="宋体"/>
                <w:color w:val="auto"/>
                <w:sz w:val="24"/>
                <w:szCs w:val="24"/>
                <w:u w:val="single"/>
                <w:lang w:val="en-US" w:eastAsia="zh-CN"/>
              </w:rPr>
              <w:t>2</w:t>
            </w:r>
            <w:r>
              <w:rPr>
                <w:rFonts w:hint="eastAsia" w:ascii="宋体" w:hAnsi="宋体" w:cs="宋体"/>
                <w:color w:val="auto"/>
                <w:sz w:val="24"/>
                <w:szCs w:val="24"/>
              </w:rPr>
              <w:t>人</w:t>
            </w:r>
            <w:r>
              <w:rPr>
                <w:rFonts w:hint="eastAsia" w:ascii="宋体" w:hAnsi="宋体" w:cs="宋体"/>
                <w:color w:val="auto"/>
                <w:sz w:val="24"/>
                <w:szCs w:val="24"/>
                <w:lang w:eastAsia="zh-CN"/>
              </w:rPr>
              <w:t>，</w:t>
            </w:r>
            <w:r>
              <w:rPr>
                <w:rFonts w:hint="eastAsia" w:ascii="宋体" w:hAnsi="宋体" w:cs="宋体"/>
                <w:color w:val="auto"/>
                <w:sz w:val="24"/>
                <w:szCs w:val="24"/>
              </w:rPr>
              <w:t>采购人代表</w:t>
            </w:r>
            <w:r>
              <w:rPr>
                <w:rFonts w:hint="eastAsia" w:ascii="宋体" w:hAnsi="宋体" w:cs="宋体"/>
                <w:color w:val="auto"/>
                <w:sz w:val="24"/>
                <w:szCs w:val="24"/>
                <w:u w:val="single"/>
              </w:rPr>
              <w:t>1</w:t>
            </w:r>
            <w:r>
              <w:rPr>
                <w:rFonts w:hint="eastAsia" w:ascii="宋体" w:hAnsi="宋体" w:cs="宋体"/>
                <w:color w:val="auto"/>
                <w:sz w:val="24"/>
                <w:szCs w:val="24"/>
              </w:rPr>
              <w:t>人。</w:t>
            </w:r>
            <w:r>
              <w:rPr>
                <w:rFonts w:hint="eastAsia" w:ascii="宋体" w:hAnsi="宋体" w:cs="宋体"/>
                <w:color w:val="auto"/>
                <w:sz w:val="24"/>
                <w:szCs w:val="24"/>
                <w:lang w:val="en-US" w:eastAsia="zh-CN"/>
              </w:rPr>
              <w:t>磋商</w:t>
            </w:r>
            <w:r>
              <w:rPr>
                <w:rFonts w:hint="eastAsia" w:ascii="宋体" w:hAnsi="宋体" w:cs="宋体"/>
                <w:color w:val="auto"/>
                <w:sz w:val="24"/>
                <w:szCs w:val="24"/>
              </w:rPr>
              <w:t>小组有关专家确定方式：</w:t>
            </w:r>
            <w:r>
              <w:rPr>
                <w:rFonts w:hint="eastAsia" w:ascii="宋体" w:hAnsi="宋体" w:cs="宋体"/>
                <w:color w:val="auto"/>
                <w:sz w:val="24"/>
                <w:szCs w:val="24"/>
                <w:u w:val="single"/>
                <w:lang w:val="en-US" w:eastAsia="zh-CN"/>
              </w:rPr>
              <w:t>政采云</w:t>
            </w:r>
            <w:r>
              <w:rPr>
                <w:rFonts w:hint="eastAsia" w:ascii="宋体" w:hAnsi="宋体" w:cs="宋体"/>
                <w:color w:val="auto"/>
                <w:sz w:val="24"/>
                <w:szCs w:val="24"/>
                <w:u w:val="single"/>
              </w:rPr>
              <w:t>专家库中随机抽取确定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79" w:hRule="exac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11</w:t>
            </w:r>
          </w:p>
        </w:tc>
        <w:tc>
          <w:tcPr>
            <w:tcW w:w="1296" w:type="dxa"/>
            <w:vAlign w:val="center"/>
          </w:tcPr>
          <w:p>
            <w:pPr>
              <w:pStyle w:val="63"/>
              <w:adjustRightInd w:val="0"/>
              <w:snapToGrid w:val="0"/>
              <w:spacing w:beforeLines="50" w:line="240" w:lineRule="auto"/>
              <w:jc w:val="both"/>
              <w:rPr>
                <w:rFonts w:ascii="宋体" w:hAnsi="宋体" w:cs="宋体"/>
                <w:b/>
                <w:bCs/>
                <w:color w:val="000000"/>
                <w:sz w:val="24"/>
                <w:szCs w:val="24"/>
              </w:rPr>
            </w:pPr>
            <w:r>
              <w:rPr>
                <w:rFonts w:hint="eastAsia" w:ascii="宋体" w:hAnsi="宋体" w:cs="宋体"/>
                <w:b/>
                <w:bCs/>
                <w:color w:val="000000"/>
                <w:sz w:val="24"/>
                <w:szCs w:val="24"/>
              </w:rPr>
              <w:t>谈判保证金</w:t>
            </w:r>
          </w:p>
        </w:tc>
        <w:tc>
          <w:tcPr>
            <w:tcW w:w="8100" w:type="dxa"/>
            <w:vAlign w:val="center"/>
          </w:tcPr>
          <w:p>
            <w:pPr>
              <w:pStyle w:val="199"/>
              <w:adjustRightInd w:val="0"/>
              <w:snapToGrid w:val="0"/>
              <w:spacing w:beforeLines="50" w:line="240" w:lineRule="auto"/>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rPr>
              <w:t>保证金金额（人民币）：</w:t>
            </w:r>
            <w:r>
              <w:rPr>
                <w:rFonts w:hint="eastAsia" w:ascii="宋体" w:hAnsi="宋体" w:eastAsia="宋体" w:cs="宋体"/>
                <w:color w:val="000000"/>
                <w:sz w:val="24"/>
                <w:szCs w:val="24"/>
                <w:lang w:val="en-US" w:eastAsia="zh-CN"/>
              </w:rPr>
              <w:t>2000.00元（贰仟元整）。</w:t>
            </w:r>
          </w:p>
          <w:p>
            <w:pPr>
              <w:pStyle w:val="199"/>
              <w:adjustRightInd w:val="0"/>
              <w:snapToGrid w:val="0"/>
              <w:spacing w:beforeLines="50" w:line="240" w:lineRule="auto"/>
              <w:rPr>
                <w:rFonts w:hint="eastAsia" w:ascii="宋体" w:hAnsi="宋体" w:eastAsia="宋体" w:cs="宋体"/>
                <w:color w:val="000000"/>
                <w:sz w:val="24"/>
                <w:szCs w:val="24"/>
                <w:lang w:eastAsia="zh-CN"/>
              </w:rPr>
            </w:pPr>
            <w:r>
              <w:rPr>
                <w:rFonts w:hint="eastAsia" w:ascii="宋体" w:hAnsi="宋体" w:eastAsia="宋体" w:cs="宋体"/>
                <w:color w:val="000000"/>
                <w:sz w:val="24"/>
                <w:szCs w:val="24"/>
              </w:rPr>
              <w:t>保证金应当以支票、汇票、本票或者金融机构、担保机构出具的保函等非现金形式</w:t>
            </w:r>
            <w:r>
              <w:rPr>
                <w:rFonts w:hint="eastAsia" w:ascii="宋体" w:hAnsi="宋体" w:eastAsia="宋体" w:cs="宋体"/>
                <w:color w:val="000000"/>
                <w:sz w:val="24"/>
                <w:szCs w:val="24"/>
                <w:lang w:val="en-US" w:eastAsia="zh-CN"/>
              </w:rPr>
              <w:t>提交（</w:t>
            </w:r>
            <w:r>
              <w:rPr>
                <w:rFonts w:hint="eastAsia" w:ascii="宋体" w:hAnsi="宋体" w:eastAsia="宋体" w:cs="宋体"/>
                <w:b/>
                <w:bCs/>
                <w:color w:val="000000"/>
                <w:sz w:val="24"/>
                <w:szCs w:val="24"/>
                <w:lang w:val="en-US" w:eastAsia="zh-CN"/>
              </w:rPr>
              <w:t>使用政</w:t>
            </w:r>
            <w:r>
              <w:rPr>
                <w:rFonts w:hint="eastAsia" w:ascii="宋体" w:hAnsi="宋体" w:eastAsia="宋体" w:cs="宋体"/>
                <w:b/>
                <w:bCs/>
                <w:color w:val="000000"/>
                <w:sz w:val="24"/>
                <w:szCs w:val="24"/>
                <w:lang w:val="en-US" w:eastAsia="zh-CN"/>
              </w:rPr>
              <w:t>采云电子保函形式</w:t>
            </w:r>
            <w:r>
              <w:rPr>
                <w:rFonts w:hint="eastAsia" w:ascii="宋体" w:hAnsi="宋体" w:eastAsia="宋体" w:cs="宋体"/>
                <w:color w:val="000000"/>
                <w:sz w:val="24"/>
                <w:szCs w:val="24"/>
                <w:lang w:val="en-US" w:eastAsia="zh-CN"/>
              </w:rPr>
              <w:t>）</w:t>
            </w:r>
            <w:r>
              <w:rPr>
                <w:rFonts w:hint="eastAsia" w:ascii="宋体" w:hAnsi="宋体" w:eastAsia="宋体" w:cs="宋体"/>
                <w:color w:val="000000"/>
                <w:sz w:val="24"/>
                <w:szCs w:val="24"/>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11" w:hRule="exac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12</w:t>
            </w:r>
          </w:p>
        </w:tc>
        <w:tc>
          <w:tcPr>
            <w:tcW w:w="1296"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谈判有效期</w:t>
            </w:r>
          </w:p>
        </w:tc>
        <w:tc>
          <w:tcPr>
            <w:tcW w:w="8100" w:type="dxa"/>
            <w:vAlign w:val="center"/>
          </w:tcPr>
          <w:p>
            <w:pPr>
              <w:pStyle w:val="63"/>
              <w:adjustRightInd w:val="0"/>
              <w:snapToGrid w:val="0"/>
              <w:spacing w:beforeLines="50" w:line="240" w:lineRule="auto"/>
              <w:rPr>
                <w:rFonts w:ascii="宋体" w:hAnsi="宋体" w:cs="宋体"/>
                <w:bCs/>
                <w:color w:val="000000"/>
                <w:sz w:val="24"/>
                <w:szCs w:val="24"/>
              </w:rPr>
            </w:pPr>
            <w:r>
              <w:rPr>
                <w:rFonts w:ascii="Times New Roman" w:hAnsi="Times New Roman"/>
                <w:color w:val="000000"/>
                <w:sz w:val="24"/>
                <w:szCs w:val="24"/>
              </w:rPr>
              <w:t>自首次递交响应文件截止时间起计算</w:t>
            </w:r>
            <w:r>
              <w:rPr>
                <w:rFonts w:ascii="Times New Roman" w:hAnsi="Times New Roman"/>
                <w:color w:val="000000"/>
                <w:sz w:val="24"/>
                <w:szCs w:val="24"/>
                <w:u w:val="single"/>
              </w:rPr>
              <w:t>90</w:t>
            </w:r>
            <w:r>
              <w:rPr>
                <w:rFonts w:ascii="Times New Roman" w:hAnsi="Times New Roman"/>
                <w:color w:val="000000"/>
                <w:sz w:val="24"/>
                <w:szCs w:val="24"/>
              </w:rPr>
              <w:t>个日历日</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13</w:t>
            </w:r>
          </w:p>
        </w:tc>
        <w:tc>
          <w:tcPr>
            <w:tcW w:w="1296" w:type="dxa"/>
            <w:vAlign w:val="center"/>
          </w:tcPr>
          <w:p>
            <w:pPr>
              <w:pStyle w:val="63"/>
              <w:adjustRightInd w:val="0"/>
              <w:snapToGrid w:val="0"/>
              <w:spacing w:beforeLines="50" w:line="240" w:lineRule="auto"/>
              <w:jc w:val="center"/>
              <w:rPr>
                <w:rFonts w:hint="eastAsia" w:ascii="宋体" w:hAnsi="宋体" w:cs="宋体"/>
                <w:b/>
                <w:bCs/>
                <w:color w:val="000000"/>
                <w:sz w:val="24"/>
                <w:szCs w:val="24"/>
              </w:rPr>
            </w:pPr>
            <w:r>
              <w:rPr>
                <w:rFonts w:hint="eastAsia" w:ascii="宋体" w:hAnsi="宋体" w:cs="宋体"/>
                <w:b/>
                <w:bCs/>
                <w:color w:val="000000"/>
                <w:sz w:val="24"/>
                <w:szCs w:val="24"/>
                <w:lang w:val="en-US" w:eastAsia="zh-CN"/>
              </w:rPr>
              <w:t>响应</w:t>
            </w:r>
            <w:r>
              <w:rPr>
                <w:rFonts w:hint="eastAsia" w:ascii="宋体" w:hAnsi="宋体" w:cs="宋体"/>
                <w:b/>
                <w:bCs/>
                <w:color w:val="000000"/>
                <w:sz w:val="24"/>
                <w:szCs w:val="24"/>
              </w:rPr>
              <w:t>文件</w:t>
            </w:r>
          </w:p>
          <w:p>
            <w:pPr>
              <w:pStyle w:val="63"/>
              <w:adjustRightInd w:val="0"/>
              <w:snapToGrid w:val="0"/>
              <w:spacing w:beforeLines="50" w:line="240" w:lineRule="auto"/>
              <w:jc w:val="center"/>
              <w:rPr>
                <w:rFonts w:hint="eastAsia" w:ascii="宋体" w:hAnsi="宋体" w:eastAsia="宋体" w:cs="宋体"/>
                <w:b/>
                <w:bCs/>
                <w:color w:val="000000"/>
                <w:sz w:val="24"/>
                <w:szCs w:val="24"/>
                <w:lang w:eastAsia="zh-CN"/>
              </w:rPr>
            </w:pPr>
            <w:r>
              <w:rPr>
                <w:rFonts w:hint="eastAsia" w:ascii="宋体" w:hAnsi="宋体" w:cs="宋体"/>
                <w:b/>
                <w:bCs/>
                <w:color w:val="000000"/>
                <w:sz w:val="24"/>
                <w:szCs w:val="24"/>
                <w:lang w:val="en-US" w:eastAsia="zh-CN"/>
              </w:rPr>
              <w:t>要求</w:t>
            </w:r>
          </w:p>
        </w:tc>
        <w:tc>
          <w:tcPr>
            <w:tcW w:w="8100" w:type="dxa"/>
            <w:vAlign w:val="center"/>
          </w:tcPr>
          <w:p>
            <w:pPr>
              <w:pStyle w:val="45"/>
              <w:widowControl/>
              <w:autoSpaceDE w:val="0"/>
              <w:autoSpaceDN w:val="0"/>
              <w:spacing w:line="240" w:lineRule="auto"/>
              <w:rPr>
                <w:rFonts w:ascii="宋体" w:hAnsi="宋体" w:cs="宋体"/>
                <w:color w:val="000000"/>
                <w:sz w:val="24"/>
                <w:szCs w:val="24"/>
              </w:rPr>
            </w:pPr>
            <w:r>
              <w:rPr>
                <w:rFonts w:hint="eastAsia" w:ascii="宋体" w:hAnsi="Calibri" w:eastAsia="宋体" w:cs="Times New Roman"/>
                <w:color w:val="auto"/>
                <w:sz w:val="24"/>
                <w:szCs w:val="24"/>
                <w:lang w:val="en-US" w:eastAsia="zh-CN" w:bidi="ar-SA"/>
              </w:rPr>
              <w:t>本项目采用不见面开标、供应商需要递交电子响应文件，加密的电子响应文件在投标截止时间前通过政采云平台（https://www.zcygov.cn）上传到指定位置。无需递交纸质文件。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480" w:hRule="atLeas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14</w:t>
            </w:r>
          </w:p>
        </w:tc>
        <w:tc>
          <w:tcPr>
            <w:tcW w:w="1296" w:type="dxa"/>
            <w:vAlign w:val="center"/>
          </w:tcPr>
          <w:p>
            <w:pPr>
              <w:pStyle w:val="63"/>
              <w:spacing w:line="240" w:lineRule="auto"/>
              <w:jc w:val="center"/>
              <w:rPr>
                <w:rFonts w:ascii="宋体" w:hAnsi="宋体" w:cs="宋体"/>
                <w:b/>
                <w:bCs/>
                <w:color w:val="000000"/>
                <w:sz w:val="24"/>
                <w:szCs w:val="24"/>
              </w:rPr>
            </w:pPr>
            <w:r>
              <w:rPr>
                <w:rFonts w:hint="eastAsia" w:ascii="宋体" w:hAnsi="宋体" w:cs="宋体"/>
                <w:b/>
                <w:bCs/>
                <w:color w:val="000000"/>
                <w:kern w:val="0"/>
                <w:sz w:val="24"/>
                <w:szCs w:val="24"/>
              </w:rPr>
              <w:t>中小微型企业有关政策</w:t>
            </w:r>
          </w:p>
        </w:tc>
        <w:tc>
          <w:tcPr>
            <w:tcW w:w="8100" w:type="dxa"/>
            <w:vAlign w:val="center"/>
          </w:tcPr>
          <w:p>
            <w:pPr>
              <w:pStyle w:val="66"/>
              <w:spacing w:line="240" w:lineRule="auto"/>
              <w:ind w:firstLine="0" w:firstLineChars="0"/>
              <w:rPr>
                <w:sz w:val="24"/>
                <w:szCs w:val="24"/>
              </w:rPr>
            </w:pPr>
            <w:r>
              <w:rPr>
                <w:rFonts w:hint="eastAsia" w:eastAsia="宋体"/>
                <w:color w:val="auto"/>
                <w:sz w:val="24"/>
                <w:szCs w:val="24"/>
                <w:lang w:val="en-US" w:eastAsia="zh-CN"/>
              </w:rPr>
              <w:t>1.①</w:t>
            </w:r>
            <w:r>
              <w:rPr>
                <w:rFonts w:hint="eastAsia" w:eastAsia="宋体"/>
                <w:color w:val="auto"/>
                <w:sz w:val="24"/>
                <w:szCs w:val="24"/>
              </w:rPr>
              <w:t>《政府采购促进中小企业发展管理办法》（财库〔2020〕46号</w:t>
            </w:r>
            <w:r>
              <w:rPr>
                <w:rFonts w:hint="eastAsia" w:eastAsia="宋体"/>
                <w:color w:val="auto"/>
                <w:sz w:val="24"/>
                <w:szCs w:val="24"/>
                <w:lang w:val="en-US" w:eastAsia="zh-CN"/>
              </w:rPr>
              <w:t>； ②《财政部、司法部关于政府采购支持监狱企业发展有关问题的通知》（财库〔2014〕68号）； ③《财政部、民政部、中国残疾人联合会关于促进残疾人就业政府采购政策的通知》财库〔2017〕141号。</w:t>
            </w:r>
            <w:r>
              <w:rPr>
                <w:rFonts w:hint="eastAsia" w:eastAsia="宋体"/>
                <w:color w:val="auto"/>
                <w:sz w:val="24"/>
                <w:szCs w:val="24"/>
              </w:rPr>
              <w:t>本项目属于</w:t>
            </w:r>
            <w:r>
              <w:rPr>
                <w:rFonts w:hint="eastAsia" w:eastAsia="宋体"/>
                <w:color w:val="auto"/>
                <w:sz w:val="24"/>
                <w:szCs w:val="24"/>
                <w:lang w:val="en-US" w:eastAsia="zh-CN"/>
              </w:rPr>
              <w:t>非</w:t>
            </w:r>
            <w:r>
              <w:rPr>
                <w:rFonts w:hint="eastAsia" w:eastAsia="宋体"/>
                <w:color w:val="auto"/>
                <w:sz w:val="24"/>
                <w:szCs w:val="24"/>
              </w:rPr>
              <w:t>专门面向中小企业采购的项目，本项目对小型和微型</w:t>
            </w:r>
            <w:r>
              <w:rPr>
                <w:rFonts w:hint="eastAsia" w:eastAsia="宋体"/>
                <w:color w:val="auto"/>
                <w:sz w:val="24"/>
                <w:szCs w:val="24"/>
                <w:lang w:val="en-US" w:eastAsia="zh-CN"/>
              </w:rPr>
              <w:t>企业</w:t>
            </w:r>
            <w:r>
              <w:rPr>
                <w:rFonts w:hint="eastAsia" w:eastAsia="宋体"/>
                <w:color w:val="auto"/>
                <w:sz w:val="24"/>
                <w:szCs w:val="24"/>
              </w:rPr>
              <w:t>的价格给予10%的扣除，用扣除后的价格参与评审(其中，小微企业包括视同为小型、微型企业的监狱企业、残疾人福利性单位)。</w:t>
            </w:r>
            <w:r>
              <w:rPr>
                <w:rFonts w:hint="eastAsia" w:eastAsia="宋体"/>
                <w:b/>
                <w:bCs/>
                <w:color w:val="auto"/>
                <w:sz w:val="24"/>
                <w:szCs w:val="24"/>
                <w:lang w:val="en-US" w:eastAsia="zh-CN"/>
              </w:rPr>
              <w:t>2.适用价格扣除办法时应提供的相关资料：《中小企业声明函》。</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37" w:hRule="atLeast"/>
        </w:trPr>
        <w:tc>
          <w:tcPr>
            <w:tcW w:w="954"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15</w:t>
            </w:r>
          </w:p>
        </w:tc>
        <w:tc>
          <w:tcPr>
            <w:tcW w:w="1296"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合同履行期限</w:t>
            </w:r>
          </w:p>
        </w:tc>
        <w:tc>
          <w:tcPr>
            <w:tcW w:w="8100" w:type="dxa"/>
            <w:vAlign w:val="center"/>
          </w:tcPr>
          <w:p>
            <w:pPr>
              <w:widowControl/>
              <w:kinsoku w:val="0"/>
              <w:wordWrap/>
              <w:autoSpaceDE w:val="0"/>
              <w:autoSpaceDN w:val="0"/>
              <w:adjustRightInd w:val="0"/>
              <w:snapToGrid w:val="0"/>
              <w:spacing w:line="240" w:lineRule="auto"/>
              <w:textAlignment w:val="baseline"/>
              <w:rPr>
                <w:rFonts w:hint="default" w:ascii="宋体" w:hAnsi="宋体" w:eastAsia="Arial" w:cs="宋体"/>
                <w:snapToGrid w:val="0"/>
                <w:color w:val="auto"/>
                <w:sz w:val="24"/>
                <w:szCs w:val="24"/>
                <w:lang w:val="en-US" w:eastAsia="zh-CN" w:bidi="ar-SA"/>
              </w:rPr>
            </w:pPr>
            <w:r>
              <w:rPr>
                <w:rFonts w:hint="eastAsia"/>
                <w:sz w:val="24"/>
                <w:szCs w:val="24"/>
                <w:lang w:val="en-US" w:eastAsia="zh-CN"/>
              </w:rPr>
              <w:t>服务期1年</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890" w:hRule="atLeast"/>
        </w:trPr>
        <w:tc>
          <w:tcPr>
            <w:tcW w:w="954" w:type="dxa"/>
            <w:vAlign w:val="center"/>
          </w:tcPr>
          <w:p>
            <w:pPr>
              <w:pStyle w:val="63"/>
              <w:adjustRightInd w:val="0"/>
              <w:snapToGrid w:val="0"/>
              <w:spacing w:beforeLines="50" w:line="240" w:lineRule="auto"/>
              <w:jc w:val="center"/>
              <w:rPr>
                <w:rFonts w:hint="default" w:ascii="宋体" w:hAnsi="宋体" w:eastAsia="宋体" w:cs="宋体"/>
                <w:b/>
                <w:bCs/>
                <w:color w:val="000000"/>
                <w:sz w:val="24"/>
                <w:szCs w:val="24"/>
                <w:lang w:val="en-US" w:eastAsia="zh-CN"/>
              </w:rPr>
            </w:pPr>
            <w:r>
              <w:rPr>
                <w:rFonts w:hint="eastAsia" w:ascii="宋体" w:hAnsi="宋体" w:cs="宋体"/>
                <w:b/>
                <w:bCs/>
                <w:color w:val="000000"/>
                <w:sz w:val="24"/>
                <w:szCs w:val="24"/>
                <w:lang w:val="en-US" w:eastAsia="zh-CN"/>
              </w:rPr>
              <w:t>16</w:t>
            </w:r>
          </w:p>
        </w:tc>
        <w:tc>
          <w:tcPr>
            <w:tcW w:w="1296" w:type="dxa"/>
            <w:vAlign w:val="center"/>
          </w:tcPr>
          <w:p>
            <w:pPr>
              <w:pStyle w:val="63"/>
              <w:adjustRightInd w:val="0"/>
              <w:snapToGrid w:val="0"/>
              <w:spacing w:beforeLines="50" w:line="240" w:lineRule="auto"/>
              <w:jc w:val="center"/>
              <w:rPr>
                <w:rFonts w:hint="eastAsia" w:ascii="宋体" w:hAnsi="宋体" w:cs="宋体"/>
                <w:b/>
                <w:bCs/>
                <w:color w:val="000000"/>
                <w:sz w:val="24"/>
                <w:szCs w:val="24"/>
              </w:rPr>
            </w:pPr>
            <w:r>
              <w:rPr>
                <w:rFonts w:hint="eastAsia" w:ascii="宋体" w:hAnsi="宋体" w:cs="宋体"/>
                <w:b/>
                <w:bCs/>
                <w:color w:val="000000"/>
                <w:sz w:val="24"/>
                <w:szCs w:val="24"/>
                <w:lang w:val="en-US" w:eastAsia="zh-CN"/>
              </w:rPr>
              <w:t>服务方式</w:t>
            </w:r>
          </w:p>
        </w:tc>
        <w:tc>
          <w:tcPr>
            <w:tcW w:w="8100" w:type="dxa"/>
            <w:vAlign w:val="center"/>
          </w:tcPr>
          <w:p>
            <w:pPr>
              <w:widowControl/>
              <w:kinsoku w:val="0"/>
              <w:wordWrap/>
              <w:autoSpaceDE w:val="0"/>
              <w:autoSpaceDN w:val="0"/>
              <w:adjustRightInd w:val="0"/>
              <w:snapToGrid w:val="0"/>
              <w:spacing w:line="240" w:lineRule="auto"/>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1.来电咨询</w:t>
            </w:r>
            <w:r>
              <w:rPr>
                <w:rFonts w:hint="eastAsia" w:ascii="宋体" w:hAnsi="宋体" w:eastAsia="Arial" w:cs="宋体"/>
                <w:snapToGrid w:val="0"/>
                <w:color w:val="auto"/>
                <w:sz w:val="24"/>
                <w:szCs w:val="24"/>
                <w:lang w:val="en-US" w:eastAsia="zh-CN" w:bidi="ar-SA"/>
              </w:rPr>
              <w:t>：</w:t>
            </w:r>
            <w:r>
              <w:rPr>
                <w:rFonts w:hint="default" w:ascii="宋体" w:hAnsi="宋体" w:eastAsia="Arial" w:cs="宋体"/>
                <w:snapToGrid w:val="0"/>
                <w:color w:val="auto"/>
                <w:sz w:val="24"/>
                <w:szCs w:val="24"/>
                <w:lang w:val="en-US" w:eastAsia="zh-CN" w:bidi="ar-SA"/>
              </w:rPr>
              <w:t xml:space="preserve">通过电话、传真或E-mail、QQ、微信等方式提供24小时全天候法律咨询服务。一般法律问题当场答复，复杂法律问题3个工作日内予以答复。 </w:t>
            </w:r>
          </w:p>
          <w:p>
            <w:pPr>
              <w:widowControl/>
              <w:kinsoku w:val="0"/>
              <w:wordWrap/>
              <w:autoSpaceDE w:val="0"/>
              <w:autoSpaceDN w:val="0"/>
              <w:adjustRightInd w:val="0"/>
              <w:snapToGrid w:val="0"/>
              <w:spacing w:line="240" w:lineRule="auto"/>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2.上门服务</w:t>
            </w:r>
            <w:r>
              <w:rPr>
                <w:rFonts w:hint="eastAsia" w:ascii="宋体" w:hAnsi="宋体" w:eastAsia="Arial" w:cs="宋体"/>
                <w:snapToGrid w:val="0"/>
                <w:color w:val="auto"/>
                <w:sz w:val="24"/>
                <w:szCs w:val="24"/>
                <w:lang w:val="en-US" w:eastAsia="zh-CN" w:bidi="ar-SA"/>
              </w:rPr>
              <w:t>：</w:t>
            </w:r>
            <w:r>
              <w:rPr>
                <w:rFonts w:hint="default" w:ascii="宋体" w:hAnsi="宋体" w:eastAsia="Arial" w:cs="宋体"/>
                <w:snapToGrid w:val="0"/>
                <w:color w:val="auto"/>
                <w:sz w:val="24"/>
                <w:szCs w:val="24"/>
                <w:lang w:val="en-US" w:eastAsia="zh-CN" w:bidi="ar-SA"/>
              </w:rPr>
              <w:t xml:space="preserve">根据总站工作需求，负责上门提供咨询服务，解答法律问题，提供法律服务；每月坐班不少于3日。 </w:t>
            </w:r>
          </w:p>
          <w:p>
            <w:pPr>
              <w:widowControl/>
              <w:kinsoku w:val="0"/>
              <w:wordWrap/>
              <w:autoSpaceDE w:val="0"/>
              <w:autoSpaceDN w:val="0"/>
              <w:adjustRightInd w:val="0"/>
              <w:snapToGrid w:val="0"/>
              <w:spacing w:line="240" w:lineRule="auto"/>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3.定期走访</w:t>
            </w:r>
            <w:r>
              <w:rPr>
                <w:rFonts w:hint="eastAsia" w:ascii="宋体" w:hAnsi="宋体" w:eastAsia="Arial" w:cs="宋体"/>
                <w:snapToGrid w:val="0"/>
                <w:color w:val="auto"/>
                <w:sz w:val="24"/>
                <w:szCs w:val="24"/>
                <w:lang w:val="en-US" w:eastAsia="zh-CN" w:bidi="ar-SA"/>
              </w:rPr>
              <w:t>:</w:t>
            </w:r>
            <w:r>
              <w:rPr>
                <w:rFonts w:hint="default" w:ascii="宋体" w:hAnsi="宋体" w:eastAsia="Arial" w:cs="宋体"/>
                <w:snapToGrid w:val="0"/>
                <w:color w:val="auto"/>
                <w:sz w:val="24"/>
                <w:szCs w:val="24"/>
                <w:lang w:val="en-US" w:eastAsia="zh-CN" w:bidi="ar-SA"/>
              </w:rPr>
              <w:t xml:space="preserve">每季度上门访问，加强沟通，定期对法律服务工作进行交流。 </w:t>
            </w:r>
          </w:p>
          <w:p>
            <w:pPr>
              <w:widowControl/>
              <w:kinsoku w:val="0"/>
              <w:wordWrap/>
              <w:autoSpaceDE w:val="0"/>
              <w:autoSpaceDN w:val="0"/>
              <w:adjustRightInd w:val="0"/>
              <w:snapToGrid w:val="0"/>
              <w:spacing w:line="240" w:lineRule="auto"/>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4.紧急服务</w:t>
            </w:r>
            <w:r>
              <w:rPr>
                <w:rFonts w:hint="eastAsia" w:ascii="宋体" w:hAnsi="宋体" w:eastAsia="Arial" w:cs="宋体"/>
                <w:snapToGrid w:val="0"/>
                <w:color w:val="auto"/>
                <w:sz w:val="24"/>
                <w:szCs w:val="24"/>
                <w:lang w:val="en-US" w:eastAsia="zh-CN" w:bidi="ar-SA"/>
              </w:rPr>
              <w:t>:</w:t>
            </w:r>
            <w:r>
              <w:rPr>
                <w:rFonts w:hint="default" w:ascii="宋体" w:hAnsi="宋体" w:eastAsia="Arial" w:cs="宋体"/>
                <w:snapToGrid w:val="0"/>
                <w:color w:val="auto"/>
                <w:sz w:val="24"/>
                <w:szCs w:val="24"/>
                <w:lang w:val="en-US" w:eastAsia="zh-CN" w:bidi="ar-SA"/>
              </w:rPr>
              <w:t xml:space="preserve">遇紧急、重大法律事务应当立即上门提供法律服务。 </w:t>
            </w:r>
          </w:p>
          <w:p>
            <w:pPr>
              <w:widowControl/>
              <w:kinsoku w:val="0"/>
              <w:wordWrap/>
              <w:autoSpaceDE w:val="0"/>
              <w:autoSpaceDN w:val="0"/>
              <w:adjustRightInd w:val="0"/>
              <w:snapToGrid w:val="0"/>
              <w:spacing w:line="240" w:lineRule="auto"/>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5.授课培训</w:t>
            </w:r>
            <w:r>
              <w:rPr>
                <w:rFonts w:hint="eastAsia" w:ascii="宋体" w:hAnsi="宋体" w:eastAsia="Arial" w:cs="宋体"/>
                <w:snapToGrid w:val="0"/>
                <w:color w:val="auto"/>
                <w:sz w:val="24"/>
                <w:szCs w:val="24"/>
                <w:lang w:val="en-US" w:eastAsia="zh-CN" w:bidi="ar-SA"/>
              </w:rPr>
              <w:t>：</w:t>
            </w:r>
            <w:r>
              <w:rPr>
                <w:rFonts w:hint="default" w:ascii="宋体" w:hAnsi="宋体" w:eastAsia="Arial" w:cs="宋体"/>
                <w:snapToGrid w:val="0"/>
                <w:color w:val="auto"/>
                <w:sz w:val="24"/>
                <w:szCs w:val="24"/>
                <w:lang w:val="en-US" w:eastAsia="zh-CN" w:bidi="ar-SA"/>
              </w:rPr>
              <w:t>根据总站工作需求，为民警开展专题法律讲座，协助进行法律培训和法制宣传教育。</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0" w:hRule="atLeast"/>
        </w:trPr>
        <w:tc>
          <w:tcPr>
            <w:tcW w:w="954" w:type="dxa"/>
            <w:vAlign w:val="center"/>
          </w:tcPr>
          <w:p>
            <w:pPr>
              <w:pStyle w:val="63"/>
              <w:adjustRightInd w:val="0"/>
              <w:snapToGrid w:val="0"/>
              <w:spacing w:beforeLines="50" w:line="240" w:lineRule="auto"/>
              <w:jc w:val="center"/>
              <w:rPr>
                <w:rFonts w:hint="default" w:ascii="宋体" w:hAnsi="宋体" w:cs="宋体"/>
                <w:b/>
                <w:bCs/>
                <w:color w:val="000000"/>
                <w:sz w:val="24"/>
                <w:szCs w:val="24"/>
                <w:lang w:val="en-US" w:eastAsia="zh-CN"/>
              </w:rPr>
            </w:pPr>
            <w:r>
              <w:rPr>
                <w:rFonts w:hint="eastAsia" w:ascii="宋体" w:hAnsi="宋体" w:cs="宋体"/>
                <w:b/>
                <w:bCs/>
                <w:color w:val="000000"/>
                <w:sz w:val="24"/>
                <w:szCs w:val="24"/>
                <w:lang w:val="en-US" w:eastAsia="zh-CN"/>
              </w:rPr>
              <w:t>17</w:t>
            </w:r>
          </w:p>
        </w:tc>
        <w:tc>
          <w:tcPr>
            <w:tcW w:w="1296" w:type="dxa"/>
            <w:vAlign w:val="center"/>
          </w:tcPr>
          <w:p>
            <w:pPr>
              <w:pStyle w:val="63"/>
              <w:adjustRightInd w:val="0"/>
              <w:snapToGrid w:val="0"/>
              <w:spacing w:beforeLines="50" w:line="240" w:lineRule="auto"/>
              <w:jc w:val="center"/>
              <w:rPr>
                <w:rFonts w:hint="default" w:ascii="宋体" w:hAnsi="宋体" w:eastAsia="宋体" w:cs="宋体"/>
                <w:b/>
                <w:bCs/>
                <w:color w:val="000000"/>
                <w:sz w:val="24"/>
                <w:szCs w:val="24"/>
                <w:lang w:val="en-US" w:eastAsia="zh-CN"/>
              </w:rPr>
            </w:pPr>
            <w:r>
              <w:rPr>
                <w:rFonts w:hint="eastAsia" w:ascii="宋体" w:hAnsi="宋体" w:cs="宋体"/>
                <w:b/>
                <w:bCs/>
                <w:color w:val="000000"/>
                <w:sz w:val="24"/>
                <w:szCs w:val="24"/>
                <w:lang w:val="en-US" w:eastAsia="zh-CN"/>
              </w:rPr>
              <w:t>服务范围</w:t>
            </w:r>
          </w:p>
        </w:tc>
        <w:tc>
          <w:tcPr>
            <w:tcW w:w="8100" w:type="dxa"/>
            <w:vAlign w:val="center"/>
          </w:tcPr>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1.为重大决策、重大行政行为、重大执法活动进行法律论证，提供法律意见。充分听取重大决策、重大行政行为的目的、预期效果，收集整理准确的法律依据和政策依据，参与进行合法性、合理性、必要性及可行性论证，出具科学、准确的法律意见书。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2.为处置涉及维护民警执法权益案（事）件、查处袭警违法犯罪行为案件提供法律意见。如遇总站发生侵害民警执法权益、袭警违法犯罪案件时，及时对案件定性、案件处置等提供法律依据，提出法律意见。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3.为总站机关民警及家属涉法涉诉问题提供法律咨询，提供法律意见。对总站机关民警及家属遇到的法律问题提供法律咨询；对需要法律顾问参与的法律事务，参与分析，协助处理。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4.为处置重大突发事件、疑难信访案件、民警违法乱纪行为及其他重大事件提供法律意见。如遇总站发生重大突发事件或民警违法违纪行为，配合相关部门做好处置、处理的事前分析，提供相关法律依据及法律意见；为依法处理疑难信访案件提供法律意见，并配合纪检部门对信访群众提供法律咨询和引导。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5.对集中采购项目的招标、答疑、谈判等提供法律咨询意见。根据总站需求，参与重大招标项目的答疑、谈判，为集中采购活动中的疑难问题提供法律意见。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6.起草、审核、修改合同文本及法律文件，拟制合同模版。参与采购合同（协议）的草拟、审核，及时预测合同风险，提出合理化法律意见；每年起草、修改或审核法律文书或采购合同（同一项目的招标文件与采购合同按照1份计算）300份，并出具书面审核意见，不限合同金额（合同金额50万以下合同3小时内审核完毕，合同金额50万以上300万以下合同1日内审核完毕，合同金额300万以上或重大疑难合同2日内审核完毕）；对重大案件法律文书进行审核，提出法律意见；根据总站要求制作常用合同、行政和刑事案件法律文书范本，为起草合同文本和法律文书提供参考依据。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7.代理诉讼、仲裁等法律事务。接受委托担任代理人，参与涉及民事、劳动、行政等诉讼活动，以及谈判、调解、仲裁等非诉讼活动，代理为民警维权等其他法律事务，提供财务、审计、评估等法律咨询；每年代理标的金额50万元以下诉讼或仲裁8个程序；其他诉讼代理费另行支付，代理费减免25%。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8.提供法制业务及法考培训，配合开展普法宣传。根据总站需求，派员为民警举办专题讲座，配合做好普法宣传及法律培训工作；每年提供不少于15次业务培训或专题授课，在法考冲刺阶段提供不少于10次的辅导服务。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9.接受总站委托，签署、送达或者接收法律文件。根据总站需求，派专人与项目合作单位、法院等对接，签署、送达或者接收法律文件，保障相关法律权益。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10.协助开展法律法规及政策研究。根据总站要求，开展周边国家法律、国内法与国际法比较研究，及时为甲方提供国家、自治区新颁布相关的法律、法规、规章、及其他政策信息；在国家及地方新颁发、修订与甲方有密切相关的法律、法规、政策时，应在第一时间告知甲方法律、法规的具体内容及其对甲方经营产生的影响、可能面临的法律风险和需采取的应对措施。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11.建立法律顾问服务档案。依据司法部关于律师事务所档案管理办法，乙方对甲方委托的业务单独建档，并形成完整的工作记录，办理具体法律事务时，要一事一档、一案一卷，妥善保管涉及甲方的原始证据、法律文件和财物。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12.提供年度法律顾问服务报告。法律服务周期结束后，向总站提供年度服务报告及合法性审查分析报告，就一个法律顾问服务年度以来的相关事项作总结，对合法性审查工作中发现的问题进行剖析，并就下一年度应注意的法律事项及法律顾问服务计划提出意见建议。 </w:t>
            </w:r>
          </w:p>
          <w:p>
            <w:pPr>
              <w:widowControl/>
              <w:numPr>
                <w:ilvl w:val="0"/>
                <w:numId w:val="0"/>
              </w:numPr>
              <w:kinsoku w:val="0"/>
              <w:wordWrap/>
              <w:autoSpaceDE w:val="0"/>
              <w:autoSpaceDN w:val="0"/>
              <w:adjustRightInd w:val="0"/>
              <w:snapToGrid w:val="0"/>
              <w:spacing w:before="1" w:line="240" w:lineRule="auto"/>
              <w:ind w:leftChars="0" w:right="80" w:rightChars="0"/>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13.双方协商确定的其他工作内容。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4" w:hRule="atLeast"/>
        </w:trPr>
        <w:tc>
          <w:tcPr>
            <w:tcW w:w="954" w:type="dxa"/>
            <w:vAlign w:val="center"/>
          </w:tcPr>
          <w:p>
            <w:pPr>
              <w:pStyle w:val="63"/>
              <w:adjustRightInd w:val="0"/>
              <w:snapToGrid w:val="0"/>
              <w:spacing w:beforeLines="50" w:line="240" w:lineRule="auto"/>
              <w:jc w:val="center"/>
              <w:rPr>
                <w:rFonts w:hint="eastAsia" w:ascii="宋体" w:hAnsi="宋体" w:eastAsia="宋体" w:cs="宋体"/>
                <w:b/>
                <w:bCs/>
                <w:color w:val="000000"/>
                <w:sz w:val="24"/>
                <w:szCs w:val="24"/>
                <w:lang w:eastAsia="zh-CN"/>
              </w:rPr>
            </w:pPr>
            <w:r>
              <w:rPr>
                <w:rFonts w:hint="eastAsia" w:ascii="宋体" w:hAnsi="宋体" w:cs="宋体"/>
                <w:b/>
                <w:bCs/>
                <w:color w:val="000000"/>
                <w:sz w:val="24"/>
                <w:szCs w:val="24"/>
              </w:rPr>
              <w:t>1</w:t>
            </w:r>
            <w:r>
              <w:rPr>
                <w:rFonts w:hint="eastAsia" w:ascii="宋体" w:hAnsi="宋体" w:cs="宋体"/>
                <w:b/>
                <w:bCs/>
                <w:color w:val="000000"/>
                <w:sz w:val="24"/>
                <w:szCs w:val="24"/>
                <w:lang w:val="en-US" w:eastAsia="zh-CN"/>
              </w:rPr>
              <w:t>8</w:t>
            </w:r>
          </w:p>
        </w:tc>
        <w:tc>
          <w:tcPr>
            <w:tcW w:w="1296"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ascii="宋体" w:hAnsi="宋体" w:cs="宋体"/>
                <w:b/>
                <w:bCs/>
                <w:color w:val="000000"/>
                <w:sz w:val="24"/>
                <w:szCs w:val="24"/>
                <w:lang w:val="en-US" w:eastAsia="zh-CN"/>
              </w:rPr>
              <w:t xml:space="preserve">验收方式及标准 </w:t>
            </w:r>
          </w:p>
        </w:tc>
        <w:tc>
          <w:tcPr>
            <w:tcW w:w="8100" w:type="dxa"/>
            <w:vAlign w:val="center"/>
          </w:tcPr>
          <w:p>
            <w:pPr>
              <w:widowControl/>
              <w:kinsoku w:val="0"/>
              <w:wordWrap/>
              <w:autoSpaceDE w:val="0"/>
              <w:autoSpaceDN w:val="0"/>
              <w:adjustRightInd w:val="0"/>
              <w:snapToGrid w:val="0"/>
              <w:spacing w:line="240" w:lineRule="auto"/>
              <w:textAlignment w:val="baseline"/>
              <w:rPr>
                <w:rFonts w:hint="default" w:ascii="宋体" w:hAnsi="宋体" w:eastAsia="Arial" w:cs="宋体"/>
                <w:snapToGrid w:val="0"/>
                <w:color w:val="auto"/>
                <w:sz w:val="24"/>
                <w:szCs w:val="24"/>
                <w:lang w:val="en-US" w:eastAsia="zh-CN" w:bidi="ar-SA"/>
              </w:rPr>
            </w:pPr>
            <w:r>
              <w:rPr>
                <w:rFonts w:hint="default" w:ascii="宋体" w:hAnsi="宋体" w:eastAsia="Arial" w:cs="宋体"/>
                <w:snapToGrid w:val="0"/>
                <w:color w:val="auto"/>
                <w:sz w:val="24"/>
                <w:szCs w:val="24"/>
                <w:lang w:val="en-US" w:eastAsia="zh-CN" w:bidi="ar-SA"/>
              </w:rPr>
              <w:t xml:space="preserve">服务周期结束后，律师事务所向总站提供年度服务报告及法律顾问服务业务档案，由总站法制处组织采购中心、接收服务相关处室进行服务评估，核对总站备案记录。年度服务报告全面详实、法律顾问服务业务档案与总站备案记录一致且真实详尽视为验收合格。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4" w:hRule="atLeast"/>
        </w:trPr>
        <w:tc>
          <w:tcPr>
            <w:tcW w:w="954" w:type="dxa"/>
            <w:vAlign w:val="center"/>
          </w:tcPr>
          <w:p>
            <w:pPr>
              <w:pStyle w:val="63"/>
              <w:adjustRightInd w:val="0"/>
              <w:snapToGrid w:val="0"/>
              <w:spacing w:beforeLines="50" w:line="240" w:lineRule="auto"/>
              <w:jc w:val="center"/>
              <w:rPr>
                <w:rFonts w:hint="default" w:ascii="宋体" w:hAnsi="宋体" w:eastAsia="宋体" w:cs="宋体"/>
                <w:b/>
                <w:bCs/>
                <w:color w:val="000000"/>
                <w:sz w:val="24"/>
                <w:szCs w:val="24"/>
                <w:lang w:val="en-US" w:eastAsia="zh-CN"/>
              </w:rPr>
            </w:pPr>
            <w:r>
              <w:rPr>
                <w:rFonts w:hint="eastAsia" w:ascii="宋体" w:hAnsi="宋体" w:cs="宋体"/>
                <w:b/>
                <w:bCs/>
                <w:color w:val="000000"/>
                <w:sz w:val="24"/>
                <w:szCs w:val="24"/>
                <w:lang w:val="en-US" w:eastAsia="zh-CN"/>
              </w:rPr>
              <w:t>19</w:t>
            </w:r>
          </w:p>
        </w:tc>
        <w:tc>
          <w:tcPr>
            <w:tcW w:w="1296" w:type="dxa"/>
            <w:vAlign w:val="center"/>
          </w:tcPr>
          <w:p>
            <w:pPr>
              <w:pStyle w:val="63"/>
              <w:adjustRightInd w:val="0"/>
              <w:snapToGrid w:val="0"/>
              <w:spacing w:beforeLines="50" w:line="240" w:lineRule="auto"/>
              <w:jc w:val="center"/>
              <w:rPr>
                <w:rFonts w:hint="eastAsia" w:ascii="宋体" w:hAnsi="宋体" w:cs="宋体"/>
                <w:b/>
                <w:bCs/>
                <w:color w:val="000000"/>
                <w:sz w:val="24"/>
                <w:szCs w:val="24"/>
              </w:rPr>
            </w:pPr>
            <w:r>
              <w:rPr>
                <w:rFonts w:hint="eastAsia" w:ascii="宋体" w:hAnsi="宋体" w:cs="宋体"/>
                <w:b/>
                <w:bCs/>
                <w:color w:val="000000"/>
                <w:sz w:val="24"/>
                <w:szCs w:val="24"/>
                <w:lang w:val="en-US" w:eastAsia="zh-CN"/>
              </w:rPr>
              <w:t>付款方式</w:t>
            </w:r>
          </w:p>
        </w:tc>
        <w:tc>
          <w:tcPr>
            <w:tcW w:w="8100" w:type="dxa"/>
            <w:vAlign w:val="center"/>
          </w:tcPr>
          <w:p>
            <w:pPr>
              <w:widowControl/>
              <w:kinsoku w:val="0"/>
              <w:wordWrap/>
              <w:autoSpaceDE w:val="0"/>
              <w:autoSpaceDN w:val="0"/>
              <w:adjustRightInd w:val="0"/>
              <w:snapToGrid w:val="0"/>
              <w:spacing w:line="240" w:lineRule="auto"/>
              <w:textAlignment w:val="baseline"/>
              <w:rPr>
                <w:rFonts w:hint="eastAsia" w:ascii="宋体" w:hAnsi="宋体" w:eastAsia="Arial" w:cs="宋体"/>
                <w:snapToGrid w:val="0"/>
                <w:color w:val="auto"/>
                <w:sz w:val="24"/>
                <w:szCs w:val="24"/>
                <w:lang w:val="en-US" w:eastAsia="zh-CN" w:bidi="ar-SA"/>
              </w:rPr>
            </w:pPr>
            <w:r>
              <w:rPr>
                <w:rFonts w:hint="eastAsia" w:ascii="宋体" w:hAnsi="宋体" w:eastAsia="Arial" w:cs="宋体"/>
                <w:snapToGrid w:val="0"/>
                <w:color w:val="auto"/>
                <w:sz w:val="24"/>
                <w:szCs w:val="24"/>
                <w:lang w:val="en-US" w:eastAsia="zh-CN" w:bidi="ar-SA"/>
              </w:rPr>
              <w:t>合同签订后，总站向律师事务所支付50%合同约定价；服务周期结束后，经验收合格支付剩余50%合同约定价。验收不合格的，扣除20%合同约定价；如因律师事务所提供服务不到位造成总站出现重大损失的，除扣除50%合同约定价外，总站还将按照合同约定向律师事务所追究相关责任</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32" w:hRule="exact"/>
        </w:trPr>
        <w:tc>
          <w:tcPr>
            <w:tcW w:w="954" w:type="dxa"/>
            <w:vAlign w:val="center"/>
          </w:tcPr>
          <w:p>
            <w:pPr>
              <w:pStyle w:val="63"/>
              <w:adjustRightInd w:val="0"/>
              <w:snapToGrid w:val="0"/>
              <w:spacing w:beforeLines="50" w:line="240" w:lineRule="auto"/>
              <w:jc w:val="center"/>
              <w:rPr>
                <w:rFonts w:hint="default" w:ascii="宋体" w:hAnsi="宋体" w:eastAsia="宋体" w:cs="宋体"/>
                <w:b/>
                <w:bCs/>
                <w:color w:val="000000"/>
                <w:sz w:val="24"/>
                <w:szCs w:val="24"/>
                <w:lang w:val="en-US" w:eastAsia="zh-CN"/>
              </w:rPr>
            </w:pPr>
            <w:r>
              <w:rPr>
                <w:rFonts w:hint="eastAsia" w:ascii="宋体" w:hAnsi="宋体" w:cs="宋体"/>
                <w:b/>
                <w:bCs/>
                <w:color w:val="000000"/>
                <w:sz w:val="24"/>
                <w:szCs w:val="24"/>
                <w:lang w:val="en-US" w:eastAsia="zh-CN"/>
              </w:rPr>
              <w:t>20</w:t>
            </w:r>
          </w:p>
        </w:tc>
        <w:tc>
          <w:tcPr>
            <w:tcW w:w="1296" w:type="dxa"/>
            <w:vAlign w:val="center"/>
          </w:tcPr>
          <w:p>
            <w:pPr>
              <w:pStyle w:val="63"/>
              <w:adjustRightInd w:val="0"/>
              <w:snapToGrid w:val="0"/>
              <w:spacing w:beforeLines="50" w:line="240" w:lineRule="auto"/>
              <w:jc w:val="both"/>
              <w:rPr>
                <w:rFonts w:ascii="宋体" w:hAnsi="宋体" w:cs="宋体"/>
                <w:b/>
                <w:bCs/>
                <w:color w:val="000000"/>
                <w:sz w:val="24"/>
                <w:szCs w:val="24"/>
              </w:rPr>
            </w:pPr>
            <w:r>
              <w:rPr>
                <w:rFonts w:hint="eastAsia" w:ascii="宋体" w:hAnsi="宋体" w:cs="宋体"/>
                <w:sz w:val="24"/>
                <w:szCs w:val="24"/>
              </w:rPr>
              <w:t>本次采购标的所属行业</w:t>
            </w:r>
          </w:p>
        </w:tc>
        <w:tc>
          <w:tcPr>
            <w:tcW w:w="8100" w:type="dxa"/>
            <w:vAlign w:val="center"/>
          </w:tcPr>
          <w:p>
            <w:pPr>
              <w:pStyle w:val="63"/>
              <w:tabs>
                <w:tab w:val="center" w:pos="2937"/>
              </w:tabs>
              <w:spacing w:line="240" w:lineRule="auto"/>
              <w:rPr>
                <w:rFonts w:hint="eastAsia" w:ascii="宋体" w:hAnsi="宋体" w:eastAsia="宋体" w:cs="宋体"/>
                <w:sz w:val="24"/>
                <w:szCs w:val="24"/>
                <w:lang w:eastAsia="zh-CN"/>
              </w:rPr>
            </w:pPr>
            <w:r>
              <w:rPr>
                <w:rFonts w:hint="eastAsia" w:ascii="宋体" w:hAnsi="宋体" w:cs="宋体"/>
                <w:sz w:val="24"/>
                <w:szCs w:val="24"/>
                <w:lang w:eastAsia="zh-CN"/>
              </w:rPr>
              <w:t>租赁和商务服务业</w:t>
            </w:r>
            <w:r>
              <w:rPr>
                <w:rFonts w:hint="eastAsia" w:ascii="宋体" w:hAnsi="宋体" w:cs="宋体"/>
                <w:sz w:val="24"/>
                <w:szCs w:val="24"/>
                <w:lang w:eastAsia="zh-CN"/>
              </w:rPr>
              <w:tab/>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954" w:type="dxa"/>
            <w:vAlign w:val="center"/>
          </w:tcPr>
          <w:p>
            <w:pPr>
              <w:pStyle w:val="63"/>
              <w:adjustRightInd w:val="0"/>
              <w:snapToGrid w:val="0"/>
              <w:spacing w:beforeLines="50" w:line="240" w:lineRule="auto"/>
              <w:jc w:val="center"/>
              <w:rPr>
                <w:rFonts w:hint="default" w:ascii="宋体" w:hAnsi="宋体" w:eastAsia="宋体" w:cs="宋体"/>
                <w:b/>
                <w:bCs/>
                <w:color w:val="000000"/>
                <w:sz w:val="24"/>
                <w:szCs w:val="24"/>
                <w:lang w:val="en-US" w:eastAsia="zh-CN"/>
              </w:rPr>
            </w:pPr>
            <w:r>
              <w:rPr>
                <w:rFonts w:hint="eastAsia" w:ascii="宋体" w:hAnsi="宋体" w:cs="宋体"/>
                <w:b/>
                <w:bCs/>
                <w:color w:val="000000"/>
                <w:sz w:val="24"/>
                <w:szCs w:val="24"/>
              </w:rPr>
              <w:t>2</w:t>
            </w:r>
            <w:r>
              <w:rPr>
                <w:rFonts w:hint="eastAsia" w:ascii="宋体" w:hAnsi="宋体" w:cs="宋体"/>
                <w:b/>
                <w:bCs/>
                <w:color w:val="000000"/>
                <w:sz w:val="24"/>
                <w:szCs w:val="24"/>
                <w:lang w:val="en-US" w:eastAsia="zh-CN"/>
              </w:rPr>
              <w:t>1</w:t>
            </w:r>
          </w:p>
        </w:tc>
        <w:tc>
          <w:tcPr>
            <w:tcW w:w="1296" w:type="dxa"/>
            <w:vAlign w:val="center"/>
          </w:tcPr>
          <w:p>
            <w:pPr>
              <w:pStyle w:val="36"/>
              <w:autoSpaceDE w:val="0"/>
              <w:autoSpaceDN w:val="0"/>
              <w:adjustRightInd w:val="0"/>
              <w:spacing w:line="240" w:lineRule="auto"/>
              <w:jc w:val="center"/>
              <w:rPr>
                <w:rFonts w:ascii="Times New Roman" w:hAnsi="Times New Roman" w:eastAsia="宋体"/>
                <w:b w:val="0"/>
                <w:bCs/>
                <w:sz w:val="24"/>
                <w:szCs w:val="24"/>
              </w:rPr>
            </w:pPr>
            <w:r>
              <w:rPr>
                <w:rFonts w:hint="eastAsia" w:ascii="Times New Roman" w:hAnsi="Times New Roman" w:eastAsia="宋体"/>
                <w:b w:val="0"/>
                <w:bCs/>
                <w:kern w:val="0"/>
                <w:sz w:val="24"/>
                <w:szCs w:val="24"/>
              </w:rPr>
              <w:t>报价</w:t>
            </w:r>
            <w:r>
              <w:rPr>
                <w:rFonts w:ascii="Times New Roman" w:hAnsi="Times New Roman" w:eastAsia="宋体"/>
                <w:b w:val="0"/>
                <w:bCs/>
                <w:kern w:val="0"/>
                <w:sz w:val="24"/>
                <w:szCs w:val="24"/>
              </w:rPr>
              <w:t>说明</w:t>
            </w:r>
          </w:p>
        </w:tc>
        <w:tc>
          <w:tcPr>
            <w:tcW w:w="8100" w:type="dxa"/>
            <w:vAlign w:val="center"/>
          </w:tcPr>
          <w:p>
            <w:pPr>
              <w:pStyle w:val="36"/>
              <w:autoSpaceDE w:val="0"/>
              <w:autoSpaceDN w:val="0"/>
              <w:adjustRightInd w:val="0"/>
              <w:spacing w:line="240" w:lineRule="auto"/>
              <w:rPr>
                <w:rFonts w:ascii="Times New Roman" w:hAnsi="Times New Roman" w:eastAsia="宋体"/>
                <w:kern w:val="0"/>
                <w:sz w:val="24"/>
                <w:szCs w:val="24"/>
              </w:rPr>
            </w:pPr>
            <w:r>
              <w:rPr>
                <w:rFonts w:hint="eastAsia" w:ascii="Times New Roman" w:hAnsi="Times New Roman" w:eastAsia="宋体"/>
                <w:kern w:val="0"/>
                <w:sz w:val="24"/>
                <w:szCs w:val="24"/>
                <w:lang w:val="en-US" w:eastAsia="zh-CN"/>
              </w:rPr>
              <w:t>1</w:t>
            </w:r>
            <w:r>
              <w:rPr>
                <w:rFonts w:ascii="Times New Roman" w:hAnsi="Times New Roman" w:eastAsia="宋体"/>
                <w:kern w:val="0"/>
                <w:sz w:val="24"/>
                <w:szCs w:val="24"/>
              </w:rPr>
              <w:t>、本项目采购方式为竞争性</w:t>
            </w:r>
            <w:r>
              <w:rPr>
                <w:rFonts w:hint="eastAsia" w:ascii="Times New Roman" w:hAnsi="Times New Roman" w:eastAsia="宋体"/>
                <w:kern w:val="0"/>
                <w:sz w:val="24"/>
                <w:szCs w:val="24"/>
                <w:lang w:val="en-US" w:eastAsia="zh-CN"/>
              </w:rPr>
              <w:t>磋商</w:t>
            </w:r>
            <w:r>
              <w:rPr>
                <w:rFonts w:hint="default" w:ascii="Times New Roman" w:hAnsi="Times New Roman" w:eastAsia="宋体"/>
                <w:kern w:val="0"/>
                <w:sz w:val="24"/>
                <w:szCs w:val="24"/>
                <w:lang w:eastAsia="zh-CN"/>
              </w:rPr>
              <w:t>，</w:t>
            </w:r>
            <w:r>
              <w:rPr>
                <w:rFonts w:ascii="Times New Roman" w:hAnsi="Times New Roman" w:eastAsia="宋体"/>
                <w:kern w:val="0"/>
                <w:sz w:val="24"/>
                <w:szCs w:val="24"/>
              </w:rPr>
              <w:t>供应商</w:t>
            </w:r>
            <w:r>
              <w:rPr>
                <w:rFonts w:hint="default" w:ascii="Times New Roman" w:hAnsi="Times New Roman" w:eastAsia="宋体"/>
                <w:kern w:val="0"/>
                <w:sz w:val="24"/>
                <w:szCs w:val="24"/>
                <w:lang w:eastAsia="zh-CN"/>
              </w:rPr>
              <w:t>最后</w:t>
            </w:r>
            <w:r>
              <w:rPr>
                <w:rFonts w:ascii="Times New Roman" w:hAnsi="Times New Roman" w:eastAsia="宋体"/>
                <w:kern w:val="0"/>
                <w:sz w:val="24"/>
                <w:szCs w:val="24"/>
              </w:rPr>
              <w:t>报价为</w:t>
            </w:r>
            <w:r>
              <w:rPr>
                <w:rFonts w:hint="default" w:ascii="Times New Roman" w:hAnsi="Times New Roman" w:eastAsia="宋体"/>
                <w:kern w:val="0"/>
                <w:sz w:val="24"/>
                <w:szCs w:val="24"/>
                <w:lang w:val="en-US" w:eastAsia="zh-CN"/>
              </w:rPr>
              <w:t>完成本项目</w:t>
            </w:r>
            <w:r>
              <w:rPr>
                <w:rFonts w:hint="eastAsia" w:ascii="Times New Roman" w:hAnsi="Times New Roman" w:eastAsia="宋体"/>
                <w:kern w:val="0"/>
                <w:sz w:val="24"/>
                <w:szCs w:val="24"/>
                <w:lang w:val="en-US" w:eastAsia="zh-CN"/>
              </w:rPr>
              <w:t>的报价。最后报价是供应商响应文件的有效组成部分。2</w:t>
            </w:r>
            <w:r>
              <w:rPr>
                <w:rFonts w:ascii="Times New Roman" w:hAnsi="Times New Roman" w:eastAsia="宋体"/>
                <w:kern w:val="0"/>
                <w:sz w:val="24"/>
                <w:szCs w:val="24"/>
              </w:rPr>
              <w:t>、参加投标的供应商需在政采云平台规定的报价时间内进行</w:t>
            </w:r>
            <w:r>
              <w:rPr>
                <w:rFonts w:hint="default" w:ascii="Times New Roman" w:hAnsi="Times New Roman" w:eastAsia="宋体"/>
                <w:kern w:val="0"/>
                <w:sz w:val="24"/>
                <w:szCs w:val="24"/>
                <w:lang w:eastAsia="zh-CN"/>
              </w:rPr>
              <w:t>最后</w:t>
            </w:r>
            <w:r>
              <w:rPr>
                <w:rFonts w:ascii="Times New Roman" w:hAnsi="Times New Roman" w:eastAsia="宋体"/>
                <w:kern w:val="0"/>
                <w:sz w:val="24"/>
                <w:szCs w:val="24"/>
              </w:rPr>
              <w:t>报价，若投标供应商未在规定报价时间内向政采云平台提交所投项目</w:t>
            </w:r>
            <w:r>
              <w:rPr>
                <w:rFonts w:hint="default" w:ascii="Times New Roman" w:hAnsi="Times New Roman" w:eastAsia="宋体"/>
                <w:kern w:val="0"/>
                <w:sz w:val="24"/>
                <w:szCs w:val="24"/>
                <w:lang w:eastAsia="zh-CN"/>
              </w:rPr>
              <w:t>最后</w:t>
            </w:r>
            <w:r>
              <w:rPr>
                <w:rFonts w:ascii="Times New Roman" w:hAnsi="Times New Roman" w:eastAsia="宋体"/>
                <w:kern w:val="0"/>
                <w:sz w:val="24"/>
                <w:szCs w:val="24"/>
              </w:rPr>
              <w:t>报价的（以政采云平台收到</w:t>
            </w:r>
            <w:r>
              <w:rPr>
                <w:rFonts w:hint="default" w:ascii="Times New Roman" w:hAnsi="Times New Roman" w:eastAsia="宋体"/>
                <w:kern w:val="0"/>
                <w:sz w:val="24"/>
                <w:szCs w:val="24"/>
                <w:lang w:eastAsia="zh-CN"/>
              </w:rPr>
              <w:t>最后</w:t>
            </w:r>
            <w:r>
              <w:rPr>
                <w:rFonts w:ascii="Times New Roman" w:hAnsi="Times New Roman" w:eastAsia="宋体"/>
                <w:kern w:val="0"/>
                <w:sz w:val="24"/>
                <w:szCs w:val="24"/>
              </w:rPr>
              <w:t>报价的时间为准），视为自动放弃该项目的投标。</w:t>
            </w:r>
            <w:r>
              <w:rPr>
                <w:rFonts w:hint="default" w:ascii="Times New Roman" w:hAnsi="Times New Roman" w:eastAsia="宋体"/>
                <w:kern w:val="0"/>
                <w:sz w:val="24"/>
                <w:szCs w:val="24"/>
                <w:lang w:eastAsia="zh-CN"/>
              </w:rPr>
              <w:t>最后</w:t>
            </w:r>
            <w:r>
              <w:rPr>
                <w:rFonts w:ascii="Times New Roman" w:hAnsi="Times New Roman" w:eastAsia="宋体"/>
                <w:kern w:val="0"/>
                <w:sz w:val="24"/>
                <w:szCs w:val="24"/>
              </w:rPr>
              <w:t>报价时长截止后不做任何延长。</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01" w:hRule="atLeast"/>
        </w:trPr>
        <w:tc>
          <w:tcPr>
            <w:tcW w:w="954" w:type="dxa"/>
            <w:vAlign w:val="center"/>
          </w:tcPr>
          <w:p>
            <w:pPr>
              <w:pStyle w:val="63"/>
              <w:adjustRightInd w:val="0"/>
              <w:snapToGrid w:val="0"/>
              <w:spacing w:beforeLines="50" w:line="240" w:lineRule="auto"/>
              <w:jc w:val="center"/>
              <w:rPr>
                <w:rFonts w:hint="eastAsia" w:ascii="宋体" w:hAnsi="宋体" w:eastAsia="宋体" w:cs="宋体"/>
                <w:b/>
                <w:bCs/>
                <w:color w:val="000000"/>
                <w:sz w:val="24"/>
                <w:szCs w:val="24"/>
                <w:lang w:eastAsia="zh-CN"/>
              </w:rPr>
            </w:pPr>
            <w:r>
              <w:rPr>
                <w:rFonts w:hint="eastAsia" w:ascii="宋体" w:hAnsi="宋体" w:cs="宋体"/>
                <w:b/>
                <w:bCs/>
                <w:color w:val="000000"/>
                <w:sz w:val="24"/>
                <w:szCs w:val="24"/>
              </w:rPr>
              <w:t>2</w:t>
            </w:r>
            <w:r>
              <w:rPr>
                <w:rFonts w:hint="eastAsia" w:ascii="宋体" w:hAnsi="宋体" w:cs="宋体"/>
                <w:b/>
                <w:bCs/>
                <w:color w:val="000000"/>
                <w:sz w:val="24"/>
                <w:szCs w:val="24"/>
                <w:lang w:val="en-US" w:eastAsia="zh-CN"/>
              </w:rPr>
              <w:t>2</w:t>
            </w:r>
          </w:p>
        </w:tc>
        <w:tc>
          <w:tcPr>
            <w:tcW w:w="1296" w:type="dxa"/>
            <w:vAlign w:val="center"/>
          </w:tcPr>
          <w:p>
            <w:pPr>
              <w:pStyle w:val="63"/>
              <w:adjustRightInd w:val="0"/>
              <w:snapToGrid w:val="0"/>
              <w:spacing w:beforeLines="50" w:line="240" w:lineRule="auto"/>
              <w:jc w:val="center"/>
              <w:rPr>
                <w:rFonts w:ascii="宋体" w:hAnsi="宋体" w:cs="宋体"/>
                <w:b/>
                <w:bCs/>
                <w:color w:val="000000"/>
                <w:sz w:val="24"/>
                <w:szCs w:val="24"/>
              </w:rPr>
            </w:pPr>
            <w:r>
              <w:rPr>
                <w:rFonts w:hint="eastAsia" w:ascii="宋体" w:hAnsi="宋体" w:cs="宋体"/>
                <w:b/>
                <w:bCs/>
                <w:color w:val="000000"/>
                <w:sz w:val="24"/>
                <w:szCs w:val="24"/>
              </w:rPr>
              <w:t>其他</w:t>
            </w:r>
          </w:p>
        </w:tc>
        <w:tc>
          <w:tcPr>
            <w:tcW w:w="8100" w:type="dxa"/>
            <w:vAlign w:val="center"/>
          </w:tcPr>
          <w:p>
            <w:pPr>
              <w:pStyle w:val="36"/>
              <w:autoSpaceDE w:val="0"/>
              <w:autoSpaceDN w:val="0"/>
              <w:adjustRightInd w:val="0"/>
              <w:spacing w:line="240" w:lineRule="auto"/>
              <w:rPr>
                <w:rFonts w:ascii="宋体" w:hAnsi="宋体" w:eastAsia="宋体" w:cs="宋体"/>
                <w:b w:val="0"/>
                <w:bCs/>
                <w:sz w:val="24"/>
                <w:szCs w:val="24"/>
              </w:rPr>
            </w:pPr>
            <w:r>
              <w:rPr>
                <w:rFonts w:hint="eastAsia" w:ascii="宋体" w:hAnsi="宋体" w:eastAsia="宋体" w:cs="宋体"/>
                <w:b w:val="0"/>
                <w:bCs/>
                <w:sz w:val="24"/>
                <w:szCs w:val="24"/>
                <w:lang w:val="en-US" w:eastAsia="zh-CN"/>
              </w:rPr>
              <w:t>1、</w:t>
            </w:r>
            <w:r>
              <w:rPr>
                <w:rFonts w:ascii="宋体" w:hAnsi="宋体" w:eastAsia="宋体" w:cs="宋体"/>
                <w:b w:val="0"/>
                <w:bCs/>
                <w:sz w:val="24"/>
                <w:szCs w:val="24"/>
              </w:rPr>
              <w:t>当出现下列情形之一，</w:t>
            </w:r>
            <w:r>
              <w:rPr>
                <w:rFonts w:hint="eastAsia" w:ascii="宋体" w:hAnsi="宋体" w:eastAsia="宋体" w:cs="宋体"/>
                <w:b w:val="0"/>
                <w:bCs/>
                <w:sz w:val="24"/>
                <w:szCs w:val="24"/>
              </w:rPr>
              <w:t>响应文件</w:t>
            </w:r>
            <w:r>
              <w:rPr>
                <w:rFonts w:ascii="宋体" w:hAnsi="宋体" w:eastAsia="宋体" w:cs="宋体"/>
                <w:b w:val="0"/>
                <w:bCs/>
                <w:sz w:val="24"/>
                <w:szCs w:val="24"/>
              </w:rPr>
              <w:t>将予以退回：</w:t>
            </w:r>
          </w:p>
          <w:p>
            <w:pPr>
              <w:pStyle w:val="36"/>
              <w:autoSpaceDE w:val="0"/>
              <w:autoSpaceDN w:val="0"/>
              <w:adjustRightInd w:val="0"/>
              <w:spacing w:line="240" w:lineRule="auto"/>
              <w:rPr>
                <w:rFonts w:ascii="宋体" w:hAnsi="宋体" w:eastAsia="宋体" w:cs="宋体"/>
                <w:b w:val="0"/>
                <w:bCs/>
                <w:sz w:val="24"/>
                <w:szCs w:val="24"/>
              </w:rPr>
            </w:pPr>
            <w:r>
              <w:rPr>
                <w:rFonts w:ascii="宋体" w:hAnsi="宋体" w:eastAsia="宋体" w:cs="宋体"/>
                <w:b w:val="0"/>
                <w:bCs/>
                <w:sz w:val="24"/>
                <w:szCs w:val="24"/>
              </w:rPr>
              <w:t>（1）投标供应商在</w:t>
            </w:r>
            <w:r>
              <w:rPr>
                <w:rFonts w:hint="eastAsia" w:ascii="宋体" w:hAnsi="宋体" w:eastAsia="宋体" w:cs="宋体"/>
                <w:b w:val="0"/>
                <w:bCs/>
                <w:sz w:val="24"/>
                <w:szCs w:val="24"/>
              </w:rPr>
              <w:t>响应文件</w:t>
            </w:r>
            <w:r>
              <w:rPr>
                <w:rFonts w:ascii="宋体" w:hAnsi="宋体" w:eastAsia="宋体" w:cs="宋体"/>
                <w:b w:val="0"/>
                <w:bCs/>
                <w:sz w:val="24"/>
                <w:szCs w:val="24"/>
              </w:rPr>
              <w:t>递交截止时间前未成功上传加密电子</w:t>
            </w:r>
            <w:r>
              <w:rPr>
                <w:rFonts w:hint="eastAsia" w:ascii="宋体" w:hAnsi="宋体" w:eastAsia="宋体" w:cs="宋体"/>
                <w:b w:val="0"/>
                <w:bCs/>
                <w:sz w:val="24"/>
                <w:szCs w:val="24"/>
              </w:rPr>
              <w:t>响应文件</w:t>
            </w:r>
            <w:r>
              <w:rPr>
                <w:rFonts w:ascii="宋体" w:hAnsi="宋体" w:eastAsia="宋体" w:cs="宋体"/>
                <w:b w:val="0"/>
                <w:bCs/>
                <w:sz w:val="24"/>
                <w:szCs w:val="24"/>
              </w:rPr>
              <w:t>；（2）投标供应商使用解密的CA数字证书与上传加密</w:t>
            </w:r>
            <w:r>
              <w:rPr>
                <w:rFonts w:hint="eastAsia" w:ascii="宋体" w:hAnsi="宋体" w:eastAsia="宋体" w:cs="宋体"/>
                <w:b w:val="0"/>
                <w:bCs/>
                <w:sz w:val="24"/>
                <w:szCs w:val="24"/>
              </w:rPr>
              <w:t>响应文件</w:t>
            </w:r>
            <w:r>
              <w:rPr>
                <w:rFonts w:ascii="宋体" w:hAnsi="宋体" w:eastAsia="宋体" w:cs="宋体"/>
                <w:b w:val="0"/>
                <w:bCs/>
                <w:sz w:val="24"/>
                <w:szCs w:val="24"/>
              </w:rPr>
              <w:t>使用的CA数字证书不一致；（3）投标供应商解密时CA数字证书已过期，导致无法正常解密；（4）加密</w:t>
            </w:r>
            <w:r>
              <w:rPr>
                <w:rFonts w:hint="eastAsia" w:ascii="宋体" w:hAnsi="宋体" w:eastAsia="宋体" w:cs="宋体"/>
                <w:b w:val="0"/>
                <w:bCs/>
                <w:sz w:val="24"/>
                <w:szCs w:val="24"/>
              </w:rPr>
              <w:t>响应文件</w:t>
            </w:r>
            <w:r>
              <w:rPr>
                <w:rFonts w:ascii="宋体" w:hAnsi="宋体" w:eastAsia="宋体" w:cs="宋体"/>
                <w:b w:val="0"/>
                <w:bCs/>
                <w:sz w:val="24"/>
                <w:szCs w:val="24"/>
              </w:rPr>
              <w:t>时，CA数字证书未过期，解密时，显示CA数字证书已过期，导致无法正常解密；</w:t>
            </w:r>
          </w:p>
          <w:p>
            <w:pPr>
              <w:pStyle w:val="36"/>
              <w:autoSpaceDE w:val="0"/>
              <w:autoSpaceDN w:val="0"/>
              <w:adjustRightInd w:val="0"/>
              <w:spacing w:line="240" w:lineRule="auto"/>
              <w:rPr>
                <w:rFonts w:ascii="宋体" w:hAnsi="宋体" w:eastAsia="宋体" w:cs="宋体"/>
                <w:b w:val="0"/>
                <w:bCs/>
                <w:sz w:val="24"/>
                <w:szCs w:val="24"/>
              </w:rPr>
            </w:pPr>
            <w:r>
              <w:rPr>
                <w:rFonts w:ascii="宋体" w:hAnsi="宋体" w:eastAsia="宋体" w:cs="宋体"/>
                <w:b w:val="0"/>
                <w:bCs/>
                <w:sz w:val="24"/>
                <w:szCs w:val="24"/>
              </w:rPr>
              <w:t>（5）未在规定的</w:t>
            </w:r>
            <w:r>
              <w:rPr>
                <w:rFonts w:hint="eastAsia" w:ascii="宋体" w:hAnsi="宋体" w:eastAsia="宋体" w:cs="宋体"/>
                <w:b w:val="0"/>
                <w:bCs/>
                <w:sz w:val="24"/>
                <w:szCs w:val="24"/>
              </w:rPr>
              <w:t>响应文件</w:t>
            </w:r>
            <w:r>
              <w:rPr>
                <w:rFonts w:ascii="宋体" w:hAnsi="宋体" w:eastAsia="宋体" w:cs="宋体"/>
                <w:b w:val="0"/>
                <w:bCs/>
                <w:sz w:val="24"/>
                <w:szCs w:val="24"/>
              </w:rPr>
              <w:t>解密时间内进行解密的；（6）投标供应商个人原因导致无法解密的其他情形。 </w:t>
            </w:r>
          </w:p>
          <w:p>
            <w:pPr>
              <w:pStyle w:val="36"/>
              <w:autoSpaceDE w:val="0"/>
              <w:autoSpaceDN w:val="0"/>
              <w:adjustRightInd w:val="0"/>
              <w:spacing w:line="240" w:lineRule="auto"/>
              <w:rPr>
                <w:rFonts w:ascii="宋体" w:hAnsi="宋体" w:eastAsia="宋体" w:cs="宋体"/>
                <w:b w:val="0"/>
                <w:bCs/>
                <w:sz w:val="24"/>
                <w:szCs w:val="24"/>
              </w:rPr>
            </w:pPr>
            <w:r>
              <w:rPr>
                <w:rFonts w:hint="eastAsia" w:ascii="宋体" w:hAnsi="宋体" w:eastAsia="宋体" w:cs="宋体"/>
                <w:b w:val="0"/>
                <w:bCs/>
                <w:sz w:val="24"/>
                <w:szCs w:val="24"/>
              </w:rPr>
              <w:t>2</w:t>
            </w:r>
            <w:r>
              <w:rPr>
                <w:rFonts w:ascii="宋体" w:hAnsi="宋体" w:eastAsia="宋体" w:cs="宋体"/>
                <w:b w:val="0"/>
                <w:bCs/>
                <w:sz w:val="24"/>
                <w:szCs w:val="24"/>
              </w:rPr>
              <w:t>、投标供应商应在投标截止时间前将投标时使用的计算机安装相关的浏览器（推荐使用谷歌浏览器）、CA驱动等软件，方便</w:t>
            </w:r>
            <w:r>
              <w:rPr>
                <w:rFonts w:hint="eastAsia" w:ascii="宋体" w:hAnsi="宋体" w:eastAsia="宋体" w:cs="宋体"/>
                <w:b w:val="0"/>
                <w:bCs/>
                <w:sz w:val="24"/>
                <w:szCs w:val="24"/>
              </w:rPr>
              <w:t>响应文件</w:t>
            </w:r>
            <w:r>
              <w:rPr>
                <w:rFonts w:ascii="宋体" w:hAnsi="宋体" w:eastAsia="宋体" w:cs="宋体"/>
                <w:b w:val="0"/>
                <w:bCs/>
                <w:sz w:val="24"/>
                <w:szCs w:val="24"/>
              </w:rPr>
              <w:t>解密时能够正常解密。</w:t>
            </w:r>
          </w:p>
          <w:p>
            <w:pPr>
              <w:pStyle w:val="63"/>
              <w:spacing w:line="240" w:lineRule="auto"/>
              <w:rPr>
                <w:rFonts w:ascii="宋体" w:hAnsi="宋体" w:cs="宋体"/>
                <w:b/>
                <w:bCs/>
                <w:sz w:val="24"/>
                <w:szCs w:val="24"/>
              </w:rPr>
            </w:pPr>
            <w:r>
              <w:rPr>
                <w:rFonts w:hint="eastAsia" w:ascii="宋体" w:hAnsi="宋体" w:cs="宋体"/>
                <w:bCs/>
                <w:sz w:val="24"/>
                <w:szCs w:val="24"/>
              </w:rPr>
              <w:t>3</w:t>
            </w:r>
            <w:r>
              <w:rPr>
                <w:rFonts w:ascii="宋体" w:hAnsi="宋体" w:cs="宋体"/>
                <w:bCs/>
                <w:sz w:val="24"/>
                <w:szCs w:val="24"/>
              </w:rPr>
              <w:t>、投标供应商需在投标截止时间前自行测试开标时使用的计算机，如因投标供应商自身原因导致</w:t>
            </w:r>
            <w:r>
              <w:rPr>
                <w:rFonts w:hint="eastAsia" w:ascii="宋体" w:hAnsi="宋体" w:cs="宋体"/>
                <w:bCs/>
                <w:sz w:val="24"/>
                <w:szCs w:val="24"/>
              </w:rPr>
              <w:t>响应文件</w:t>
            </w:r>
            <w:r>
              <w:rPr>
                <w:rFonts w:ascii="宋体" w:hAnsi="宋体" w:cs="宋体"/>
                <w:bCs/>
                <w:sz w:val="24"/>
                <w:szCs w:val="24"/>
              </w:rPr>
              <w:t>解密失败的，由投标供应商自行承担相应后果</w:t>
            </w:r>
            <w:r>
              <w:rPr>
                <w:rFonts w:ascii="宋体" w:hAnsi="宋体" w:cs="宋体"/>
                <w:b/>
                <w:bCs/>
                <w:sz w:val="24"/>
                <w:szCs w:val="24"/>
              </w:rPr>
              <w:t>。</w:t>
            </w:r>
          </w:p>
          <w:p>
            <w:pPr>
              <w:pStyle w:val="66"/>
              <w:spacing w:line="240" w:lineRule="auto"/>
              <w:ind w:firstLine="0" w:firstLineChars="0"/>
              <w:rPr>
                <w:rFonts w:hAnsi="宋体" w:eastAsia="宋体" w:cs="宋体"/>
                <w:b/>
                <w:sz w:val="24"/>
                <w:szCs w:val="24"/>
              </w:rPr>
            </w:pPr>
            <w:r>
              <w:rPr>
                <w:rFonts w:hint="eastAsia" w:eastAsia="宋体"/>
                <w:b/>
                <w:sz w:val="24"/>
                <w:szCs w:val="24"/>
              </w:rPr>
              <w:t>4、</w:t>
            </w:r>
            <w:r>
              <w:rPr>
                <w:rFonts w:hint="eastAsia" w:hAnsi="宋体" w:eastAsia="宋体" w:cs="宋体"/>
                <w:b/>
                <w:sz w:val="24"/>
                <w:szCs w:val="24"/>
              </w:rPr>
              <w:t>本项目为全流程电子化开评审，供应商须自备视频及语音通话功能的设备。</w:t>
            </w:r>
          </w:p>
          <w:p>
            <w:pPr>
              <w:pStyle w:val="66"/>
              <w:spacing w:line="240" w:lineRule="auto"/>
              <w:ind w:firstLine="0" w:firstLineChars="0"/>
              <w:rPr>
                <w:rFonts w:eastAsia="宋体"/>
                <w:sz w:val="24"/>
                <w:szCs w:val="24"/>
              </w:rPr>
            </w:pPr>
            <w:r>
              <w:rPr>
                <w:rFonts w:hint="eastAsia" w:hAnsi="宋体" w:eastAsia="宋体" w:cs="宋体"/>
                <w:b/>
                <w:sz w:val="24"/>
                <w:szCs w:val="24"/>
              </w:rPr>
              <w:t>5.本项目采购代理服务费由成交人按照</w:t>
            </w:r>
            <w:r>
              <w:rPr>
                <w:rFonts w:hint="eastAsia" w:hAnsi="宋体" w:eastAsia="宋体" w:cs="宋体"/>
                <w:b/>
                <w:sz w:val="24"/>
                <w:szCs w:val="24"/>
                <w:lang w:val="en-US" w:eastAsia="zh-CN"/>
              </w:rPr>
              <w:t>采购代理收费标准</w:t>
            </w:r>
            <w:r>
              <w:rPr>
                <w:rFonts w:hint="eastAsia" w:hAnsi="宋体" w:eastAsia="宋体" w:cs="宋体"/>
                <w:b/>
                <w:sz w:val="24"/>
                <w:szCs w:val="24"/>
              </w:rPr>
              <w:t>支付。</w:t>
            </w:r>
          </w:p>
        </w:tc>
      </w:tr>
    </w:tbl>
    <w:p>
      <w:pPr>
        <w:spacing w:line="240" w:lineRule="auto"/>
        <w:sectPr>
          <w:footerReference r:id="rId7" w:type="default"/>
          <w:pgSz w:w="11910" w:h="16840"/>
          <w:pgMar w:top="1431" w:right="1457" w:bottom="1280" w:left="1451" w:header="0" w:footer="1120" w:gutter="0"/>
          <w:pgNumType w:fmt="decimal"/>
          <w:cols w:space="720" w:num="1"/>
        </w:sectPr>
      </w:pPr>
    </w:p>
    <w:p>
      <w:pPr>
        <w:widowControl/>
        <w:jc w:val="left"/>
        <w:rPr>
          <w:rFonts w:ascii="宋体" w:hAnsi="宋体"/>
          <w:bCs/>
          <w:sz w:val="32"/>
          <w:szCs w:val="32"/>
        </w:rPr>
      </w:pPr>
    </w:p>
    <w:p>
      <w:pPr>
        <w:pStyle w:val="4"/>
        <w:spacing w:line="420" w:lineRule="exact"/>
        <w:jc w:val="center"/>
        <w:rPr>
          <w:rFonts w:ascii="宋体" w:hAnsi="宋体" w:cs="宋体"/>
        </w:rPr>
      </w:pPr>
      <w:r>
        <w:rPr>
          <w:rFonts w:hint="eastAsia" w:ascii="宋体" w:hAnsi="宋体"/>
        </w:rPr>
        <w:t>第二节 供应商须知正文</w:t>
      </w:r>
      <w:bookmarkEnd w:id="21"/>
      <w:bookmarkEnd w:id="22"/>
    </w:p>
    <w:p>
      <w:pPr>
        <w:pStyle w:val="5"/>
        <w:spacing w:before="0" w:after="0" w:line="360" w:lineRule="auto"/>
        <w:ind w:firstLine="640" w:firstLineChars="200"/>
        <w:jc w:val="left"/>
        <w:rPr>
          <w:rFonts w:ascii="宋体" w:hAnsi="宋体"/>
          <w:b w:val="0"/>
        </w:rPr>
      </w:pPr>
      <w:bookmarkStart w:id="23" w:name="_Toc112868855"/>
      <w:bookmarkStart w:id="24" w:name="_Toc103813455"/>
      <w:r>
        <w:rPr>
          <w:rFonts w:hint="eastAsia" w:ascii="宋体" w:hAnsi="宋体"/>
          <w:b w:val="0"/>
        </w:rPr>
        <w:t>一、总则</w:t>
      </w:r>
      <w:bookmarkEnd w:id="23"/>
      <w:bookmarkEnd w:id="24"/>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1.适用范围</w:t>
      </w:r>
    </w:p>
    <w:p>
      <w:pPr>
        <w:spacing w:line="360" w:lineRule="auto"/>
        <w:ind w:firstLine="480" w:firstLineChars="200"/>
        <w:rPr>
          <w:rFonts w:ascii="宋体" w:hAnsi="宋体" w:cs="宋体"/>
          <w:sz w:val="24"/>
        </w:rPr>
      </w:pPr>
      <w:r>
        <w:rPr>
          <w:rFonts w:hint="eastAsia" w:ascii="宋体" w:hAnsi="宋体" w:cs="宋体"/>
          <w:sz w:val="24"/>
        </w:rPr>
        <w:t>1.1本项目采购人、采购代理机构、供应商、磋商小组的相关行为均受《中华人民共和国政府采购法》《中华人民共和国政府采购法实施条例》</w:t>
      </w:r>
      <w:r>
        <w:rPr>
          <w:rFonts w:hint="eastAsia" w:ascii="宋体" w:hAnsi="宋体"/>
          <w:sz w:val="24"/>
        </w:rPr>
        <w:t>《政府采购竞争性磋商采购方式管理暂行办法》《财政部关于政府采购竞争性磋商采购方式管理暂行办法有关问题的补充通知》</w:t>
      </w:r>
      <w:r>
        <w:rPr>
          <w:rFonts w:hint="eastAsia" w:ascii="宋体" w:hAnsi="宋体" w:cs="宋体"/>
          <w:sz w:val="24"/>
        </w:rPr>
        <w:t>及本项目本级和上级财政部门政府采购有关规定的约束和保护。</w:t>
      </w:r>
    </w:p>
    <w:p>
      <w:pPr>
        <w:spacing w:line="360" w:lineRule="auto"/>
        <w:ind w:firstLine="480" w:firstLineChars="200"/>
        <w:rPr>
          <w:rFonts w:ascii="宋体" w:hAnsi="宋体" w:cs="宋体"/>
          <w:sz w:val="24"/>
        </w:rPr>
      </w:pPr>
      <w:r>
        <w:rPr>
          <w:rFonts w:hint="eastAsia" w:ascii="宋体" w:hAnsi="宋体" w:cs="宋体"/>
          <w:sz w:val="24"/>
        </w:rPr>
        <w:t>1.2</w:t>
      </w:r>
      <w:r>
        <w:rPr>
          <w:rFonts w:hint="eastAsia" w:ascii="宋体" w:hAnsi="宋体" w:cs="宋体"/>
          <w:spacing w:val="-6"/>
          <w:sz w:val="24"/>
        </w:rPr>
        <w:t>本竞争性磋商文件（以下简称磋商文件）适用于本项目的所有采购程序和环节（法律、法规另有规定的，从其规定）。</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2.定义</w:t>
      </w:r>
    </w:p>
    <w:p>
      <w:pPr>
        <w:spacing w:line="360" w:lineRule="auto"/>
        <w:ind w:firstLine="480" w:firstLineChars="200"/>
        <w:rPr>
          <w:rFonts w:ascii="宋体" w:hAnsi="宋体" w:cs="宋体"/>
          <w:sz w:val="24"/>
        </w:rPr>
      </w:pPr>
      <w:r>
        <w:rPr>
          <w:rFonts w:hint="eastAsia" w:ascii="宋体" w:hAnsi="宋体" w:cs="宋体"/>
          <w:sz w:val="24"/>
        </w:rPr>
        <w:t>2.1“采购人”是指依法进行政府采购的国家机关、事业单位、团体组织。</w:t>
      </w:r>
    </w:p>
    <w:p>
      <w:pPr>
        <w:spacing w:line="360" w:lineRule="auto"/>
        <w:ind w:firstLine="480" w:firstLineChars="200"/>
        <w:rPr>
          <w:rFonts w:ascii="宋体" w:hAnsi="宋体" w:cs="宋体"/>
          <w:sz w:val="24"/>
          <w:u w:val="single"/>
        </w:rPr>
      </w:pPr>
      <w:r>
        <w:rPr>
          <w:rFonts w:hint="eastAsia" w:ascii="宋体" w:hAnsi="宋体" w:cs="宋体"/>
          <w:sz w:val="24"/>
        </w:rPr>
        <w:t>2.2“采购代理机构”是指政府采购集中采购机构和集中采购机构以外的采购代理机构。</w:t>
      </w:r>
    </w:p>
    <w:p>
      <w:pPr>
        <w:spacing w:line="360" w:lineRule="auto"/>
        <w:ind w:firstLine="480" w:firstLineChars="200"/>
        <w:rPr>
          <w:rFonts w:ascii="宋体" w:hAnsi="宋体" w:cs="宋体"/>
          <w:sz w:val="24"/>
        </w:rPr>
      </w:pPr>
      <w:r>
        <w:rPr>
          <w:rFonts w:hint="eastAsia" w:ascii="宋体" w:hAnsi="宋体" w:cs="宋体"/>
          <w:sz w:val="24"/>
        </w:rPr>
        <w:t>2.3“供应商”是指向采购人提供货物、工程或者服务的法人、其他组织或者自然人。</w:t>
      </w:r>
    </w:p>
    <w:p>
      <w:pPr>
        <w:spacing w:line="360" w:lineRule="auto"/>
        <w:ind w:firstLine="480" w:firstLineChars="200"/>
        <w:rPr>
          <w:rFonts w:ascii="宋体" w:hAnsi="宋体" w:cs="宋体"/>
          <w:sz w:val="24"/>
        </w:rPr>
      </w:pPr>
      <w:r>
        <w:rPr>
          <w:rFonts w:hint="eastAsia" w:ascii="宋体" w:hAnsi="宋体"/>
          <w:sz w:val="24"/>
        </w:rPr>
        <w:t>2.4</w:t>
      </w:r>
      <w:r>
        <w:rPr>
          <w:rFonts w:hint="eastAsia" w:ascii="宋体" w:hAnsi="宋体" w:cs="宋体"/>
          <w:color w:val="000000"/>
          <w:sz w:val="24"/>
        </w:rPr>
        <w:t>“服务”是指磋商文件“第二章采购需求”所述的供应商应该提供的服务及履行的承诺和义务。</w:t>
      </w:r>
    </w:p>
    <w:p>
      <w:pPr>
        <w:spacing w:line="360" w:lineRule="auto"/>
        <w:ind w:firstLine="480" w:firstLineChars="200"/>
        <w:rPr>
          <w:rFonts w:ascii="宋体" w:hAnsi="宋体" w:cs="宋体"/>
          <w:sz w:val="24"/>
        </w:rPr>
      </w:pPr>
      <w:r>
        <w:rPr>
          <w:rFonts w:hint="eastAsia" w:ascii="宋体" w:hAnsi="宋体" w:cs="宋体"/>
          <w:sz w:val="24"/>
        </w:rPr>
        <w:t>2.5“竞标”是指供应商按照本项目竞争性磋商公告或者邀请函规定的方式获取磋商文件、提交响应文件并希望获得标的的行为。</w:t>
      </w:r>
    </w:p>
    <w:p>
      <w:pPr>
        <w:spacing w:line="360" w:lineRule="auto"/>
        <w:ind w:firstLine="480" w:firstLineChars="200"/>
        <w:rPr>
          <w:rFonts w:ascii="宋体" w:hAnsi="宋体" w:cs="宋体"/>
          <w:sz w:val="24"/>
        </w:rPr>
      </w:pPr>
      <w:r>
        <w:rPr>
          <w:rFonts w:hint="eastAsia" w:ascii="宋体" w:hAnsi="宋体" w:cs="宋体"/>
          <w:sz w:val="24"/>
        </w:rPr>
        <w:t>2.6“响应文件”</w:t>
      </w:r>
      <w:r>
        <w:rPr>
          <w:rFonts w:hint="eastAsia" w:ascii="宋体" w:hAnsi="宋体" w:cs="宋体"/>
          <w:spacing w:val="-6"/>
          <w:sz w:val="24"/>
        </w:rPr>
        <w:t>是指：供应商根据本磋商文件要求，编制包含资格证明、报价商务技术等所有内容的文件。</w:t>
      </w:r>
    </w:p>
    <w:p>
      <w:pPr>
        <w:spacing w:line="360" w:lineRule="auto"/>
        <w:ind w:firstLine="480" w:firstLineChars="200"/>
        <w:rPr>
          <w:rFonts w:ascii="宋体" w:hAnsi="宋体" w:cs="宋体"/>
          <w:sz w:val="24"/>
        </w:rPr>
      </w:pPr>
      <w:r>
        <w:rPr>
          <w:rFonts w:hint="eastAsia" w:ascii="宋体" w:hAnsi="宋体" w:cs="宋体"/>
          <w:sz w:val="24"/>
        </w:rPr>
        <w:t>2.7“实质性要求”是指磋商文件中已经指明不满足则响应文件按无效响应处理的条款，或者不能负偏离的条款，或者采购需求中带“▲”的条款。</w:t>
      </w:r>
    </w:p>
    <w:p>
      <w:pPr>
        <w:spacing w:line="360" w:lineRule="auto"/>
        <w:ind w:firstLine="480" w:firstLineChars="200"/>
        <w:rPr>
          <w:rFonts w:ascii="宋体" w:hAnsi="宋体" w:cs="宋体"/>
          <w:sz w:val="24"/>
        </w:rPr>
      </w:pPr>
      <w:r>
        <w:rPr>
          <w:rFonts w:hint="eastAsia" w:ascii="宋体" w:hAnsi="宋体" w:cs="宋体"/>
          <w:sz w:val="24"/>
        </w:rPr>
        <w:t>2.8“正偏离”，是指响应文件对磋商文件“采购需求”中有关条款作出的响应优于条款要求并有利于采购人的情形。</w:t>
      </w:r>
    </w:p>
    <w:p>
      <w:pPr>
        <w:spacing w:line="360" w:lineRule="auto"/>
        <w:ind w:firstLine="480" w:firstLineChars="200"/>
        <w:rPr>
          <w:rFonts w:ascii="宋体" w:hAnsi="宋体" w:cs="宋体"/>
          <w:sz w:val="24"/>
        </w:rPr>
      </w:pPr>
      <w:r>
        <w:rPr>
          <w:rFonts w:hint="eastAsia" w:ascii="宋体" w:hAnsi="宋体" w:cs="宋体"/>
          <w:sz w:val="24"/>
        </w:rPr>
        <w:t>2.9“负偏离”，是指响应文件对磋商文件“采购需求”中有关条款作出的响应不满足条款要求，导致采购人要求不能得到满足的情形。</w:t>
      </w:r>
    </w:p>
    <w:p>
      <w:pPr>
        <w:spacing w:line="360" w:lineRule="auto"/>
        <w:ind w:firstLine="480" w:firstLineChars="200"/>
        <w:rPr>
          <w:rFonts w:ascii="宋体" w:hAnsi="宋体" w:cs="宋体"/>
          <w:sz w:val="24"/>
        </w:rPr>
      </w:pPr>
      <w:r>
        <w:rPr>
          <w:rFonts w:hint="eastAsia" w:ascii="宋体" w:hAnsi="宋体" w:cs="宋体"/>
          <w:sz w:val="24"/>
        </w:rPr>
        <w:t>2.10“允许负偏离的条款”是指采购需求中的不属于“实质性要求”的条款。</w:t>
      </w:r>
    </w:p>
    <w:p>
      <w:pPr>
        <w:spacing w:line="360" w:lineRule="auto"/>
        <w:ind w:firstLine="480" w:firstLineChars="200"/>
        <w:rPr>
          <w:rFonts w:ascii="宋体" w:hAnsi="宋体" w:cs="宋体"/>
          <w:sz w:val="24"/>
        </w:rPr>
      </w:pPr>
      <w:r>
        <w:rPr>
          <w:rFonts w:hint="eastAsia" w:ascii="宋体" w:hAnsi="宋体" w:cs="宋体"/>
          <w:sz w:val="24"/>
        </w:rPr>
        <w:t>2.11“书面形式”是指合同书、信件和数据电文（包括电报、电传、传真、电子数据交换和电子邮件）等可以有形地表现所载内容的形式。</w:t>
      </w:r>
    </w:p>
    <w:p>
      <w:pPr>
        <w:spacing w:line="360" w:lineRule="auto"/>
        <w:ind w:firstLine="480" w:firstLineChars="200"/>
        <w:rPr>
          <w:rFonts w:ascii="宋体" w:hAnsi="宋体" w:cs="宋体"/>
          <w:sz w:val="24"/>
        </w:rPr>
      </w:pPr>
      <w:r>
        <w:rPr>
          <w:rFonts w:hint="eastAsia" w:ascii="宋体" w:hAnsi="宋体" w:cs="宋体"/>
          <w:sz w:val="24"/>
        </w:rPr>
        <w:t>2.12“首次报价”是指供应商提交的首次响应文件中的报价。</w:t>
      </w:r>
    </w:p>
    <w:p>
      <w:pPr>
        <w:spacing w:line="360" w:lineRule="auto"/>
        <w:ind w:firstLine="480" w:firstLineChars="200"/>
        <w:rPr>
          <w:rFonts w:ascii="宋体" w:hAnsi="宋体" w:cs="宋体"/>
          <w:sz w:val="24"/>
        </w:rPr>
      </w:pPr>
      <w:r>
        <w:rPr>
          <w:rFonts w:hint="eastAsia" w:ascii="宋体" w:hAnsi="宋体" w:cs="宋体"/>
          <w:sz w:val="24"/>
        </w:rPr>
        <w:t>2.13“评审报价”是指供应商提交的最后报价并经修正（如有）和政策功能价格扣除（如有）后的价格。</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3.供应商的资格条件</w:t>
      </w:r>
    </w:p>
    <w:p>
      <w:pPr>
        <w:spacing w:line="360" w:lineRule="auto"/>
        <w:ind w:firstLine="480" w:firstLineChars="200"/>
        <w:rPr>
          <w:rFonts w:ascii="宋体" w:hAnsi="宋体" w:cs="宋体"/>
          <w:sz w:val="24"/>
        </w:rPr>
      </w:pPr>
      <w:r>
        <w:rPr>
          <w:rFonts w:hint="eastAsia" w:ascii="宋体" w:hAnsi="宋体" w:cs="宋体"/>
          <w:sz w:val="24"/>
        </w:rPr>
        <w:t>供应商的资格条件详见“供应商须知前附表”。</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4.磋商费用</w:t>
      </w:r>
    </w:p>
    <w:p>
      <w:pPr>
        <w:spacing w:line="360" w:lineRule="auto"/>
        <w:ind w:firstLine="480" w:firstLineChars="200"/>
        <w:rPr>
          <w:rFonts w:ascii="宋体" w:hAnsi="宋体" w:cs="宋体"/>
          <w:sz w:val="24"/>
        </w:rPr>
      </w:pPr>
      <w:r>
        <w:rPr>
          <w:rFonts w:hint="eastAsia" w:ascii="宋体" w:hAnsi="宋体" w:cs="宋体"/>
          <w:sz w:val="24"/>
        </w:rPr>
        <w:t>供应商应承担参与本次采购活动有关的所有费用，包括但不限于、勘查现场、编制和提交响应文件、参加磋商与应答、签订合同等，不论竞标结果如何，均应自行承担。</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5.联合体</w:t>
      </w:r>
    </w:p>
    <w:p>
      <w:pPr>
        <w:spacing w:line="360" w:lineRule="auto"/>
        <w:ind w:firstLine="480" w:firstLineChars="200"/>
        <w:rPr>
          <w:rFonts w:ascii="宋体" w:hAnsi="宋体" w:cs="宋体"/>
          <w:sz w:val="24"/>
        </w:rPr>
      </w:pPr>
      <w:r>
        <w:rPr>
          <w:rFonts w:hint="eastAsia" w:ascii="宋体" w:hAnsi="宋体" w:cs="宋体"/>
          <w:sz w:val="24"/>
        </w:rPr>
        <w:t>5.1本项目是否接受联合体竞标</w:t>
      </w:r>
      <w:r>
        <w:rPr>
          <w:rFonts w:hint="eastAsia" w:ascii="宋体" w:hAnsi="宋体" w:cs="宋体"/>
          <w:sz w:val="24"/>
          <w:lang w:eastAsia="zh-CN"/>
        </w:rPr>
        <w:t>：</w:t>
      </w:r>
      <w:r>
        <w:rPr>
          <w:rFonts w:hint="eastAsia" w:ascii="宋体" w:hAnsi="宋体" w:cs="宋体"/>
          <w:sz w:val="24"/>
          <w:lang w:val="en-US" w:eastAsia="zh-CN"/>
        </w:rPr>
        <w:t>不接受</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5.2</w:t>
      </w:r>
      <w:r>
        <w:rPr>
          <w:rFonts w:hint="eastAsia" w:ascii="宋体" w:hAnsi="宋体"/>
          <w:sz w:val="24"/>
        </w:rPr>
        <w:t>如接受联合体竞标，</w:t>
      </w:r>
      <w:r>
        <w:rPr>
          <w:rFonts w:hint="eastAsia" w:ascii="宋体" w:hAnsi="宋体" w:cs="宋体"/>
          <w:sz w:val="24"/>
        </w:rPr>
        <w:t>联合体竞标要求详见“供应商须知前附表”。</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 xml:space="preserve">6.转包与分包             </w:t>
      </w:r>
    </w:p>
    <w:p>
      <w:pPr>
        <w:spacing w:line="360" w:lineRule="auto"/>
        <w:ind w:firstLine="480" w:firstLineChars="200"/>
        <w:rPr>
          <w:rFonts w:ascii="宋体" w:hAnsi="宋体" w:cs="宋体"/>
          <w:sz w:val="24"/>
        </w:rPr>
      </w:pPr>
      <w:r>
        <w:rPr>
          <w:rFonts w:hint="eastAsia" w:ascii="宋体" w:hAnsi="宋体" w:cs="宋体"/>
          <w:sz w:val="24"/>
        </w:rPr>
        <w:t>本项目不允许</w:t>
      </w:r>
      <w:r>
        <w:rPr>
          <w:rFonts w:hint="eastAsia" w:ascii="宋体" w:hAnsi="宋体" w:cs="宋体"/>
          <w:sz w:val="24"/>
          <w:lang w:val="en-US" w:eastAsia="zh-CN"/>
        </w:rPr>
        <w:t>转包或</w:t>
      </w:r>
      <w:r>
        <w:rPr>
          <w:rFonts w:hint="eastAsia" w:ascii="宋体" w:hAnsi="宋体" w:cs="宋体"/>
          <w:sz w:val="24"/>
        </w:rPr>
        <w:t>分包。</w:t>
      </w:r>
    </w:p>
    <w:p>
      <w:pPr>
        <w:spacing w:line="360" w:lineRule="auto"/>
        <w:ind w:firstLine="562" w:firstLineChars="200"/>
        <w:rPr>
          <w:rFonts w:ascii="黑体" w:hAnsi="黑体" w:eastAsia="黑体" w:cs="宋体"/>
          <w:b/>
          <w:bCs/>
          <w:sz w:val="28"/>
          <w:szCs w:val="28"/>
        </w:rPr>
      </w:pPr>
      <w:bookmarkStart w:id="25" w:name="_Toc254970532"/>
      <w:bookmarkStart w:id="26" w:name="_Toc254970673"/>
      <w:r>
        <w:rPr>
          <w:rFonts w:hint="eastAsia" w:ascii="黑体" w:hAnsi="黑体" w:eastAsia="黑体" w:cs="宋体"/>
          <w:b/>
          <w:bCs/>
          <w:sz w:val="28"/>
          <w:szCs w:val="28"/>
        </w:rPr>
        <w:t>7.特别说明</w:t>
      </w:r>
      <w:bookmarkEnd w:id="25"/>
      <w:bookmarkEnd w:id="26"/>
    </w:p>
    <w:p>
      <w:pPr>
        <w:spacing w:line="360" w:lineRule="auto"/>
        <w:ind w:firstLine="480" w:firstLineChars="200"/>
        <w:rPr>
          <w:rFonts w:ascii="宋体" w:hAnsi="宋体" w:cs="宋体"/>
          <w:sz w:val="24"/>
        </w:rPr>
      </w:pPr>
      <w:bookmarkStart w:id="27" w:name="_8.1提供相同品牌产品且通过资格审查、符合性审查的不同投标人参加同一合"/>
      <w:bookmarkEnd w:id="27"/>
      <w:r>
        <w:rPr>
          <w:rFonts w:hint="eastAsia" w:ascii="宋体" w:hAnsi="宋体" w:cs="宋体"/>
          <w:sz w:val="24"/>
        </w:rPr>
        <w:t>7.1</w:t>
      </w:r>
      <w:bookmarkStart w:id="28" w:name="_Hlk65832145"/>
      <w:r>
        <w:rPr>
          <w:rFonts w:hint="eastAsia" w:ascii="宋体" w:hAnsi="宋体"/>
          <w:sz w:val="24"/>
        </w:rPr>
        <w:t>如果本磋商文件要求提供供应商或制造商的资格、信誉、荣誉、业绩与企业认证等材料的，资格、信誉、荣誉、业绩与企业认证等必须为供应商或者制造商所拥有或自身获得</w:t>
      </w:r>
      <w:r>
        <w:rPr>
          <w:rFonts w:hint="eastAsia" w:ascii="宋体" w:hAnsi="宋体" w:cs="宋体"/>
          <w:sz w:val="24"/>
        </w:rPr>
        <w:t>。</w:t>
      </w:r>
    </w:p>
    <w:bookmarkEnd w:id="28"/>
    <w:p>
      <w:pPr>
        <w:spacing w:line="360" w:lineRule="auto"/>
        <w:ind w:firstLine="480" w:firstLineChars="200"/>
        <w:rPr>
          <w:rFonts w:ascii="宋体" w:hAnsi="宋体" w:cs="宋体"/>
          <w:sz w:val="24"/>
        </w:rPr>
      </w:pPr>
      <w:r>
        <w:rPr>
          <w:rFonts w:hint="eastAsia" w:ascii="宋体" w:hAnsi="宋体" w:cs="宋体"/>
          <w:sz w:val="24"/>
        </w:rPr>
        <w:t>7.2供应商应仔细阅读磋商文件的所有内容，按照磋商文件的要求提交响应文件，并对所提供的全部资料的真实性承担法律责任。</w:t>
      </w:r>
    </w:p>
    <w:p>
      <w:pPr>
        <w:spacing w:line="360" w:lineRule="auto"/>
        <w:ind w:firstLine="480" w:firstLineChars="200"/>
        <w:rPr>
          <w:rFonts w:ascii="宋体" w:hAnsi="宋体" w:cs="宋体"/>
          <w:sz w:val="24"/>
        </w:rPr>
      </w:pPr>
      <w:r>
        <w:rPr>
          <w:rFonts w:hint="eastAsia" w:ascii="宋体" w:hAnsi="宋体" w:cs="宋体"/>
          <w:sz w:val="24"/>
        </w:rPr>
        <w:t>7.3供应商在竞标活动中提供任何疑似虚假材料，将报监管部门查处；签订合同后发现的，成交供应商须依照《中华人民共和国消费者权益保护法》规定赔偿采购人，且民事赔偿并不免除违法供应商的行政与刑事责任。</w:t>
      </w:r>
    </w:p>
    <w:p>
      <w:pPr>
        <w:spacing w:line="360" w:lineRule="auto"/>
        <w:ind w:firstLine="480" w:firstLineChars="200"/>
        <w:rPr>
          <w:rFonts w:ascii="宋体" w:hAnsi="宋体" w:cs="宋体"/>
          <w:sz w:val="24"/>
        </w:rPr>
      </w:pPr>
      <w:r>
        <w:rPr>
          <w:rFonts w:hint="eastAsia" w:ascii="宋体" w:hAnsi="宋体" w:cs="宋体"/>
          <w:sz w:val="24"/>
        </w:rPr>
        <w:t>7.4在政府采购活动中，采购人员及相关人员与供应商有下列利害关系之一的，应当回避：</w:t>
      </w:r>
    </w:p>
    <w:p>
      <w:pPr>
        <w:spacing w:line="360" w:lineRule="auto"/>
        <w:ind w:firstLine="480" w:firstLineChars="200"/>
        <w:rPr>
          <w:rFonts w:ascii="宋体" w:hAnsi="宋体" w:cs="宋体"/>
          <w:sz w:val="24"/>
        </w:rPr>
      </w:pPr>
      <w:r>
        <w:rPr>
          <w:rFonts w:hint="eastAsia" w:ascii="宋体" w:hAnsi="宋体" w:cs="宋体"/>
          <w:sz w:val="24"/>
        </w:rPr>
        <w:t>（1）参加采购活动前3年内与供应商存在劳动关系；</w:t>
      </w:r>
    </w:p>
    <w:p>
      <w:pPr>
        <w:spacing w:line="360" w:lineRule="auto"/>
        <w:ind w:firstLine="480" w:firstLineChars="200"/>
        <w:rPr>
          <w:rFonts w:ascii="宋体" w:hAnsi="宋体" w:cs="宋体"/>
          <w:sz w:val="24"/>
        </w:rPr>
      </w:pPr>
      <w:r>
        <w:rPr>
          <w:rFonts w:hint="eastAsia" w:ascii="宋体" w:hAnsi="宋体" w:cs="宋体"/>
          <w:sz w:val="24"/>
        </w:rPr>
        <w:t>（2）参加采购活动前3年内担任供应商的董事、监事；</w:t>
      </w:r>
    </w:p>
    <w:p>
      <w:pPr>
        <w:spacing w:line="360" w:lineRule="auto"/>
        <w:ind w:firstLine="480" w:firstLineChars="200"/>
        <w:rPr>
          <w:rFonts w:ascii="宋体" w:hAnsi="宋体" w:cs="宋体"/>
          <w:sz w:val="24"/>
        </w:rPr>
      </w:pPr>
      <w:r>
        <w:rPr>
          <w:rFonts w:hint="eastAsia" w:ascii="宋体" w:hAnsi="宋体" w:cs="宋体"/>
          <w:sz w:val="24"/>
        </w:rPr>
        <w:t>（3）参加采购活动前3年内是供应商的控股股东或者实际控制人；</w:t>
      </w:r>
    </w:p>
    <w:p>
      <w:pPr>
        <w:spacing w:line="360" w:lineRule="auto"/>
        <w:ind w:firstLine="480" w:firstLineChars="200"/>
        <w:rPr>
          <w:rFonts w:ascii="宋体" w:hAnsi="宋体" w:cs="宋体"/>
          <w:sz w:val="24"/>
        </w:rPr>
      </w:pPr>
      <w:r>
        <w:rPr>
          <w:rFonts w:hint="eastAsia" w:ascii="宋体" w:hAnsi="宋体" w:cs="宋体"/>
          <w:sz w:val="24"/>
        </w:rPr>
        <w:t>（4）与供应商的法定代表人或者负责人有夫妻、直系血亲、三代以内旁系血亲或者近姻亲关系；</w:t>
      </w:r>
    </w:p>
    <w:p>
      <w:pPr>
        <w:spacing w:line="360" w:lineRule="auto"/>
        <w:ind w:firstLine="480" w:firstLineChars="200"/>
        <w:rPr>
          <w:rFonts w:ascii="宋体" w:hAnsi="宋体" w:cs="宋体"/>
          <w:sz w:val="24"/>
        </w:rPr>
      </w:pPr>
      <w:r>
        <w:rPr>
          <w:rFonts w:hint="eastAsia" w:ascii="宋体" w:hAnsi="宋体" w:cs="宋体"/>
          <w:sz w:val="24"/>
        </w:rPr>
        <w:t>（5）与供应商有其他可能影响政府采购活动公平、公正进行的关系。</w:t>
      </w:r>
    </w:p>
    <w:p>
      <w:pPr>
        <w:spacing w:line="360" w:lineRule="auto"/>
        <w:ind w:firstLine="480" w:firstLineChars="200"/>
        <w:rPr>
          <w:rFonts w:ascii="宋体" w:hAnsi="宋体" w:cs="宋体"/>
          <w:sz w:val="24"/>
        </w:rPr>
      </w:pPr>
      <w:r>
        <w:rPr>
          <w:rFonts w:hint="eastAsia" w:ascii="宋体" w:hAnsi="宋体" w:cs="宋体"/>
          <w:sz w:val="24"/>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spacing w:line="360" w:lineRule="auto"/>
        <w:ind w:firstLine="480" w:firstLineChars="200"/>
        <w:rPr>
          <w:rFonts w:ascii="宋体" w:hAnsi="宋体" w:cs="宋体"/>
          <w:sz w:val="24"/>
        </w:rPr>
      </w:pPr>
      <w:r>
        <w:rPr>
          <w:rFonts w:hint="eastAsia" w:ascii="宋体" w:hAnsi="宋体" w:cs="宋体"/>
          <w:sz w:val="24"/>
        </w:rPr>
        <w:t>7.5有下列情形之一的视为供应商相互串通竞标，响应文件将被视为无效：</w:t>
      </w:r>
    </w:p>
    <w:p>
      <w:pPr>
        <w:spacing w:line="360" w:lineRule="auto"/>
        <w:ind w:firstLine="480" w:firstLineChars="200"/>
        <w:rPr>
          <w:rFonts w:ascii="宋体" w:hAnsi="宋体" w:cs="宋体"/>
          <w:sz w:val="24"/>
        </w:rPr>
      </w:pPr>
      <w:r>
        <w:rPr>
          <w:rFonts w:hint="eastAsia" w:ascii="宋体" w:hAnsi="宋体" w:cs="宋体"/>
          <w:sz w:val="24"/>
        </w:rPr>
        <w:t xml:space="preserve">（1）不同供应商的响应文件由同一单位或者个人编制；或者不同供应商报名的IP地址一致的；或者编制响应文件硬件设备CPU编号、硬盘编号、网卡地址一致的情况。  </w:t>
      </w:r>
    </w:p>
    <w:p>
      <w:pPr>
        <w:spacing w:line="360" w:lineRule="auto"/>
        <w:ind w:firstLine="480" w:firstLineChars="200"/>
        <w:rPr>
          <w:rFonts w:ascii="宋体" w:hAnsi="宋体" w:cs="宋体"/>
          <w:sz w:val="24"/>
        </w:rPr>
      </w:pPr>
      <w:r>
        <w:rPr>
          <w:rFonts w:hint="eastAsia" w:ascii="宋体" w:hAnsi="宋体" w:cs="宋体"/>
          <w:sz w:val="24"/>
        </w:rPr>
        <w:t>（2）不同供应商委托同一单位或者个人办理竞标事宜；</w:t>
      </w:r>
    </w:p>
    <w:p>
      <w:pPr>
        <w:spacing w:line="360" w:lineRule="auto"/>
        <w:ind w:firstLine="480" w:firstLineChars="200"/>
        <w:rPr>
          <w:rFonts w:ascii="宋体" w:hAnsi="宋体" w:cs="宋体"/>
          <w:sz w:val="24"/>
        </w:rPr>
      </w:pPr>
      <w:r>
        <w:rPr>
          <w:rFonts w:hint="eastAsia" w:ascii="宋体" w:hAnsi="宋体" w:cs="宋体"/>
          <w:sz w:val="24"/>
        </w:rPr>
        <w:t>（3）不同的供应商的响应文件载明的项目管理员为同一个人；</w:t>
      </w:r>
    </w:p>
    <w:p>
      <w:pPr>
        <w:spacing w:line="360" w:lineRule="auto"/>
        <w:ind w:firstLine="480" w:firstLineChars="200"/>
        <w:rPr>
          <w:rFonts w:ascii="宋体" w:hAnsi="宋体" w:cs="宋体"/>
          <w:sz w:val="24"/>
        </w:rPr>
      </w:pPr>
      <w:r>
        <w:rPr>
          <w:rFonts w:hint="eastAsia" w:ascii="宋体" w:hAnsi="宋体" w:cs="宋体"/>
          <w:sz w:val="24"/>
        </w:rPr>
        <w:t>（4）不同供应商的响应文件异常一致或者报价呈规律性差异；</w:t>
      </w:r>
    </w:p>
    <w:p>
      <w:pPr>
        <w:spacing w:line="360" w:lineRule="auto"/>
        <w:ind w:firstLine="480" w:firstLineChars="200"/>
        <w:rPr>
          <w:rFonts w:ascii="宋体" w:hAnsi="宋体" w:cs="宋体"/>
          <w:sz w:val="24"/>
        </w:rPr>
      </w:pPr>
      <w:r>
        <w:rPr>
          <w:rFonts w:hint="eastAsia" w:ascii="宋体" w:hAnsi="宋体" w:cs="宋体"/>
          <w:sz w:val="24"/>
        </w:rPr>
        <w:t>（5）不同供应商的响应文件相互混装；</w:t>
      </w:r>
    </w:p>
    <w:p>
      <w:pPr>
        <w:tabs>
          <w:tab w:val="left" w:pos="6931"/>
        </w:tabs>
        <w:spacing w:line="360" w:lineRule="auto"/>
        <w:ind w:firstLine="480" w:firstLineChars="200"/>
        <w:rPr>
          <w:rFonts w:ascii="宋体" w:hAnsi="宋体" w:cs="宋体"/>
          <w:sz w:val="24"/>
        </w:rPr>
      </w:pPr>
      <w:r>
        <w:rPr>
          <w:rFonts w:hint="eastAsia" w:ascii="宋体" w:hAnsi="宋体" w:cs="宋体"/>
          <w:sz w:val="24"/>
        </w:rPr>
        <w:t>（6）不同供应商的磋商保证金从同一单位或者个人账户转出。</w:t>
      </w:r>
      <w:r>
        <w:rPr>
          <w:rFonts w:hint="eastAsia" w:ascii="宋体" w:hAnsi="宋体" w:cs="宋体"/>
          <w:sz w:val="24"/>
        </w:rPr>
        <w:tab/>
      </w:r>
    </w:p>
    <w:p>
      <w:pPr>
        <w:spacing w:line="360" w:lineRule="auto"/>
        <w:ind w:firstLine="480" w:firstLineChars="200"/>
        <w:rPr>
          <w:rFonts w:ascii="宋体" w:hAnsi="宋体" w:cs="宋体"/>
          <w:sz w:val="24"/>
        </w:rPr>
      </w:pPr>
      <w:r>
        <w:rPr>
          <w:rFonts w:hint="eastAsia" w:ascii="宋体" w:hAnsi="宋体" w:cs="宋体"/>
          <w:sz w:val="24"/>
        </w:rPr>
        <w:t>7.6供应商有下列情形之一的，属于恶意串通行为，将报同级监督管理部门：</w:t>
      </w:r>
    </w:p>
    <w:p>
      <w:pPr>
        <w:spacing w:line="360" w:lineRule="auto"/>
        <w:ind w:firstLine="480" w:firstLineChars="200"/>
        <w:rPr>
          <w:rFonts w:ascii="宋体" w:hAnsi="宋体" w:cs="宋体"/>
          <w:sz w:val="24"/>
        </w:rPr>
      </w:pPr>
      <w:r>
        <w:rPr>
          <w:rFonts w:hint="eastAsia" w:ascii="宋体" w:hAnsi="宋体" w:cs="宋体"/>
          <w:sz w:val="24"/>
        </w:rPr>
        <w:t>（1）供应商直接或者间接从采购人或者采购代理机构处获得其他供应商的相关信息并修改其响应文件；</w:t>
      </w:r>
    </w:p>
    <w:p>
      <w:pPr>
        <w:spacing w:line="360" w:lineRule="auto"/>
        <w:ind w:firstLine="480" w:firstLineChars="200"/>
        <w:rPr>
          <w:rFonts w:ascii="宋体" w:hAnsi="宋体" w:cs="宋体"/>
          <w:sz w:val="24"/>
        </w:rPr>
      </w:pPr>
      <w:r>
        <w:rPr>
          <w:rFonts w:hint="eastAsia" w:ascii="宋体" w:hAnsi="宋体" w:cs="宋体"/>
          <w:sz w:val="24"/>
        </w:rPr>
        <w:t>（2）供应商按照采购人或者采购代理机构的授意撤换、修改响应文件；</w:t>
      </w:r>
    </w:p>
    <w:p>
      <w:pPr>
        <w:spacing w:line="360" w:lineRule="auto"/>
        <w:ind w:firstLine="480" w:firstLineChars="200"/>
        <w:rPr>
          <w:rFonts w:ascii="宋体" w:hAnsi="宋体" w:cs="宋体"/>
          <w:sz w:val="24"/>
        </w:rPr>
      </w:pPr>
      <w:r>
        <w:rPr>
          <w:rFonts w:hint="eastAsia" w:ascii="宋体" w:hAnsi="宋体" w:cs="宋体"/>
          <w:sz w:val="24"/>
        </w:rPr>
        <w:t>（3）供应商之间协商报价、技术方案等响应文件或者响应文件的实质性内容；</w:t>
      </w:r>
    </w:p>
    <w:p>
      <w:pPr>
        <w:spacing w:line="360" w:lineRule="auto"/>
        <w:ind w:firstLine="480" w:firstLineChars="200"/>
        <w:rPr>
          <w:rFonts w:ascii="宋体" w:hAnsi="宋体" w:cs="宋体"/>
          <w:sz w:val="24"/>
        </w:rPr>
      </w:pPr>
      <w:r>
        <w:rPr>
          <w:rFonts w:hint="eastAsia" w:ascii="宋体" w:hAnsi="宋体" w:cs="宋体"/>
          <w:sz w:val="24"/>
        </w:rPr>
        <w:t>（4）属于同一集团、协会、商会等组织成员的供应商按照该组织要求协同参加政府采购活动；</w:t>
      </w:r>
    </w:p>
    <w:p>
      <w:pPr>
        <w:spacing w:line="360" w:lineRule="auto"/>
        <w:ind w:firstLine="480" w:firstLineChars="200"/>
        <w:rPr>
          <w:rFonts w:ascii="宋体" w:hAnsi="宋体" w:cs="宋体"/>
          <w:sz w:val="24"/>
        </w:rPr>
      </w:pPr>
      <w:r>
        <w:rPr>
          <w:rFonts w:hint="eastAsia" w:ascii="宋体" w:hAnsi="宋体" w:cs="宋体"/>
          <w:sz w:val="24"/>
        </w:rPr>
        <w:t>（5）供应商之间事先约定一致抬高或者压低报价，或者在政府采购活动中事先约定轮流以高价位或者低价位成交，或者事先约定由某一特定供应商成交，然后再参加竞标；</w:t>
      </w:r>
    </w:p>
    <w:p>
      <w:pPr>
        <w:spacing w:line="360" w:lineRule="auto"/>
        <w:ind w:firstLine="480" w:firstLineChars="200"/>
        <w:rPr>
          <w:rFonts w:ascii="宋体" w:hAnsi="宋体" w:cs="宋体"/>
          <w:sz w:val="24"/>
        </w:rPr>
      </w:pPr>
      <w:r>
        <w:rPr>
          <w:rFonts w:hint="eastAsia" w:ascii="宋体" w:hAnsi="宋体" w:cs="宋体"/>
          <w:sz w:val="24"/>
        </w:rPr>
        <w:t>（6）供应商之间商定部分供应商放弃参加政府采购活动或者放弃成交；</w:t>
      </w:r>
    </w:p>
    <w:p>
      <w:pPr>
        <w:spacing w:line="360" w:lineRule="auto"/>
        <w:ind w:firstLine="480" w:firstLineChars="200"/>
        <w:rPr>
          <w:rFonts w:ascii="宋体" w:hAnsi="宋体" w:cs="宋体"/>
          <w:szCs w:val="21"/>
        </w:rPr>
      </w:pPr>
      <w:r>
        <w:rPr>
          <w:rFonts w:hint="eastAsia" w:ascii="宋体" w:hAnsi="宋体" w:cs="宋体"/>
          <w:sz w:val="24"/>
        </w:rPr>
        <w:t>（7）供应商与采购人或者采购代理机构之间、供应商相互之间，为谋求特定供应商成交或者排斥其他供应商的其他串通行为</w:t>
      </w:r>
      <w:r>
        <w:rPr>
          <w:rFonts w:hint="eastAsia" w:ascii="宋体" w:hAnsi="宋体" w:cs="宋体"/>
          <w:szCs w:val="21"/>
        </w:rPr>
        <w:t>。</w:t>
      </w:r>
    </w:p>
    <w:p>
      <w:pPr>
        <w:pStyle w:val="5"/>
        <w:spacing w:before="0" w:after="0" w:line="360" w:lineRule="auto"/>
        <w:ind w:firstLine="640" w:firstLineChars="200"/>
        <w:rPr>
          <w:rFonts w:ascii="宋体" w:hAnsi="宋体"/>
          <w:b w:val="0"/>
          <w:bCs w:val="0"/>
        </w:rPr>
      </w:pPr>
      <w:bookmarkStart w:id="29" w:name="_Toc254970534"/>
      <w:bookmarkStart w:id="30" w:name="_Toc112868856"/>
      <w:bookmarkStart w:id="31" w:name="_Toc254970675"/>
      <w:bookmarkStart w:id="32" w:name="_Toc103813456"/>
      <w:r>
        <w:rPr>
          <w:rFonts w:hint="eastAsia" w:ascii="宋体" w:hAnsi="宋体"/>
          <w:b w:val="0"/>
          <w:bCs w:val="0"/>
        </w:rPr>
        <w:t>二、磋商文件</w:t>
      </w:r>
      <w:bookmarkEnd w:id="29"/>
      <w:bookmarkEnd w:id="30"/>
      <w:bookmarkEnd w:id="31"/>
      <w:bookmarkEnd w:id="32"/>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8.磋商文件的构成</w:t>
      </w:r>
    </w:p>
    <w:p>
      <w:pPr>
        <w:spacing w:line="360" w:lineRule="auto"/>
        <w:ind w:firstLine="480" w:firstLineChars="200"/>
        <w:jc w:val="left"/>
        <w:rPr>
          <w:rFonts w:ascii="宋体" w:hAnsi="宋体"/>
          <w:sz w:val="24"/>
        </w:rPr>
      </w:pPr>
      <w:r>
        <w:rPr>
          <w:rFonts w:hint="eastAsia" w:ascii="宋体" w:hAnsi="宋体"/>
          <w:sz w:val="24"/>
        </w:rPr>
        <w:t>第一章 竞争性磋商公告；</w:t>
      </w:r>
    </w:p>
    <w:p>
      <w:pPr>
        <w:spacing w:line="360" w:lineRule="auto"/>
        <w:ind w:firstLine="480" w:firstLineChars="200"/>
        <w:jc w:val="left"/>
        <w:rPr>
          <w:rFonts w:ascii="宋体" w:hAnsi="宋体"/>
          <w:sz w:val="24"/>
        </w:rPr>
      </w:pPr>
      <w:r>
        <w:rPr>
          <w:rFonts w:hint="eastAsia" w:ascii="宋体" w:hAnsi="宋体"/>
          <w:sz w:val="24"/>
        </w:rPr>
        <w:t>第二章 采购需求；</w:t>
      </w:r>
    </w:p>
    <w:p>
      <w:pPr>
        <w:spacing w:line="360" w:lineRule="auto"/>
        <w:ind w:firstLine="480" w:firstLineChars="200"/>
        <w:jc w:val="left"/>
        <w:rPr>
          <w:rFonts w:ascii="宋体" w:hAnsi="宋体"/>
          <w:sz w:val="24"/>
        </w:rPr>
      </w:pPr>
      <w:r>
        <w:rPr>
          <w:rFonts w:hint="eastAsia" w:ascii="宋体" w:hAnsi="宋体"/>
          <w:sz w:val="24"/>
        </w:rPr>
        <w:t xml:space="preserve">第三章 供应商须知； </w:t>
      </w:r>
    </w:p>
    <w:p>
      <w:pPr>
        <w:spacing w:line="360" w:lineRule="auto"/>
        <w:ind w:firstLine="480" w:firstLineChars="200"/>
        <w:jc w:val="left"/>
        <w:rPr>
          <w:rFonts w:ascii="宋体" w:hAnsi="宋体"/>
          <w:sz w:val="24"/>
        </w:rPr>
      </w:pPr>
      <w:r>
        <w:rPr>
          <w:rFonts w:hint="eastAsia" w:ascii="宋体" w:hAnsi="宋体"/>
          <w:sz w:val="24"/>
        </w:rPr>
        <w:t>第四章 评审程序、评审方法和评审标准；</w:t>
      </w:r>
    </w:p>
    <w:p>
      <w:pPr>
        <w:spacing w:line="360" w:lineRule="auto"/>
        <w:ind w:firstLine="480" w:firstLineChars="200"/>
        <w:jc w:val="left"/>
        <w:rPr>
          <w:rFonts w:ascii="宋体" w:hAnsi="宋体"/>
          <w:sz w:val="24"/>
        </w:rPr>
      </w:pPr>
      <w:r>
        <w:rPr>
          <w:rFonts w:hint="eastAsia" w:ascii="宋体" w:hAnsi="宋体"/>
          <w:sz w:val="24"/>
        </w:rPr>
        <w:t>第五章 响应文件格式；</w:t>
      </w:r>
    </w:p>
    <w:p>
      <w:pPr>
        <w:spacing w:line="360" w:lineRule="auto"/>
        <w:ind w:firstLine="480" w:firstLineChars="200"/>
        <w:jc w:val="left"/>
        <w:rPr>
          <w:rFonts w:ascii="宋体" w:hAnsi="宋体"/>
          <w:sz w:val="24"/>
        </w:rPr>
      </w:pPr>
      <w:r>
        <w:rPr>
          <w:rFonts w:hint="eastAsia" w:ascii="宋体" w:hAnsi="宋体"/>
          <w:sz w:val="24"/>
        </w:rPr>
        <w:t>第六章 合同文本。</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9.供应商的询问</w:t>
      </w:r>
    </w:p>
    <w:p>
      <w:pPr>
        <w:spacing w:line="360" w:lineRule="auto"/>
        <w:ind w:firstLine="480" w:firstLineChars="200"/>
        <w:rPr>
          <w:rFonts w:ascii="宋体" w:hAnsi="宋体"/>
          <w:sz w:val="24"/>
        </w:rPr>
      </w:pPr>
      <w:r>
        <w:rPr>
          <w:rFonts w:hint="eastAsia" w:ascii="宋体" w:hAnsi="宋体"/>
          <w:sz w:val="24"/>
        </w:rPr>
        <w:t>供应商应认真阅读磋商文件的采购需求，如供应商对磋商文件有疑问的，如要求采购人作出澄清或者修改的，供应商尽应在提交首次响应文件截止之日前，以书面形式向采购人、采购代理机构提出。</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10.磋商文件的澄清和修改</w:t>
      </w:r>
    </w:p>
    <w:p>
      <w:pPr>
        <w:spacing w:line="360" w:lineRule="auto"/>
        <w:ind w:firstLine="480" w:firstLineChars="200"/>
        <w:rPr>
          <w:rFonts w:ascii="宋体" w:hAnsi="宋体"/>
          <w:sz w:val="24"/>
        </w:rPr>
      </w:pPr>
      <w:r>
        <w:rPr>
          <w:rFonts w:hint="eastAsia" w:ascii="宋体" w:hAnsi="宋体"/>
          <w:sz w:val="24"/>
        </w:rPr>
        <w:t>10.1已获取磋商文件的潜在供应商，若有问题需要澄清，应于应标截止时间前，以书面形式向采购代理机构提出，采购代理机构与采购人研究后，对认为有必要回答的问题，按照本章10.3的内容处理。</w:t>
      </w:r>
    </w:p>
    <w:p>
      <w:pPr>
        <w:spacing w:line="360" w:lineRule="auto"/>
        <w:ind w:firstLine="482" w:firstLineChars="200"/>
        <w:rPr>
          <w:rFonts w:ascii="宋体" w:hAnsi="宋体"/>
          <w:b/>
          <w:sz w:val="24"/>
        </w:rPr>
      </w:pPr>
      <w:r>
        <w:rPr>
          <w:rFonts w:hint="eastAsia" w:ascii="宋体" w:hAnsi="宋体"/>
          <w:b/>
          <w:sz w:val="24"/>
        </w:rPr>
        <w:t>10.2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pPr>
        <w:spacing w:line="360" w:lineRule="auto"/>
        <w:ind w:firstLine="480" w:firstLineChars="200"/>
        <w:rPr>
          <w:rFonts w:ascii="宋体" w:hAnsi="宋体"/>
          <w:sz w:val="24"/>
        </w:rPr>
      </w:pPr>
      <w:r>
        <w:rPr>
          <w:rFonts w:hint="eastAsia" w:ascii="宋体" w:hAnsi="宋体"/>
          <w:sz w:val="24"/>
        </w:rPr>
        <w:t>10.3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在提交首次响应文件截止之日3个工作日前，以书面形式（目前为网上公告和系统短信等形式）通知所有获取磋商文件的供应商，不足3个工作日的，应当顺延提交首次响应文件截止之日。</w:t>
      </w:r>
    </w:p>
    <w:p>
      <w:pPr>
        <w:spacing w:line="360" w:lineRule="auto"/>
        <w:ind w:firstLine="480" w:firstLineChars="200"/>
        <w:rPr>
          <w:rFonts w:ascii="Arial" w:hAnsi="Arial" w:cs="Arial"/>
          <w:sz w:val="24"/>
          <w:shd w:val="clear" w:color="auto" w:fill="FFFFFF"/>
        </w:rPr>
      </w:pPr>
      <w:r>
        <w:rPr>
          <w:rFonts w:hint="eastAsia" w:ascii="宋体" w:hAnsi="宋体"/>
          <w:sz w:val="24"/>
        </w:rPr>
        <w:t>10.4</w:t>
      </w:r>
      <w:r>
        <w:rPr>
          <w:rFonts w:hint="eastAsia" w:ascii="Arial" w:hAnsi="Arial" w:cs="Arial"/>
          <w:sz w:val="24"/>
          <w:shd w:val="clear" w:color="auto" w:fill="FFFFFF"/>
        </w:rPr>
        <w:t>采购信息更正公告的内容应当包括采购人和采购代理机构名称、地址、联系方式，原公告的采采购人和采购代理机构可以视采购具体情况，变更提交响应文件截止时间和竞谈时间，变更将在新疆政府采购网发布更正公告。</w:t>
      </w:r>
    </w:p>
    <w:p>
      <w:pPr>
        <w:spacing w:line="360" w:lineRule="auto"/>
        <w:ind w:firstLine="480" w:firstLineChars="200"/>
        <w:rPr>
          <w:rFonts w:ascii="宋体" w:hAnsi="Courier New"/>
          <w:kern w:val="0"/>
          <w:sz w:val="20"/>
          <w:szCs w:val="21"/>
        </w:rPr>
      </w:pPr>
      <w:r>
        <w:rPr>
          <w:rFonts w:hint="eastAsia" w:ascii="宋体" w:hAnsi="Courier New"/>
          <w:kern w:val="0"/>
          <w:sz w:val="24"/>
        </w:rPr>
        <w:t>▲</w:t>
      </w:r>
      <w:r>
        <w:rPr>
          <w:rFonts w:hint="eastAsia" w:ascii="宋体" w:hAnsi="Courier New"/>
          <w:b/>
          <w:kern w:val="0"/>
          <w:sz w:val="24"/>
        </w:rPr>
        <w:t>响应文件未按磋商文件的澄清、修改的内容编制，又不符合实质性要求的，其响应文件作无效处理。</w:t>
      </w:r>
    </w:p>
    <w:p>
      <w:pPr>
        <w:pStyle w:val="5"/>
        <w:spacing w:before="0" w:after="0" w:line="360" w:lineRule="auto"/>
        <w:jc w:val="left"/>
        <w:rPr>
          <w:rFonts w:ascii="宋体" w:hAnsi="宋体"/>
          <w:b w:val="0"/>
          <w:bCs w:val="0"/>
        </w:rPr>
      </w:pPr>
      <w:bookmarkStart w:id="33" w:name="_Toc103813457"/>
      <w:bookmarkStart w:id="34" w:name="_Toc112868857"/>
      <w:r>
        <w:rPr>
          <w:rFonts w:hint="eastAsia" w:ascii="宋体" w:hAnsi="宋体"/>
          <w:b w:val="0"/>
          <w:bCs w:val="0"/>
        </w:rPr>
        <w:t>三、响应文件的编制</w:t>
      </w:r>
      <w:bookmarkEnd w:id="33"/>
      <w:bookmarkEnd w:id="34"/>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11.响应文件的编制原则</w:t>
      </w:r>
    </w:p>
    <w:p>
      <w:pPr>
        <w:spacing w:line="360" w:lineRule="auto"/>
        <w:ind w:firstLine="480" w:firstLineChars="200"/>
        <w:rPr>
          <w:rFonts w:ascii="宋体" w:hAnsi="宋体" w:cs="宋体"/>
          <w:sz w:val="24"/>
        </w:rPr>
      </w:pPr>
      <w:r>
        <w:rPr>
          <w:rFonts w:hint="eastAsia" w:ascii="宋体" w:hAnsi="宋体" w:cs="宋体"/>
          <w:sz w:val="24"/>
        </w:rPr>
        <w:t>供应商必须按照磋商文件的要求编制响应文件，并对其提交的响应文件的真实性、合法性承担法律责任。响应文件必须对磋商文件作出实质性响应。</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12.响应文件的组成</w:t>
      </w:r>
    </w:p>
    <w:p>
      <w:pPr>
        <w:spacing w:line="360" w:lineRule="auto"/>
        <w:ind w:firstLine="480" w:firstLineChars="200"/>
        <w:rPr>
          <w:rFonts w:ascii="宋体" w:hAnsi="宋体" w:cs="宋体"/>
          <w:sz w:val="24"/>
        </w:rPr>
      </w:pPr>
      <w:r>
        <w:rPr>
          <w:rFonts w:hint="eastAsia" w:ascii="宋体" w:hAnsi="宋体" w:cs="宋体"/>
          <w:sz w:val="24"/>
        </w:rPr>
        <w:t>12.1响应文件电子版由资格响应文件、报价要求响应文件、商务技术响应文件三部分组成。</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13.计量单位</w:t>
      </w:r>
    </w:p>
    <w:p>
      <w:pPr>
        <w:spacing w:line="360" w:lineRule="auto"/>
        <w:ind w:firstLine="480" w:firstLineChars="200"/>
        <w:rPr>
          <w:rFonts w:ascii="宋体" w:hAnsi="宋体" w:cs="宋体"/>
          <w:sz w:val="24"/>
        </w:rPr>
      </w:pPr>
      <w:r>
        <w:rPr>
          <w:rFonts w:hint="eastAsia" w:ascii="宋体" w:hAnsi="宋体" w:cs="宋体"/>
          <w:sz w:val="24"/>
        </w:rPr>
        <w:t>磋商文件已有明确规定的，使用磋商文件规定的计量单位；磋商文件没有规定的，应采用中华人民共和国法定计量单位，货币种类为人民币，否则视同未响应。</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14.竞标的风险</w:t>
      </w:r>
    </w:p>
    <w:p>
      <w:pPr>
        <w:spacing w:line="360" w:lineRule="auto"/>
        <w:ind w:firstLine="480" w:firstLineChars="200"/>
        <w:rPr>
          <w:rFonts w:ascii="宋体" w:hAnsi="宋体" w:cs="宋体"/>
          <w:sz w:val="24"/>
        </w:rPr>
      </w:pPr>
      <w:r>
        <w:rPr>
          <w:rFonts w:hint="eastAsia" w:ascii="宋体" w:hAnsi="宋体" w:cs="宋体"/>
          <w:sz w:val="24"/>
        </w:rPr>
        <w:t>供应商没有按照磋商文件要求提供全部资料，或者供应商没有对磋商文件在各方面作出实质性响应可能导致其响应无效，是供应商应当考虑的风险。</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15.响应报价要求和构成</w:t>
      </w:r>
    </w:p>
    <w:p>
      <w:pPr>
        <w:tabs>
          <w:tab w:val="left" w:pos="2492"/>
        </w:tabs>
        <w:spacing w:line="360" w:lineRule="auto"/>
        <w:ind w:firstLine="480" w:firstLineChars="200"/>
        <w:rPr>
          <w:rFonts w:ascii="宋体" w:hAnsi="宋体" w:cs="宋体"/>
          <w:sz w:val="24"/>
        </w:rPr>
      </w:pPr>
      <w:r>
        <w:rPr>
          <w:rFonts w:hint="eastAsia" w:ascii="宋体" w:hAnsi="宋体" w:cs="宋体"/>
          <w:sz w:val="24"/>
        </w:rPr>
        <w:t>15.1响应报价应按“第五章 响应文件格式”中“响应报价表”格式填写。</w:t>
      </w:r>
    </w:p>
    <w:p>
      <w:pPr>
        <w:tabs>
          <w:tab w:val="left" w:pos="2492"/>
        </w:tabs>
        <w:spacing w:line="360" w:lineRule="auto"/>
        <w:ind w:firstLine="480" w:firstLineChars="200"/>
        <w:rPr>
          <w:rFonts w:ascii="宋体" w:hAnsi="宋体" w:cs="宋体"/>
          <w:sz w:val="24"/>
        </w:rPr>
      </w:pPr>
      <w:r>
        <w:rPr>
          <w:rFonts w:hint="eastAsia" w:ascii="宋体" w:hAnsi="宋体" w:cs="宋体"/>
          <w:sz w:val="24"/>
        </w:rPr>
        <w:t>15.2响应报价的价格构成见“供应商须知前附表”。</w:t>
      </w:r>
    </w:p>
    <w:p>
      <w:pPr>
        <w:spacing w:line="360" w:lineRule="auto"/>
        <w:ind w:firstLine="480" w:firstLineChars="200"/>
        <w:rPr>
          <w:rFonts w:ascii="宋体" w:hAnsi="宋体" w:cs="宋体"/>
          <w:sz w:val="24"/>
        </w:rPr>
      </w:pPr>
      <w:r>
        <w:rPr>
          <w:rFonts w:hint="eastAsia" w:ascii="宋体" w:hAnsi="宋体" w:cs="宋体"/>
          <w:sz w:val="24"/>
        </w:rPr>
        <w:t>15.3响应报价要求</w:t>
      </w:r>
    </w:p>
    <w:p>
      <w:pPr>
        <w:spacing w:line="360" w:lineRule="auto"/>
        <w:ind w:firstLine="480" w:firstLineChars="200"/>
        <w:rPr>
          <w:rFonts w:ascii="宋体" w:hAnsi="宋体" w:cs="宋体"/>
          <w:sz w:val="24"/>
        </w:rPr>
      </w:pPr>
      <w:r>
        <w:rPr>
          <w:rFonts w:hint="eastAsia" w:ascii="宋体" w:hAnsi="宋体" w:cs="宋体"/>
          <w:sz w:val="24"/>
        </w:rPr>
        <w:t>15.3.1供应商的响应报价应符合以下要求，否则响应文件按无效响应处理：</w:t>
      </w:r>
    </w:p>
    <w:p>
      <w:pPr>
        <w:spacing w:line="360" w:lineRule="auto"/>
        <w:ind w:firstLine="480" w:firstLineChars="200"/>
        <w:rPr>
          <w:rFonts w:ascii="宋体" w:hAnsi="宋体" w:cs="宋体"/>
          <w:sz w:val="24"/>
        </w:rPr>
      </w:pPr>
      <w:r>
        <w:rPr>
          <w:rFonts w:hint="eastAsia" w:ascii="宋体" w:hAnsi="宋体" w:cs="宋体"/>
          <w:sz w:val="24"/>
        </w:rPr>
        <w:t>（1）供应商必须就“采购需求”中所竞标的全部内容作完整唯一报价，不得存在漏项报价；</w:t>
      </w:r>
    </w:p>
    <w:p>
      <w:pPr>
        <w:tabs>
          <w:tab w:val="center" w:pos="5100"/>
        </w:tabs>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16.磋商有效期</w:t>
      </w:r>
      <w:r>
        <w:rPr>
          <w:rFonts w:ascii="黑体" w:hAnsi="黑体" w:eastAsia="黑体" w:cs="宋体"/>
          <w:b/>
          <w:bCs/>
          <w:sz w:val="28"/>
          <w:szCs w:val="28"/>
        </w:rPr>
        <w:tab/>
      </w:r>
    </w:p>
    <w:p>
      <w:pPr>
        <w:spacing w:line="360" w:lineRule="auto"/>
        <w:ind w:firstLine="480" w:firstLineChars="200"/>
        <w:rPr>
          <w:rFonts w:ascii="宋体" w:hAnsi="宋体" w:cs="宋体"/>
          <w:sz w:val="24"/>
        </w:rPr>
      </w:pPr>
      <w:r>
        <w:rPr>
          <w:rFonts w:hint="eastAsia" w:ascii="宋体" w:hAnsi="宋体" w:cs="宋体"/>
          <w:sz w:val="24"/>
        </w:rPr>
        <w:t>16.1磋商有效期是指为保证采购人有足够的时间在提交响应文件后完成评审、确定成交供应商、合同签订等工作而要求供应商提交的响应文件在一定时间内保持有效的期限。</w:t>
      </w:r>
    </w:p>
    <w:p>
      <w:pPr>
        <w:spacing w:line="360" w:lineRule="auto"/>
        <w:ind w:firstLine="480" w:firstLineChars="200"/>
        <w:rPr>
          <w:rFonts w:ascii="宋体" w:hAnsi="宋体" w:cs="宋体"/>
          <w:sz w:val="24"/>
        </w:rPr>
      </w:pPr>
      <w:r>
        <w:rPr>
          <w:rFonts w:hint="eastAsia" w:ascii="宋体" w:hAnsi="宋体" w:cs="宋体"/>
          <w:sz w:val="24"/>
        </w:rPr>
        <w:t>16.2 本磋商有效期为自首次递交响应文件截止时间起计算90个日历日。</w:t>
      </w:r>
    </w:p>
    <w:p>
      <w:pPr>
        <w:spacing w:line="360" w:lineRule="auto"/>
        <w:ind w:firstLine="480" w:firstLineChars="200"/>
        <w:rPr>
          <w:rFonts w:ascii="宋体" w:hAnsi="宋体" w:cs="宋体"/>
          <w:sz w:val="24"/>
        </w:rPr>
      </w:pPr>
      <w:r>
        <w:rPr>
          <w:rFonts w:hint="eastAsia" w:ascii="宋体" w:hAnsi="宋体" w:cs="宋体"/>
          <w:sz w:val="24"/>
        </w:rPr>
        <w:t>16.3供应商的响应文件在磋商有效期内均保持有效。</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17.磋商保证金</w:t>
      </w:r>
    </w:p>
    <w:p>
      <w:pPr>
        <w:spacing w:line="360" w:lineRule="auto"/>
        <w:ind w:firstLine="480" w:firstLineChars="200"/>
        <w:rPr>
          <w:rFonts w:ascii="宋体" w:hAnsi="宋体"/>
          <w:color w:val="000000"/>
          <w:sz w:val="24"/>
        </w:rPr>
      </w:pPr>
      <w:r>
        <w:rPr>
          <w:rFonts w:hint="eastAsia" w:ascii="宋体" w:hAnsi="宋体"/>
          <w:color w:val="000000"/>
          <w:sz w:val="24"/>
        </w:rPr>
        <w:t>保证金金额：</w:t>
      </w:r>
      <w:r>
        <w:rPr>
          <w:rFonts w:hint="eastAsia" w:ascii="宋体" w:hAnsi="宋体"/>
          <w:color w:val="000000"/>
          <w:sz w:val="24"/>
          <w:lang w:val="en-US" w:eastAsia="zh-CN"/>
        </w:rPr>
        <w:t>2000.00元（贰</w:t>
      </w:r>
      <w:r>
        <w:rPr>
          <w:rFonts w:hint="eastAsia" w:ascii="宋体" w:hAnsi="宋体"/>
          <w:color w:val="000000"/>
          <w:sz w:val="24"/>
        </w:rPr>
        <w:t>仟元整</w:t>
      </w:r>
      <w:r>
        <w:rPr>
          <w:rFonts w:hint="eastAsia" w:ascii="宋体" w:hAnsi="宋体"/>
          <w:color w:val="000000"/>
          <w:sz w:val="24"/>
          <w:lang w:eastAsia="zh-CN"/>
        </w:rPr>
        <w:t>）</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18.响应文件编制的要求</w:t>
      </w:r>
    </w:p>
    <w:p>
      <w:pPr>
        <w:spacing w:line="360" w:lineRule="auto"/>
        <w:ind w:firstLine="480" w:firstLineChars="200"/>
        <w:rPr>
          <w:rFonts w:ascii="宋体" w:hAnsi="宋体" w:cs="宋体"/>
          <w:sz w:val="24"/>
        </w:rPr>
      </w:pPr>
      <w:r>
        <w:rPr>
          <w:rFonts w:hint="eastAsia" w:ascii="宋体" w:hAnsi="宋体" w:cs="宋体"/>
          <w:sz w:val="24"/>
        </w:rPr>
        <w:t>18.1各供应商在编制响应文件时请按照磋商文件“第五章 响应文件格式”规定的格式进行，混乱的编排导致响应文件被误读或磋商小组查找不到有效文件是供应商的风险。不完整、编排混乱导致响应文件被误读、漏读或者查找不到相关内容的，由此引发的后果由供应商承担。</w:t>
      </w:r>
    </w:p>
    <w:p>
      <w:pPr>
        <w:spacing w:line="360" w:lineRule="auto"/>
        <w:ind w:firstLine="480" w:firstLineChars="200"/>
        <w:rPr>
          <w:rFonts w:ascii="宋体" w:hAnsi="宋体" w:cs="宋体"/>
          <w:sz w:val="24"/>
        </w:rPr>
      </w:pPr>
      <w:r>
        <w:rPr>
          <w:rFonts w:hint="eastAsia" w:ascii="宋体" w:hAnsi="宋体" w:cs="宋体"/>
          <w:sz w:val="24"/>
        </w:rPr>
        <w:t>18.2响应文件应按资格响应文件、报价要求响应文件、商务技术响应文件分别编制，本磋商只接受电子版响应文件，要求见本章“12.2响应文件电子版要求”。</w:t>
      </w:r>
    </w:p>
    <w:p>
      <w:pPr>
        <w:spacing w:line="360" w:lineRule="auto"/>
        <w:ind w:firstLine="480" w:firstLineChars="200"/>
        <w:rPr>
          <w:rFonts w:ascii="宋体" w:hAnsi="宋体" w:cs="宋体"/>
          <w:sz w:val="24"/>
        </w:rPr>
      </w:pPr>
      <w:r>
        <w:rPr>
          <w:rFonts w:hint="eastAsia" w:ascii="宋体" w:hAnsi="宋体" w:cs="宋体"/>
          <w:sz w:val="24"/>
        </w:rPr>
        <w:t>18.</w:t>
      </w:r>
      <w:bookmarkStart w:id="35" w:name="_Hlk65832699"/>
      <w:r>
        <w:rPr>
          <w:rFonts w:hint="eastAsia" w:ascii="宋体" w:hAnsi="宋体" w:cs="宋体"/>
          <w:sz w:val="24"/>
        </w:rPr>
        <w:t>3</w:t>
      </w:r>
      <w:r>
        <w:rPr>
          <w:rFonts w:hint="eastAsia" w:ascii="宋体" w:hAnsi="宋体"/>
          <w:sz w:val="24"/>
        </w:rPr>
        <w:t>响应文件须由供应商在</w:t>
      </w:r>
      <w:r>
        <w:rPr>
          <w:rFonts w:hint="eastAsia" w:ascii="宋体" w:hAnsi="宋体" w:cs="仿宋_GB2312"/>
          <w:kern w:val="0"/>
          <w:sz w:val="24"/>
          <w:lang w:val="zh-CN"/>
        </w:rPr>
        <w:t>“</w:t>
      </w:r>
      <w:r>
        <w:rPr>
          <w:rFonts w:hint="eastAsia" w:ascii="宋体" w:hAnsi="宋体"/>
          <w:sz w:val="24"/>
        </w:rPr>
        <w:t>第五章 响应文件格式</w:t>
      </w:r>
      <w:r>
        <w:rPr>
          <w:rFonts w:hint="eastAsia" w:ascii="宋体" w:hAnsi="宋体" w:cs="仿宋_GB2312"/>
          <w:kern w:val="0"/>
          <w:sz w:val="24"/>
          <w:lang w:val="zh-CN"/>
        </w:rPr>
        <w:t>”</w:t>
      </w:r>
      <w:r>
        <w:rPr>
          <w:rFonts w:hint="eastAsia" w:ascii="宋体" w:hAnsi="宋体"/>
          <w:sz w:val="24"/>
        </w:rPr>
        <w:t>规定位置</w:t>
      </w:r>
      <w:r>
        <w:rPr>
          <w:rFonts w:hint="eastAsia" w:ascii="宋体" w:hAnsi="宋体" w:cs="仿宋_GB2312"/>
          <w:sz w:val="24"/>
        </w:rPr>
        <w:t>进行签署、盖章</w:t>
      </w:r>
      <w:bookmarkEnd w:id="35"/>
      <w:r>
        <w:rPr>
          <w:rFonts w:hint="eastAsia" w:ascii="宋体" w:hAnsi="宋体" w:cs="宋体"/>
          <w:sz w:val="24"/>
        </w:rPr>
        <w:t>，否则其响应文件按无效响应处理。骑缝盖公章不视为在规定位置盖章。</w:t>
      </w:r>
    </w:p>
    <w:p>
      <w:pPr>
        <w:spacing w:line="360" w:lineRule="auto"/>
        <w:ind w:firstLine="480" w:firstLineChars="200"/>
        <w:rPr>
          <w:rFonts w:ascii="宋体" w:hAnsi="宋体" w:cs="宋体"/>
          <w:sz w:val="24"/>
        </w:rPr>
      </w:pPr>
      <w:r>
        <w:rPr>
          <w:rFonts w:hint="eastAsia" w:ascii="宋体" w:hAnsi="宋体" w:cs="宋体"/>
          <w:sz w:val="24"/>
        </w:rPr>
        <w:t>18.4响应文件中标注的供应商名称应与营业执照（事业单位法人证书、执业许可证、自然人身份证）及电子公章一致，否则其响应文件按无效响应处理。</w:t>
      </w:r>
    </w:p>
    <w:p>
      <w:pPr>
        <w:spacing w:line="360" w:lineRule="auto"/>
        <w:ind w:firstLine="480" w:firstLineChars="200"/>
        <w:rPr>
          <w:rFonts w:ascii="宋体" w:hAnsi="宋体" w:cs="宋体"/>
          <w:sz w:val="24"/>
        </w:rPr>
      </w:pPr>
      <w:r>
        <w:rPr>
          <w:rFonts w:hint="eastAsia" w:ascii="宋体" w:hAnsi="宋体" w:cs="宋体"/>
          <w:sz w:val="24"/>
        </w:rPr>
        <w:t>18.5响应文件应避免涂改、行间插字或者删除，否则其响应文件按无效响应处理。</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19.响应文件的密封和标记</w:t>
      </w:r>
    </w:p>
    <w:p>
      <w:pPr>
        <w:spacing w:line="360" w:lineRule="auto"/>
        <w:ind w:firstLine="480" w:firstLineChars="200"/>
        <w:rPr>
          <w:rFonts w:ascii="宋体" w:hAnsi="宋体" w:cs="仿宋_GB2312"/>
          <w:kern w:val="0"/>
          <w:sz w:val="24"/>
          <w:lang w:val="zh-CN"/>
        </w:rPr>
      </w:pPr>
      <w:r>
        <w:rPr>
          <w:rFonts w:hint="eastAsia" w:ascii="宋体" w:hAnsi="宋体" w:cs="仿宋_GB2312"/>
          <w:kern w:val="0"/>
          <w:sz w:val="24"/>
          <w:lang w:val="zh-CN"/>
        </w:rPr>
        <w:t>19.1供应商进行电子交易应安装客户端软件—“政采云电子交易客户端”，并按照磋商文件和电子交易平台的要求编制并加密响应文件。供应商未按规定加密的响应文件，电子交易平台将拒收并提示。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ascii="宋体" w:hAnsi="宋体" w:cs="仿宋_GB2312"/>
          <w:kern w:val="0"/>
          <w:sz w:val="24"/>
          <w:lang w:val="zh-CN"/>
        </w:rPr>
      </w:pPr>
      <w:r>
        <w:rPr>
          <w:rFonts w:hint="eastAsia" w:ascii="宋体" w:hAnsi="宋体" w:cs="仿宋_GB2312"/>
          <w:kern w:val="0"/>
          <w:sz w:val="24"/>
          <w:lang w:val="zh-CN"/>
        </w:rPr>
        <w:t>19.2使用“政采云电子交易客户端”需要提前申领CA数字证书，申领流程见该项目采购公告附件。</w:t>
      </w:r>
    </w:p>
    <w:p>
      <w:pPr>
        <w:pStyle w:val="21"/>
        <w:spacing w:line="360" w:lineRule="auto"/>
        <w:ind w:firstLine="480" w:firstLineChars="200"/>
        <w:rPr>
          <w:rFonts w:hAnsi="宋体" w:cs="仿宋_GB2312"/>
          <w:sz w:val="24"/>
          <w:szCs w:val="24"/>
        </w:rPr>
      </w:pPr>
      <w:r>
        <w:rPr>
          <w:rFonts w:hint="eastAsia" w:hAnsi="宋体" w:cs="仿宋_GB2312"/>
          <w:sz w:val="24"/>
          <w:szCs w:val="24"/>
        </w:rPr>
        <w:t>19.3为确保网上操作合法、有效和安全，供应商应当在响应文件提交截止时间前完成在“政府采购云平台”的身份认证，确保在电子交易过程中能够对相关数据电文进行加密和使用电子签名。</w:t>
      </w:r>
    </w:p>
    <w:p>
      <w:pPr>
        <w:spacing w:line="360" w:lineRule="auto"/>
        <w:ind w:firstLine="562" w:firstLineChars="200"/>
        <w:rPr>
          <w:rFonts w:ascii="黑体" w:hAnsi="黑体" w:eastAsia="黑体" w:cs="宋体"/>
          <w:b/>
          <w:bCs/>
          <w:sz w:val="28"/>
          <w:szCs w:val="28"/>
        </w:rPr>
      </w:pPr>
      <w:r>
        <w:rPr>
          <w:rFonts w:hint="eastAsia" w:ascii="黑体" w:hAnsi="黑体" w:eastAsia="黑体" w:cs="宋体"/>
          <w:b/>
          <w:bCs/>
          <w:sz w:val="28"/>
          <w:szCs w:val="28"/>
        </w:rPr>
        <w:t>20.响应文件的提交</w:t>
      </w:r>
    </w:p>
    <w:p>
      <w:pPr>
        <w:spacing w:line="360" w:lineRule="auto"/>
        <w:ind w:firstLine="480" w:firstLineChars="200"/>
        <w:rPr>
          <w:rFonts w:ascii="宋体" w:hAnsi="宋体" w:cs="宋体"/>
          <w:sz w:val="24"/>
        </w:rPr>
      </w:pPr>
      <w:r>
        <w:rPr>
          <w:rFonts w:hint="eastAsia" w:ascii="宋体" w:hAnsi="宋体" w:cs="宋体"/>
          <w:sz w:val="24"/>
        </w:rPr>
        <w:t>20.1供应商必须在“供应商须知前附表”规定的时间和地点提交响应文件。</w:t>
      </w:r>
    </w:p>
    <w:p>
      <w:pPr>
        <w:spacing w:line="360" w:lineRule="auto"/>
        <w:ind w:firstLine="480" w:firstLineChars="200"/>
        <w:rPr>
          <w:rFonts w:ascii="宋体" w:hAnsi="宋体"/>
          <w:sz w:val="24"/>
        </w:rPr>
      </w:pPr>
      <w:r>
        <w:rPr>
          <w:rFonts w:hint="eastAsia" w:ascii="宋体" w:hAnsi="宋体" w:cs="宋体"/>
          <w:sz w:val="24"/>
        </w:rPr>
        <w:t>20</w:t>
      </w:r>
      <w:r>
        <w:rPr>
          <w:rFonts w:hint="eastAsia" w:ascii="宋体" w:hAnsi="宋体"/>
          <w:sz w:val="24"/>
        </w:rPr>
        <w:t>.2 在响应文件提交截止时间以后，不能补充、修改响应文件。</w:t>
      </w:r>
    </w:p>
    <w:p>
      <w:pPr>
        <w:spacing w:line="360" w:lineRule="auto"/>
        <w:ind w:firstLine="480" w:firstLineChars="200"/>
        <w:rPr>
          <w:rFonts w:ascii="宋体" w:hAnsi="宋体"/>
          <w:sz w:val="24"/>
        </w:rPr>
      </w:pPr>
      <w:r>
        <w:rPr>
          <w:rFonts w:hint="eastAsia" w:ascii="宋体" w:hAnsi="宋体"/>
          <w:sz w:val="24"/>
        </w:rPr>
        <w:t>20.3 在提交“最后报价”后，供应商不能退出磋商。</w:t>
      </w:r>
    </w:p>
    <w:p>
      <w:pPr>
        <w:spacing w:line="360" w:lineRule="auto"/>
        <w:ind w:firstLine="480" w:firstLineChars="200"/>
        <w:rPr>
          <w:rFonts w:ascii="宋体" w:hAnsi="宋体"/>
          <w:sz w:val="24"/>
        </w:rPr>
      </w:pPr>
      <w:r>
        <w:rPr>
          <w:rFonts w:hint="eastAsia" w:ascii="宋体" w:hAnsi="宋体"/>
          <w:sz w:val="24"/>
        </w:rPr>
        <w:t>20.4 电子交易平台收到响应文件，将妥善保存并即时向供应商发出确认回执通知。在响应文件提交截止时间前，除供应商补充、修改或者撤回响应文件外，任何单位和个人不得解密或提取响应文件。</w:t>
      </w:r>
    </w:p>
    <w:p>
      <w:pPr>
        <w:spacing w:line="360" w:lineRule="auto"/>
        <w:ind w:firstLine="480" w:firstLineChars="200"/>
        <w:rPr>
          <w:rFonts w:ascii="宋体" w:hAnsi="宋体"/>
          <w:sz w:val="24"/>
        </w:rPr>
      </w:pPr>
      <w:r>
        <w:rPr>
          <w:rFonts w:hint="eastAsia" w:ascii="宋体" w:hAnsi="宋体"/>
          <w:sz w:val="24"/>
        </w:rPr>
        <w:t>20.5 采购机构不可视情况延长提交响应文件的截止时间。</w:t>
      </w:r>
    </w:p>
    <w:p>
      <w:pPr>
        <w:spacing w:line="360" w:lineRule="auto"/>
        <w:ind w:firstLine="480" w:firstLineChars="200"/>
        <w:rPr>
          <w:rFonts w:ascii="黑体" w:hAnsi="黑体" w:eastAsia="黑体"/>
          <w:color w:val="000000"/>
          <w:sz w:val="24"/>
        </w:rPr>
      </w:pPr>
      <w:r>
        <w:rPr>
          <w:rFonts w:hint="eastAsia" w:ascii="宋体" w:hAnsi="宋体"/>
          <w:sz w:val="24"/>
        </w:rPr>
        <w:t>20.6备份响应文件。</w:t>
      </w:r>
      <w:r>
        <w:rPr>
          <w:rFonts w:hint="eastAsia" w:hAnsi="宋体"/>
          <w:bCs/>
          <w:color w:val="000000"/>
          <w:sz w:val="24"/>
        </w:rPr>
        <w:t>详见在“供应商须知前附表”。</w:t>
      </w:r>
    </w:p>
    <w:p>
      <w:pPr>
        <w:spacing w:line="360" w:lineRule="auto"/>
        <w:ind w:firstLine="562" w:firstLineChars="200"/>
        <w:rPr>
          <w:rFonts w:ascii="黑体" w:hAnsi="黑体" w:eastAsia="黑体" w:cs="宋体"/>
          <w:b/>
          <w:bCs/>
          <w:sz w:val="28"/>
          <w:szCs w:val="28"/>
        </w:rPr>
      </w:pPr>
      <w:bookmarkStart w:id="36" w:name="_Hlk45702405"/>
      <w:r>
        <w:rPr>
          <w:rFonts w:hint="eastAsia" w:ascii="黑体" w:hAnsi="黑体" w:eastAsia="黑体" w:cs="宋体"/>
          <w:b/>
          <w:bCs/>
          <w:sz w:val="28"/>
          <w:szCs w:val="28"/>
        </w:rPr>
        <w:t>21. 响应文件的退回</w:t>
      </w:r>
    </w:p>
    <w:p>
      <w:pPr>
        <w:spacing w:line="360" w:lineRule="auto"/>
        <w:ind w:firstLine="480" w:firstLineChars="200"/>
        <w:rPr>
          <w:rFonts w:ascii="宋体" w:hAnsi="宋体" w:cs="宋体"/>
          <w:color w:val="000000"/>
          <w:sz w:val="24"/>
        </w:rPr>
      </w:pPr>
      <w:r>
        <w:rPr>
          <w:rFonts w:hint="eastAsia" w:ascii="宋体" w:hAnsi="宋体" w:cs="宋体"/>
          <w:sz w:val="24"/>
        </w:rPr>
        <w:t>在首次响应文件提交截止时间止提交响应文件的供应商不足3家时</w:t>
      </w:r>
      <w:r>
        <w:rPr>
          <w:rFonts w:hint="eastAsia" w:ascii="宋体" w:hAnsi="宋体" w:cs="宋体"/>
          <w:color w:val="000000"/>
          <w:sz w:val="24"/>
        </w:rPr>
        <w:t>电子响应文件由代理机构在“政采云”平台操作退回，除此之外采购人和采购代理机构对已提交的电子响应文件概不退回。</w:t>
      </w:r>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22. 截止时间后的撤回</w:t>
      </w:r>
    </w:p>
    <w:p>
      <w:pPr>
        <w:spacing w:line="360" w:lineRule="auto"/>
        <w:ind w:firstLine="480" w:firstLineChars="200"/>
        <w:rPr>
          <w:rFonts w:ascii="宋体" w:hAnsi="宋体"/>
          <w:sz w:val="24"/>
          <w:szCs w:val="21"/>
        </w:rPr>
      </w:pPr>
      <w:r>
        <w:rPr>
          <w:rFonts w:hint="eastAsia" w:ascii="宋体" w:hAnsi="宋体" w:cs="宋体"/>
          <w:sz w:val="24"/>
          <w:szCs w:val="21"/>
        </w:rPr>
        <w:t>供应商在首次响应文件提交截止时间后可向采购人、采购代理机构书面申请撤回电子响应文件。</w:t>
      </w:r>
      <w:bookmarkEnd w:id="36"/>
    </w:p>
    <w:p>
      <w:pPr>
        <w:pStyle w:val="5"/>
        <w:spacing w:before="0" w:after="0" w:line="360" w:lineRule="auto"/>
        <w:rPr>
          <w:rFonts w:ascii="宋体" w:hAnsi="宋体"/>
          <w:b w:val="0"/>
          <w:bCs w:val="0"/>
        </w:rPr>
      </w:pPr>
      <w:bookmarkStart w:id="37" w:name="_Toc103813458"/>
      <w:bookmarkStart w:id="38" w:name="_Toc112868858"/>
      <w:r>
        <w:rPr>
          <w:rFonts w:hint="eastAsia" w:ascii="宋体" w:hAnsi="宋体"/>
          <w:b w:val="0"/>
          <w:bCs w:val="0"/>
        </w:rPr>
        <w:t>四、评审及磋商</w:t>
      </w:r>
      <w:bookmarkEnd w:id="37"/>
      <w:bookmarkEnd w:id="38"/>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23.磋商小组成立</w:t>
      </w:r>
    </w:p>
    <w:p>
      <w:pPr>
        <w:spacing w:line="360" w:lineRule="auto"/>
        <w:ind w:firstLine="480" w:firstLineChars="200"/>
        <w:rPr>
          <w:rFonts w:ascii="宋体" w:hAnsi="宋体" w:cs="宋体"/>
          <w:sz w:val="24"/>
          <w:szCs w:val="21"/>
        </w:rPr>
      </w:pPr>
      <w:r>
        <w:rPr>
          <w:rFonts w:hint="eastAsia" w:ascii="宋体" w:hAnsi="宋体" w:cs="宋体"/>
          <w:sz w:val="24"/>
          <w:szCs w:val="21"/>
        </w:rPr>
        <w:t>23.1磋商小组由采购人代表和评审专家共3人组成，其中评审专家人数不得少于磋商小组成员总数的2/3。</w:t>
      </w:r>
    </w:p>
    <w:p>
      <w:pPr>
        <w:spacing w:line="360" w:lineRule="auto"/>
        <w:ind w:firstLine="480" w:firstLineChars="200"/>
        <w:rPr>
          <w:rFonts w:ascii="宋体" w:hAnsi="宋体" w:cs="宋体"/>
          <w:sz w:val="24"/>
          <w:szCs w:val="21"/>
        </w:rPr>
      </w:pPr>
      <w:r>
        <w:rPr>
          <w:rFonts w:hint="eastAsia" w:ascii="宋体" w:hAnsi="宋体" w:cs="宋体"/>
          <w:sz w:val="24"/>
          <w:szCs w:val="21"/>
        </w:rPr>
        <w:t>23.2评审专家应当从政府采购评审专家库内相关专业的专家名单中随机抽取。</w:t>
      </w:r>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24.响应文件的开启</w:t>
      </w:r>
    </w:p>
    <w:p>
      <w:pPr>
        <w:spacing w:line="360" w:lineRule="auto"/>
        <w:ind w:firstLine="480" w:firstLineChars="200"/>
        <w:rPr>
          <w:rFonts w:ascii="宋体" w:hAnsi="宋体" w:cs="宋体"/>
          <w:sz w:val="24"/>
          <w:szCs w:val="21"/>
        </w:rPr>
      </w:pPr>
      <w:r>
        <w:rPr>
          <w:rFonts w:hint="eastAsia" w:ascii="宋体" w:hAnsi="宋体" w:cs="宋体"/>
          <w:sz w:val="24"/>
          <w:szCs w:val="21"/>
        </w:rPr>
        <w:t>24.1响应文件由磋商小组或者采购代理机构在“供应商须知前附表”规定的时间开启。</w:t>
      </w:r>
    </w:p>
    <w:p>
      <w:pPr>
        <w:pStyle w:val="21"/>
        <w:spacing w:line="360" w:lineRule="auto"/>
        <w:ind w:firstLine="480" w:firstLineChars="200"/>
        <w:rPr>
          <w:rFonts w:hAnsi="宋体"/>
          <w:bCs/>
          <w:sz w:val="24"/>
        </w:rPr>
      </w:pPr>
      <w:r>
        <w:rPr>
          <w:rFonts w:hint="eastAsia" w:hAnsi="宋体" w:cs="宋体"/>
          <w:sz w:val="24"/>
        </w:rPr>
        <w:t xml:space="preserve">24.2 </w:t>
      </w:r>
      <w:r>
        <w:rPr>
          <w:rFonts w:hint="eastAsia" w:hAnsi="宋体"/>
          <w:bCs/>
          <w:sz w:val="24"/>
        </w:rPr>
        <w:t>响应文件解密</w:t>
      </w:r>
    </w:p>
    <w:p>
      <w:pPr>
        <w:pStyle w:val="21"/>
        <w:spacing w:line="360" w:lineRule="auto"/>
        <w:ind w:firstLine="480" w:firstLineChars="200"/>
        <w:rPr>
          <w:sz w:val="21"/>
        </w:rPr>
      </w:pPr>
      <w:r>
        <w:rPr>
          <w:rFonts w:hint="eastAsia" w:hAnsi="宋体"/>
          <w:bCs/>
          <w:sz w:val="24"/>
        </w:rPr>
        <w:t>采购代理机构将在“供应商须知前附表”规定的时</w:t>
      </w:r>
      <w:r>
        <w:rPr>
          <w:rFonts w:hint="eastAsia" w:hAnsi="宋体"/>
          <w:sz w:val="24"/>
        </w:rPr>
        <w:t>间通过电子交易平台组织响应文件开启，采购机构依托电子交易平台发起开始解密指令，供应商的法定代表人或其委托代理人</w:t>
      </w:r>
      <w:r>
        <w:rPr>
          <w:rFonts w:hint="eastAsia" w:hAnsi="宋体"/>
          <w:b/>
          <w:sz w:val="24"/>
        </w:rPr>
        <w:t>须携带加密时所用的CA锁按平台提示和采购文件的规定登录到“政采云”平台电子开标大厅签到并在发起解密指令之时起30分钟内完成对电子响应文件在线解密</w:t>
      </w:r>
      <w:r>
        <w:rPr>
          <w:rFonts w:hint="eastAsia" w:hAnsi="宋体"/>
          <w:sz w:val="24"/>
        </w:rPr>
        <w:t>。</w:t>
      </w:r>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25.评审程序、评审方法和评审标准</w:t>
      </w:r>
    </w:p>
    <w:p>
      <w:pPr>
        <w:spacing w:line="360" w:lineRule="auto"/>
        <w:ind w:firstLine="480" w:firstLineChars="200"/>
        <w:rPr>
          <w:rFonts w:ascii="宋体" w:hAnsi="宋体" w:cs="宋体"/>
          <w:sz w:val="24"/>
          <w:szCs w:val="21"/>
        </w:rPr>
      </w:pPr>
      <w:r>
        <w:rPr>
          <w:rFonts w:hint="eastAsia" w:ascii="宋体" w:hAnsi="宋体" w:cs="宋体"/>
          <w:sz w:val="24"/>
          <w:szCs w:val="21"/>
        </w:rPr>
        <w:t>25.1磋商小组按照“第四章 评审程序、评审方法和评审标准”规定的方法、评审因素、标准和程序对响应文件进行评审。</w:t>
      </w:r>
    </w:p>
    <w:p>
      <w:pPr>
        <w:spacing w:line="360" w:lineRule="auto"/>
        <w:ind w:firstLine="480" w:firstLineChars="200"/>
        <w:rPr>
          <w:rFonts w:ascii="宋体" w:hAnsi="宋体" w:cs="宋体"/>
          <w:sz w:val="24"/>
          <w:szCs w:val="21"/>
        </w:rPr>
      </w:pPr>
      <w:r>
        <w:rPr>
          <w:rFonts w:hint="eastAsia" w:ascii="宋体" w:hAnsi="宋体" w:cs="宋体"/>
          <w:sz w:val="24"/>
          <w:szCs w:val="21"/>
        </w:rPr>
        <w:t>25.2磋商文件内容违反国家有关强制性规定的，磋商小组应当停止评审并向采购人或者采购代理机构说明情况，并在评审报告中书面体现。</w:t>
      </w:r>
    </w:p>
    <w:p>
      <w:pPr>
        <w:spacing w:line="360" w:lineRule="auto"/>
        <w:ind w:firstLine="480" w:firstLineChars="200"/>
        <w:rPr>
          <w:rFonts w:ascii="宋体" w:hAnsi="宋体"/>
          <w:sz w:val="24"/>
          <w:szCs w:val="21"/>
        </w:rPr>
      </w:pPr>
      <w:r>
        <w:rPr>
          <w:rFonts w:hint="eastAsia" w:ascii="宋体" w:hAnsi="宋体"/>
          <w:sz w:val="24"/>
          <w:szCs w:val="21"/>
        </w:rPr>
        <w:t>25.3采购需求负偏离要求及磋商顺序详见 “ 供应商须知前附表”。</w:t>
      </w:r>
    </w:p>
    <w:p>
      <w:pPr>
        <w:spacing w:line="360" w:lineRule="auto"/>
        <w:ind w:firstLine="480" w:firstLineChars="200"/>
        <w:rPr>
          <w:rFonts w:ascii="宋体" w:hAnsi="宋体"/>
          <w:color w:val="000000"/>
          <w:sz w:val="24"/>
        </w:rPr>
      </w:pPr>
      <w:r>
        <w:rPr>
          <w:rFonts w:hint="eastAsia" w:ascii="宋体" w:hAnsi="宋体"/>
          <w:sz w:val="24"/>
        </w:rPr>
        <w:t>25.4</w:t>
      </w:r>
      <w:r>
        <w:rPr>
          <w:rFonts w:hint="eastAsia" w:ascii="宋体" w:hAnsi="宋体"/>
          <w:color w:val="000000"/>
          <w:sz w:val="24"/>
        </w:rPr>
        <w:t>电子交易活动的中止。采购过程中出现以下情形，导致电子交易平台无法正常运行，或者无法保证电子交易的公平、公正和安全时，采购机构可中止电子交易活动：</w:t>
      </w:r>
    </w:p>
    <w:p>
      <w:pPr>
        <w:spacing w:line="360" w:lineRule="auto"/>
        <w:ind w:firstLine="480" w:firstLineChars="200"/>
        <w:rPr>
          <w:rFonts w:ascii="宋体" w:hAnsi="宋体"/>
          <w:color w:val="000000"/>
          <w:sz w:val="24"/>
        </w:rPr>
      </w:pPr>
      <w:r>
        <w:rPr>
          <w:rFonts w:hint="eastAsia" w:ascii="宋体" w:hAnsi="宋体"/>
          <w:color w:val="000000"/>
          <w:sz w:val="24"/>
        </w:rPr>
        <w:t xml:space="preserve">（1）电子交易平台发生故障而无法登录访问的； </w:t>
      </w:r>
    </w:p>
    <w:p>
      <w:pPr>
        <w:spacing w:line="360" w:lineRule="auto"/>
        <w:ind w:firstLine="480" w:firstLineChars="200"/>
        <w:rPr>
          <w:rFonts w:ascii="宋体" w:hAnsi="宋体"/>
          <w:color w:val="000000"/>
          <w:sz w:val="24"/>
        </w:rPr>
      </w:pPr>
      <w:r>
        <w:rPr>
          <w:rFonts w:hint="eastAsia" w:ascii="宋体" w:hAnsi="宋体"/>
          <w:color w:val="000000"/>
          <w:sz w:val="24"/>
        </w:rPr>
        <w:t>（2）电子交易平台应用或数据库出现错误，不能进行正常操作的；</w:t>
      </w:r>
    </w:p>
    <w:p>
      <w:pPr>
        <w:spacing w:line="360" w:lineRule="auto"/>
        <w:ind w:firstLine="480" w:firstLineChars="200"/>
        <w:rPr>
          <w:rFonts w:ascii="宋体" w:hAnsi="宋体"/>
          <w:color w:val="000000"/>
          <w:sz w:val="24"/>
        </w:rPr>
      </w:pPr>
      <w:r>
        <w:rPr>
          <w:rFonts w:hint="eastAsia" w:ascii="宋体" w:hAnsi="宋体"/>
          <w:color w:val="000000"/>
          <w:sz w:val="24"/>
        </w:rPr>
        <w:t>（3）电子交易平台发现严重安全漏洞，有潜在泄密危险的；</w:t>
      </w:r>
    </w:p>
    <w:p>
      <w:pPr>
        <w:spacing w:line="360" w:lineRule="auto"/>
        <w:ind w:firstLine="480" w:firstLineChars="200"/>
        <w:rPr>
          <w:rFonts w:ascii="宋体" w:hAnsi="宋体"/>
          <w:color w:val="000000"/>
          <w:sz w:val="24"/>
        </w:rPr>
      </w:pPr>
      <w:r>
        <w:rPr>
          <w:rFonts w:hint="eastAsia" w:ascii="宋体" w:hAnsi="宋体"/>
          <w:color w:val="000000"/>
          <w:sz w:val="24"/>
        </w:rPr>
        <w:t xml:space="preserve">（4）病毒发作导致不能进行正常操作的； </w:t>
      </w:r>
    </w:p>
    <w:p>
      <w:pPr>
        <w:spacing w:line="360" w:lineRule="auto"/>
        <w:ind w:firstLine="480" w:firstLineChars="200"/>
        <w:rPr>
          <w:rFonts w:ascii="宋体" w:hAnsi="宋体"/>
          <w:color w:val="000000"/>
          <w:sz w:val="24"/>
        </w:rPr>
      </w:pPr>
      <w:r>
        <w:rPr>
          <w:rFonts w:hint="eastAsia" w:ascii="宋体" w:hAnsi="宋体"/>
          <w:color w:val="000000"/>
          <w:sz w:val="24"/>
        </w:rPr>
        <w:t>（4）其他无法保证电子交易的公平、公正和安全的情况。</w:t>
      </w:r>
    </w:p>
    <w:p>
      <w:pPr>
        <w:spacing w:line="360" w:lineRule="auto"/>
        <w:ind w:firstLine="480" w:firstLineChars="200"/>
        <w:rPr>
          <w:rFonts w:ascii="宋体" w:hAnsi="宋体"/>
          <w:color w:val="000000"/>
        </w:rPr>
      </w:pPr>
      <w:r>
        <w:rPr>
          <w:rFonts w:hint="eastAsia" w:ascii="宋体" w:hAnsi="宋体"/>
          <w:sz w:val="24"/>
        </w:rPr>
        <w:t>26.5</w:t>
      </w:r>
      <w:r>
        <w:rPr>
          <w:rFonts w:hint="eastAsia" w:ascii="宋体" w:hAnsi="宋体"/>
          <w:color w:val="000000"/>
          <w:sz w:val="24"/>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r>
        <w:rPr>
          <w:rFonts w:hint="eastAsia" w:ascii="宋体" w:hAnsi="宋体"/>
          <w:color w:val="000000"/>
        </w:rPr>
        <w:t>。</w:t>
      </w:r>
    </w:p>
    <w:p>
      <w:pPr>
        <w:pStyle w:val="5"/>
        <w:spacing w:before="0" w:after="0" w:line="360" w:lineRule="auto"/>
        <w:rPr>
          <w:rFonts w:ascii="宋体" w:hAnsi="宋体"/>
          <w:b w:val="0"/>
          <w:bCs w:val="0"/>
        </w:rPr>
      </w:pPr>
      <w:bookmarkStart w:id="39" w:name="_Toc112868859"/>
      <w:bookmarkStart w:id="40" w:name="_Toc103813459"/>
      <w:r>
        <w:rPr>
          <w:rFonts w:hint="eastAsia" w:ascii="宋体" w:hAnsi="宋体"/>
          <w:b w:val="0"/>
          <w:bCs w:val="0"/>
        </w:rPr>
        <w:t>五、成交及合同</w:t>
      </w:r>
      <w:bookmarkEnd w:id="39"/>
      <w:bookmarkEnd w:id="40"/>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26.确定成交供应商及结果公告</w:t>
      </w:r>
    </w:p>
    <w:p>
      <w:pPr>
        <w:spacing w:line="360" w:lineRule="auto"/>
        <w:ind w:firstLine="480" w:firstLineChars="200"/>
        <w:rPr>
          <w:rFonts w:hint="eastAsia" w:ascii="宋体" w:hAnsi="宋体" w:cs="宋体"/>
          <w:sz w:val="24"/>
          <w:szCs w:val="21"/>
        </w:rPr>
      </w:pPr>
      <w:r>
        <w:rPr>
          <w:rFonts w:hint="eastAsia" w:ascii="宋体" w:hAnsi="宋体" w:cs="宋体"/>
          <w:sz w:val="24"/>
          <w:szCs w:val="21"/>
        </w:rPr>
        <w:t>26.1确定成交供应商。</w:t>
      </w:r>
      <w:r>
        <w:rPr>
          <w:rFonts w:hint="eastAsia" w:ascii="宋体" w:hAnsi="宋体" w:cs="宋体"/>
          <w:sz w:val="24"/>
          <w:szCs w:val="21"/>
          <w:lang w:val="en-US" w:eastAsia="zh-CN"/>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pacing w:line="360" w:lineRule="auto"/>
        <w:ind w:firstLine="480" w:firstLineChars="200"/>
        <w:rPr>
          <w:rFonts w:ascii="宋体" w:hAnsi="宋体" w:cs="宋体"/>
          <w:sz w:val="24"/>
          <w:szCs w:val="21"/>
        </w:rPr>
      </w:pPr>
    </w:p>
    <w:p>
      <w:pPr>
        <w:spacing w:line="360" w:lineRule="auto"/>
        <w:ind w:firstLine="480" w:firstLineChars="200"/>
        <w:rPr>
          <w:rFonts w:ascii="宋体" w:hAnsi="宋体" w:cs="宋体"/>
          <w:sz w:val="24"/>
          <w:szCs w:val="21"/>
        </w:rPr>
      </w:pPr>
      <w:r>
        <w:rPr>
          <w:rFonts w:hint="eastAsia" w:ascii="宋体" w:hAnsi="宋体" w:cs="宋体"/>
          <w:sz w:val="24"/>
          <w:szCs w:val="21"/>
        </w:rPr>
        <w:t>26.2成交通知及成交结果公告。采购人或者采购代理机构应当在成交供应商确定后2个工作日内，在省级以上财政部门指定的政府采购信息发布媒体上公告成交结果，同时向成交供应商发出成交通知书，并将磋商文件随成交结果同时公告。</w:t>
      </w:r>
    </w:p>
    <w:p>
      <w:pPr>
        <w:spacing w:line="360" w:lineRule="auto"/>
        <w:ind w:firstLine="480" w:firstLineChars="200"/>
        <w:rPr>
          <w:rFonts w:ascii="宋体" w:hAnsi="宋体" w:cs="Courier New"/>
          <w:sz w:val="24"/>
          <w:szCs w:val="21"/>
        </w:rPr>
      </w:pPr>
      <w:r>
        <w:rPr>
          <w:rFonts w:hint="eastAsia" w:ascii="宋体" w:hAnsi="宋体" w:cs="宋体"/>
          <w:sz w:val="24"/>
          <w:szCs w:val="21"/>
        </w:rPr>
        <w:t>26.3采购人或者采购代理机构发出成交通知书前，应当对成交供应商信用进行查询核实，对列入失信被执行人、重大税收违法失信主体、政府采购严重违法失信行为记录名单及其他不符合《中华人民共和国政府采购法》第二十二条规定条件的供应商，取消其成交资格，并确定排名第二的成交候选人为成交供应商。排名第二的成交候选人因上述规定的同样原因被取消成交资格的，采购人可以确定排名第三的成交候选人为成交供应商，以此类推。以上信息查询记录及相关证据与竞磋文件一并保存。</w:t>
      </w:r>
      <w:r>
        <w:rPr>
          <w:rFonts w:hint="eastAsia" w:ascii="宋体" w:hAnsi="宋体" w:cs="Courier New"/>
          <w:sz w:val="24"/>
          <w:szCs w:val="21"/>
        </w:rPr>
        <w:t>成交供应商享受</w:t>
      </w:r>
      <w:r>
        <w:rPr>
          <w:rFonts w:hint="eastAsia" w:ascii="宋体" w:hAnsi="宋体"/>
          <w:sz w:val="24"/>
          <w:szCs w:val="21"/>
        </w:rPr>
        <w:t>《政府采购促进中小企业发展管理办法》（财库〔2020〕46号）规定的中小企业扶持</w:t>
      </w:r>
      <w:r>
        <w:rPr>
          <w:rFonts w:hint="eastAsia" w:ascii="宋体" w:hAnsi="宋体" w:cs="Courier New"/>
          <w:sz w:val="24"/>
          <w:szCs w:val="21"/>
        </w:rPr>
        <w:t>政策的，采购人、采购代理机构应当随成交结果公开成交供应商的《中小企业声明函》。</w:t>
      </w:r>
    </w:p>
    <w:p>
      <w:pPr>
        <w:spacing w:line="360" w:lineRule="auto"/>
        <w:ind w:firstLine="480" w:firstLineChars="200"/>
        <w:rPr>
          <w:rFonts w:ascii="宋体" w:hAnsi="宋体" w:cs="宋体"/>
          <w:sz w:val="24"/>
          <w:szCs w:val="21"/>
        </w:rPr>
      </w:pPr>
      <w:r>
        <w:rPr>
          <w:rFonts w:hint="eastAsia" w:ascii="宋体" w:hAnsi="宋体" w:cs="宋体"/>
          <w:sz w:val="24"/>
          <w:szCs w:val="21"/>
        </w:rPr>
        <w:t>26.4采购人、采购代理机构认为供应商对采购过程、成交结果提出的质疑成立且影响或者可能影响成交结果的，合格供应商符合法定数量时，可以从合格的成交候选人中另行确定成交供应商的，应当依法另行确定成交供应商；否则应当重新开展采购活动。</w:t>
      </w:r>
    </w:p>
    <w:p>
      <w:pPr>
        <w:spacing w:line="360" w:lineRule="auto"/>
        <w:ind w:firstLine="480" w:firstLineChars="200"/>
        <w:rPr>
          <w:rFonts w:ascii="宋体" w:hAnsi="宋体" w:cs="宋体"/>
          <w:szCs w:val="21"/>
        </w:rPr>
      </w:pPr>
      <w:r>
        <w:rPr>
          <w:rFonts w:hint="eastAsia" w:ascii="宋体" w:hAnsi="宋体" w:cs="宋体"/>
          <w:sz w:val="24"/>
          <w:szCs w:val="21"/>
        </w:rPr>
        <w:t>26.5排名第一的成交候选人放弃成交、因不可抗力提出不能履行合同，采购人可以确定排名第二的成交候选人为成交供应商。排名第二的成交候选人因前款规定的同样原因不能签订合同的，采购人可以确定排名第三的成交候选人为成交供应商。</w:t>
      </w:r>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27.履约保证金</w:t>
      </w:r>
    </w:p>
    <w:p>
      <w:pPr>
        <w:spacing w:line="360" w:lineRule="auto"/>
        <w:ind w:firstLine="480" w:firstLineChars="200"/>
        <w:rPr>
          <w:rFonts w:ascii="宋体" w:hAnsi="宋体" w:cs="黑体"/>
          <w:sz w:val="24"/>
          <w:szCs w:val="21"/>
        </w:rPr>
      </w:pPr>
      <w:r>
        <w:rPr>
          <w:rFonts w:hint="eastAsia" w:ascii="宋体" w:hAnsi="宋体" w:cs="黑体"/>
          <w:sz w:val="24"/>
          <w:szCs w:val="21"/>
        </w:rPr>
        <w:t>本项目不提交履约保证金</w:t>
      </w:r>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28.签订合同</w:t>
      </w:r>
    </w:p>
    <w:p>
      <w:pPr>
        <w:pStyle w:val="91"/>
        <w:snapToGrid w:val="0"/>
        <w:spacing w:before="0"/>
        <w:ind w:firstLine="480"/>
        <w:rPr>
          <w:rFonts w:ascii="宋体" w:hAnsi="宋体"/>
          <w:szCs w:val="21"/>
          <w:lang w:val="zh-CN"/>
        </w:rPr>
      </w:pPr>
      <w:r>
        <w:rPr>
          <w:rFonts w:hint="eastAsia" w:ascii="宋体" w:hAnsi="宋体" w:cs="宋体"/>
          <w:szCs w:val="21"/>
        </w:rPr>
        <w:t>28.1</w:t>
      </w:r>
      <w:r>
        <w:rPr>
          <w:rFonts w:hint="eastAsia" w:ascii="宋体" w:hAnsi="宋体"/>
          <w:szCs w:val="21"/>
        </w:rPr>
        <w:t>采购人与成交供应商应当在</w:t>
      </w:r>
      <w:r>
        <w:rPr>
          <w:rFonts w:hint="eastAsia" w:ascii="宋体" w:hAnsi="宋体" w:cs="宋体"/>
          <w:szCs w:val="21"/>
        </w:rPr>
        <w:t>成交通知书规定的时间内</w:t>
      </w:r>
      <w:r>
        <w:rPr>
          <w:rFonts w:hint="eastAsia" w:ascii="宋体" w:hAnsi="宋体"/>
          <w:szCs w:val="21"/>
        </w:rPr>
        <w:t>，按照磋商文件确定的合同文本以及采购标的、服务技术、采购金额、采购数量、技术和服务要求等事项签订政府采购合同。</w:t>
      </w:r>
      <w:r>
        <w:rPr>
          <w:rFonts w:hint="eastAsia" w:ascii="宋体" w:hAnsi="宋体"/>
          <w:szCs w:val="21"/>
          <w:lang w:val="zh-CN"/>
        </w:rPr>
        <w:t>如成交供应商为联合体的，由联合体成员各方法定代表人或其授权代表与采购人代表签订合同。</w:t>
      </w:r>
    </w:p>
    <w:p>
      <w:pPr>
        <w:spacing w:line="360" w:lineRule="auto"/>
        <w:ind w:firstLine="480" w:firstLineChars="200"/>
        <w:rPr>
          <w:rFonts w:ascii="宋体" w:hAnsi="宋体"/>
          <w:sz w:val="24"/>
          <w:szCs w:val="21"/>
        </w:rPr>
      </w:pPr>
      <w:r>
        <w:rPr>
          <w:rFonts w:hint="eastAsia" w:ascii="宋体" w:hAnsi="宋体"/>
          <w:sz w:val="24"/>
          <w:szCs w:val="21"/>
        </w:rPr>
        <w:t>28.2采购人不得向成交供应商提出超出磋商文件以外的任何要求作为签订合同的条件，不得与成交供应商订立背离磋商文件确定的合同文本以及采购标的、服务技术、采购金额、采购数量、技术和服务要求等实质性内容的协议。</w:t>
      </w:r>
    </w:p>
    <w:p>
      <w:pPr>
        <w:spacing w:line="360" w:lineRule="auto"/>
        <w:ind w:firstLine="480" w:firstLineChars="200"/>
        <w:rPr>
          <w:rFonts w:ascii="宋体" w:hAnsi="宋体"/>
          <w:sz w:val="24"/>
          <w:szCs w:val="21"/>
        </w:rPr>
      </w:pPr>
      <w:r>
        <w:rPr>
          <w:rFonts w:hint="eastAsia" w:ascii="宋体" w:hAnsi="宋体"/>
          <w:sz w:val="24"/>
          <w:szCs w:val="21"/>
        </w:rPr>
        <w:t>28.3成交供应商拒绝签订政府采购合同的，采购人可以按照评审报告推荐的成交候选人名单排序，确定下一候选人为成交供应商，也可以重新开展采购活动。拒绝签订政府采购合同的成交供应商不得参加对该项目重新开展的采购活动。</w:t>
      </w:r>
    </w:p>
    <w:p>
      <w:pPr>
        <w:spacing w:line="360" w:lineRule="auto"/>
        <w:ind w:firstLine="480" w:firstLineChars="200"/>
        <w:rPr>
          <w:rFonts w:ascii="宋体" w:hAnsi="宋体"/>
          <w:sz w:val="24"/>
          <w:szCs w:val="21"/>
        </w:rPr>
      </w:pPr>
      <w:r>
        <w:rPr>
          <w:rFonts w:hint="eastAsia" w:ascii="宋体" w:hAnsi="宋体"/>
          <w:sz w:val="24"/>
          <w:szCs w:val="21"/>
        </w:rPr>
        <w:t>28.4如签订合同并生效后，供应商无故拒绝或延期，除按照合同条款处理外，列入不良行为记录，并给予通报。</w:t>
      </w:r>
    </w:p>
    <w:p>
      <w:pPr>
        <w:pStyle w:val="91"/>
        <w:spacing w:before="0"/>
        <w:ind w:firstLine="480"/>
        <w:rPr>
          <w:rFonts w:ascii="宋体" w:hAnsi="宋体" w:cs="宋体"/>
          <w:szCs w:val="21"/>
        </w:rPr>
      </w:pPr>
      <w:r>
        <w:rPr>
          <w:rFonts w:hint="eastAsia" w:ascii="宋体" w:hAnsi="宋体" w:cs="仿宋_GB2312"/>
          <w:szCs w:val="21"/>
        </w:rPr>
        <w:t>28.5采购合同由采购人与成交供应商根据</w:t>
      </w:r>
      <w:r>
        <w:rPr>
          <w:rFonts w:hint="eastAsia" w:ascii="宋体" w:hAnsi="宋体"/>
          <w:szCs w:val="21"/>
        </w:rPr>
        <w:t>磋商文件</w:t>
      </w:r>
      <w:r>
        <w:rPr>
          <w:rFonts w:hint="eastAsia" w:ascii="宋体" w:hAnsi="宋体" w:cs="仿宋_GB2312"/>
          <w:szCs w:val="21"/>
        </w:rPr>
        <w:t>、响应文件等内容通过政府采购电子交易平台在线签订，自动备案，在线签订须携带的材料见“</w:t>
      </w:r>
      <w:r>
        <w:rPr>
          <w:sz w:val="32"/>
        </w:rPr>
        <w:t xml:space="preserve"> </w:t>
      </w:r>
      <w:r>
        <w:rPr>
          <w:rFonts w:hint="eastAsia" w:ascii="宋体" w:hAnsi="宋体" w:cs="仿宋_GB2312"/>
          <w:szCs w:val="21"/>
        </w:rPr>
        <w:t>供应商须</w:t>
      </w:r>
      <w:r>
        <w:rPr>
          <w:rFonts w:hint="eastAsia" w:ascii="宋体" w:hAnsi="宋体"/>
          <w:szCs w:val="21"/>
        </w:rPr>
        <w:t>知前附表</w:t>
      </w:r>
      <w:r>
        <w:rPr>
          <w:rFonts w:hint="eastAsia" w:ascii="宋体" w:hAnsi="宋体" w:cs="仿宋_GB2312"/>
          <w:szCs w:val="21"/>
        </w:rPr>
        <w:t>”</w:t>
      </w:r>
      <w:r>
        <w:rPr>
          <w:rFonts w:hint="eastAsia" w:ascii="宋体" w:hAnsi="宋体" w:cs="仿宋_GB2312"/>
          <w:sz w:val="21"/>
          <w:szCs w:val="21"/>
        </w:rPr>
        <w:t>。</w:t>
      </w:r>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29.政府采购合同公告</w:t>
      </w:r>
    </w:p>
    <w:p>
      <w:pPr>
        <w:spacing w:line="360" w:lineRule="auto"/>
        <w:ind w:firstLine="480" w:firstLineChars="200"/>
        <w:rPr>
          <w:rFonts w:hAnsi="宋体"/>
          <w:color w:val="000000"/>
          <w:sz w:val="24"/>
        </w:rPr>
      </w:pPr>
      <w:r>
        <w:rPr>
          <w:rFonts w:hint="eastAsia" w:hAnsi="宋体"/>
          <w:color w:val="000000"/>
          <w:sz w:val="24"/>
        </w:rPr>
        <w:t>采购人或者受托采购代理机构应当自政府采购合同签订之日起</w:t>
      </w:r>
      <w:r>
        <w:rPr>
          <w:rFonts w:hAnsi="宋体"/>
          <w:color w:val="000000"/>
          <w:sz w:val="24"/>
        </w:rPr>
        <w:t>2</w:t>
      </w:r>
      <w:r>
        <w:rPr>
          <w:rFonts w:hint="eastAsia" w:hAnsi="宋体"/>
          <w:color w:val="000000"/>
          <w:sz w:val="24"/>
        </w:rPr>
        <w:t>个工作日内，将政府采购合同</w:t>
      </w:r>
      <w:r>
        <w:rPr>
          <w:rFonts w:hint="eastAsia" w:ascii="宋体" w:hAnsi="宋体"/>
          <w:bCs/>
          <w:sz w:val="24"/>
        </w:rPr>
        <w:t>在以下媒体上发布</w:t>
      </w:r>
      <w:r>
        <w:rPr>
          <w:rFonts w:hint="eastAsia" w:ascii="宋体" w:hAnsi="宋体" w:cs="宋体"/>
          <w:color w:val="000000"/>
          <w:kern w:val="0"/>
          <w:sz w:val="24"/>
          <w:szCs w:val="21"/>
        </w:rPr>
        <w:t xml:space="preserve"> “新疆政府采购网”（</w:t>
      </w:r>
      <w:r>
        <w:rPr>
          <w:rFonts w:ascii="宋体" w:hAnsi="宋体" w:cs="宋体"/>
          <w:color w:val="000000"/>
          <w:kern w:val="0"/>
          <w:sz w:val="24"/>
          <w:szCs w:val="21"/>
        </w:rPr>
        <w:t>http://www.ccgp-xinjiang.gov.cn/</w:t>
      </w:r>
      <w:r>
        <w:rPr>
          <w:rFonts w:hint="eastAsia" w:ascii="宋体" w:hAnsi="宋体" w:cs="宋体"/>
          <w:color w:val="000000"/>
          <w:kern w:val="0"/>
          <w:sz w:val="24"/>
          <w:szCs w:val="21"/>
        </w:rPr>
        <w:t>）</w:t>
      </w:r>
      <w:r>
        <w:rPr>
          <w:rFonts w:hint="eastAsia" w:hAnsi="宋体"/>
          <w:color w:val="000000"/>
          <w:sz w:val="24"/>
        </w:rPr>
        <w:t>上公告，但政府采购合同中涉及国家秘密、商业秘密的内容除外。</w:t>
      </w:r>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30. 询问、质疑和投诉</w:t>
      </w:r>
    </w:p>
    <w:p>
      <w:pPr>
        <w:spacing w:line="360" w:lineRule="auto"/>
        <w:ind w:firstLine="480" w:firstLineChars="200"/>
        <w:rPr>
          <w:rFonts w:ascii="宋体" w:hAnsi="宋体" w:cs="宋体"/>
          <w:sz w:val="24"/>
        </w:rPr>
      </w:pPr>
      <w:r>
        <w:rPr>
          <w:rFonts w:hint="eastAsia" w:ascii="宋体" w:hAnsi="宋体" w:cs="宋体"/>
          <w:sz w:val="24"/>
        </w:rPr>
        <w:t>30.1供应商对政府采购活动事项有疑问的，可以向采购代理机构提出询问，者采购代理机构应当在3个工作日内对供应商依法提出的询问作出答复。</w:t>
      </w:r>
    </w:p>
    <w:p>
      <w:pPr>
        <w:spacing w:line="360" w:lineRule="auto"/>
        <w:ind w:firstLine="480" w:firstLineChars="200"/>
        <w:rPr>
          <w:rFonts w:ascii="宋体" w:hAnsi="宋体"/>
          <w:b/>
          <w:color w:val="000000"/>
          <w:sz w:val="24"/>
          <w:szCs w:val="21"/>
        </w:rPr>
      </w:pPr>
      <w:r>
        <w:rPr>
          <w:rFonts w:hint="eastAsia" w:ascii="宋体" w:hAnsi="宋体" w:cs="宋体"/>
          <w:sz w:val="24"/>
        </w:rPr>
        <w:t>30.2供应商认为磋商文件、采购过程或者成交结果使自己的合法权益受到损害的，应当在知道或者应知其权益受到损害之日起7个工作日内，以书面形式向采购代理机构提出质疑，</w:t>
      </w:r>
      <w:r>
        <w:rPr>
          <w:rFonts w:hint="eastAsia" w:ascii="宋体" w:hAnsi="宋体" w:cs="Arial"/>
          <w:sz w:val="24"/>
          <w:shd w:val="clear" w:color="auto" w:fill="FFFFFF"/>
        </w:rPr>
        <w:t>接收质疑函的方式、联系部门、联系电话和通讯地址等信息详见</w:t>
      </w:r>
      <w:r>
        <w:rPr>
          <w:rFonts w:hint="eastAsia" w:ascii="宋体" w:hAnsi="宋体" w:cs="宋体"/>
          <w:sz w:val="24"/>
          <w:szCs w:val="21"/>
        </w:rPr>
        <w:t>“供应商须知前附表”</w:t>
      </w:r>
      <w:r>
        <w:rPr>
          <w:rFonts w:hint="eastAsia" w:ascii="宋体" w:hAnsi="宋体" w:cs="宋体"/>
          <w:sz w:val="24"/>
        </w:rPr>
        <w:t>。</w:t>
      </w:r>
      <w:r>
        <w:rPr>
          <w:rFonts w:hint="eastAsia" w:ascii="宋体" w:hAnsi="宋体"/>
          <w:b/>
          <w:color w:val="000000"/>
          <w:sz w:val="24"/>
          <w:szCs w:val="21"/>
        </w:rPr>
        <w:t xml:space="preserve">具体质疑起算时间及处理方式如下： </w:t>
      </w:r>
    </w:p>
    <w:p>
      <w:pPr>
        <w:spacing w:line="360" w:lineRule="auto"/>
        <w:ind w:firstLine="480" w:firstLineChars="200"/>
        <w:rPr>
          <w:rFonts w:hAnsi="宋体"/>
          <w:bCs/>
          <w:sz w:val="24"/>
        </w:rPr>
      </w:pPr>
      <w:r>
        <w:rPr>
          <w:rFonts w:hint="eastAsia" w:hAnsi="宋体"/>
          <w:bCs/>
          <w:sz w:val="24"/>
        </w:rPr>
        <w:t>（</w:t>
      </w:r>
      <w:r>
        <w:rPr>
          <w:rFonts w:hAnsi="宋体"/>
          <w:bCs/>
          <w:sz w:val="24"/>
        </w:rPr>
        <w:t>1</w:t>
      </w:r>
      <w:r>
        <w:rPr>
          <w:rFonts w:hint="eastAsia" w:hAnsi="宋体"/>
          <w:bCs/>
          <w:sz w:val="24"/>
        </w:rPr>
        <w:t>）潜在供应商依法获取采购文件后，认为采购文件使自己的权益受到损害的，应当在竞争性磋商采购文件公告期限届满之日起</w:t>
      </w:r>
      <w:r>
        <w:rPr>
          <w:rFonts w:hAnsi="宋体"/>
          <w:bCs/>
          <w:sz w:val="24"/>
        </w:rPr>
        <w:t>7</w:t>
      </w:r>
      <w:r>
        <w:rPr>
          <w:rFonts w:hint="eastAsia" w:hAnsi="宋体"/>
          <w:bCs/>
          <w:sz w:val="24"/>
        </w:rPr>
        <w:t>个工作日内提出质疑。</w:t>
      </w:r>
      <w:r>
        <w:rPr>
          <w:rFonts w:hint="eastAsia"/>
          <w:sz w:val="24"/>
        </w:rPr>
        <w:t>委托代理协议无特殊约定的，</w:t>
      </w:r>
      <w:r>
        <w:rPr>
          <w:rFonts w:hint="eastAsia" w:hAnsi="宋体"/>
          <w:bCs/>
          <w:sz w:val="24"/>
        </w:rPr>
        <w:t>对竞争性磋商文件中采购需求（含资格要求、采购预算和评分办法）的质疑由采购代理机构受理并负责答复；对竞争性磋商文件中的采购执行程序的质疑由采购代理机构受理并负责答复。</w:t>
      </w:r>
    </w:p>
    <w:p>
      <w:pPr>
        <w:spacing w:line="360" w:lineRule="auto"/>
        <w:ind w:firstLine="480" w:firstLineChars="200"/>
        <w:rPr>
          <w:rFonts w:hAnsi="宋体"/>
          <w:bCs/>
          <w:sz w:val="24"/>
        </w:rPr>
      </w:pPr>
      <w:r>
        <w:rPr>
          <w:rFonts w:hint="eastAsia" w:hAnsi="宋体"/>
          <w:bCs/>
          <w:sz w:val="24"/>
        </w:rPr>
        <w:t>（</w:t>
      </w:r>
      <w:r>
        <w:rPr>
          <w:rFonts w:hAnsi="宋体"/>
          <w:bCs/>
          <w:sz w:val="24"/>
        </w:rPr>
        <w:t>2</w:t>
      </w:r>
      <w:r>
        <w:rPr>
          <w:rFonts w:hint="eastAsia" w:hAnsi="宋体"/>
          <w:bCs/>
          <w:sz w:val="24"/>
        </w:rPr>
        <w:t>）供应商认为采购过程使自己的权益受到损害的，应当在各采购程序环节结束之日起</w:t>
      </w:r>
      <w:r>
        <w:rPr>
          <w:rFonts w:hAnsi="宋体"/>
          <w:bCs/>
          <w:sz w:val="24"/>
        </w:rPr>
        <w:t>7</w:t>
      </w:r>
      <w:r>
        <w:rPr>
          <w:rFonts w:hint="eastAsia" w:hAnsi="宋体"/>
          <w:bCs/>
          <w:sz w:val="24"/>
        </w:rPr>
        <w:t>个工作日内提出质疑。对采购过程中资格审查、符合性审查等具体评审情况的质疑应向代理机构提出，由代理机构受理并负责答复；对采购过程中采购执行程序的质疑由采购代理机构受理并负责答复。</w:t>
      </w:r>
    </w:p>
    <w:p>
      <w:pPr>
        <w:spacing w:line="360" w:lineRule="auto"/>
        <w:ind w:firstLine="480" w:firstLineChars="200"/>
        <w:rPr>
          <w:rFonts w:hAnsi="宋体"/>
          <w:bCs/>
          <w:sz w:val="24"/>
        </w:rPr>
      </w:pPr>
      <w:r>
        <w:rPr>
          <w:rFonts w:hint="eastAsia" w:hAnsi="宋体"/>
          <w:bCs/>
          <w:sz w:val="24"/>
        </w:rPr>
        <w:t>（</w:t>
      </w:r>
      <w:r>
        <w:rPr>
          <w:rFonts w:hAnsi="宋体"/>
          <w:bCs/>
          <w:sz w:val="24"/>
        </w:rPr>
        <w:t>3</w:t>
      </w:r>
      <w:r>
        <w:rPr>
          <w:rFonts w:hint="eastAsia" w:hAnsi="宋体"/>
          <w:bCs/>
          <w:sz w:val="24"/>
        </w:rPr>
        <w:t>）供应商认为成交结果使自己的权益受到损害的，应当在成交结果公告期限届满之日起</w:t>
      </w:r>
      <w:r>
        <w:rPr>
          <w:rFonts w:hAnsi="宋体"/>
          <w:bCs/>
          <w:sz w:val="24"/>
        </w:rPr>
        <w:t>7</w:t>
      </w:r>
      <w:r>
        <w:rPr>
          <w:rFonts w:hint="eastAsia" w:hAnsi="宋体"/>
          <w:bCs/>
          <w:sz w:val="24"/>
        </w:rPr>
        <w:t>个工作日内提出质疑，由代理机构受理并负责答复。</w:t>
      </w:r>
    </w:p>
    <w:p>
      <w:pPr>
        <w:spacing w:line="360" w:lineRule="auto"/>
        <w:ind w:firstLine="480" w:firstLineChars="200"/>
        <w:rPr>
          <w:rFonts w:ascii="宋体" w:hAnsi="宋体" w:cs="宋体"/>
          <w:sz w:val="24"/>
        </w:rPr>
      </w:pPr>
      <w:r>
        <w:rPr>
          <w:rFonts w:hint="eastAsia" w:ascii="宋体" w:hAnsi="宋体" w:cs="宋体"/>
          <w:sz w:val="24"/>
        </w:rPr>
        <w:t>30.3 供应商提出质疑应当提交质疑函和必要的证明材料，针对同一采购程序环节的质疑必须在法定质疑期内一次性提出。质疑函应当包括下列内容</w:t>
      </w:r>
      <w:r>
        <w:rPr>
          <w:rFonts w:hint="eastAsia" w:hAnsi="宋体"/>
          <w:bCs/>
          <w:sz w:val="24"/>
        </w:rPr>
        <w:t>（质疑函格式后附）</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（1）供应商的姓名或者名称、地址、邮编、联系人及联系电话；</w:t>
      </w:r>
    </w:p>
    <w:p>
      <w:pPr>
        <w:spacing w:line="360" w:lineRule="auto"/>
        <w:ind w:firstLine="480" w:firstLineChars="200"/>
        <w:rPr>
          <w:rFonts w:ascii="宋体" w:hAnsi="宋体" w:cs="宋体"/>
          <w:sz w:val="24"/>
        </w:rPr>
      </w:pPr>
      <w:r>
        <w:rPr>
          <w:rFonts w:hint="eastAsia" w:ascii="宋体" w:hAnsi="宋体" w:cs="宋体"/>
          <w:sz w:val="24"/>
        </w:rPr>
        <w:t>（2）质疑项目的名称、编号；</w:t>
      </w:r>
    </w:p>
    <w:p>
      <w:pPr>
        <w:spacing w:line="360" w:lineRule="auto"/>
        <w:ind w:firstLine="480" w:firstLineChars="200"/>
        <w:rPr>
          <w:rFonts w:ascii="宋体" w:hAnsi="宋体" w:cs="宋体"/>
          <w:sz w:val="24"/>
        </w:rPr>
      </w:pPr>
      <w:r>
        <w:rPr>
          <w:rFonts w:hint="eastAsia" w:ascii="宋体" w:hAnsi="宋体" w:cs="宋体"/>
          <w:sz w:val="24"/>
        </w:rPr>
        <w:t>（3）具体、明确的质疑事项和与质疑事项相关的请求；</w:t>
      </w:r>
    </w:p>
    <w:p>
      <w:pPr>
        <w:spacing w:line="360" w:lineRule="auto"/>
        <w:ind w:firstLine="480" w:firstLineChars="200"/>
        <w:rPr>
          <w:rFonts w:ascii="宋体" w:hAnsi="宋体" w:cs="宋体"/>
          <w:sz w:val="24"/>
        </w:rPr>
      </w:pPr>
      <w:r>
        <w:rPr>
          <w:rFonts w:hint="eastAsia" w:ascii="宋体" w:hAnsi="宋体" w:cs="宋体"/>
          <w:sz w:val="24"/>
        </w:rPr>
        <w:t>（4）事实依据；</w:t>
      </w:r>
    </w:p>
    <w:p>
      <w:pPr>
        <w:spacing w:line="360" w:lineRule="auto"/>
        <w:ind w:firstLine="480" w:firstLineChars="200"/>
        <w:rPr>
          <w:rFonts w:ascii="宋体" w:hAnsi="宋体" w:cs="宋体"/>
          <w:sz w:val="24"/>
        </w:rPr>
      </w:pPr>
      <w:r>
        <w:rPr>
          <w:rFonts w:hint="eastAsia" w:ascii="宋体" w:hAnsi="宋体" w:cs="宋体"/>
          <w:sz w:val="24"/>
        </w:rPr>
        <w:t>（5）必要的法律依据；</w:t>
      </w:r>
    </w:p>
    <w:p>
      <w:pPr>
        <w:spacing w:line="360" w:lineRule="auto"/>
        <w:ind w:firstLine="480" w:firstLineChars="200"/>
        <w:rPr>
          <w:rFonts w:ascii="宋体" w:hAnsi="宋体" w:cs="宋体"/>
          <w:sz w:val="24"/>
        </w:rPr>
      </w:pPr>
      <w:r>
        <w:rPr>
          <w:rFonts w:hint="eastAsia" w:ascii="宋体" w:hAnsi="宋体" w:cs="宋体"/>
          <w:sz w:val="24"/>
        </w:rPr>
        <w:t>（6）提出质疑的日期。</w:t>
      </w:r>
    </w:p>
    <w:p>
      <w:pPr>
        <w:spacing w:line="360" w:lineRule="auto"/>
        <w:ind w:firstLine="480" w:firstLineChars="200"/>
        <w:rPr>
          <w:rFonts w:ascii="宋体" w:hAnsi="宋体" w:cs="宋体"/>
          <w:sz w:val="24"/>
        </w:rPr>
      </w:pPr>
      <w:r>
        <w:rPr>
          <w:rFonts w:hint="eastAsia" w:ascii="宋体" w:hAnsi="宋体" w:cs="宋体"/>
          <w:sz w:val="24"/>
        </w:rPr>
        <w:t>供应商为自然人的，应当由本人签字；供应商为法人或者其他组织的，应当由法定代表人、主要负责人，或者其委托代理人签字或者盖章，并加盖公章。</w:t>
      </w:r>
    </w:p>
    <w:p>
      <w:pPr>
        <w:spacing w:line="360" w:lineRule="auto"/>
        <w:ind w:firstLine="480" w:firstLineChars="200"/>
        <w:rPr>
          <w:rFonts w:ascii="宋体" w:hAnsi="宋体" w:cs="宋体"/>
          <w:sz w:val="24"/>
        </w:rPr>
      </w:pPr>
      <w:r>
        <w:rPr>
          <w:rFonts w:hint="eastAsia" w:ascii="宋体" w:hAnsi="宋体" w:cs="宋体"/>
          <w:sz w:val="24"/>
        </w:rPr>
        <w:t>30.4采购代理机构认为供应商质疑不成立，或者成立但未对成交结果构成影响的，继续开展采购活动；认为供应商质疑成立且影响或者可能影响成交结果的，按照下列情况处理：</w:t>
      </w:r>
    </w:p>
    <w:p>
      <w:pPr>
        <w:spacing w:line="360" w:lineRule="auto"/>
        <w:ind w:firstLine="480" w:firstLineChars="200"/>
        <w:rPr>
          <w:rFonts w:ascii="宋体" w:hAnsi="宋体" w:cs="宋体"/>
          <w:sz w:val="24"/>
        </w:rPr>
      </w:pPr>
      <w:r>
        <w:rPr>
          <w:rFonts w:hint="eastAsia" w:ascii="宋体" w:hAnsi="宋体" w:cs="宋体"/>
          <w:sz w:val="24"/>
        </w:rPr>
        <w:t>（一）对采购文件提出的质疑，依法通过澄清或者修改可以继续开展采购活动的，澄清或者修改采购文件后继续开展采购活动；否则应当修改采购文件后重新开展采购活动。</w:t>
      </w:r>
    </w:p>
    <w:p>
      <w:pPr>
        <w:spacing w:line="360" w:lineRule="auto"/>
        <w:ind w:firstLine="480" w:firstLineChars="200"/>
        <w:rPr>
          <w:rFonts w:ascii="宋体" w:hAnsi="宋体" w:cs="宋体"/>
          <w:sz w:val="24"/>
        </w:rPr>
      </w:pPr>
      <w:r>
        <w:rPr>
          <w:rFonts w:hint="eastAsia" w:ascii="宋体" w:hAnsi="宋体" w:cs="宋体"/>
          <w:sz w:val="24"/>
        </w:rPr>
        <w:t>（二）对采购过程或者成交结果提出的质疑，合格供应商符合法定数量时，可以从合格的成交候选人中另行确定成交供应商的，应当依法另行确定成交供应商；否则应当重新开展采购活动。</w:t>
      </w:r>
    </w:p>
    <w:p>
      <w:pPr>
        <w:spacing w:line="360" w:lineRule="auto"/>
        <w:ind w:firstLine="480" w:firstLineChars="200"/>
        <w:rPr>
          <w:rFonts w:ascii="宋体" w:hAnsi="宋体" w:cs="宋体"/>
          <w:sz w:val="24"/>
        </w:rPr>
      </w:pPr>
      <w:r>
        <w:rPr>
          <w:rFonts w:hint="eastAsia" w:ascii="宋体" w:hAnsi="宋体" w:cs="宋体"/>
          <w:sz w:val="24"/>
        </w:rPr>
        <w:t>质疑答复导致成交结果改变的，采购代理机构应当将有关情况书面报告本级财政部门。</w:t>
      </w:r>
    </w:p>
    <w:p>
      <w:pPr>
        <w:spacing w:line="360" w:lineRule="auto"/>
        <w:ind w:firstLine="480" w:firstLineChars="200"/>
        <w:rPr>
          <w:rFonts w:ascii="宋体" w:hAnsi="宋体" w:cs="宋体"/>
          <w:sz w:val="24"/>
        </w:rPr>
      </w:pPr>
      <w:r>
        <w:rPr>
          <w:rFonts w:hint="eastAsia" w:ascii="宋体" w:hAnsi="宋体" w:cs="宋体"/>
          <w:sz w:val="24"/>
        </w:rPr>
        <w:t>30.5投诉的权利。质疑供应商对采购代理机构的答复不满意，或者采购代理机构未在规定时间内作出答复的，可以在答复期满后15个工作日内向《政府采购质疑和投诉办法》（财政部令第94号）第六条规定的财政部门提起投诉（投诉书格式后附），受理投诉方式见“供应商须知前附表”。</w:t>
      </w:r>
      <w:bookmarkStart w:id="41" w:name="_Toc80205930"/>
    </w:p>
    <w:p>
      <w:pPr>
        <w:pStyle w:val="5"/>
        <w:spacing w:before="0" w:after="0" w:line="360" w:lineRule="auto"/>
        <w:ind w:firstLine="643" w:firstLineChars="200"/>
        <w:rPr>
          <w:rFonts w:ascii="宋体" w:hAnsi="宋体"/>
          <w:b w:val="0"/>
        </w:rPr>
      </w:pPr>
      <w:bookmarkStart w:id="42" w:name="_Toc112868860"/>
      <w:bookmarkStart w:id="43" w:name="_Toc103813460"/>
      <w:r>
        <w:rPr>
          <w:rFonts w:hint="eastAsia" w:ascii="宋体" w:hAnsi="宋体"/>
        </w:rPr>
        <w:t>六</w:t>
      </w:r>
      <w:r>
        <w:rPr>
          <w:rFonts w:hint="eastAsia" w:ascii="宋体" w:hAnsi="宋体"/>
          <w:b w:val="0"/>
        </w:rPr>
        <w:t>、验收</w:t>
      </w:r>
      <w:bookmarkEnd w:id="41"/>
      <w:bookmarkEnd w:id="42"/>
      <w:bookmarkEnd w:id="43"/>
    </w:p>
    <w:p>
      <w:pPr>
        <w:tabs>
          <w:tab w:val="left" w:pos="0"/>
        </w:tabs>
        <w:spacing w:line="360" w:lineRule="auto"/>
        <w:ind w:firstLine="562" w:firstLineChars="200"/>
        <w:rPr>
          <w:rFonts w:ascii="黑体" w:hAnsi="黑体" w:eastAsia="黑体" w:cs="宋体"/>
          <w:b/>
          <w:bCs/>
          <w:sz w:val="28"/>
        </w:rPr>
      </w:pPr>
      <w:r>
        <w:rPr>
          <w:rFonts w:hint="eastAsia" w:ascii="黑体" w:hAnsi="黑体" w:eastAsia="黑体" w:cs="宋体"/>
          <w:b/>
          <w:bCs/>
          <w:sz w:val="28"/>
        </w:rPr>
        <w:t>31.验收</w:t>
      </w:r>
    </w:p>
    <w:p>
      <w:pPr>
        <w:tabs>
          <w:tab w:val="left" w:pos="0"/>
        </w:tabs>
        <w:spacing w:line="360" w:lineRule="auto"/>
        <w:ind w:firstLine="440" w:firstLineChars="200"/>
        <w:rPr>
          <w:rFonts w:ascii="宋体" w:hAnsi="宋体" w:cs="Helvetica"/>
          <w:kern w:val="0"/>
          <w:sz w:val="22"/>
          <w:szCs w:val="21"/>
        </w:rPr>
      </w:pPr>
      <w:r>
        <w:rPr>
          <w:rFonts w:hint="eastAsia" w:ascii="宋体" w:hAnsi="宋体" w:cs="Helvetica"/>
          <w:kern w:val="0"/>
          <w:sz w:val="22"/>
          <w:szCs w:val="21"/>
        </w:rPr>
        <w:t>31.1采购人会同实际使用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40" w:firstLineChars="200"/>
        <w:rPr>
          <w:rFonts w:ascii="宋体" w:hAnsi="宋体" w:cs="Helvetica"/>
          <w:kern w:val="0"/>
          <w:sz w:val="22"/>
          <w:szCs w:val="21"/>
        </w:rPr>
      </w:pPr>
      <w:r>
        <w:rPr>
          <w:rFonts w:hint="eastAsia" w:ascii="宋体" w:hAnsi="宋体" w:cs="Helvetica"/>
          <w:kern w:val="0"/>
          <w:sz w:val="22"/>
          <w:szCs w:val="21"/>
        </w:rPr>
        <w:t>31.2采购人可以邀请参加本项目的其他供应商或者第三方机构参与验收。参与验收的供应商或者第三方机构的意见作为验收书的参考资料一并存档。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40" w:firstLineChars="200"/>
        <w:rPr>
          <w:rFonts w:ascii="宋体" w:hAnsi="宋体" w:cs="Helvetica"/>
          <w:kern w:val="0"/>
          <w:sz w:val="22"/>
          <w:szCs w:val="21"/>
        </w:rPr>
      </w:pPr>
      <w:r>
        <w:rPr>
          <w:rFonts w:hint="eastAsia" w:ascii="宋体" w:hAnsi="宋体" w:cs="Helvetica"/>
          <w:kern w:val="0"/>
          <w:sz w:val="22"/>
          <w:szCs w:val="21"/>
        </w:rPr>
        <w:t>31.3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40" w:firstLineChars="200"/>
        <w:rPr>
          <w:rFonts w:ascii="宋体" w:hAnsi="宋体" w:cs="宋体"/>
          <w:sz w:val="22"/>
          <w:szCs w:val="21"/>
        </w:rPr>
      </w:pPr>
      <w:r>
        <w:rPr>
          <w:rFonts w:hint="eastAsia" w:ascii="宋体" w:hAnsi="宋体" w:cs="Helvetica"/>
          <w:kern w:val="0"/>
          <w:sz w:val="22"/>
          <w:szCs w:val="21"/>
        </w:rPr>
        <w:t>31.4验收合格的项目，实际使用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5"/>
        <w:spacing w:before="0" w:after="0" w:line="360" w:lineRule="auto"/>
        <w:ind w:firstLine="640" w:firstLineChars="200"/>
        <w:rPr>
          <w:rFonts w:ascii="宋体" w:hAnsi="宋体"/>
          <w:b w:val="0"/>
          <w:bCs w:val="0"/>
        </w:rPr>
      </w:pPr>
      <w:bookmarkStart w:id="44" w:name="_Toc103813461"/>
      <w:bookmarkStart w:id="45" w:name="_Toc112868861"/>
      <w:r>
        <w:rPr>
          <w:rFonts w:hint="eastAsia" w:ascii="宋体" w:hAnsi="宋体"/>
          <w:b w:val="0"/>
          <w:bCs w:val="0"/>
        </w:rPr>
        <w:t>七、其他事项</w:t>
      </w:r>
      <w:bookmarkEnd w:id="44"/>
      <w:bookmarkEnd w:id="45"/>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32.代理服务费</w:t>
      </w:r>
    </w:p>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rPr>
        <w:t>根据采购代理合同约定，本次竞争性谈判由成交供应商</w:t>
      </w:r>
      <w:r>
        <w:rPr>
          <w:rFonts w:hint="eastAsia" w:ascii="宋体" w:hAnsi="宋体" w:cs="宋体"/>
          <w:sz w:val="24"/>
          <w:szCs w:val="21"/>
          <w:lang w:val="en-US" w:eastAsia="zh-CN"/>
        </w:rPr>
        <w:t>按照采购代理收费标准（</w:t>
      </w:r>
      <w:r>
        <w:rPr>
          <w:rFonts w:hint="eastAsia" w:ascii="宋体" w:hAnsi="宋体" w:cs="宋体"/>
          <w:b/>
          <w:bCs/>
          <w:sz w:val="24"/>
          <w:szCs w:val="21"/>
        </w:rPr>
        <w:t>服务取费标准</w:t>
      </w:r>
      <w:r>
        <w:rPr>
          <w:rFonts w:hint="eastAsia" w:ascii="宋体" w:hAnsi="宋体" w:cs="宋体"/>
          <w:sz w:val="24"/>
          <w:szCs w:val="21"/>
          <w:lang w:val="en-US" w:eastAsia="zh-CN"/>
        </w:rPr>
        <w:t>）</w:t>
      </w:r>
      <w:r>
        <w:rPr>
          <w:rFonts w:hint="eastAsia" w:ascii="宋体" w:hAnsi="宋体" w:cs="宋体"/>
          <w:sz w:val="24"/>
          <w:szCs w:val="21"/>
        </w:rPr>
        <w:t>向采购代理机构支付采购代理费。成交供应商必须在成交通知书发出前向采购代理机构支付采购代理费。</w:t>
      </w:r>
    </w:p>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lang w:val="en-US" w:eastAsia="zh-CN"/>
        </w:rPr>
        <w:t>采购代理收费标准：</w:t>
      </w:r>
    </w:p>
    <w:tbl>
      <w:tblPr>
        <w:tblStyle w:val="196"/>
        <w:tblW w:w="945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643"/>
        <w:gridCol w:w="2099"/>
        <w:gridCol w:w="1924"/>
        <w:gridCol w:w="178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trPr>
        <w:tc>
          <w:tcPr>
            <w:tcW w:w="3643" w:type="dxa"/>
            <w:tcBorders>
              <w:right w:val="single" w:color="000000" w:sz="4" w:space="0"/>
              <w:tl2br w:val="single" w:color="000000" w:sz="4" w:space="0"/>
            </w:tcBorders>
            <w:vAlign w:val="top"/>
          </w:tcPr>
          <w:p>
            <w:pPr>
              <w:tabs>
                <w:tab w:val="left" w:pos="2835"/>
              </w:tabs>
              <w:spacing w:line="360" w:lineRule="auto"/>
              <w:ind w:firstLine="1920" w:firstLineChars="800"/>
              <w:rPr>
                <w:rFonts w:hint="eastAsia" w:ascii="宋体" w:hAnsi="宋体" w:cs="宋体"/>
                <w:sz w:val="24"/>
                <w:szCs w:val="21"/>
              </w:rPr>
            </w:pPr>
            <w:r>
              <w:rPr>
                <w:rFonts w:hint="eastAsia" w:ascii="宋体" w:hAnsi="宋体" w:cs="宋体"/>
                <w:sz w:val="24"/>
                <w:szCs w:val="21"/>
              </w:rPr>
              <w:t>采购类别</w:t>
            </w:r>
          </w:p>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rPr>
              <w:t>成交价 (万)</w:t>
            </w:r>
          </w:p>
        </w:tc>
        <w:tc>
          <w:tcPr>
            <w:tcW w:w="2099" w:type="dxa"/>
            <w:tcBorders>
              <w:left w:val="single" w:color="000000" w:sz="4" w:space="0"/>
              <w:right w:val="single" w:color="000000" w:sz="4" w:space="0"/>
            </w:tcBorders>
            <w:vAlign w:val="center"/>
          </w:tcPr>
          <w:p>
            <w:pPr>
              <w:tabs>
                <w:tab w:val="left" w:pos="2835"/>
              </w:tabs>
              <w:spacing w:line="360" w:lineRule="auto"/>
              <w:jc w:val="center"/>
              <w:rPr>
                <w:rFonts w:hint="eastAsia" w:ascii="宋体" w:hAnsi="宋体" w:cs="宋体"/>
                <w:sz w:val="24"/>
                <w:szCs w:val="21"/>
              </w:rPr>
            </w:pPr>
            <w:r>
              <w:rPr>
                <w:rFonts w:hint="eastAsia" w:ascii="宋体" w:hAnsi="宋体" w:cs="宋体"/>
                <w:sz w:val="24"/>
                <w:szCs w:val="21"/>
              </w:rPr>
              <w:t>货物取费标准</w:t>
            </w:r>
          </w:p>
        </w:tc>
        <w:tc>
          <w:tcPr>
            <w:tcW w:w="1924" w:type="dxa"/>
            <w:tcBorders>
              <w:left w:val="single" w:color="000000" w:sz="4" w:space="0"/>
              <w:right w:val="single" w:color="000000" w:sz="4" w:space="0"/>
            </w:tcBorders>
            <w:vAlign w:val="center"/>
          </w:tcPr>
          <w:p>
            <w:pPr>
              <w:tabs>
                <w:tab w:val="left" w:pos="2835"/>
              </w:tabs>
              <w:spacing w:line="360" w:lineRule="auto"/>
              <w:jc w:val="center"/>
              <w:rPr>
                <w:rFonts w:hint="eastAsia" w:ascii="宋体" w:hAnsi="宋体" w:cs="宋体"/>
                <w:sz w:val="24"/>
                <w:szCs w:val="21"/>
              </w:rPr>
            </w:pPr>
            <w:r>
              <w:rPr>
                <w:rFonts w:hint="eastAsia" w:ascii="宋体" w:hAnsi="宋体" w:cs="宋体"/>
                <w:b/>
                <w:bCs/>
                <w:sz w:val="24"/>
                <w:szCs w:val="21"/>
              </w:rPr>
              <w:t>服务取费标准</w:t>
            </w:r>
          </w:p>
        </w:tc>
        <w:tc>
          <w:tcPr>
            <w:tcW w:w="1785" w:type="dxa"/>
            <w:tcBorders>
              <w:left w:val="single" w:color="000000" w:sz="4" w:space="0"/>
            </w:tcBorders>
            <w:vAlign w:val="center"/>
          </w:tcPr>
          <w:p>
            <w:pPr>
              <w:tabs>
                <w:tab w:val="left" w:pos="2835"/>
              </w:tabs>
              <w:spacing w:line="360" w:lineRule="auto"/>
              <w:jc w:val="center"/>
              <w:rPr>
                <w:rFonts w:hint="eastAsia" w:ascii="宋体" w:hAnsi="宋体" w:cs="宋体"/>
                <w:sz w:val="24"/>
                <w:szCs w:val="21"/>
              </w:rPr>
            </w:pPr>
            <w:r>
              <w:rPr>
                <w:rFonts w:hint="eastAsia" w:ascii="宋体" w:hAnsi="宋体" w:cs="宋体"/>
                <w:sz w:val="24"/>
                <w:szCs w:val="21"/>
              </w:rPr>
              <w:t>工程取费标准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3643" w:type="dxa"/>
            <w:tcBorders>
              <w:right w:val="single" w:color="000000" w:sz="4" w:space="0"/>
            </w:tcBorders>
            <w:vAlign w:val="top"/>
          </w:tcPr>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rPr>
              <w:t>100 以下</w:t>
            </w:r>
          </w:p>
        </w:tc>
        <w:tc>
          <w:tcPr>
            <w:tcW w:w="2099" w:type="dxa"/>
            <w:tcBorders>
              <w:left w:val="single" w:color="000000" w:sz="4" w:space="0"/>
              <w:right w:val="single" w:color="000000" w:sz="4" w:space="0"/>
            </w:tcBorders>
            <w:vAlign w:val="top"/>
          </w:tcPr>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rPr>
              <w:t>1.5%</w:t>
            </w:r>
          </w:p>
        </w:tc>
        <w:tc>
          <w:tcPr>
            <w:tcW w:w="1924" w:type="dxa"/>
            <w:tcBorders>
              <w:left w:val="single" w:color="000000" w:sz="4" w:space="0"/>
              <w:right w:val="single" w:color="000000" w:sz="4" w:space="0"/>
            </w:tcBorders>
            <w:vAlign w:val="top"/>
          </w:tcPr>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rPr>
              <w:t>1.5%</w:t>
            </w:r>
          </w:p>
        </w:tc>
        <w:tc>
          <w:tcPr>
            <w:tcW w:w="1785" w:type="dxa"/>
            <w:tcBorders>
              <w:left w:val="single" w:color="000000" w:sz="4" w:space="0"/>
            </w:tcBorders>
            <w:vAlign w:val="top"/>
          </w:tcPr>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rPr>
              <w:t>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3643" w:type="dxa"/>
            <w:tcBorders>
              <w:right w:val="single" w:color="000000" w:sz="4" w:space="0"/>
            </w:tcBorders>
            <w:vAlign w:val="top"/>
          </w:tcPr>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rPr>
              <w:t>100-500</w:t>
            </w:r>
          </w:p>
        </w:tc>
        <w:tc>
          <w:tcPr>
            <w:tcW w:w="2099" w:type="dxa"/>
            <w:tcBorders>
              <w:left w:val="single" w:color="000000" w:sz="4" w:space="0"/>
              <w:right w:val="single" w:color="000000" w:sz="4" w:space="0"/>
            </w:tcBorders>
            <w:vAlign w:val="top"/>
          </w:tcPr>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rPr>
              <w:t>1.1%</w:t>
            </w:r>
          </w:p>
        </w:tc>
        <w:tc>
          <w:tcPr>
            <w:tcW w:w="1924" w:type="dxa"/>
            <w:tcBorders>
              <w:left w:val="single" w:color="000000" w:sz="4" w:space="0"/>
              <w:right w:val="single" w:color="000000" w:sz="4" w:space="0"/>
            </w:tcBorders>
            <w:vAlign w:val="top"/>
          </w:tcPr>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rPr>
              <w:t>0.8%</w:t>
            </w:r>
          </w:p>
        </w:tc>
        <w:tc>
          <w:tcPr>
            <w:tcW w:w="1785" w:type="dxa"/>
            <w:tcBorders>
              <w:left w:val="single" w:color="000000" w:sz="4" w:space="0"/>
            </w:tcBorders>
            <w:vAlign w:val="top"/>
          </w:tcPr>
          <w:p>
            <w:pPr>
              <w:tabs>
                <w:tab w:val="left" w:pos="2835"/>
              </w:tabs>
              <w:spacing w:line="360" w:lineRule="auto"/>
              <w:ind w:firstLine="480" w:firstLineChars="200"/>
              <w:rPr>
                <w:rFonts w:hint="eastAsia" w:ascii="宋体" w:hAnsi="宋体" w:cs="宋体"/>
                <w:sz w:val="24"/>
                <w:szCs w:val="21"/>
              </w:rPr>
            </w:pPr>
            <w:r>
              <w:rPr>
                <w:rFonts w:hint="eastAsia" w:ascii="宋体" w:hAnsi="宋体" w:cs="宋体"/>
                <w:sz w:val="24"/>
                <w:szCs w:val="21"/>
              </w:rPr>
              <w:t>0.7%</w:t>
            </w:r>
          </w:p>
        </w:tc>
      </w:tr>
    </w:tbl>
    <w:p>
      <w:pPr>
        <w:tabs>
          <w:tab w:val="left" w:pos="2835"/>
        </w:tabs>
        <w:spacing w:line="360" w:lineRule="auto"/>
        <w:ind w:firstLine="480" w:firstLineChars="200"/>
        <w:rPr>
          <w:rFonts w:ascii="宋体" w:hAnsi="宋体" w:cs="宋体"/>
          <w:sz w:val="24"/>
          <w:szCs w:val="21"/>
        </w:rPr>
      </w:pPr>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33.需要补充的其他内容</w:t>
      </w:r>
    </w:p>
    <w:p>
      <w:pPr>
        <w:pStyle w:val="21"/>
        <w:spacing w:line="360" w:lineRule="auto"/>
        <w:ind w:firstLine="480" w:firstLineChars="200"/>
        <w:textAlignment w:val="center"/>
        <w:rPr>
          <w:rFonts w:hAnsi="宋体" w:cs="宋体"/>
          <w:kern w:val="2"/>
          <w:sz w:val="24"/>
        </w:rPr>
      </w:pPr>
      <w:r>
        <w:rPr>
          <w:rFonts w:hint="eastAsia" w:hAnsi="宋体" w:cs="宋体"/>
          <w:kern w:val="2"/>
          <w:sz w:val="24"/>
        </w:rPr>
        <w:t>33.1本磋商文件解释规则详见“供应商须知前附表”。</w:t>
      </w:r>
    </w:p>
    <w:p>
      <w:pPr>
        <w:pStyle w:val="21"/>
        <w:spacing w:line="360" w:lineRule="auto"/>
        <w:ind w:firstLine="480" w:firstLineChars="200"/>
        <w:textAlignment w:val="center"/>
        <w:rPr>
          <w:rFonts w:hAnsi="宋体" w:cs="宋体"/>
          <w:kern w:val="2"/>
          <w:sz w:val="24"/>
        </w:rPr>
      </w:pPr>
      <w:r>
        <w:rPr>
          <w:rFonts w:hint="eastAsia" w:hAnsi="宋体" w:cs="宋体"/>
          <w:kern w:val="2"/>
          <w:sz w:val="24"/>
        </w:rPr>
        <w:t>33.2 其他事项详见“供应商须知前附表”。</w:t>
      </w:r>
    </w:p>
    <w:p>
      <w:pPr>
        <w:pStyle w:val="21"/>
        <w:spacing w:line="360" w:lineRule="auto"/>
        <w:ind w:firstLine="480" w:firstLineChars="200"/>
        <w:rPr>
          <w:rFonts w:hAnsi="宋体"/>
          <w:sz w:val="24"/>
        </w:rPr>
      </w:pPr>
      <w:r>
        <w:rPr>
          <w:rFonts w:hint="eastAsia" w:hAnsi="宋体" w:cs="宋体"/>
          <w:kern w:val="2"/>
          <w:sz w:val="24"/>
        </w:rPr>
        <w:t>33.3</w:t>
      </w:r>
      <w:bookmarkStart w:id="46" w:name="_Hlk65857140"/>
      <w:r>
        <w:rPr>
          <w:rFonts w:hint="eastAsia" w:hAnsi="宋体"/>
          <w:sz w:val="24"/>
        </w:rPr>
        <w:t>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由中小企业制造，即货物由中小企业生产且使用该中小企业商号或者注册商标，不对其中涉及的工程承建商和服务的承接商作出要求的，享受本文件规定的中小企业扶持政策。</w:t>
      </w:r>
    </w:p>
    <w:p>
      <w:pPr>
        <w:pStyle w:val="21"/>
        <w:spacing w:line="360" w:lineRule="auto"/>
        <w:ind w:firstLine="480" w:firstLineChars="200"/>
        <w:rPr>
          <w:rFonts w:hAnsi="宋体"/>
          <w:sz w:val="24"/>
        </w:rPr>
      </w:pPr>
      <w:r>
        <w:rPr>
          <w:rFonts w:hint="eastAsia" w:hAnsi="宋体"/>
          <w:sz w:val="24"/>
        </w:rPr>
        <w:t>在货物采购项目中，供应商提供的货物既有中小企业制造货物，也有大型企业制造货物的，不享受本文件规定的中小企业扶持政策。以联合体形式参加政府采购活动，联合体各方均为中小企业的，联合体视同中小企业。其中，联合体各方均为小微企业的，联合体视同小微企业。</w:t>
      </w:r>
    </w:p>
    <w:p>
      <w:pPr>
        <w:pStyle w:val="21"/>
        <w:spacing w:line="360" w:lineRule="auto"/>
        <w:ind w:firstLine="480" w:firstLineChars="200"/>
        <w:textAlignment w:val="center"/>
        <w:rPr>
          <w:rFonts w:hAnsi="宋体"/>
          <w:sz w:val="24"/>
        </w:rPr>
      </w:pPr>
      <w:r>
        <w:rPr>
          <w:rFonts w:hint="eastAsia" w:hAnsi="宋体"/>
          <w:sz w:val="24"/>
        </w:rPr>
        <w:t>依据本文件规定享受扶持政策获得政府采购合同的，小微企业不得将合同分包给大中型企业，中型企业不得将合同分包给大型企业。</w:t>
      </w:r>
      <w:bookmarkEnd w:id="46"/>
    </w:p>
    <w:p>
      <w:pPr>
        <w:pStyle w:val="21"/>
        <w:jc w:val="left"/>
        <w:rPr>
          <w:rFonts w:ascii="Arial Unicode MS" w:hAnsi="Arial Unicode MS" w:eastAsia="Arial Unicode MS" w:cs="Arial Unicode MS"/>
          <w:sz w:val="32"/>
          <w:szCs w:val="32"/>
        </w:rPr>
      </w:pPr>
      <w:r>
        <w:rPr>
          <w:rFonts w:hint="eastAsia" w:hAnsi="宋体"/>
          <w:b/>
          <w:sz w:val="22"/>
        </w:rPr>
        <w:br w:type="page"/>
      </w:r>
      <w:r>
        <w:rPr>
          <w:rFonts w:hint="eastAsia" w:ascii="微软雅黑" w:hAnsi="微软雅黑" w:eastAsia="微软雅黑" w:cs="微软雅黑"/>
          <w:sz w:val="32"/>
          <w:szCs w:val="32"/>
        </w:rPr>
        <w:t>附件</w:t>
      </w:r>
      <w:r>
        <w:rPr>
          <w:rFonts w:hint="eastAsia" w:ascii="Arial Unicode MS" w:hAnsi="Arial Unicode MS" w:eastAsia="Arial Unicode MS" w:cs="Arial Unicode MS"/>
          <w:sz w:val="32"/>
          <w:szCs w:val="32"/>
        </w:rPr>
        <w:t>1</w:t>
      </w:r>
      <w:r>
        <w:rPr>
          <w:rFonts w:hint="eastAsia" w:ascii="微软雅黑" w:hAnsi="微软雅黑" w:eastAsia="微软雅黑" w:cs="微软雅黑"/>
          <w:sz w:val="32"/>
          <w:szCs w:val="32"/>
        </w:rPr>
        <w:t>：</w:t>
      </w:r>
    </w:p>
    <w:p>
      <w:pPr>
        <w:spacing w:line="528" w:lineRule="exact"/>
        <w:jc w:val="center"/>
        <w:rPr>
          <w:rFonts w:ascii="宋体" w:hAnsi="宋体" w:cs="Arial Unicode MS"/>
          <w:sz w:val="32"/>
          <w:szCs w:val="32"/>
        </w:rPr>
      </w:pPr>
      <w:r>
        <w:rPr>
          <w:rFonts w:hint="eastAsia" w:ascii="宋体" w:hAnsi="宋体" w:cs="微软雅黑"/>
          <w:sz w:val="32"/>
          <w:szCs w:val="32"/>
        </w:rPr>
        <w:t>中小微企业划型标准</w:t>
      </w:r>
    </w:p>
    <w:tbl>
      <w:tblPr>
        <w:tblStyle w:val="75"/>
        <w:tblW w:w="9500" w:type="dxa"/>
        <w:tblInd w:w="250" w:type="dxa"/>
        <w:tblLayout w:type="fixed"/>
        <w:tblCellMar>
          <w:top w:w="0" w:type="dxa"/>
          <w:left w:w="108" w:type="dxa"/>
          <w:bottom w:w="0" w:type="dxa"/>
          <w:right w:w="108" w:type="dxa"/>
        </w:tblCellMar>
      </w:tblPr>
      <w:tblGrid>
        <w:gridCol w:w="1985"/>
        <w:gridCol w:w="1985"/>
        <w:gridCol w:w="851"/>
        <w:gridCol w:w="1843"/>
        <w:gridCol w:w="1702"/>
        <w:gridCol w:w="1134"/>
      </w:tblGrid>
      <w:tr>
        <w:tblPrEx>
          <w:tblCellMar>
            <w:top w:w="0" w:type="dxa"/>
            <w:left w:w="108" w:type="dxa"/>
            <w:bottom w:w="0" w:type="dxa"/>
            <w:right w:w="108" w:type="dxa"/>
          </w:tblCellMar>
        </w:tblPrEx>
        <w:trPr>
          <w:trHeight w:val="285" w:hRule="atLeast"/>
        </w:trPr>
        <w:tc>
          <w:tcPr>
            <w:tcW w:w="1985"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行业名称</w:t>
            </w:r>
          </w:p>
        </w:tc>
        <w:tc>
          <w:tcPr>
            <w:tcW w:w="1985"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指标名称</w:t>
            </w:r>
          </w:p>
        </w:tc>
        <w:tc>
          <w:tcPr>
            <w:tcW w:w="851"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计量单位</w:t>
            </w:r>
          </w:p>
        </w:tc>
        <w:tc>
          <w:tcPr>
            <w:tcW w:w="1843"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中型</w:t>
            </w:r>
          </w:p>
        </w:tc>
        <w:tc>
          <w:tcPr>
            <w:tcW w:w="1702"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小型</w:t>
            </w:r>
          </w:p>
        </w:tc>
        <w:tc>
          <w:tcPr>
            <w:tcW w:w="1134" w:type="dxa"/>
            <w:tcBorders>
              <w:top w:val="single" w:color="auto" w:sz="4" w:space="0"/>
              <w:left w:val="nil"/>
              <w:bottom w:val="single" w:color="auto" w:sz="4" w:space="0"/>
              <w:right w:val="single" w:color="auto" w:sz="4" w:space="0"/>
            </w:tcBorders>
            <w:vAlign w:val="center"/>
          </w:tcPr>
          <w:p>
            <w:pPr>
              <w:widowControl/>
              <w:jc w:val="left"/>
              <w:rPr>
                <w:rFonts w:ascii="宋体" w:hAnsi="宋体" w:cs="宋体"/>
                <w:b/>
                <w:kern w:val="0"/>
                <w:szCs w:val="21"/>
              </w:rPr>
            </w:pPr>
            <w:r>
              <w:rPr>
                <w:rFonts w:hint="eastAsia" w:ascii="宋体" w:hAnsi="宋体" w:cs="宋体"/>
                <w:b/>
                <w:kern w:val="0"/>
                <w:szCs w:val="21"/>
              </w:rPr>
              <w:t>微型</w:t>
            </w:r>
          </w:p>
        </w:tc>
      </w:tr>
      <w:tr>
        <w:tblPrEx>
          <w:tblCellMar>
            <w:top w:w="0" w:type="dxa"/>
            <w:left w:w="108" w:type="dxa"/>
            <w:bottom w:w="0" w:type="dxa"/>
            <w:right w:w="108" w:type="dxa"/>
          </w:tblCellMar>
        </w:tblPrEx>
        <w:trPr>
          <w:trHeight w:val="225" w:hRule="atLeast"/>
        </w:trPr>
        <w:tc>
          <w:tcPr>
            <w:tcW w:w="1985" w:type="dxa"/>
            <w:tcBorders>
              <w:top w:val="nil"/>
              <w:left w:val="single" w:color="auto" w:sz="4" w:space="0"/>
              <w:bottom w:val="single" w:color="auto" w:sz="4" w:space="0"/>
              <w:right w:val="single" w:color="auto" w:sz="4" w:space="0"/>
            </w:tcBorders>
            <w:vAlign w:val="bottom"/>
          </w:tcPr>
          <w:p>
            <w:pPr>
              <w:widowControl/>
              <w:jc w:val="center"/>
              <w:rPr>
                <w:rFonts w:ascii="宋体" w:hAnsi="宋体" w:cs="宋体"/>
                <w:b/>
                <w:bCs/>
                <w:kern w:val="0"/>
                <w:szCs w:val="21"/>
              </w:rPr>
            </w:pPr>
            <w:r>
              <w:rPr>
                <w:rFonts w:hint="eastAsia" w:ascii="宋体" w:hAnsi="宋体" w:cs="宋体"/>
                <w:b/>
                <w:bCs/>
                <w:kern w:val="0"/>
                <w:szCs w:val="21"/>
              </w:rPr>
              <w:t>农、林、牧、渔</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500≤Y＜20000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50≤Y＜500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Y＜50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bottom"/>
          </w:tcPr>
          <w:p>
            <w:pPr>
              <w:widowControl/>
              <w:jc w:val="center"/>
              <w:rPr>
                <w:rFonts w:ascii="宋体" w:hAnsi="宋体" w:cs="宋体"/>
                <w:b/>
                <w:bCs/>
                <w:kern w:val="0"/>
                <w:szCs w:val="21"/>
              </w:rPr>
            </w:pPr>
            <w:r>
              <w:rPr>
                <w:rFonts w:hint="eastAsia" w:ascii="宋体" w:hAnsi="宋体" w:cs="宋体"/>
                <w:b/>
                <w:bCs/>
                <w:kern w:val="0"/>
                <w:szCs w:val="21"/>
              </w:rPr>
              <w:t>工业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20≤X＜300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2000≤Y＜40000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300≤Y＜2000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Y＜300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建筑业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6000≤Y＜80000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300≤Y＜6000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Y＜300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资产总额（Z）</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5000≤Z＜80000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300≤Z＜5000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Z＜300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批发业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20≤X＜200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5≤X＜20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X＜5</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5000≤Y＜40000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1000≤Y＜5000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零售业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50≤X＜300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10≤X＜50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500≤Y＜20000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100≤Y＜500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交通运输业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20≤X＜300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3000≤Y＜30000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200≤Y＜3000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Y＜200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仓储业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100≤X＜200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20≤X＜100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1000≤Y＜30000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100≤Y＜1000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邮政业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20≤X＜300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X＜20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2000≤Y＜30000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100≤Y＜2000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住宿业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2000≤Y＜10000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100≤Y＜2000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餐饮业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2000≤Y＜10000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100≤Y＜2000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信息传输业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100≤X＜2000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1000≤Y＜100000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100≤Y＜1000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软件和信息技术服务业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1000≤Y＜10000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50≤Y＜1000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Y＜50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房地产开发经营</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1000≤Y＜200000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100≤X＜1000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资产总额（Z）</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5000≤Z＜10000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2000≤Y＜5000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Y＜2000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物业管理</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300≤X＜1000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营业收入（Y）</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1000≤Y＜5000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500≤Y＜1000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Y＜500</w:t>
            </w:r>
          </w:p>
        </w:tc>
      </w:tr>
      <w:tr>
        <w:tblPrEx>
          <w:tblCellMar>
            <w:top w:w="0" w:type="dxa"/>
            <w:left w:w="108" w:type="dxa"/>
            <w:bottom w:w="0" w:type="dxa"/>
            <w:right w:w="108" w:type="dxa"/>
          </w:tblCellMar>
        </w:tblPrEx>
        <w:trPr>
          <w:trHeight w:val="225" w:hRule="atLeast"/>
        </w:trPr>
        <w:tc>
          <w:tcPr>
            <w:tcW w:w="1985" w:type="dxa"/>
            <w:vMerge w:val="restart"/>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租赁和商务服务业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r>
        <w:tblPrEx>
          <w:tblCellMar>
            <w:top w:w="0" w:type="dxa"/>
            <w:left w:w="108" w:type="dxa"/>
            <w:bottom w:w="0" w:type="dxa"/>
            <w:right w:w="108" w:type="dxa"/>
          </w:tblCellMar>
        </w:tblPrEx>
        <w:trPr>
          <w:trHeight w:val="225" w:hRule="atLeast"/>
        </w:trPr>
        <w:tc>
          <w:tcPr>
            <w:tcW w:w="1985" w:type="dxa"/>
            <w:vMerge w:val="continue"/>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资产总额（Z）</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万元</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8000≤Z＜120000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100≤Z＜8000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Y＜100</w:t>
            </w:r>
          </w:p>
        </w:tc>
      </w:tr>
      <w:tr>
        <w:tblPrEx>
          <w:tblCellMar>
            <w:top w:w="0" w:type="dxa"/>
            <w:left w:w="108" w:type="dxa"/>
            <w:bottom w:w="0" w:type="dxa"/>
            <w:right w:w="108" w:type="dxa"/>
          </w:tblCellMar>
        </w:tblPrEx>
        <w:trPr>
          <w:trHeight w:val="225" w:hRule="atLeast"/>
        </w:trPr>
        <w:tc>
          <w:tcPr>
            <w:tcW w:w="1985" w:type="dxa"/>
            <w:tcBorders>
              <w:top w:val="nil"/>
              <w:left w:val="single" w:color="auto" w:sz="4" w:space="0"/>
              <w:bottom w:val="single" w:color="auto" w:sz="4" w:space="0"/>
              <w:right w:val="single" w:color="auto" w:sz="4" w:space="0"/>
            </w:tcBorders>
            <w:vAlign w:val="center"/>
          </w:tcPr>
          <w:p>
            <w:pPr>
              <w:widowControl/>
              <w:jc w:val="center"/>
              <w:rPr>
                <w:rFonts w:ascii="宋体" w:hAnsi="宋体" w:cs="宋体"/>
                <w:b/>
                <w:bCs/>
                <w:kern w:val="0"/>
                <w:szCs w:val="21"/>
              </w:rPr>
            </w:pPr>
            <w:r>
              <w:rPr>
                <w:rFonts w:hint="eastAsia" w:ascii="宋体" w:hAnsi="宋体" w:cs="宋体"/>
                <w:b/>
                <w:bCs/>
                <w:kern w:val="0"/>
                <w:szCs w:val="21"/>
              </w:rPr>
              <w:t>其他未列明行业</w:t>
            </w:r>
          </w:p>
        </w:tc>
        <w:tc>
          <w:tcPr>
            <w:tcW w:w="1985"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从业人员（X）</w:t>
            </w:r>
          </w:p>
        </w:tc>
        <w:tc>
          <w:tcPr>
            <w:tcW w:w="851"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人</w:t>
            </w:r>
          </w:p>
        </w:tc>
        <w:tc>
          <w:tcPr>
            <w:tcW w:w="1843"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100≤X＜300</w:t>
            </w:r>
          </w:p>
        </w:tc>
        <w:tc>
          <w:tcPr>
            <w:tcW w:w="1702"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10≤X＜100</w:t>
            </w:r>
          </w:p>
        </w:tc>
        <w:tc>
          <w:tcPr>
            <w:tcW w:w="1134" w:type="dxa"/>
            <w:tcBorders>
              <w:top w:val="nil"/>
              <w:left w:val="nil"/>
              <w:bottom w:val="single" w:color="auto" w:sz="4" w:space="0"/>
              <w:right w:val="single" w:color="auto" w:sz="4" w:space="0"/>
            </w:tcBorders>
            <w:vAlign w:val="center"/>
          </w:tcPr>
          <w:p>
            <w:pPr>
              <w:widowControl/>
              <w:jc w:val="left"/>
              <w:rPr>
                <w:rFonts w:ascii="宋体" w:hAnsi="宋体" w:cs="宋体"/>
                <w:kern w:val="0"/>
                <w:szCs w:val="21"/>
              </w:rPr>
            </w:pPr>
            <w:r>
              <w:rPr>
                <w:rFonts w:hint="eastAsia" w:ascii="宋体" w:hAnsi="宋体" w:cs="宋体"/>
                <w:kern w:val="0"/>
                <w:szCs w:val="21"/>
              </w:rPr>
              <w:t>X＜10</w:t>
            </w:r>
          </w:p>
        </w:tc>
      </w:tr>
    </w:tbl>
    <w:p>
      <w:pPr>
        <w:widowControl/>
        <w:jc w:val="left"/>
        <w:rPr>
          <w:rFonts w:ascii="宋体" w:hAnsi="宋体"/>
          <w:b/>
          <w:kern w:val="0"/>
          <w:szCs w:val="21"/>
        </w:rPr>
      </w:pPr>
      <w:r>
        <w:rPr>
          <w:rFonts w:hint="eastAsia" w:ascii="宋体" w:hAnsi="宋体"/>
          <w:szCs w:val="21"/>
        </w:rPr>
        <w:t>说明：上述标准参照《关于印发中小企业划型标准规定的通知》（工信部联企业[2011]300号），大型、中型和小型企业须同时满足所列指标的下限，否则下划一档；微型企业只须满足所列指标中的一项即可</w:t>
      </w:r>
    </w:p>
    <w:p>
      <w:pPr>
        <w:pStyle w:val="21"/>
        <w:spacing w:line="360" w:lineRule="auto"/>
        <w:ind w:firstLine="440" w:firstLineChars="200"/>
        <w:textAlignment w:val="center"/>
        <w:rPr>
          <w:sz w:val="22"/>
        </w:rPr>
      </w:pPr>
    </w:p>
    <w:p>
      <w:pPr>
        <w:widowControl/>
        <w:jc w:val="left"/>
        <w:rPr>
          <w:b/>
          <w:bCs/>
          <w:snapToGrid w:val="0"/>
          <w:kern w:val="0"/>
          <w:sz w:val="36"/>
          <w:szCs w:val="44"/>
        </w:rPr>
      </w:pPr>
      <w:bookmarkStart w:id="47" w:name="_Toc112868862"/>
      <w:r>
        <w:rPr>
          <w:snapToGrid w:val="0"/>
          <w:kern w:val="0"/>
          <w:sz w:val="36"/>
        </w:rPr>
        <w:br w:type="page"/>
      </w:r>
    </w:p>
    <w:p>
      <w:pPr>
        <w:pStyle w:val="3"/>
        <w:adjustRightInd w:val="0"/>
        <w:snapToGrid w:val="0"/>
        <w:spacing w:before="0" w:after="0" w:line="240" w:lineRule="auto"/>
        <w:jc w:val="center"/>
        <w:rPr>
          <w:snapToGrid w:val="0"/>
          <w:kern w:val="0"/>
          <w:sz w:val="36"/>
        </w:rPr>
      </w:pPr>
      <w:r>
        <w:rPr>
          <w:rFonts w:hint="eastAsia"/>
          <w:snapToGrid w:val="0"/>
          <w:kern w:val="0"/>
          <w:sz w:val="36"/>
        </w:rPr>
        <w:t>第四章</w:t>
      </w:r>
      <w:r>
        <w:rPr>
          <w:snapToGrid w:val="0"/>
          <w:kern w:val="0"/>
          <w:sz w:val="36"/>
        </w:rPr>
        <w:t xml:space="preserve">  </w:t>
      </w:r>
      <w:r>
        <w:rPr>
          <w:rFonts w:hint="eastAsia"/>
          <w:snapToGrid w:val="0"/>
          <w:kern w:val="0"/>
          <w:sz w:val="36"/>
        </w:rPr>
        <w:t>评审程序、评审方法和评审标准</w:t>
      </w:r>
      <w:bookmarkEnd w:id="47"/>
    </w:p>
    <w:p>
      <w:pPr>
        <w:pStyle w:val="4"/>
        <w:spacing w:line="240" w:lineRule="auto"/>
        <w:jc w:val="center"/>
        <w:rPr>
          <w:rFonts w:ascii="宋体" w:hAnsi="宋体"/>
          <w:b w:val="0"/>
        </w:rPr>
      </w:pPr>
      <w:bookmarkStart w:id="48" w:name="_Toc103813463"/>
      <w:bookmarkStart w:id="49" w:name="_Toc112868863"/>
      <w:r>
        <w:rPr>
          <w:rFonts w:hint="eastAsia" w:ascii="宋体" w:hAnsi="宋体"/>
          <w:b w:val="0"/>
        </w:rPr>
        <w:t>第一节 评审程序和评审方法</w:t>
      </w:r>
      <w:bookmarkEnd w:id="48"/>
      <w:bookmarkEnd w:id="49"/>
    </w:p>
    <w:p>
      <w:pPr>
        <w:ind w:firstLine="562" w:firstLineChars="200"/>
        <w:rPr>
          <w:rFonts w:ascii="黑体" w:hAnsi="黑体" w:eastAsia="黑体" w:cs="宋体"/>
          <w:b/>
          <w:bCs/>
          <w:sz w:val="28"/>
        </w:rPr>
      </w:pPr>
      <w:r>
        <w:rPr>
          <w:rFonts w:hint="eastAsia" w:ascii="黑体" w:hAnsi="黑体" w:eastAsia="黑体" w:cs="宋体"/>
          <w:b/>
          <w:bCs/>
          <w:sz w:val="28"/>
        </w:rPr>
        <w:t>1.确认磋商文件</w:t>
      </w:r>
    </w:p>
    <w:p>
      <w:pPr>
        <w:ind w:firstLine="720" w:firstLineChars="300"/>
        <w:rPr>
          <w:rFonts w:ascii="宋体" w:hAnsi="宋体" w:cs="宋体"/>
          <w:color w:val="000000"/>
          <w:sz w:val="24"/>
          <w:szCs w:val="21"/>
        </w:rPr>
      </w:pPr>
      <w:r>
        <w:rPr>
          <w:rFonts w:hint="eastAsia" w:ascii="宋体" w:hAnsi="宋体" w:cs="宋体"/>
          <w:color w:val="000000"/>
          <w:sz w:val="24"/>
          <w:szCs w:val="21"/>
        </w:rPr>
        <w:t>由磋商小组确认磋商文件。</w:t>
      </w:r>
    </w:p>
    <w:p>
      <w:pPr>
        <w:ind w:firstLine="562" w:firstLineChars="200"/>
        <w:rPr>
          <w:rFonts w:ascii="黑体" w:hAnsi="黑体" w:eastAsia="黑体" w:cs="宋体"/>
          <w:b/>
          <w:bCs/>
          <w:sz w:val="28"/>
        </w:rPr>
      </w:pPr>
      <w:r>
        <w:rPr>
          <w:rFonts w:hint="eastAsia" w:ascii="黑体" w:hAnsi="黑体" w:eastAsia="黑体" w:cs="宋体"/>
          <w:b/>
          <w:bCs/>
          <w:sz w:val="28"/>
        </w:rPr>
        <w:t>2.资格审查及符合性审查</w:t>
      </w:r>
    </w:p>
    <w:tbl>
      <w:tblPr>
        <w:tblStyle w:val="75"/>
        <w:tblW w:w="9788" w:type="dxa"/>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fixed"/>
        <w:tblCellMar>
          <w:top w:w="75" w:type="dxa"/>
          <w:left w:w="75" w:type="dxa"/>
          <w:bottom w:w="75" w:type="dxa"/>
          <w:right w:w="75" w:type="dxa"/>
        </w:tblCellMar>
      </w:tblPr>
      <w:tblGrid>
        <w:gridCol w:w="1245"/>
        <w:gridCol w:w="1971"/>
        <w:gridCol w:w="4683"/>
        <w:gridCol w:w="908"/>
        <w:gridCol w:w="981"/>
      </w:tblGrid>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36" w:hRule="exact"/>
        </w:trPr>
        <w:tc>
          <w:tcPr>
            <w:tcW w:w="1245" w:type="dxa"/>
            <w:vMerge w:val="restart"/>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r>
              <w:rPr>
                <w:rFonts w:ascii="宋体" w:hAnsi="宋体" w:eastAsia="宋体" w:cs="宋体"/>
              </w:rPr>
              <w:t>资格审查</w:t>
            </w:r>
          </w:p>
        </w:tc>
        <w:tc>
          <w:tcPr>
            <w:tcW w:w="1971" w:type="dxa"/>
            <w:vMerge w:val="restart"/>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r>
              <w:rPr>
                <w:rFonts w:hint="eastAsia" w:ascii="宋体" w:hAnsi="宋体" w:eastAsia="宋体" w:cs="宋体"/>
                <w:b/>
                <w:bCs/>
              </w:rPr>
              <w:t>审查项</w:t>
            </w:r>
          </w:p>
        </w:tc>
        <w:tc>
          <w:tcPr>
            <w:tcW w:w="4683" w:type="dxa"/>
            <w:vMerge w:val="restart"/>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r>
              <w:rPr>
                <w:rFonts w:hint="eastAsia" w:ascii="宋体" w:hAnsi="宋体" w:eastAsia="宋体" w:cs="宋体"/>
                <w:b/>
                <w:bCs/>
              </w:rPr>
              <w:t>标准</w:t>
            </w:r>
          </w:p>
        </w:tc>
        <w:tc>
          <w:tcPr>
            <w:tcW w:w="1889" w:type="dxa"/>
            <w:gridSpan w:val="2"/>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r>
              <w:rPr>
                <w:rFonts w:hint="eastAsia" w:ascii="宋体" w:hAnsi="宋体" w:eastAsia="宋体" w:cs="宋体"/>
                <w:b/>
                <w:bCs/>
              </w:rPr>
              <w:t>评审意见</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328" w:hRule="exact"/>
        </w:trPr>
        <w:tc>
          <w:tcPr>
            <w:tcW w:w="1245" w:type="dxa"/>
            <w:vMerge w:val="continue"/>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p>
        </w:tc>
        <w:tc>
          <w:tcPr>
            <w:tcW w:w="1971" w:type="dxa"/>
            <w:vMerge w:val="continue"/>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p>
        </w:tc>
        <w:tc>
          <w:tcPr>
            <w:tcW w:w="4683" w:type="dxa"/>
            <w:vMerge w:val="continue"/>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p>
        </w:tc>
        <w:tc>
          <w:tcPr>
            <w:tcW w:w="908" w:type="dxa"/>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r>
              <w:rPr>
                <w:rFonts w:hint="eastAsia" w:ascii="宋体" w:hAnsi="宋体" w:eastAsia="宋体" w:cs="宋体"/>
                <w:b/>
                <w:bCs/>
              </w:rPr>
              <w:t>是</w:t>
            </w:r>
          </w:p>
        </w:tc>
        <w:tc>
          <w:tcPr>
            <w:tcW w:w="981" w:type="dxa"/>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r>
              <w:rPr>
                <w:rFonts w:hint="eastAsia" w:ascii="宋体" w:hAnsi="宋体" w:eastAsia="宋体" w:cs="宋体"/>
                <w:b/>
                <w:bCs/>
              </w:rPr>
              <w:t>否</w:t>
            </w: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11146" w:hRule="exact"/>
        </w:trPr>
        <w:tc>
          <w:tcPr>
            <w:tcW w:w="1245" w:type="dxa"/>
            <w:vMerge w:val="continue"/>
            <w:tcBorders>
              <w:left w:val="outset" w:color="auto" w:sz="6" w:space="0"/>
              <w:bottom w:val="outset" w:color="auto" w:sz="6" w:space="0"/>
              <w:right w:val="outset" w:color="auto" w:sz="6" w:space="0"/>
            </w:tcBorders>
            <w:vAlign w:val="center"/>
          </w:tcPr>
          <w:p>
            <w:pPr>
              <w:pStyle w:val="182"/>
              <w:rPr>
                <w:rFonts w:ascii="宋体" w:hAnsi="宋体" w:eastAsia="宋体" w:cs="宋体"/>
              </w:rPr>
            </w:pPr>
          </w:p>
        </w:tc>
        <w:tc>
          <w:tcPr>
            <w:tcW w:w="1971" w:type="dxa"/>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r>
              <w:rPr>
                <w:rFonts w:hint="eastAsia" w:ascii="宋体" w:hAnsi="宋体" w:eastAsia="宋体" w:cs="宋体"/>
              </w:rPr>
              <w:t>资格响应文件</w:t>
            </w:r>
          </w:p>
        </w:tc>
        <w:tc>
          <w:tcPr>
            <w:tcW w:w="4683" w:type="dxa"/>
            <w:tcBorders>
              <w:top w:val="outset" w:color="auto" w:sz="6" w:space="0"/>
              <w:left w:val="outset" w:color="auto" w:sz="6" w:space="0"/>
              <w:bottom w:val="outset" w:color="auto" w:sz="6" w:space="0"/>
              <w:right w:val="outset" w:color="auto" w:sz="6" w:space="0"/>
            </w:tcBorders>
            <w:vAlign w:val="center"/>
          </w:tcPr>
          <w:p>
            <w:pPr>
              <w:pStyle w:val="42"/>
              <w:numPr>
                <w:ilvl w:val="0"/>
                <w:numId w:val="3"/>
              </w:numPr>
              <w:jc w:val="left"/>
              <w:rPr>
                <w:rFonts w:hint="eastAsia" w:ascii="宋体" w:hAnsi="宋体" w:eastAsia="宋体"/>
                <w:sz w:val="24"/>
                <w:szCs w:val="24"/>
              </w:rPr>
            </w:pPr>
            <w:r>
              <w:rPr>
                <w:rFonts w:hint="eastAsia" w:ascii="宋体" w:hAnsi="宋体" w:eastAsia="宋体"/>
                <w:b/>
                <w:bCs/>
                <w:sz w:val="24"/>
                <w:szCs w:val="24"/>
              </w:rPr>
              <w:t>基本资质：</w:t>
            </w:r>
            <w:r>
              <w:rPr>
                <w:rFonts w:hint="eastAsia" w:ascii="宋体" w:hAnsi="宋体" w:eastAsia="宋体"/>
                <w:sz w:val="24"/>
                <w:szCs w:val="24"/>
              </w:rPr>
              <w:t>（1）具有独立承担民事责任的能力（提供合法有效的法人营业执照或事业单位法人证书</w:t>
            </w:r>
            <w:r>
              <w:rPr>
                <w:rFonts w:hint="eastAsia" w:ascii="宋体" w:hAnsi="宋体" w:eastAsia="宋体"/>
                <w:sz w:val="24"/>
                <w:szCs w:val="24"/>
                <w:lang w:val="en-US" w:eastAsia="zh-CN"/>
              </w:rPr>
              <w:t>或律师事务所执业许可证</w:t>
            </w:r>
            <w:r>
              <w:rPr>
                <w:rFonts w:hint="eastAsia" w:ascii="宋体" w:hAnsi="宋体" w:eastAsia="宋体"/>
                <w:sz w:val="24"/>
                <w:szCs w:val="24"/>
              </w:rPr>
              <w:t>）；（2）具有良好的商业信誉和健全的财务会计制度（提供2022年财务审计报告或提供具有良好的商业信誉和健全的财务会计制度的书面承诺函，新成立不足一年的供应商无需提供财务审计报告，仅提供书面承诺函，自行提供）；（3）具有履行合同所必需的设备和专业技术能力（根据项目需求提供履行合同所必需的设备和专业技术能力的书面承诺函，按格式提供）；（4）有依法缴纳税收和社会保障资金的良好记录（提供参加本次政府采购活动前近半年内任意一个月的依法缴纳税收和社会保障资金的相关材料或提供有依法缴纳税收和社会保障资金的良好记录的书面承诺函，自行提供）；（5）参加政府采购活动前三年内，在经营活动中没有重大违法记录（提供参加本次政府采购活动前3年内在经营活动中没有重大违法记录的书面承诺函，按格式提供）；（6）法律、行政法规规定的其他条件</w:t>
            </w:r>
            <w:r>
              <w:rPr>
                <w:rFonts w:hint="eastAsia" w:ascii="宋体" w:hAnsi="宋体" w:eastAsia="宋体"/>
                <w:sz w:val="24"/>
                <w:szCs w:val="24"/>
                <w:lang w:val="en-US" w:eastAsia="zh-CN"/>
              </w:rPr>
              <w:t>：</w:t>
            </w:r>
            <w:r>
              <w:rPr>
                <w:rFonts w:hint="eastAsia" w:ascii="宋体" w:hAnsi="宋体" w:eastAsia="宋体"/>
                <w:sz w:val="24"/>
                <w:szCs w:val="24"/>
              </w:rPr>
              <w:t>供应商如在“信用中国”网站（ www.creditchina.gov.cn） 被列入失信被执行人、重大税收违法失信主体</w:t>
            </w:r>
            <w:r>
              <w:rPr>
                <w:rFonts w:hint="eastAsia" w:ascii="宋体" w:hAnsi="宋体" w:eastAsia="宋体"/>
                <w:sz w:val="24"/>
                <w:szCs w:val="24"/>
                <w:lang w:val="en-US" w:eastAsia="zh-CN"/>
              </w:rPr>
              <w:t>，</w:t>
            </w:r>
            <w:r>
              <w:rPr>
                <w:rFonts w:hint="eastAsia" w:ascii="宋体" w:hAnsi="宋体" w:eastAsia="宋体"/>
                <w:sz w:val="24"/>
                <w:szCs w:val="24"/>
              </w:rPr>
              <w:t>供应商如在中国政府采购网（http://www.ccgp.gov.cn/search/cr/）严重违法失信行为记录名单的（尚在处罚期内的），将拒绝其参加本次采购活动。</w:t>
            </w:r>
          </w:p>
          <w:p>
            <w:pPr>
              <w:pStyle w:val="42"/>
              <w:numPr>
                <w:ilvl w:val="0"/>
                <w:numId w:val="0"/>
              </w:numPr>
              <w:jc w:val="left"/>
              <w:rPr>
                <w:rFonts w:hint="default" w:ascii="宋体" w:hAnsi="宋体" w:eastAsia="宋体"/>
                <w:color w:val="000000"/>
                <w:lang w:val="en-US" w:eastAsia="zh-CN"/>
              </w:rPr>
            </w:pPr>
            <w:r>
              <w:rPr>
                <w:rFonts w:hint="eastAsia" w:ascii="宋体" w:hAnsi="宋体" w:eastAsia="宋体"/>
                <w:b/>
                <w:bCs/>
                <w:sz w:val="24"/>
                <w:szCs w:val="24"/>
                <w:lang w:val="en-US" w:eastAsia="zh-CN"/>
              </w:rPr>
              <w:t>2.特定资质：具有律师事务所执业许可证且各年度年检合格。</w:t>
            </w:r>
          </w:p>
        </w:tc>
        <w:tc>
          <w:tcPr>
            <w:tcW w:w="908" w:type="dxa"/>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p>
        </w:tc>
        <w:tc>
          <w:tcPr>
            <w:tcW w:w="981" w:type="dxa"/>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2482" w:hRule="exact"/>
        </w:trPr>
        <w:tc>
          <w:tcPr>
            <w:tcW w:w="1245" w:type="dxa"/>
            <w:vMerge w:val="restart"/>
            <w:tcBorders>
              <w:top w:val="outset" w:color="auto" w:sz="6" w:space="0"/>
              <w:left w:val="outset" w:color="auto" w:sz="6" w:space="0"/>
              <w:right w:val="outset" w:color="auto" w:sz="6" w:space="0"/>
            </w:tcBorders>
            <w:vAlign w:val="center"/>
          </w:tcPr>
          <w:p>
            <w:pPr>
              <w:pStyle w:val="182"/>
              <w:jc w:val="center"/>
              <w:rPr>
                <w:rFonts w:ascii="宋体" w:hAnsi="宋体" w:eastAsia="宋体" w:cs="宋体"/>
              </w:rPr>
            </w:pPr>
            <w:r>
              <w:rPr>
                <w:rFonts w:hint="eastAsia" w:ascii="宋体" w:hAnsi="宋体" w:eastAsia="宋体" w:cs="宋体"/>
              </w:rPr>
              <w:t>符合性审查</w:t>
            </w:r>
          </w:p>
        </w:tc>
        <w:tc>
          <w:tcPr>
            <w:tcW w:w="1971" w:type="dxa"/>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r>
              <w:rPr>
                <w:rFonts w:hint="eastAsia" w:ascii="宋体" w:hAnsi="宋体" w:eastAsia="宋体" w:cs="宋体"/>
              </w:rPr>
              <w:t>商务技术响应文件--商务资信</w:t>
            </w:r>
          </w:p>
        </w:tc>
        <w:tc>
          <w:tcPr>
            <w:tcW w:w="4683" w:type="dxa"/>
            <w:tcBorders>
              <w:top w:val="outset" w:color="auto" w:sz="6" w:space="0"/>
              <w:left w:val="outset" w:color="auto" w:sz="6" w:space="0"/>
              <w:bottom w:val="outset" w:color="auto" w:sz="6" w:space="0"/>
              <w:right w:val="outset" w:color="auto" w:sz="6" w:space="0"/>
            </w:tcBorders>
            <w:vAlign w:val="center"/>
          </w:tcPr>
          <w:p>
            <w:pPr>
              <w:pStyle w:val="182"/>
              <w:jc w:val="left"/>
              <w:rPr>
                <w:rFonts w:ascii="宋体" w:hAnsi="宋体" w:eastAsia="宋体" w:cs="宋体"/>
              </w:rPr>
            </w:pPr>
            <w:r>
              <w:rPr>
                <w:rFonts w:hint="eastAsia" w:ascii="宋体" w:hAnsi="宋体" w:eastAsia="宋体" w:cs="宋体"/>
              </w:rPr>
              <w:t>1.供应商名称是否与营业执照</w:t>
            </w:r>
            <w:r>
              <w:rPr>
                <w:rFonts w:hint="eastAsia" w:ascii="宋体" w:hAnsi="宋体" w:eastAsia="宋体" w:cs="宋体"/>
                <w:color w:val="000000"/>
              </w:rPr>
              <w:t>或事业单位法人证书</w:t>
            </w:r>
            <w:r>
              <w:rPr>
                <w:rFonts w:hint="eastAsia" w:ascii="宋体" w:hAnsi="宋体" w:eastAsia="宋体" w:cs="宋体"/>
                <w:color w:val="000000"/>
                <w:lang w:val="en-US" w:eastAsia="zh-CN"/>
              </w:rPr>
              <w:t>或</w:t>
            </w:r>
            <w:r>
              <w:rPr>
                <w:rFonts w:hint="eastAsia" w:ascii="宋体" w:hAnsi="宋体" w:eastAsia="宋体"/>
                <w:sz w:val="24"/>
                <w:szCs w:val="24"/>
                <w:lang w:val="en-US" w:eastAsia="zh-CN"/>
              </w:rPr>
              <w:t>律师事务所执业许可证</w:t>
            </w:r>
            <w:r>
              <w:rPr>
                <w:rFonts w:hint="eastAsia" w:ascii="宋体" w:hAnsi="宋体" w:eastAsia="宋体" w:cs="宋体"/>
              </w:rPr>
              <w:t>一致;2.供应商是否按磋商文件要求在规定区域加盖单位公章和法定代表人签字或盖章;</w:t>
            </w:r>
            <w:r>
              <w:rPr>
                <w:rFonts w:hint="eastAsia" w:ascii="Times New Roman" w:hAnsi="Times New Roman" w:eastAsia="宋体"/>
                <w:color w:val="000000"/>
              </w:rPr>
              <w:t>3.</w:t>
            </w:r>
            <w:r>
              <w:rPr>
                <w:rFonts w:hint="eastAsia" w:ascii="宋体" w:hAnsi="宋体" w:eastAsia="宋体" w:cs="宋体"/>
              </w:rPr>
              <w:t>供应商是否承诺了</w:t>
            </w:r>
            <w:r>
              <w:rPr>
                <w:rFonts w:hint="eastAsia" w:ascii="宋体" w:hAnsi="宋体" w:eastAsia="宋体" w:cs="宋体"/>
                <w:color w:val="000000"/>
              </w:rPr>
              <w:t>本磋商有效期为首次递交响应文件截止时间起计算</w:t>
            </w:r>
            <w:r>
              <w:rPr>
                <w:rFonts w:ascii="Times New Roman" w:hAnsi="Times New Roman"/>
                <w:color w:val="000000"/>
                <w:u w:val="single"/>
              </w:rPr>
              <w:t>90</w:t>
            </w:r>
            <w:r>
              <w:rPr>
                <w:rFonts w:hint="eastAsia" w:ascii="宋体" w:hAnsi="宋体" w:eastAsia="宋体" w:cs="宋体"/>
                <w:color w:val="000000"/>
              </w:rPr>
              <w:t>个日历日</w:t>
            </w:r>
            <w:r>
              <w:rPr>
                <w:rFonts w:hint="eastAsia" w:ascii="Times New Roman" w:hAnsi="Times New Roman" w:eastAsia="宋体"/>
                <w:color w:val="000000"/>
              </w:rPr>
              <w:t>;4.</w:t>
            </w:r>
            <w:r>
              <w:rPr>
                <w:rFonts w:hint="eastAsia" w:ascii="宋体" w:hAnsi="宋体" w:eastAsia="宋体" w:cs="宋体"/>
              </w:rPr>
              <w:t>供应商</w:t>
            </w:r>
            <w:r>
              <w:rPr>
                <w:rFonts w:ascii="Times New Roman" w:hAnsi="Times New Roman" w:eastAsia="宋体"/>
              </w:rPr>
              <w:t>响应文件未附有采购人不能接受或不符合</w:t>
            </w:r>
            <w:r>
              <w:rPr>
                <w:rFonts w:hint="eastAsia" w:ascii="宋体" w:hAnsi="宋体" w:eastAsia="宋体" w:cs="宋体"/>
              </w:rPr>
              <w:t>磋商</w:t>
            </w:r>
            <w:r>
              <w:rPr>
                <w:rFonts w:ascii="Times New Roman" w:hAnsi="Times New Roman" w:eastAsia="宋体"/>
              </w:rPr>
              <w:t>文件的</w:t>
            </w:r>
            <w:r>
              <w:rPr>
                <w:rFonts w:hint="eastAsia" w:ascii="Times New Roman" w:hAnsi="Times New Roman" w:eastAsia="宋体"/>
              </w:rPr>
              <w:t>商务</w:t>
            </w:r>
            <w:r>
              <w:rPr>
                <w:rFonts w:ascii="Times New Roman" w:hAnsi="Times New Roman" w:eastAsia="宋体"/>
              </w:rPr>
              <w:t>要求</w:t>
            </w:r>
            <w:r>
              <w:rPr>
                <w:rFonts w:hint="eastAsia" w:ascii="Times New Roman" w:hAnsi="Times New Roman" w:eastAsia="宋体"/>
              </w:rPr>
              <w:t>。</w:t>
            </w:r>
          </w:p>
        </w:tc>
        <w:tc>
          <w:tcPr>
            <w:tcW w:w="908" w:type="dxa"/>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p>
        </w:tc>
        <w:tc>
          <w:tcPr>
            <w:tcW w:w="981" w:type="dxa"/>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23" w:hRule="exact"/>
        </w:trPr>
        <w:tc>
          <w:tcPr>
            <w:tcW w:w="1245" w:type="dxa"/>
            <w:vMerge w:val="continue"/>
            <w:tcBorders>
              <w:left w:val="outset" w:color="auto" w:sz="6" w:space="0"/>
              <w:right w:val="outset" w:color="auto" w:sz="6" w:space="0"/>
            </w:tcBorders>
            <w:vAlign w:val="center"/>
          </w:tcPr>
          <w:p>
            <w:pPr>
              <w:pStyle w:val="182"/>
              <w:jc w:val="center"/>
              <w:rPr>
                <w:rFonts w:ascii="宋体" w:hAnsi="宋体" w:eastAsia="宋体" w:cs="宋体"/>
              </w:rPr>
            </w:pPr>
          </w:p>
        </w:tc>
        <w:tc>
          <w:tcPr>
            <w:tcW w:w="1971" w:type="dxa"/>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r>
              <w:rPr>
                <w:rFonts w:hint="eastAsia" w:ascii="宋体" w:hAnsi="宋体" w:eastAsia="宋体" w:cs="宋体"/>
              </w:rPr>
              <w:t>商务技术响应文件--技术</w:t>
            </w:r>
          </w:p>
        </w:tc>
        <w:tc>
          <w:tcPr>
            <w:tcW w:w="4683" w:type="dxa"/>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r>
              <w:rPr>
                <w:rFonts w:hint="eastAsia" w:ascii="宋体" w:hAnsi="宋体" w:eastAsia="宋体" w:cs="宋体"/>
              </w:rPr>
              <w:t>供应商</w:t>
            </w:r>
            <w:r>
              <w:rPr>
                <w:rFonts w:ascii="Times New Roman" w:hAnsi="Times New Roman" w:eastAsia="宋体"/>
              </w:rPr>
              <w:t>响应文件未附有采购人不能接受或不符合</w:t>
            </w:r>
            <w:r>
              <w:rPr>
                <w:rFonts w:hint="eastAsia" w:ascii="Times New Roman" w:hAnsi="Times New Roman" w:eastAsia="宋体"/>
              </w:rPr>
              <w:t>磋商</w:t>
            </w:r>
            <w:r>
              <w:rPr>
                <w:rFonts w:ascii="Times New Roman" w:hAnsi="Times New Roman" w:eastAsia="宋体"/>
              </w:rPr>
              <w:t>文件的技术要求</w:t>
            </w:r>
            <w:r>
              <w:rPr>
                <w:rFonts w:hint="eastAsia" w:ascii="Times New Roman" w:hAnsi="Times New Roman" w:eastAsia="宋体"/>
              </w:rPr>
              <w:t>。</w:t>
            </w:r>
          </w:p>
        </w:tc>
        <w:tc>
          <w:tcPr>
            <w:tcW w:w="908" w:type="dxa"/>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p>
        </w:tc>
        <w:tc>
          <w:tcPr>
            <w:tcW w:w="981" w:type="dxa"/>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245" w:type="dxa"/>
            <w:vMerge w:val="continue"/>
            <w:tcBorders>
              <w:left w:val="outset" w:color="auto" w:sz="6" w:space="0"/>
              <w:right w:val="outset" w:color="auto" w:sz="6" w:space="0"/>
            </w:tcBorders>
            <w:vAlign w:val="center"/>
          </w:tcPr>
          <w:p>
            <w:pPr>
              <w:pStyle w:val="182"/>
              <w:rPr>
                <w:rFonts w:ascii="宋体" w:hAnsi="宋体" w:eastAsia="宋体" w:cs="宋体"/>
              </w:rPr>
            </w:pPr>
          </w:p>
        </w:tc>
        <w:tc>
          <w:tcPr>
            <w:tcW w:w="1971" w:type="dxa"/>
            <w:tcBorders>
              <w:top w:val="outset" w:color="auto" w:sz="6" w:space="0"/>
              <w:left w:val="outset" w:color="auto" w:sz="6" w:space="0"/>
              <w:bottom w:val="outset" w:color="auto" w:sz="6" w:space="0"/>
              <w:right w:val="outset" w:color="auto" w:sz="6" w:space="0"/>
            </w:tcBorders>
            <w:vAlign w:val="center"/>
          </w:tcPr>
          <w:p>
            <w:pPr>
              <w:pStyle w:val="182"/>
              <w:jc w:val="center"/>
              <w:rPr>
                <w:rFonts w:ascii="宋体" w:hAnsi="宋体" w:eastAsia="宋体" w:cs="宋体"/>
              </w:rPr>
            </w:pPr>
            <w:r>
              <w:rPr>
                <w:rFonts w:hint="eastAsia" w:ascii="宋体" w:hAnsi="宋体" w:eastAsia="宋体" w:cs="宋体"/>
              </w:rPr>
              <w:t>报价响应文件</w:t>
            </w:r>
          </w:p>
        </w:tc>
        <w:tc>
          <w:tcPr>
            <w:tcW w:w="4683" w:type="dxa"/>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r>
              <w:rPr>
                <w:rFonts w:hint="eastAsia" w:ascii="宋体" w:hAnsi="宋体" w:eastAsia="宋体" w:cs="宋体"/>
              </w:rPr>
              <w:t>供应商</w:t>
            </w:r>
            <w:r>
              <w:rPr>
                <w:rFonts w:hint="eastAsia" w:ascii="宋体" w:hAnsi="宋体" w:eastAsia="宋体" w:cs="宋体"/>
                <w:lang w:val="en-US" w:eastAsia="zh-CN"/>
              </w:rPr>
              <w:t>报价未超出采购预算</w:t>
            </w:r>
            <w:r>
              <w:rPr>
                <w:rFonts w:hint="eastAsia" w:ascii="宋体" w:hAnsi="宋体" w:eastAsia="宋体" w:cs="宋体"/>
              </w:rPr>
              <w:t>。</w:t>
            </w:r>
          </w:p>
        </w:tc>
        <w:tc>
          <w:tcPr>
            <w:tcW w:w="908" w:type="dxa"/>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p>
        </w:tc>
        <w:tc>
          <w:tcPr>
            <w:tcW w:w="981" w:type="dxa"/>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p>
        </w:tc>
      </w:tr>
      <w:tr>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595" w:hRule="atLeast"/>
        </w:trPr>
        <w:tc>
          <w:tcPr>
            <w:tcW w:w="9788" w:type="dxa"/>
            <w:gridSpan w:val="5"/>
            <w:tcBorders>
              <w:top w:val="outset" w:color="auto" w:sz="6" w:space="0"/>
              <w:left w:val="outset" w:color="auto" w:sz="6" w:space="0"/>
              <w:bottom w:val="outset" w:color="auto" w:sz="6" w:space="0"/>
              <w:right w:val="outset" w:color="auto" w:sz="6" w:space="0"/>
            </w:tcBorders>
            <w:vAlign w:val="center"/>
          </w:tcPr>
          <w:p>
            <w:pPr>
              <w:pStyle w:val="182"/>
              <w:rPr>
                <w:rFonts w:ascii="宋体" w:hAnsi="宋体" w:eastAsia="宋体" w:cs="宋体"/>
              </w:rPr>
            </w:pPr>
            <w:r>
              <w:rPr>
                <w:rFonts w:hint="eastAsia" w:ascii="宋体" w:hAnsi="宋体" w:eastAsia="宋体" w:cs="宋体"/>
                <w:b/>
                <w:bCs/>
              </w:rPr>
              <w:t>注：以上检查内容必须全部符合检查标准，否则为响应文件无效。</w:t>
            </w:r>
          </w:p>
        </w:tc>
      </w:tr>
    </w:tbl>
    <w:p>
      <w:pPr>
        <w:ind w:firstLine="200"/>
        <w:rPr>
          <w:rFonts w:ascii="黑体" w:hAnsi="黑体" w:eastAsia="黑体" w:cs="宋体"/>
          <w:b/>
          <w:bCs/>
          <w:sz w:val="28"/>
        </w:rPr>
      </w:pPr>
    </w:p>
    <w:p>
      <w:pPr>
        <w:ind w:firstLine="562" w:firstLineChars="200"/>
        <w:rPr>
          <w:rFonts w:ascii="黑体" w:hAnsi="黑体" w:eastAsia="黑体" w:cs="宋体"/>
          <w:b/>
          <w:bCs/>
          <w:sz w:val="28"/>
        </w:rPr>
      </w:pPr>
      <w:r>
        <w:rPr>
          <w:rFonts w:hint="eastAsia" w:ascii="黑体" w:hAnsi="黑体" w:eastAsia="黑体" w:cs="宋体"/>
          <w:b/>
          <w:bCs/>
          <w:sz w:val="28"/>
        </w:rPr>
        <w:t>3.磋商程序</w:t>
      </w:r>
    </w:p>
    <w:p>
      <w:pPr>
        <w:spacing w:line="360" w:lineRule="auto"/>
        <w:ind w:firstLine="480" w:firstLineChars="200"/>
        <w:rPr>
          <w:rFonts w:ascii="宋体" w:hAnsi="宋体" w:cs="宋体"/>
          <w:kern w:val="0"/>
          <w:sz w:val="24"/>
          <w:szCs w:val="21"/>
        </w:rPr>
      </w:pPr>
      <w:r>
        <w:rPr>
          <w:rFonts w:hint="eastAsia" w:ascii="宋体" w:hAnsi="宋体" w:cs="宋体"/>
          <w:kern w:val="0"/>
          <w:sz w:val="24"/>
          <w:szCs w:val="21"/>
        </w:rPr>
        <w:t>3.1磋商小组按照“供应商须知前附表”</w:t>
      </w:r>
      <w:r>
        <w:rPr>
          <w:rFonts w:hint="eastAsia" w:ascii="宋体" w:hAnsi="宋体" w:cs="宋体"/>
          <w:sz w:val="24"/>
          <w:szCs w:val="21"/>
        </w:rPr>
        <w:t xml:space="preserve"> </w:t>
      </w:r>
      <w:r>
        <w:rPr>
          <w:rFonts w:hint="eastAsia" w:ascii="宋体" w:hAnsi="宋体" w:cs="宋体"/>
          <w:kern w:val="0"/>
          <w:sz w:val="24"/>
          <w:szCs w:val="21"/>
        </w:rPr>
        <w:t>确定的</w:t>
      </w:r>
      <w:r>
        <w:rPr>
          <w:rFonts w:hint="eastAsia" w:ascii="宋体" w:hAnsi="宋体" w:cs="宋体"/>
          <w:sz w:val="24"/>
          <w:szCs w:val="21"/>
        </w:rPr>
        <w:t>顺序，集中与单一供应商分别进行磋商，并给予所有参加磋商的供应商平等的磋商机会。通过</w:t>
      </w:r>
      <w:r>
        <w:rPr>
          <w:rFonts w:hint="eastAsia" w:ascii="宋体" w:hAnsi="宋体"/>
          <w:sz w:val="24"/>
          <w:szCs w:val="21"/>
        </w:rPr>
        <w:t>资格审查及符合性审查</w:t>
      </w:r>
      <w:r>
        <w:rPr>
          <w:rFonts w:hint="eastAsia" w:ascii="宋体" w:hAnsi="宋体" w:cs="宋体"/>
          <w:sz w:val="24"/>
          <w:szCs w:val="21"/>
        </w:rPr>
        <w:t>的供应商必须在接到磋商通知后规定时间内参加磋商，未在规定时间内参加磋商的视同放弃参加磋商权利。</w:t>
      </w:r>
    </w:p>
    <w:p>
      <w:pPr>
        <w:spacing w:line="360" w:lineRule="auto"/>
        <w:ind w:firstLine="480" w:firstLineChars="200"/>
        <w:rPr>
          <w:rFonts w:ascii="宋体" w:hAnsi="宋体" w:cs="宋体"/>
          <w:sz w:val="24"/>
          <w:szCs w:val="21"/>
        </w:rPr>
      </w:pPr>
      <w:r>
        <w:rPr>
          <w:rFonts w:hint="eastAsia" w:ascii="宋体" w:hAnsi="宋体" w:cs="宋体"/>
          <w:sz w:val="24"/>
          <w:szCs w:val="21"/>
        </w:rPr>
        <w:t>3.2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pPr>
        <w:spacing w:line="360" w:lineRule="auto"/>
        <w:ind w:firstLine="480" w:firstLineChars="200"/>
        <w:rPr>
          <w:rFonts w:ascii="宋体" w:hAnsi="宋体" w:cs="宋体"/>
          <w:sz w:val="24"/>
          <w:szCs w:val="21"/>
        </w:rPr>
      </w:pPr>
      <w:r>
        <w:rPr>
          <w:rFonts w:hint="eastAsia" w:ascii="宋体" w:hAnsi="宋体" w:cs="宋体"/>
          <w:sz w:val="24"/>
          <w:szCs w:val="21"/>
        </w:rPr>
        <w:t>3.3对磋商文件作出的实质性变动是磋商文件的有效组成部分，由磋商小组及时以电子澄清函形式同时通知所有参加磋商的供应商。</w:t>
      </w:r>
    </w:p>
    <w:p>
      <w:pPr>
        <w:spacing w:line="360" w:lineRule="auto"/>
        <w:ind w:firstLine="480" w:firstLineChars="200"/>
        <w:rPr>
          <w:rFonts w:ascii="宋体" w:hAnsi="宋体" w:cs="宋体"/>
          <w:sz w:val="24"/>
          <w:szCs w:val="21"/>
        </w:rPr>
      </w:pPr>
      <w:r>
        <w:rPr>
          <w:rFonts w:hint="eastAsia" w:ascii="宋体" w:hAnsi="宋体" w:cs="宋体"/>
          <w:sz w:val="24"/>
          <w:szCs w:val="21"/>
        </w:rPr>
        <w:t>3.4供应商必须按照磋商文件的变动情况和磋商小组的要求以回函的形式重新提交响应文件，并加盖电子公章。供应商为自然人的，必须由本人签字并附身份证明。参加磋商的供应商未在规定时间内重新提交响应文件的，视同退出磋商。</w:t>
      </w:r>
    </w:p>
    <w:p>
      <w:pPr>
        <w:spacing w:line="360" w:lineRule="auto"/>
        <w:ind w:firstLine="480" w:firstLineChars="200"/>
        <w:rPr>
          <w:rFonts w:ascii="宋体" w:hAnsi="宋体" w:cs="宋体"/>
          <w:sz w:val="24"/>
          <w:szCs w:val="21"/>
        </w:rPr>
      </w:pPr>
      <w:r>
        <w:rPr>
          <w:rFonts w:hint="eastAsia" w:ascii="宋体" w:hAnsi="宋体" w:cs="宋体"/>
          <w:sz w:val="24"/>
          <w:szCs w:val="21"/>
        </w:rPr>
        <w:t>3.5磋商中，</w:t>
      </w:r>
      <w:r>
        <w:rPr>
          <w:rFonts w:hint="eastAsia" w:ascii="宋体" w:hAnsi="宋体" w:cs="宋体"/>
          <w:spacing w:val="-6"/>
          <w:sz w:val="24"/>
          <w:szCs w:val="21"/>
        </w:rPr>
        <w:t>磋商的任何一方不得透露与磋商有关的其他供应商的技术资料、价格和其他信息。</w:t>
      </w:r>
    </w:p>
    <w:p>
      <w:pPr>
        <w:widowControl/>
        <w:tabs>
          <w:tab w:val="left" w:pos="540"/>
        </w:tabs>
        <w:spacing w:line="360" w:lineRule="auto"/>
        <w:ind w:firstLine="480" w:firstLineChars="200"/>
        <w:jc w:val="left"/>
        <w:rPr>
          <w:rFonts w:ascii="宋体" w:hAnsi="宋体" w:cs="宋体"/>
          <w:sz w:val="24"/>
          <w:szCs w:val="21"/>
        </w:rPr>
      </w:pPr>
      <w:r>
        <w:rPr>
          <w:rFonts w:hint="eastAsia" w:ascii="宋体" w:hAnsi="宋体" w:cs="宋体"/>
          <w:sz w:val="24"/>
          <w:szCs w:val="21"/>
        </w:rPr>
        <w:t>3.6磋商过程中重新提交的响应文件，供应商可以在开启前补充、修改。</w:t>
      </w:r>
    </w:p>
    <w:p>
      <w:pPr>
        <w:tabs>
          <w:tab w:val="left" w:pos="2835"/>
        </w:tabs>
        <w:spacing w:line="360" w:lineRule="auto"/>
        <w:ind w:firstLine="480" w:firstLineChars="200"/>
        <w:rPr>
          <w:rFonts w:ascii="宋体" w:hAnsi="宋体" w:cs="宋体"/>
          <w:sz w:val="24"/>
          <w:szCs w:val="21"/>
        </w:rPr>
      </w:pPr>
      <w:r>
        <w:rPr>
          <w:rFonts w:hint="eastAsia" w:ascii="宋体" w:hAnsi="宋体" w:cs="宋体"/>
          <w:sz w:val="24"/>
          <w:szCs w:val="21"/>
        </w:rPr>
        <w:t>3.7</w:t>
      </w:r>
      <w:r>
        <w:rPr>
          <w:rFonts w:hint="eastAsia" w:ascii="宋体" w:hAnsi="宋体"/>
          <w:sz w:val="24"/>
          <w:szCs w:val="21"/>
        </w:rPr>
        <w:t>对磋商过程提交的响应文件进行资格审查及符合性审查，通过审查的合格供应商不足3家的，采购人或者采购代理机构应当重新开展采购活动。</w:t>
      </w:r>
    </w:p>
    <w:p>
      <w:pPr>
        <w:ind w:firstLine="562" w:firstLineChars="200"/>
        <w:rPr>
          <w:rFonts w:ascii="宋体" w:hAnsi="宋体" w:cs="宋体"/>
          <w:sz w:val="22"/>
          <w:szCs w:val="21"/>
        </w:rPr>
      </w:pPr>
      <w:r>
        <w:rPr>
          <w:rFonts w:hint="eastAsia" w:ascii="黑体" w:hAnsi="黑体" w:eastAsia="黑体" w:cs="宋体"/>
          <w:b/>
          <w:bCs/>
          <w:sz w:val="28"/>
        </w:rPr>
        <w:t>4. 最后报价</w:t>
      </w:r>
    </w:p>
    <w:p>
      <w:pPr>
        <w:spacing w:line="360" w:lineRule="auto"/>
        <w:ind w:firstLine="480" w:firstLineChars="200"/>
        <w:rPr>
          <w:rFonts w:ascii="宋体" w:hAnsi="宋体" w:cs="宋体"/>
          <w:sz w:val="24"/>
          <w:szCs w:val="21"/>
        </w:rPr>
      </w:pPr>
      <w:r>
        <w:rPr>
          <w:rFonts w:hint="eastAsia" w:ascii="宋体" w:hAnsi="宋体" w:cs="宋体"/>
          <w:sz w:val="24"/>
          <w:szCs w:val="21"/>
        </w:rPr>
        <w:t>4.1磋商文件能够详细列明采购标的的技术、服务要求的，磋商结束后，由磋商小组要求所有继续参加磋商的供应商在规定时间内密封提交最后报价，除本章第4.3条外，提交最后报价的供应商不得少于3家，否则必须重新采购。</w:t>
      </w:r>
    </w:p>
    <w:p>
      <w:pPr>
        <w:spacing w:line="360" w:lineRule="auto"/>
        <w:ind w:firstLine="480" w:firstLineChars="200"/>
        <w:rPr>
          <w:rFonts w:ascii="宋体" w:hAnsi="宋体" w:cs="宋体"/>
          <w:sz w:val="24"/>
          <w:szCs w:val="21"/>
        </w:rPr>
      </w:pPr>
      <w:r>
        <w:rPr>
          <w:rFonts w:hint="eastAsia" w:ascii="宋体" w:hAnsi="宋体" w:cs="宋体"/>
          <w:sz w:val="24"/>
          <w:szCs w:val="21"/>
        </w:rPr>
        <w:t>4.2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密封提交最后报价。</w:t>
      </w:r>
    </w:p>
    <w:p>
      <w:pPr>
        <w:spacing w:line="360" w:lineRule="auto"/>
        <w:ind w:firstLine="480" w:firstLineChars="200"/>
        <w:rPr>
          <w:rFonts w:ascii="宋体" w:hAnsi="宋体" w:cs="宋体"/>
          <w:sz w:val="24"/>
          <w:szCs w:val="21"/>
        </w:rPr>
      </w:pPr>
      <w:r>
        <w:rPr>
          <w:rFonts w:hint="eastAsia" w:ascii="宋体" w:hAnsi="宋体" w:cs="宋体"/>
          <w:sz w:val="24"/>
          <w:szCs w:val="21"/>
        </w:rPr>
        <w:t>4.3 最后报价是供应商响应文件的有效组成部分。符合《政府采购竞争性磋商采购方式管理暂行办法》（财库〔2014〕214号）第三条第四项“市场竞争不充分的科研项目，以及需要扶持的科技成果转化项目”的，提交最后报价的供应商可以为2家。</w:t>
      </w:r>
    </w:p>
    <w:p>
      <w:pPr>
        <w:spacing w:line="360" w:lineRule="auto"/>
        <w:ind w:firstLine="480" w:firstLineChars="200"/>
        <w:rPr>
          <w:rFonts w:ascii="宋体" w:hAnsi="宋体" w:cs="宋体"/>
          <w:sz w:val="24"/>
          <w:szCs w:val="21"/>
        </w:rPr>
      </w:pPr>
      <w:r>
        <w:rPr>
          <w:rFonts w:hint="eastAsia" w:ascii="宋体" w:hAnsi="宋体" w:cs="宋体"/>
          <w:sz w:val="24"/>
          <w:szCs w:val="21"/>
        </w:rPr>
        <w:t>4.4已经提交响应文件的供应商，在提交最后报价之前，可以根据磋商情况退出磋商，退出磋商的供应商的响应文件按无效响应处理。</w:t>
      </w:r>
    </w:p>
    <w:p>
      <w:pPr>
        <w:spacing w:line="360" w:lineRule="auto"/>
        <w:ind w:firstLine="480" w:firstLineChars="200"/>
        <w:rPr>
          <w:rFonts w:ascii="宋体" w:hAnsi="宋体" w:cs="宋体"/>
          <w:sz w:val="24"/>
          <w:szCs w:val="21"/>
        </w:rPr>
      </w:pPr>
      <w:r>
        <w:rPr>
          <w:rFonts w:hint="eastAsia" w:ascii="宋体" w:hAnsi="宋体" w:cs="宋体"/>
          <w:sz w:val="24"/>
          <w:szCs w:val="21"/>
        </w:rPr>
        <w:t>4.5供应商未在规定时间内提交最后报价的，视同退出磋商。</w:t>
      </w:r>
    </w:p>
    <w:p>
      <w:pPr>
        <w:spacing w:line="360" w:lineRule="auto"/>
        <w:ind w:firstLine="480" w:firstLineChars="200"/>
        <w:rPr>
          <w:rFonts w:ascii="宋体" w:hAnsi="宋体" w:cs="宋体"/>
          <w:sz w:val="24"/>
          <w:szCs w:val="21"/>
        </w:rPr>
      </w:pPr>
      <w:r>
        <w:rPr>
          <w:rFonts w:hint="eastAsia" w:ascii="宋体" w:hAnsi="宋体" w:cs="宋体"/>
          <w:sz w:val="24"/>
          <w:szCs w:val="21"/>
        </w:rPr>
        <w:t>4.6</w:t>
      </w:r>
      <w:r>
        <w:rPr>
          <w:rFonts w:hint="eastAsia" w:ascii="宋体" w:hAnsi="宋体" w:cs="宋体"/>
          <w:b/>
          <w:bCs/>
          <w:sz w:val="24"/>
          <w:szCs w:val="21"/>
          <w:lang w:val="en-US" w:eastAsia="zh-CN"/>
        </w:rPr>
        <w:t>供应商最后报价在政采云投标系统中提交（30分钟内）</w:t>
      </w:r>
      <w:r>
        <w:rPr>
          <w:rFonts w:hint="eastAsia" w:ascii="宋体" w:hAnsi="宋体" w:cs="宋体"/>
          <w:sz w:val="24"/>
          <w:szCs w:val="21"/>
          <w:lang w:val="en-US" w:eastAsia="zh-CN"/>
        </w:rPr>
        <w:t>，</w:t>
      </w:r>
      <w:r>
        <w:rPr>
          <w:rFonts w:hint="eastAsia" w:ascii="宋体" w:hAnsi="宋体" w:cs="宋体"/>
          <w:sz w:val="24"/>
          <w:szCs w:val="21"/>
        </w:rPr>
        <w:t>磋商小组对最后报价进行有效性、完整性和响应程度的审查。</w:t>
      </w:r>
    </w:p>
    <w:p>
      <w:pPr>
        <w:spacing w:line="360" w:lineRule="auto"/>
        <w:ind w:firstLine="480" w:firstLineChars="200"/>
        <w:rPr>
          <w:rFonts w:ascii="宋体" w:hAnsi="宋体" w:cs="宋体"/>
          <w:sz w:val="24"/>
          <w:szCs w:val="21"/>
        </w:rPr>
      </w:pPr>
      <w:r>
        <w:rPr>
          <w:rFonts w:hint="eastAsia" w:ascii="宋体" w:hAnsi="宋体" w:cs="宋体"/>
          <w:sz w:val="24"/>
          <w:szCs w:val="21"/>
        </w:rPr>
        <w:t>4.7最后报价结束后，磋商小组不得再与供应商进行任何形式的商谈。</w:t>
      </w:r>
    </w:p>
    <w:p>
      <w:pPr>
        <w:ind w:firstLine="562" w:firstLineChars="200"/>
        <w:rPr>
          <w:rFonts w:ascii="黑体" w:hAnsi="黑体" w:eastAsia="黑体" w:cs="宋体"/>
          <w:b/>
          <w:bCs/>
          <w:sz w:val="28"/>
        </w:rPr>
      </w:pPr>
      <w:r>
        <w:rPr>
          <w:rFonts w:hint="eastAsia" w:ascii="黑体" w:hAnsi="黑体" w:eastAsia="黑体" w:cs="宋体"/>
          <w:b/>
          <w:bCs/>
          <w:sz w:val="28"/>
        </w:rPr>
        <w:t>5.比较与评价</w:t>
      </w:r>
    </w:p>
    <w:p>
      <w:pPr>
        <w:spacing w:line="360" w:lineRule="auto"/>
        <w:ind w:firstLine="480" w:firstLineChars="200"/>
        <w:rPr>
          <w:rFonts w:ascii="宋体" w:hAnsi="宋体" w:cs="宋体"/>
          <w:sz w:val="24"/>
          <w:szCs w:val="21"/>
        </w:rPr>
      </w:pPr>
      <w:r>
        <w:rPr>
          <w:rFonts w:hint="eastAsia" w:ascii="宋体" w:hAnsi="宋体" w:cs="宋体"/>
          <w:sz w:val="24"/>
          <w:szCs w:val="21"/>
        </w:rPr>
        <w:t>5.1评审方法：综合评分法。</w:t>
      </w:r>
    </w:p>
    <w:p>
      <w:pPr>
        <w:spacing w:line="360" w:lineRule="auto"/>
        <w:ind w:firstLine="480" w:firstLineChars="200"/>
        <w:rPr>
          <w:rFonts w:ascii="宋体" w:hAnsi="宋体" w:cs="宋体"/>
          <w:sz w:val="24"/>
          <w:szCs w:val="21"/>
        </w:rPr>
      </w:pPr>
      <w:r>
        <w:rPr>
          <w:rFonts w:hint="eastAsia" w:ascii="宋体" w:hAnsi="宋体" w:cs="宋体"/>
          <w:sz w:val="24"/>
          <w:szCs w:val="21"/>
        </w:rPr>
        <w:t>5.2经磋商确定</w:t>
      </w:r>
      <w:r>
        <w:rPr>
          <w:rFonts w:hint="eastAsia" w:ascii="宋体" w:hAnsi="宋体" w:cs="宋体"/>
          <w:sz w:val="24"/>
          <w:szCs w:val="21"/>
          <w:lang w:val="en-US" w:eastAsia="zh-CN"/>
        </w:rPr>
        <w:t>了</w:t>
      </w:r>
      <w:r>
        <w:rPr>
          <w:rFonts w:hint="eastAsia" w:ascii="宋体" w:hAnsi="宋体" w:cs="宋体"/>
          <w:sz w:val="24"/>
          <w:szCs w:val="21"/>
        </w:rPr>
        <w:t>最终采购需求和提交</w:t>
      </w:r>
      <w:r>
        <w:rPr>
          <w:rFonts w:hint="eastAsia" w:ascii="宋体" w:hAnsi="宋体" w:cs="宋体"/>
          <w:sz w:val="24"/>
          <w:szCs w:val="21"/>
          <w:lang w:val="en-US" w:eastAsia="zh-CN"/>
        </w:rPr>
        <w:t>了</w:t>
      </w:r>
      <w:r>
        <w:rPr>
          <w:rFonts w:hint="eastAsia" w:ascii="宋体" w:hAnsi="宋体" w:cs="宋体"/>
          <w:sz w:val="24"/>
          <w:szCs w:val="21"/>
        </w:rPr>
        <w:t>最后报价的供应商后，由磋商小组采用综合评分法对提交最后报价的供应商的响应文件和最后报价进行综合评分。</w:t>
      </w:r>
    </w:p>
    <w:p>
      <w:pPr>
        <w:spacing w:line="360" w:lineRule="auto"/>
        <w:ind w:firstLine="480" w:firstLineChars="200"/>
        <w:rPr>
          <w:rFonts w:ascii="宋体" w:hAnsi="宋体" w:cs="宋体"/>
          <w:sz w:val="24"/>
          <w:szCs w:val="21"/>
        </w:rPr>
      </w:pPr>
      <w:r>
        <w:rPr>
          <w:rFonts w:hint="eastAsia" w:ascii="宋体" w:hAnsi="宋体" w:cs="宋体"/>
          <w:sz w:val="24"/>
          <w:szCs w:val="21"/>
        </w:rPr>
        <w:t>5.3评审时，磋商小组各成员应当独立对每个有效响应的文件进行评价、打分，然后汇总每个供应商每项评分因素的得分。</w:t>
      </w:r>
    </w:p>
    <w:p>
      <w:pPr>
        <w:spacing w:line="360" w:lineRule="auto"/>
        <w:ind w:firstLine="480" w:firstLineChars="200"/>
        <w:rPr>
          <w:rFonts w:ascii="宋体" w:hAnsi="宋体" w:cs="宋体"/>
          <w:sz w:val="24"/>
          <w:szCs w:val="21"/>
        </w:rPr>
      </w:pPr>
      <w:r>
        <w:rPr>
          <w:rFonts w:hint="eastAsia" w:ascii="宋体" w:hAnsi="宋体" w:cs="宋体"/>
          <w:sz w:val="24"/>
          <w:szCs w:val="21"/>
        </w:rPr>
        <w:t>（1）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pPr>
        <w:spacing w:line="360" w:lineRule="auto"/>
        <w:ind w:firstLine="480" w:firstLineChars="200"/>
        <w:rPr>
          <w:rFonts w:ascii="宋体" w:hAnsi="宋体" w:cs="宋体"/>
          <w:sz w:val="24"/>
          <w:szCs w:val="21"/>
        </w:rPr>
      </w:pPr>
      <w:r>
        <w:rPr>
          <w:rFonts w:hint="eastAsia" w:ascii="宋体" w:hAnsi="宋体" w:cs="宋体"/>
          <w:sz w:val="24"/>
          <w:szCs w:val="21"/>
        </w:rPr>
        <w:t>（2）磋商小组按照磋商文件中规定的评审标准计算各供应商的报价得分。项目评审过程中，不得去掉最后报价中的最高报价和最低报价。</w:t>
      </w:r>
    </w:p>
    <w:p>
      <w:pPr>
        <w:spacing w:line="360" w:lineRule="auto"/>
        <w:ind w:firstLine="480" w:firstLineChars="200"/>
        <w:rPr>
          <w:rFonts w:ascii="宋体" w:hAnsi="宋体" w:cs="宋体"/>
          <w:sz w:val="24"/>
          <w:szCs w:val="21"/>
        </w:rPr>
      </w:pPr>
      <w:r>
        <w:rPr>
          <w:rFonts w:hint="eastAsia" w:ascii="宋体" w:hAnsi="宋体" w:cs="宋体"/>
          <w:sz w:val="24"/>
          <w:szCs w:val="21"/>
        </w:rPr>
        <w:t>（3）各供应商的得分为磋商小组所有成员的有效评分的算术平均数。</w:t>
      </w:r>
    </w:p>
    <w:p>
      <w:pPr>
        <w:spacing w:line="360" w:lineRule="auto"/>
        <w:ind w:firstLine="480" w:firstLineChars="200"/>
        <w:rPr>
          <w:rFonts w:ascii="宋体" w:hAnsi="宋体" w:cs="宋体"/>
          <w:sz w:val="24"/>
          <w:szCs w:val="21"/>
        </w:rPr>
      </w:pPr>
      <w:r>
        <w:rPr>
          <w:rFonts w:hint="eastAsia" w:ascii="宋体" w:hAnsi="宋体" w:cs="宋体"/>
          <w:sz w:val="24"/>
          <w:szCs w:val="21"/>
        </w:rPr>
        <w:t>5.4评审价为供应商的最后报价，评审价只是作为评审时使用。最终成交供应商的成交金额等于最后报价（如有修正，以确认修正后的最后报价为准）。</w:t>
      </w:r>
    </w:p>
    <w:p>
      <w:pPr>
        <w:spacing w:line="360" w:lineRule="auto"/>
        <w:ind w:firstLine="480" w:firstLineChars="200"/>
        <w:rPr>
          <w:rFonts w:ascii="宋体" w:hAnsi="宋体"/>
          <w:kern w:val="0"/>
          <w:sz w:val="24"/>
          <w:szCs w:val="21"/>
        </w:rPr>
      </w:pPr>
      <w:r>
        <w:rPr>
          <w:rFonts w:hint="eastAsia" w:ascii="宋体" w:hAnsi="宋体" w:cs="宋体"/>
          <w:sz w:val="24"/>
          <w:szCs w:val="21"/>
        </w:rPr>
        <w:t>5.5由磋商小组根据综合评分情况，按照评审得分由高到低顺序推荐3名成交候选供应商，并编写评</w:t>
      </w:r>
      <w:r>
        <w:rPr>
          <w:rFonts w:hint="eastAsia" w:ascii="宋体" w:hAnsi="宋体"/>
          <w:kern w:val="0"/>
          <w:sz w:val="24"/>
          <w:szCs w:val="21"/>
        </w:rPr>
        <w:t>审报告。符合本章第4.3条情形的，可以推荐2家成交候选供应商。评审得分相同的，按照最后报价由低到高的顺序推荐。评审得分且最后报价相同的，按照技术部分得分优劣顺序推荐。</w:t>
      </w:r>
    </w:p>
    <w:p>
      <w:pPr>
        <w:spacing w:line="360" w:lineRule="auto"/>
        <w:ind w:firstLine="480" w:firstLineChars="200"/>
        <w:rPr>
          <w:rFonts w:ascii="宋体" w:hAnsi="宋体"/>
          <w:kern w:val="0"/>
          <w:sz w:val="24"/>
          <w:szCs w:val="21"/>
        </w:rPr>
      </w:pPr>
      <w:r>
        <w:rPr>
          <w:rFonts w:hint="eastAsia" w:ascii="宋体" w:hAnsi="宋体"/>
          <w:kern w:val="0"/>
          <w:sz w:val="24"/>
          <w:szCs w:val="21"/>
        </w:rPr>
        <w:t>5.6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spacing w:line="360" w:lineRule="auto"/>
        <w:ind w:firstLine="562" w:firstLineChars="200"/>
        <w:rPr>
          <w:rFonts w:ascii="黑体" w:hAnsi="黑体" w:eastAsia="黑体" w:cs="宋体"/>
          <w:b/>
          <w:bCs/>
          <w:sz w:val="28"/>
        </w:rPr>
      </w:pPr>
      <w:r>
        <w:rPr>
          <w:rFonts w:hint="eastAsia" w:ascii="黑体" w:hAnsi="黑体" w:eastAsia="黑体" w:cs="宋体"/>
          <w:b/>
          <w:bCs/>
          <w:sz w:val="28"/>
        </w:rPr>
        <w:t>6.评审复核</w:t>
      </w:r>
    </w:p>
    <w:p>
      <w:pPr>
        <w:spacing w:line="360" w:lineRule="auto"/>
        <w:ind w:firstLine="480" w:firstLineChars="200"/>
        <w:rPr>
          <w:rFonts w:ascii="宋体" w:hAnsi="宋体"/>
          <w:color w:val="000000"/>
          <w:sz w:val="24"/>
          <w:szCs w:val="21"/>
        </w:rPr>
      </w:pPr>
      <w:r>
        <w:rPr>
          <w:rFonts w:hint="eastAsia" w:ascii="宋体" w:hAnsi="宋体"/>
          <w:color w:val="000000"/>
          <w:sz w:val="24"/>
          <w:szCs w:val="21"/>
        </w:rPr>
        <w:t>6.1评审报告签署前，评标委员会要对评审结果进行复核，复核意见要体现在评审报告中。</w:t>
      </w:r>
    </w:p>
    <w:p>
      <w:pPr>
        <w:widowControl/>
        <w:spacing w:line="360" w:lineRule="auto"/>
        <w:ind w:firstLine="480" w:firstLineChars="200"/>
        <w:jc w:val="left"/>
        <w:rPr>
          <w:rFonts w:ascii="宋体" w:hAnsi="宋体"/>
          <w:kern w:val="0"/>
          <w:sz w:val="24"/>
          <w:szCs w:val="21"/>
        </w:rPr>
      </w:pPr>
      <w:r>
        <w:rPr>
          <w:rFonts w:hint="eastAsia" w:ascii="宋体" w:hAnsi="宋体"/>
          <w:kern w:val="0"/>
          <w:sz w:val="24"/>
          <w:szCs w:val="21"/>
        </w:rPr>
        <w:t>6.2评审结果汇总完成后，采购人、采购代理机构和评审委员会均不得修改评审结果或者要求重新评审，但资格性检查认定错误、分值汇总计算错误、分项评分超出评分标准范围、客观分评分不一致、经评审委员会一致认定评分畸高、畸低的情形除外。出现上述除外情形的，评审委员会应当现场修改评审结果，并在评审报告中明确记载。</w:t>
      </w:r>
    </w:p>
    <w:p>
      <w:pPr>
        <w:ind w:firstLine="562" w:firstLineChars="200"/>
        <w:rPr>
          <w:rFonts w:ascii="黑体" w:hAnsi="黑体" w:eastAsia="黑体" w:cs="宋体"/>
          <w:b/>
          <w:bCs/>
          <w:sz w:val="28"/>
        </w:rPr>
      </w:pPr>
      <w:r>
        <w:rPr>
          <w:rFonts w:hint="eastAsia" w:ascii="黑体" w:hAnsi="黑体" w:eastAsia="黑体" w:cs="宋体"/>
          <w:b/>
          <w:bCs/>
          <w:sz w:val="28"/>
        </w:rPr>
        <w:t>7.评审标准</w:t>
      </w:r>
    </w:p>
    <w:p>
      <w:pPr>
        <w:spacing w:line="360" w:lineRule="auto"/>
        <w:ind w:firstLine="482" w:firstLineChars="200"/>
        <w:rPr>
          <w:rFonts w:ascii="宋体" w:hAnsi="宋体"/>
          <w:bCs/>
          <w:sz w:val="24"/>
          <w:szCs w:val="21"/>
          <w:u w:val="single"/>
        </w:rPr>
      </w:pPr>
      <w:r>
        <w:rPr>
          <w:rFonts w:hint="eastAsia" w:ascii="宋体" w:hAnsi="宋体"/>
          <w:b/>
          <w:sz w:val="24"/>
        </w:rPr>
        <w:t>7.</w:t>
      </w:r>
      <w:r>
        <w:rPr>
          <w:rFonts w:hint="eastAsia" w:ascii="宋体" w:hAnsi="宋体"/>
          <w:bCs/>
          <w:sz w:val="24"/>
          <w:szCs w:val="21"/>
        </w:rPr>
        <w:t>1评审依据：磋商小组将以磋商响应文件为评审依据，对供应商的报价、商务技术方面内容按百分制打分。总得分=</w:t>
      </w:r>
      <w:r>
        <w:rPr>
          <w:rFonts w:hint="eastAsia" w:ascii="宋体" w:hAnsi="宋体"/>
          <w:bCs/>
          <w:sz w:val="24"/>
          <w:szCs w:val="21"/>
          <w:u w:val="single"/>
        </w:rPr>
        <w:t xml:space="preserve"> 报价得分+ 商务技术得分 </w:t>
      </w:r>
    </w:p>
    <w:p>
      <w:pPr>
        <w:pStyle w:val="32"/>
        <w:spacing w:line="260" w:lineRule="exact"/>
        <w:rPr>
          <w:rFonts w:ascii="宋体" w:hAnsi="宋体" w:cs="宋体"/>
          <w:color w:val="000000"/>
          <w:sz w:val="24"/>
          <w:szCs w:val="24"/>
          <w:shd w:val="clear" w:color="auto" w:fill="FFFFFF"/>
        </w:rPr>
      </w:pPr>
      <w:bookmarkStart w:id="50" w:name="PO_3000001869_PM051"/>
      <w:r>
        <w:rPr>
          <w:rFonts w:hint="eastAsia" w:ascii="宋体" w:hAnsi="宋体" w:cs="宋体"/>
          <w:color w:val="000000"/>
          <w:sz w:val="24"/>
          <w:szCs w:val="24"/>
          <w:shd w:val="clear" w:color="auto" w:fill="FFFFFF"/>
        </w:rPr>
        <w:t>报价部分评分标准（满分10分）</w:t>
      </w:r>
    </w:p>
    <w:tbl>
      <w:tblPr>
        <w:tblStyle w:val="75"/>
        <w:tblW w:w="999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56"/>
        <w:gridCol w:w="1143"/>
        <w:gridCol w:w="1453"/>
        <w:gridCol w:w="854"/>
        <w:gridCol w:w="588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56"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b/>
                <w:bCs/>
                <w:szCs w:val="21"/>
              </w:rPr>
            </w:pPr>
            <w:r>
              <w:rPr>
                <w:rFonts w:hint="eastAsia"/>
                <w:b/>
                <w:bCs/>
                <w:szCs w:val="21"/>
              </w:rPr>
              <w:t>序号</w:t>
            </w:r>
          </w:p>
        </w:tc>
        <w:tc>
          <w:tcPr>
            <w:tcW w:w="1143"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b/>
                <w:bCs/>
                <w:szCs w:val="21"/>
              </w:rPr>
            </w:pPr>
            <w:r>
              <w:rPr>
                <w:rFonts w:hint="eastAsia"/>
                <w:b/>
                <w:bCs/>
                <w:szCs w:val="21"/>
              </w:rPr>
              <w:t>类别</w:t>
            </w:r>
          </w:p>
        </w:tc>
        <w:tc>
          <w:tcPr>
            <w:tcW w:w="1453"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b/>
                <w:bCs/>
                <w:szCs w:val="21"/>
              </w:rPr>
            </w:pPr>
            <w:r>
              <w:rPr>
                <w:rFonts w:hint="eastAsia"/>
                <w:b/>
                <w:bCs/>
                <w:szCs w:val="21"/>
              </w:rPr>
              <w:t>项目</w:t>
            </w:r>
          </w:p>
        </w:tc>
        <w:tc>
          <w:tcPr>
            <w:tcW w:w="854"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b/>
                <w:bCs/>
                <w:szCs w:val="21"/>
              </w:rPr>
            </w:pPr>
            <w:r>
              <w:rPr>
                <w:rFonts w:hint="eastAsia"/>
                <w:b/>
                <w:bCs/>
                <w:szCs w:val="21"/>
              </w:rPr>
              <w:t>标准分</w:t>
            </w:r>
          </w:p>
        </w:tc>
        <w:tc>
          <w:tcPr>
            <w:tcW w:w="5884"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b/>
                <w:bCs/>
                <w:szCs w:val="21"/>
              </w:rPr>
            </w:pPr>
            <w:r>
              <w:rPr>
                <w:rFonts w:hint="eastAsia"/>
                <w:b/>
                <w:bCs/>
                <w:szCs w:val="21"/>
              </w:rPr>
              <w:t>评分标准说明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69" w:hRule="atLeast"/>
          <w:jc w:val="center"/>
        </w:trPr>
        <w:tc>
          <w:tcPr>
            <w:tcW w:w="656"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ascii="宋体" w:hAnsi="宋体" w:cs="宋体"/>
                <w:color w:val="000000"/>
                <w:szCs w:val="21"/>
              </w:rPr>
            </w:pPr>
            <w:r>
              <w:rPr>
                <w:rFonts w:hint="eastAsia" w:ascii="宋体" w:hAnsi="宋体" w:cs="宋体"/>
                <w:color w:val="000000"/>
                <w:szCs w:val="21"/>
              </w:rPr>
              <w:t>1</w:t>
            </w:r>
          </w:p>
        </w:tc>
        <w:tc>
          <w:tcPr>
            <w:tcW w:w="1143"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ascii="宋体" w:hAnsi="宋体" w:cs="宋体"/>
                <w:color w:val="000000"/>
                <w:szCs w:val="21"/>
              </w:rPr>
            </w:pPr>
            <w:r>
              <w:rPr>
                <w:rFonts w:hint="eastAsia" w:ascii="宋体" w:hAnsi="宋体" w:cs="宋体"/>
                <w:color w:val="000000"/>
                <w:szCs w:val="21"/>
              </w:rPr>
              <w:t>报价部分</w:t>
            </w:r>
          </w:p>
        </w:tc>
        <w:tc>
          <w:tcPr>
            <w:tcW w:w="1453"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ascii="宋体" w:hAnsi="宋体" w:cs="宋体"/>
                <w:color w:val="000000"/>
                <w:szCs w:val="21"/>
              </w:rPr>
            </w:pPr>
            <w:r>
              <w:rPr>
                <w:rFonts w:hint="eastAsia" w:ascii="宋体" w:hAnsi="宋体" w:cs="宋体"/>
                <w:color w:val="000000"/>
                <w:szCs w:val="21"/>
              </w:rPr>
              <w:t>报价部分</w:t>
            </w:r>
          </w:p>
        </w:tc>
        <w:tc>
          <w:tcPr>
            <w:tcW w:w="854" w:type="dxa"/>
            <w:tcBorders>
              <w:top w:val="single" w:color="auto" w:sz="4" w:space="0"/>
              <w:left w:val="single" w:color="auto" w:sz="4" w:space="0"/>
              <w:bottom w:val="single" w:color="auto" w:sz="4" w:space="0"/>
              <w:right w:val="single" w:color="auto" w:sz="4" w:space="0"/>
            </w:tcBorders>
            <w:vAlign w:val="center"/>
          </w:tcPr>
          <w:p>
            <w:pPr>
              <w:spacing w:line="260" w:lineRule="exact"/>
              <w:jc w:val="center"/>
              <w:rPr>
                <w:rFonts w:ascii="宋体" w:hAnsi="宋体" w:cs="宋体"/>
                <w:color w:val="000000"/>
                <w:szCs w:val="21"/>
              </w:rPr>
            </w:pPr>
            <w:r>
              <w:rPr>
                <w:rFonts w:hint="eastAsia" w:ascii="宋体" w:hAnsi="宋体" w:cs="宋体"/>
                <w:color w:val="000000"/>
                <w:szCs w:val="21"/>
              </w:rPr>
              <w:t>10</w:t>
            </w:r>
          </w:p>
        </w:tc>
        <w:tc>
          <w:tcPr>
            <w:tcW w:w="5884" w:type="dxa"/>
            <w:tcBorders>
              <w:top w:val="single" w:color="auto" w:sz="4" w:space="0"/>
              <w:left w:val="single" w:color="auto" w:sz="4" w:space="0"/>
              <w:bottom w:val="single" w:color="auto" w:sz="4" w:space="0"/>
              <w:right w:val="single" w:color="auto" w:sz="4" w:space="0"/>
            </w:tcBorders>
            <w:vAlign w:val="center"/>
          </w:tcPr>
          <w:p>
            <w:pPr>
              <w:widowControl/>
              <w:spacing w:line="260" w:lineRule="exact"/>
              <w:jc w:val="left"/>
              <w:rPr>
                <w:szCs w:val="21"/>
              </w:rPr>
            </w:pPr>
            <w:r>
              <w:rPr>
                <w:rFonts w:hint="eastAsia"/>
                <w:szCs w:val="21"/>
              </w:rPr>
              <w:t>报价分应当采用低价优先法计算，即实质性响应了磋商文件要求且最终价格最低的供应商报价为评审基准价，其报价得分为满分。其他供应商的报价得分统一按照下列公式计算：</w:t>
            </w:r>
          </w:p>
          <w:p>
            <w:pPr>
              <w:widowControl/>
              <w:spacing w:line="260" w:lineRule="exact"/>
              <w:jc w:val="left"/>
              <w:rPr>
                <w:rFonts w:ascii="宋体" w:hAnsi="宋体" w:cs="宋体"/>
                <w:color w:val="000000"/>
                <w:szCs w:val="21"/>
              </w:rPr>
            </w:pPr>
            <w:r>
              <w:rPr>
                <w:rFonts w:hint="eastAsia"/>
                <w:szCs w:val="21"/>
              </w:rPr>
              <w:t>报价得分=(评审基准价／</w:t>
            </w:r>
            <w:r>
              <w:rPr>
                <w:rFonts w:hint="eastAsia"/>
                <w:szCs w:val="21"/>
                <w:lang w:eastAsia="zh-CN"/>
              </w:rPr>
              <w:t>最后报价</w:t>
            </w:r>
            <w:r>
              <w:rPr>
                <w:rFonts w:hint="eastAsia"/>
                <w:szCs w:val="21"/>
              </w:rPr>
              <w:t>)×10%×100。(保留小数点后两位)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990" w:type="dxa"/>
            <w:gridSpan w:val="5"/>
            <w:tcBorders>
              <w:top w:val="single" w:color="auto" w:sz="4" w:space="0"/>
              <w:left w:val="single" w:color="auto" w:sz="4" w:space="0"/>
              <w:bottom w:val="single" w:color="auto" w:sz="4" w:space="0"/>
              <w:right w:val="single" w:color="auto" w:sz="4" w:space="0"/>
            </w:tcBorders>
            <w:vAlign w:val="center"/>
          </w:tcPr>
          <w:p>
            <w:pPr>
              <w:spacing w:line="260" w:lineRule="exact"/>
              <w:jc w:val="left"/>
              <w:rPr>
                <w:szCs w:val="21"/>
              </w:rPr>
            </w:pPr>
            <w:r>
              <w:rPr>
                <w:rStyle w:val="197"/>
                <w:rFonts w:hint="default"/>
                <w:lang w:bidi="ar"/>
              </w:rPr>
              <w:t>1.</w:t>
            </w:r>
            <w:r>
              <w:rPr>
                <w:rStyle w:val="197"/>
                <w:rFonts w:hint="eastAsia"/>
                <w:lang w:bidi="ar"/>
              </w:rPr>
              <w:t>所提供服务的</w:t>
            </w:r>
            <w:r>
              <w:rPr>
                <w:rStyle w:val="197"/>
                <w:rFonts w:hint="eastAsia"/>
                <w:lang w:val="en-US" w:eastAsia="zh-CN" w:bidi="ar"/>
              </w:rPr>
              <w:t>供应商</w:t>
            </w:r>
            <w:r>
              <w:rPr>
                <w:rStyle w:val="197"/>
                <w:rFonts w:hint="eastAsia"/>
                <w:lang w:bidi="ar"/>
              </w:rPr>
              <w:t>为小型</w:t>
            </w:r>
            <w:r>
              <w:rPr>
                <w:rStyle w:val="197"/>
                <w:rFonts w:hint="eastAsia"/>
                <w:lang w:val="en-US" w:eastAsia="zh-CN" w:bidi="ar"/>
              </w:rPr>
              <w:t>或</w:t>
            </w:r>
            <w:r>
              <w:rPr>
                <w:rStyle w:val="197"/>
                <w:rFonts w:hint="eastAsia"/>
                <w:lang w:bidi="ar"/>
              </w:rPr>
              <w:t>微型企业的价格给予10%的扣除，用扣除后的价格参与评审</w:t>
            </w:r>
            <w:r>
              <w:rPr>
                <w:rStyle w:val="197"/>
                <w:rFonts w:hint="default"/>
                <w:lang w:bidi="ar"/>
              </w:rPr>
              <w:t>（监狱、戒毒企业、残疾人福利性单位视同小微企业）。2.适用价格扣除办法时应提供的相关资料：《中小企业声明函》（如中小企业声明函填写错误或未提供则不享受价格扣除）。</w:t>
            </w:r>
          </w:p>
        </w:tc>
      </w:tr>
    </w:tbl>
    <w:p>
      <w:pPr>
        <w:spacing w:line="260" w:lineRule="exact"/>
        <w:jc w:val="center"/>
        <w:rPr>
          <w:rFonts w:ascii="宋体" w:hAnsi="宋体" w:cs="宋体"/>
          <w:b/>
          <w:bCs/>
          <w:color w:val="000000"/>
          <w:sz w:val="24"/>
          <w:shd w:val="clear" w:color="auto" w:fill="FFFFFF"/>
        </w:rPr>
      </w:pPr>
    </w:p>
    <w:p>
      <w:pPr>
        <w:spacing w:line="260" w:lineRule="exact"/>
        <w:jc w:val="center"/>
        <w:rPr>
          <w:rFonts w:ascii="宋体" w:hAnsi="宋体" w:cs="宋体"/>
          <w:b/>
          <w:bCs/>
          <w:color w:val="000000"/>
          <w:sz w:val="24"/>
          <w:shd w:val="clear" w:color="auto" w:fill="FFFFFF"/>
        </w:rPr>
      </w:pPr>
      <w:r>
        <w:rPr>
          <w:rFonts w:hint="eastAsia" w:ascii="宋体" w:hAnsi="宋体" w:cs="宋体"/>
          <w:b/>
          <w:bCs/>
          <w:color w:val="000000"/>
          <w:sz w:val="24"/>
          <w:shd w:val="clear" w:color="auto" w:fill="FFFFFF"/>
        </w:rPr>
        <w:t xml:space="preserve"> 商务（</w:t>
      </w:r>
      <w:r>
        <w:rPr>
          <w:rFonts w:hint="eastAsia" w:ascii="宋体" w:hAnsi="宋体" w:cs="宋体"/>
          <w:b/>
          <w:bCs/>
          <w:color w:val="000000"/>
          <w:sz w:val="24"/>
          <w:shd w:val="clear" w:color="auto" w:fill="FFFFFF"/>
          <w:lang w:val="en-US" w:eastAsia="zh-CN"/>
        </w:rPr>
        <w:t>32</w:t>
      </w:r>
      <w:r>
        <w:rPr>
          <w:rFonts w:hint="eastAsia" w:ascii="宋体" w:hAnsi="宋体" w:cs="宋体"/>
          <w:b/>
          <w:bCs/>
          <w:color w:val="000000"/>
          <w:sz w:val="24"/>
          <w:shd w:val="clear" w:color="auto" w:fill="FFFFFF"/>
        </w:rPr>
        <w:t>分）技术（</w:t>
      </w:r>
      <w:r>
        <w:rPr>
          <w:rFonts w:hint="eastAsia" w:ascii="宋体" w:hAnsi="宋体" w:cs="宋体"/>
          <w:b/>
          <w:bCs/>
          <w:color w:val="000000"/>
          <w:sz w:val="24"/>
          <w:shd w:val="clear" w:color="auto" w:fill="FFFFFF"/>
          <w:lang w:val="en-US" w:eastAsia="zh-CN"/>
        </w:rPr>
        <w:t>58</w:t>
      </w:r>
      <w:r>
        <w:rPr>
          <w:rFonts w:hint="eastAsia" w:ascii="宋体" w:hAnsi="宋体" w:cs="宋体"/>
          <w:b/>
          <w:bCs/>
          <w:color w:val="000000"/>
          <w:sz w:val="24"/>
          <w:shd w:val="clear" w:color="auto" w:fill="FFFFFF"/>
        </w:rPr>
        <w:t>分）评分标准（满分90分）</w:t>
      </w:r>
    </w:p>
    <w:tbl>
      <w:tblPr>
        <w:tblStyle w:val="75"/>
        <w:tblW w:w="100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9"/>
        <w:gridCol w:w="675"/>
        <w:gridCol w:w="1414"/>
        <w:gridCol w:w="729"/>
        <w:gridCol w:w="6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 w:hRule="atLeast"/>
          <w:jc w:val="center"/>
        </w:trPr>
        <w:tc>
          <w:tcPr>
            <w:tcW w:w="659" w:type="dxa"/>
            <w:vAlign w:val="center"/>
          </w:tcPr>
          <w:p>
            <w:pPr>
              <w:spacing w:line="300" w:lineRule="exact"/>
              <w:jc w:val="center"/>
              <w:rPr>
                <w:b/>
                <w:bCs/>
                <w:szCs w:val="21"/>
              </w:rPr>
            </w:pPr>
            <w:r>
              <w:rPr>
                <w:rFonts w:hint="eastAsia"/>
                <w:b/>
                <w:bCs/>
                <w:szCs w:val="21"/>
              </w:rPr>
              <w:t>序号</w:t>
            </w:r>
          </w:p>
        </w:tc>
        <w:tc>
          <w:tcPr>
            <w:tcW w:w="675" w:type="dxa"/>
            <w:vAlign w:val="center"/>
          </w:tcPr>
          <w:p>
            <w:pPr>
              <w:spacing w:line="300" w:lineRule="exact"/>
              <w:jc w:val="center"/>
              <w:rPr>
                <w:b/>
                <w:bCs/>
                <w:szCs w:val="21"/>
              </w:rPr>
            </w:pPr>
            <w:r>
              <w:rPr>
                <w:rFonts w:hint="eastAsia"/>
                <w:b/>
                <w:bCs/>
                <w:szCs w:val="21"/>
              </w:rPr>
              <w:t>类别</w:t>
            </w:r>
          </w:p>
        </w:tc>
        <w:tc>
          <w:tcPr>
            <w:tcW w:w="1414" w:type="dxa"/>
            <w:vAlign w:val="center"/>
          </w:tcPr>
          <w:p>
            <w:pPr>
              <w:spacing w:line="300" w:lineRule="exact"/>
              <w:jc w:val="center"/>
              <w:rPr>
                <w:b/>
                <w:bCs/>
                <w:szCs w:val="21"/>
              </w:rPr>
            </w:pPr>
            <w:r>
              <w:rPr>
                <w:rFonts w:hint="eastAsia"/>
                <w:b/>
                <w:bCs/>
                <w:szCs w:val="21"/>
              </w:rPr>
              <w:t>评审标准</w:t>
            </w:r>
          </w:p>
        </w:tc>
        <w:tc>
          <w:tcPr>
            <w:tcW w:w="729" w:type="dxa"/>
            <w:vAlign w:val="center"/>
          </w:tcPr>
          <w:p>
            <w:pPr>
              <w:spacing w:line="300" w:lineRule="exact"/>
              <w:jc w:val="center"/>
              <w:rPr>
                <w:b/>
                <w:bCs/>
                <w:szCs w:val="21"/>
              </w:rPr>
            </w:pPr>
            <w:r>
              <w:rPr>
                <w:rFonts w:hint="eastAsia"/>
                <w:b/>
                <w:bCs/>
                <w:szCs w:val="21"/>
              </w:rPr>
              <w:t>分值</w:t>
            </w:r>
          </w:p>
        </w:tc>
        <w:tc>
          <w:tcPr>
            <w:tcW w:w="6530" w:type="dxa"/>
            <w:vAlign w:val="center"/>
          </w:tcPr>
          <w:p>
            <w:pPr>
              <w:spacing w:line="300" w:lineRule="exact"/>
              <w:jc w:val="center"/>
              <w:rPr>
                <w:b/>
                <w:bCs/>
                <w:szCs w:val="21"/>
              </w:rPr>
            </w:pPr>
            <w:r>
              <w:rPr>
                <w:rFonts w:hint="eastAsia"/>
                <w:b/>
                <w:bCs/>
                <w:szCs w:val="21"/>
              </w:rPr>
              <w:t>评审细则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exac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zCs w:val="21"/>
              </w:rPr>
            </w:pPr>
            <w:r>
              <w:rPr>
                <w:rFonts w:hint="eastAsia" w:ascii="宋体" w:hAnsi="宋体"/>
                <w:szCs w:val="21"/>
              </w:rPr>
              <w:t>1</w:t>
            </w:r>
          </w:p>
        </w:tc>
        <w:tc>
          <w:tcPr>
            <w:tcW w:w="675" w:type="dxa"/>
            <w:vMerge w:val="restart"/>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r>
              <w:rPr>
                <w:rFonts w:hint="eastAsia" w:ascii="宋体" w:hAnsi="宋体"/>
                <w:szCs w:val="21"/>
              </w:rPr>
              <w:t>商务资信</w:t>
            </w: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zCs w:val="21"/>
              </w:rPr>
            </w:pPr>
            <w:r>
              <w:rPr>
                <w:rFonts w:hint="eastAsia" w:ascii="宋体" w:hAnsi="宋体"/>
                <w:szCs w:val="21"/>
                <w:lang w:val="en-US" w:eastAsia="zh-CN"/>
              </w:rPr>
              <w:t>供应商</w:t>
            </w:r>
            <w:r>
              <w:rPr>
                <w:rFonts w:hint="eastAsia" w:ascii="宋体" w:hAnsi="宋体"/>
                <w:szCs w:val="21"/>
              </w:rPr>
              <w:t>基本情况</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eastAsia="zh-CN"/>
              </w:rPr>
            </w:pPr>
            <w:r>
              <w:rPr>
                <w:rFonts w:hint="eastAsia" w:ascii="宋体" w:hAnsi="宋体"/>
                <w:szCs w:val="21"/>
                <w:lang w:val="en-US" w:eastAsia="zh-CN"/>
              </w:rPr>
              <w:t>8</w:t>
            </w:r>
          </w:p>
        </w:tc>
        <w:tc>
          <w:tcPr>
            <w:tcW w:w="6530" w:type="dxa"/>
            <w:vAlign w:val="center"/>
          </w:tcPr>
          <w:p>
            <w:pPr>
              <w:widowControl/>
              <w:spacing w:line="260" w:lineRule="exact"/>
              <w:jc w:val="left"/>
              <w:rPr>
                <w:rFonts w:hint="eastAsia"/>
                <w:szCs w:val="21"/>
              </w:rPr>
            </w:pPr>
            <w:r>
              <w:rPr>
                <w:rFonts w:hint="eastAsia"/>
                <w:szCs w:val="21"/>
              </w:rPr>
              <w:t>法律咨询服务能力强、人员力量充足，专职律师5人</w:t>
            </w:r>
            <w:r>
              <w:rPr>
                <w:rFonts w:hint="eastAsia"/>
                <w:szCs w:val="21"/>
                <w:lang w:val="en-US" w:eastAsia="zh-CN"/>
              </w:rPr>
              <w:t>及</w:t>
            </w:r>
            <w:r>
              <w:rPr>
                <w:rFonts w:hint="eastAsia"/>
                <w:szCs w:val="21"/>
              </w:rPr>
              <w:t>以上</w:t>
            </w:r>
            <w:r>
              <w:rPr>
                <w:rFonts w:hint="eastAsia"/>
                <w:szCs w:val="21"/>
                <w:lang w:val="en-US" w:eastAsia="zh-CN"/>
              </w:rPr>
              <w:t>不到</w:t>
            </w:r>
            <w:r>
              <w:rPr>
                <w:rFonts w:hint="eastAsia"/>
                <w:szCs w:val="21"/>
              </w:rPr>
              <w:t>10人</w:t>
            </w:r>
            <w:r>
              <w:rPr>
                <w:rFonts w:hint="eastAsia"/>
                <w:szCs w:val="21"/>
                <w:lang w:eastAsia="zh-CN"/>
              </w:rPr>
              <w:t>，</w:t>
            </w:r>
            <w:r>
              <w:rPr>
                <w:rFonts w:hint="eastAsia"/>
                <w:szCs w:val="21"/>
              </w:rPr>
              <w:t>得1分</w:t>
            </w:r>
            <w:r>
              <w:rPr>
                <w:rFonts w:hint="eastAsia"/>
                <w:szCs w:val="21"/>
                <w:lang w:eastAsia="zh-CN"/>
              </w:rPr>
              <w:t>；</w:t>
            </w:r>
            <w:r>
              <w:rPr>
                <w:rFonts w:hint="eastAsia"/>
                <w:szCs w:val="21"/>
              </w:rPr>
              <w:t>专职律师10人</w:t>
            </w:r>
            <w:r>
              <w:rPr>
                <w:rFonts w:hint="eastAsia"/>
                <w:szCs w:val="21"/>
                <w:lang w:val="en-US" w:eastAsia="zh-CN"/>
              </w:rPr>
              <w:t>及以上不到</w:t>
            </w:r>
            <w:r>
              <w:rPr>
                <w:rFonts w:hint="eastAsia"/>
                <w:szCs w:val="21"/>
              </w:rPr>
              <w:t>15人</w:t>
            </w:r>
            <w:r>
              <w:rPr>
                <w:rFonts w:hint="eastAsia"/>
                <w:szCs w:val="21"/>
                <w:lang w:eastAsia="zh-CN"/>
              </w:rPr>
              <w:t>，</w:t>
            </w:r>
            <w:r>
              <w:rPr>
                <w:rFonts w:hint="eastAsia"/>
                <w:szCs w:val="21"/>
              </w:rPr>
              <w:t>得</w:t>
            </w:r>
            <w:r>
              <w:rPr>
                <w:rFonts w:hint="eastAsia"/>
                <w:szCs w:val="21"/>
                <w:lang w:val="en-US" w:eastAsia="zh-CN"/>
              </w:rPr>
              <w:t>4</w:t>
            </w:r>
            <w:r>
              <w:rPr>
                <w:rFonts w:hint="eastAsia"/>
                <w:szCs w:val="21"/>
              </w:rPr>
              <w:t>分</w:t>
            </w:r>
            <w:r>
              <w:rPr>
                <w:rFonts w:hint="eastAsia"/>
                <w:szCs w:val="21"/>
                <w:lang w:eastAsia="zh-CN"/>
              </w:rPr>
              <w:t>；</w:t>
            </w:r>
            <w:r>
              <w:rPr>
                <w:rFonts w:hint="eastAsia"/>
                <w:szCs w:val="21"/>
              </w:rPr>
              <w:t>专职律师15人</w:t>
            </w:r>
            <w:r>
              <w:rPr>
                <w:rFonts w:hint="eastAsia"/>
                <w:szCs w:val="21"/>
                <w:lang w:val="en-US" w:eastAsia="zh-CN"/>
              </w:rPr>
              <w:t>及以上，</w:t>
            </w:r>
            <w:r>
              <w:rPr>
                <w:rFonts w:hint="eastAsia"/>
                <w:szCs w:val="21"/>
              </w:rPr>
              <w:t>得</w:t>
            </w:r>
            <w:r>
              <w:rPr>
                <w:rFonts w:hint="eastAsia"/>
                <w:szCs w:val="21"/>
                <w:lang w:val="en-US" w:eastAsia="zh-CN"/>
              </w:rPr>
              <w:t>8</w:t>
            </w:r>
            <w:r>
              <w:rPr>
                <w:rFonts w:hint="eastAsia"/>
                <w:szCs w:val="21"/>
              </w:rPr>
              <w:t>分（附</w:t>
            </w:r>
            <w:r>
              <w:rPr>
                <w:rFonts w:hint="eastAsia"/>
                <w:szCs w:val="21"/>
                <w:lang w:eastAsia="zh-CN"/>
              </w:rPr>
              <w:t>律师执业证</w:t>
            </w:r>
            <w:r>
              <w:rPr>
                <w:rFonts w:hint="eastAsia"/>
                <w:szCs w:val="21"/>
              </w:rPr>
              <w:t>、近三个月</w:t>
            </w:r>
            <w:r>
              <w:rPr>
                <w:rFonts w:hint="eastAsia"/>
                <w:szCs w:val="21"/>
                <w:lang w:eastAsia="zh-CN"/>
              </w:rPr>
              <w:t>（</w:t>
            </w:r>
            <w:r>
              <w:rPr>
                <w:rFonts w:hint="eastAsia"/>
                <w:szCs w:val="21"/>
                <w:lang w:val="en-US" w:eastAsia="zh-CN"/>
              </w:rPr>
              <w:t>2023年9月-11月</w:t>
            </w:r>
            <w:r>
              <w:rPr>
                <w:rFonts w:hint="eastAsia"/>
                <w:szCs w:val="21"/>
                <w:lang w:eastAsia="zh-CN"/>
              </w:rPr>
              <w:t>）</w:t>
            </w:r>
            <w:r>
              <w:rPr>
                <w:rFonts w:hint="eastAsia"/>
                <w:szCs w:val="21"/>
              </w:rPr>
              <w:t>社保缴纳证明，资料不齐全不得分</w:t>
            </w:r>
            <w:r>
              <w:rPr>
                <w:rFonts w:hint="eastAsia"/>
                <w:szCs w:val="21"/>
                <w:lang w:eastAsia="zh-CN"/>
              </w:rPr>
              <w:t>。</w:t>
            </w:r>
            <w:r>
              <w:rPr>
                <w:rFonts w:hint="eastAsia"/>
                <w:szCs w:val="21"/>
                <w:lang w:val="zh-CN"/>
              </w:rPr>
              <w:t>团队人数</w:t>
            </w:r>
            <w:r>
              <w:rPr>
                <w:rFonts w:hint="eastAsia"/>
                <w:szCs w:val="21"/>
              </w:rPr>
              <w:t>;</w:t>
            </w:r>
            <w:r>
              <w:rPr>
                <w:rFonts w:hint="eastAsia"/>
                <w:szCs w:val="21"/>
                <w:lang w:val="zh-CN"/>
              </w:rPr>
              <w:t>不少于5人。</w:t>
            </w:r>
            <w:r>
              <w:rPr>
                <w:rFonts w:hint="eastAsia"/>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zCs w:val="21"/>
              </w:rPr>
            </w:pPr>
            <w:r>
              <w:rPr>
                <w:rFonts w:hint="eastAsia" w:ascii="宋体" w:hAnsi="宋体"/>
                <w:szCs w:val="21"/>
              </w:rPr>
              <w:t>2</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color w:val="auto"/>
                <w:szCs w:val="21"/>
              </w:rPr>
            </w:pPr>
            <w:r>
              <w:rPr>
                <w:rFonts w:ascii="宋体" w:hAnsi="宋体"/>
                <w:color w:val="auto"/>
                <w:szCs w:val="21"/>
              </w:rPr>
              <w:t>供应商</w:t>
            </w:r>
            <w:r>
              <w:rPr>
                <w:rFonts w:hint="eastAsia" w:ascii="宋体" w:hAnsi="宋体"/>
                <w:color w:val="auto"/>
                <w:szCs w:val="21"/>
                <w:lang w:val="en-US" w:eastAsia="zh-CN"/>
              </w:rPr>
              <w:t>业绩</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宋体" w:hAnsi="宋体" w:eastAsia="宋体"/>
                <w:color w:val="auto"/>
                <w:szCs w:val="21"/>
                <w:lang w:val="en-US" w:eastAsia="zh-CN"/>
              </w:rPr>
            </w:pPr>
            <w:r>
              <w:rPr>
                <w:rFonts w:hint="eastAsia" w:ascii="宋体" w:hAnsi="宋体"/>
                <w:color w:val="auto"/>
                <w:szCs w:val="21"/>
                <w:lang w:val="en-US" w:eastAsia="zh-CN"/>
              </w:rPr>
              <w:t>10</w:t>
            </w:r>
          </w:p>
        </w:tc>
        <w:tc>
          <w:tcPr>
            <w:tcW w:w="6530" w:type="dxa"/>
            <w:vAlign w:val="center"/>
          </w:tcPr>
          <w:p>
            <w:pPr>
              <w:widowControl/>
              <w:spacing w:line="260" w:lineRule="exact"/>
              <w:jc w:val="left"/>
              <w:rPr>
                <w:rFonts w:hint="eastAsia"/>
                <w:szCs w:val="21"/>
              </w:rPr>
            </w:pPr>
            <w:r>
              <w:rPr>
                <w:rFonts w:hint="eastAsia"/>
                <w:szCs w:val="21"/>
                <w:lang w:eastAsia="zh-CN"/>
              </w:rPr>
              <w:t>2020</w:t>
            </w:r>
            <w:r>
              <w:rPr>
                <w:rFonts w:hint="eastAsia"/>
                <w:szCs w:val="21"/>
              </w:rPr>
              <w:t>年</w:t>
            </w:r>
            <w:r>
              <w:rPr>
                <w:rFonts w:hint="eastAsia"/>
                <w:szCs w:val="21"/>
                <w:lang w:val="en-US" w:eastAsia="zh-CN"/>
              </w:rPr>
              <w:t>1月1日至今</w:t>
            </w:r>
            <w:r>
              <w:rPr>
                <w:rFonts w:hint="eastAsia"/>
                <w:szCs w:val="21"/>
              </w:rPr>
              <w:t>供应商有类似年度服务业绩的（政府机关、事业单位），</w:t>
            </w:r>
            <w:r>
              <w:rPr>
                <w:rFonts w:hint="eastAsia"/>
                <w:szCs w:val="21"/>
                <w:lang w:val="en-US" w:eastAsia="zh-CN"/>
              </w:rPr>
              <w:t>每</w:t>
            </w:r>
            <w:r>
              <w:rPr>
                <w:rFonts w:hint="eastAsia"/>
                <w:szCs w:val="21"/>
              </w:rPr>
              <w:t>有1个得</w:t>
            </w:r>
            <w:r>
              <w:rPr>
                <w:rFonts w:hint="eastAsia"/>
                <w:szCs w:val="21"/>
                <w:lang w:val="en-US" w:eastAsia="zh-CN"/>
              </w:rPr>
              <w:t>1</w:t>
            </w:r>
            <w:r>
              <w:rPr>
                <w:rFonts w:hint="eastAsia"/>
                <w:szCs w:val="21"/>
              </w:rPr>
              <w:t>分，最多</w:t>
            </w:r>
            <w:r>
              <w:rPr>
                <w:rFonts w:hint="eastAsia"/>
                <w:szCs w:val="21"/>
                <w:lang w:val="en-US" w:eastAsia="zh-CN"/>
              </w:rPr>
              <w:t>10</w:t>
            </w:r>
            <w:r>
              <w:rPr>
                <w:rFonts w:hint="eastAsia"/>
                <w:szCs w:val="21"/>
              </w:rPr>
              <w:t>分（</w:t>
            </w:r>
            <w:r>
              <w:rPr>
                <w:rFonts w:hint="eastAsia"/>
                <w:szCs w:val="21"/>
                <w:lang w:val="en-US" w:eastAsia="zh-CN"/>
              </w:rPr>
              <w:t>每个</w:t>
            </w:r>
            <w:r>
              <w:rPr>
                <w:rFonts w:hint="eastAsia"/>
                <w:szCs w:val="21"/>
              </w:rPr>
              <w:t>年度服务</w:t>
            </w:r>
            <w:r>
              <w:rPr>
                <w:rFonts w:hint="eastAsia"/>
                <w:szCs w:val="21"/>
                <w:lang w:val="en-US" w:eastAsia="zh-CN"/>
              </w:rPr>
              <w:t>业绩均</w:t>
            </w:r>
            <w:r>
              <w:rPr>
                <w:rFonts w:hint="eastAsia"/>
                <w:szCs w:val="21"/>
              </w:rPr>
              <w:t>须附</w:t>
            </w:r>
            <w:r>
              <w:rPr>
                <w:rFonts w:hint="default"/>
                <w:szCs w:val="21"/>
              </w:rPr>
              <w:t>①</w:t>
            </w:r>
            <w:r>
              <w:rPr>
                <w:rFonts w:hint="eastAsia"/>
                <w:szCs w:val="21"/>
              </w:rPr>
              <w:t>合同或协议关键页</w:t>
            </w:r>
            <w:r>
              <w:rPr>
                <w:rFonts w:hint="default"/>
                <w:szCs w:val="21"/>
              </w:rPr>
              <w:t>②</w:t>
            </w:r>
            <w:r>
              <w:rPr>
                <w:rFonts w:hint="eastAsia"/>
                <w:szCs w:val="21"/>
                <w:lang w:val="en-US" w:eastAsia="zh-CN"/>
              </w:rPr>
              <w:t>项目</w:t>
            </w:r>
            <w:r>
              <w:rPr>
                <w:rFonts w:hint="eastAsia"/>
                <w:szCs w:val="21"/>
              </w:rPr>
              <w:t>发票复印件</w:t>
            </w:r>
            <w:r>
              <w:rPr>
                <w:rFonts w:hint="eastAsia"/>
                <w:szCs w:val="21"/>
                <w:lang w:eastAsia="zh-CN"/>
              </w:rPr>
              <w:t>。以上资料须</w:t>
            </w:r>
            <w:r>
              <w:rPr>
                <w:rFonts w:hint="eastAsia"/>
                <w:szCs w:val="21"/>
              </w:rPr>
              <w:t>加盖单位公章</w:t>
            </w:r>
            <w:r>
              <w:rPr>
                <w:rFonts w:hint="eastAsia"/>
                <w:szCs w:val="21"/>
                <w:lang w:eastAsia="zh-CN"/>
              </w:rPr>
              <w:t>，</w:t>
            </w:r>
            <w:r>
              <w:rPr>
                <w:rFonts w:hint="eastAsia"/>
                <w:szCs w:val="21"/>
              </w:rPr>
              <w:t>不齐全或不清晰不予加分）。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zCs w:val="21"/>
              </w:rPr>
            </w:pPr>
            <w:r>
              <w:rPr>
                <w:rFonts w:hint="eastAsia" w:ascii="宋体" w:hAnsi="宋体"/>
                <w:szCs w:val="21"/>
              </w:rPr>
              <w:t>3</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color w:val="auto"/>
                <w:szCs w:val="21"/>
              </w:rPr>
            </w:pPr>
            <w:r>
              <w:rPr>
                <w:rFonts w:hint="eastAsia" w:ascii="宋体" w:hAnsi="宋体"/>
                <w:color w:val="auto"/>
                <w:szCs w:val="21"/>
              </w:rPr>
              <w:t>胜诉案例</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olor w:val="auto"/>
                <w:szCs w:val="21"/>
                <w:lang w:eastAsia="zh-CN"/>
              </w:rPr>
            </w:pPr>
            <w:r>
              <w:rPr>
                <w:rFonts w:hint="eastAsia" w:ascii="宋体" w:hAnsi="宋体"/>
                <w:color w:val="auto"/>
                <w:szCs w:val="21"/>
                <w:lang w:val="en-US" w:eastAsia="zh-CN"/>
              </w:rPr>
              <w:t>9</w:t>
            </w:r>
          </w:p>
        </w:tc>
        <w:tc>
          <w:tcPr>
            <w:tcW w:w="6530" w:type="dxa"/>
            <w:vAlign w:val="center"/>
          </w:tcPr>
          <w:p>
            <w:pPr>
              <w:widowControl/>
              <w:spacing w:line="260" w:lineRule="exact"/>
              <w:jc w:val="left"/>
              <w:rPr>
                <w:rFonts w:hint="eastAsia"/>
                <w:szCs w:val="21"/>
              </w:rPr>
            </w:pPr>
            <w:r>
              <w:rPr>
                <w:rFonts w:hint="eastAsia"/>
                <w:szCs w:val="21"/>
                <w:lang w:eastAsia="zh-CN"/>
              </w:rPr>
              <w:t>2020</w:t>
            </w:r>
            <w:r>
              <w:rPr>
                <w:rFonts w:hint="eastAsia"/>
                <w:szCs w:val="21"/>
              </w:rPr>
              <w:t>年</w:t>
            </w:r>
            <w:r>
              <w:rPr>
                <w:rFonts w:hint="eastAsia"/>
                <w:szCs w:val="21"/>
                <w:lang w:val="en-US" w:eastAsia="zh-CN"/>
              </w:rPr>
              <w:t>1月1日至今</w:t>
            </w:r>
            <w:r>
              <w:rPr>
                <w:rFonts w:hint="eastAsia"/>
                <w:szCs w:val="21"/>
              </w:rPr>
              <w:t>供应商代理（政府机关、事业单位）胜诉案例的，1项案例得1分，最多</w:t>
            </w:r>
            <w:r>
              <w:rPr>
                <w:rFonts w:hint="eastAsia"/>
                <w:szCs w:val="21"/>
                <w:lang w:val="en-US" w:eastAsia="zh-CN"/>
              </w:rPr>
              <w:t>9</w:t>
            </w:r>
            <w:r>
              <w:rPr>
                <w:rFonts w:hint="eastAsia"/>
                <w:szCs w:val="21"/>
              </w:rPr>
              <w:t>分。（附裁判文书（裁判文书网或判决书），无证明材料不得分）</w:t>
            </w:r>
            <w:r>
              <w:rPr>
                <w:rFonts w:hint="eastAsia"/>
                <w:szCs w:val="21"/>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val="en-US" w:eastAsia="zh-CN"/>
              </w:rPr>
            </w:pPr>
            <w:r>
              <w:rPr>
                <w:rFonts w:hint="eastAsia" w:ascii="宋体" w:hAnsi="宋体"/>
                <w:szCs w:val="21"/>
                <w:lang w:val="en-US" w:eastAsia="zh-CN"/>
              </w:rPr>
              <w:t>4</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color w:val="auto"/>
                <w:szCs w:val="21"/>
              </w:rPr>
            </w:pPr>
            <w:r>
              <w:rPr>
                <w:rFonts w:hint="eastAsia" w:ascii="宋体" w:hAnsi="宋体" w:cs="宋体"/>
                <w:color w:val="auto"/>
                <w:kern w:val="0"/>
                <w:szCs w:val="21"/>
                <w:lang w:bidi="ar"/>
              </w:rPr>
              <w:t>驻场服务</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color w:val="auto"/>
                <w:szCs w:val="21"/>
                <w:lang w:val="en-US" w:eastAsia="zh-CN"/>
              </w:rPr>
            </w:pPr>
            <w:r>
              <w:rPr>
                <w:rFonts w:hint="eastAsia" w:ascii="宋体" w:hAnsi="宋体"/>
                <w:color w:val="auto"/>
                <w:szCs w:val="21"/>
                <w:lang w:val="en-US" w:eastAsia="zh-CN"/>
              </w:rPr>
              <w:t>5</w:t>
            </w:r>
          </w:p>
        </w:tc>
        <w:tc>
          <w:tcPr>
            <w:tcW w:w="6530" w:type="dxa"/>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cs="宋体"/>
                <w:color w:val="auto"/>
                <w:kern w:val="0"/>
                <w:szCs w:val="21"/>
                <w:lang w:eastAsia="zh-CN" w:bidi="ar"/>
              </w:rPr>
            </w:pPr>
            <w:r>
              <w:rPr>
                <w:rFonts w:hint="eastAsia" w:ascii="宋体" w:hAnsi="宋体" w:cs="宋体"/>
                <w:color w:val="auto"/>
                <w:kern w:val="0"/>
                <w:szCs w:val="21"/>
                <w:lang w:val="zh-CN" w:bidi="ar"/>
              </w:rPr>
              <w:t>每月坐班不少于3日</w:t>
            </w:r>
            <w:r>
              <w:rPr>
                <w:rFonts w:hint="eastAsia" w:ascii="宋体" w:hAnsi="宋体" w:cs="宋体"/>
                <w:color w:val="auto"/>
                <w:kern w:val="0"/>
                <w:szCs w:val="21"/>
                <w:lang w:eastAsia="zh-CN" w:bidi="ar"/>
              </w:rPr>
              <w:t>。</w:t>
            </w:r>
            <w:r>
              <w:rPr>
                <w:rFonts w:hint="eastAsia" w:ascii="宋体" w:hAnsi="宋体" w:cs="宋体"/>
                <w:color w:val="auto"/>
                <w:kern w:val="0"/>
                <w:szCs w:val="21"/>
                <w:lang w:val="zh-CN" w:eastAsia="zh-CN" w:bidi="ar"/>
              </w:rPr>
              <w:t>每月坐班</w:t>
            </w:r>
            <w:r>
              <w:rPr>
                <w:rFonts w:hint="eastAsia" w:ascii="宋体" w:hAnsi="宋体" w:cs="宋体"/>
                <w:color w:val="auto"/>
                <w:kern w:val="0"/>
                <w:szCs w:val="21"/>
                <w:lang w:val="en-US" w:eastAsia="zh-CN" w:bidi="ar"/>
              </w:rPr>
              <w:t>8</w:t>
            </w:r>
            <w:r>
              <w:rPr>
                <w:rFonts w:hint="eastAsia" w:ascii="宋体" w:hAnsi="宋体" w:cs="宋体"/>
                <w:color w:val="auto"/>
                <w:kern w:val="0"/>
                <w:szCs w:val="21"/>
                <w:lang w:val="zh-CN" w:eastAsia="zh-CN" w:bidi="ar"/>
              </w:rPr>
              <w:t>日</w:t>
            </w:r>
            <w:r>
              <w:rPr>
                <w:rFonts w:hint="eastAsia" w:ascii="宋体" w:hAnsi="宋体" w:cs="宋体"/>
                <w:color w:val="auto"/>
                <w:kern w:val="0"/>
                <w:szCs w:val="21"/>
                <w:lang w:bidi="ar"/>
              </w:rPr>
              <w:t>得</w:t>
            </w:r>
            <w:r>
              <w:rPr>
                <w:rFonts w:hint="eastAsia" w:ascii="宋体" w:hAnsi="宋体" w:cs="宋体"/>
                <w:color w:val="auto"/>
                <w:kern w:val="0"/>
                <w:szCs w:val="21"/>
                <w:lang w:val="en-US" w:eastAsia="zh-CN" w:bidi="ar"/>
              </w:rPr>
              <w:t>2</w:t>
            </w:r>
            <w:r>
              <w:rPr>
                <w:rFonts w:hint="eastAsia" w:ascii="宋体" w:hAnsi="宋体" w:cs="宋体"/>
                <w:color w:val="auto"/>
                <w:kern w:val="0"/>
                <w:szCs w:val="21"/>
                <w:lang w:bidi="ar"/>
              </w:rPr>
              <w:t>分</w:t>
            </w:r>
            <w:r>
              <w:rPr>
                <w:rFonts w:hint="eastAsia" w:ascii="宋体" w:hAnsi="宋体" w:cs="宋体"/>
                <w:color w:val="auto"/>
                <w:kern w:val="0"/>
                <w:szCs w:val="21"/>
                <w:lang w:val="en-US" w:eastAsia="zh-CN" w:bidi="ar"/>
              </w:rPr>
              <w:t>。</w:t>
            </w:r>
            <w:r>
              <w:rPr>
                <w:rFonts w:hint="eastAsia" w:ascii="宋体" w:hAnsi="宋体" w:cs="宋体"/>
                <w:color w:val="auto"/>
                <w:kern w:val="0"/>
                <w:szCs w:val="21"/>
                <w:lang w:val="zh-CN" w:eastAsia="zh-CN" w:bidi="ar"/>
              </w:rPr>
              <w:t>每月坐班</w:t>
            </w:r>
            <w:r>
              <w:rPr>
                <w:rFonts w:hint="eastAsia" w:ascii="宋体" w:hAnsi="宋体" w:cs="宋体"/>
                <w:color w:val="auto"/>
                <w:kern w:val="0"/>
                <w:szCs w:val="21"/>
                <w:lang w:val="en-US" w:eastAsia="zh-CN" w:bidi="ar"/>
              </w:rPr>
              <w:t>10</w:t>
            </w:r>
            <w:r>
              <w:rPr>
                <w:rFonts w:hint="eastAsia" w:ascii="宋体" w:hAnsi="宋体" w:cs="宋体"/>
                <w:color w:val="auto"/>
                <w:kern w:val="0"/>
                <w:szCs w:val="21"/>
                <w:lang w:bidi="ar"/>
              </w:rPr>
              <w:t>日</w:t>
            </w:r>
            <w:r>
              <w:rPr>
                <w:rFonts w:hint="eastAsia" w:ascii="宋体" w:hAnsi="宋体" w:cs="宋体"/>
                <w:color w:val="auto"/>
                <w:kern w:val="0"/>
                <w:szCs w:val="21"/>
                <w:lang w:val="en-US" w:eastAsia="zh-CN" w:bidi="ar"/>
              </w:rPr>
              <w:t>及</w:t>
            </w:r>
            <w:r>
              <w:rPr>
                <w:rFonts w:hint="eastAsia" w:ascii="宋体" w:hAnsi="宋体" w:cs="宋体"/>
                <w:color w:val="auto"/>
                <w:kern w:val="0"/>
                <w:szCs w:val="21"/>
                <w:lang w:bidi="ar"/>
              </w:rPr>
              <w:t>以上，得</w:t>
            </w:r>
            <w:r>
              <w:rPr>
                <w:rFonts w:hint="eastAsia" w:ascii="宋体" w:hAnsi="宋体" w:cs="宋体"/>
                <w:color w:val="auto"/>
                <w:kern w:val="0"/>
                <w:szCs w:val="21"/>
                <w:lang w:val="en-US" w:eastAsia="zh-CN" w:bidi="ar"/>
              </w:rPr>
              <w:t>5</w:t>
            </w:r>
            <w:r>
              <w:rPr>
                <w:rFonts w:hint="eastAsia" w:ascii="宋体" w:hAnsi="宋体" w:cs="宋体"/>
                <w:color w:val="auto"/>
                <w:kern w:val="0"/>
                <w:szCs w:val="21"/>
                <w:lang w:bidi="ar"/>
              </w:rPr>
              <w:t>分</w:t>
            </w:r>
            <w:r>
              <w:rPr>
                <w:rFonts w:hint="eastAsia" w:ascii="宋体" w:hAnsi="宋体" w:cs="宋体"/>
                <w:color w:val="auto"/>
                <w:szCs w:val="21"/>
              </w:rPr>
              <w:t>（</w:t>
            </w:r>
            <w:r>
              <w:rPr>
                <w:rFonts w:hint="eastAsia" w:ascii="宋体" w:hAnsi="宋体" w:cs="宋体"/>
                <w:color w:val="auto"/>
                <w:szCs w:val="21"/>
                <w:lang w:val="en-US" w:eastAsia="zh-CN"/>
              </w:rPr>
              <w:t>根据供应商须在响应文件</w:t>
            </w:r>
            <w:r>
              <w:rPr>
                <w:rFonts w:hint="eastAsia" w:ascii="宋体" w:hAnsi="宋体" w:cs="宋体"/>
                <w:b/>
                <w:bCs/>
                <w:color w:val="auto"/>
                <w:szCs w:val="21"/>
              </w:rPr>
              <w:t>商务</w:t>
            </w:r>
            <w:r>
              <w:rPr>
                <w:rFonts w:hint="eastAsia" w:ascii="宋体" w:hAnsi="宋体" w:cs="宋体"/>
                <w:b/>
                <w:bCs/>
                <w:color w:val="auto"/>
                <w:szCs w:val="21"/>
                <w:lang w:val="en-US" w:eastAsia="zh-CN"/>
              </w:rPr>
              <w:t>条款</w:t>
            </w:r>
            <w:r>
              <w:rPr>
                <w:rFonts w:hint="eastAsia" w:ascii="宋体" w:hAnsi="宋体" w:cs="宋体"/>
                <w:b/>
                <w:bCs/>
                <w:color w:val="auto"/>
                <w:szCs w:val="21"/>
              </w:rPr>
              <w:t>偏离表</w:t>
            </w:r>
            <w:r>
              <w:rPr>
                <w:rFonts w:hint="eastAsia" w:ascii="宋体" w:hAnsi="宋体" w:cs="宋体"/>
                <w:b/>
                <w:bCs/>
                <w:color w:val="auto"/>
                <w:szCs w:val="21"/>
                <w:lang w:val="en-US" w:eastAsia="zh-CN"/>
              </w:rPr>
              <w:t>第</w:t>
            </w:r>
            <w:r>
              <w:rPr>
                <w:rFonts w:hint="eastAsia" w:ascii="宋体" w:hAnsi="宋体" w:cs="宋体"/>
                <w:b/>
                <w:bCs/>
                <w:color w:val="auto"/>
                <w:szCs w:val="21"/>
              </w:rPr>
              <w:t>2</w:t>
            </w:r>
            <w:r>
              <w:rPr>
                <w:rFonts w:hint="eastAsia" w:ascii="宋体" w:hAnsi="宋体" w:cs="宋体"/>
                <w:b/>
                <w:bCs/>
                <w:color w:val="auto"/>
                <w:szCs w:val="21"/>
                <w:lang w:val="en-US" w:eastAsia="zh-CN"/>
              </w:rPr>
              <w:t>项</w:t>
            </w:r>
            <w:r>
              <w:rPr>
                <w:rFonts w:hint="eastAsia" w:ascii="宋体" w:hAnsi="宋体" w:cs="宋体"/>
                <w:color w:val="auto"/>
                <w:szCs w:val="21"/>
                <w:u w:val="single"/>
                <w:lang w:val="en-US" w:eastAsia="zh-CN"/>
              </w:rPr>
              <w:t>偏离情况</w:t>
            </w:r>
            <w:r>
              <w:rPr>
                <w:rFonts w:hint="eastAsia" w:ascii="宋体" w:hAnsi="宋体" w:cs="宋体"/>
                <w:color w:val="auto"/>
                <w:szCs w:val="21"/>
                <w:lang w:val="en-US" w:eastAsia="zh-CN"/>
              </w:rPr>
              <w:t>和</w:t>
            </w:r>
            <w:r>
              <w:rPr>
                <w:rFonts w:hint="eastAsia" w:ascii="宋体" w:hAnsi="宋体" w:cs="宋体"/>
                <w:color w:val="auto"/>
                <w:szCs w:val="21"/>
                <w:u w:val="single"/>
                <w:lang w:val="en-US" w:eastAsia="zh-CN"/>
              </w:rPr>
              <w:t>偏离说明</w:t>
            </w:r>
            <w:r>
              <w:rPr>
                <w:rFonts w:hint="eastAsia" w:ascii="宋体" w:hAnsi="宋体" w:cs="宋体"/>
                <w:color w:val="auto"/>
                <w:szCs w:val="21"/>
                <w:lang w:val="en-US" w:eastAsia="zh-CN"/>
              </w:rPr>
              <w:t>中的承诺内容</w:t>
            </w:r>
            <w:r>
              <w:rPr>
                <w:rFonts w:hint="eastAsia" w:ascii="宋体" w:hAnsi="宋体" w:cs="宋体"/>
                <w:color w:val="auto"/>
                <w:szCs w:val="21"/>
              </w:rPr>
              <w:t>体现</w:t>
            </w:r>
            <w:r>
              <w:rPr>
                <w:rFonts w:hint="eastAsia" w:ascii="宋体" w:hAnsi="宋体" w:cs="宋体"/>
                <w:color w:val="auto"/>
                <w:szCs w:val="21"/>
                <w:lang w:eastAsia="zh-CN"/>
              </w:rPr>
              <w:t>，</w:t>
            </w:r>
            <w:r>
              <w:rPr>
                <w:rFonts w:hint="eastAsia" w:ascii="宋体" w:hAnsi="宋体" w:cs="宋体"/>
                <w:color w:val="auto"/>
                <w:szCs w:val="21"/>
                <w:lang w:val="en-US" w:eastAsia="zh-CN"/>
              </w:rPr>
              <w:t>此项得分只以供应商商务条款偏离表中承诺的偏离说明内容为准</w:t>
            </w:r>
            <w:r>
              <w:rPr>
                <w:rFonts w:hint="eastAsia" w:ascii="宋体" w:hAnsi="宋体" w:cs="宋体"/>
                <w:color w:val="auto"/>
                <w:szCs w:val="21"/>
              </w:rPr>
              <w:t>）</w:t>
            </w:r>
            <w:r>
              <w:rPr>
                <w:rFonts w:hint="eastAsia" w:ascii="宋体" w:hAnsi="宋体" w:cs="宋体"/>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eastAsia="zh-CN"/>
              </w:rPr>
            </w:pPr>
            <w:r>
              <w:rPr>
                <w:rFonts w:hint="eastAsia" w:ascii="宋体" w:hAnsi="宋体"/>
                <w:szCs w:val="21"/>
                <w:lang w:val="en-US" w:eastAsia="zh-CN"/>
              </w:rPr>
              <w:t>5</w:t>
            </w:r>
          </w:p>
        </w:tc>
        <w:tc>
          <w:tcPr>
            <w:tcW w:w="675" w:type="dxa"/>
            <w:vMerge w:val="restart"/>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zCs w:val="21"/>
              </w:rPr>
            </w:pPr>
            <w:r>
              <w:rPr>
                <w:rFonts w:hint="eastAsia" w:ascii="宋体" w:hAnsi="宋体"/>
                <w:szCs w:val="21"/>
              </w:rPr>
              <w:t>技术</w:t>
            </w: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zCs w:val="21"/>
              </w:rPr>
            </w:pPr>
            <w:r>
              <w:rPr>
                <w:rFonts w:hint="eastAsia" w:ascii="宋体" w:hAnsi="宋体"/>
                <w:szCs w:val="21"/>
              </w:rPr>
              <w:t>本项目服务团队人员配置</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val="en-US" w:eastAsia="zh-CN"/>
              </w:rPr>
            </w:pPr>
            <w:r>
              <w:rPr>
                <w:rFonts w:hint="eastAsia" w:ascii="宋体" w:hAnsi="宋体"/>
                <w:szCs w:val="21"/>
                <w:lang w:val="en-US" w:eastAsia="zh-CN"/>
              </w:rPr>
              <w:t>8</w:t>
            </w:r>
          </w:p>
        </w:tc>
        <w:tc>
          <w:tcPr>
            <w:tcW w:w="6530" w:type="dxa"/>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bCs/>
                <w:szCs w:val="21"/>
              </w:rPr>
            </w:pPr>
            <w:r>
              <w:rPr>
                <w:rFonts w:hint="eastAsia" w:ascii="宋体" w:hAnsi="宋体" w:eastAsia="宋体" w:cs="宋体"/>
                <w:color w:val="auto"/>
                <w:kern w:val="0"/>
                <w:szCs w:val="21"/>
                <w:lang w:bidi="ar"/>
              </w:rPr>
              <w:t>团队中每具有1位</w:t>
            </w:r>
            <w:r>
              <w:rPr>
                <w:rFonts w:hint="eastAsia" w:ascii="宋体" w:hAnsi="宋体" w:eastAsia="宋体" w:cs="宋体"/>
                <w:color w:val="auto"/>
                <w:kern w:val="0"/>
                <w:szCs w:val="21"/>
                <w:lang w:val="en-US" w:eastAsia="zh-CN" w:bidi="ar"/>
              </w:rPr>
              <w:t>20</w:t>
            </w:r>
            <w:r>
              <w:rPr>
                <w:rFonts w:hint="eastAsia" w:ascii="宋体" w:hAnsi="宋体" w:eastAsia="宋体" w:cs="宋体"/>
                <w:color w:val="auto"/>
                <w:kern w:val="0"/>
                <w:szCs w:val="21"/>
                <w:lang w:bidi="ar"/>
              </w:rPr>
              <w:t>年</w:t>
            </w:r>
            <w:r>
              <w:rPr>
                <w:rFonts w:hint="eastAsia" w:ascii="宋体" w:hAnsi="宋体" w:eastAsia="宋体" w:cs="宋体"/>
                <w:color w:val="auto"/>
                <w:kern w:val="0"/>
                <w:szCs w:val="21"/>
                <w:lang w:val="en-US" w:eastAsia="zh-CN" w:bidi="ar"/>
              </w:rPr>
              <w:t>及</w:t>
            </w:r>
            <w:r>
              <w:rPr>
                <w:rFonts w:hint="eastAsia" w:ascii="宋体" w:hAnsi="宋体" w:eastAsia="宋体" w:cs="宋体"/>
                <w:color w:val="auto"/>
                <w:kern w:val="0"/>
                <w:szCs w:val="21"/>
                <w:lang w:bidi="ar"/>
              </w:rPr>
              <w:t>以上从业经历</w:t>
            </w:r>
            <w:r>
              <w:rPr>
                <w:rFonts w:hint="eastAsia" w:ascii="宋体" w:hAnsi="宋体" w:eastAsia="宋体" w:cs="宋体"/>
                <w:color w:val="auto"/>
                <w:kern w:val="0"/>
                <w:szCs w:val="21"/>
                <w:lang w:val="en-US" w:eastAsia="zh-CN" w:bidi="ar"/>
              </w:rPr>
              <w:t>且为</w:t>
            </w:r>
            <w:r>
              <w:rPr>
                <w:rFonts w:hint="eastAsia" w:ascii="宋体" w:hAnsi="宋体" w:eastAsia="宋体" w:cs="宋体"/>
                <w:color w:val="auto"/>
                <w:kern w:val="0"/>
                <w:szCs w:val="21"/>
                <w:lang w:bidi="ar"/>
              </w:rPr>
              <w:t>三级律师</w:t>
            </w:r>
            <w:r>
              <w:rPr>
                <w:rFonts w:hint="eastAsia" w:ascii="宋体" w:hAnsi="宋体" w:eastAsia="宋体" w:cs="宋体"/>
                <w:color w:val="auto"/>
                <w:kern w:val="0"/>
                <w:szCs w:val="21"/>
                <w:lang w:val="en-US" w:eastAsia="zh-CN" w:bidi="ar"/>
              </w:rPr>
              <w:t>及以上等级</w:t>
            </w:r>
            <w:r>
              <w:rPr>
                <w:rFonts w:hint="eastAsia" w:ascii="宋体" w:hAnsi="宋体" w:eastAsia="宋体" w:cs="宋体"/>
                <w:color w:val="auto"/>
                <w:kern w:val="0"/>
                <w:szCs w:val="21"/>
                <w:lang w:bidi="ar"/>
              </w:rPr>
              <w:t>的专业律师，得</w:t>
            </w:r>
            <w:r>
              <w:rPr>
                <w:rFonts w:hint="eastAsia" w:ascii="宋体" w:hAnsi="宋体" w:eastAsia="宋体" w:cs="宋体"/>
                <w:color w:val="auto"/>
                <w:kern w:val="0"/>
                <w:szCs w:val="21"/>
                <w:lang w:val="en-US" w:eastAsia="zh-CN" w:bidi="ar"/>
              </w:rPr>
              <w:t>4</w:t>
            </w:r>
            <w:r>
              <w:rPr>
                <w:rFonts w:hint="eastAsia" w:ascii="宋体" w:hAnsi="宋体" w:eastAsia="宋体" w:cs="宋体"/>
                <w:color w:val="auto"/>
                <w:kern w:val="0"/>
                <w:szCs w:val="21"/>
                <w:lang w:bidi="ar"/>
              </w:rPr>
              <w:t>分；每具有1位</w:t>
            </w:r>
            <w:r>
              <w:rPr>
                <w:rFonts w:hint="eastAsia" w:ascii="宋体" w:hAnsi="宋体" w:eastAsia="宋体" w:cs="宋体"/>
                <w:color w:val="auto"/>
                <w:kern w:val="0"/>
                <w:szCs w:val="21"/>
                <w:lang w:val="en-US" w:eastAsia="zh-CN" w:bidi="ar"/>
              </w:rPr>
              <w:t>10</w:t>
            </w:r>
            <w:r>
              <w:rPr>
                <w:rFonts w:hint="eastAsia" w:ascii="宋体" w:hAnsi="宋体" w:eastAsia="宋体" w:cs="宋体"/>
                <w:color w:val="auto"/>
                <w:kern w:val="0"/>
                <w:szCs w:val="21"/>
                <w:lang w:bidi="ar"/>
              </w:rPr>
              <w:t>年</w:t>
            </w:r>
            <w:r>
              <w:rPr>
                <w:rFonts w:hint="eastAsia" w:ascii="宋体" w:hAnsi="宋体" w:eastAsia="宋体" w:cs="宋体"/>
                <w:color w:val="auto"/>
                <w:kern w:val="0"/>
                <w:szCs w:val="21"/>
                <w:lang w:val="en-US" w:eastAsia="zh-CN" w:bidi="ar"/>
              </w:rPr>
              <w:t>及</w:t>
            </w:r>
            <w:r>
              <w:rPr>
                <w:rFonts w:hint="eastAsia" w:ascii="宋体" w:hAnsi="宋体" w:eastAsia="宋体" w:cs="宋体"/>
                <w:color w:val="auto"/>
                <w:kern w:val="0"/>
                <w:szCs w:val="21"/>
                <w:lang w:bidi="ar"/>
              </w:rPr>
              <w:t>以上</w:t>
            </w:r>
            <w:r>
              <w:rPr>
                <w:rFonts w:hint="eastAsia" w:ascii="宋体" w:hAnsi="宋体" w:eastAsia="宋体" w:cs="宋体"/>
                <w:color w:val="auto"/>
                <w:kern w:val="0"/>
                <w:szCs w:val="21"/>
                <w:lang w:val="en-US" w:eastAsia="zh-CN" w:bidi="ar"/>
              </w:rPr>
              <w:t>不足20年</w:t>
            </w:r>
            <w:r>
              <w:rPr>
                <w:rFonts w:hint="eastAsia" w:ascii="宋体" w:hAnsi="宋体" w:eastAsia="宋体" w:cs="宋体"/>
                <w:color w:val="auto"/>
                <w:kern w:val="0"/>
                <w:szCs w:val="21"/>
                <w:lang w:bidi="ar"/>
              </w:rPr>
              <w:t>从业经历</w:t>
            </w:r>
            <w:r>
              <w:rPr>
                <w:rFonts w:hint="eastAsia" w:ascii="宋体" w:hAnsi="宋体" w:eastAsia="宋体" w:cs="宋体"/>
                <w:color w:val="auto"/>
                <w:kern w:val="0"/>
                <w:szCs w:val="21"/>
                <w:lang w:val="en-US" w:eastAsia="zh-CN" w:bidi="ar"/>
              </w:rPr>
              <w:t>且为</w:t>
            </w:r>
            <w:r>
              <w:rPr>
                <w:rFonts w:hint="eastAsia" w:ascii="宋体" w:hAnsi="宋体" w:eastAsia="宋体" w:cs="宋体"/>
                <w:color w:val="auto"/>
                <w:kern w:val="0"/>
                <w:szCs w:val="21"/>
                <w:lang w:bidi="ar"/>
              </w:rPr>
              <w:t>三级律师</w:t>
            </w:r>
            <w:r>
              <w:rPr>
                <w:rFonts w:hint="eastAsia" w:ascii="宋体" w:hAnsi="宋体" w:eastAsia="宋体" w:cs="宋体"/>
                <w:color w:val="auto"/>
                <w:kern w:val="0"/>
                <w:szCs w:val="21"/>
                <w:lang w:val="en-US" w:eastAsia="zh-CN" w:bidi="ar"/>
              </w:rPr>
              <w:t>及以上等级</w:t>
            </w:r>
            <w:r>
              <w:rPr>
                <w:rFonts w:hint="eastAsia" w:ascii="宋体" w:hAnsi="宋体" w:eastAsia="宋体" w:cs="宋体"/>
                <w:color w:val="auto"/>
                <w:kern w:val="0"/>
                <w:szCs w:val="21"/>
                <w:lang w:bidi="ar"/>
              </w:rPr>
              <w:t>的专业律师，得</w:t>
            </w:r>
            <w:r>
              <w:rPr>
                <w:rFonts w:hint="eastAsia" w:ascii="宋体" w:hAnsi="宋体" w:eastAsia="宋体" w:cs="宋体"/>
                <w:color w:val="auto"/>
                <w:kern w:val="0"/>
                <w:szCs w:val="21"/>
                <w:lang w:val="en-US" w:eastAsia="zh-CN" w:bidi="ar"/>
              </w:rPr>
              <w:t>2</w:t>
            </w:r>
            <w:r>
              <w:rPr>
                <w:rFonts w:hint="eastAsia" w:ascii="宋体" w:hAnsi="宋体" w:eastAsia="宋体" w:cs="宋体"/>
                <w:color w:val="auto"/>
                <w:kern w:val="0"/>
                <w:szCs w:val="21"/>
                <w:lang w:bidi="ar"/>
              </w:rPr>
              <w:t>分（</w:t>
            </w:r>
            <w:r>
              <w:rPr>
                <w:rFonts w:hint="eastAsia" w:ascii="宋体" w:hAnsi="宋体" w:eastAsia="宋体" w:cs="宋体"/>
                <w:color w:val="auto"/>
                <w:kern w:val="0"/>
                <w:szCs w:val="21"/>
                <w:lang w:val="en-US" w:eastAsia="zh-CN" w:bidi="ar"/>
              </w:rPr>
              <w:t>本项最高8分；须同时提供律师执业证（</w:t>
            </w:r>
            <w:r>
              <w:rPr>
                <w:rFonts w:hint="eastAsia" w:ascii="宋体" w:hAnsi="宋体" w:eastAsia="宋体" w:cs="宋体"/>
                <w:color w:val="auto"/>
                <w:kern w:val="0"/>
                <w:szCs w:val="21"/>
                <w:lang w:bidi="ar"/>
              </w:rPr>
              <w:t>从业经历时间依</w:t>
            </w:r>
            <w:r>
              <w:rPr>
                <w:rFonts w:hint="eastAsia" w:ascii="宋体" w:hAnsi="宋体" w:eastAsia="宋体" w:cs="宋体"/>
                <w:color w:val="auto"/>
                <w:kern w:val="0"/>
                <w:szCs w:val="21"/>
                <w:lang w:val="en-US" w:eastAsia="zh-CN" w:bidi="ar"/>
              </w:rPr>
              <w:t>据律师执业证发证日期）、律师等级证明材料、自律师执业证领取之日起在律师事务所工作的证明材料（包括但不仅限于各律师事务所的社保证明、单位证明、年度法律事务受理证明等），否则不得分）</w:t>
            </w:r>
            <w:r>
              <w:rPr>
                <w:rFonts w:hint="eastAsia" w:ascii="宋体" w:hAnsi="宋体" w:eastAsia="宋体" w:cs="宋体"/>
                <w:color w:val="auto"/>
                <w:kern w:val="0"/>
                <w:szCs w:val="21"/>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eastAsia="zh-CN"/>
              </w:rPr>
            </w:pPr>
            <w:r>
              <w:rPr>
                <w:rFonts w:hint="eastAsia" w:ascii="宋体" w:hAnsi="宋体"/>
                <w:szCs w:val="21"/>
                <w:lang w:val="en-US" w:eastAsia="zh-CN"/>
              </w:rPr>
              <w:t>6</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zCs w:val="21"/>
              </w:rPr>
            </w:pPr>
            <w:r>
              <w:rPr>
                <w:rFonts w:hint="eastAsia" w:ascii="宋体" w:hAnsi="宋体"/>
                <w:szCs w:val="21"/>
              </w:rPr>
              <w:t>团队应急处置、响应时效等能力</w:t>
            </w:r>
            <w:r>
              <w:rPr>
                <w:rFonts w:hint="eastAsia" w:ascii="宋体" w:hAnsi="宋体"/>
                <w:szCs w:val="21"/>
                <w:lang w:val="en-US" w:eastAsia="zh-CN"/>
              </w:rPr>
              <w:t>承诺</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eastAsia="zh-CN"/>
              </w:rPr>
            </w:pPr>
            <w:r>
              <w:rPr>
                <w:rFonts w:hint="eastAsia" w:ascii="宋体" w:hAnsi="宋体"/>
                <w:szCs w:val="21"/>
                <w:lang w:val="en-US" w:eastAsia="zh-CN"/>
              </w:rPr>
              <w:t>3</w:t>
            </w:r>
          </w:p>
        </w:tc>
        <w:tc>
          <w:tcPr>
            <w:tcW w:w="6530" w:type="dxa"/>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r>
              <w:rPr>
                <w:rFonts w:hint="eastAsia" w:ascii="宋体" w:hAnsi="宋体"/>
                <w:szCs w:val="21"/>
                <w:lang w:val="en-US" w:eastAsia="zh-CN"/>
              </w:rPr>
              <w:t>承诺2小时内能到场商议处理解决方案，得3分；承诺4小时内能到场商议处理解决方案得1分。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eastAsia="zh-CN"/>
              </w:rPr>
            </w:pPr>
            <w:r>
              <w:rPr>
                <w:rFonts w:hint="eastAsia" w:ascii="宋体" w:hAnsi="宋体"/>
                <w:szCs w:val="21"/>
                <w:lang w:val="en-US" w:eastAsia="zh-CN"/>
              </w:rPr>
              <w:t>7</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zCs w:val="21"/>
              </w:rPr>
            </w:pPr>
            <w:r>
              <w:rPr>
                <w:rFonts w:hint="eastAsia" w:ascii="宋体" w:hAnsi="宋体" w:cs="宋体"/>
                <w:color w:val="auto"/>
                <w:kern w:val="0"/>
                <w:szCs w:val="21"/>
                <w:lang w:bidi="ar"/>
              </w:rPr>
              <w:t>合同审核响应能力</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ascii="宋体" w:hAnsi="宋体"/>
                <w:szCs w:val="21"/>
              </w:rPr>
            </w:pPr>
            <w:r>
              <w:rPr>
                <w:rFonts w:hint="eastAsia" w:ascii="宋体" w:hAnsi="宋体"/>
                <w:szCs w:val="21"/>
              </w:rPr>
              <w:t>3</w:t>
            </w:r>
          </w:p>
        </w:tc>
        <w:tc>
          <w:tcPr>
            <w:tcW w:w="6530" w:type="dxa"/>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r>
              <w:rPr>
                <w:rFonts w:hint="eastAsia" w:ascii="宋体" w:hAnsi="宋体" w:cs="宋体"/>
                <w:color w:val="auto"/>
                <w:kern w:val="0"/>
                <w:szCs w:val="21"/>
                <w:lang w:val="zh-CN" w:bidi="ar"/>
              </w:rPr>
              <w:t>合同金额50万以下合同</w:t>
            </w:r>
            <w:r>
              <w:rPr>
                <w:rFonts w:hint="eastAsia" w:ascii="宋体" w:hAnsi="宋体" w:cs="宋体"/>
                <w:b/>
                <w:bCs/>
                <w:color w:val="auto"/>
                <w:kern w:val="0"/>
                <w:szCs w:val="21"/>
                <w:u w:val="single"/>
                <w:lang w:val="en-US" w:eastAsia="zh-CN" w:bidi="ar"/>
              </w:rPr>
              <w:t>2</w:t>
            </w:r>
            <w:r>
              <w:rPr>
                <w:rFonts w:hint="eastAsia" w:ascii="宋体" w:hAnsi="宋体" w:cs="宋体"/>
                <w:b/>
                <w:bCs/>
                <w:color w:val="auto"/>
                <w:kern w:val="0"/>
                <w:szCs w:val="21"/>
                <w:u w:val="single"/>
                <w:lang w:val="zh-CN" w:bidi="ar"/>
              </w:rPr>
              <w:t>小时内</w:t>
            </w:r>
            <w:r>
              <w:rPr>
                <w:rFonts w:hint="eastAsia" w:ascii="宋体" w:hAnsi="宋体" w:cs="宋体"/>
                <w:color w:val="auto"/>
                <w:kern w:val="0"/>
                <w:szCs w:val="21"/>
                <w:lang w:val="zh-CN" w:bidi="ar"/>
              </w:rPr>
              <w:t>审核完毕</w:t>
            </w:r>
            <w:r>
              <w:rPr>
                <w:rFonts w:hint="eastAsia" w:ascii="宋体" w:hAnsi="宋体" w:cs="宋体"/>
                <w:color w:val="auto"/>
                <w:kern w:val="0"/>
                <w:szCs w:val="21"/>
                <w:lang w:bidi="ar"/>
              </w:rPr>
              <w:t>得1分；</w:t>
            </w:r>
            <w:r>
              <w:rPr>
                <w:rFonts w:hint="eastAsia" w:ascii="宋体" w:hAnsi="宋体" w:cs="宋体"/>
                <w:color w:val="auto"/>
                <w:kern w:val="0"/>
                <w:szCs w:val="21"/>
                <w:lang w:val="zh-CN" w:bidi="ar"/>
              </w:rPr>
              <w:t>合同金额50万以上300万以下合同</w:t>
            </w:r>
            <w:r>
              <w:rPr>
                <w:rFonts w:hint="eastAsia" w:ascii="宋体" w:hAnsi="宋体" w:cs="宋体"/>
                <w:b/>
                <w:bCs/>
                <w:color w:val="auto"/>
                <w:kern w:val="0"/>
                <w:szCs w:val="21"/>
                <w:u w:val="single"/>
                <w:lang w:val="en-US" w:eastAsia="zh-CN" w:bidi="ar"/>
              </w:rPr>
              <w:t>半</w:t>
            </w:r>
            <w:r>
              <w:rPr>
                <w:rFonts w:hint="eastAsia" w:ascii="宋体" w:hAnsi="宋体" w:cs="宋体"/>
                <w:b/>
                <w:bCs/>
                <w:color w:val="auto"/>
                <w:kern w:val="0"/>
                <w:szCs w:val="21"/>
                <w:u w:val="single"/>
                <w:lang w:val="zh-CN" w:bidi="ar"/>
              </w:rPr>
              <w:t>日内（</w:t>
            </w:r>
            <w:r>
              <w:rPr>
                <w:rFonts w:hint="eastAsia" w:ascii="宋体" w:hAnsi="宋体" w:cs="宋体"/>
                <w:b/>
                <w:bCs/>
                <w:color w:val="auto"/>
                <w:kern w:val="0"/>
                <w:szCs w:val="21"/>
                <w:u w:val="single"/>
                <w:lang w:val="en-US" w:eastAsia="zh-CN" w:bidi="ar"/>
              </w:rPr>
              <w:t>4小时内</w:t>
            </w:r>
            <w:r>
              <w:rPr>
                <w:rFonts w:hint="eastAsia" w:ascii="宋体" w:hAnsi="宋体" w:cs="宋体"/>
                <w:b/>
                <w:bCs/>
                <w:color w:val="auto"/>
                <w:kern w:val="0"/>
                <w:szCs w:val="21"/>
                <w:u w:val="single"/>
                <w:lang w:val="zh-CN" w:bidi="ar"/>
              </w:rPr>
              <w:t>）</w:t>
            </w:r>
            <w:r>
              <w:rPr>
                <w:rFonts w:hint="eastAsia" w:ascii="宋体" w:hAnsi="宋体" w:cs="宋体"/>
                <w:color w:val="auto"/>
                <w:kern w:val="0"/>
                <w:szCs w:val="21"/>
                <w:lang w:val="zh-CN" w:bidi="ar"/>
              </w:rPr>
              <w:t>审核完毕</w:t>
            </w:r>
            <w:r>
              <w:rPr>
                <w:rFonts w:hint="eastAsia" w:ascii="宋体" w:hAnsi="宋体" w:cs="宋体"/>
                <w:color w:val="auto"/>
                <w:kern w:val="0"/>
                <w:szCs w:val="21"/>
                <w:lang w:bidi="ar"/>
              </w:rPr>
              <w:t>，得1分；</w:t>
            </w:r>
            <w:r>
              <w:rPr>
                <w:rFonts w:hint="eastAsia" w:ascii="宋体" w:hAnsi="宋体" w:cs="宋体"/>
                <w:color w:val="auto"/>
                <w:kern w:val="0"/>
                <w:szCs w:val="21"/>
                <w:lang w:val="zh-CN" w:bidi="ar"/>
              </w:rPr>
              <w:t>合同金额300万以上或重大疑难合同</w:t>
            </w:r>
            <w:r>
              <w:rPr>
                <w:rFonts w:hint="eastAsia" w:ascii="宋体" w:hAnsi="宋体" w:cs="宋体"/>
                <w:b/>
                <w:bCs/>
                <w:color w:val="auto"/>
                <w:kern w:val="0"/>
                <w:szCs w:val="21"/>
                <w:u w:val="single"/>
                <w:lang w:val="en-US" w:eastAsia="zh-CN" w:bidi="ar"/>
              </w:rPr>
              <w:t>1</w:t>
            </w:r>
            <w:r>
              <w:rPr>
                <w:rFonts w:hint="eastAsia" w:ascii="宋体" w:hAnsi="宋体" w:cs="宋体"/>
                <w:b/>
                <w:bCs/>
                <w:color w:val="auto"/>
                <w:kern w:val="0"/>
                <w:szCs w:val="21"/>
                <w:u w:val="single"/>
                <w:lang w:val="zh-CN" w:bidi="ar"/>
              </w:rPr>
              <w:t>日内</w:t>
            </w:r>
            <w:r>
              <w:rPr>
                <w:rFonts w:hint="eastAsia" w:ascii="宋体" w:hAnsi="宋体" w:cs="宋体"/>
                <w:color w:val="auto"/>
                <w:kern w:val="0"/>
                <w:szCs w:val="21"/>
                <w:lang w:val="zh-CN" w:bidi="ar"/>
              </w:rPr>
              <w:t>审核完毕</w:t>
            </w:r>
            <w:r>
              <w:rPr>
                <w:rFonts w:hint="eastAsia" w:ascii="宋体" w:hAnsi="宋体" w:cs="宋体"/>
                <w:color w:val="auto"/>
                <w:kern w:val="0"/>
                <w:szCs w:val="21"/>
                <w:lang w:bidi="ar"/>
              </w:rPr>
              <w:t>，得1分。</w:t>
            </w:r>
            <w:r>
              <w:rPr>
                <w:rFonts w:hint="eastAsia" w:ascii="宋体" w:hAnsi="宋体" w:cs="宋体"/>
                <w:color w:val="auto"/>
                <w:szCs w:val="21"/>
                <w:lang w:val="zh-CN"/>
              </w:rPr>
              <w:t>（</w:t>
            </w:r>
            <w:r>
              <w:rPr>
                <w:rFonts w:hint="eastAsia" w:ascii="宋体" w:hAnsi="宋体" w:cs="宋体"/>
                <w:color w:val="auto"/>
                <w:szCs w:val="21"/>
                <w:lang w:val="en-US" w:eastAsia="zh-CN"/>
              </w:rPr>
              <w:t>根据供应商须在响应文件</w:t>
            </w:r>
            <w:r>
              <w:rPr>
                <w:rFonts w:hint="eastAsia" w:ascii="宋体" w:hAnsi="宋体" w:cs="宋体"/>
                <w:b/>
                <w:bCs/>
                <w:color w:val="auto"/>
                <w:szCs w:val="21"/>
                <w:lang w:val="en-US" w:eastAsia="zh-CN"/>
              </w:rPr>
              <w:t>技术</w:t>
            </w:r>
            <w:r>
              <w:rPr>
                <w:rFonts w:hint="eastAsia" w:ascii="宋体" w:hAnsi="宋体" w:cs="宋体"/>
                <w:b/>
                <w:bCs/>
                <w:color w:val="auto"/>
                <w:szCs w:val="21"/>
              </w:rPr>
              <w:t>偏离表</w:t>
            </w:r>
            <w:r>
              <w:rPr>
                <w:rFonts w:hint="eastAsia" w:ascii="宋体" w:hAnsi="宋体" w:cs="宋体"/>
                <w:b/>
                <w:bCs/>
                <w:color w:val="auto"/>
                <w:szCs w:val="21"/>
                <w:lang w:val="en-US" w:eastAsia="zh-CN"/>
              </w:rPr>
              <w:t>第6</w:t>
            </w:r>
            <w:r>
              <w:rPr>
                <w:rFonts w:hint="eastAsia" w:ascii="宋体" w:hAnsi="宋体" w:cs="宋体"/>
                <w:color w:val="auto"/>
                <w:szCs w:val="21"/>
                <w:lang w:val="en-US" w:eastAsia="zh-CN"/>
              </w:rPr>
              <w:t>项</w:t>
            </w:r>
            <w:r>
              <w:rPr>
                <w:rFonts w:hint="eastAsia" w:ascii="宋体" w:hAnsi="宋体" w:cs="宋体"/>
                <w:color w:val="auto"/>
                <w:szCs w:val="21"/>
                <w:u w:val="single"/>
                <w:lang w:val="en-US" w:eastAsia="zh-CN"/>
              </w:rPr>
              <w:t>偏离情况</w:t>
            </w:r>
            <w:r>
              <w:rPr>
                <w:rFonts w:hint="eastAsia" w:ascii="宋体" w:hAnsi="宋体" w:cs="宋体"/>
                <w:color w:val="auto"/>
                <w:szCs w:val="21"/>
                <w:lang w:val="en-US" w:eastAsia="zh-CN"/>
              </w:rPr>
              <w:t>和</w:t>
            </w:r>
            <w:r>
              <w:rPr>
                <w:rFonts w:hint="eastAsia" w:ascii="宋体" w:hAnsi="宋体" w:cs="宋体"/>
                <w:color w:val="auto"/>
                <w:szCs w:val="21"/>
                <w:u w:val="single"/>
                <w:lang w:val="en-US" w:eastAsia="zh-CN"/>
              </w:rPr>
              <w:t>偏离说明</w:t>
            </w:r>
            <w:r>
              <w:rPr>
                <w:rFonts w:hint="eastAsia" w:ascii="宋体" w:hAnsi="宋体" w:cs="宋体"/>
                <w:color w:val="auto"/>
                <w:szCs w:val="21"/>
                <w:lang w:val="en-US" w:eastAsia="zh-CN"/>
              </w:rPr>
              <w:t>中的承诺内容</w:t>
            </w:r>
            <w:r>
              <w:rPr>
                <w:rFonts w:hint="eastAsia" w:ascii="宋体" w:hAnsi="宋体" w:cs="宋体"/>
                <w:color w:val="auto"/>
                <w:szCs w:val="21"/>
              </w:rPr>
              <w:t>体现</w:t>
            </w:r>
            <w:r>
              <w:rPr>
                <w:rFonts w:hint="eastAsia" w:ascii="宋体" w:hAnsi="宋体" w:cs="宋体"/>
                <w:color w:val="auto"/>
                <w:szCs w:val="21"/>
                <w:lang w:eastAsia="zh-CN"/>
              </w:rPr>
              <w:t>，</w:t>
            </w:r>
            <w:r>
              <w:rPr>
                <w:rFonts w:hint="eastAsia" w:ascii="宋体" w:hAnsi="宋体" w:cs="宋体"/>
                <w:color w:val="auto"/>
                <w:szCs w:val="21"/>
                <w:lang w:val="en-US" w:eastAsia="zh-CN"/>
              </w:rPr>
              <w:t>此项得分只以供应商技术偏离表中承诺的偏离说明内容为准</w:t>
            </w:r>
            <w:r>
              <w:rPr>
                <w:rFonts w:hint="eastAsia" w:ascii="宋体" w:hAnsi="宋体" w:cs="宋体"/>
                <w:color w:val="auto"/>
                <w:szCs w:val="21"/>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3"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val="en-US" w:eastAsia="zh-CN"/>
              </w:rPr>
            </w:pPr>
            <w:r>
              <w:rPr>
                <w:rFonts w:hint="eastAsia" w:ascii="宋体" w:hAnsi="宋体"/>
                <w:szCs w:val="21"/>
                <w:lang w:val="en-US" w:eastAsia="zh-CN"/>
              </w:rPr>
              <w:t>8</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cs="宋体"/>
                <w:color w:val="auto"/>
                <w:kern w:val="0"/>
                <w:szCs w:val="21"/>
                <w:lang w:bidi="ar"/>
              </w:rPr>
            </w:pPr>
            <w:r>
              <w:rPr>
                <w:rFonts w:hint="eastAsia" w:ascii="宋体" w:hAnsi="宋体" w:cs="宋体"/>
                <w:color w:val="auto"/>
                <w:kern w:val="0"/>
                <w:szCs w:val="21"/>
                <w:lang w:bidi="ar"/>
              </w:rPr>
              <w:t>相关优惠</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val="en-US" w:eastAsia="zh-CN"/>
              </w:rPr>
            </w:pPr>
            <w:r>
              <w:rPr>
                <w:rFonts w:hint="eastAsia" w:ascii="宋体" w:hAnsi="宋体"/>
                <w:szCs w:val="21"/>
                <w:lang w:val="en-US" w:eastAsia="zh-CN"/>
              </w:rPr>
              <w:t>6</w:t>
            </w:r>
          </w:p>
        </w:tc>
        <w:tc>
          <w:tcPr>
            <w:tcW w:w="6530" w:type="dxa"/>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cs="宋体"/>
                <w:color w:val="auto"/>
                <w:kern w:val="0"/>
                <w:szCs w:val="21"/>
                <w:lang w:val="zh-CN" w:bidi="ar"/>
              </w:rPr>
            </w:pPr>
            <w:r>
              <w:rPr>
                <w:rFonts w:hint="eastAsia" w:ascii="宋体" w:hAnsi="宋体" w:cs="宋体"/>
                <w:color w:val="auto"/>
                <w:kern w:val="0"/>
                <w:szCs w:val="21"/>
                <w:lang w:bidi="ar"/>
              </w:rPr>
              <w:t>采购需求中的</w:t>
            </w:r>
            <w:r>
              <w:rPr>
                <w:rFonts w:hint="eastAsia" w:ascii="宋体" w:hAnsi="宋体" w:cs="宋体"/>
                <w:color w:val="auto"/>
                <w:kern w:val="0"/>
                <w:szCs w:val="21"/>
                <w:lang w:val="zh-CN" w:bidi="ar"/>
              </w:rPr>
              <w:t>其他诉讼代理费</w:t>
            </w:r>
            <w:r>
              <w:rPr>
                <w:rFonts w:hint="eastAsia" w:ascii="宋体" w:hAnsi="宋体" w:cs="宋体"/>
                <w:b/>
                <w:bCs/>
                <w:color w:val="auto"/>
                <w:kern w:val="0"/>
                <w:szCs w:val="21"/>
                <w:u w:val="single"/>
                <w:lang w:val="zh-CN" w:bidi="ar"/>
              </w:rPr>
              <w:t>减免</w:t>
            </w:r>
            <w:r>
              <w:rPr>
                <w:rFonts w:hint="eastAsia" w:ascii="宋体" w:hAnsi="宋体" w:cs="宋体"/>
                <w:b/>
                <w:bCs/>
                <w:color w:val="auto"/>
                <w:kern w:val="0"/>
                <w:szCs w:val="21"/>
                <w:u w:val="single"/>
                <w:lang w:bidi="ar"/>
              </w:rPr>
              <w:t>30</w:t>
            </w:r>
            <w:r>
              <w:rPr>
                <w:rFonts w:hint="eastAsia" w:ascii="宋体" w:hAnsi="宋体" w:cs="宋体"/>
                <w:b/>
                <w:bCs/>
                <w:color w:val="auto"/>
                <w:kern w:val="0"/>
                <w:szCs w:val="21"/>
                <w:u w:val="single"/>
                <w:lang w:val="zh-CN" w:bidi="ar"/>
              </w:rPr>
              <w:t>%</w:t>
            </w:r>
            <w:r>
              <w:rPr>
                <w:rFonts w:hint="eastAsia" w:ascii="宋体" w:hAnsi="宋体" w:cs="宋体"/>
                <w:color w:val="auto"/>
                <w:kern w:val="0"/>
                <w:szCs w:val="21"/>
                <w:lang w:val="zh-CN" w:bidi="ar"/>
              </w:rPr>
              <w:t>得</w:t>
            </w:r>
            <w:r>
              <w:rPr>
                <w:rFonts w:hint="eastAsia" w:ascii="宋体" w:hAnsi="宋体" w:cs="宋体"/>
                <w:color w:val="auto"/>
                <w:kern w:val="0"/>
                <w:szCs w:val="21"/>
                <w:lang w:val="en-US" w:eastAsia="zh-CN" w:bidi="ar"/>
              </w:rPr>
              <w:t>3</w:t>
            </w:r>
            <w:r>
              <w:rPr>
                <w:rFonts w:hint="eastAsia" w:ascii="宋体" w:hAnsi="宋体" w:cs="宋体"/>
                <w:color w:val="auto"/>
                <w:kern w:val="0"/>
                <w:szCs w:val="21"/>
                <w:lang w:val="zh-CN" w:bidi="ar"/>
              </w:rPr>
              <w:t>分，其他诉讼代理费</w:t>
            </w:r>
            <w:r>
              <w:rPr>
                <w:rFonts w:hint="eastAsia" w:ascii="宋体" w:hAnsi="宋体" w:cs="宋体"/>
                <w:b/>
                <w:bCs/>
                <w:color w:val="auto"/>
                <w:kern w:val="0"/>
                <w:szCs w:val="21"/>
                <w:u w:val="single"/>
                <w:lang w:val="zh-CN" w:bidi="ar"/>
              </w:rPr>
              <w:t>减免</w:t>
            </w:r>
            <w:r>
              <w:rPr>
                <w:rFonts w:hint="eastAsia" w:ascii="宋体" w:hAnsi="宋体" w:cs="宋体"/>
                <w:b/>
                <w:bCs/>
                <w:color w:val="auto"/>
                <w:kern w:val="0"/>
                <w:szCs w:val="21"/>
                <w:u w:val="single"/>
                <w:lang w:bidi="ar"/>
              </w:rPr>
              <w:t>3</w:t>
            </w:r>
            <w:r>
              <w:rPr>
                <w:rFonts w:hint="eastAsia" w:ascii="宋体" w:hAnsi="宋体" w:cs="宋体"/>
                <w:b/>
                <w:bCs/>
                <w:color w:val="auto"/>
                <w:kern w:val="0"/>
                <w:szCs w:val="21"/>
                <w:u w:val="single"/>
                <w:lang w:val="en-US" w:eastAsia="zh-CN" w:bidi="ar"/>
              </w:rPr>
              <w:t>5</w:t>
            </w:r>
            <w:r>
              <w:rPr>
                <w:rFonts w:hint="eastAsia" w:ascii="宋体" w:hAnsi="宋体" w:cs="宋体"/>
                <w:b/>
                <w:bCs/>
                <w:color w:val="auto"/>
                <w:kern w:val="0"/>
                <w:szCs w:val="21"/>
                <w:u w:val="single"/>
                <w:lang w:val="zh-CN" w:bidi="ar"/>
              </w:rPr>
              <w:t>%</w:t>
            </w:r>
            <w:r>
              <w:rPr>
                <w:rFonts w:hint="eastAsia" w:ascii="宋体" w:hAnsi="宋体" w:cs="宋体"/>
                <w:color w:val="auto"/>
                <w:kern w:val="0"/>
                <w:szCs w:val="21"/>
                <w:lang w:bidi="ar"/>
              </w:rPr>
              <w:t>得</w:t>
            </w:r>
            <w:r>
              <w:rPr>
                <w:rFonts w:hint="eastAsia" w:ascii="宋体" w:hAnsi="宋体" w:cs="宋体"/>
                <w:color w:val="auto"/>
                <w:kern w:val="0"/>
                <w:szCs w:val="21"/>
                <w:lang w:val="en-US" w:eastAsia="zh-CN" w:bidi="ar"/>
              </w:rPr>
              <w:t>6</w:t>
            </w:r>
            <w:r>
              <w:rPr>
                <w:rFonts w:hint="eastAsia" w:ascii="宋体" w:hAnsi="宋体" w:cs="宋体"/>
                <w:color w:val="auto"/>
                <w:kern w:val="0"/>
                <w:szCs w:val="21"/>
                <w:lang w:bidi="ar"/>
              </w:rPr>
              <w:t>分</w:t>
            </w:r>
            <w:r>
              <w:rPr>
                <w:rFonts w:hint="eastAsia" w:ascii="宋体" w:hAnsi="宋体" w:cs="宋体"/>
                <w:color w:val="auto"/>
                <w:szCs w:val="21"/>
                <w:lang w:val="zh-CN"/>
              </w:rPr>
              <w:t>（</w:t>
            </w:r>
            <w:r>
              <w:rPr>
                <w:rFonts w:hint="eastAsia" w:ascii="宋体" w:hAnsi="宋体" w:cs="宋体"/>
                <w:color w:val="auto"/>
                <w:szCs w:val="21"/>
                <w:lang w:val="en-US" w:eastAsia="zh-CN"/>
              </w:rPr>
              <w:t>根据供应商须在响应文件</w:t>
            </w:r>
            <w:r>
              <w:rPr>
                <w:rFonts w:hint="eastAsia" w:ascii="宋体" w:hAnsi="宋体" w:cs="宋体"/>
                <w:b/>
                <w:bCs/>
                <w:color w:val="auto"/>
                <w:szCs w:val="21"/>
                <w:lang w:val="en-US" w:eastAsia="zh-CN"/>
              </w:rPr>
              <w:t>技术</w:t>
            </w:r>
            <w:r>
              <w:rPr>
                <w:rFonts w:hint="eastAsia" w:ascii="宋体" w:hAnsi="宋体" w:cs="宋体"/>
                <w:b/>
                <w:bCs/>
                <w:color w:val="auto"/>
                <w:szCs w:val="21"/>
              </w:rPr>
              <w:t>偏离表</w:t>
            </w:r>
            <w:r>
              <w:rPr>
                <w:rFonts w:hint="eastAsia" w:ascii="宋体" w:hAnsi="宋体" w:cs="宋体"/>
                <w:b/>
                <w:bCs/>
                <w:color w:val="auto"/>
                <w:szCs w:val="21"/>
                <w:lang w:val="en-US" w:eastAsia="zh-CN"/>
              </w:rPr>
              <w:t>第7项</w:t>
            </w:r>
            <w:r>
              <w:rPr>
                <w:rFonts w:hint="eastAsia" w:ascii="宋体" w:hAnsi="宋体" w:cs="宋体"/>
                <w:color w:val="auto"/>
                <w:szCs w:val="21"/>
                <w:u w:val="single"/>
                <w:lang w:val="en-US" w:eastAsia="zh-CN"/>
              </w:rPr>
              <w:t>偏离情况</w:t>
            </w:r>
            <w:r>
              <w:rPr>
                <w:rFonts w:hint="eastAsia" w:ascii="宋体" w:hAnsi="宋体" w:cs="宋体"/>
                <w:color w:val="auto"/>
                <w:szCs w:val="21"/>
                <w:lang w:val="en-US" w:eastAsia="zh-CN"/>
              </w:rPr>
              <w:t>和</w:t>
            </w:r>
            <w:r>
              <w:rPr>
                <w:rFonts w:hint="eastAsia" w:ascii="宋体" w:hAnsi="宋体" w:cs="宋体"/>
                <w:color w:val="auto"/>
                <w:szCs w:val="21"/>
                <w:u w:val="single"/>
                <w:lang w:val="en-US" w:eastAsia="zh-CN"/>
              </w:rPr>
              <w:t>偏离说明</w:t>
            </w:r>
            <w:r>
              <w:rPr>
                <w:rFonts w:hint="eastAsia" w:ascii="宋体" w:hAnsi="宋体" w:cs="宋体"/>
                <w:color w:val="auto"/>
                <w:szCs w:val="21"/>
                <w:lang w:val="en-US" w:eastAsia="zh-CN"/>
              </w:rPr>
              <w:t>中的承诺内容</w:t>
            </w:r>
            <w:r>
              <w:rPr>
                <w:rFonts w:hint="eastAsia" w:ascii="宋体" w:hAnsi="宋体" w:cs="宋体"/>
                <w:color w:val="auto"/>
                <w:szCs w:val="21"/>
              </w:rPr>
              <w:t>体现</w:t>
            </w:r>
            <w:r>
              <w:rPr>
                <w:rFonts w:hint="eastAsia" w:ascii="宋体" w:hAnsi="宋体" w:cs="宋体"/>
                <w:b/>
                <w:bCs/>
                <w:color w:val="auto"/>
                <w:szCs w:val="21"/>
                <w:lang w:val="en-US" w:eastAsia="zh-CN"/>
              </w:rPr>
              <w:t>。</w:t>
            </w:r>
            <w:r>
              <w:rPr>
                <w:rFonts w:hint="eastAsia" w:ascii="宋体" w:hAnsi="宋体" w:cs="宋体"/>
                <w:color w:val="auto"/>
                <w:szCs w:val="21"/>
                <w:lang w:val="en-US" w:eastAsia="zh-CN"/>
              </w:rPr>
              <w:t>此项得分只以供应商技术偏离表中承诺的偏离说明内容为准</w:t>
            </w:r>
            <w:r>
              <w:rPr>
                <w:rFonts w:hint="eastAsia" w:ascii="宋体" w:hAnsi="宋体" w:cs="宋体"/>
                <w:color w:val="auto"/>
                <w:szCs w:val="21"/>
                <w:lang w:val="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val="en-US" w:eastAsia="zh-CN"/>
              </w:rPr>
            </w:pPr>
            <w:r>
              <w:rPr>
                <w:rFonts w:hint="eastAsia" w:ascii="宋体" w:hAnsi="宋体"/>
                <w:szCs w:val="21"/>
                <w:lang w:val="en-US" w:eastAsia="zh-CN"/>
              </w:rPr>
              <w:t>9</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cs="宋体"/>
                <w:color w:val="auto"/>
                <w:kern w:val="0"/>
                <w:szCs w:val="21"/>
                <w:lang w:bidi="ar"/>
              </w:rPr>
            </w:pPr>
            <w:r>
              <w:rPr>
                <w:rFonts w:hint="eastAsia" w:ascii="宋体" w:hAnsi="宋体" w:cs="宋体"/>
                <w:color w:val="auto"/>
                <w:kern w:val="0"/>
                <w:szCs w:val="21"/>
                <w:lang w:bidi="ar"/>
              </w:rPr>
              <w:t>优质服务承诺</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宋体" w:hAnsi="宋体" w:eastAsia="宋体"/>
                <w:szCs w:val="21"/>
                <w:lang w:val="en-US" w:eastAsia="zh-CN"/>
              </w:rPr>
            </w:pPr>
            <w:r>
              <w:rPr>
                <w:rFonts w:hint="eastAsia" w:ascii="宋体" w:hAnsi="宋体"/>
                <w:color w:val="auto"/>
                <w:szCs w:val="21"/>
                <w:lang w:val="en-US" w:eastAsia="zh-CN"/>
              </w:rPr>
              <w:t>16</w:t>
            </w:r>
          </w:p>
        </w:tc>
        <w:tc>
          <w:tcPr>
            <w:tcW w:w="65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textAlignment w:val="auto"/>
              <w:rPr>
                <w:rFonts w:hint="eastAsia"/>
                <w:lang w:val="en-US" w:eastAsia="zh-CN"/>
              </w:rPr>
            </w:pPr>
            <w:r>
              <w:rPr>
                <w:rFonts w:hint="eastAsia"/>
                <w:lang w:val="en-US" w:eastAsia="zh-CN"/>
              </w:rPr>
              <w:t>1.承诺</w:t>
            </w:r>
            <w:r>
              <w:rPr>
                <w:rFonts w:hint="eastAsia"/>
              </w:rPr>
              <w:t>服务期限内能够根据采购方要求赴</w:t>
            </w:r>
            <w:r>
              <w:rPr>
                <w:rFonts w:hint="eastAsia"/>
                <w:lang w:val="en-US" w:eastAsia="zh-CN"/>
              </w:rPr>
              <w:t>10个</w:t>
            </w:r>
            <w:r>
              <w:rPr>
                <w:rFonts w:hint="eastAsia"/>
              </w:rPr>
              <w:t>边境地州进行法律事务服务，得</w:t>
            </w:r>
            <w:r>
              <w:rPr>
                <w:rFonts w:hint="eastAsia"/>
                <w:lang w:val="en-US" w:eastAsia="zh-CN"/>
              </w:rPr>
              <w:t>5</w:t>
            </w:r>
            <w:r>
              <w:rPr>
                <w:rFonts w:hint="eastAsia"/>
              </w:rPr>
              <w:t>分</w:t>
            </w:r>
            <w:r>
              <w:rPr>
                <w:rFonts w:hint="eastAsia"/>
                <w:lang w:val="en-US" w:eastAsia="zh-CN"/>
              </w:rPr>
              <w:t>（需提供承诺）。</w:t>
            </w:r>
          </w:p>
          <w:p>
            <w:pPr>
              <w:keepNext w:val="0"/>
              <w:keepLines w:val="0"/>
              <w:pageBreakBefore w:val="0"/>
              <w:widowControl w:val="0"/>
              <w:numPr>
                <w:ilvl w:val="0"/>
                <w:numId w:val="0"/>
              </w:numPr>
              <w:kinsoku/>
              <w:wordWrap/>
              <w:overflowPunct/>
              <w:topLinePunct w:val="0"/>
              <w:autoSpaceDE/>
              <w:autoSpaceDN/>
              <w:bidi w:val="0"/>
              <w:adjustRightInd/>
              <w:snapToGrid/>
              <w:spacing w:line="260" w:lineRule="exact"/>
              <w:textAlignment w:val="auto"/>
              <w:rPr>
                <w:rFonts w:hint="default"/>
                <w:lang w:val="en-US" w:eastAsia="zh-CN"/>
              </w:rPr>
            </w:pPr>
            <w:r>
              <w:rPr>
                <w:rFonts w:hint="eastAsia"/>
                <w:lang w:val="en-US" w:eastAsia="zh-CN"/>
              </w:rPr>
              <w:t>2.承诺服务期内能够赴采购方边境地州提供送法服务或普法宣传不少于6次得3分，每少1次，减0.5分，最低0分（需提供承诺）。</w:t>
            </w:r>
          </w:p>
          <w:p>
            <w:pPr>
              <w:keepNext w:val="0"/>
              <w:keepLines w:val="0"/>
              <w:pageBreakBefore w:val="0"/>
              <w:widowControl w:val="0"/>
              <w:numPr>
                <w:ilvl w:val="0"/>
                <w:numId w:val="0"/>
              </w:numPr>
              <w:kinsoku/>
              <w:wordWrap/>
              <w:overflowPunct/>
              <w:topLinePunct w:val="0"/>
              <w:autoSpaceDE/>
              <w:autoSpaceDN/>
              <w:bidi w:val="0"/>
              <w:adjustRightInd/>
              <w:snapToGrid/>
              <w:spacing w:line="260" w:lineRule="exact"/>
              <w:textAlignment w:val="auto"/>
              <w:rPr>
                <w:rFonts w:hint="default"/>
                <w:lang w:val="en-US" w:eastAsia="zh-CN"/>
              </w:rPr>
            </w:pPr>
            <w:r>
              <w:rPr>
                <w:rFonts w:hint="eastAsia"/>
                <w:lang w:val="en-US" w:eastAsia="zh-CN"/>
              </w:rPr>
              <w:t>3.承诺</w:t>
            </w:r>
            <w:r>
              <w:rPr>
                <w:rFonts w:hint="eastAsia"/>
              </w:rPr>
              <w:t>服务期限内</w:t>
            </w:r>
            <w:r>
              <w:rPr>
                <w:rFonts w:hint="eastAsia"/>
                <w:lang w:val="en-US" w:eastAsia="zh-CN"/>
              </w:rPr>
              <w:t>能提供第三方专业法考辅导培训机构对采购人的实际培训需求进行定向专题授课辅导培训（专题授课辅导培训须线上和线下结合）。能够提供4次，得2分，能够提供6次，得4分；能够提供8次，得6分；能够提供10次及以上，得8分，如未提供不得分（须提供1.供应商与第三方专业法考辅导培训机构的相关协议书或合同，2.第三方专业法考辅导培训机构营业执照。以上资料如未提供或提供不全则此项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4"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宋体" w:hAnsi="宋体" w:eastAsia="宋体"/>
                <w:szCs w:val="21"/>
                <w:lang w:val="en-US" w:eastAsia="zh-CN"/>
              </w:rPr>
            </w:pPr>
            <w:r>
              <w:rPr>
                <w:rFonts w:hint="eastAsia" w:ascii="宋体" w:hAnsi="宋体"/>
                <w:szCs w:val="21"/>
                <w:lang w:val="en-US" w:eastAsia="zh-CN"/>
              </w:rPr>
              <w:t>10</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eastAsia="zh-CN"/>
              </w:rPr>
            </w:pPr>
            <w:r>
              <w:rPr>
                <w:rFonts w:hint="eastAsia" w:ascii="宋体" w:hAnsi="宋体" w:cs="宋体"/>
                <w:color w:val="auto"/>
                <w:kern w:val="0"/>
                <w:szCs w:val="21"/>
                <w:lang w:bidi="ar"/>
              </w:rPr>
              <w:t>运作方法及管理制度</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szCs w:val="21"/>
                <w:lang w:val="en-US" w:eastAsia="zh-CN"/>
              </w:rPr>
            </w:pPr>
            <w:r>
              <w:rPr>
                <w:rFonts w:hint="eastAsia" w:ascii="宋体" w:hAnsi="宋体"/>
                <w:szCs w:val="21"/>
                <w:lang w:val="en-US" w:eastAsia="zh-CN"/>
              </w:rPr>
              <w:t>5</w:t>
            </w:r>
          </w:p>
        </w:tc>
        <w:tc>
          <w:tcPr>
            <w:tcW w:w="65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ind w:left="0" w:leftChars="0" w:firstLine="0" w:firstLineChars="0"/>
              <w:textAlignment w:val="auto"/>
              <w:rPr>
                <w:rFonts w:hint="eastAsia" w:ascii="宋体" w:hAnsi="宋体" w:eastAsia="宋体" w:cs="宋体"/>
                <w:color w:val="auto"/>
                <w:kern w:val="0"/>
                <w:szCs w:val="21"/>
                <w:lang w:val="en-US" w:eastAsia="zh-CN" w:bidi="ar"/>
              </w:rPr>
            </w:pPr>
            <w:r>
              <w:rPr>
                <w:rFonts w:hint="eastAsia" w:ascii="宋体" w:hAnsi="宋体" w:cs="宋体"/>
                <w:color w:val="auto"/>
                <w:kern w:val="0"/>
                <w:szCs w:val="21"/>
                <w:highlight w:val="none"/>
                <w:lang w:bidi="ar"/>
              </w:rPr>
              <w:t>供应商具有健全有效的分配机制和财务制度、收结案制度、案件讨论制度、服务质量和风险防控制度、客户回访联系制度、行规行纪制度、律师收费制度、行政管理制度、律所决策制度、劳动合同制度、律师培训制度，全部齐全得5分。每缺少1项减1分，最低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宋体" w:hAnsi="宋体" w:eastAsia="宋体"/>
                <w:szCs w:val="21"/>
                <w:lang w:val="en-US" w:eastAsia="zh-CN"/>
              </w:rPr>
            </w:pPr>
            <w:r>
              <w:rPr>
                <w:rFonts w:hint="eastAsia" w:ascii="宋体" w:hAnsi="宋体"/>
                <w:szCs w:val="21"/>
                <w:lang w:val="en-US" w:eastAsia="zh-CN"/>
              </w:rPr>
              <w:t>11</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cs="宋体"/>
                <w:color w:val="auto"/>
                <w:kern w:val="0"/>
                <w:szCs w:val="21"/>
                <w:lang w:bidi="ar"/>
              </w:rPr>
            </w:pPr>
            <w:r>
              <w:rPr>
                <w:rFonts w:hint="eastAsia" w:ascii="宋体" w:hAnsi="宋体" w:cs="宋体"/>
                <w:color w:val="auto"/>
                <w:kern w:val="0"/>
                <w:szCs w:val="21"/>
                <w:lang w:bidi="ar"/>
              </w:rPr>
              <w:t>针对本项目整体设想和规划</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szCs w:val="21"/>
              </w:rPr>
            </w:pPr>
            <w:r>
              <w:rPr>
                <w:rFonts w:hint="eastAsia" w:ascii="宋体" w:hAnsi="宋体" w:cs="宋体"/>
                <w:color w:val="auto"/>
                <w:kern w:val="0"/>
                <w:szCs w:val="21"/>
                <w:lang w:eastAsia="zh-CN" w:bidi="ar"/>
              </w:rPr>
              <w:t>“</w:t>
            </w:r>
            <w:r>
              <w:rPr>
                <w:rFonts w:hint="eastAsia" w:ascii="宋体" w:hAnsi="宋体" w:cs="宋体"/>
                <w:color w:val="auto"/>
                <w:kern w:val="0"/>
                <w:szCs w:val="21"/>
                <w:lang w:val="en-US" w:eastAsia="zh-CN" w:bidi="ar"/>
              </w:rPr>
              <w:t>主观分</w:t>
            </w:r>
            <w:r>
              <w:rPr>
                <w:rFonts w:hint="eastAsia" w:ascii="宋体" w:hAnsi="宋体" w:cs="宋体"/>
                <w:color w:val="auto"/>
                <w:kern w:val="0"/>
                <w:szCs w:val="21"/>
                <w:lang w:eastAsia="zh-CN" w:bidi="ar"/>
              </w:rPr>
              <w:t>”</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val="en-US" w:eastAsia="zh-CN"/>
              </w:rPr>
            </w:pPr>
            <w:r>
              <w:rPr>
                <w:rFonts w:hint="eastAsia" w:ascii="宋体" w:hAnsi="宋体"/>
                <w:szCs w:val="21"/>
                <w:lang w:val="en-US" w:eastAsia="zh-CN"/>
              </w:rPr>
              <w:t>5</w:t>
            </w:r>
          </w:p>
        </w:tc>
        <w:tc>
          <w:tcPr>
            <w:tcW w:w="65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textAlignment w:val="auto"/>
              <w:rPr>
                <w:rFonts w:hint="eastAsia" w:ascii="宋体" w:hAnsi="宋体" w:eastAsia="宋体" w:cs="宋体"/>
                <w:color w:val="auto"/>
                <w:kern w:val="0"/>
                <w:szCs w:val="21"/>
                <w:lang w:val="en-US" w:eastAsia="zh-CN" w:bidi="ar"/>
              </w:rPr>
            </w:pPr>
            <w:r>
              <w:rPr>
                <w:rFonts w:hint="eastAsia" w:ascii="宋体" w:hAnsi="宋体" w:cs="宋体"/>
                <w:color w:val="auto"/>
                <w:kern w:val="0"/>
                <w:szCs w:val="21"/>
                <w:lang w:bidi="ar"/>
              </w:rPr>
              <w:t>结合本项目的需求及采购单位性质，提出的法律顾问服务整体设想、管理模式及管理服务理念，科学、合理、可行</w:t>
            </w:r>
            <w:r>
              <w:rPr>
                <w:rFonts w:hint="eastAsia" w:ascii="宋体" w:hAnsi="宋体" w:cs="宋体"/>
                <w:color w:val="auto"/>
                <w:kern w:val="0"/>
                <w:szCs w:val="21"/>
                <w:lang w:val="en-US" w:eastAsia="zh-CN" w:bidi="ar"/>
              </w:rPr>
              <w:t>得5</w:t>
            </w:r>
            <w:r>
              <w:rPr>
                <w:rFonts w:hint="eastAsia" w:ascii="宋体" w:hAnsi="宋体" w:cs="宋体"/>
                <w:color w:val="auto"/>
                <w:kern w:val="0"/>
                <w:szCs w:val="21"/>
                <w:lang w:bidi="ar"/>
              </w:rPr>
              <w:t>分，</w:t>
            </w:r>
            <w:r>
              <w:rPr>
                <w:rFonts w:hint="eastAsia" w:ascii="宋体" w:hAnsi="宋体" w:cs="宋体"/>
                <w:color w:val="auto"/>
                <w:kern w:val="0"/>
                <w:szCs w:val="21"/>
                <w:lang w:val="en-US" w:eastAsia="zh-CN" w:bidi="ar"/>
              </w:rPr>
              <w:t>较科学、合理、可行得3</w:t>
            </w:r>
            <w:r>
              <w:rPr>
                <w:rFonts w:hint="eastAsia" w:ascii="宋体" w:hAnsi="宋体" w:cs="宋体"/>
                <w:color w:val="auto"/>
                <w:kern w:val="0"/>
                <w:szCs w:val="21"/>
                <w:lang w:bidi="ar"/>
              </w:rPr>
              <w:t>分，</w:t>
            </w:r>
            <w:r>
              <w:rPr>
                <w:rFonts w:hint="eastAsia" w:ascii="宋体" w:hAnsi="宋体" w:cs="宋体"/>
                <w:color w:val="auto"/>
                <w:kern w:val="0"/>
                <w:szCs w:val="21"/>
                <w:lang w:val="en-US" w:eastAsia="zh-CN" w:bidi="ar"/>
              </w:rPr>
              <w:t>科学、合理、可行</w:t>
            </w:r>
            <w:r>
              <w:rPr>
                <w:rFonts w:hint="eastAsia" w:ascii="宋体" w:hAnsi="宋体" w:cs="宋体"/>
                <w:color w:val="auto"/>
                <w:kern w:val="0"/>
                <w:szCs w:val="21"/>
                <w:lang w:bidi="ar"/>
              </w:rPr>
              <w:t>一般</w:t>
            </w:r>
            <w:r>
              <w:rPr>
                <w:rFonts w:hint="eastAsia" w:ascii="宋体" w:hAnsi="宋体" w:cs="宋体"/>
                <w:color w:val="auto"/>
                <w:kern w:val="0"/>
                <w:szCs w:val="21"/>
                <w:lang w:val="en-US" w:eastAsia="zh-CN" w:bidi="ar"/>
              </w:rPr>
              <w:t>得1</w:t>
            </w:r>
            <w:r>
              <w:rPr>
                <w:rFonts w:hint="eastAsia" w:ascii="宋体" w:hAnsi="宋体" w:cs="宋体"/>
                <w:color w:val="auto"/>
                <w:kern w:val="0"/>
                <w:szCs w:val="21"/>
                <w:lang w:bidi="ar"/>
              </w:rPr>
              <w:t>分，</w:t>
            </w:r>
            <w:r>
              <w:rPr>
                <w:rFonts w:hint="eastAsia" w:ascii="宋体" w:hAnsi="宋体" w:cs="宋体"/>
                <w:color w:val="auto"/>
                <w:kern w:val="0"/>
                <w:szCs w:val="21"/>
                <w:lang w:val="en-US" w:eastAsia="zh-CN" w:bidi="ar"/>
              </w:rPr>
              <w:t>不贴和本项目实际且</w:t>
            </w:r>
            <w:r>
              <w:rPr>
                <w:rFonts w:hint="eastAsia" w:ascii="宋体" w:hAnsi="宋体" w:cs="宋体"/>
                <w:color w:val="auto"/>
                <w:kern w:val="0"/>
                <w:szCs w:val="21"/>
                <w:lang w:bidi="ar"/>
              </w:rPr>
              <w:t>较差或无</w:t>
            </w:r>
            <w:r>
              <w:rPr>
                <w:rFonts w:hint="eastAsia" w:ascii="宋体" w:hAnsi="宋体" w:cs="宋体"/>
                <w:color w:val="auto"/>
                <w:kern w:val="0"/>
                <w:szCs w:val="21"/>
                <w:lang w:val="en-US" w:eastAsia="zh-CN" w:bidi="ar"/>
              </w:rPr>
              <w:t>0</w:t>
            </w:r>
            <w:r>
              <w:rPr>
                <w:rFonts w:hint="eastAsia" w:ascii="宋体" w:hAnsi="宋体" w:cs="宋体"/>
                <w:color w:val="auto"/>
                <w:kern w:val="0"/>
                <w:szCs w:val="21"/>
                <w:lang w:bidi="ar"/>
              </w:rPr>
              <w:t>分</w:t>
            </w:r>
            <w:r>
              <w:rPr>
                <w:rFonts w:hint="eastAsia" w:ascii="宋体" w:hAnsi="宋体" w:cs="宋体"/>
                <w:color w:val="auto"/>
                <w:kern w:val="0"/>
                <w:szCs w:val="21"/>
                <w:lang w:eastAsia="zh-CN"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1"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宋体" w:hAnsi="宋体" w:eastAsia="宋体"/>
                <w:szCs w:val="21"/>
                <w:lang w:val="en-US" w:eastAsia="zh-CN"/>
              </w:rPr>
            </w:pPr>
            <w:r>
              <w:rPr>
                <w:rFonts w:hint="eastAsia" w:ascii="宋体" w:hAnsi="宋体"/>
                <w:szCs w:val="21"/>
                <w:lang w:val="en-US" w:eastAsia="zh-CN"/>
              </w:rPr>
              <w:t>12</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cs="宋体"/>
                <w:color w:val="auto"/>
                <w:kern w:val="0"/>
                <w:szCs w:val="21"/>
                <w:lang w:bidi="ar"/>
              </w:rPr>
            </w:pPr>
            <w:r>
              <w:rPr>
                <w:rFonts w:hint="eastAsia" w:ascii="宋体" w:hAnsi="宋体" w:cs="宋体"/>
                <w:color w:val="auto"/>
                <w:kern w:val="0"/>
                <w:szCs w:val="21"/>
                <w:lang w:bidi="ar"/>
              </w:rPr>
              <w:t>管理服务承诺指标</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szCs w:val="21"/>
              </w:rPr>
            </w:pPr>
            <w:r>
              <w:rPr>
                <w:rFonts w:hint="eastAsia" w:ascii="宋体" w:hAnsi="宋体" w:cs="宋体"/>
                <w:color w:val="auto"/>
                <w:kern w:val="0"/>
                <w:szCs w:val="21"/>
                <w:lang w:eastAsia="zh-CN" w:bidi="ar"/>
              </w:rPr>
              <w:t>“</w:t>
            </w:r>
            <w:r>
              <w:rPr>
                <w:rFonts w:hint="eastAsia" w:ascii="宋体" w:hAnsi="宋体" w:cs="宋体"/>
                <w:color w:val="auto"/>
                <w:kern w:val="0"/>
                <w:szCs w:val="21"/>
                <w:lang w:val="en-US" w:eastAsia="zh-CN" w:bidi="ar"/>
              </w:rPr>
              <w:t>主观分</w:t>
            </w:r>
            <w:r>
              <w:rPr>
                <w:rFonts w:hint="eastAsia" w:ascii="宋体" w:hAnsi="宋体" w:cs="宋体"/>
                <w:color w:val="auto"/>
                <w:kern w:val="0"/>
                <w:szCs w:val="21"/>
                <w:lang w:eastAsia="zh-CN" w:bidi="ar"/>
              </w:rPr>
              <w:t>”</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val="en-US" w:eastAsia="zh-CN"/>
              </w:rPr>
            </w:pPr>
            <w:r>
              <w:rPr>
                <w:rFonts w:hint="eastAsia" w:ascii="宋体" w:hAnsi="宋体"/>
                <w:szCs w:val="21"/>
                <w:lang w:val="en-US" w:eastAsia="zh-CN"/>
              </w:rPr>
              <w:t>5</w:t>
            </w:r>
          </w:p>
        </w:tc>
        <w:tc>
          <w:tcPr>
            <w:tcW w:w="65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textAlignment w:val="auto"/>
              <w:rPr>
                <w:rFonts w:hint="eastAsia" w:ascii="宋体" w:hAnsi="宋体" w:eastAsia="宋体" w:cs="宋体"/>
                <w:color w:val="auto"/>
                <w:kern w:val="0"/>
                <w:szCs w:val="21"/>
                <w:lang w:val="en-US" w:eastAsia="zh-CN" w:bidi="ar"/>
              </w:rPr>
            </w:pPr>
            <w:r>
              <w:rPr>
                <w:rFonts w:hint="eastAsia" w:ascii="宋体" w:hAnsi="宋体" w:cs="宋体"/>
                <w:color w:val="auto"/>
                <w:kern w:val="0"/>
                <w:szCs w:val="21"/>
                <w:lang w:bidi="ar"/>
              </w:rPr>
              <w:t>供应商针对本项目服务内容和要求提出法律顾问服务目标和各项管理服务承诺指标，并制订人员服务达标保障措施和不达标改善措施，指标齐全、质量要求明显高于采购人要求及国家或同行业基本标准、定量化程度高、明晰准</w:t>
            </w:r>
            <w:bookmarkStart w:id="104" w:name="_GoBack"/>
            <w:r>
              <w:rPr>
                <w:rFonts w:hint="eastAsia" w:ascii="宋体" w:hAnsi="宋体" w:cs="宋体"/>
                <w:color w:val="auto"/>
                <w:kern w:val="0"/>
                <w:szCs w:val="21"/>
                <w:lang w:bidi="ar"/>
              </w:rPr>
              <w:t>确</w:t>
            </w:r>
            <w:bookmarkEnd w:id="104"/>
            <w:r>
              <w:rPr>
                <w:rFonts w:hint="eastAsia" w:ascii="宋体" w:hAnsi="宋体" w:cs="宋体"/>
                <w:color w:val="auto"/>
                <w:kern w:val="0"/>
                <w:szCs w:val="21"/>
                <w:lang w:bidi="ar"/>
              </w:rPr>
              <w:t>、保障措施可操作性强，得5分；指标齐全、质量要求符合采购人要求及国家或同行业基本标准、定量化程度较好、明晰准确、保障措施可操作性较好，得3分；指标齐全、质量要求符合采购人要求及国家或同行业基本标准、定量化程度一般、保障措施可操作性一般，得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宋体" w:hAnsi="宋体" w:eastAsia="宋体"/>
                <w:szCs w:val="21"/>
                <w:lang w:val="en-US" w:eastAsia="zh-CN"/>
              </w:rPr>
            </w:pPr>
            <w:r>
              <w:rPr>
                <w:rFonts w:hint="eastAsia" w:ascii="宋体" w:hAnsi="宋体"/>
                <w:szCs w:val="21"/>
                <w:lang w:val="en-US" w:eastAsia="zh-CN"/>
              </w:rPr>
              <w:t>13</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szCs w:val="21"/>
              </w:rPr>
            </w:pPr>
            <w:r>
              <w:rPr>
                <w:rFonts w:hint="eastAsia" w:ascii="宋体" w:hAnsi="宋体" w:cs="宋体"/>
                <w:color w:val="auto"/>
                <w:kern w:val="0"/>
                <w:szCs w:val="21"/>
                <w:lang w:bidi="ar"/>
              </w:rPr>
              <w:t>律师事务所专业领域服务理念、文化</w:t>
            </w:r>
            <w:r>
              <w:rPr>
                <w:rFonts w:hint="eastAsia" w:ascii="宋体" w:hAnsi="宋体" w:cs="宋体"/>
                <w:color w:val="auto"/>
                <w:kern w:val="0"/>
                <w:szCs w:val="21"/>
                <w:lang w:eastAsia="zh-CN" w:bidi="ar"/>
              </w:rPr>
              <w:t>“</w:t>
            </w:r>
            <w:r>
              <w:rPr>
                <w:rFonts w:hint="eastAsia" w:ascii="宋体" w:hAnsi="宋体" w:cs="宋体"/>
                <w:color w:val="auto"/>
                <w:kern w:val="0"/>
                <w:szCs w:val="21"/>
                <w:lang w:val="en-US" w:eastAsia="zh-CN" w:bidi="ar"/>
              </w:rPr>
              <w:t>主观分</w:t>
            </w:r>
            <w:r>
              <w:rPr>
                <w:rFonts w:hint="eastAsia" w:ascii="宋体" w:hAnsi="宋体" w:cs="宋体"/>
                <w:color w:val="auto"/>
                <w:kern w:val="0"/>
                <w:szCs w:val="21"/>
                <w:lang w:eastAsia="zh-CN" w:bidi="ar"/>
              </w:rPr>
              <w:t>”</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val="en-US" w:eastAsia="zh-CN"/>
              </w:rPr>
            </w:pPr>
            <w:r>
              <w:rPr>
                <w:rFonts w:hint="eastAsia" w:ascii="宋体" w:hAnsi="宋体"/>
                <w:szCs w:val="21"/>
                <w:lang w:val="en-US" w:eastAsia="zh-CN"/>
              </w:rPr>
              <w:t>3</w:t>
            </w:r>
          </w:p>
        </w:tc>
        <w:tc>
          <w:tcPr>
            <w:tcW w:w="65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textAlignment w:val="auto"/>
              <w:rPr>
                <w:rFonts w:hint="eastAsia" w:ascii="宋体" w:hAnsi="宋体" w:eastAsia="宋体" w:cs="宋体"/>
                <w:color w:val="auto"/>
                <w:kern w:val="0"/>
                <w:szCs w:val="21"/>
                <w:lang w:val="en-US" w:eastAsia="zh-CN" w:bidi="ar"/>
              </w:rPr>
            </w:pPr>
            <w:r>
              <w:rPr>
                <w:rFonts w:hint="eastAsia" w:ascii="宋体" w:hAnsi="宋体" w:cs="宋体"/>
                <w:color w:val="auto"/>
                <w:kern w:val="0"/>
                <w:szCs w:val="21"/>
                <w:lang w:bidi="ar"/>
              </w:rPr>
              <w:t>供应商具有法律服务领域先进理念，形成积极上进的企业文化并有具体描述，得3分；供应商具有法律服务领域理念，企业文化</w:t>
            </w:r>
            <w:r>
              <w:rPr>
                <w:rFonts w:hint="eastAsia" w:ascii="宋体" w:hAnsi="宋体" w:cs="宋体"/>
                <w:color w:val="auto"/>
                <w:kern w:val="0"/>
                <w:szCs w:val="21"/>
                <w:lang w:eastAsia="zh-CN" w:bidi="ar"/>
              </w:rPr>
              <w:t>良好</w:t>
            </w:r>
            <w:r>
              <w:rPr>
                <w:rFonts w:hint="eastAsia" w:ascii="宋体" w:hAnsi="宋体" w:cs="宋体"/>
                <w:color w:val="auto"/>
                <w:kern w:val="0"/>
                <w:szCs w:val="21"/>
                <w:lang w:bidi="ar"/>
              </w:rPr>
              <w:t>并有描述</w:t>
            </w:r>
            <w:r>
              <w:rPr>
                <w:rFonts w:hint="eastAsia" w:ascii="宋体" w:hAnsi="宋体" w:cs="宋体"/>
                <w:color w:val="auto"/>
                <w:kern w:val="0"/>
                <w:szCs w:val="21"/>
                <w:lang w:eastAsia="zh-CN" w:bidi="ar"/>
              </w:rPr>
              <w:t>，</w:t>
            </w:r>
            <w:r>
              <w:rPr>
                <w:rFonts w:hint="eastAsia" w:ascii="宋体" w:hAnsi="宋体" w:cs="宋体"/>
                <w:color w:val="auto"/>
                <w:kern w:val="0"/>
                <w:szCs w:val="21"/>
                <w:lang w:bidi="ar"/>
              </w:rPr>
              <w:t>得2分；供应商法律服务领域理念一般，企业文化</w:t>
            </w:r>
            <w:r>
              <w:rPr>
                <w:rFonts w:hint="eastAsia" w:ascii="宋体" w:hAnsi="宋体" w:cs="宋体"/>
                <w:color w:val="auto"/>
                <w:kern w:val="0"/>
                <w:szCs w:val="21"/>
                <w:lang w:eastAsia="zh-CN" w:bidi="ar"/>
              </w:rPr>
              <w:t>一般</w:t>
            </w:r>
            <w:r>
              <w:rPr>
                <w:rFonts w:hint="eastAsia" w:ascii="宋体" w:hAnsi="宋体" w:cs="宋体"/>
                <w:color w:val="auto"/>
                <w:kern w:val="0"/>
                <w:szCs w:val="21"/>
                <w:lang w:bidi="ar"/>
              </w:rPr>
              <w:t>有描述</w:t>
            </w:r>
            <w:r>
              <w:rPr>
                <w:rFonts w:hint="eastAsia" w:ascii="宋体" w:hAnsi="宋体" w:cs="宋体"/>
                <w:color w:val="auto"/>
                <w:kern w:val="0"/>
                <w:szCs w:val="21"/>
                <w:lang w:eastAsia="zh-CN" w:bidi="ar"/>
              </w:rPr>
              <w:t>，</w:t>
            </w:r>
            <w:r>
              <w:rPr>
                <w:rFonts w:hint="eastAsia" w:ascii="宋体" w:hAnsi="宋体" w:cs="宋体"/>
                <w:color w:val="auto"/>
                <w:kern w:val="0"/>
                <w:szCs w:val="21"/>
                <w:lang w:bidi="ar"/>
              </w:rPr>
              <w:t>得1分。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default" w:ascii="宋体" w:hAnsi="宋体" w:eastAsia="宋体"/>
                <w:szCs w:val="21"/>
                <w:lang w:val="en-US" w:eastAsia="zh-CN"/>
              </w:rPr>
            </w:pPr>
            <w:r>
              <w:rPr>
                <w:rFonts w:hint="eastAsia" w:ascii="宋体" w:hAnsi="宋体"/>
                <w:szCs w:val="21"/>
                <w:lang w:val="en-US" w:eastAsia="zh-CN"/>
              </w:rPr>
              <w:t>14</w:t>
            </w:r>
          </w:p>
        </w:tc>
        <w:tc>
          <w:tcPr>
            <w:tcW w:w="675" w:type="dxa"/>
            <w:vMerge w:val="continue"/>
            <w:vAlign w:val="center"/>
          </w:tcPr>
          <w:p>
            <w:pPr>
              <w:keepNext w:val="0"/>
              <w:keepLines w:val="0"/>
              <w:pageBreakBefore w:val="0"/>
              <w:widowControl w:val="0"/>
              <w:kinsoku/>
              <w:wordWrap/>
              <w:overflowPunct/>
              <w:topLinePunct w:val="0"/>
              <w:autoSpaceDE/>
              <w:autoSpaceDN/>
              <w:bidi w:val="0"/>
              <w:adjustRightInd/>
              <w:snapToGrid/>
              <w:spacing w:line="260" w:lineRule="exact"/>
              <w:textAlignment w:val="auto"/>
              <w:rPr>
                <w:rFonts w:ascii="宋体" w:hAnsi="宋体"/>
                <w:szCs w:val="21"/>
              </w:rPr>
            </w:pPr>
          </w:p>
        </w:tc>
        <w:tc>
          <w:tcPr>
            <w:tcW w:w="1414"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cs="宋体"/>
                <w:color w:val="auto"/>
                <w:kern w:val="0"/>
                <w:szCs w:val="21"/>
                <w:lang w:bidi="ar"/>
              </w:rPr>
            </w:pPr>
            <w:r>
              <w:rPr>
                <w:rFonts w:hint="eastAsia" w:ascii="宋体" w:hAnsi="宋体" w:cs="宋体"/>
                <w:color w:val="auto"/>
                <w:kern w:val="0"/>
                <w:szCs w:val="21"/>
                <w:lang w:bidi="ar"/>
              </w:rPr>
              <w:t>项目</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cs="宋体"/>
                <w:color w:val="auto"/>
                <w:kern w:val="0"/>
                <w:szCs w:val="21"/>
                <w:lang w:bidi="ar"/>
              </w:rPr>
            </w:pPr>
            <w:r>
              <w:rPr>
                <w:rFonts w:hint="eastAsia" w:ascii="宋体" w:hAnsi="宋体" w:cs="宋体"/>
                <w:color w:val="auto"/>
                <w:kern w:val="0"/>
                <w:szCs w:val="21"/>
                <w:lang w:bidi="ar"/>
              </w:rPr>
              <w:t>实施方案</w:t>
            </w:r>
          </w:p>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cs="宋体"/>
                <w:color w:val="auto"/>
                <w:kern w:val="0"/>
                <w:szCs w:val="21"/>
                <w:lang w:bidi="ar"/>
              </w:rPr>
            </w:pPr>
            <w:r>
              <w:rPr>
                <w:rFonts w:hint="eastAsia" w:ascii="宋体" w:hAnsi="宋体" w:cs="宋体"/>
                <w:color w:val="auto"/>
                <w:kern w:val="0"/>
                <w:szCs w:val="21"/>
                <w:lang w:eastAsia="zh-CN" w:bidi="ar"/>
              </w:rPr>
              <w:t>“</w:t>
            </w:r>
            <w:r>
              <w:rPr>
                <w:rFonts w:hint="eastAsia" w:ascii="宋体" w:hAnsi="宋体" w:cs="宋体"/>
                <w:color w:val="auto"/>
                <w:kern w:val="0"/>
                <w:szCs w:val="21"/>
                <w:lang w:val="en-US" w:eastAsia="zh-CN" w:bidi="ar"/>
              </w:rPr>
              <w:t>主观分</w:t>
            </w:r>
            <w:r>
              <w:rPr>
                <w:rFonts w:hint="eastAsia" w:ascii="宋体" w:hAnsi="宋体" w:cs="宋体"/>
                <w:color w:val="auto"/>
                <w:kern w:val="0"/>
                <w:szCs w:val="21"/>
                <w:lang w:eastAsia="zh-CN" w:bidi="ar"/>
              </w:rPr>
              <w:t>”</w:t>
            </w:r>
          </w:p>
        </w:tc>
        <w:tc>
          <w:tcPr>
            <w:tcW w:w="729" w:type="dxa"/>
            <w:vAlign w:val="center"/>
          </w:tcPr>
          <w:p>
            <w:pPr>
              <w:keepNext w:val="0"/>
              <w:keepLines w:val="0"/>
              <w:pageBreakBefore w:val="0"/>
              <w:widowControl w:val="0"/>
              <w:kinsoku/>
              <w:wordWrap/>
              <w:overflowPunct/>
              <w:topLinePunct w:val="0"/>
              <w:autoSpaceDE/>
              <w:autoSpaceDN/>
              <w:bidi w:val="0"/>
              <w:adjustRightInd/>
              <w:snapToGrid/>
              <w:spacing w:line="260" w:lineRule="exact"/>
              <w:jc w:val="center"/>
              <w:textAlignment w:val="auto"/>
              <w:rPr>
                <w:rFonts w:hint="eastAsia" w:ascii="宋体" w:hAnsi="宋体" w:eastAsia="宋体"/>
                <w:szCs w:val="21"/>
                <w:lang w:val="en-US" w:eastAsia="zh-CN"/>
              </w:rPr>
            </w:pPr>
            <w:r>
              <w:rPr>
                <w:rFonts w:hint="eastAsia" w:ascii="宋体" w:hAnsi="宋体"/>
                <w:szCs w:val="21"/>
                <w:lang w:val="en-US" w:eastAsia="zh-CN"/>
              </w:rPr>
              <w:t>4</w:t>
            </w:r>
          </w:p>
        </w:tc>
        <w:tc>
          <w:tcPr>
            <w:tcW w:w="6530" w:type="dxa"/>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60" w:lineRule="exact"/>
              <w:textAlignment w:val="auto"/>
              <w:rPr>
                <w:rFonts w:hint="eastAsia" w:ascii="宋体" w:hAnsi="宋体" w:cs="宋体"/>
                <w:color w:val="auto"/>
                <w:kern w:val="0"/>
                <w:szCs w:val="21"/>
                <w:lang w:bidi="ar"/>
              </w:rPr>
            </w:pPr>
            <w:r>
              <w:rPr>
                <w:rFonts w:hint="eastAsia" w:ascii="宋体" w:hAnsi="宋体" w:cs="宋体"/>
                <w:color w:val="auto"/>
                <w:kern w:val="0"/>
                <w:szCs w:val="21"/>
                <w:lang w:bidi="ar"/>
              </w:rPr>
              <w:t>针对本项目需求和所属法律咨询服务项目特点，具体描述业务开展服务方案及服务响应机制，方案科学合理高效</w:t>
            </w:r>
            <w:r>
              <w:rPr>
                <w:rFonts w:hint="eastAsia" w:ascii="宋体" w:hAnsi="宋体" w:cs="宋体"/>
                <w:color w:val="auto"/>
                <w:kern w:val="0"/>
                <w:szCs w:val="21"/>
                <w:lang w:val="en-US" w:eastAsia="zh-CN" w:bidi="ar"/>
              </w:rPr>
              <w:t>得4</w:t>
            </w:r>
            <w:r>
              <w:rPr>
                <w:rFonts w:hint="eastAsia" w:ascii="宋体" w:hAnsi="宋体" w:cs="宋体"/>
                <w:color w:val="auto"/>
                <w:kern w:val="0"/>
                <w:szCs w:val="21"/>
                <w:lang w:bidi="ar"/>
              </w:rPr>
              <w:t>分，方案较</w:t>
            </w:r>
            <w:r>
              <w:rPr>
                <w:rFonts w:hint="eastAsia" w:ascii="宋体" w:hAnsi="宋体" w:cs="宋体"/>
                <w:color w:val="auto"/>
                <w:kern w:val="0"/>
                <w:szCs w:val="21"/>
                <w:lang w:val="en-US" w:eastAsia="zh-CN" w:bidi="ar"/>
              </w:rPr>
              <w:t>科学合理高效得3</w:t>
            </w:r>
            <w:r>
              <w:rPr>
                <w:rFonts w:hint="eastAsia" w:ascii="宋体" w:hAnsi="宋体" w:cs="宋体"/>
                <w:color w:val="auto"/>
                <w:kern w:val="0"/>
                <w:szCs w:val="21"/>
                <w:lang w:bidi="ar"/>
              </w:rPr>
              <w:t>分，方案一般</w:t>
            </w:r>
            <w:r>
              <w:rPr>
                <w:rFonts w:hint="eastAsia" w:ascii="宋体" w:hAnsi="宋体" w:cs="宋体"/>
                <w:color w:val="auto"/>
                <w:kern w:val="0"/>
                <w:szCs w:val="21"/>
                <w:lang w:val="en-US" w:eastAsia="zh-CN" w:bidi="ar"/>
              </w:rPr>
              <w:t>2</w:t>
            </w:r>
            <w:r>
              <w:rPr>
                <w:rFonts w:hint="eastAsia" w:ascii="宋体" w:hAnsi="宋体" w:cs="宋体"/>
                <w:color w:val="auto"/>
                <w:kern w:val="0"/>
                <w:szCs w:val="21"/>
                <w:lang w:bidi="ar"/>
              </w:rPr>
              <w:t>分，方案</w:t>
            </w:r>
            <w:r>
              <w:rPr>
                <w:rFonts w:hint="eastAsia" w:ascii="宋体" w:hAnsi="宋体" w:cs="宋体"/>
                <w:color w:val="auto"/>
                <w:kern w:val="0"/>
                <w:szCs w:val="21"/>
                <w:lang w:val="en-US" w:eastAsia="zh-CN" w:bidi="ar"/>
              </w:rPr>
              <w:t>基本可行得1</w:t>
            </w:r>
            <w:r>
              <w:rPr>
                <w:rFonts w:hint="eastAsia" w:ascii="宋体" w:hAnsi="宋体" w:cs="宋体"/>
                <w:color w:val="auto"/>
                <w:kern w:val="0"/>
                <w:szCs w:val="21"/>
                <w:lang w:bidi="ar"/>
              </w:rPr>
              <w:t>分,方案较差或未提供</w:t>
            </w:r>
            <w:r>
              <w:rPr>
                <w:rFonts w:hint="eastAsia" w:ascii="宋体" w:hAnsi="宋体" w:cs="宋体"/>
                <w:color w:val="auto"/>
                <w:kern w:val="0"/>
                <w:szCs w:val="21"/>
                <w:lang w:val="en-US" w:eastAsia="zh-CN" w:bidi="ar"/>
              </w:rPr>
              <w:t>得0</w:t>
            </w:r>
            <w:r>
              <w:rPr>
                <w:rFonts w:hint="eastAsia" w:ascii="宋体" w:hAnsi="宋体" w:cs="宋体"/>
                <w:color w:val="auto"/>
                <w:kern w:val="0"/>
                <w:szCs w:val="21"/>
                <w:lang w:bidi="ar"/>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2748" w:type="dxa"/>
            <w:gridSpan w:val="3"/>
            <w:vAlign w:val="center"/>
          </w:tcPr>
          <w:p>
            <w:pPr>
              <w:spacing w:line="240" w:lineRule="auto"/>
              <w:jc w:val="center"/>
              <w:rPr>
                <w:rFonts w:ascii="宋体" w:hAnsi="宋体"/>
                <w:szCs w:val="21"/>
              </w:rPr>
            </w:pPr>
            <w:r>
              <w:rPr>
                <w:rFonts w:hint="eastAsia" w:ascii="宋体" w:hAnsi="宋体"/>
                <w:szCs w:val="21"/>
              </w:rPr>
              <w:t>总分</w:t>
            </w:r>
          </w:p>
        </w:tc>
        <w:tc>
          <w:tcPr>
            <w:tcW w:w="7259" w:type="dxa"/>
            <w:gridSpan w:val="2"/>
            <w:vAlign w:val="center"/>
          </w:tcPr>
          <w:p>
            <w:pPr>
              <w:spacing w:line="240" w:lineRule="auto"/>
              <w:jc w:val="center"/>
              <w:rPr>
                <w:rFonts w:ascii="宋体" w:hAnsi="宋体"/>
                <w:szCs w:val="21"/>
              </w:rPr>
            </w:pPr>
            <w:r>
              <w:rPr>
                <w:rFonts w:hint="eastAsia" w:ascii="宋体" w:hAnsi="宋体"/>
                <w:szCs w:val="21"/>
              </w:rPr>
              <w:t>90</w:t>
            </w:r>
          </w:p>
        </w:tc>
      </w:tr>
    </w:tbl>
    <w:p>
      <w:r>
        <w:rPr>
          <w:rFonts w:hint="eastAsia" w:ascii="宋体" w:hAnsi="宋体"/>
          <w:bCs/>
          <w:sz w:val="24"/>
          <w:szCs w:val="21"/>
        </w:rPr>
        <w:t>（注：计分方法按四舍五入取至百分位）</w:t>
      </w:r>
    </w:p>
    <w:p>
      <w:pPr>
        <w:pStyle w:val="32"/>
        <w:spacing w:line="260" w:lineRule="exact"/>
        <w:rPr>
          <w:rFonts w:ascii="宋体" w:hAnsi="宋体" w:cs="宋体"/>
          <w:b w:val="0"/>
          <w:bCs w:val="0"/>
          <w:color w:val="000000"/>
          <w:sz w:val="24"/>
          <w:shd w:val="clear" w:color="auto" w:fill="FFFFFF"/>
        </w:rPr>
      </w:pPr>
      <w:r>
        <w:rPr>
          <w:rFonts w:ascii="宋体" w:hAnsi="宋体"/>
          <w:sz w:val="24"/>
          <w:szCs w:val="21"/>
        </w:rPr>
        <w:t xml:space="preserve"> </w:t>
      </w:r>
      <w:bookmarkEnd w:id="50"/>
      <w:bookmarkStart w:id="51" w:name="PO_TDCUS_ITEM_SM_TABLE_1"/>
    </w:p>
    <w:bookmarkEnd w:id="51"/>
    <w:p>
      <w:pPr>
        <w:pStyle w:val="21"/>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7.2商务技术评审因素为客观评分项的，对供应商的客观评分项目，各评审专家评分应当一致。</w:t>
      </w:r>
    </w:p>
    <w:p>
      <w:pPr>
        <w:spacing w:line="360" w:lineRule="auto"/>
        <w:ind w:firstLine="480" w:firstLineChars="200"/>
        <w:rPr>
          <w:rFonts w:ascii="宋体" w:hAnsi="宋体" w:cs="宋体"/>
          <w:color w:val="000000"/>
          <w:sz w:val="24"/>
        </w:rPr>
      </w:pPr>
      <w:bookmarkStart w:id="52" w:name="_Toc80205935"/>
      <w:r>
        <w:rPr>
          <w:rFonts w:hint="eastAsia" w:ascii="宋体" w:hAnsi="宋体" w:cs="宋体"/>
          <w:color w:val="000000"/>
          <w:sz w:val="24"/>
        </w:rPr>
        <w:t>7.3 终止竞争性磋商采购活动</w:t>
      </w:r>
    </w:p>
    <w:p>
      <w:pPr>
        <w:spacing w:line="360" w:lineRule="auto"/>
        <w:ind w:firstLine="480" w:firstLineChars="200"/>
        <w:rPr>
          <w:rFonts w:ascii="宋体" w:hAnsi="宋体"/>
          <w:b/>
          <w:sz w:val="24"/>
        </w:rPr>
      </w:pPr>
      <w:r>
        <w:rPr>
          <w:rFonts w:hint="eastAsia" w:ascii="宋体" w:hAnsi="宋体" w:cs="宋体"/>
          <w:color w:val="000000"/>
          <w:sz w:val="24"/>
        </w:rPr>
        <w:t>磋商小组发现竞争性磋商文件存在歧义、重大缺陷导致评审工作无法进行，或者竞争性磋商文件内容违反国家有关规定的，要停止评审工作并向采购人或采购代理机构书面说明情况，采购人或采购代理机构应当修改竞争性磋商文件后重新组织采购活动；发现供应商提供虚假材料、串通等违法违规行为的，要及时向采购人或采购代理机构报告。</w:t>
      </w:r>
    </w:p>
    <w:p>
      <w:pPr>
        <w:pStyle w:val="4"/>
        <w:spacing w:before="0" w:after="0" w:line="360" w:lineRule="auto"/>
        <w:ind w:firstLine="640" w:firstLineChars="200"/>
        <w:jc w:val="left"/>
        <w:rPr>
          <w:rFonts w:ascii="宋体" w:hAnsi="宋体"/>
          <w:b w:val="0"/>
        </w:rPr>
      </w:pPr>
      <w:bookmarkStart w:id="53" w:name="_Toc112868864"/>
      <w:bookmarkStart w:id="54" w:name="_Toc103813464"/>
      <w:r>
        <w:rPr>
          <w:rFonts w:hint="eastAsia" w:ascii="宋体" w:hAnsi="宋体"/>
          <w:b w:val="0"/>
        </w:rPr>
        <w:t>第二节 评审报告</w:t>
      </w:r>
      <w:bookmarkEnd w:id="52"/>
      <w:bookmarkEnd w:id="53"/>
      <w:bookmarkEnd w:id="54"/>
    </w:p>
    <w:p>
      <w:pPr>
        <w:spacing w:line="360" w:lineRule="auto"/>
        <w:ind w:firstLine="560" w:firstLineChars="200"/>
        <w:rPr>
          <w:rFonts w:ascii="黑体" w:hAnsi="黑体" w:eastAsia="黑体" w:cs="宋体"/>
          <w:sz w:val="28"/>
          <w:szCs w:val="32"/>
        </w:rPr>
      </w:pPr>
      <w:r>
        <w:rPr>
          <w:rFonts w:hint="eastAsia" w:ascii="黑体" w:hAnsi="黑体" w:eastAsia="黑体" w:cs="宋体"/>
          <w:sz w:val="28"/>
          <w:szCs w:val="32"/>
        </w:rPr>
        <w:t>1.成交标准</w:t>
      </w:r>
    </w:p>
    <w:p>
      <w:pPr>
        <w:spacing w:line="360" w:lineRule="auto"/>
        <w:ind w:firstLine="480" w:firstLineChars="200"/>
        <w:rPr>
          <w:rFonts w:ascii="宋体" w:hAnsi="宋体" w:cs="宋体"/>
          <w:sz w:val="32"/>
        </w:rPr>
      </w:pPr>
      <w:r>
        <w:rPr>
          <w:rFonts w:hint="eastAsia" w:ascii="宋体" w:hAnsi="宋体"/>
          <w:bCs/>
          <w:sz w:val="24"/>
          <w:szCs w:val="21"/>
        </w:rPr>
        <w:t>由磋商小组根据综合评分情况，按照评审得分由高到低顺序推荐3名以上成交候选供应商</w:t>
      </w:r>
      <w:r>
        <w:rPr>
          <w:rFonts w:hint="eastAsia" w:ascii="宋体" w:hAnsi="宋体" w:cs="宋体"/>
          <w:color w:val="000000"/>
          <w:sz w:val="24"/>
        </w:rPr>
        <w:t>,并在线编写电子评审报告</w:t>
      </w:r>
      <w:r>
        <w:rPr>
          <w:rFonts w:hint="eastAsia" w:ascii="宋体" w:hAnsi="宋体"/>
          <w:bCs/>
          <w:sz w:val="24"/>
          <w:szCs w:val="21"/>
        </w:rPr>
        <w:t>。评审得分相同的，按照最后报价（不计算价格折扣）由低到高的顺序推荐。评审得分且最后报价（不计算价格折扣）相同的，按照按技术部分得分由高到低排序。</w:t>
      </w:r>
    </w:p>
    <w:p>
      <w:pPr>
        <w:spacing w:line="360" w:lineRule="auto"/>
        <w:ind w:firstLine="560" w:firstLineChars="200"/>
        <w:rPr>
          <w:rFonts w:ascii="黑体" w:hAnsi="黑体" w:eastAsia="黑体" w:cs="宋体"/>
          <w:sz w:val="28"/>
          <w:szCs w:val="28"/>
        </w:rPr>
      </w:pPr>
      <w:r>
        <w:rPr>
          <w:rFonts w:hint="eastAsia" w:ascii="黑体" w:hAnsi="黑体" w:eastAsia="黑体" w:cs="宋体"/>
          <w:sz w:val="28"/>
          <w:szCs w:val="28"/>
        </w:rPr>
        <w:t>2.评标争议事项处理</w:t>
      </w:r>
    </w:p>
    <w:p>
      <w:pPr>
        <w:pStyle w:val="91"/>
        <w:spacing w:before="0"/>
        <w:ind w:firstLine="480"/>
        <w:rPr>
          <w:rFonts w:ascii="宋体" w:hAnsi="宋体" w:cs="宋体"/>
          <w:color w:val="000000"/>
          <w:szCs w:val="24"/>
        </w:rPr>
      </w:pPr>
      <w:r>
        <w:rPr>
          <w:rFonts w:hint="eastAsia" w:ascii="宋体" w:hAnsi="宋体" w:cs="宋体"/>
          <w:color w:val="000000"/>
          <w:szCs w:val="24"/>
        </w:rPr>
        <w:t>磋商小组成员对需要共同认定的事项存在争议的，应当按照少数服从多数的原则作出结论。持不同意见的磋商小组成员应当在评标报告上签署不同意见及理由，否则视为同意评标报告。</w:t>
      </w:r>
    </w:p>
    <w:p>
      <w:pPr>
        <w:pStyle w:val="4"/>
        <w:spacing w:before="0" w:after="0" w:line="360" w:lineRule="auto"/>
        <w:ind w:firstLine="640" w:firstLineChars="200"/>
        <w:jc w:val="left"/>
        <w:rPr>
          <w:rFonts w:ascii="宋体" w:hAnsi="宋体" w:cs="宋体"/>
          <w:b w:val="0"/>
        </w:rPr>
      </w:pPr>
      <w:bookmarkStart w:id="55" w:name="_Toc80205936"/>
      <w:bookmarkStart w:id="56" w:name="_Toc103813465"/>
      <w:bookmarkStart w:id="57" w:name="_Toc112868865"/>
      <w:r>
        <w:rPr>
          <w:rFonts w:hint="eastAsia" w:ascii="宋体" w:hAnsi="宋体"/>
          <w:b w:val="0"/>
        </w:rPr>
        <w:t>第三节 评审过程的保密与录像</w:t>
      </w:r>
      <w:bookmarkEnd w:id="55"/>
      <w:bookmarkEnd w:id="56"/>
      <w:bookmarkEnd w:id="57"/>
    </w:p>
    <w:p>
      <w:pPr>
        <w:spacing w:line="360" w:lineRule="auto"/>
        <w:ind w:firstLine="560" w:firstLineChars="200"/>
        <w:rPr>
          <w:rFonts w:ascii="黑体" w:hAnsi="黑体" w:eastAsia="黑体" w:cs="宋体"/>
          <w:sz w:val="28"/>
          <w:szCs w:val="32"/>
        </w:rPr>
      </w:pPr>
      <w:r>
        <w:rPr>
          <w:rFonts w:hint="eastAsia" w:ascii="黑体" w:hAnsi="黑体" w:eastAsia="黑体" w:cs="宋体"/>
          <w:sz w:val="28"/>
          <w:szCs w:val="32"/>
        </w:rPr>
        <w:t>1.保密</w:t>
      </w:r>
    </w:p>
    <w:p>
      <w:pPr>
        <w:widowControl/>
        <w:spacing w:line="360" w:lineRule="auto"/>
        <w:ind w:firstLine="480" w:firstLineChars="200"/>
        <w:rPr>
          <w:rFonts w:ascii="宋体" w:hAnsi="宋体" w:cs="宋体"/>
          <w:color w:val="000000"/>
          <w:sz w:val="24"/>
        </w:rPr>
      </w:pPr>
      <w:r>
        <w:rPr>
          <w:rFonts w:hint="eastAsia" w:ascii="宋体" w:hAnsi="宋体" w:cs="宋体"/>
          <w:color w:val="000000"/>
          <w:sz w:val="24"/>
        </w:rPr>
        <w:t>评审活动在严格保密的情况下进行。评审过程中凡是与采购响应文件评审和比较、中标成交供应商推荐等评审有关的情况，以及涉及国家秘密和商业秘密等信息，评审委员会成员、采购人和采购机构工作人员、相关监督人员等与评审有关的人员应当予以保密。</w:t>
      </w:r>
    </w:p>
    <w:p>
      <w:pPr>
        <w:widowControl/>
        <w:spacing w:line="360" w:lineRule="auto"/>
        <w:ind w:firstLine="560" w:firstLineChars="200"/>
        <w:rPr>
          <w:rFonts w:ascii="黑体" w:hAnsi="黑体" w:eastAsia="黑体" w:cs="宋体"/>
          <w:sz w:val="28"/>
          <w:szCs w:val="32"/>
        </w:rPr>
      </w:pPr>
      <w:r>
        <w:rPr>
          <w:rFonts w:hint="eastAsia" w:ascii="黑体" w:hAnsi="黑体" w:eastAsia="黑体" w:cs="宋体"/>
          <w:sz w:val="28"/>
          <w:szCs w:val="32"/>
        </w:rPr>
        <w:t>2.</w:t>
      </w:r>
      <w:bookmarkStart w:id="58" w:name="_Toc112868866"/>
      <w:bookmarkStart w:id="59" w:name="_Toc103813466"/>
      <w:r>
        <w:rPr>
          <w:rFonts w:hint="eastAsia" w:ascii="黑体" w:hAnsi="黑体" w:eastAsia="黑体" w:cs="宋体"/>
          <w:sz w:val="28"/>
          <w:szCs w:val="32"/>
        </w:rPr>
        <w:t>录音录像</w:t>
      </w:r>
    </w:p>
    <w:p>
      <w:pPr>
        <w:widowControl/>
        <w:spacing w:line="360" w:lineRule="auto"/>
        <w:ind w:firstLine="480" w:firstLineChars="200"/>
        <w:jc w:val="left"/>
        <w:rPr>
          <w:b/>
          <w:bCs/>
          <w:snapToGrid w:val="0"/>
          <w:kern w:val="0"/>
          <w:sz w:val="36"/>
          <w:szCs w:val="44"/>
        </w:rPr>
      </w:pPr>
      <w:r>
        <w:rPr>
          <w:rFonts w:hint="eastAsia" w:ascii="宋体" w:hAnsi="宋体" w:cs="宋体"/>
          <w:color w:val="000000"/>
          <w:sz w:val="24"/>
        </w:rPr>
        <w:t>采购代理机构对评审工作现场及操作屏幕进行全过程录音录像，录音录像资料作为采购项目文件随其他文件一并存档。</w:t>
      </w:r>
      <w:bookmarkEnd w:id="58"/>
      <w:bookmarkEnd w:id="59"/>
      <w:r>
        <w:br w:type="page"/>
      </w:r>
      <w:bookmarkStart w:id="60" w:name="_Toc112868867"/>
      <w:r>
        <w:rPr>
          <w:rFonts w:hint="eastAsia"/>
          <w:lang w:val="en-US" w:eastAsia="zh-CN"/>
        </w:rPr>
        <w:t xml:space="preserve">                               </w:t>
      </w:r>
      <w:r>
        <w:rPr>
          <w:rFonts w:hint="eastAsia"/>
          <w:b/>
          <w:bCs/>
          <w:snapToGrid w:val="0"/>
          <w:kern w:val="0"/>
          <w:sz w:val="36"/>
          <w:szCs w:val="44"/>
        </w:rPr>
        <w:t>第五章 响应文件</w:t>
      </w:r>
      <w:bookmarkEnd w:id="60"/>
      <w:r>
        <w:rPr>
          <w:rFonts w:hint="eastAsia"/>
          <w:b/>
          <w:bCs/>
          <w:snapToGrid w:val="0"/>
          <w:kern w:val="0"/>
          <w:sz w:val="36"/>
          <w:szCs w:val="44"/>
        </w:rPr>
        <w:t>格式</w:t>
      </w:r>
      <w:bookmarkStart w:id="61" w:name="_Toc112868868"/>
      <w:bookmarkStart w:id="62" w:name="_Toc80205938"/>
      <w:bookmarkStart w:id="63" w:name="_Toc103813468"/>
    </w:p>
    <w:p>
      <w:pPr>
        <w:widowControl/>
        <w:spacing w:line="360" w:lineRule="auto"/>
        <w:ind w:firstLine="480" w:firstLineChars="200"/>
        <w:jc w:val="left"/>
        <w:rPr>
          <w:rFonts w:ascii="宋体" w:hAnsi="宋体" w:cs="宋体"/>
          <w:color w:val="000000"/>
          <w:sz w:val="24"/>
        </w:rPr>
      </w:pPr>
      <w:r>
        <w:rPr>
          <w:rFonts w:hint="eastAsia" w:ascii="宋体" w:hAnsi="宋体" w:cs="宋体"/>
          <w:color w:val="000000"/>
          <w:sz w:val="24"/>
        </w:rPr>
        <w:t>封面格式</w:t>
      </w:r>
      <w:bookmarkEnd w:id="61"/>
      <w:bookmarkEnd w:id="62"/>
      <w:bookmarkEnd w:id="63"/>
    </w:p>
    <w:p>
      <w:pPr>
        <w:snapToGrid w:val="0"/>
        <w:spacing w:before="120" w:beforeLines="50" w:after="50"/>
        <w:rPr>
          <w:rFonts w:ascii="宋体" w:hAnsi="宋体"/>
          <w:sz w:val="24"/>
          <w:szCs w:val="20"/>
        </w:rPr>
      </w:pPr>
    </w:p>
    <w:p>
      <w:pPr>
        <w:snapToGrid w:val="0"/>
        <w:spacing w:before="120" w:beforeLines="50" w:after="50"/>
        <w:jc w:val="center"/>
        <w:rPr>
          <w:rFonts w:ascii="宋体" w:hAnsi="宋体"/>
          <w:bCs/>
          <w:sz w:val="24"/>
          <w:szCs w:val="20"/>
        </w:rPr>
      </w:pPr>
    </w:p>
    <w:p>
      <w:pPr>
        <w:snapToGrid w:val="0"/>
        <w:spacing w:before="120" w:beforeLines="50" w:after="50"/>
        <w:jc w:val="center"/>
        <w:rPr>
          <w:rFonts w:ascii="宋体" w:hAnsi="宋体"/>
          <w:bCs/>
          <w:sz w:val="24"/>
          <w:szCs w:val="20"/>
        </w:rPr>
      </w:pPr>
    </w:p>
    <w:p>
      <w:pPr>
        <w:snapToGrid w:val="0"/>
        <w:spacing w:before="120" w:beforeLines="50" w:after="50"/>
        <w:jc w:val="center"/>
        <w:rPr>
          <w:rFonts w:ascii="宋体" w:hAnsi="宋体"/>
          <w:bCs/>
          <w:sz w:val="24"/>
          <w:szCs w:val="20"/>
        </w:rPr>
      </w:pPr>
    </w:p>
    <w:p>
      <w:pPr>
        <w:snapToGrid w:val="0"/>
        <w:spacing w:before="120" w:beforeLines="50" w:after="50"/>
        <w:jc w:val="center"/>
        <w:rPr>
          <w:rFonts w:ascii="宋体" w:hAnsi="宋体"/>
          <w:bCs/>
          <w:sz w:val="24"/>
          <w:szCs w:val="20"/>
        </w:rPr>
      </w:pPr>
    </w:p>
    <w:p>
      <w:pPr>
        <w:snapToGrid w:val="0"/>
        <w:spacing w:before="120" w:beforeLines="50" w:after="50"/>
        <w:jc w:val="center"/>
        <w:rPr>
          <w:rFonts w:ascii="方正小标宋简体" w:hAnsi="方正小标宋简体" w:eastAsia="方正小标宋简体" w:cs="方正小标宋简体"/>
          <w:b/>
          <w:bCs/>
          <w:sz w:val="48"/>
          <w:szCs w:val="48"/>
        </w:rPr>
      </w:pPr>
      <w:r>
        <w:rPr>
          <w:rFonts w:hint="eastAsia" w:ascii="方正小标宋简体" w:hAnsi="方正小标宋简体" w:eastAsia="方正小标宋简体" w:cs="方正小标宋简体"/>
          <w:b/>
          <w:bCs/>
          <w:sz w:val="48"/>
          <w:szCs w:val="48"/>
        </w:rPr>
        <w:t>响  应  文  件</w:t>
      </w:r>
    </w:p>
    <w:p>
      <w:pPr>
        <w:snapToGrid w:val="0"/>
        <w:spacing w:before="120" w:beforeLines="50" w:after="50"/>
        <w:rPr>
          <w:rFonts w:ascii="宋体" w:hAnsi="宋体"/>
          <w:bCs/>
          <w:sz w:val="24"/>
          <w:szCs w:val="20"/>
        </w:rPr>
      </w:pPr>
    </w:p>
    <w:p>
      <w:pPr>
        <w:snapToGrid w:val="0"/>
        <w:spacing w:before="120" w:beforeLines="50" w:after="50"/>
        <w:rPr>
          <w:rFonts w:ascii="宋体" w:hAnsi="宋体"/>
          <w:bCs/>
          <w:sz w:val="24"/>
          <w:szCs w:val="20"/>
        </w:rPr>
      </w:pPr>
    </w:p>
    <w:p>
      <w:pPr>
        <w:snapToGrid w:val="0"/>
        <w:spacing w:before="120" w:beforeLines="50" w:after="50"/>
        <w:rPr>
          <w:rFonts w:ascii="仿宋_GB2312" w:hAnsi="仿宋_GB2312" w:eastAsia="仿宋_GB2312" w:cs="仿宋_GB2312"/>
          <w:bCs/>
          <w:sz w:val="32"/>
          <w:szCs w:val="32"/>
        </w:rPr>
      </w:pPr>
    </w:p>
    <w:p>
      <w:pPr>
        <w:snapToGrid w:val="0"/>
        <w:spacing w:before="120" w:beforeLines="50" w:after="50"/>
        <w:rPr>
          <w:rFonts w:ascii="仿宋_GB2312" w:hAnsi="仿宋_GB2312" w:eastAsia="仿宋_GB2312" w:cs="仿宋_GB2312"/>
          <w:bCs/>
          <w:sz w:val="32"/>
          <w:szCs w:val="32"/>
        </w:rPr>
      </w:pPr>
    </w:p>
    <w:p>
      <w:pPr>
        <w:snapToGrid w:val="0"/>
        <w:spacing w:before="120" w:beforeLines="50" w:after="50"/>
        <w:rPr>
          <w:rFonts w:ascii="仿宋_GB2312" w:hAnsi="仿宋_GB2312" w:eastAsia="仿宋_GB2312" w:cs="仿宋_GB2312"/>
          <w:bCs/>
          <w:sz w:val="32"/>
          <w:szCs w:val="32"/>
        </w:rPr>
      </w:pPr>
    </w:p>
    <w:p>
      <w:pPr>
        <w:snapToGrid w:val="0"/>
        <w:spacing w:before="120" w:beforeLines="50" w:after="50"/>
        <w:rPr>
          <w:rFonts w:ascii="仿宋_GB2312" w:hAnsi="仿宋_GB2312" w:eastAsia="仿宋_GB2312" w:cs="仿宋_GB2312"/>
          <w:bCs/>
          <w:sz w:val="32"/>
          <w:szCs w:val="32"/>
        </w:rPr>
      </w:pPr>
    </w:p>
    <w:p>
      <w:pPr>
        <w:snapToGrid w:val="0"/>
        <w:spacing w:before="120" w:beforeLines="50" w:after="50"/>
        <w:rPr>
          <w:rFonts w:ascii="仿宋_GB2312" w:hAnsi="仿宋_GB2312" w:eastAsia="仿宋_GB2312" w:cs="仿宋_GB2312"/>
          <w:bCs/>
          <w:sz w:val="32"/>
          <w:szCs w:val="32"/>
        </w:rPr>
      </w:pPr>
    </w:p>
    <w:p>
      <w:pPr>
        <w:spacing w:before="215" w:line="343" w:lineRule="auto"/>
        <w:ind w:left="2358" w:right="253" w:hanging="2086"/>
        <w:jc w:val="left"/>
        <w:rPr>
          <w:rFonts w:ascii="宋体" w:hAnsi="宋体" w:cs="仿宋_GB2312"/>
          <w:bCs/>
          <w:sz w:val="32"/>
          <w:szCs w:val="32"/>
        </w:rPr>
      </w:pPr>
      <w:r>
        <w:rPr>
          <w:rFonts w:hint="eastAsia" w:ascii="宋体" w:hAnsi="宋体" w:cs="仿宋_GB2312"/>
          <w:bCs/>
          <w:sz w:val="32"/>
          <w:szCs w:val="32"/>
        </w:rPr>
        <w:t xml:space="preserve">   项目名称：</w:t>
      </w:r>
      <w:r>
        <w:rPr>
          <w:rFonts w:hint="eastAsia" w:ascii="宋体" w:hAnsi="宋体" w:cs="仿宋_GB2312"/>
          <w:bCs/>
          <w:sz w:val="32"/>
          <w:szCs w:val="32"/>
          <w:lang w:eastAsia="zh-CN"/>
        </w:rPr>
        <w:t>中华人民共和国新疆出入境边防检查总站2023-2024年度法律咨询服务采购项目</w:t>
      </w:r>
    </w:p>
    <w:p>
      <w:pPr>
        <w:snapToGrid w:val="0"/>
        <w:spacing w:before="120" w:beforeLines="50" w:after="50"/>
        <w:rPr>
          <w:rFonts w:ascii="宋体" w:hAnsi="宋体" w:cs="仿宋_GB2312"/>
          <w:bCs/>
          <w:sz w:val="32"/>
          <w:szCs w:val="32"/>
        </w:rPr>
      </w:pPr>
    </w:p>
    <w:p>
      <w:pPr>
        <w:snapToGrid w:val="0"/>
        <w:spacing w:before="120" w:beforeLines="50" w:after="50"/>
        <w:ind w:firstLine="960" w:firstLineChars="300"/>
        <w:rPr>
          <w:rFonts w:hint="default" w:ascii="宋体" w:hAnsi="宋体" w:eastAsia="宋体" w:cs="仿宋_GB2312"/>
          <w:bCs/>
          <w:color w:val="000000"/>
          <w:sz w:val="32"/>
          <w:szCs w:val="32"/>
          <w:lang w:val="en-US" w:eastAsia="zh-CN"/>
        </w:rPr>
      </w:pPr>
      <w:r>
        <w:rPr>
          <w:rFonts w:hint="eastAsia" w:ascii="宋体" w:hAnsi="宋体" w:cs="仿宋_GB2312"/>
          <w:bCs/>
          <w:color w:val="000000"/>
          <w:sz w:val="32"/>
          <w:szCs w:val="32"/>
        </w:rPr>
        <w:t>项目编号：XJCY2023-ZB(M)-</w:t>
      </w:r>
      <w:r>
        <w:rPr>
          <w:rFonts w:hint="eastAsia" w:ascii="宋体" w:hAnsi="宋体" w:cs="仿宋_GB2312"/>
          <w:bCs/>
          <w:color w:val="000000"/>
          <w:sz w:val="32"/>
          <w:szCs w:val="32"/>
          <w:lang w:val="en-US" w:eastAsia="zh-CN"/>
        </w:rPr>
        <w:t>30</w:t>
      </w:r>
    </w:p>
    <w:p>
      <w:pPr>
        <w:snapToGrid w:val="0"/>
        <w:spacing w:before="120" w:beforeLines="50" w:after="50"/>
        <w:rPr>
          <w:rFonts w:ascii="宋体" w:hAnsi="宋体" w:cs="仿宋_GB2312"/>
          <w:bCs/>
          <w:sz w:val="32"/>
          <w:szCs w:val="32"/>
        </w:rPr>
      </w:pPr>
    </w:p>
    <w:p>
      <w:pPr>
        <w:snapToGrid w:val="0"/>
        <w:spacing w:before="120" w:beforeLines="50" w:after="50"/>
        <w:ind w:firstLine="960" w:firstLineChars="300"/>
        <w:rPr>
          <w:rFonts w:ascii="宋体" w:hAnsi="宋体" w:cs="仿宋_GB2312"/>
          <w:bCs/>
          <w:sz w:val="32"/>
          <w:szCs w:val="32"/>
        </w:rPr>
      </w:pPr>
      <w:r>
        <w:rPr>
          <w:rFonts w:hint="eastAsia" w:ascii="宋体" w:hAnsi="宋体" w:cs="仿宋_GB2312"/>
          <w:bCs/>
          <w:sz w:val="32"/>
          <w:szCs w:val="32"/>
        </w:rPr>
        <w:t>供应商名称（盖章）：</w:t>
      </w:r>
    </w:p>
    <w:p>
      <w:pPr>
        <w:snapToGrid w:val="0"/>
        <w:spacing w:before="120" w:beforeLines="50" w:after="50"/>
        <w:rPr>
          <w:rFonts w:ascii="宋体" w:hAnsi="宋体" w:cs="仿宋_GB2312"/>
          <w:bCs/>
          <w:sz w:val="32"/>
          <w:szCs w:val="32"/>
        </w:rPr>
      </w:pPr>
    </w:p>
    <w:p>
      <w:pPr>
        <w:snapToGrid w:val="0"/>
        <w:spacing w:before="120" w:beforeLines="50" w:after="50"/>
        <w:ind w:firstLine="480" w:firstLineChars="150"/>
        <w:jc w:val="center"/>
        <w:rPr>
          <w:rFonts w:ascii="宋体" w:hAnsi="宋体" w:cs="仿宋_GB2312"/>
          <w:bCs/>
          <w:sz w:val="32"/>
          <w:szCs w:val="32"/>
        </w:rPr>
      </w:pPr>
      <w:r>
        <w:rPr>
          <w:rFonts w:hint="eastAsia" w:ascii="宋体" w:hAnsi="宋体" w:cs="仿宋_GB2312"/>
          <w:bCs/>
          <w:sz w:val="32"/>
          <w:szCs w:val="32"/>
        </w:rPr>
        <w:t>首次响应文件提交截止时间前不得解密</w:t>
      </w:r>
    </w:p>
    <w:p>
      <w:pPr>
        <w:snapToGrid w:val="0"/>
        <w:spacing w:before="120" w:beforeLines="50" w:after="50"/>
        <w:ind w:firstLine="5440" w:firstLineChars="1700"/>
        <w:jc w:val="center"/>
        <w:rPr>
          <w:rFonts w:ascii="宋体" w:hAnsi="宋体" w:cs="仿宋_GB2312"/>
          <w:bCs/>
          <w:sz w:val="32"/>
          <w:szCs w:val="32"/>
        </w:rPr>
      </w:pPr>
    </w:p>
    <w:p>
      <w:pPr>
        <w:snapToGrid w:val="0"/>
        <w:spacing w:before="120" w:beforeLines="50" w:after="50"/>
        <w:ind w:firstLine="645"/>
        <w:jc w:val="center"/>
        <w:rPr>
          <w:rFonts w:ascii="宋体" w:hAnsi="宋体" w:cs="仿宋_GB2312"/>
          <w:bCs/>
          <w:sz w:val="32"/>
          <w:szCs w:val="32"/>
        </w:rPr>
      </w:pPr>
      <w:r>
        <w:rPr>
          <w:rFonts w:hint="eastAsia" w:ascii="宋体" w:hAnsi="宋体" w:cs="仿宋_GB2312"/>
          <w:bCs/>
          <w:sz w:val="32"/>
          <w:szCs w:val="32"/>
        </w:rPr>
        <w:t>年    月    日</w:t>
      </w:r>
    </w:p>
    <w:p>
      <w:pPr>
        <w:widowControl/>
        <w:jc w:val="left"/>
        <w:sectPr>
          <w:pgSz w:w="11906" w:h="16838"/>
          <w:pgMar w:top="1134" w:right="1134" w:bottom="1134" w:left="1134" w:header="720" w:footer="720" w:gutter="0"/>
          <w:cols w:space="720" w:num="1"/>
        </w:sectPr>
      </w:pPr>
    </w:p>
    <w:p>
      <w:pPr>
        <w:pStyle w:val="4"/>
        <w:jc w:val="left"/>
        <w:rPr>
          <w:rFonts w:ascii="宋体" w:hAnsi="宋体" w:cs="宋体"/>
          <w:bCs w:val="0"/>
        </w:rPr>
      </w:pPr>
      <w:bookmarkStart w:id="64" w:name="_Toc103813469"/>
      <w:bookmarkStart w:id="65" w:name="_Toc112868869"/>
      <w:bookmarkStart w:id="66" w:name="_Toc80205939"/>
      <w:r>
        <w:rPr>
          <w:rFonts w:hint="eastAsia" w:ascii="宋体" w:hAnsi="宋体"/>
          <w:bCs w:val="0"/>
        </w:rPr>
        <w:t>资格响应文件格式</w:t>
      </w:r>
      <w:bookmarkEnd w:id="64"/>
      <w:bookmarkEnd w:id="65"/>
      <w:bookmarkEnd w:id="66"/>
    </w:p>
    <w:p>
      <w:pPr>
        <w:snapToGrid w:val="0"/>
        <w:spacing w:before="156" w:beforeLines="50" w:after="50"/>
        <w:rPr>
          <w:rFonts w:ascii="宋体" w:hAnsi="宋体"/>
          <w:sz w:val="24"/>
          <w:szCs w:val="20"/>
        </w:rPr>
      </w:pPr>
      <w:r>
        <w:rPr>
          <w:rFonts w:hint="eastAsia" w:ascii="宋体" w:hAnsi="宋体"/>
          <w:sz w:val="24"/>
        </w:rPr>
        <w:t xml:space="preserve">                                                    </w:t>
      </w:r>
    </w:p>
    <w:p>
      <w:pPr>
        <w:snapToGrid w:val="0"/>
        <w:spacing w:before="156" w:beforeLines="50" w:after="50"/>
        <w:rPr>
          <w:rFonts w:ascii="宋体" w:hAnsi="宋体"/>
          <w:sz w:val="24"/>
          <w:szCs w:val="20"/>
        </w:rPr>
      </w:pPr>
    </w:p>
    <w:p>
      <w:pPr>
        <w:snapToGrid w:val="0"/>
        <w:spacing w:before="156" w:beforeLines="50" w:after="50"/>
        <w:jc w:val="center"/>
        <w:rPr>
          <w:rFonts w:ascii="宋体" w:hAnsi="宋体"/>
          <w:bCs/>
          <w:sz w:val="72"/>
          <w:szCs w:val="20"/>
        </w:rPr>
      </w:pPr>
      <w:r>
        <w:rPr>
          <w:rFonts w:hint="eastAsia" w:ascii="宋体" w:hAnsi="宋体"/>
          <w:bCs/>
          <w:sz w:val="52"/>
        </w:rPr>
        <w:t>（全流程电子文件）</w:t>
      </w:r>
    </w:p>
    <w:p>
      <w:pPr>
        <w:snapToGrid w:val="0"/>
        <w:spacing w:before="156" w:beforeLines="50" w:after="50"/>
        <w:rPr>
          <w:rFonts w:ascii="宋体" w:hAnsi="宋体"/>
          <w:sz w:val="24"/>
          <w:szCs w:val="20"/>
        </w:rPr>
      </w:pPr>
    </w:p>
    <w:p>
      <w:pPr>
        <w:snapToGrid w:val="0"/>
        <w:spacing w:before="156" w:beforeLines="50" w:after="50"/>
        <w:rPr>
          <w:rFonts w:ascii="宋体" w:hAnsi="宋体"/>
          <w:sz w:val="24"/>
          <w:szCs w:val="20"/>
        </w:rPr>
      </w:pPr>
    </w:p>
    <w:p>
      <w:pPr>
        <w:snapToGrid w:val="0"/>
        <w:spacing w:before="156" w:beforeLines="50" w:after="50"/>
        <w:rPr>
          <w:rFonts w:ascii="宋体" w:hAnsi="宋体"/>
          <w:sz w:val="24"/>
          <w:szCs w:val="20"/>
        </w:rPr>
      </w:pPr>
    </w:p>
    <w:p>
      <w:pPr>
        <w:snapToGrid w:val="0"/>
        <w:spacing w:before="156" w:beforeLines="50" w:after="50"/>
        <w:rPr>
          <w:rFonts w:ascii="宋体" w:hAnsi="宋体"/>
          <w:sz w:val="24"/>
          <w:szCs w:val="20"/>
        </w:rPr>
      </w:pPr>
    </w:p>
    <w:p>
      <w:pPr>
        <w:snapToGrid w:val="0"/>
        <w:spacing w:before="156" w:beforeLines="50" w:after="50"/>
        <w:jc w:val="center"/>
        <w:rPr>
          <w:rFonts w:ascii="华文新魏" w:hAnsi="宋体" w:eastAsia="华文新魏"/>
          <w:sz w:val="72"/>
          <w:szCs w:val="72"/>
        </w:rPr>
      </w:pPr>
      <w:r>
        <w:rPr>
          <w:rFonts w:hint="eastAsia" w:ascii="华文新魏" w:hAnsi="宋体" w:eastAsia="华文新魏"/>
          <w:sz w:val="72"/>
          <w:szCs w:val="72"/>
        </w:rPr>
        <w:t>资 格 响 应 文 件（封面）</w:t>
      </w:r>
    </w:p>
    <w:p>
      <w:pPr>
        <w:snapToGrid w:val="0"/>
        <w:spacing w:before="156" w:beforeLines="50" w:after="50"/>
        <w:rPr>
          <w:rFonts w:ascii="宋体" w:hAnsi="宋体"/>
          <w:bCs/>
          <w:sz w:val="24"/>
          <w:szCs w:val="20"/>
        </w:rPr>
      </w:pPr>
    </w:p>
    <w:p>
      <w:pPr>
        <w:snapToGrid w:val="0"/>
        <w:spacing w:before="156" w:beforeLines="50" w:after="50"/>
        <w:rPr>
          <w:rFonts w:ascii="宋体" w:hAnsi="宋体"/>
          <w:bCs/>
          <w:sz w:val="24"/>
          <w:szCs w:val="20"/>
        </w:rPr>
      </w:pPr>
    </w:p>
    <w:p>
      <w:pPr>
        <w:snapToGrid w:val="0"/>
        <w:spacing w:before="156" w:beforeLines="50" w:after="50"/>
        <w:rPr>
          <w:rFonts w:ascii="宋体" w:hAnsi="宋体" w:cs="仿宋_GB2312"/>
          <w:bCs/>
          <w:sz w:val="32"/>
          <w:szCs w:val="32"/>
        </w:rPr>
      </w:pPr>
    </w:p>
    <w:p>
      <w:pPr>
        <w:snapToGrid w:val="0"/>
        <w:spacing w:before="156" w:beforeLines="50" w:after="50"/>
        <w:ind w:firstLine="640" w:firstLineChars="200"/>
        <w:rPr>
          <w:rFonts w:ascii="宋体" w:hAnsi="宋体" w:cs="仿宋_GB2312"/>
          <w:bCs/>
          <w:sz w:val="32"/>
          <w:szCs w:val="32"/>
        </w:rPr>
      </w:pPr>
    </w:p>
    <w:p>
      <w:pPr>
        <w:snapToGrid w:val="0"/>
        <w:spacing w:before="156" w:beforeLines="50" w:after="50"/>
        <w:rPr>
          <w:rFonts w:ascii="宋体" w:hAnsi="宋体" w:cs="仿宋_GB2312"/>
          <w:bCs/>
          <w:sz w:val="30"/>
          <w:szCs w:val="30"/>
        </w:rPr>
      </w:pPr>
      <w:r>
        <w:rPr>
          <w:rFonts w:hint="eastAsia" w:ascii="宋体" w:hAnsi="宋体" w:cs="仿宋_GB2312"/>
          <w:bCs/>
          <w:sz w:val="30"/>
          <w:szCs w:val="30"/>
        </w:rPr>
        <w:t>项目名称：</w:t>
      </w:r>
      <w:r>
        <w:rPr>
          <w:rFonts w:hint="eastAsia" w:ascii="宋体" w:hAnsi="宋体" w:cs="仿宋_GB2312"/>
          <w:bCs/>
          <w:sz w:val="30"/>
          <w:szCs w:val="30"/>
          <w:lang w:eastAsia="zh-CN"/>
        </w:rPr>
        <w:t>中华人民共和国新疆出入境边防检查总站2023-2024年度法律咨询服务采购项目</w:t>
      </w:r>
    </w:p>
    <w:p>
      <w:pPr>
        <w:snapToGrid w:val="0"/>
        <w:spacing w:before="156" w:beforeLines="50" w:after="50"/>
        <w:ind w:firstLine="720" w:firstLineChars="225"/>
        <w:rPr>
          <w:rFonts w:ascii="宋体" w:hAnsi="宋体" w:cs="仿宋_GB2312"/>
          <w:bCs/>
          <w:sz w:val="32"/>
          <w:szCs w:val="32"/>
        </w:rPr>
      </w:pPr>
    </w:p>
    <w:p>
      <w:pPr>
        <w:snapToGrid w:val="0"/>
        <w:spacing w:before="156" w:beforeLines="50" w:after="50"/>
        <w:rPr>
          <w:rFonts w:hint="default" w:ascii="宋体" w:hAnsi="宋体" w:eastAsia="宋体" w:cs="仿宋_GB2312"/>
          <w:bCs/>
          <w:color w:val="000000"/>
          <w:sz w:val="30"/>
          <w:szCs w:val="30"/>
          <w:lang w:val="en-US" w:eastAsia="zh-CN"/>
        </w:rPr>
      </w:pPr>
      <w:r>
        <w:rPr>
          <w:rFonts w:hint="eastAsia" w:ascii="宋体" w:hAnsi="宋体" w:cs="仿宋_GB2312"/>
          <w:bCs/>
          <w:color w:val="000000"/>
          <w:sz w:val="30"/>
          <w:szCs w:val="30"/>
        </w:rPr>
        <w:t>项目编号：XJCY2023-ZB(M)-</w:t>
      </w:r>
      <w:r>
        <w:rPr>
          <w:rFonts w:hint="eastAsia" w:ascii="宋体" w:hAnsi="宋体" w:cs="仿宋_GB2312"/>
          <w:bCs/>
          <w:color w:val="000000"/>
          <w:sz w:val="30"/>
          <w:szCs w:val="30"/>
          <w:lang w:val="en-US" w:eastAsia="zh-CN"/>
        </w:rPr>
        <w:t>30</w:t>
      </w:r>
    </w:p>
    <w:p>
      <w:pPr>
        <w:snapToGrid w:val="0"/>
        <w:spacing w:before="156" w:beforeLines="50" w:after="50"/>
        <w:ind w:firstLine="675" w:firstLineChars="225"/>
        <w:rPr>
          <w:rFonts w:ascii="宋体" w:hAnsi="宋体" w:cs="仿宋_GB2312"/>
          <w:bCs/>
          <w:color w:val="000000"/>
          <w:sz w:val="30"/>
          <w:szCs w:val="30"/>
        </w:rPr>
      </w:pPr>
      <w:r>
        <w:rPr>
          <w:rFonts w:hint="eastAsia" w:ascii="宋体" w:hAnsi="宋体" w:cs="仿宋_GB2312"/>
          <w:bCs/>
          <w:color w:val="000000"/>
          <w:sz w:val="30"/>
          <w:szCs w:val="30"/>
        </w:rPr>
        <w:t xml:space="preserve"> </w:t>
      </w:r>
    </w:p>
    <w:p>
      <w:pPr>
        <w:pStyle w:val="12"/>
        <w:snapToGrid w:val="0"/>
        <w:spacing w:before="50" w:after="50"/>
        <w:ind w:firstLine="0"/>
        <w:rPr>
          <w:rFonts w:ascii="宋体" w:hAnsi="宋体" w:cs="仿宋_GB2312"/>
          <w:bCs/>
          <w:color w:val="000000"/>
          <w:sz w:val="30"/>
          <w:szCs w:val="30"/>
        </w:rPr>
      </w:pPr>
      <w:r>
        <w:rPr>
          <w:rFonts w:hint="eastAsia" w:ascii="宋体" w:hAnsi="宋体" w:cs="仿宋_GB2312"/>
          <w:bCs/>
          <w:color w:val="000000"/>
          <w:sz w:val="30"/>
          <w:szCs w:val="30"/>
        </w:rPr>
        <w:t>供应商名称（盖章）：</w:t>
      </w:r>
    </w:p>
    <w:p>
      <w:pPr>
        <w:pStyle w:val="12"/>
        <w:snapToGrid w:val="0"/>
        <w:spacing w:before="50" w:after="50"/>
        <w:ind w:firstLine="720" w:firstLineChars="225"/>
        <w:rPr>
          <w:rFonts w:ascii="宋体" w:hAnsi="宋体" w:cs="仿宋_GB2312"/>
          <w:bCs/>
          <w:sz w:val="32"/>
          <w:szCs w:val="32"/>
        </w:rPr>
      </w:pPr>
    </w:p>
    <w:p>
      <w:pPr>
        <w:pStyle w:val="12"/>
        <w:snapToGrid w:val="0"/>
        <w:spacing w:before="50" w:after="50"/>
        <w:ind w:firstLine="720" w:firstLineChars="225"/>
        <w:rPr>
          <w:rFonts w:ascii="宋体" w:hAnsi="宋体" w:cs="仿宋_GB2312"/>
          <w:bCs/>
          <w:sz w:val="32"/>
          <w:szCs w:val="32"/>
        </w:rPr>
      </w:pPr>
    </w:p>
    <w:p>
      <w:pPr>
        <w:pStyle w:val="12"/>
        <w:snapToGrid w:val="0"/>
        <w:spacing w:before="50" w:after="50"/>
        <w:ind w:firstLine="720" w:firstLineChars="225"/>
        <w:rPr>
          <w:rFonts w:ascii="宋体" w:hAnsi="宋体" w:cs="仿宋_GB2312"/>
          <w:bCs/>
          <w:sz w:val="32"/>
          <w:szCs w:val="32"/>
        </w:rPr>
      </w:pPr>
    </w:p>
    <w:p>
      <w:pPr>
        <w:pStyle w:val="12"/>
        <w:snapToGrid w:val="0"/>
        <w:spacing w:before="50" w:after="50"/>
        <w:ind w:firstLine="1280" w:firstLineChars="400"/>
        <w:rPr>
          <w:rFonts w:ascii="宋体" w:hAnsi="宋体" w:cs="仿宋_GB2312"/>
          <w:bCs/>
          <w:sz w:val="32"/>
          <w:szCs w:val="32"/>
        </w:rPr>
      </w:pPr>
    </w:p>
    <w:p>
      <w:pPr>
        <w:snapToGrid w:val="0"/>
        <w:spacing w:before="156" w:beforeLines="50" w:after="50"/>
        <w:jc w:val="center"/>
        <w:rPr>
          <w:rFonts w:ascii="宋体" w:hAnsi="宋体" w:cs="仿宋_GB2312"/>
          <w:sz w:val="32"/>
          <w:szCs w:val="32"/>
        </w:rPr>
      </w:pPr>
      <w:r>
        <w:rPr>
          <w:rFonts w:hint="eastAsia" w:ascii="宋体" w:hAnsi="宋体" w:cs="仿宋_GB2312"/>
          <w:sz w:val="32"/>
          <w:szCs w:val="32"/>
        </w:rPr>
        <w:t>年    月    日</w:t>
      </w:r>
    </w:p>
    <w:p>
      <w:pPr>
        <w:pStyle w:val="84"/>
      </w:pPr>
    </w:p>
    <w:p>
      <w:pPr>
        <w:jc w:val="center"/>
        <w:rPr>
          <w:rFonts w:hint="eastAsia" w:ascii="仿宋_GB2312" w:hAnsi="仿宋" w:eastAsia="仿宋_GB2312" w:cs="仿宋_GB2312"/>
          <w:b/>
          <w:kern w:val="0"/>
          <w:sz w:val="36"/>
          <w:szCs w:val="36"/>
        </w:rPr>
      </w:pPr>
    </w:p>
    <w:p>
      <w:pPr>
        <w:jc w:val="center"/>
        <w:rPr>
          <w:rFonts w:hint="eastAsia" w:ascii="仿宋_GB2312" w:hAnsi="仿宋" w:eastAsia="仿宋_GB2312" w:cs="仿宋_GB2312"/>
          <w:b/>
          <w:kern w:val="0"/>
          <w:sz w:val="36"/>
          <w:szCs w:val="36"/>
        </w:rPr>
      </w:pPr>
    </w:p>
    <w:p>
      <w:pPr>
        <w:jc w:val="center"/>
        <w:rPr>
          <w:rFonts w:hint="eastAsia" w:ascii="仿宋_GB2312" w:hAnsi="仿宋" w:eastAsia="仿宋_GB2312" w:cs="仿宋_GB2312"/>
          <w:b/>
          <w:kern w:val="0"/>
          <w:sz w:val="36"/>
          <w:szCs w:val="36"/>
        </w:rPr>
      </w:pPr>
    </w:p>
    <w:p>
      <w:pPr>
        <w:jc w:val="center"/>
        <w:rPr>
          <w:rFonts w:ascii="仿宋_GB2312" w:hAnsi="仿宋" w:eastAsia="仿宋_GB2312" w:cs="仿宋_GB2312"/>
          <w:b/>
          <w:kern w:val="0"/>
          <w:sz w:val="36"/>
          <w:szCs w:val="36"/>
        </w:rPr>
      </w:pPr>
      <w:r>
        <w:rPr>
          <w:rFonts w:hint="eastAsia" w:ascii="仿宋_GB2312" w:hAnsi="仿宋" w:eastAsia="仿宋_GB2312" w:cs="仿宋_GB2312"/>
          <w:b/>
          <w:kern w:val="0"/>
          <w:sz w:val="36"/>
          <w:szCs w:val="36"/>
        </w:rPr>
        <w:t>资格响应文件目录</w:t>
      </w:r>
    </w:p>
    <w:p>
      <w:pPr>
        <w:pStyle w:val="192"/>
        <w:spacing w:after="100" w:afterAutospacing="1" w:line="360" w:lineRule="auto"/>
        <w:ind w:firstLine="480" w:firstLineChars="200"/>
        <w:rPr>
          <w:rFonts w:hint="eastAsia" w:eastAsia="宋体"/>
        </w:rPr>
      </w:pPr>
    </w:p>
    <w:p>
      <w:pPr>
        <w:pStyle w:val="192"/>
        <w:spacing w:after="100" w:afterAutospacing="1" w:line="360" w:lineRule="auto"/>
        <w:ind w:firstLine="480" w:firstLineChars="200"/>
        <w:rPr>
          <w:rFonts w:eastAsia="宋体"/>
        </w:rPr>
      </w:pPr>
      <w:r>
        <w:rPr>
          <w:rFonts w:hint="eastAsia" w:eastAsia="宋体"/>
        </w:rPr>
        <w:t>（一）</w:t>
      </w:r>
      <w:r>
        <w:rPr>
          <w:rFonts w:eastAsia="宋体"/>
        </w:rPr>
        <w:t>《中华人民共和国政府采购法》第二十二条应当具备的条件</w:t>
      </w:r>
    </w:p>
    <w:p>
      <w:pPr>
        <w:pStyle w:val="192"/>
        <w:spacing w:after="100" w:afterAutospacing="1" w:line="360" w:lineRule="auto"/>
        <w:ind w:firstLine="480" w:firstLineChars="200"/>
        <w:rPr>
          <w:rFonts w:hint="eastAsia" w:eastAsia="宋体"/>
        </w:rPr>
      </w:pPr>
      <w:r>
        <w:rPr>
          <w:rFonts w:hint="eastAsia" w:eastAsia="宋体"/>
        </w:rPr>
        <w:t>（二）律师事务所执业许可证</w:t>
      </w:r>
    </w:p>
    <w:p>
      <w:pPr>
        <w:pStyle w:val="192"/>
        <w:spacing w:after="100" w:afterAutospacing="1" w:line="360" w:lineRule="auto"/>
        <w:ind w:firstLine="480" w:firstLineChars="200"/>
        <w:rPr>
          <w:rFonts w:eastAsia="宋体"/>
        </w:rPr>
      </w:pPr>
      <w:r>
        <w:rPr>
          <w:rFonts w:hint="eastAsia" w:eastAsia="宋体"/>
        </w:rPr>
        <w:t>（</w:t>
      </w:r>
      <w:r>
        <w:rPr>
          <w:rFonts w:hint="eastAsia" w:eastAsia="宋体"/>
          <w:lang w:val="en-US" w:eastAsia="zh-CN"/>
        </w:rPr>
        <w:t>三</w:t>
      </w:r>
      <w:r>
        <w:rPr>
          <w:rFonts w:hint="eastAsia" w:eastAsia="宋体"/>
        </w:rPr>
        <w:t>）不参与围标串标承诺书</w:t>
      </w:r>
    </w:p>
    <w:p>
      <w:pPr>
        <w:snapToGrid w:val="0"/>
        <w:spacing w:before="156" w:beforeLines="50" w:after="50" w:line="360" w:lineRule="auto"/>
        <w:ind w:left="142" w:firstLine="420" w:firstLineChars="200"/>
        <w:jc w:val="left"/>
        <w:rPr>
          <w:rFonts w:ascii="宋体" w:hAnsi="宋体"/>
          <w:szCs w:val="21"/>
        </w:rPr>
      </w:pPr>
    </w:p>
    <w:p>
      <w:pPr>
        <w:spacing w:line="300" w:lineRule="auto"/>
        <w:rPr>
          <w:rFonts w:ascii="宋体" w:hAnsi="宋体"/>
          <w:szCs w:val="21"/>
        </w:rPr>
      </w:pPr>
    </w:p>
    <w:p>
      <w:pPr>
        <w:spacing w:line="300" w:lineRule="auto"/>
        <w:rPr>
          <w:rFonts w:ascii="宋体" w:hAnsi="宋体"/>
          <w:szCs w:val="21"/>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21"/>
        <w:spacing w:line="360" w:lineRule="auto"/>
        <w:rPr>
          <w:rFonts w:ascii="仿宋" w:hAnsi="仿宋" w:eastAsia="仿宋" w:cs="仿宋_GB2312"/>
          <w:b/>
          <w:sz w:val="30"/>
          <w:szCs w:val="30"/>
        </w:rPr>
      </w:pPr>
    </w:p>
    <w:p>
      <w:pPr>
        <w:pStyle w:val="192"/>
        <w:spacing w:after="100" w:afterAutospacing="1" w:line="360" w:lineRule="auto"/>
        <w:ind w:firstLine="480" w:firstLineChars="200"/>
        <w:rPr>
          <w:rFonts w:ascii="仿宋" w:hAnsi="仿宋" w:eastAsia="仿宋" w:cs="仿宋_GB2312"/>
          <w:b/>
          <w:sz w:val="30"/>
          <w:szCs w:val="30"/>
        </w:rPr>
      </w:pPr>
      <w:r>
        <w:rPr>
          <w:rFonts w:hint="eastAsia" w:ascii="宋体" w:hAnsi="宋体" w:eastAsia="宋体" w:cs="宋体"/>
          <w:color w:val="000000"/>
        </w:rPr>
        <w:t>（一）</w:t>
      </w:r>
      <w:r>
        <w:rPr>
          <w:rFonts w:eastAsia="宋体"/>
        </w:rPr>
        <w:t>《中华人民共和国政府采购法》第二十二条应当具备的条件</w:t>
      </w:r>
    </w:p>
    <w:p>
      <w:pPr>
        <w:pStyle w:val="42"/>
        <w:spacing w:line="360" w:lineRule="auto"/>
        <w:ind w:firstLine="480" w:firstLineChars="200"/>
        <w:jc w:val="left"/>
        <w:rPr>
          <w:rFonts w:ascii="宋体" w:hAnsi="宋体" w:eastAsia="宋体"/>
          <w:color w:val="000000"/>
          <w:sz w:val="24"/>
          <w:szCs w:val="24"/>
        </w:rPr>
      </w:pPr>
      <w:r>
        <w:rPr>
          <w:rFonts w:hint="eastAsia" w:ascii="宋体" w:hAnsi="宋体" w:eastAsia="宋体"/>
          <w:color w:val="000000"/>
          <w:sz w:val="24"/>
          <w:szCs w:val="24"/>
        </w:rPr>
        <w:t>（1）具有独立承担民事责任的能力（提供合法有效的</w:t>
      </w:r>
      <w:r>
        <w:rPr>
          <w:rFonts w:hint="eastAsia" w:ascii="宋体" w:hAnsi="宋体" w:eastAsia="宋体"/>
          <w:b/>
          <w:bCs/>
          <w:color w:val="000000"/>
          <w:sz w:val="24"/>
          <w:szCs w:val="24"/>
          <w:u w:val="single"/>
        </w:rPr>
        <w:t>法人营业执照</w:t>
      </w:r>
      <w:r>
        <w:rPr>
          <w:rFonts w:hint="eastAsia" w:ascii="宋体" w:hAnsi="宋体" w:eastAsia="宋体"/>
          <w:color w:val="000000"/>
          <w:sz w:val="24"/>
          <w:szCs w:val="24"/>
        </w:rPr>
        <w:t>或</w:t>
      </w:r>
      <w:r>
        <w:rPr>
          <w:rFonts w:hint="eastAsia" w:ascii="宋体" w:hAnsi="宋体" w:eastAsia="宋体"/>
          <w:b/>
          <w:bCs/>
          <w:color w:val="000000"/>
          <w:sz w:val="24"/>
          <w:szCs w:val="24"/>
          <w:u w:val="single"/>
        </w:rPr>
        <w:t>事业单位法人证书</w:t>
      </w:r>
      <w:r>
        <w:rPr>
          <w:rFonts w:hint="eastAsia" w:ascii="宋体" w:hAnsi="宋体" w:eastAsia="宋体"/>
          <w:color w:val="000000"/>
          <w:sz w:val="24"/>
          <w:szCs w:val="24"/>
        </w:rPr>
        <w:t>）；</w:t>
      </w:r>
    </w:p>
    <w:p>
      <w:pPr>
        <w:pStyle w:val="42"/>
        <w:spacing w:line="360" w:lineRule="auto"/>
        <w:ind w:firstLine="480" w:firstLineChars="200"/>
        <w:jc w:val="left"/>
        <w:rPr>
          <w:rFonts w:ascii="宋体" w:hAnsi="宋体" w:eastAsia="宋体"/>
          <w:color w:val="000000"/>
          <w:sz w:val="24"/>
          <w:szCs w:val="24"/>
        </w:rPr>
      </w:pPr>
      <w:r>
        <w:rPr>
          <w:rFonts w:hint="eastAsia" w:ascii="宋体" w:hAnsi="宋体" w:eastAsia="宋体"/>
          <w:color w:val="000000"/>
          <w:sz w:val="24"/>
          <w:szCs w:val="24"/>
        </w:rPr>
        <w:t>（2）具有良好的商业信誉和健全的财务会计制度（提供</w:t>
      </w:r>
      <w:r>
        <w:rPr>
          <w:rFonts w:hint="eastAsia" w:ascii="宋体" w:hAnsi="宋体" w:eastAsia="宋体"/>
          <w:color w:val="000000"/>
          <w:sz w:val="24"/>
          <w:szCs w:val="24"/>
          <w:u w:val="single"/>
        </w:rPr>
        <w:t>2021年财务审计报告或2022年财务报表</w:t>
      </w:r>
      <w:r>
        <w:rPr>
          <w:rFonts w:hint="eastAsia" w:ascii="宋体" w:hAnsi="宋体" w:eastAsia="宋体"/>
          <w:color w:val="000000"/>
          <w:sz w:val="24"/>
          <w:szCs w:val="24"/>
        </w:rPr>
        <w:t>或提供</w:t>
      </w:r>
      <w:r>
        <w:rPr>
          <w:rFonts w:hint="eastAsia" w:ascii="宋体" w:hAnsi="宋体" w:eastAsia="宋体"/>
          <w:color w:val="000000"/>
          <w:sz w:val="24"/>
          <w:szCs w:val="24"/>
          <w:u w:val="single"/>
        </w:rPr>
        <w:t>具有良好的商业信誉和健全的财务会计制度的书面承诺函</w:t>
      </w:r>
      <w:r>
        <w:rPr>
          <w:rFonts w:hint="eastAsia" w:ascii="宋体" w:hAnsi="宋体" w:eastAsia="宋体"/>
          <w:color w:val="000000"/>
          <w:sz w:val="24"/>
          <w:szCs w:val="24"/>
        </w:rPr>
        <w:t>，新成立不足一年的供应商无需提供财务审计报告，仅提供书面承诺函，自行提供）；</w:t>
      </w:r>
    </w:p>
    <w:p>
      <w:pPr>
        <w:pStyle w:val="42"/>
        <w:spacing w:line="360" w:lineRule="auto"/>
        <w:ind w:firstLine="480" w:firstLineChars="200"/>
        <w:jc w:val="left"/>
        <w:rPr>
          <w:rFonts w:ascii="宋体" w:hAnsi="宋体" w:eastAsia="宋体"/>
          <w:color w:val="000000"/>
          <w:sz w:val="24"/>
          <w:szCs w:val="24"/>
        </w:rPr>
      </w:pPr>
      <w:r>
        <w:rPr>
          <w:rFonts w:hint="eastAsia" w:ascii="宋体" w:hAnsi="宋体" w:eastAsia="宋体"/>
          <w:color w:val="000000"/>
          <w:sz w:val="24"/>
          <w:szCs w:val="24"/>
        </w:rPr>
        <w:t>（3）具有履行合同所必需的设备和专业技术能力（根据项目需求提供</w:t>
      </w:r>
      <w:r>
        <w:rPr>
          <w:rFonts w:hint="eastAsia" w:ascii="宋体" w:hAnsi="宋体" w:eastAsia="宋体"/>
          <w:color w:val="000000"/>
          <w:sz w:val="24"/>
          <w:szCs w:val="24"/>
          <w:u w:val="single"/>
        </w:rPr>
        <w:t>履行合同所必需的设备和专业技术能力的书面承诺函</w:t>
      </w:r>
      <w:r>
        <w:rPr>
          <w:rFonts w:hint="eastAsia" w:ascii="宋体" w:hAnsi="宋体" w:eastAsia="宋体"/>
          <w:color w:val="000000"/>
          <w:sz w:val="24"/>
          <w:szCs w:val="24"/>
        </w:rPr>
        <w:t>，按格式提供）；</w:t>
      </w:r>
    </w:p>
    <w:p>
      <w:pPr>
        <w:pStyle w:val="42"/>
        <w:spacing w:line="360" w:lineRule="auto"/>
        <w:ind w:firstLine="480" w:firstLineChars="200"/>
        <w:jc w:val="left"/>
        <w:rPr>
          <w:rFonts w:ascii="宋体" w:hAnsi="宋体" w:eastAsia="宋体"/>
          <w:color w:val="000000"/>
          <w:sz w:val="24"/>
          <w:szCs w:val="24"/>
        </w:rPr>
      </w:pPr>
      <w:r>
        <w:rPr>
          <w:rFonts w:hint="eastAsia" w:ascii="宋体" w:hAnsi="宋体" w:eastAsia="宋体"/>
          <w:color w:val="000000"/>
          <w:sz w:val="24"/>
          <w:szCs w:val="24"/>
        </w:rPr>
        <w:t>（4）有依法缴纳税收和社会保障资金的良好记录（提供参加本次政府采购活动前近半年内任意一个月的</w:t>
      </w:r>
      <w:r>
        <w:rPr>
          <w:rFonts w:hint="eastAsia" w:ascii="宋体" w:hAnsi="宋体" w:eastAsia="宋体"/>
          <w:color w:val="000000"/>
          <w:sz w:val="24"/>
          <w:szCs w:val="24"/>
          <w:u w:val="single"/>
        </w:rPr>
        <w:t>依法缴纳税收</w:t>
      </w:r>
      <w:r>
        <w:rPr>
          <w:rFonts w:hint="eastAsia" w:ascii="宋体" w:hAnsi="宋体" w:eastAsia="宋体"/>
          <w:color w:val="000000"/>
          <w:sz w:val="24"/>
          <w:szCs w:val="24"/>
        </w:rPr>
        <w:t>和</w:t>
      </w:r>
      <w:r>
        <w:rPr>
          <w:rFonts w:hint="eastAsia" w:ascii="宋体" w:hAnsi="宋体" w:eastAsia="宋体"/>
          <w:color w:val="000000"/>
          <w:sz w:val="24"/>
          <w:szCs w:val="24"/>
          <w:u w:val="single"/>
        </w:rPr>
        <w:t>社会保障资金</w:t>
      </w:r>
      <w:r>
        <w:rPr>
          <w:rFonts w:hint="eastAsia" w:ascii="宋体" w:hAnsi="宋体" w:eastAsia="宋体"/>
          <w:color w:val="000000"/>
          <w:sz w:val="24"/>
          <w:szCs w:val="24"/>
        </w:rPr>
        <w:t>的相关材料或</w:t>
      </w:r>
      <w:r>
        <w:rPr>
          <w:rFonts w:hint="eastAsia" w:ascii="宋体" w:hAnsi="宋体" w:eastAsia="宋体"/>
          <w:color w:val="000000"/>
          <w:sz w:val="24"/>
          <w:szCs w:val="24"/>
          <w:u w:val="single"/>
        </w:rPr>
        <w:t>提供有依法缴纳税收和社会保障资金的良好记录的书面承诺函</w:t>
      </w:r>
      <w:r>
        <w:rPr>
          <w:rFonts w:hint="eastAsia" w:ascii="宋体" w:hAnsi="宋体" w:eastAsia="宋体"/>
          <w:color w:val="000000"/>
          <w:sz w:val="24"/>
          <w:szCs w:val="24"/>
        </w:rPr>
        <w:t>，自行提供）；</w:t>
      </w:r>
    </w:p>
    <w:p>
      <w:pPr>
        <w:pStyle w:val="42"/>
        <w:spacing w:line="360" w:lineRule="auto"/>
        <w:ind w:firstLine="480" w:firstLineChars="200"/>
        <w:jc w:val="left"/>
        <w:rPr>
          <w:rFonts w:ascii="宋体" w:hAnsi="宋体" w:eastAsia="宋体"/>
          <w:color w:val="000000"/>
          <w:sz w:val="24"/>
          <w:szCs w:val="24"/>
        </w:rPr>
      </w:pPr>
      <w:r>
        <w:rPr>
          <w:rFonts w:hint="eastAsia" w:ascii="宋体" w:hAnsi="宋体" w:eastAsia="宋体"/>
          <w:color w:val="000000"/>
          <w:sz w:val="24"/>
          <w:szCs w:val="24"/>
        </w:rPr>
        <w:t>（5）参加政府采购活动前三年内，在经营活动中没有重大违法记录（提供</w:t>
      </w:r>
      <w:r>
        <w:rPr>
          <w:rFonts w:hint="eastAsia" w:ascii="宋体" w:hAnsi="宋体" w:eastAsia="宋体"/>
          <w:color w:val="000000"/>
          <w:sz w:val="24"/>
          <w:szCs w:val="24"/>
          <w:u w:val="single"/>
        </w:rPr>
        <w:t>参加本次政府采购活动前3年内在经营活动中没有重大违法记录的书面承诺函</w:t>
      </w:r>
      <w:r>
        <w:rPr>
          <w:rFonts w:hint="eastAsia" w:ascii="宋体" w:hAnsi="宋体" w:eastAsia="宋体"/>
          <w:color w:val="000000"/>
          <w:sz w:val="24"/>
          <w:szCs w:val="24"/>
        </w:rPr>
        <w:t>，按格式提供）；</w:t>
      </w:r>
    </w:p>
    <w:p>
      <w:pPr>
        <w:pStyle w:val="42"/>
        <w:spacing w:line="360" w:lineRule="auto"/>
        <w:ind w:firstLine="480" w:firstLineChars="200"/>
        <w:jc w:val="left"/>
        <w:rPr>
          <w:rFonts w:ascii="宋体" w:hAnsi="宋体" w:eastAsia="宋体"/>
          <w:color w:val="000000"/>
          <w:sz w:val="24"/>
          <w:szCs w:val="24"/>
        </w:rPr>
      </w:pPr>
      <w:r>
        <w:rPr>
          <w:rFonts w:hint="eastAsia" w:ascii="宋体" w:hAnsi="宋体" w:eastAsia="宋体"/>
          <w:color w:val="000000"/>
          <w:sz w:val="24"/>
          <w:szCs w:val="24"/>
        </w:rPr>
        <w:t>（6）法律、行政法规规定的其他条件</w:t>
      </w:r>
      <w:r>
        <w:rPr>
          <w:rFonts w:hint="eastAsia" w:ascii="宋体" w:hAnsi="宋体" w:eastAsia="宋体"/>
          <w:color w:val="000000"/>
          <w:sz w:val="24"/>
          <w:szCs w:val="24"/>
          <w:lang w:val="en-US" w:eastAsia="zh-CN"/>
        </w:rPr>
        <w:t>：</w:t>
      </w:r>
      <w:r>
        <w:rPr>
          <w:rFonts w:hint="eastAsia" w:ascii="宋体" w:hAnsi="宋体" w:eastAsia="宋体"/>
          <w:color w:val="000000"/>
          <w:sz w:val="24"/>
          <w:szCs w:val="24"/>
        </w:rPr>
        <w:t>供应商如在“信用中国”网站（ www.creditchina.gov.cn） 被列入失信被执行人、重大税收违法失信主体</w:t>
      </w:r>
      <w:r>
        <w:rPr>
          <w:rFonts w:hint="eastAsia" w:ascii="宋体" w:hAnsi="宋体" w:eastAsia="宋体"/>
          <w:color w:val="000000"/>
          <w:sz w:val="24"/>
          <w:szCs w:val="24"/>
          <w:lang w:val="en-US" w:eastAsia="zh-CN"/>
        </w:rPr>
        <w:t>，</w:t>
      </w:r>
      <w:r>
        <w:rPr>
          <w:rFonts w:hint="eastAsia" w:ascii="宋体" w:hAnsi="宋体" w:eastAsia="宋体"/>
          <w:color w:val="000000"/>
          <w:sz w:val="24"/>
          <w:szCs w:val="24"/>
        </w:rPr>
        <w:t>供应商如在中国政府采购网（http://www.ccgp.gov.cn/search/cr/）严重违法失信行为记录名单的（尚在处罚期内的），将拒绝其参加本次采购活动。</w:t>
      </w:r>
    </w:p>
    <w:p>
      <w:pPr>
        <w:pStyle w:val="16"/>
        <w:spacing w:line="321" w:lineRule="auto"/>
        <w:ind w:left="581" w:firstLine="480" w:firstLineChars="200"/>
        <w:jc w:val="left"/>
        <w:rPr>
          <w:sz w:val="24"/>
        </w:rPr>
      </w:pPr>
    </w:p>
    <w:p>
      <w:pPr>
        <w:pStyle w:val="16"/>
        <w:spacing w:line="321" w:lineRule="auto"/>
        <w:ind w:left="581" w:firstLine="480" w:firstLineChars="200"/>
        <w:jc w:val="left"/>
        <w:rPr>
          <w:sz w:val="24"/>
        </w:rPr>
      </w:pPr>
    </w:p>
    <w:p>
      <w:pPr>
        <w:pStyle w:val="16"/>
        <w:spacing w:line="321" w:lineRule="auto"/>
        <w:ind w:left="581" w:firstLine="480" w:firstLineChars="200"/>
        <w:jc w:val="left"/>
        <w:rPr>
          <w:sz w:val="24"/>
        </w:rPr>
      </w:pPr>
    </w:p>
    <w:p>
      <w:pPr>
        <w:pStyle w:val="16"/>
        <w:spacing w:line="321" w:lineRule="auto"/>
        <w:ind w:left="581" w:firstLine="480" w:firstLineChars="200"/>
        <w:jc w:val="left"/>
        <w:rPr>
          <w:sz w:val="24"/>
        </w:rPr>
      </w:pPr>
    </w:p>
    <w:p>
      <w:pPr>
        <w:pStyle w:val="16"/>
        <w:spacing w:line="321" w:lineRule="auto"/>
        <w:ind w:left="581" w:firstLine="480" w:firstLineChars="200"/>
        <w:jc w:val="left"/>
        <w:rPr>
          <w:sz w:val="24"/>
        </w:rPr>
      </w:pPr>
    </w:p>
    <w:p>
      <w:pPr>
        <w:pStyle w:val="16"/>
        <w:spacing w:line="321" w:lineRule="auto"/>
        <w:ind w:left="581" w:firstLine="480" w:firstLineChars="200"/>
        <w:jc w:val="left"/>
        <w:rPr>
          <w:sz w:val="24"/>
        </w:rPr>
      </w:pPr>
    </w:p>
    <w:p>
      <w:pPr>
        <w:pStyle w:val="16"/>
        <w:spacing w:line="321" w:lineRule="auto"/>
        <w:ind w:left="581" w:firstLine="480" w:firstLineChars="200"/>
        <w:jc w:val="left"/>
        <w:rPr>
          <w:sz w:val="24"/>
        </w:rPr>
      </w:pPr>
    </w:p>
    <w:p/>
    <w:p>
      <w:pPr>
        <w:pStyle w:val="13"/>
      </w:pPr>
    </w:p>
    <w:p/>
    <w:p>
      <w:pPr>
        <w:pStyle w:val="13"/>
      </w:pPr>
    </w:p>
    <w:p/>
    <w:p>
      <w:pPr>
        <w:pStyle w:val="13"/>
      </w:pPr>
    </w:p>
    <w:p/>
    <w:p>
      <w:pPr>
        <w:pStyle w:val="13"/>
      </w:pPr>
    </w:p>
    <w:p/>
    <w:p>
      <w:pPr>
        <w:pStyle w:val="13"/>
      </w:pPr>
    </w:p>
    <w:p>
      <w:pPr>
        <w:pStyle w:val="16"/>
        <w:spacing w:line="321" w:lineRule="auto"/>
        <w:ind w:left="581" w:firstLine="480" w:firstLineChars="200"/>
        <w:jc w:val="left"/>
        <w:rPr>
          <w:sz w:val="24"/>
        </w:rPr>
      </w:pPr>
    </w:p>
    <w:p/>
    <w:p>
      <w:pPr>
        <w:pStyle w:val="16"/>
        <w:spacing w:line="321" w:lineRule="auto"/>
        <w:ind w:firstLine="241" w:firstLineChars="100"/>
        <w:jc w:val="center"/>
        <w:rPr>
          <w:rFonts w:ascii="宋体" w:hAnsi="宋体" w:cs="宋体"/>
          <w:b/>
          <w:bCs/>
          <w:color w:val="000000"/>
          <w:sz w:val="24"/>
        </w:rPr>
      </w:pPr>
      <w:r>
        <w:rPr>
          <w:rFonts w:hint="eastAsia" w:ascii="宋体" w:hAnsi="宋体" w:cs="宋体"/>
          <w:b/>
          <w:bCs/>
          <w:color w:val="000000"/>
          <w:sz w:val="24"/>
        </w:rPr>
        <w:t>履行合同所必需的设备和专业技术能力的书面承诺函（格式）</w:t>
      </w:r>
    </w:p>
    <w:p>
      <w:pPr>
        <w:pStyle w:val="16"/>
        <w:spacing w:line="321" w:lineRule="auto"/>
        <w:ind w:firstLine="240" w:firstLineChars="100"/>
        <w:rPr>
          <w:sz w:val="24"/>
        </w:rPr>
      </w:pPr>
      <w:r>
        <w:rPr>
          <w:sz w:val="24"/>
        </w:rPr>
        <w:t>　我</w:t>
      </w:r>
      <w:r>
        <w:rPr>
          <w:rFonts w:hint="eastAsia"/>
          <w:sz w:val="24"/>
        </w:rPr>
        <w:t>单位</w:t>
      </w:r>
      <w:r>
        <w:rPr>
          <w:sz w:val="24"/>
        </w:rPr>
        <w:t>完全理解</w:t>
      </w:r>
      <w:r>
        <w:rPr>
          <w:rFonts w:hint="eastAsia"/>
          <w:sz w:val="24"/>
          <w:u w:val="single"/>
        </w:rPr>
        <w:t xml:space="preserve">  </w:t>
      </w:r>
      <w:r>
        <w:rPr>
          <w:sz w:val="24"/>
          <w:u w:val="single"/>
        </w:rPr>
        <w:t>（项目名称）</w:t>
      </w:r>
      <w:r>
        <w:rPr>
          <w:rFonts w:hint="eastAsia"/>
          <w:sz w:val="24"/>
          <w:u w:val="single"/>
        </w:rPr>
        <w:t xml:space="preserve">  </w:t>
      </w:r>
      <w:r>
        <w:rPr>
          <w:sz w:val="24"/>
        </w:rPr>
        <w:t>的技术要求，商务条款及其他内容，并</w:t>
      </w:r>
      <w:r>
        <w:rPr>
          <w:rFonts w:hint="eastAsia"/>
          <w:sz w:val="24"/>
        </w:rPr>
        <w:t>承诺具有履行该项目合同所必需的设备和专业技术能力</w:t>
      </w:r>
      <w:r>
        <w:rPr>
          <w:sz w:val="24"/>
        </w:rPr>
        <w:t>。　</w:t>
      </w:r>
    </w:p>
    <w:p>
      <w:pPr>
        <w:pStyle w:val="16"/>
        <w:spacing w:line="321" w:lineRule="auto"/>
        <w:ind w:firstLine="480" w:firstLineChars="200"/>
        <w:rPr>
          <w:sz w:val="24"/>
        </w:rPr>
      </w:pPr>
      <w:r>
        <w:rPr>
          <w:sz w:val="24"/>
        </w:rPr>
        <w:t>我</w:t>
      </w:r>
      <w:r>
        <w:rPr>
          <w:rFonts w:hint="eastAsia"/>
          <w:sz w:val="24"/>
        </w:rPr>
        <w:t>单位</w:t>
      </w:r>
      <w:r>
        <w:rPr>
          <w:sz w:val="24"/>
        </w:rPr>
        <w:t>对上述承诺的真实性负责。如有虚假</w:t>
      </w:r>
      <w:r>
        <w:rPr>
          <w:rFonts w:hint="eastAsia"/>
          <w:sz w:val="24"/>
        </w:rPr>
        <w:t>将</w:t>
      </w:r>
      <w:r>
        <w:rPr>
          <w:sz w:val="24"/>
        </w:rPr>
        <w:t>依法承担相应法律责任。</w:t>
      </w:r>
    </w:p>
    <w:p>
      <w:pPr>
        <w:pStyle w:val="189"/>
        <w:spacing w:line="440" w:lineRule="exact"/>
        <w:ind w:firstLine="840"/>
        <w:rPr>
          <w:rFonts w:hAnsi="宋体" w:cs="宋体"/>
          <w:color w:val="000000"/>
          <w:sz w:val="24"/>
          <w:szCs w:val="24"/>
          <w:u w:val="single"/>
        </w:rPr>
      </w:pPr>
      <w:r>
        <w:rPr>
          <w:rFonts w:hint="eastAsia" w:hAnsi="宋体" w:cs="宋体"/>
          <w:color w:val="000000"/>
          <w:sz w:val="24"/>
          <w:szCs w:val="24"/>
        </w:rPr>
        <w:t>供应商名称（电子公章）：</w:t>
      </w:r>
      <w:r>
        <w:rPr>
          <w:rFonts w:hint="eastAsia" w:hAnsi="宋体" w:cs="宋体"/>
          <w:color w:val="000000"/>
          <w:sz w:val="24"/>
          <w:szCs w:val="24"/>
          <w:u w:val="single"/>
        </w:rPr>
        <w:t xml:space="preserve">                              </w:t>
      </w:r>
    </w:p>
    <w:p>
      <w:pPr>
        <w:pStyle w:val="189"/>
        <w:spacing w:line="440" w:lineRule="exact"/>
        <w:ind w:firstLine="840"/>
        <w:rPr>
          <w:rFonts w:hAnsi="宋体" w:cs="宋体"/>
          <w:color w:val="000000"/>
          <w:sz w:val="24"/>
          <w:szCs w:val="24"/>
          <w:u w:val="single"/>
        </w:rPr>
      </w:pPr>
      <w:r>
        <w:rPr>
          <w:rFonts w:hint="eastAsia" w:hAnsi="宋体" w:cs="宋体"/>
          <w:color w:val="000000"/>
          <w:sz w:val="24"/>
          <w:szCs w:val="24"/>
        </w:rPr>
        <w:t>供应商法定代表人（电子签名或盖章）：</w:t>
      </w:r>
      <w:r>
        <w:rPr>
          <w:rFonts w:hint="eastAsia" w:hAnsi="宋体" w:cs="宋体"/>
          <w:color w:val="000000"/>
          <w:sz w:val="24"/>
          <w:szCs w:val="24"/>
          <w:u w:val="single"/>
        </w:rPr>
        <w:t xml:space="preserve">                 </w:t>
      </w:r>
    </w:p>
    <w:p>
      <w:pPr>
        <w:pStyle w:val="189"/>
        <w:spacing w:line="440" w:lineRule="exact"/>
        <w:ind w:firstLine="840"/>
        <w:rPr>
          <w:rFonts w:hAnsi="宋体" w:cs="宋体"/>
          <w:color w:val="000000"/>
          <w:sz w:val="24"/>
          <w:szCs w:val="24"/>
        </w:rPr>
      </w:pPr>
      <w:r>
        <w:rPr>
          <w:rFonts w:hint="eastAsia" w:hAnsi="宋体" w:cs="宋体"/>
          <w:color w:val="000000"/>
          <w:sz w:val="24"/>
          <w:szCs w:val="24"/>
        </w:rPr>
        <w:t>日期：</w:t>
      </w:r>
      <w:r>
        <w:rPr>
          <w:rFonts w:hint="eastAsia" w:hAnsi="宋体" w:cs="宋体"/>
          <w:color w:val="000000"/>
          <w:sz w:val="24"/>
          <w:szCs w:val="24"/>
          <w:u w:val="single"/>
        </w:rPr>
        <w:t xml:space="preserve">       </w:t>
      </w:r>
      <w:r>
        <w:rPr>
          <w:rFonts w:hint="eastAsia" w:hAnsi="宋体" w:cs="宋体"/>
          <w:color w:val="000000"/>
          <w:sz w:val="24"/>
          <w:szCs w:val="24"/>
        </w:rPr>
        <w:t>年</w:t>
      </w:r>
      <w:r>
        <w:rPr>
          <w:rFonts w:hint="eastAsia" w:hAnsi="宋体" w:cs="宋体"/>
          <w:color w:val="000000"/>
          <w:sz w:val="24"/>
          <w:szCs w:val="24"/>
          <w:u w:val="single"/>
        </w:rPr>
        <w:t xml:space="preserve">     </w:t>
      </w:r>
      <w:r>
        <w:rPr>
          <w:rFonts w:hint="eastAsia" w:hAnsi="宋体" w:cs="宋体"/>
          <w:color w:val="000000"/>
          <w:sz w:val="24"/>
          <w:szCs w:val="24"/>
        </w:rPr>
        <w:t>月</w:t>
      </w:r>
      <w:r>
        <w:rPr>
          <w:rFonts w:hint="eastAsia" w:hAnsi="宋体" w:cs="宋体"/>
          <w:color w:val="000000"/>
          <w:sz w:val="24"/>
          <w:szCs w:val="24"/>
          <w:u w:val="single"/>
        </w:rPr>
        <w:t xml:space="preserve">     </w:t>
      </w:r>
      <w:r>
        <w:rPr>
          <w:rFonts w:hint="eastAsia" w:hAnsi="宋体" w:cs="宋体"/>
          <w:color w:val="000000"/>
          <w:sz w:val="24"/>
          <w:szCs w:val="24"/>
        </w:rPr>
        <w:t>日</w:t>
      </w:r>
    </w:p>
    <w:p>
      <w:pPr>
        <w:pStyle w:val="16"/>
        <w:tabs>
          <w:tab w:val="left" w:pos="4810"/>
          <w:tab w:val="left" w:pos="7149"/>
        </w:tabs>
        <w:spacing w:line="321" w:lineRule="auto"/>
        <w:ind w:left="3250" w:right="1133" w:firstLine="480" w:firstLineChars="200"/>
        <w:jc w:val="right"/>
        <w:rPr>
          <w:sz w:val="24"/>
        </w:rPr>
      </w:pPr>
    </w:p>
    <w:p>
      <w:pPr>
        <w:pStyle w:val="16"/>
        <w:tabs>
          <w:tab w:val="left" w:pos="4810"/>
          <w:tab w:val="left" w:pos="7149"/>
        </w:tabs>
        <w:spacing w:line="321" w:lineRule="auto"/>
        <w:ind w:left="3250" w:right="1133" w:firstLine="480" w:firstLineChars="200"/>
        <w:jc w:val="right"/>
        <w:rPr>
          <w:sz w:val="24"/>
        </w:rPr>
      </w:pPr>
    </w:p>
    <w:p>
      <w:pPr>
        <w:pStyle w:val="16"/>
        <w:tabs>
          <w:tab w:val="left" w:pos="4810"/>
          <w:tab w:val="left" w:pos="7149"/>
        </w:tabs>
        <w:spacing w:line="321" w:lineRule="auto"/>
        <w:ind w:left="3250" w:right="1133" w:firstLine="480" w:firstLineChars="200"/>
        <w:jc w:val="right"/>
        <w:rPr>
          <w:sz w:val="24"/>
        </w:rPr>
      </w:pPr>
    </w:p>
    <w:p/>
    <w:p>
      <w:pPr>
        <w:pStyle w:val="16"/>
        <w:spacing w:line="321" w:lineRule="auto"/>
        <w:ind w:firstLine="241" w:firstLineChars="100"/>
        <w:rPr>
          <w:b/>
          <w:bCs/>
          <w:sz w:val="24"/>
        </w:rPr>
      </w:pPr>
      <w:r>
        <w:rPr>
          <w:rFonts w:hint="eastAsia" w:ascii="宋体" w:hAnsi="宋体" w:cs="宋体"/>
          <w:b/>
          <w:bCs/>
          <w:color w:val="000000"/>
          <w:sz w:val="24"/>
        </w:rPr>
        <w:t>参加本次政府采购活动前3年内在经营活动中没有重大违法记录的书面承诺函（格式）</w:t>
      </w:r>
    </w:p>
    <w:p>
      <w:pPr>
        <w:pStyle w:val="16"/>
        <w:spacing w:line="321" w:lineRule="auto"/>
        <w:ind w:left="581" w:firstLine="480" w:firstLineChars="200"/>
        <w:jc w:val="left"/>
        <w:rPr>
          <w:sz w:val="24"/>
        </w:rPr>
      </w:pPr>
      <w:r>
        <w:rPr>
          <w:sz w:val="24"/>
        </w:rPr>
        <w:t>我</w:t>
      </w:r>
      <w:r>
        <w:rPr>
          <w:rFonts w:hint="eastAsia"/>
          <w:sz w:val="24"/>
        </w:rPr>
        <w:t>单位</w:t>
      </w:r>
      <w:r>
        <w:rPr>
          <w:sz w:val="24"/>
        </w:rPr>
        <w:t>承诺在参加本次</w:t>
      </w:r>
      <w:r>
        <w:rPr>
          <w:sz w:val="24"/>
          <w:u w:val="single" w:color="000000"/>
        </w:rPr>
        <w:t>（项目名称）</w:t>
      </w:r>
      <w:r>
        <w:rPr>
          <w:sz w:val="24"/>
        </w:rPr>
        <w:t>投标前三年内，无以下行为： 重大违法行为；</w:t>
      </w:r>
    </w:p>
    <w:p>
      <w:pPr>
        <w:pStyle w:val="16"/>
        <w:spacing w:before="24" w:line="321" w:lineRule="auto"/>
        <w:ind w:left="581" w:firstLine="480" w:firstLineChars="200"/>
        <w:jc w:val="left"/>
        <w:rPr>
          <w:sz w:val="24"/>
        </w:rPr>
      </w:pPr>
      <w:r>
        <w:rPr>
          <w:sz w:val="24"/>
        </w:rPr>
        <w:t xml:space="preserve">商业贿赂行为； 政府采购法《第七十七条》，列入不良行为记录名单的各种行为； </w:t>
      </w:r>
      <w:r>
        <w:rPr>
          <w:spacing w:val="2"/>
          <w:sz w:val="24"/>
        </w:rPr>
        <w:t>如有上述行为，我公司及项目参与人员自愿放弃本次项目的投标、报价资格，</w:t>
      </w:r>
      <w:r>
        <w:rPr>
          <w:sz w:val="24"/>
        </w:rPr>
        <w:t>若为预中标、成交人，也自愿放弃中标、成交资格。</w:t>
      </w:r>
    </w:p>
    <w:p>
      <w:pPr>
        <w:spacing w:before="11"/>
        <w:ind w:firstLine="480" w:firstLineChars="200"/>
        <w:rPr>
          <w:sz w:val="24"/>
        </w:rPr>
      </w:pPr>
    </w:p>
    <w:p>
      <w:pPr>
        <w:pStyle w:val="189"/>
        <w:spacing w:line="440" w:lineRule="exact"/>
        <w:ind w:firstLine="840"/>
        <w:rPr>
          <w:rFonts w:hAnsi="宋体" w:cs="宋体"/>
          <w:color w:val="000000"/>
          <w:sz w:val="24"/>
          <w:szCs w:val="24"/>
          <w:u w:val="single"/>
        </w:rPr>
      </w:pPr>
      <w:r>
        <w:rPr>
          <w:rFonts w:hint="eastAsia" w:hAnsi="宋体" w:cs="宋体"/>
          <w:color w:val="000000"/>
          <w:sz w:val="24"/>
          <w:szCs w:val="24"/>
        </w:rPr>
        <w:t>供应商名称（电子公章）：</w:t>
      </w:r>
      <w:r>
        <w:rPr>
          <w:rFonts w:hint="eastAsia" w:hAnsi="宋体" w:cs="宋体"/>
          <w:color w:val="000000"/>
          <w:sz w:val="24"/>
          <w:szCs w:val="24"/>
          <w:u w:val="single"/>
        </w:rPr>
        <w:t xml:space="preserve">                              </w:t>
      </w:r>
    </w:p>
    <w:p>
      <w:pPr>
        <w:pStyle w:val="189"/>
        <w:spacing w:line="440" w:lineRule="exact"/>
        <w:ind w:firstLine="840"/>
        <w:rPr>
          <w:rFonts w:hAnsi="宋体" w:cs="宋体"/>
          <w:color w:val="000000"/>
          <w:sz w:val="24"/>
          <w:szCs w:val="24"/>
          <w:u w:val="single"/>
        </w:rPr>
      </w:pPr>
      <w:r>
        <w:rPr>
          <w:rFonts w:hint="eastAsia" w:hAnsi="宋体" w:cs="宋体"/>
          <w:color w:val="000000"/>
          <w:sz w:val="24"/>
          <w:szCs w:val="24"/>
        </w:rPr>
        <w:t>供应商法定代表人（电子签名或盖章）：</w:t>
      </w:r>
      <w:r>
        <w:rPr>
          <w:rFonts w:hint="eastAsia" w:hAnsi="宋体" w:cs="宋体"/>
          <w:color w:val="000000"/>
          <w:sz w:val="24"/>
          <w:szCs w:val="24"/>
          <w:u w:val="single"/>
        </w:rPr>
        <w:t xml:space="preserve">                 </w:t>
      </w:r>
    </w:p>
    <w:p>
      <w:pPr>
        <w:pStyle w:val="189"/>
        <w:spacing w:line="440" w:lineRule="exact"/>
        <w:ind w:firstLine="840"/>
        <w:rPr>
          <w:rFonts w:hAnsi="宋体" w:cs="宋体"/>
          <w:color w:val="000000"/>
          <w:sz w:val="24"/>
          <w:szCs w:val="24"/>
        </w:rPr>
      </w:pPr>
      <w:r>
        <w:rPr>
          <w:rFonts w:hint="eastAsia" w:hAnsi="宋体" w:cs="宋体"/>
          <w:color w:val="000000"/>
          <w:sz w:val="24"/>
          <w:szCs w:val="24"/>
        </w:rPr>
        <w:t>日期：</w:t>
      </w:r>
      <w:r>
        <w:rPr>
          <w:rFonts w:hint="eastAsia" w:hAnsi="宋体" w:cs="宋体"/>
          <w:color w:val="000000"/>
          <w:sz w:val="24"/>
          <w:szCs w:val="24"/>
          <w:u w:val="single"/>
        </w:rPr>
        <w:t xml:space="preserve">       </w:t>
      </w:r>
      <w:r>
        <w:rPr>
          <w:rFonts w:hint="eastAsia" w:hAnsi="宋体" w:cs="宋体"/>
          <w:color w:val="000000"/>
          <w:sz w:val="24"/>
          <w:szCs w:val="24"/>
        </w:rPr>
        <w:t>年</w:t>
      </w:r>
      <w:r>
        <w:rPr>
          <w:rFonts w:hint="eastAsia" w:hAnsi="宋体" w:cs="宋体"/>
          <w:color w:val="000000"/>
          <w:sz w:val="24"/>
          <w:szCs w:val="24"/>
          <w:u w:val="single"/>
        </w:rPr>
        <w:t xml:space="preserve">     </w:t>
      </w:r>
      <w:r>
        <w:rPr>
          <w:rFonts w:hint="eastAsia" w:hAnsi="宋体" w:cs="宋体"/>
          <w:color w:val="000000"/>
          <w:sz w:val="24"/>
          <w:szCs w:val="24"/>
        </w:rPr>
        <w:t>月</w:t>
      </w:r>
      <w:r>
        <w:rPr>
          <w:rFonts w:hint="eastAsia" w:hAnsi="宋体" w:cs="宋体"/>
          <w:color w:val="000000"/>
          <w:sz w:val="24"/>
          <w:szCs w:val="24"/>
          <w:u w:val="single"/>
        </w:rPr>
        <w:t xml:space="preserve">     </w:t>
      </w:r>
      <w:r>
        <w:rPr>
          <w:rFonts w:hint="eastAsia" w:hAnsi="宋体" w:cs="宋体"/>
          <w:color w:val="000000"/>
          <w:sz w:val="24"/>
          <w:szCs w:val="24"/>
        </w:rPr>
        <w:t>日</w:t>
      </w:r>
    </w:p>
    <w:p>
      <w:pPr>
        <w:pStyle w:val="16"/>
        <w:tabs>
          <w:tab w:val="left" w:pos="4810"/>
          <w:tab w:val="left" w:pos="7149"/>
        </w:tabs>
        <w:spacing w:line="321" w:lineRule="auto"/>
        <w:ind w:left="3250" w:right="1133" w:firstLine="480" w:firstLineChars="200"/>
        <w:jc w:val="right"/>
        <w:rPr>
          <w:sz w:val="24"/>
        </w:rPr>
      </w:pPr>
      <w:r>
        <w:rPr>
          <w:sz w:val="24"/>
        </w:rPr>
        <w:t xml:space="preserve"> </w:t>
      </w:r>
    </w:p>
    <w:p>
      <w:pPr>
        <w:pStyle w:val="16"/>
        <w:tabs>
          <w:tab w:val="left" w:pos="4810"/>
          <w:tab w:val="left" w:pos="7149"/>
        </w:tabs>
        <w:spacing w:line="321" w:lineRule="auto"/>
        <w:ind w:right="1133"/>
        <w:rPr>
          <w:sz w:val="24"/>
        </w:rPr>
      </w:pPr>
    </w:p>
    <w:p>
      <w:pPr>
        <w:pStyle w:val="16"/>
        <w:tabs>
          <w:tab w:val="left" w:pos="4810"/>
          <w:tab w:val="left" w:pos="7149"/>
        </w:tabs>
        <w:spacing w:line="321" w:lineRule="auto"/>
        <w:ind w:right="1133"/>
        <w:rPr>
          <w:sz w:val="24"/>
        </w:rPr>
      </w:pPr>
    </w:p>
    <w:p>
      <w:pPr>
        <w:rPr>
          <w:sz w:val="24"/>
        </w:rPr>
      </w:pPr>
    </w:p>
    <w:p>
      <w:pPr>
        <w:pStyle w:val="13"/>
        <w:rPr>
          <w:sz w:val="24"/>
        </w:rPr>
      </w:pPr>
    </w:p>
    <w:p>
      <w:pPr>
        <w:rPr>
          <w:sz w:val="24"/>
        </w:rPr>
      </w:pPr>
    </w:p>
    <w:p/>
    <w:p>
      <w:pPr>
        <w:pStyle w:val="2"/>
      </w:pPr>
    </w:p>
    <w:p/>
    <w:p>
      <w:pPr>
        <w:pStyle w:val="2"/>
      </w:pPr>
    </w:p>
    <w:p/>
    <w:p>
      <w:pPr>
        <w:pStyle w:val="2"/>
      </w:pPr>
    </w:p>
    <w:p/>
    <w:p>
      <w:pPr>
        <w:pStyle w:val="2"/>
      </w:pPr>
    </w:p>
    <w:p/>
    <w:p>
      <w:pPr>
        <w:pStyle w:val="192"/>
        <w:spacing w:after="100" w:afterAutospacing="1" w:line="360" w:lineRule="auto"/>
        <w:ind w:firstLine="480" w:firstLineChars="200"/>
        <w:rPr>
          <w:rFonts w:hint="eastAsia" w:eastAsia="宋体"/>
        </w:rPr>
      </w:pPr>
      <w:r>
        <w:rPr>
          <w:rFonts w:hint="eastAsia" w:ascii="Times New Roman" w:hAnsi="Times New Roman" w:eastAsia="宋体"/>
          <w:b w:val="0"/>
          <w:bCs/>
          <w:kern w:val="0"/>
          <w:sz w:val="24"/>
        </w:rPr>
        <w:t>（二）</w:t>
      </w:r>
      <w:r>
        <w:rPr>
          <w:rFonts w:hint="eastAsia" w:eastAsia="宋体"/>
        </w:rPr>
        <w:t>律师事务所执业许可证</w:t>
      </w:r>
    </w:p>
    <w:p>
      <w:pPr>
        <w:pStyle w:val="54"/>
        <w:spacing w:line="640" w:lineRule="exact"/>
        <w:ind w:firstLine="424" w:firstLineChars="177"/>
        <w:outlineLvl w:val="1"/>
        <w:rPr>
          <w:rFonts w:hint="eastAsia" w:ascii="Times New Roman" w:hAnsi="Times New Roman" w:eastAsia="宋体"/>
          <w:b w:val="0"/>
          <w:bCs/>
          <w:kern w:val="0"/>
          <w:sz w:val="24"/>
          <w:lang w:eastAsia="zh-CN"/>
        </w:rPr>
      </w:pPr>
      <w:r>
        <w:rPr>
          <w:rFonts w:hint="eastAsia" w:ascii="Times New Roman" w:hAnsi="Times New Roman" w:eastAsia="宋体"/>
          <w:b w:val="0"/>
          <w:bCs/>
          <w:kern w:val="0"/>
          <w:sz w:val="24"/>
          <w:lang w:eastAsia="zh-CN"/>
        </w:rPr>
        <w:t>（</w:t>
      </w:r>
      <w:r>
        <w:rPr>
          <w:rFonts w:hint="eastAsia" w:ascii="Times New Roman" w:hAnsi="Times New Roman" w:eastAsia="宋体"/>
          <w:b w:val="0"/>
          <w:bCs/>
          <w:kern w:val="0"/>
          <w:sz w:val="24"/>
          <w:lang w:val="en-US" w:eastAsia="zh-CN"/>
        </w:rPr>
        <w:t>附供应商律师事务所执业许可证</w:t>
      </w:r>
      <w:r>
        <w:rPr>
          <w:rFonts w:hint="eastAsia" w:ascii="Times New Roman" w:hAnsi="Times New Roman" w:eastAsia="宋体"/>
          <w:b w:val="0"/>
          <w:bCs/>
          <w:kern w:val="0"/>
          <w:sz w:val="24"/>
          <w:lang w:eastAsia="zh-CN"/>
        </w:rPr>
        <w:t>）</w:t>
      </w:r>
    </w:p>
    <w:p>
      <w:pPr>
        <w:pStyle w:val="54"/>
        <w:spacing w:line="640" w:lineRule="exact"/>
        <w:ind w:firstLine="424" w:firstLineChars="177"/>
        <w:outlineLvl w:val="1"/>
        <w:rPr>
          <w:rFonts w:hint="eastAsia" w:ascii="Times New Roman" w:hAnsi="Times New Roman" w:eastAsia="宋体"/>
          <w:b w:val="0"/>
          <w:bCs/>
          <w:kern w:val="0"/>
          <w:sz w:val="24"/>
          <w:lang w:eastAsia="zh-CN"/>
        </w:rPr>
      </w:pPr>
    </w:p>
    <w:p>
      <w:pPr>
        <w:pStyle w:val="54"/>
        <w:spacing w:line="640" w:lineRule="exact"/>
        <w:ind w:firstLine="424" w:firstLineChars="177"/>
        <w:outlineLvl w:val="1"/>
        <w:rPr>
          <w:rFonts w:hint="eastAsia" w:ascii="Times New Roman" w:hAnsi="Times New Roman" w:eastAsia="宋体"/>
          <w:b w:val="0"/>
          <w:bCs/>
          <w:kern w:val="0"/>
          <w:sz w:val="24"/>
          <w:lang w:eastAsia="zh-CN"/>
        </w:rPr>
      </w:pPr>
    </w:p>
    <w:p>
      <w:pPr>
        <w:pStyle w:val="54"/>
        <w:spacing w:line="640" w:lineRule="exact"/>
        <w:ind w:firstLine="424" w:firstLineChars="177"/>
        <w:outlineLvl w:val="1"/>
        <w:rPr>
          <w:rFonts w:hint="eastAsia" w:ascii="Times New Roman" w:hAnsi="Times New Roman" w:eastAsia="宋体"/>
          <w:b w:val="0"/>
          <w:bCs/>
          <w:kern w:val="0"/>
          <w:sz w:val="24"/>
          <w:lang w:eastAsia="zh-CN"/>
        </w:rPr>
      </w:pPr>
    </w:p>
    <w:p>
      <w:pPr>
        <w:pStyle w:val="54"/>
        <w:spacing w:line="640" w:lineRule="exact"/>
        <w:ind w:firstLine="424" w:firstLineChars="177"/>
        <w:outlineLvl w:val="1"/>
        <w:rPr>
          <w:rFonts w:hint="eastAsia" w:ascii="Times New Roman" w:hAnsi="Times New Roman" w:eastAsia="宋体"/>
          <w:b w:val="0"/>
          <w:bCs/>
          <w:kern w:val="0"/>
          <w:sz w:val="24"/>
          <w:lang w:eastAsia="zh-CN"/>
        </w:rPr>
      </w:pPr>
    </w:p>
    <w:p>
      <w:pPr>
        <w:pStyle w:val="54"/>
        <w:spacing w:line="640" w:lineRule="exact"/>
        <w:ind w:firstLine="424" w:firstLineChars="177"/>
        <w:outlineLvl w:val="1"/>
        <w:rPr>
          <w:rFonts w:hint="eastAsia" w:ascii="Times New Roman" w:hAnsi="Times New Roman" w:eastAsia="宋体"/>
          <w:b w:val="0"/>
          <w:bCs/>
          <w:kern w:val="0"/>
          <w:sz w:val="24"/>
          <w:lang w:eastAsia="zh-CN"/>
        </w:rPr>
      </w:pPr>
    </w:p>
    <w:p>
      <w:pPr>
        <w:pStyle w:val="54"/>
        <w:spacing w:line="640" w:lineRule="exact"/>
        <w:ind w:firstLine="424" w:firstLineChars="177"/>
        <w:outlineLvl w:val="1"/>
        <w:rPr>
          <w:rFonts w:hint="eastAsia" w:ascii="Times New Roman" w:hAnsi="Times New Roman" w:eastAsia="宋体"/>
          <w:b w:val="0"/>
          <w:bCs/>
          <w:kern w:val="0"/>
          <w:sz w:val="24"/>
          <w:lang w:eastAsia="zh-CN"/>
        </w:rPr>
      </w:pPr>
    </w:p>
    <w:p>
      <w:pPr>
        <w:pStyle w:val="54"/>
        <w:spacing w:line="640" w:lineRule="exact"/>
        <w:ind w:firstLine="424" w:firstLineChars="177"/>
        <w:outlineLvl w:val="1"/>
        <w:rPr>
          <w:rFonts w:ascii="Times New Roman" w:hAnsi="Times New Roman" w:eastAsia="宋体"/>
          <w:b w:val="0"/>
          <w:bCs/>
          <w:kern w:val="0"/>
          <w:sz w:val="24"/>
        </w:rPr>
      </w:pPr>
      <w:r>
        <w:rPr>
          <w:rFonts w:hint="eastAsia" w:ascii="Times New Roman" w:hAnsi="Times New Roman" w:eastAsia="宋体"/>
          <w:b w:val="0"/>
          <w:bCs/>
          <w:kern w:val="0"/>
          <w:sz w:val="24"/>
          <w:lang w:eastAsia="zh-CN"/>
        </w:rPr>
        <w:t>（</w:t>
      </w:r>
      <w:r>
        <w:rPr>
          <w:rFonts w:hint="eastAsia" w:ascii="Times New Roman" w:hAnsi="Times New Roman" w:eastAsia="宋体"/>
          <w:b w:val="0"/>
          <w:bCs/>
          <w:kern w:val="0"/>
          <w:sz w:val="24"/>
          <w:lang w:val="en-US" w:eastAsia="zh-CN"/>
        </w:rPr>
        <w:t>三</w:t>
      </w:r>
      <w:r>
        <w:rPr>
          <w:rFonts w:hint="eastAsia" w:ascii="Times New Roman" w:hAnsi="Times New Roman" w:eastAsia="宋体"/>
          <w:b w:val="0"/>
          <w:bCs/>
          <w:kern w:val="0"/>
          <w:sz w:val="24"/>
          <w:lang w:eastAsia="zh-CN"/>
        </w:rPr>
        <w:t>）</w:t>
      </w:r>
      <w:r>
        <w:rPr>
          <w:rFonts w:hint="eastAsia" w:ascii="Times New Roman" w:hAnsi="Times New Roman" w:eastAsia="宋体"/>
          <w:b w:val="0"/>
          <w:bCs/>
          <w:kern w:val="0"/>
          <w:sz w:val="24"/>
        </w:rPr>
        <w:t>不参与围标串标承诺书</w:t>
      </w:r>
    </w:p>
    <w:p>
      <w:pPr>
        <w:pStyle w:val="54"/>
        <w:spacing w:line="640" w:lineRule="exact"/>
        <w:jc w:val="left"/>
        <w:rPr>
          <w:rFonts w:ascii="宋体" w:hAnsi="宋体" w:eastAsia="宋体" w:cs="宋体"/>
          <w:color w:val="000000"/>
          <w:sz w:val="24"/>
        </w:rPr>
      </w:pPr>
    </w:p>
    <w:p>
      <w:pPr>
        <w:pStyle w:val="54"/>
        <w:spacing w:line="640" w:lineRule="exact"/>
        <w:ind w:firstLine="480" w:firstLineChars="200"/>
        <w:rPr>
          <w:rFonts w:ascii="宋体" w:hAnsi="宋体" w:eastAsia="宋体" w:cs="宋体"/>
          <w:b w:val="0"/>
          <w:bCs/>
          <w:color w:val="000000"/>
          <w:sz w:val="24"/>
        </w:rPr>
      </w:pPr>
      <w:r>
        <w:rPr>
          <w:rFonts w:hint="eastAsia" w:ascii="宋体" w:hAnsi="宋体" w:eastAsia="宋体" w:cs="宋体"/>
          <w:b w:val="0"/>
          <w:bCs/>
          <w:color w:val="000000"/>
          <w:sz w:val="24"/>
        </w:rPr>
        <w:t>本人作为</w:t>
      </w:r>
      <w:r>
        <w:rPr>
          <w:rFonts w:hint="eastAsia" w:ascii="宋体" w:hAnsi="宋体" w:eastAsia="宋体" w:cs="宋体"/>
          <w:b w:val="0"/>
          <w:bCs/>
          <w:color w:val="000000"/>
          <w:sz w:val="24"/>
          <w:u w:val="single"/>
        </w:rPr>
        <w:t xml:space="preserve">（单位名称）                    </w:t>
      </w:r>
      <w:r>
        <w:rPr>
          <w:rFonts w:hint="eastAsia" w:ascii="宋体" w:hAnsi="宋体" w:eastAsia="宋体" w:cs="宋体"/>
          <w:b w:val="0"/>
          <w:bCs/>
          <w:color w:val="000000"/>
          <w:sz w:val="24"/>
        </w:rPr>
        <w:t>的法人，清楚知晓我公司本项目投标活动，对以下事项作出承诺：</w:t>
      </w:r>
    </w:p>
    <w:p>
      <w:pPr>
        <w:pStyle w:val="54"/>
        <w:spacing w:line="640" w:lineRule="exact"/>
        <w:ind w:firstLine="480" w:firstLineChars="200"/>
        <w:rPr>
          <w:rFonts w:ascii="宋体" w:hAnsi="宋体" w:eastAsia="宋体" w:cs="宋体"/>
          <w:b w:val="0"/>
          <w:bCs/>
          <w:color w:val="000000"/>
          <w:sz w:val="24"/>
        </w:rPr>
      </w:pPr>
      <w:r>
        <w:rPr>
          <w:rFonts w:hint="eastAsia" w:ascii="宋体" w:hAnsi="宋体" w:eastAsia="宋体" w:cs="宋体"/>
          <w:b w:val="0"/>
          <w:bCs/>
          <w:color w:val="000000"/>
          <w:sz w:val="24"/>
        </w:rPr>
        <w:t>一、我单位遵循公开、公平、公正、诚实守信的原则，依法依规参与本项目投标。</w:t>
      </w:r>
    </w:p>
    <w:p>
      <w:pPr>
        <w:pStyle w:val="54"/>
        <w:spacing w:line="640" w:lineRule="exact"/>
        <w:ind w:firstLine="480" w:firstLineChars="200"/>
        <w:rPr>
          <w:rFonts w:ascii="宋体" w:hAnsi="宋体" w:eastAsia="宋体" w:cs="宋体"/>
          <w:b w:val="0"/>
          <w:bCs/>
          <w:color w:val="000000"/>
          <w:sz w:val="24"/>
        </w:rPr>
      </w:pPr>
      <w:r>
        <w:rPr>
          <w:rFonts w:hint="eastAsia" w:ascii="宋体" w:hAnsi="宋体" w:eastAsia="宋体" w:cs="宋体"/>
          <w:b w:val="0"/>
          <w:bCs/>
          <w:color w:val="000000"/>
          <w:sz w:val="24"/>
        </w:rPr>
        <w:t>二、我单位在本项目招标投标活动中，未参与围标串标。</w:t>
      </w:r>
    </w:p>
    <w:p>
      <w:pPr>
        <w:pStyle w:val="54"/>
        <w:spacing w:line="640" w:lineRule="exact"/>
        <w:ind w:firstLine="480" w:firstLineChars="200"/>
        <w:rPr>
          <w:rFonts w:ascii="宋体" w:hAnsi="宋体" w:eastAsia="宋体" w:cs="宋体"/>
          <w:b w:val="0"/>
          <w:bCs/>
          <w:color w:val="000000"/>
          <w:sz w:val="24"/>
        </w:rPr>
      </w:pPr>
      <w:r>
        <w:rPr>
          <w:rFonts w:hint="eastAsia" w:ascii="宋体" w:hAnsi="宋体" w:eastAsia="宋体" w:cs="宋体"/>
          <w:b w:val="0"/>
          <w:bCs/>
          <w:color w:val="000000"/>
          <w:sz w:val="24"/>
        </w:rPr>
        <w:t>三、我单位如被查实在本项目招标投标活动中存在围标串标的，递交投标文件行为作为实施串通投标违法行为的关键环节，本人承担直接责任人员法律责任，接受相应行政处罚和失信惩戒。</w:t>
      </w:r>
    </w:p>
    <w:p>
      <w:pPr>
        <w:pStyle w:val="54"/>
        <w:spacing w:line="640" w:lineRule="exact"/>
        <w:jc w:val="left"/>
        <w:rPr>
          <w:rFonts w:ascii="宋体" w:hAnsi="宋体" w:eastAsia="宋体" w:cs="宋体"/>
          <w:b w:val="0"/>
          <w:bCs/>
          <w:color w:val="000000"/>
          <w:sz w:val="24"/>
        </w:rPr>
      </w:pPr>
    </w:p>
    <w:p>
      <w:pPr>
        <w:pStyle w:val="57"/>
      </w:pPr>
    </w:p>
    <w:p>
      <w:pPr>
        <w:pStyle w:val="189"/>
        <w:spacing w:line="440" w:lineRule="exact"/>
        <w:ind w:firstLine="840"/>
        <w:rPr>
          <w:rFonts w:hAnsi="宋体" w:cs="宋体"/>
          <w:color w:val="000000"/>
          <w:sz w:val="24"/>
          <w:szCs w:val="24"/>
          <w:u w:val="single"/>
        </w:rPr>
      </w:pPr>
      <w:r>
        <w:rPr>
          <w:rFonts w:hint="eastAsia" w:hAnsi="宋体" w:cs="宋体"/>
          <w:color w:val="000000"/>
          <w:sz w:val="24"/>
          <w:szCs w:val="24"/>
        </w:rPr>
        <w:t>供应商名称（电子公章）：</w:t>
      </w:r>
      <w:r>
        <w:rPr>
          <w:rFonts w:hint="eastAsia" w:hAnsi="宋体" w:cs="宋体"/>
          <w:color w:val="000000"/>
          <w:sz w:val="24"/>
          <w:szCs w:val="24"/>
          <w:u w:val="single"/>
        </w:rPr>
        <w:t xml:space="preserve">                              </w:t>
      </w:r>
    </w:p>
    <w:p>
      <w:pPr>
        <w:pStyle w:val="189"/>
        <w:spacing w:line="440" w:lineRule="exact"/>
        <w:ind w:firstLine="840"/>
        <w:rPr>
          <w:rFonts w:hAnsi="宋体" w:cs="宋体"/>
          <w:color w:val="000000"/>
          <w:sz w:val="24"/>
          <w:szCs w:val="24"/>
          <w:u w:val="single"/>
        </w:rPr>
      </w:pPr>
      <w:r>
        <w:rPr>
          <w:rFonts w:hint="eastAsia" w:hAnsi="宋体" w:cs="宋体"/>
          <w:color w:val="000000"/>
          <w:sz w:val="24"/>
          <w:szCs w:val="24"/>
        </w:rPr>
        <w:t>供应商法定代表人（电子签名或盖章）：</w:t>
      </w:r>
      <w:r>
        <w:rPr>
          <w:rFonts w:hint="eastAsia" w:hAnsi="宋体" w:cs="宋体"/>
          <w:color w:val="000000"/>
          <w:sz w:val="24"/>
          <w:szCs w:val="24"/>
          <w:u w:val="single"/>
        </w:rPr>
        <w:t xml:space="preserve">                 </w:t>
      </w:r>
    </w:p>
    <w:p>
      <w:pPr>
        <w:pStyle w:val="189"/>
        <w:spacing w:line="440" w:lineRule="exact"/>
        <w:ind w:firstLine="840"/>
        <w:rPr>
          <w:rFonts w:hAnsi="宋体" w:cs="宋体"/>
          <w:color w:val="000000"/>
          <w:sz w:val="24"/>
          <w:szCs w:val="24"/>
        </w:rPr>
      </w:pPr>
      <w:r>
        <w:rPr>
          <w:rFonts w:hint="eastAsia" w:hAnsi="宋体" w:cs="宋体"/>
          <w:color w:val="000000"/>
          <w:sz w:val="24"/>
          <w:szCs w:val="24"/>
        </w:rPr>
        <w:t>日期：</w:t>
      </w:r>
      <w:r>
        <w:rPr>
          <w:rFonts w:hint="eastAsia" w:hAnsi="宋体" w:cs="宋体"/>
          <w:color w:val="000000"/>
          <w:sz w:val="24"/>
          <w:szCs w:val="24"/>
          <w:u w:val="single"/>
        </w:rPr>
        <w:t xml:space="preserve">       </w:t>
      </w:r>
      <w:r>
        <w:rPr>
          <w:rFonts w:hint="eastAsia" w:hAnsi="宋体" w:cs="宋体"/>
          <w:color w:val="000000"/>
          <w:sz w:val="24"/>
          <w:szCs w:val="24"/>
        </w:rPr>
        <w:t>年</w:t>
      </w:r>
      <w:r>
        <w:rPr>
          <w:rFonts w:hint="eastAsia" w:hAnsi="宋体" w:cs="宋体"/>
          <w:color w:val="000000"/>
          <w:sz w:val="24"/>
          <w:szCs w:val="24"/>
          <w:u w:val="single"/>
        </w:rPr>
        <w:t xml:space="preserve">     </w:t>
      </w:r>
      <w:r>
        <w:rPr>
          <w:rFonts w:hint="eastAsia" w:hAnsi="宋体" w:cs="宋体"/>
          <w:color w:val="000000"/>
          <w:sz w:val="24"/>
          <w:szCs w:val="24"/>
        </w:rPr>
        <w:t>月</w:t>
      </w:r>
      <w:r>
        <w:rPr>
          <w:rFonts w:hint="eastAsia" w:hAnsi="宋体" w:cs="宋体"/>
          <w:color w:val="000000"/>
          <w:sz w:val="24"/>
          <w:szCs w:val="24"/>
          <w:u w:val="single"/>
        </w:rPr>
        <w:t xml:space="preserve">     </w:t>
      </w:r>
      <w:r>
        <w:rPr>
          <w:rFonts w:hint="eastAsia" w:hAnsi="宋体" w:cs="宋体"/>
          <w:color w:val="000000"/>
          <w:sz w:val="24"/>
          <w:szCs w:val="24"/>
        </w:rPr>
        <w:t>日</w:t>
      </w:r>
    </w:p>
    <w:p>
      <w:pPr>
        <w:pStyle w:val="4"/>
        <w:jc w:val="left"/>
        <w:rPr>
          <w:rFonts w:ascii="宋体" w:hAnsi="宋体" w:cs="宋体"/>
          <w:b w:val="0"/>
        </w:rPr>
      </w:pPr>
      <w:r>
        <w:rPr>
          <w:rFonts w:ascii="仿宋" w:hAnsi="仿宋" w:eastAsia="仿宋" w:cs="仿宋_GB2312"/>
          <w:sz w:val="30"/>
          <w:szCs w:val="30"/>
        </w:rPr>
        <w:br w:type="page"/>
      </w:r>
      <w:bookmarkStart w:id="67" w:name="_Toc103813470"/>
      <w:bookmarkStart w:id="68" w:name="_Toc80205940"/>
      <w:bookmarkStart w:id="69" w:name="_Toc112868870"/>
      <w:r>
        <w:rPr>
          <w:rFonts w:hint="eastAsia" w:ascii="宋体" w:hAnsi="宋体"/>
          <w:b w:val="0"/>
        </w:rPr>
        <w:t>商务技术响应文件格式</w:t>
      </w:r>
      <w:bookmarkEnd w:id="67"/>
      <w:bookmarkEnd w:id="68"/>
      <w:bookmarkEnd w:id="69"/>
    </w:p>
    <w:p>
      <w:pPr>
        <w:snapToGrid w:val="0"/>
        <w:spacing w:before="120" w:beforeLines="50" w:after="50"/>
        <w:rPr>
          <w:rFonts w:ascii="宋体" w:hAnsi="宋体"/>
          <w:bCs/>
          <w:sz w:val="32"/>
          <w:szCs w:val="20"/>
        </w:rPr>
      </w:pPr>
      <w:r>
        <w:rPr>
          <w:rFonts w:hint="eastAsia" w:ascii="宋体" w:hAnsi="宋体"/>
          <w:sz w:val="24"/>
        </w:rPr>
        <w:t xml:space="preserve">                                                    </w:t>
      </w:r>
    </w:p>
    <w:p>
      <w:pPr>
        <w:snapToGrid w:val="0"/>
        <w:spacing w:before="120" w:beforeLines="50" w:after="50"/>
        <w:rPr>
          <w:rFonts w:ascii="宋体" w:hAnsi="宋体"/>
          <w:sz w:val="24"/>
          <w:szCs w:val="20"/>
        </w:rPr>
      </w:pPr>
    </w:p>
    <w:p>
      <w:pPr>
        <w:snapToGrid w:val="0"/>
        <w:spacing w:before="120" w:beforeLines="50" w:after="50"/>
        <w:jc w:val="center"/>
        <w:rPr>
          <w:rFonts w:ascii="宋体" w:hAnsi="宋体"/>
          <w:bCs/>
          <w:sz w:val="52"/>
          <w:szCs w:val="52"/>
        </w:rPr>
      </w:pPr>
      <w:r>
        <w:rPr>
          <w:rFonts w:hint="eastAsia" w:ascii="宋体" w:hAnsi="宋体"/>
          <w:bCs/>
          <w:sz w:val="52"/>
          <w:szCs w:val="52"/>
        </w:rPr>
        <w:t>（全流程电子文件）</w:t>
      </w:r>
    </w:p>
    <w:p>
      <w:pPr>
        <w:snapToGrid w:val="0"/>
        <w:spacing w:before="120" w:beforeLines="50" w:after="50"/>
        <w:rPr>
          <w:rFonts w:ascii="宋体" w:hAnsi="宋体"/>
          <w:sz w:val="24"/>
          <w:szCs w:val="20"/>
        </w:rPr>
      </w:pPr>
    </w:p>
    <w:p>
      <w:pPr>
        <w:snapToGrid w:val="0"/>
        <w:spacing w:before="120" w:beforeLines="50" w:after="50"/>
        <w:rPr>
          <w:rFonts w:ascii="宋体" w:hAnsi="宋体"/>
          <w:sz w:val="24"/>
          <w:szCs w:val="20"/>
        </w:rPr>
      </w:pPr>
    </w:p>
    <w:p>
      <w:pPr>
        <w:snapToGrid w:val="0"/>
        <w:spacing w:before="120" w:beforeLines="50" w:after="50"/>
        <w:rPr>
          <w:rFonts w:ascii="宋体" w:hAnsi="宋体"/>
          <w:sz w:val="24"/>
          <w:szCs w:val="20"/>
        </w:rPr>
      </w:pPr>
    </w:p>
    <w:p>
      <w:pPr>
        <w:snapToGrid w:val="0"/>
        <w:spacing w:before="120" w:beforeLines="50" w:after="50"/>
        <w:rPr>
          <w:rFonts w:ascii="宋体" w:hAnsi="宋体"/>
          <w:sz w:val="24"/>
          <w:szCs w:val="20"/>
        </w:rPr>
      </w:pPr>
    </w:p>
    <w:p>
      <w:pPr>
        <w:snapToGrid w:val="0"/>
        <w:spacing w:before="120" w:beforeLines="50" w:after="50"/>
        <w:rPr>
          <w:rFonts w:ascii="宋体" w:hAnsi="宋体"/>
          <w:sz w:val="24"/>
          <w:szCs w:val="20"/>
        </w:rPr>
      </w:pPr>
    </w:p>
    <w:p>
      <w:pPr>
        <w:snapToGrid w:val="0"/>
        <w:spacing w:before="120" w:beforeLines="50" w:after="50"/>
        <w:jc w:val="center"/>
        <w:rPr>
          <w:rFonts w:ascii="华文新魏" w:hAnsi="宋体" w:eastAsia="华文新魏"/>
          <w:sz w:val="72"/>
          <w:szCs w:val="72"/>
        </w:rPr>
      </w:pPr>
      <w:r>
        <w:rPr>
          <w:rFonts w:hint="eastAsia" w:ascii="华文新魏" w:hAnsi="宋体" w:eastAsia="华文新魏"/>
          <w:sz w:val="72"/>
          <w:szCs w:val="72"/>
        </w:rPr>
        <w:t>商务技术响应文件（封面）</w:t>
      </w:r>
    </w:p>
    <w:p>
      <w:pPr>
        <w:snapToGrid w:val="0"/>
        <w:spacing w:before="120" w:beforeLines="50" w:after="50"/>
        <w:rPr>
          <w:rFonts w:ascii="宋体" w:hAnsi="宋体"/>
          <w:bCs/>
          <w:sz w:val="24"/>
          <w:szCs w:val="20"/>
        </w:rPr>
      </w:pPr>
    </w:p>
    <w:p>
      <w:pPr>
        <w:snapToGrid w:val="0"/>
        <w:spacing w:before="120" w:beforeLines="50" w:after="50"/>
        <w:rPr>
          <w:rFonts w:ascii="宋体" w:hAnsi="宋体"/>
          <w:bCs/>
          <w:sz w:val="24"/>
          <w:szCs w:val="20"/>
        </w:rPr>
      </w:pPr>
    </w:p>
    <w:p>
      <w:pPr>
        <w:snapToGrid w:val="0"/>
        <w:spacing w:before="120" w:beforeLines="50" w:after="50"/>
        <w:rPr>
          <w:rFonts w:ascii="宋体" w:hAnsi="宋体"/>
          <w:bCs/>
          <w:sz w:val="24"/>
          <w:szCs w:val="20"/>
        </w:rPr>
      </w:pPr>
    </w:p>
    <w:p>
      <w:pPr>
        <w:snapToGrid w:val="0"/>
        <w:spacing w:before="120" w:beforeLines="50" w:after="50"/>
        <w:rPr>
          <w:rFonts w:ascii="宋体" w:hAnsi="宋体"/>
          <w:bCs/>
          <w:sz w:val="24"/>
          <w:szCs w:val="20"/>
        </w:rPr>
      </w:pPr>
    </w:p>
    <w:p>
      <w:pPr>
        <w:snapToGrid w:val="0"/>
        <w:spacing w:before="120" w:beforeLines="50" w:after="50"/>
        <w:rPr>
          <w:rFonts w:ascii="宋体" w:hAnsi="宋体"/>
          <w:bCs/>
          <w:sz w:val="24"/>
          <w:szCs w:val="20"/>
        </w:rPr>
      </w:pPr>
    </w:p>
    <w:p>
      <w:pPr>
        <w:snapToGrid w:val="0"/>
        <w:spacing w:before="120" w:beforeLines="50" w:after="50"/>
        <w:rPr>
          <w:rFonts w:ascii="宋体" w:hAnsi="宋体"/>
          <w:bCs/>
          <w:sz w:val="24"/>
          <w:szCs w:val="20"/>
        </w:rPr>
      </w:pPr>
    </w:p>
    <w:p>
      <w:pPr>
        <w:snapToGrid w:val="0"/>
        <w:spacing w:before="120" w:beforeLines="50" w:after="50"/>
        <w:rPr>
          <w:rFonts w:ascii="宋体" w:hAnsi="宋体" w:cs="仿宋_GB2312"/>
          <w:bCs/>
          <w:sz w:val="30"/>
          <w:szCs w:val="30"/>
        </w:rPr>
      </w:pPr>
      <w:r>
        <w:rPr>
          <w:rFonts w:hint="eastAsia" w:ascii="宋体" w:hAnsi="宋体" w:cs="仿宋_GB2312"/>
          <w:bCs/>
          <w:sz w:val="30"/>
          <w:szCs w:val="30"/>
        </w:rPr>
        <w:t>项目名称：</w:t>
      </w:r>
      <w:r>
        <w:rPr>
          <w:rFonts w:hint="eastAsia" w:ascii="宋体" w:hAnsi="宋体" w:cs="仿宋_GB2312"/>
          <w:bCs/>
          <w:sz w:val="30"/>
          <w:szCs w:val="30"/>
          <w:lang w:eastAsia="zh-CN"/>
        </w:rPr>
        <w:t>中华人民共和国新疆出入境边防检查总站2023-2024年度法律咨询服务采购项目</w:t>
      </w:r>
    </w:p>
    <w:p>
      <w:pPr>
        <w:snapToGrid w:val="0"/>
        <w:spacing w:before="120" w:beforeLines="50" w:after="50"/>
        <w:ind w:firstLine="720" w:firstLineChars="225"/>
        <w:rPr>
          <w:rFonts w:ascii="宋体" w:hAnsi="宋体" w:cs="仿宋_GB2312"/>
          <w:bCs/>
          <w:sz w:val="32"/>
          <w:szCs w:val="32"/>
        </w:rPr>
      </w:pPr>
    </w:p>
    <w:p>
      <w:pPr>
        <w:snapToGrid w:val="0"/>
        <w:spacing w:before="120" w:beforeLines="50" w:after="50"/>
        <w:rPr>
          <w:rFonts w:hint="default" w:ascii="宋体" w:hAnsi="宋体" w:eastAsia="宋体" w:cs="仿宋_GB2312"/>
          <w:bCs/>
          <w:color w:val="000000"/>
          <w:sz w:val="30"/>
          <w:szCs w:val="30"/>
          <w:lang w:val="en-US" w:eastAsia="zh-CN"/>
        </w:rPr>
      </w:pPr>
      <w:r>
        <w:rPr>
          <w:rFonts w:hint="eastAsia" w:ascii="宋体" w:hAnsi="宋体" w:cs="仿宋_GB2312"/>
          <w:bCs/>
          <w:sz w:val="30"/>
          <w:szCs w:val="30"/>
        </w:rPr>
        <w:t>项目编号</w:t>
      </w:r>
      <w:r>
        <w:rPr>
          <w:rFonts w:hint="eastAsia" w:ascii="宋体" w:hAnsi="宋体" w:cs="仿宋_GB2312"/>
          <w:bCs/>
          <w:color w:val="000000"/>
          <w:sz w:val="30"/>
          <w:szCs w:val="30"/>
        </w:rPr>
        <w:t>：XJCY2023-ZB(M)-</w:t>
      </w:r>
      <w:r>
        <w:rPr>
          <w:rFonts w:hint="eastAsia" w:ascii="宋体" w:hAnsi="宋体" w:cs="仿宋_GB2312"/>
          <w:bCs/>
          <w:color w:val="000000"/>
          <w:sz w:val="30"/>
          <w:szCs w:val="30"/>
          <w:lang w:val="en-US" w:eastAsia="zh-CN"/>
        </w:rPr>
        <w:t>30</w:t>
      </w:r>
    </w:p>
    <w:p>
      <w:pPr>
        <w:snapToGrid w:val="0"/>
        <w:spacing w:before="120" w:beforeLines="50" w:after="50"/>
        <w:rPr>
          <w:rFonts w:ascii="宋体" w:hAnsi="宋体" w:cs="仿宋_GB2312"/>
          <w:bCs/>
          <w:sz w:val="30"/>
          <w:szCs w:val="30"/>
        </w:rPr>
      </w:pPr>
    </w:p>
    <w:p>
      <w:pPr>
        <w:pStyle w:val="12"/>
        <w:snapToGrid w:val="0"/>
        <w:spacing w:before="50" w:after="50"/>
        <w:ind w:firstLine="0"/>
        <w:rPr>
          <w:rFonts w:ascii="宋体" w:hAnsi="宋体" w:cs="仿宋_GB2312"/>
          <w:bCs/>
          <w:sz w:val="30"/>
          <w:szCs w:val="30"/>
        </w:rPr>
      </w:pPr>
      <w:r>
        <w:rPr>
          <w:rFonts w:hint="eastAsia" w:ascii="宋体" w:hAnsi="宋体" w:cs="仿宋_GB2312"/>
          <w:bCs/>
          <w:sz w:val="30"/>
          <w:szCs w:val="30"/>
        </w:rPr>
        <w:t>供应商名称：</w:t>
      </w:r>
    </w:p>
    <w:p>
      <w:pPr>
        <w:pStyle w:val="12"/>
        <w:snapToGrid w:val="0"/>
        <w:spacing w:before="50" w:after="50"/>
        <w:ind w:firstLine="675" w:firstLineChars="225"/>
        <w:rPr>
          <w:rFonts w:ascii="宋体" w:hAnsi="宋体" w:cs="仿宋_GB2312"/>
          <w:bCs/>
          <w:sz w:val="30"/>
          <w:szCs w:val="30"/>
        </w:rPr>
      </w:pPr>
    </w:p>
    <w:p>
      <w:pPr>
        <w:pStyle w:val="12"/>
        <w:snapToGrid w:val="0"/>
        <w:spacing w:before="50" w:after="50"/>
        <w:ind w:firstLine="675" w:firstLineChars="225"/>
        <w:rPr>
          <w:rFonts w:ascii="宋体" w:hAnsi="宋体" w:cs="仿宋_GB2312"/>
          <w:bCs/>
          <w:sz w:val="30"/>
          <w:szCs w:val="30"/>
        </w:rPr>
      </w:pPr>
    </w:p>
    <w:p>
      <w:pPr>
        <w:pStyle w:val="12"/>
        <w:snapToGrid w:val="0"/>
        <w:spacing w:before="50" w:after="50"/>
        <w:ind w:firstLine="1280" w:firstLineChars="400"/>
        <w:rPr>
          <w:rFonts w:ascii="宋体" w:hAnsi="宋体" w:cs="仿宋_GB2312"/>
          <w:bCs/>
          <w:sz w:val="32"/>
          <w:szCs w:val="32"/>
        </w:rPr>
      </w:pPr>
    </w:p>
    <w:p>
      <w:pPr>
        <w:snapToGrid w:val="0"/>
        <w:spacing w:before="120" w:beforeLines="50" w:after="50"/>
        <w:jc w:val="center"/>
        <w:rPr>
          <w:rFonts w:ascii="宋体" w:hAnsi="宋体" w:cs="仿宋_GB2312"/>
          <w:sz w:val="32"/>
          <w:szCs w:val="32"/>
        </w:rPr>
      </w:pPr>
      <w:r>
        <w:rPr>
          <w:rFonts w:hint="eastAsia" w:ascii="宋体" w:hAnsi="宋体" w:cs="仿宋_GB2312"/>
          <w:sz w:val="32"/>
          <w:szCs w:val="32"/>
        </w:rPr>
        <w:t>年    月    日</w:t>
      </w:r>
    </w:p>
    <w:p>
      <w:pPr>
        <w:widowControl/>
        <w:spacing w:line="360" w:lineRule="auto"/>
        <w:jc w:val="left"/>
        <w:rPr>
          <w:rFonts w:ascii="宋体" w:hAnsi="宋体"/>
          <w:b/>
          <w:bCs/>
          <w:sz w:val="32"/>
          <w:szCs w:val="32"/>
        </w:rPr>
        <w:sectPr>
          <w:pgSz w:w="11906" w:h="16838"/>
          <w:pgMar w:top="1134" w:right="1134" w:bottom="1134" w:left="1134" w:header="720" w:footer="720" w:gutter="0"/>
          <w:cols w:space="720" w:num="1"/>
        </w:sectPr>
      </w:pPr>
    </w:p>
    <w:p>
      <w:pPr>
        <w:jc w:val="center"/>
        <w:rPr>
          <w:rFonts w:ascii="仿宋_GB2312" w:hAnsi="仿宋" w:eastAsia="仿宋_GB2312" w:cs="仿宋_GB2312"/>
          <w:b/>
          <w:kern w:val="0"/>
          <w:sz w:val="28"/>
          <w:szCs w:val="28"/>
        </w:rPr>
      </w:pPr>
      <w:r>
        <w:rPr>
          <w:rFonts w:hint="eastAsia" w:ascii="仿宋_GB2312" w:hAnsi="仿宋" w:eastAsia="仿宋_GB2312" w:cs="仿宋_GB2312"/>
          <w:b/>
          <w:kern w:val="0"/>
          <w:sz w:val="28"/>
          <w:szCs w:val="28"/>
        </w:rPr>
        <w:t>商务技术文件目录</w:t>
      </w:r>
    </w:p>
    <w:p>
      <w:pPr>
        <w:pStyle w:val="92"/>
        <w:spacing w:line="360" w:lineRule="auto"/>
        <w:jc w:val="distribute"/>
        <w:rPr>
          <w:rFonts w:ascii="仿宋" w:eastAsia="仿宋" w:cs="仿宋_GB2312"/>
          <w:color w:val="000000"/>
        </w:rPr>
      </w:pPr>
      <w:r>
        <w:rPr>
          <w:rFonts w:hint="eastAsia" w:ascii="仿宋" w:eastAsia="仿宋" w:cs="仿宋_GB2312"/>
          <w:color w:val="000000"/>
        </w:rPr>
        <w:t>一、磋商响应函………………………………………………………………（页码）</w:t>
      </w:r>
    </w:p>
    <w:p>
      <w:pPr>
        <w:pStyle w:val="92"/>
        <w:spacing w:line="360" w:lineRule="auto"/>
        <w:jc w:val="distribute"/>
        <w:rPr>
          <w:rFonts w:ascii="仿宋" w:eastAsia="仿宋" w:cs="仿宋_GB2312"/>
          <w:color w:val="000000"/>
        </w:rPr>
      </w:pPr>
      <w:r>
        <w:rPr>
          <w:rFonts w:hint="eastAsia" w:ascii="仿宋" w:eastAsia="仿宋" w:cs="仿宋_GB2312"/>
          <w:color w:val="000000"/>
        </w:rPr>
        <w:t>二、法定代表人身份证明……………………………………………………（页码）</w:t>
      </w:r>
    </w:p>
    <w:p>
      <w:pPr>
        <w:pStyle w:val="92"/>
        <w:spacing w:line="360" w:lineRule="auto"/>
        <w:jc w:val="distribute"/>
        <w:rPr>
          <w:rFonts w:ascii="仿宋" w:eastAsia="仿宋" w:cs="仿宋_GB2312"/>
          <w:color w:val="000000"/>
        </w:rPr>
      </w:pPr>
      <w:r>
        <w:rPr>
          <w:rFonts w:hint="eastAsia" w:ascii="仿宋" w:eastAsia="仿宋" w:cs="仿宋_GB2312"/>
          <w:color w:val="000000"/>
        </w:rPr>
        <w:t>三、法定代表人授权委托书（如有委托时）………………………………（页码）</w:t>
      </w:r>
    </w:p>
    <w:p>
      <w:pPr>
        <w:pStyle w:val="92"/>
        <w:spacing w:line="360" w:lineRule="auto"/>
        <w:jc w:val="distribute"/>
        <w:rPr>
          <w:rFonts w:hint="eastAsia" w:ascii="仿宋" w:eastAsia="仿宋" w:cs="仿宋_GB2312"/>
          <w:color w:val="000000"/>
        </w:rPr>
      </w:pPr>
      <w:r>
        <w:rPr>
          <w:rFonts w:hint="eastAsia" w:ascii="仿宋" w:eastAsia="仿宋" w:cs="仿宋_GB2312"/>
          <w:color w:val="000000"/>
        </w:rPr>
        <w:t>四、</w:t>
      </w:r>
      <w:r>
        <w:rPr>
          <w:rFonts w:hint="eastAsia" w:ascii="仿宋" w:eastAsia="仿宋" w:cs="仿宋_GB2312"/>
          <w:color w:val="000000"/>
          <w:lang w:val="en-US" w:eastAsia="zh-CN"/>
        </w:rPr>
        <w:t>商务条款偏离表</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hint="eastAsia" w:ascii="仿宋" w:eastAsia="仿宋" w:cs="仿宋_GB2312"/>
          <w:color w:val="000000"/>
        </w:rPr>
      </w:pPr>
      <w:r>
        <w:rPr>
          <w:rFonts w:hint="eastAsia" w:ascii="仿宋" w:eastAsia="仿宋" w:cs="仿宋_GB2312"/>
          <w:color w:val="000000"/>
          <w:lang w:val="en-US" w:eastAsia="zh-CN"/>
        </w:rPr>
        <w:t>五</w:t>
      </w:r>
      <w:r>
        <w:rPr>
          <w:rFonts w:hint="eastAsia" w:ascii="仿宋" w:eastAsia="仿宋" w:cs="仿宋_GB2312"/>
          <w:color w:val="000000"/>
        </w:rPr>
        <w:t>、</w:t>
      </w:r>
      <w:r>
        <w:rPr>
          <w:rFonts w:hint="eastAsia" w:ascii="仿宋" w:eastAsia="仿宋" w:cs="仿宋_GB2312"/>
          <w:color w:val="000000"/>
          <w:lang w:val="en-US" w:eastAsia="zh-CN"/>
        </w:rPr>
        <w:t>供应商相关情况</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hint="eastAsia" w:ascii="仿宋" w:eastAsia="仿宋" w:cs="仿宋_GB2312"/>
          <w:color w:val="000000"/>
        </w:rPr>
      </w:pPr>
      <w:r>
        <w:rPr>
          <w:rFonts w:hint="eastAsia" w:ascii="仿宋" w:eastAsia="仿宋" w:cs="仿宋_GB2312"/>
          <w:color w:val="000000"/>
          <w:lang w:val="en-US" w:eastAsia="zh-CN"/>
        </w:rPr>
        <w:t>5.1供应商情况表</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hint="eastAsia" w:ascii="仿宋" w:eastAsia="仿宋" w:cs="仿宋_GB2312"/>
          <w:color w:val="000000"/>
        </w:rPr>
      </w:pPr>
      <w:r>
        <w:rPr>
          <w:rFonts w:hint="eastAsia" w:ascii="仿宋" w:eastAsia="仿宋" w:cs="仿宋_GB2312"/>
          <w:color w:val="000000"/>
          <w:lang w:val="en-US" w:eastAsia="zh-CN"/>
        </w:rPr>
        <w:t>5.2供应商相关荣誉</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hint="eastAsia" w:ascii="仿宋" w:eastAsia="仿宋" w:cs="仿宋_GB2312"/>
          <w:color w:val="000000"/>
        </w:rPr>
      </w:pPr>
      <w:r>
        <w:rPr>
          <w:rFonts w:hint="eastAsia" w:ascii="仿宋" w:eastAsia="仿宋" w:cs="仿宋_GB2312"/>
          <w:color w:val="000000"/>
          <w:lang w:val="en-US" w:eastAsia="zh-CN"/>
        </w:rPr>
        <w:t>5.3供应商业绩材料</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hint="eastAsia" w:ascii="仿宋" w:eastAsia="仿宋" w:cs="仿宋_GB2312"/>
          <w:color w:val="000000"/>
        </w:rPr>
      </w:pPr>
      <w:r>
        <w:rPr>
          <w:rFonts w:hint="eastAsia" w:ascii="仿宋" w:eastAsia="仿宋" w:cs="仿宋_GB2312"/>
          <w:color w:val="000000"/>
          <w:lang w:val="en-US" w:eastAsia="zh-CN"/>
        </w:rPr>
        <w:t>5.4供应商胜诉案例一览表</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ascii="仿宋" w:eastAsia="仿宋" w:cs="仿宋_GB2312"/>
          <w:color w:val="000000"/>
        </w:rPr>
      </w:pPr>
      <w:r>
        <w:rPr>
          <w:rFonts w:hint="eastAsia" w:ascii="仿宋" w:eastAsia="仿宋" w:cs="仿宋_GB2312"/>
          <w:color w:val="000000"/>
        </w:rPr>
        <w:t>六、项目团队介绍</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hint="eastAsia" w:ascii="仿宋" w:eastAsia="仿宋" w:cs="仿宋_GB2312"/>
          <w:color w:val="000000"/>
        </w:rPr>
      </w:pPr>
      <w:r>
        <w:rPr>
          <w:rFonts w:hint="eastAsia" w:ascii="仿宋" w:eastAsia="仿宋" w:cs="仿宋_GB2312"/>
          <w:color w:val="000000"/>
        </w:rPr>
        <w:t>七、相关承诺及方案</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ascii="仿宋" w:eastAsia="仿宋" w:cs="仿宋_GB2312"/>
          <w:color w:val="000000"/>
        </w:rPr>
      </w:pPr>
      <w:r>
        <w:rPr>
          <w:rFonts w:hint="eastAsia" w:ascii="仿宋" w:eastAsia="仿宋" w:cs="仿宋_GB2312"/>
          <w:color w:val="000000"/>
          <w:lang w:val="en-US" w:eastAsia="zh-CN"/>
        </w:rPr>
        <w:t>7.</w:t>
      </w:r>
      <w:r>
        <w:rPr>
          <w:rFonts w:hint="eastAsia" w:ascii="仿宋" w:eastAsia="仿宋" w:cs="仿宋_GB2312"/>
          <w:color w:val="000000"/>
        </w:rPr>
        <w:t>1.</w:t>
      </w:r>
      <w:r>
        <w:rPr>
          <w:rFonts w:hint="eastAsia" w:ascii="仿宋" w:eastAsia="仿宋" w:cs="仿宋_GB2312"/>
          <w:color w:val="000000"/>
          <w:lang w:val="en-US" w:eastAsia="zh-CN"/>
        </w:rPr>
        <w:t>技术偏离表</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ascii="仿宋" w:eastAsia="仿宋" w:cs="仿宋_GB2312"/>
          <w:color w:val="000000"/>
        </w:rPr>
      </w:pPr>
      <w:r>
        <w:rPr>
          <w:rFonts w:hint="eastAsia" w:ascii="仿宋" w:eastAsia="仿宋" w:cs="仿宋_GB2312"/>
          <w:color w:val="000000"/>
          <w:lang w:val="en-US" w:eastAsia="zh-CN"/>
        </w:rPr>
        <w:t>7.2.其他内容承诺</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hint="eastAsia" w:ascii="仿宋" w:eastAsia="仿宋" w:cs="仿宋_GB2312"/>
          <w:color w:val="000000"/>
        </w:rPr>
      </w:pPr>
      <w:r>
        <w:rPr>
          <w:rFonts w:hint="eastAsia" w:ascii="仿宋" w:eastAsia="仿宋" w:cs="仿宋_GB2312"/>
          <w:color w:val="000000"/>
          <w:lang w:val="en-US" w:eastAsia="zh-CN"/>
        </w:rPr>
        <w:t>7.3项目方案</w:t>
      </w:r>
      <w:r>
        <w:rPr>
          <w:rFonts w:hint="eastAsia" w:ascii="仿宋" w:eastAsia="仿宋" w:cs="仿宋_GB2312"/>
          <w:color w:val="000000"/>
          <w:lang w:val="zh-CN"/>
        </w:rPr>
        <w:t>…………………………………………………………………</w:t>
      </w:r>
      <w:r>
        <w:rPr>
          <w:rFonts w:hint="eastAsia" w:ascii="仿宋" w:eastAsia="仿宋" w:cs="仿宋_GB2312"/>
          <w:color w:val="000000"/>
        </w:rPr>
        <w:t>（页码）</w:t>
      </w:r>
    </w:p>
    <w:p>
      <w:pPr>
        <w:pStyle w:val="92"/>
        <w:spacing w:line="360" w:lineRule="auto"/>
        <w:jc w:val="distribute"/>
        <w:rPr>
          <w:rFonts w:ascii="仿宋" w:eastAsia="仿宋" w:cs="仿宋_GB2312"/>
          <w:color w:val="000000"/>
        </w:rPr>
      </w:pPr>
      <w:r>
        <w:rPr>
          <w:rFonts w:hint="eastAsia" w:ascii="仿宋" w:eastAsia="仿宋" w:cs="仿宋_GB2312"/>
          <w:color w:val="000000"/>
        </w:rPr>
        <w:t>八、供应商认为需要提供的其它有关资料</w:t>
      </w:r>
      <w:r>
        <w:rPr>
          <w:rFonts w:hint="eastAsia" w:ascii="仿宋" w:eastAsia="仿宋" w:cs="仿宋_GB2312"/>
          <w:color w:val="000000"/>
          <w:lang w:val="zh-CN"/>
        </w:rPr>
        <w:t>…………………………………</w:t>
      </w:r>
      <w:r>
        <w:rPr>
          <w:rFonts w:hint="eastAsia" w:ascii="仿宋" w:eastAsia="仿宋" w:cs="仿宋_GB2312"/>
          <w:color w:val="000000"/>
        </w:rPr>
        <w:t>（页码）</w:t>
      </w:r>
    </w:p>
    <w:p>
      <w:pPr>
        <w:spacing w:line="360" w:lineRule="auto"/>
        <w:ind w:firstLine="482" w:firstLineChars="200"/>
        <w:rPr>
          <w:rFonts w:hint="eastAsia" w:ascii="仿宋_GB2312" w:hAnsi="仿宋" w:eastAsia="仿宋_GB2312" w:cs="仿宋_GB2312"/>
          <w:b/>
          <w:bCs/>
          <w:color w:val="000000"/>
          <w:sz w:val="24"/>
        </w:rPr>
      </w:pPr>
    </w:p>
    <w:p>
      <w:pPr>
        <w:spacing w:line="360" w:lineRule="auto"/>
        <w:ind w:firstLine="482" w:firstLineChars="200"/>
        <w:rPr>
          <w:rFonts w:hint="eastAsia" w:ascii="仿宋_GB2312" w:hAnsi="仿宋" w:eastAsia="仿宋_GB2312" w:cs="仿宋_GB2312"/>
          <w:b/>
          <w:bCs/>
          <w:color w:val="000000"/>
          <w:sz w:val="24"/>
        </w:rPr>
      </w:pPr>
    </w:p>
    <w:p>
      <w:pPr>
        <w:spacing w:line="360" w:lineRule="auto"/>
        <w:ind w:firstLine="482" w:firstLineChars="200"/>
        <w:rPr>
          <w:rFonts w:ascii="仿宋_GB2312" w:hAnsi="仿宋" w:eastAsia="仿宋_GB2312" w:cs="仿宋_GB2312"/>
          <w:b/>
          <w:bCs/>
          <w:color w:val="000000"/>
          <w:sz w:val="24"/>
        </w:rPr>
      </w:pPr>
      <w:r>
        <w:rPr>
          <w:rFonts w:hint="eastAsia" w:ascii="仿宋_GB2312" w:hAnsi="仿宋" w:eastAsia="仿宋_GB2312" w:cs="仿宋_GB2312"/>
          <w:b/>
          <w:bCs/>
          <w:color w:val="000000"/>
          <w:sz w:val="24"/>
        </w:rPr>
        <w:t>注：以上目录是基本格式要求，各供应商可根据自身情况进一步向下增加内容或细化。</w:t>
      </w:r>
    </w:p>
    <w:p>
      <w:pPr>
        <w:spacing w:line="400" w:lineRule="exact"/>
        <w:rPr>
          <w:rFonts w:ascii="仿宋_GB2312" w:hAnsi="仿宋_GB2312" w:eastAsia="仿宋_GB2312" w:cs="仿宋_GB2312"/>
          <w:sz w:val="32"/>
          <w:szCs w:val="32"/>
        </w:rPr>
      </w:pPr>
    </w:p>
    <w:p>
      <w:pPr>
        <w:jc w:val="center"/>
        <w:rPr>
          <w:rFonts w:ascii="宋体" w:hAnsi="宋体" w:cs="宋体"/>
          <w:b/>
          <w:color w:val="000000"/>
          <w:kern w:val="0"/>
          <w:sz w:val="28"/>
          <w:szCs w:val="28"/>
        </w:rPr>
      </w:pPr>
      <w:r>
        <w:rPr>
          <w:rFonts w:hint="eastAsia" w:ascii="方正小标宋简体" w:hAnsi="方正小标宋简体" w:eastAsia="方正小标宋简体" w:cs="方正小标宋简体"/>
          <w:sz w:val="44"/>
          <w:szCs w:val="44"/>
        </w:rPr>
        <w:br w:type="page"/>
      </w:r>
      <w:r>
        <w:rPr>
          <w:rFonts w:hint="eastAsia" w:ascii="仿宋" w:hAnsi="仿宋" w:eastAsia="仿宋" w:cs="仿宋_GB2312"/>
          <w:b/>
          <w:sz w:val="36"/>
          <w:szCs w:val="36"/>
        </w:rPr>
        <w:t>一、</w:t>
      </w:r>
      <w:bookmarkStart w:id="70" w:name="_Toc9447"/>
      <w:bookmarkStart w:id="71" w:name="_Toc123911471"/>
      <w:r>
        <w:rPr>
          <w:rFonts w:hint="eastAsia" w:ascii="仿宋" w:hAnsi="仿宋" w:eastAsia="仿宋" w:cs="仿宋_GB2312"/>
          <w:b/>
          <w:sz w:val="36"/>
          <w:szCs w:val="36"/>
        </w:rPr>
        <w:t>磋商响应函</w:t>
      </w:r>
      <w:bookmarkEnd w:id="70"/>
      <w:bookmarkEnd w:id="71"/>
    </w:p>
    <w:p>
      <w:pPr>
        <w:pStyle w:val="186"/>
        <w:adjustRightInd w:val="0"/>
        <w:snapToGrid w:val="0"/>
        <w:spacing w:line="500" w:lineRule="exact"/>
        <w:rPr>
          <w:rFonts w:ascii="宋体" w:hAnsi="宋体" w:eastAsia="宋体" w:cs="宋体"/>
          <w:color w:val="000000"/>
          <w:sz w:val="24"/>
          <w:szCs w:val="24"/>
        </w:rPr>
      </w:pPr>
      <w:r>
        <w:rPr>
          <w:rFonts w:hint="eastAsia" w:ascii="宋体" w:hAnsi="宋体" w:eastAsia="宋体" w:cs="宋体"/>
          <w:color w:val="000000"/>
          <w:sz w:val="24"/>
          <w:szCs w:val="24"/>
          <w:u w:val="single"/>
        </w:rPr>
        <w:t>(代理机构名称)</w:t>
      </w:r>
      <w:r>
        <w:rPr>
          <w:rFonts w:hint="eastAsia" w:ascii="宋体" w:hAnsi="宋体" w:eastAsia="宋体" w:cs="宋体"/>
          <w:color w:val="000000"/>
          <w:sz w:val="24"/>
          <w:szCs w:val="24"/>
        </w:rPr>
        <w:t>：</w:t>
      </w:r>
    </w:p>
    <w:p>
      <w:pPr>
        <w:pStyle w:val="187"/>
        <w:spacing w:line="500" w:lineRule="exact"/>
        <w:ind w:firstLine="360" w:firstLineChars="150"/>
        <w:rPr>
          <w:rFonts w:hAnsi="宋体" w:cs="宋体"/>
          <w:color w:val="000000"/>
          <w:sz w:val="24"/>
          <w:szCs w:val="24"/>
        </w:rPr>
      </w:pPr>
      <w:r>
        <w:rPr>
          <w:rFonts w:hint="eastAsia" w:hAnsi="宋体" w:cs="宋体"/>
          <w:color w:val="000000"/>
          <w:sz w:val="24"/>
          <w:szCs w:val="24"/>
        </w:rPr>
        <w:t>依据贵方</w:t>
      </w:r>
      <w:r>
        <w:rPr>
          <w:rFonts w:hint="eastAsia" w:hAnsi="宋体" w:cs="宋体"/>
          <w:color w:val="000000"/>
          <w:sz w:val="24"/>
          <w:szCs w:val="24"/>
          <w:u w:val="single"/>
        </w:rPr>
        <w:t>（项目名称/文件编号）</w:t>
      </w:r>
      <w:r>
        <w:rPr>
          <w:rFonts w:hint="eastAsia" w:hAnsi="宋体" w:cs="宋体"/>
          <w:color w:val="000000"/>
          <w:sz w:val="24"/>
          <w:szCs w:val="24"/>
        </w:rPr>
        <w:t>项目磋商文件，我方</w:t>
      </w:r>
      <w:r>
        <w:rPr>
          <w:rFonts w:hint="eastAsia" w:hAnsi="宋体" w:cs="宋体"/>
          <w:color w:val="000000"/>
          <w:sz w:val="24"/>
          <w:szCs w:val="24"/>
          <w:u w:val="single"/>
        </w:rPr>
        <w:t>（姓名和职务）</w:t>
      </w:r>
      <w:r>
        <w:rPr>
          <w:rFonts w:hint="eastAsia" w:hAnsi="宋体" w:cs="宋体"/>
          <w:color w:val="000000"/>
          <w:sz w:val="24"/>
          <w:szCs w:val="24"/>
        </w:rPr>
        <w:t>经正式授权并代表</w:t>
      </w:r>
      <w:r>
        <w:rPr>
          <w:rFonts w:hint="eastAsia" w:hAnsi="宋体" w:cs="宋体"/>
          <w:color w:val="000000"/>
          <w:sz w:val="24"/>
          <w:szCs w:val="24"/>
          <w:u w:val="single"/>
        </w:rPr>
        <w:t>（供应商名称）</w:t>
      </w:r>
      <w:r>
        <w:rPr>
          <w:rFonts w:hint="eastAsia" w:hAnsi="宋体" w:cs="宋体"/>
          <w:color w:val="000000"/>
          <w:sz w:val="24"/>
          <w:szCs w:val="24"/>
        </w:rPr>
        <w:t>提交下述竞争性磋商响应文件，在政采云平台上传电子响应文件。</w:t>
      </w:r>
    </w:p>
    <w:p>
      <w:pPr>
        <w:pStyle w:val="187"/>
        <w:spacing w:line="500" w:lineRule="exact"/>
        <w:ind w:firstLine="480"/>
        <w:outlineLvl w:val="1"/>
        <w:rPr>
          <w:rFonts w:hAnsi="宋体" w:cs="宋体"/>
          <w:color w:val="000000"/>
          <w:sz w:val="24"/>
          <w:szCs w:val="24"/>
        </w:rPr>
      </w:pPr>
      <w:bookmarkStart w:id="72" w:name="_Toc13272"/>
      <w:bookmarkStart w:id="73" w:name="_Toc123911472"/>
      <w:bookmarkStart w:id="74" w:name="_Toc16021"/>
      <w:bookmarkStart w:id="75" w:name="_Toc5670"/>
      <w:r>
        <w:rPr>
          <w:rFonts w:hint="eastAsia" w:hAnsi="宋体" w:cs="宋体"/>
          <w:color w:val="000000"/>
          <w:sz w:val="24"/>
          <w:szCs w:val="24"/>
        </w:rPr>
        <w:t>1. 资格响应文件；</w:t>
      </w:r>
      <w:bookmarkEnd w:id="72"/>
      <w:bookmarkEnd w:id="73"/>
      <w:bookmarkEnd w:id="74"/>
      <w:bookmarkEnd w:id="75"/>
    </w:p>
    <w:p>
      <w:pPr>
        <w:pStyle w:val="187"/>
        <w:spacing w:line="500" w:lineRule="exact"/>
        <w:ind w:firstLine="480" w:firstLineChars="200"/>
        <w:outlineLvl w:val="1"/>
        <w:rPr>
          <w:rFonts w:hAnsi="宋体" w:cs="宋体"/>
          <w:color w:val="000000"/>
          <w:sz w:val="24"/>
          <w:szCs w:val="24"/>
        </w:rPr>
      </w:pPr>
      <w:bookmarkStart w:id="76" w:name="_Toc31967"/>
      <w:bookmarkStart w:id="77" w:name="_Toc123911473"/>
      <w:bookmarkStart w:id="78" w:name="_Toc28559"/>
      <w:bookmarkStart w:id="79" w:name="_Toc24715"/>
      <w:r>
        <w:rPr>
          <w:rFonts w:hint="eastAsia" w:hAnsi="宋体" w:cs="宋体"/>
          <w:color w:val="000000"/>
          <w:sz w:val="24"/>
          <w:szCs w:val="24"/>
        </w:rPr>
        <w:t>2.</w:t>
      </w:r>
      <w:bookmarkEnd w:id="76"/>
      <w:bookmarkEnd w:id="77"/>
      <w:bookmarkEnd w:id="78"/>
      <w:bookmarkEnd w:id="79"/>
      <w:r>
        <w:rPr>
          <w:rFonts w:hint="eastAsia" w:hAnsi="宋体" w:cs="宋体"/>
          <w:color w:val="000000"/>
          <w:sz w:val="24"/>
          <w:szCs w:val="24"/>
        </w:rPr>
        <w:t xml:space="preserve"> 报价要求响应文件；</w:t>
      </w:r>
    </w:p>
    <w:p>
      <w:pPr>
        <w:pStyle w:val="187"/>
        <w:spacing w:line="500" w:lineRule="exact"/>
        <w:ind w:firstLine="480" w:firstLineChars="200"/>
        <w:outlineLvl w:val="1"/>
        <w:rPr>
          <w:rFonts w:hAnsi="宋体" w:cs="宋体"/>
          <w:color w:val="000000"/>
          <w:sz w:val="24"/>
          <w:szCs w:val="24"/>
        </w:rPr>
      </w:pPr>
      <w:bookmarkStart w:id="80" w:name="_Toc10869"/>
      <w:bookmarkStart w:id="81" w:name="_Toc26551"/>
      <w:bookmarkStart w:id="82" w:name="_Toc23895"/>
      <w:bookmarkStart w:id="83" w:name="_Toc123911474"/>
      <w:r>
        <w:rPr>
          <w:rFonts w:hint="eastAsia" w:hAnsi="宋体" w:cs="宋体"/>
          <w:color w:val="000000"/>
          <w:sz w:val="24"/>
          <w:szCs w:val="24"/>
        </w:rPr>
        <w:t>3.</w:t>
      </w:r>
      <w:r>
        <w:rPr>
          <w:rFonts w:hint="eastAsia"/>
        </w:rPr>
        <w:t xml:space="preserve"> </w:t>
      </w:r>
      <w:r>
        <w:rPr>
          <w:rFonts w:hint="eastAsia" w:hAnsi="宋体" w:cs="宋体"/>
          <w:color w:val="000000"/>
          <w:sz w:val="24"/>
          <w:szCs w:val="24"/>
        </w:rPr>
        <w:t>商务技术响应文件；</w:t>
      </w:r>
      <w:bookmarkEnd w:id="80"/>
      <w:bookmarkEnd w:id="81"/>
      <w:bookmarkEnd w:id="82"/>
      <w:bookmarkEnd w:id="83"/>
    </w:p>
    <w:p>
      <w:pPr>
        <w:pStyle w:val="187"/>
        <w:spacing w:line="500" w:lineRule="exact"/>
        <w:rPr>
          <w:rFonts w:hAnsi="宋体" w:cs="宋体"/>
          <w:color w:val="000000"/>
          <w:sz w:val="24"/>
          <w:szCs w:val="24"/>
        </w:rPr>
      </w:pPr>
      <w:r>
        <w:rPr>
          <w:rFonts w:hint="eastAsia" w:hAnsi="宋体" w:cs="宋体"/>
          <w:color w:val="000000"/>
          <w:sz w:val="24"/>
          <w:szCs w:val="24"/>
        </w:rPr>
        <w:t>在此，我方宣布同意如下：</w:t>
      </w:r>
    </w:p>
    <w:p>
      <w:pPr>
        <w:pStyle w:val="187"/>
        <w:spacing w:line="500" w:lineRule="exact"/>
        <w:ind w:firstLine="480" w:firstLineChars="200"/>
        <w:rPr>
          <w:rFonts w:hAnsi="宋体" w:cs="宋体"/>
          <w:color w:val="000000"/>
          <w:sz w:val="24"/>
          <w:szCs w:val="24"/>
        </w:rPr>
      </w:pPr>
      <w:r>
        <w:rPr>
          <w:rFonts w:hint="eastAsia" w:hAnsi="宋体" w:cs="宋体"/>
          <w:color w:val="000000"/>
          <w:sz w:val="24"/>
          <w:szCs w:val="24"/>
        </w:rPr>
        <w:t>1. 将按竞争性磋商文件的约定履行合同责任和义务；</w:t>
      </w:r>
    </w:p>
    <w:p>
      <w:pPr>
        <w:pStyle w:val="187"/>
        <w:spacing w:line="500" w:lineRule="exact"/>
        <w:ind w:firstLine="480" w:firstLineChars="200"/>
        <w:rPr>
          <w:rFonts w:hAnsi="宋体" w:cs="宋体"/>
          <w:color w:val="000000"/>
          <w:sz w:val="24"/>
          <w:szCs w:val="24"/>
        </w:rPr>
      </w:pPr>
      <w:r>
        <w:rPr>
          <w:rFonts w:hint="eastAsia" w:hAnsi="宋体" w:cs="宋体"/>
          <w:color w:val="000000"/>
          <w:sz w:val="24"/>
          <w:szCs w:val="24"/>
        </w:rPr>
        <w:t>2. 已详细审查全部竞争性磋商文件我们完全理解并同意放弃对这方面有不明及误解的权力；</w:t>
      </w:r>
    </w:p>
    <w:p>
      <w:pPr>
        <w:pStyle w:val="187"/>
        <w:spacing w:line="500" w:lineRule="exact"/>
        <w:ind w:firstLine="480" w:firstLineChars="200"/>
        <w:rPr>
          <w:rFonts w:hAnsi="宋体" w:cs="宋体"/>
          <w:color w:val="000000"/>
          <w:sz w:val="24"/>
          <w:szCs w:val="24"/>
        </w:rPr>
      </w:pPr>
      <w:r>
        <w:rPr>
          <w:rFonts w:hint="eastAsia" w:hAnsi="宋体" w:cs="宋体"/>
          <w:color w:val="000000"/>
          <w:sz w:val="24"/>
          <w:szCs w:val="24"/>
        </w:rPr>
        <w:t>3. 同意提供按照贵方可能要求的与其磋商有关的一切数据或资料；</w:t>
      </w:r>
    </w:p>
    <w:p>
      <w:pPr>
        <w:pStyle w:val="186"/>
        <w:autoSpaceDE w:val="0"/>
        <w:autoSpaceDN w:val="0"/>
        <w:adjustRightInd w:val="0"/>
        <w:spacing w:line="500" w:lineRule="exact"/>
        <w:ind w:right="246" w:firstLine="480" w:firstLineChars="200"/>
        <w:rPr>
          <w:rFonts w:ascii="宋体" w:hAnsi="宋体" w:eastAsia="宋体" w:cs="宋体"/>
          <w:color w:val="000000"/>
          <w:sz w:val="24"/>
          <w:szCs w:val="24"/>
        </w:rPr>
      </w:pPr>
      <w:r>
        <w:rPr>
          <w:rFonts w:hint="eastAsia" w:ascii="宋体" w:hAnsi="宋体" w:eastAsia="宋体" w:cs="宋体"/>
          <w:color w:val="000000"/>
          <w:sz w:val="24"/>
          <w:szCs w:val="24"/>
        </w:rPr>
        <w:t>4．本磋商有效期为自首次递交响应文件截止时间起计算</w:t>
      </w:r>
      <w:r>
        <w:rPr>
          <w:rFonts w:hint="eastAsia" w:ascii="宋体" w:hAnsi="宋体" w:eastAsia="宋体" w:cs="宋体"/>
          <w:color w:val="000000"/>
          <w:sz w:val="24"/>
          <w:szCs w:val="24"/>
          <w:u w:val="single"/>
        </w:rPr>
        <w:t>90</w:t>
      </w:r>
      <w:r>
        <w:rPr>
          <w:rFonts w:hint="eastAsia" w:ascii="宋体" w:hAnsi="宋体" w:eastAsia="宋体" w:cs="宋体"/>
          <w:color w:val="000000"/>
          <w:sz w:val="24"/>
          <w:szCs w:val="24"/>
        </w:rPr>
        <w:t>个日历日；</w:t>
      </w:r>
    </w:p>
    <w:p>
      <w:pPr>
        <w:pStyle w:val="186"/>
        <w:autoSpaceDE w:val="0"/>
        <w:autoSpaceDN w:val="0"/>
        <w:adjustRightInd w:val="0"/>
        <w:spacing w:line="500" w:lineRule="exact"/>
        <w:ind w:right="246" w:firstLine="480" w:firstLineChars="200"/>
        <w:rPr>
          <w:rFonts w:ascii="宋体" w:hAnsi="宋体" w:eastAsia="宋体" w:cs="宋体"/>
          <w:color w:val="000000"/>
          <w:kern w:val="0"/>
          <w:sz w:val="24"/>
          <w:szCs w:val="24"/>
        </w:rPr>
      </w:pPr>
      <w:r>
        <w:rPr>
          <w:rFonts w:hint="eastAsia" w:ascii="宋体" w:hAnsi="宋体" w:eastAsia="宋体" w:cs="宋体"/>
          <w:color w:val="000000"/>
          <w:sz w:val="24"/>
          <w:szCs w:val="24"/>
        </w:rPr>
        <w:t>5．接受磋商文件关于支付代理服务费的约定</w:t>
      </w:r>
      <w:r>
        <w:rPr>
          <w:rFonts w:hint="eastAsia" w:ascii="宋体" w:hAnsi="宋体" w:eastAsia="宋体" w:cs="宋体"/>
          <w:color w:val="000000"/>
          <w:kern w:val="0"/>
          <w:sz w:val="24"/>
          <w:szCs w:val="24"/>
        </w:rPr>
        <w:t>。</w:t>
      </w:r>
    </w:p>
    <w:p>
      <w:pPr>
        <w:pStyle w:val="187"/>
        <w:spacing w:line="500" w:lineRule="exact"/>
        <w:ind w:firstLine="960" w:firstLineChars="400"/>
        <w:rPr>
          <w:rFonts w:hAnsi="宋体" w:cs="宋体"/>
          <w:color w:val="000000"/>
          <w:sz w:val="24"/>
          <w:szCs w:val="24"/>
        </w:rPr>
      </w:pPr>
    </w:p>
    <w:p>
      <w:pPr>
        <w:spacing w:line="360" w:lineRule="auto"/>
        <w:ind w:firstLine="482" w:firstLineChars="200"/>
        <w:rPr>
          <w:rFonts w:ascii="宋体" w:hAnsi="宋体" w:cs="仿宋_GB2312"/>
          <w:b/>
          <w:bCs/>
          <w:sz w:val="24"/>
        </w:rPr>
      </w:pPr>
    </w:p>
    <w:p>
      <w:pPr>
        <w:autoSpaceDE w:val="0"/>
        <w:autoSpaceDN w:val="0"/>
        <w:spacing w:line="360" w:lineRule="auto"/>
        <w:ind w:left="4335" w:leftChars="1950" w:hanging="240" w:hangingChars="100"/>
        <w:rPr>
          <w:rFonts w:ascii="宋体" w:hAnsi="宋体" w:cs="仿宋_GB2312"/>
          <w:kern w:val="0"/>
          <w:sz w:val="24"/>
        </w:rPr>
      </w:pPr>
      <w:r>
        <w:rPr>
          <w:rFonts w:hint="eastAsia" w:ascii="宋体" w:hAnsi="宋体" w:cs="仿宋_GB2312"/>
          <w:kern w:val="0"/>
          <w:sz w:val="24"/>
        </w:rPr>
        <w:t>供应商名称（电子签章）：</w:t>
      </w:r>
    </w:p>
    <w:p>
      <w:pPr>
        <w:autoSpaceDE w:val="0"/>
        <w:autoSpaceDN w:val="0"/>
        <w:spacing w:line="360" w:lineRule="auto"/>
        <w:ind w:left="4335" w:leftChars="1950" w:hanging="240" w:hangingChars="100"/>
        <w:rPr>
          <w:rFonts w:ascii="宋体" w:hAnsi="宋体" w:cs="仿宋_GB2312"/>
          <w:kern w:val="0"/>
          <w:sz w:val="24"/>
        </w:rPr>
      </w:pPr>
      <w:r>
        <w:rPr>
          <w:rFonts w:hint="eastAsia" w:ascii="宋体" w:hAnsi="宋体" w:cs="仿宋_GB2312"/>
          <w:kern w:val="0"/>
          <w:sz w:val="24"/>
        </w:rPr>
        <w:t>法定代表人（签字或盖章）：</w:t>
      </w:r>
    </w:p>
    <w:p>
      <w:pPr>
        <w:spacing w:line="360" w:lineRule="auto"/>
        <w:jc w:val="center"/>
        <w:rPr>
          <w:rFonts w:ascii="宋体" w:hAnsi="宋体" w:cs="仿宋_GB2312"/>
          <w:b/>
          <w:sz w:val="24"/>
        </w:rPr>
      </w:pPr>
      <w:r>
        <w:rPr>
          <w:rFonts w:hint="eastAsia" w:ascii="宋体" w:hAnsi="宋体" w:cs="仿宋_GB2312"/>
          <w:kern w:val="0"/>
          <w:sz w:val="24"/>
          <w:lang w:val="zh-CN"/>
        </w:rPr>
        <w:t xml:space="preserve">                                                   日期：  年  月   日</w:t>
      </w:r>
    </w:p>
    <w:p>
      <w:pPr>
        <w:spacing w:line="520" w:lineRule="exact"/>
        <w:ind w:left="239" w:leftChars="114" w:firstLine="6120" w:firstLineChars="2550"/>
        <w:jc w:val="center"/>
        <w:rPr>
          <w:rFonts w:ascii="方正小标宋简体" w:hAnsi="方正小标宋简体" w:eastAsia="方正小标宋简体" w:cs="方正小标宋简体"/>
          <w:bCs/>
          <w:sz w:val="44"/>
          <w:szCs w:val="44"/>
        </w:rPr>
      </w:pPr>
      <w:r>
        <w:rPr>
          <w:rFonts w:hint="eastAsia" w:ascii="仿宋_GB2312" w:hAnsi="仿宋" w:eastAsia="仿宋_GB2312" w:cs="仿宋_GB2312"/>
          <w:kern w:val="0"/>
          <w:sz w:val="24"/>
          <w:lang w:val="zh-CN"/>
        </w:rPr>
        <w:t xml:space="preserve">  </w:t>
      </w:r>
      <w:r>
        <w:rPr>
          <w:rFonts w:hint="eastAsia" w:ascii="宋体" w:hAnsi="宋体"/>
          <w:b/>
          <w:bCs/>
          <w:sz w:val="32"/>
          <w:szCs w:val="32"/>
        </w:rPr>
        <w:br w:type="page"/>
      </w:r>
      <w:r>
        <w:rPr>
          <w:rFonts w:hint="eastAsia" w:ascii="仿宋" w:hAnsi="仿宋" w:eastAsia="仿宋" w:cs="仿宋_GB2312"/>
          <w:b/>
          <w:sz w:val="36"/>
          <w:szCs w:val="36"/>
        </w:rPr>
        <w:t>二、法定代表人身份证明</w:t>
      </w:r>
    </w:p>
    <w:p>
      <w:pPr>
        <w:spacing w:line="360" w:lineRule="auto"/>
        <w:ind w:firstLine="640" w:firstLineChars="200"/>
        <w:jc w:val="center"/>
        <w:rPr>
          <w:rFonts w:ascii="宋体" w:hAnsi="宋体" w:cs="仿宋_GB2312"/>
          <w:sz w:val="32"/>
          <w:szCs w:val="32"/>
        </w:rPr>
      </w:pPr>
    </w:p>
    <w:p>
      <w:pPr>
        <w:spacing w:line="360" w:lineRule="auto"/>
        <w:ind w:left="540"/>
        <w:contextualSpacing/>
        <w:rPr>
          <w:rFonts w:ascii="仿宋_GB2312" w:hAnsi="仿宋_GB2312" w:eastAsia="仿宋_GB2312" w:cs="仿宋_GB2312"/>
          <w:sz w:val="32"/>
          <w:szCs w:val="32"/>
        </w:rPr>
      </w:pPr>
    </w:p>
    <w:p>
      <w:pPr>
        <w:spacing w:line="360" w:lineRule="auto"/>
        <w:ind w:left="540"/>
        <w:contextualSpacing/>
        <w:rPr>
          <w:rFonts w:ascii="宋体" w:hAnsi="宋体" w:cs="仿宋_GB2312"/>
          <w:sz w:val="24"/>
        </w:rPr>
      </w:pPr>
      <w:r>
        <w:rPr>
          <w:rFonts w:hint="eastAsia" w:ascii="宋体" w:hAnsi="宋体" w:cs="仿宋_GB2312"/>
          <w:sz w:val="24"/>
        </w:rPr>
        <w:t>供应商名称：</w:t>
      </w:r>
      <w:r>
        <w:rPr>
          <w:rFonts w:hint="eastAsia" w:ascii="宋体" w:hAnsi="宋体" w:cs="仿宋_GB2312"/>
          <w:sz w:val="24"/>
          <w:u w:val="single"/>
        </w:rPr>
        <w:t xml:space="preserve">                                                        </w:t>
      </w:r>
    </w:p>
    <w:p>
      <w:pPr>
        <w:spacing w:line="360" w:lineRule="auto"/>
        <w:ind w:left="540"/>
        <w:contextualSpacing/>
        <w:rPr>
          <w:rFonts w:ascii="宋体" w:hAnsi="宋体" w:cs="仿宋_GB2312"/>
          <w:sz w:val="24"/>
        </w:rPr>
      </w:pPr>
      <w:r>
        <w:rPr>
          <w:rFonts w:hint="eastAsia" w:ascii="宋体" w:hAnsi="宋体" w:cs="仿宋_GB2312"/>
          <w:sz w:val="24"/>
        </w:rPr>
        <w:t>地    址：</w:t>
      </w:r>
      <w:r>
        <w:rPr>
          <w:rFonts w:hint="eastAsia" w:ascii="宋体" w:hAnsi="宋体" w:cs="仿宋_GB2312"/>
          <w:sz w:val="24"/>
          <w:u w:val="single"/>
        </w:rPr>
        <w:t xml:space="preserve">                                                        </w:t>
      </w:r>
    </w:p>
    <w:p>
      <w:pPr>
        <w:spacing w:line="360" w:lineRule="auto"/>
        <w:ind w:left="540"/>
        <w:contextualSpacing/>
        <w:rPr>
          <w:rFonts w:ascii="宋体" w:hAnsi="宋体" w:cs="仿宋_GB2312"/>
          <w:sz w:val="24"/>
        </w:rPr>
      </w:pPr>
      <w:r>
        <w:rPr>
          <w:rFonts w:hint="eastAsia" w:ascii="宋体" w:hAnsi="宋体" w:cs="仿宋_GB2312"/>
          <w:sz w:val="24"/>
        </w:rPr>
        <w:t>姓    名：</w:t>
      </w:r>
      <w:r>
        <w:rPr>
          <w:rFonts w:hint="eastAsia" w:ascii="宋体" w:hAnsi="宋体" w:cs="仿宋_GB2312"/>
          <w:sz w:val="24"/>
          <w:u w:val="single"/>
        </w:rPr>
        <w:t xml:space="preserve">                </w:t>
      </w:r>
      <w:r>
        <w:rPr>
          <w:rFonts w:hint="eastAsia" w:ascii="宋体" w:hAnsi="宋体" w:cs="仿宋_GB2312"/>
          <w:sz w:val="24"/>
        </w:rPr>
        <w:t>性     别：</w:t>
      </w:r>
      <w:r>
        <w:rPr>
          <w:rFonts w:hint="eastAsia" w:ascii="宋体" w:hAnsi="宋体" w:cs="仿宋_GB2312"/>
          <w:sz w:val="24"/>
          <w:u w:val="single"/>
        </w:rPr>
        <w:t xml:space="preserve">                </w:t>
      </w:r>
    </w:p>
    <w:p>
      <w:pPr>
        <w:spacing w:line="360" w:lineRule="auto"/>
        <w:ind w:left="540"/>
        <w:contextualSpacing/>
        <w:rPr>
          <w:rFonts w:ascii="宋体" w:hAnsi="宋体" w:cs="仿宋_GB2312"/>
          <w:sz w:val="24"/>
          <w:u w:val="single"/>
        </w:rPr>
      </w:pPr>
      <w:r>
        <w:rPr>
          <w:rFonts w:hint="eastAsia" w:ascii="宋体" w:hAnsi="宋体" w:cs="仿宋_GB2312"/>
          <w:sz w:val="24"/>
        </w:rPr>
        <w:t>年    龄：</w:t>
      </w:r>
      <w:r>
        <w:rPr>
          <w:rFonts w:hint="eastAsia" w:ascii="宋体" w:hAnsi="宋体" w:cs="仿宋_GB2312"/>
          <w:sz w:val="24"/>
          <w:u w:val="single"/>
        </w:rPr>
        <w:t xml:space="preserve">                </w:t>
      </w:r>
      <w:r>
        <w:rPr>
          <w:rFonts w:hint="eastAsia" w:ascii="宋体" w:hAnsi="宋体" w:cs="仿宋_GB2312"/>
          <w:sz w:val="24"/>
        </w:rPr>
        <w:t>职     务：</w:t>
      </w:r>
      <w:r>
        <w:rPr>
          <w:rFonts w:hint="eastAsia" w:ascii="宋体" w:hAnsi="宋体" w:cs="仿宋_GB2312"/>
          <w:sz w:val="24"/>
          <w:u w:val="single"/>
        </w:rPr>
        <w:t xml:space="preserve">                </w:t>
      </w:r>
    </w:p>
    <w:p>
      <w:pPr>
        <w:spacing w:line="360" w:lineRule="auto"/>
        <w:ind w:left="540"/>
        <w:contextualSpacing/>
        <w:rPr>
          <w:rFonts w:ascii="宋体" w:hAnsi="宋体" w:cs="仿宋_GB2312"/>
          <w:sz w:val="24"/>
        </w:rPr>
      </w:pPr>
      <w:r>
        <w:rPr>
          <w:rFonts w:hint="eastAsia" w:ascii="宋体" w:hAnsi="宋体" w:cs="仿宋_GB2312"/>
          <w:sz w:val="24"/>
        </w:rPr>
        <w:t>身份证号码：</w:t>
      </w:r>
      <w:r>
        <w:rPr>
          <w:rFonts w:hint="eastAsia" w:ascii="宋体" w:hAnsi="宋体" w:cs="仿宋_GB2312"/>
          <w:sz w:val="24"/>
          <w:u w:val="single"/>
        </w:rPr>
        <w:t xml:space="preserve">                                        </w:t>
      </w:r>
    </w:p>
    <w:p>
      <w:pPr>
        <w:spacing w:line="360" w:lineRule="auto"/>
        <w:ind w:firstLine="480" w:firstLineChars="200"/>
        <w:rPr>
          <w:rFonts w:ascii="宋体" w:hAnsi="宋体" w:cs="仿宋_GB2312"/>
          <w:sz w:val="24"/>
        </w:rPr>
      </w:pPr>
      <w:r>
        <w:rPr>
          <w:rFonts w:hint="eastAsia" w:ascii="宋体" w:hAnsi="宋体" w:cs="仿宋_GB2312"/>
          <w:sz w:val="24"/>
        </w:rPr>
        <w:t>系</w:t>
      </w:r>
      <w:r>
        <w:rPr>
          <w:rFonts w:hint="eastAsia" w:ascii="宋体" w:hAnsi="宋体" w:cs="仿宋_GB2312"/>
          <w:sz w:val="24"/>
          <w:u w:val="single"/>
        </w:rPr>
        <w:t>（供应商名称）</w:t>
      </w:r>
      <w:r>
        <w:rPr>
          <w:rFonts w:hint="eastAsia" w:ascii="宋体" w:hAnsi="宋体" w:cs="仿宋_GB2312"/>
          <w:sz w:val="24"/>
        </w:rPr>
        <w:t>的法定代表人。</w:t>
      </w:r>
    </w:p>
    <w:p>
      <w:pPr>
        <w:spacing w:line="360" w:lineRule="auto"/>
        <w:ind w:left="540"/>
        <w:contextualSpacing/>
        <w:rPr>
          <w:rFonts w:ascii="宋体" w:hAnsi="宋体" w:cs="仿宋_GB2312"/>
          <w:sz w:val="24"/>
        </w:rPr>
      </w:pPr>
      <w:r>
        <w:rPr>
          <w:rFonts w:hint="eastAsia" w:ascii="宋体" w:hAnsi="宋体" w:cs="仿宋_GB2312"/>
          <w:sz w:val="24"/>
        </w:rPr>
        <w:t>特此证明。</w:t>
      </w:r>
    </w:p>
    <w:p>
      <w:pPr>
        <w:spacing w:line="360" w:lineRule="auto"/>
        <w:ind w:left="540"/>
        <w:contextualSpacing/>
        <w:rPr>
          <w:rFonts w:ascii="宋体" w:hAnsi="宋体" w:cs="仿宋_GB2312"/>
          <w:sz w:val="24"/>
        </w:rPr>
      </w:pPr>
    </w:p>
    <w:p>
      <w:pPr>
        <w:spacing w:line="360" w:lineRule="auto"/>
        <w:ind w:left="540"/>
        <w:contextualSpacing/>
        <w:rPr>
          <w:rFonts w:ascii="宋体" w:hAnsi="宋体" w:cs="仿宋_GB2312"/>
          <w:sz w:val="24"/>
        </w:rPr>
      </w:pPr>
    </w:p>
    <w:p>
      <w:pPr>
        <w:spacing w:line="360" w:lineRule="auto"/>
        <w:ind w:left="540"/>
        <w:contextualSpacing/>
        <w:rPr>
          <w:rFonts w:ascii="宋体" w:hAnsi="宋体" w:cs="仿宋_GB2312"/>
          <w:sz w:val="24"/>
        </w:rPr>
      </w:pPr>
    </w:p>
    <w:p>
      <w:pPr>
        <w:spacing w:line="360" w:lineRule="auto"/>
        <w:ind w:left="540"/>
        <w:contextualSpacing/>
        <w:rPr>
          <w:rFonts w:ascii="宋体" w:hAnsi="宋体" w:cs="仿宋_GB2312"/>
          <w:sz w:val="24"/>
        </w:rPr>
      </w:pPr>
      <w:r>
        <w:rPr>
          <w:rFonts w:hint="eastAsia" w:ascii="宋体" w:hAnsi="宋体" w:cs="仿宋_GB2312"/>
          <w:sz w:val="24"/>
        </w:rPr>
        <w:t>附件：</w:t>
      </w:r>
      <w:r>
        <w:rPr>
          <w:rFonts w:hint="eastAsia" w:ascii="宋体" w:hAnsi="宋体" w:cs="仿宋_GB2312"/>
          <w:sz w:val="24"/>
          <w:u w:val="single"/>
        </w:rPr>
        <w:t>法定代表人有效身份证正反面复印件</w:t>
      </w:r>
    </w:p>
    <w:p>
      <w:pPr>
        <w:autoSpaceDE w:val="0"/>
        <w:autoSpaceDN w:val="0"/>
        <w:spacing w:line="360" w:lineRule="auto"/>
        <w:ind w:left="4335" w:leftChars="1950" w:hanging="240" w:hangingChars="100"/>
        <w:rPr>
          <w:rFonts w:ascii="宋体" w:hAnsi="宋体" w:cs="仿宋_GB2312"/>
          <w:kern w:val="0"/>
          <w:sz w:val="24"/>
        </w:rPr>
      </w:pPr>
    </w:p>
    <w:p>
      <w:pPr>
        <w:pStyle w:val="74"/>
        <w:ind w:firstLine="480"/>
        <w:rPr>
          <w:rFonts w:ascii="宋体" w:hAnsi="宋体" w:cs="仿宋_GB2312"/>
          <w:kern w:val="0"/>
          <w:sz w:val="24"/>
        </w:rPr>
      </w:pPr>
    </w:p>
    <w:p>
      <w:pPr>
        <w:pStyle w:val="74"/>
        <w:ind w:firstLine="480"/>
        <w:rPr>
          <w:rFonts w:ascii="宋体" w:hAnsi="宋体" w:cs="仿宋_GB2312"/>
          <w:kern w:val="0"/>
          <w:sz w:val="24"/>
        </w:rPr>
      </w:pPr>
    </w:p>
    <w:p>
      <w:pPr>
        <w:pStyle w:val="74"/>
        <w:ind w:firstLine="480"/>
        <w:rPr>
          <w:rFonts w:ascii="宋体" w:hAnsi="宋体" w:cs="仿宋_GB2312"/>
          <w:kern w:val="0"/>
          <w:sz w:val="24"/>
        </w:rPr>
      </w:pPr>
    </w:p>
    <w:p>
      <w:pPr>
        <w:pStyle w:val="74"/>
        <w:ind w:firstLine="480"/>
        <w:rPr>
          <w:rFonts w:ascii="宋体" w:hAnsi="宋体" w:cs="仿宋_GB2312"/>
          <w:kern w:val="0"/>
          <w:sz w:val="24"/>
        </w:rPr>
      </w:pPr>
    </w:p>
    <w:p>
      <w:pPr>
        <w:pStyle w:val="74"/>
        <w:ind w:firstLine="480"/>
        <w:rPr>
          <w:rFonts w:ascii="宋体" w:hAnsi="宋体" w:cs="仿宋_GB2312"/>
          <w:kern w:val="0"/>
          <w:sz w:val="24"/>
        </w:rPr>
      </w:pPr>
    </w:p>
    <w:p>
      <w:pPr>
        <w:autoSpaceDE w:val="0"/>
        <w:autoSpaceDN w:val="0"/>
        <w:spacing w:line="360" w:lineRule="auto"/>
        <w:ind w:left="4335" w:leftChars="1950" w:hanging="240" w:hangingChars="100"/>
        <w:rPr>
          <w:rFonts w:ascii="宋体" w:hAnsi="宋体" w:cs="仿宋_GB2312"/>
          <w:kern w:val="0"/>
          <w:sz w:val="24"/>
        </w:rPr>
      </w:pPr>
    </w:p>
    <w:p>
      <w:pPr>
        <w:autoSpaceDE w:val="0"/>
        <w:autoSpaceDN w:val="0"/>
        <w:spacing w:line="360" w:lineRule="auto"/>
        <w:ind w:left="4335" w:leftChars="1950" w:hanging="240" w:hangingChars="100"/>
        <w:rPr>
          <w:rFonts w:ascii="宋体" w:hAnsi="宋体" w:cs="仿宋_GB2312"/>
          <w:kern w:val="0"/>
          <w:sz w:val="24"/>
        </w:rPr>
      </w:pPr>
    </w:p>
    <w:p>
      <w:pPr>
        <w:autoSpaceDE w:val="0"/>
        <w:autoSpaceDN w:val="0"/>
        <w:spacing w:line="360" w:lineRule="auto"/>
        <w:ind w:left="4335" w:leftChars="1950" w:hanging="240" w:hangingChars="100"/>
        <w:rPr>
          <w:rFonts w:ascii="宋体" w:hAnsi="宋体" w:cs="仿宋_GB2312"/>
          <w:kern w:val="0"/>
          <w:sz w:val="24"/>
        </w:rPr>
      </w:pPr>
      <w:r>
        <w:rPr>
          <w:rFonts w:hint="eastAsia" w:ascii="宋体" w:hAnsi="宋体" w:cs="仿宋_GB2312"/>
          <w:kern w:val="0"/>
          <w:sz w:val="24"/>
        </w:rPr>
        <w:t>供应商名称（电子签章）：</w:t>
      </w:r>
    </w:p>
    <w:p>
      <w:pPr>
        <w:autoSpaceDE w:val="0"/>
        <w:autoSpaceDN w:val="0"/>
        <w:spacing w:line="360" w:lineRule="auto"/>
        <w:ind w:left="4335" w:leftChars="1950" w:hanging="240" w:hangingChars="100"/>
        <w:rPr>
          <w:rFonts w:ascii="宋体" w:hAnsi="宋体" w:cs="仿宋_GB2312"/>
          <w:kern w:val="0"/>
          <w:sz w:val="24"/>
        </w:rPr>
      </w:pPr>
      <w:r>
        <w:rPr>
          <w:rFonts w:hint="eastAsia" w:ascii="宋体" w:hAnsi="宋体" w:cs="仿宋_GB2312"/>
          <w:kern w:val="0"/>
          <w:sz w:val="24"/>
        </w:rPr>
        <w:t>法定代表人（签字或盖章）：</w:t>
      </w:r>
    </w:p>
    <w:p>
      <w:pPr>
        <w:spacing w:line="360" w:lineRule="auto"/>
        <w:jc w:val="center"/>
        <w:rPr>
          <w:rFonts w:ascii="宋体" w:hAnsi="宋体" w:cs="仿宋_GB2312"/>
          <w:b/>
          <w:sz w:val="24"/>
        </w:rPr>
      </w:pPr>
      <w:r>
        <w:rPr>
          <w:rFonts w:hint="eastAsia" w:ascii="宋体" w:hAnsi="宋体" w:cs="仿宋_GB2312"/>
          <w:kern w:val="0"/>
          <w:sz w:val="24"/>
          <w:lang w:val="zh-CN"/>
        </w:rPr>
        <w:t xml:space="preserve">                                                   日期：  年  月   日</w:t>
      </w:r>
    </w:p>
    <w:p>
      <w:pPr>
        <w:widowControl/>
        <w:spacing w:line="360" w:lineRule="auto"/>
        <w:jc w:val="left"/>
        <w:rPr>
          <w:rFonts w:ascii="宋体" w:hAnsi="宋体" w:cs="仿宋_GB2312"/>
          <w:sz w:val="24"/>
        </w:rPr>
        <w:sectPr>
          <w:pgSz w:w="11906" w:h="16838"/>
          <w:pgMar w:top="1134" w:right="1134" w:bottom="1134" w:left="1134" w:header="720" w:footer="720" w:gutter="0"/>
          <w:cols w:space="720" w:num="1"/>
        </w:sectPr>
      </w:pPr>
    </w:p>
    <w:p>
      <w:pPr>
        <w:widowControl/>
        <w:jc w:val="left"/>
        <w:rPr>
          <w:rFonts w:ascii="方正小标宋简体" w:hAnsi="方正小标宋简体" w:eastAsia="方正小标宋简体" w:cs="方正小标宋简体"/>
          <w:sz w:val="44"/>
          <w:szCs w:val="44"/>
        </w:rPr>
      </w:pPr>
    </w:p>
    <w:p>
      <w:pPr>
        <w:spacing w:line="520" w:lineRule="exact"/>
        <w:ind w:firstLine="880"/>
        <w:jc w:val="center"/>
        <w:rPr>
          <w:rFonts w:ascii="方正小标宋简体" w:hAnsi="方正小标宋简体" w:eastAsia="方正小标宋简体" w:cs="方正小标宋简体"/>
          <w:bCs/>
          <w:sz w:val="36"/>
          <w:szCs w:val="36"/>
        </w:rPr>
      </w:pPr>
      <w:r>
        <w:rPr>
          <w:rFonts w:hint="eastAsia" w:ascii="仿宋" w:hAnsi="仿宋" w:eastAsia="仿宋" w:cs="仿宋_GB2312"/>
          <w:b/>
          <w:sz w:val="36"/>
          <w:szCs w:val="36"/>
        </w:rPr>
        <w:t>三、法定代表人授权委托书</w:t>
      </w:r>
    </w:p>
    <w:p>
      <w:pPr>
        <w:spacing w:line="500" w:lineRule="exact"/>
        <w:jc w:val="center"/>
        <w:rPr>
          <w:rFonts w:ascii="方正小标宋简体" w:hAnsi="方正小标宋简体" w:eastAsia="方正小标宋简体" w:cs="方正小标宋简体"/>
          <w:sz w:val="44"/>
          <w:szCs w:val="44"/>
        </w:rPr>
      </w:pPr>
    </w:p>
    <w:p>
      <w:pPr>
        <w:spacing w:line="520" w:lineRule="exact"/>
        <w:jc w:val="center"/>
        <w:rPr>
          <w:rFonts w:ascii="宋体" w:hAnsi="宋体" w:cs="方正小标宋简体"/>
          <w:sz w:val="32"/>
          <w:szCs w:val="32"/>
        </w:rPr>
      </w:pPr>
      <w:r>
        <w:rPr>
          <w:rFonts w:hint="eastAsia" w:ascii="宋体" w:hAnsi="宋体" w:cs="方正小标宋简体"/>
          <w:sz w:val="32"/>
          <w:szCs w:val="32"/>
        </w:rPr>
        <w:t xml:space="preserve">     授权委托书（如有委托时）</w:t>
      </w:r>
    </w:p>
    <w:p>
      <w:pPr>
        <w:spacing w:line="520" w:lineRule="exact"/>
        <w:rPr>
          <w:rFonts w:ascii="仿宋_GB2312" w:hAnsi="仿宋_GB2312" w:eastAsia="仿宋_GB2312" w:cs="仿宋_GB2312"/>
          <w:sz w:val="32"/>
          <w:szCs w:val="32"/>
        </w:rPr>
      </w:pPr>
    </w:p>
    <w:p>
      <w:pPr>
        <w:spacing w:line="360" w:lineRule="auto"/>
        <w:rPr>
          <w:rFonts w:ascii="宋体" w:hAnsi="宋体" w:cs="仿宋_GB2312"/>
          <w:sz w:val="24"/>
        </w:rPr>
      </w:pPr>
      <w:r>
        <w:rPr>
          <w:rFonts w:hint="eastAsia" w:ascii="宋体" w:hAnsi="宋体" w:cs="仿宋_GB2312"/>
          <w:sz w:val="24"/>
        </w:rPr>
        <w:t>致：</w:t>
      </w:r>
      <w:bookmarkStart w:id="84" w:name="PO_3000001869_PM031_7"/>
      <w:r>
        <w:rPr>
          <w:rFonts w:hint="eastAsia" w:ascii="宋体" w:hAnsi="宋体" w:cs="仿宋_GB2312"/>
          <w:sz w:val="24"/>
          <w:u w:val="single"/>
        </w:rPr>
        <w:t>新疆诚誉工程项目管理有限公司</w:t>
      </w:r>
      <w:bookmarkEnd w:id="84"/>
      <w:r>
        <w:rPr>
          <w:rFonts w:hint="eastAsia" w:ascii="宋体" w:hAnsi="宋体" w:cs="仿宋_GB2312"/>
          <w:sz w:val="24"/>
        </w:rPr>
        <w:t>：</w:t>
      </w:r>
    </w:p>
    <w:p>
      <w:pPr>
        <w:spacing w:line="360" w:lineRule="auto"/>
        <w:ind w:firstLine="480" w:firstLineChars="200"/>
        <w:rPr>
          <w:rFonts w:ascii="宋体" w:hAnsi="宋体" w:cs="仿宋_GB2312"/>
          <w:sz w:val="24"/>
        </w:rPr>
      </w:pPr>
      <w:r>
        <w:rPr>
          <w:rFonts w:hint="eastAsia" w:ascii="宋体" w:hAnsi="宋体" w:cs="仿宋_GB2312"/>
          <w:sz w:val="24"/>
        </w:rPr>
        <w:t>我</w:t>
      </w:r>
      <w:r>
        <w:rPr>
          <w:rFonts w:hint="eastAsia" w:ascii="宋体" w:hAnsi="宋体" w:cs="仿宋_GB2312"/>
          <w:sz w:val="24"/>
          <w:u w:val="single"/>
        </w:rPr>
        <w:t xml:space="preserve">  （姓名）  </w:t>
      </w:r>
      <w:r>
        <w:rPr>
          <w:rFonts w:hint="eastAsia" w:ascii="宋体" w:hAnsi="宋体" w:cs="仿宋_GB2312"/>
          <w:sz w:val="24"/>
        </w:rPr>
        <w:t>系</w:t>
      </w:r>
      <w:r>
        <w:rPr>
          <w:rFonts w:hint="eastAsia" w:ascii="宋体" w:hAnsi="宋体" w:cs="仿宋_GB2312"/>
          <w:sz w:val="24"/>
          <w:u w:val="single"/>
        </w:rPr>
        <w:t xml:space="preserve">  （供应商名称）  </w:t>
      </w:r>
      <w:r>
        <w:rPr>
          <w:rFonts w:hint="eastAsia" w:ascii="宋体" w:hAnsi="宋体" w:cs="仿宋_GB2312"/>
          <w:sz w:val="24"/>
        </w:rPr>
        <w:t>的（</w:t>
      </w:r>
      <w:r>
        <w:rPr>
          <w:rFonts w:hint="eastAsia" w:ascii="宋体" w:hAnsi="宋体" w:cs="仿宋_GB2312"/>
          <w:sz w:val="24"/>
          <w:u w:val="single"/>
        </w:rPr>
        <w:t>□法定代表人/□负责人/□自然人本人</w:t>
      </w:r>
      <w:r>
        <w:rPr>
          <w:rFonts w:hint="eastAsia" w:ascii="宋体" w:hAnsi="宋体" w:cs="仿宋_GB2312"/>
          <w:sz w:val="24"/>
        </w:rPr>
        <w:t>），现授权</w:t>
      </w:r>
      <w:r>
        <w:rPr>
          <w:rFonts w:hint="eastAsia" w:ascii="宋体" w:hAnsi="宋体" w:cs="仿宋_GB2312"/>
          <w:sz w:val="24"/>
          <w:u w:val="single"/>
        </w:rPr>
        <w:t xml:space="preserve"> （姓名） </w:t>
      </w:r>
      <w:r>
        <w:rPr>
          <w:rFonts w:hint="eastAsia" w:ascii="宋体" w:hAnsi="宋体" w:cs="仿宋_GB2312"/>
          <w:sz w:val="24"/>
        </w:rPr>
        <w:t>以我方的名义参加</w:t>
      </w:r>
      <w:r>
        <w:rPr>
          <w:rFonts w:hint="eastAsia" w:ascii="宋体" w:hAnsi="宋体" w:cs="仿宋_GB2312"/>
          <w:sz w:val="24"/>
          <w:u w:val="single"/>
        </w:rPr>
        <w:t xml:space="preserve">  新疆维吾尔自治区自然资源信息中心（新疆维吾尔自治区自然资源档案馆）网络线路租赁项目</w:t>
      </w:r>
      <w:r>
        <w:rPr>
          <w:rFonts w:hint="eastAsia" w:ascii="宋体" w:hAnsi="宋体" w:cs="仿宋_GB2312"/>
          <w:sz w:val="24"/>
        </w:rPr>
        <w:t>的采购活动，并代表我方全权办理针对上述项目的所有采购程序和环节的具体事务和签署相关文件。</w:t>
      </w:r>
    </w:p>
    <w:p>
      <w:pPr>
        <w:spacing w:line="360" w:lineRule="auto"/>
        <w:rPr>
          <w:rFonts w:ascii="宋体" w:hAnsi="宋体" w:cs="仿宋_GB2312"/>
          <w:sz w:val="24"/>
        </w:rPr>
      </w:pPr>
      <w:r>
        <w:rPr>
          <w:rFonts w:hint="eastAsia" w:ascii="宋体" w:hAnsi="宋体" w:cs="仿宋_GB2312"/>
          <w:sz w:val="24"/>
        </w:rPr>
        <w:t xml:space="preserve">    我方对委托代理人的签字事项负全部责任。</w:t>
      </w:r>
    </w:p>
    <w:p>
      <w:pPr>
        <w:spacing w:line="360" w:lineRule="auto"/>
        <w:ind w:firstLine="480" w:firstLineChars="200"/>
        <w:rPr>
          <w:rFonts w:ascii="宋体" w:hAnsi="宋体" w:cs="仿宋_GB2312"/>
          <w:sz w:val="24"/>
        </w:rPr>
      </w:pPr>
      <w:r>
        <w:rPr>
          <w:rFonts w:hint="eastAsia" w:ascii="宋体" w:hAnsi="宋体" w:cs="仿宋_GB2312"/>
          <w:sz w:val="24"/>
        </w:rPr>
        <w:t>本授权书自签署之日起生效，在撤销授权的书面通知以前，本授权书一直有效。委托代理人在授权书有效期内签署的所有文件不因授权的撤销而失效。</w:t>
      </w:r>
    </w:p>
    <w:p>
      <w:pPr>
        <w:spacing w:line="360" w:lineRule="auto"/>
        <w:ind w:firstLine="480" w:firstLineChars="200"/>
        <w:rPr>
          <w:rFonts w:ascii="宋体" w:hAnsi="宋体" w:cs="仿宋_GB2312"/>
          <w:sz w:val="24"/>
        </w:rPr>
      </w:pPr>
      <w:r>
        <w:rPr>
          <w:rFonts w:hint="eastAsia" w:ascii="宋体" w:hAnsi="宋体" w:cs="仿宋_GB2312"/>
          <w:sz w:val="24"/>
        </w:rPr>
        <w:t>委托代理人无转委托权，特此委托。</w:t>
      </w:r>
    </w:p>
    <w:p>
      <w:pPr>
        <w:spacing w:line="360" w:lineRule="auto"/>
        <w:ind w:firstLine="480" w:firstLineChars="200"/>
        <w:rPr>
          <w:rFonts w:ascii="宋体" w:hAnsi="宋体" w:cs="仿宋_GB2312"/>
          <w:sz w:val="24"/>
          <w:u w:val="single"/>
        </w:rPr>
      </w:pPr>
      <w:r>
        <w:rPr>
          <w:rFonts w:hint="eastAsia" w:ascii="宋体" w:hAnsi="宋体" w:cs="仿宋_GB2312"/>
          <w:sz w:val="24"/>
          <w:u w:val="single"/>
        </w:rPr>
        <w:t>附：委托代理人有效身份证正反面复印件</w:t>
      </w:r>
    </w:p>
    <w:p>
      <w:pPr>
        <w:spacing w:line="360" w:lineRule="auto"/>
        <w:rPr>
          <w:rFonts w:ascii="宋体" w:hAnsi="宋体" w:cs="仿宋_GB2312"/>
          <w:sz w:val="24"/>
        </w:rPr>
      </w:pPr>
      <w:r>
        <w:rPr>
          <w:rFonts w:hint="eastAsia" w:ascii="宋体" w:hAnsi="宋体" w:cs="仿宋_GB2312"/>
          <w:sz w:val="24"/>
        </w:rPr>
        <w:t xml:space="preserve">         </w:t>
      </w:r>
    </w:p>
    <w:p>
      <w:pPr>
        <w:pStyle w:val="74"/>
        <w:ind w:firstLine="480"/>
        <w:rPr>
          <w:rFonts w:ascii="宋体" w:hAnsi="宋体" w:cs="仿宋_GB2312"/>
          <w:sz w:val="24"/>
        </w:rPr>
      </w:pPr>
    </w:p>
    <w:p>
      <w:pPr>
        <w:pStyle w:val="74"/>
        <w:ind w:firstLine="480"/>
        <w:rPr>
          <w:rFonts w:ascii="宋体" w:hAnsi="宋体" w:cs="仿宋_GB2312"/>
          <w:sz w:val="24"/>
        </w:rPr>
      </w:pPr>
    </w:p>
    <w:p>
      <w:pPr>
        <w:pStyle w:val="74"/>
        <w:ind w:firstLine="480"/>
        <w:rPr>
          <w:rFonts w:ascii="宋体" w:hAnsi="宋体" w:cs="仿宋_GB2312"/>
          <w:sz w:val="24"/>
        </w:rPr>
      </w:pPr>
    </w:p>
    <w:p>
      <w:pPr>
        <w:pStyle w:val="74"/>
        <w:ind w:firstLine="480"/>
        <w:rPr>
          <w:rFonts w:ascii="宋体" w:hAnsi="宋体" w:cs="仿宋_GB2312"/>
          <w:sz w:val="24"/>
        </w:rPr>
      </w:pPr>
    </w:p>
    <w:p>
      <w:pPr>
        <w:pStyle w:val="74"/>
        <w:ind w:firstLine="480"/>
        <w:rPr>
          <w:rFonts w:ascii="宋体" w:hAnsi="宋体" w:cs="仿宋_GB2312"/>
          <w:sz w:val="24"/>
        </w:rPr>
      </w:pPr>
    </w:p>
    <w:p>
      <w:pPr>
        <w:pStyle w:val="74"/>
        <w:ind w:firstLine="480"/>
        <w:rPr>
          <w:rFonts w:ascii="宋体" w:hAnsi="宋体" w:cs="仿宋_GB2312"/>
          <w:sz w:val="24"/>
        </w:rPr>
      </w:pPr>
    </w:p>
    <w:p>
      <w:pPr>
        <w:spacing w:line="360" w:lineRule="auto"/>
        <w:rPr>
          <w:rFonts w:ascii="宋体" w:hAnsi="宋体" w:cs="仿宋_GB2312"/>
          <w:sz w:val="24"/>
        </w:rPr>
      </w:pPr>
      <w:r>
        <w:rPr>
          <w:rFonts w:hint="eastAsia" w:ascii="宋体" w:hAnsi="宋体" w:cs="仿宋_GB2312"/>
          <w:sz w:val="24"/>
        </w:rPr>
        <w:t xml:space="preserve">          </w:t>
      </w:r>
    </w:p>
    <w:p>
      <w:pPr>
        <w:spacing w:line="360" w:lineRule="auto"/>
        <w:rPr>
          <w:rFonts w:ascii="宋体" w:hAnsi="宋体" w:cs="仿宋_GB2312"/>
          <w:sz w:val="24"/>
        </w:rPr>
      </w:pPr>
      <w:r>
        <w:rPr>
          <w:rFonts w:hint="eastAsia" w:ascii="宋体" w:hAnsi="宋体" w:cs="仿宋_GB2312"/>
          <w:sz w:val="24"/>
        </w:rPr>
        <w:t xml:space="preserve">                       </w:t>
      </w:r>
    </w:p>
    <w:p>
      <w:pPr>
        <w:spacing w:line="360" w:lineRule="auto"/>
        <w:rPr>
          <w:rFonts w:ascii="宋体" w:hAnsi="宋体" w:cs="仿宋_GB2312"/>
          <w:sz w:val="24"/>
        </w:rPr>
      </w:pPr>
      <w:r>
        <w:rPr>
          <w:rFonts w:hint="eastAsia" w:ascii="宋体" w:hAnsi="宋体" w:cs="仿宋_GB2312"/>
          <w:sz w:val="24"/>
        </w:rPr>
        <w:t xml:space="preserve">                        </w:t>
      </w:r>
      <w:r>
        <w:rPr>
          <w:rFonts w:hint="eastAsia" w:ascii="仿宋_GB2312" w:hAnsi="仿宋" w:eastAsia="仿宋_GB2312" w:cs="仿宋_GB2312"/>
          <w:kern w:val="0"/>
          <w:sz w:val="24"/>
        </w:rPr>
        <w:t xml:space="preserve"> </w:t>
      </w:r>
      <w:r>
        <w:rPr>
          <w:rFonts w:hint="eastAsia" w:ascii="宋体" w:hAnsi="宋体" w:cs="仿宋_GB2312"/>
          <w:kern w:val="0"/>
          <w:sz w:val="24"/>
        </w:rPr>
        <w:t xml:space="preserve">法定代表人（签字或盖章）： </w:t>
      </w:r>
      <w:r>
        <w:rPr>
          <w:rFonts w:hint="eastAsia" w:ascii="宋体" w:hAnsi="宋体" w:cs="仿宋_GB2312"/>
          <w:sz w:val="24"/>
        </w:rPr>
        <w:t xml:space="preserve"> </w:t>
      </w:r>
    </w:p>
    <w:p>
      <w:pPr>
        <w:spacing w:line="360" w:lineRule="auto"/>
        <w:rPr>
          <w:rFonts w:ascii="宋体" w:hAnsi="宋体" w:cs="仿宋_GB2312"/>
          <w:sz w:val="24"/>
        </w:rPr>
      </w:pPr>
      <w:r>
        <w:rPr>
          <w:rFonts w:hint="eastAsia" w:ascii="宋体" w:hAnsi="宋体" w:cs="仿宋_GB2312"/>
          <w:sz w:val="24"/>
        </w:rPr>
        <w:t xml:space="preserve">                         </w:t>
      </w:r>
      <w:r>
        <w:rPr>
          <w:rFonts w:hint="eastAsia" w:ascii="宋体" w:hAnsi="宋体" w:cs="仿宋_GB2312"/>
          <w:kern w:val="0"/>
          <w:sz w:val="24"/>
        </w:rPr>
        <w:t>供应商名称（电子签章）：</w:t>
      </w:r>
    </w:p>
    <w:p>
      <w:pPr>
        <w:spacing w:line="360" w:lineRule="auto"/>
        <w:jc w:val="center"/>
        <w:rPr>
          <w:rFonts w:ascii="宋体" w:hAnsi="宋体" w:cs="仿宋_GB2312"/>
          <w:b/>
          <w:sz w:val="24"/>
        </w:rPr>
      </w:pPr>
      <w:r>
        <w:rPr>
          <w:rFonts w:hint="eastAsia" w:ascii="宋体" w:hAnsi="宋体" w:cs="仿宋_GB2312"/>
          <w:kern w:val="0"/>
          <w:sz w:val="24"/>
          <w:lang w:val="zh-CN"/>
        </w:rPr>
        <w:t xml:space="preserve">                                                   日期：  年  月   日</w:t>
      </w:r>
    </w:p>
    <w:p>
      <w:pPr>
        <w:adjustRightInd w:val="0"/>
        <w:snapToGrid w:val="0"/>
        <w:spacing w:line="300" w:lineRule="auto"/>
        <w:jc w:val="left"/>
        <w:rPr>
          <w:rFonts w:ascii="宋体" w:hAnsi="宋体"/>
          <w:b/>
          <w:szCs w:val="21"/>
        </w:rPr>
      </w:pPr>
    </w:p>
    <w:p>
      <w:pPr>
        <w:pStyle w:val="21"/>
        <w:spacing w:line="360" w:lineRule="auto"/>
        <w:ind w:firstLine="880" w:firstLineChars="200"/>
        <w:jc w:val="center"/>
        <w:rPr>
          <w:rFonts w:hint="eastAsia" w:hAnsi="宋体" w:cs="宋体"/>
          <w:sz w:val="24"/>
          <w:szCs w:val="24"/>
        </w:rPr>
      </w:pPr>
      <w:r>
        <w:rPr>
          <w:rFonts w:hint="eastAsia" w:ascii="方正小标宋简体" w:hAnsi="方正小标宋简体" w:eastAsia="方正小标宋简体" w:cs="方正小标宋简体"/>
          <w:sz w:val="44"/>
          <w:szCs w:val="44"/>
        </w:rPr>
        <w:br w:type="page"/>
      </w:r>
      <w:r>
        <w:rPr>
          <w:rFonts w:hint="eastAsia" w:ascii="仿宋" w:hAnsi="仿宋" w:eastAsia="仿宋" w:cs="仿宋_GB2312"/>
          <w:b/>
          <w:kern w:val="2"/>
          <w:sz w:val="36"/>
          <w:szCs w:val="36"/>
          <w:lang w:val="en-US" w:eastAsia="zh-CN" w:bidi="ar-SA"/>
        </w:rPr>
        <w:t>四、商务条款偏离表</w:t>
      </w:r>
    </w:p>
    <w:p>
      <w:pPr>
        <w:pStyle w:val="21"/>
        <w:spacing w:line="360" w:lineRule="auto"/>
        <w:ind w:firstLine="480" w:firstLineChars="200"/>
        <w:rPr>
          <w:rFonts w:hint="eastAsia" w:hAnsi="宋体" w:cs="宋体"/>
          <w:sz w:val="24"/>
          <w:szCs w:val="24"/>
        </w:rPr>
      </w:pPr>
      <w:r>
        <w:rPr>
          <w:rFonts w:hint="eastAsia" w:hAnsi="宋体" w:cs="宋体"/>
          <w:sz w:val="24"/>
          <w:szCs w:val="24"/>
        </w:rPr>
        <w:t>　项目名称：</w:t>
      </w:r>
      <w:r>
        <w:rPr>
          <w:rFonts w:hint="eastAsia" w:hAnsi="宋体" w:cs="宋体"/>
          <w:sz w:val="24"/>
          <w:szCs w:val="24"/>
        </w:rPr>
        <w:tab/>
      </w:r>
      <w:r>
        <w:rPr>
          <w:rFonts w:hint="eastAsia" w:hAnsi="宋体" w:cs="宋体"/>
          <w:sz w:val="24"/>
          <w:szCs w:val="24"/>
        </w:rPr>
        <w:tab/>
      </w:r>
      <w:r>
        <w:rPr>
          <w:rFonts w:hint="eastAsia" w:hAnsi="宋体" w:cs="宋体"/>
          <w:sz w:val="24"/>
          <w:szCs w:val="24"/>
        </w:rPr>
        <w:tab/>
      </w:r>
      <w:r>
        <w:rPr>
          <w:rFonts w:hint="eastAsia" w:hAnsi="宋体" w:cs="宋体"/>
          <w:sz w:val="24"/>
          <w:szCs w:val="24"/>
        </w:rPr>
        <w:tab/>
      </w:r>
      <w:r>
        <w:rPr>
          <w:rFonts w:hint="eastAsia" w:hAnsi="宋体" w:cs="宋体"/>
          <w:sz w:val="24"/>
          <w:szCs w:val="24"/>
        </w:rPr>
        <w:tab/>
      </w:r>
      <w:r>
        <w:rPr>
          <w:rFonts w:hint="eastAsia" w:hAnsi="宋体" w:cs="宋体"/>
          <w:sz w:val="24"/>
          <w:szCs w:val="24"/>
        </w:rPr>
        <w:tab/>
      </w:r>
      <w:r>
        <w:rPr>
          <w:rFonts w:hint="eastAsia" w:hAnsi="宋体" w:cs="宋体"/>
          <w:sz w:val="24"/>
          <w:szCs w:val="24"/>
        </w:rPr>
        <w:tab/>
      </w:r>
      <w:r>
        <w:rPr>
          <w:rFonts w:hint="eastAsia" w:hAnsi="宋体" w:cs="宋体"/>
          <w:sz w:val="24"/>
          <w:szCs w:val="24"/>
        </w:rPr>
        <w:tab/>
      </w:r>
      <w:r>
        <w:rPr>
          <w:rFonts w:hint="eastAsia" w:hAnsi="宋体" w:cs="宋体"/>
          <w:sz w:val="24"/>
          <w:szCs w:val="24"/>
        </w:rPr>
        <w:tab/>
      </w:r>
      <w:r>
        <w:rPr>
          <w:rFonts w:hint="eastAsia" w:hAnsi="宋体" w:cs="宋体"/>
          <w:sz w:val="24"/>
          <w:szCs w:val="24"/>
        </w:rPr>
        <w:tab/>
      </w:r>
      <w:r>
        <w:rPr>
          <w:rFonts w:hint="eastAsia" w:hAnsi="宋体" w:cs="宋体"/>
          <w:sz w:val="24"/>
          <w:szCs w:val="24"/>
        </w:rPr>
        <w:tab/>
      </w:r>
      <w:r>
        <w:rPr>
          <w:rFonts w:hint="eastAsia" w:hAnsi="宋体" w:cs="宋体"/>
          <w:sz w:val="24"/>
          <w:szCs w:val="24"/>
        </w:rPr>
        <w:tab/>
      </w:r>
      <w:r>
        <w:rPr>
          <w:rFonts w:hint="eastAsia" w:hAnsi="宋体" w:cs="宋体"/>
          <w:sz w:val="24"/>
          <w:szCs w:val="24"/>
        </w:rPr>
        <w:t>项目编号：</w:t>
      </w:r>
    </w:p>
    <w:tbl>
      <w:tblPr>
        <w:tblStyle w:val="75"/>
        <w:tblW w:w="9979" w:type="dxa"/>
        <w:tblInd w:w="-316" w:type="dxa"/>
        <w:tblLayout w:type="fixed"/>
        <w:tblCellMar>
          <w:top w:w="0" w:type="dxa"/>
          <w:left w:w="0" w:type="dxa"/>
          <w:bottom w:w="0" w:type="dxa"/>
          <w:right w:w="0" w:type="dxa"/>
        </w:tblCellMar>
      </w:tblPr>
      <w:tblGrid>
        <w:gridCol w:w="413"/>
        <w:gridCol w:w="1327"/>
        <w:gridCol w:w="4073"/>
        <w:gridCol w:w="1581"/>
        <w:gridCol w:w="2585"/>
      </w:tblGrid>
      <w:tr>
        <w:tblPrEx>
          <w:tblCellMar>
            <w:top w:w="0" w:type="dxa"/>
            <w:left w:w="0" w:type="dxa"/>
            <w:bottom w:w="0" w:type="dxa"/>
            <w:right w:w="0" w:type="dxa"/>
          </w:tblCellMar>
        </w:tblPrEx>
        <w:trPr>
          <w:trHeight w:val="560" w:hRule="atLeast"/>
        </w:trPr>
        <w:tc>
          <w:tcPr>
            <w:tcW w:w="4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sz w:val="20"/>
              </w:rPr>
            </w:pPr>
            <w:r>
              <w:rPr>
                <w:rStyle w:val="200"/>
                <w:color w:val="auto"/>
                <w:sz w:val="20"/>
                <w:szCs w:val="20"/>
                <w:lang w:bidi="ar"/>
              </w:rPr>
              <w:t>序号</w:t>
            </w:r>
          </w:p>
        </w:tc>
        <w:tc>
          <w:tcPr>
            <w:tcW w:w="132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sz w:val="20"/>
              </w:rPr>
            </w:pPr>
            <w:r>
              <w:rPr>
                <w:rStyle w:val="200"/>
                <w:rFonts w:hint="eastAsia"/>
                <w:color w:val="auto"/>
                <w:sz w:val="20"/>
                <w:szCs w:val="20"/>
                <w:lang w:bidi="ar"/>
              </w:rPr>
              <w:t>名称</w:t>
            </w:r>
          </w:p>
        </w:tc>
        <w:tc>
          <w:tcPr>
            <w:tcW w:w="407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sz w:val="20"/>
              </w:rPr>
            </w:pPr>
            <w:r>
              <w:rPr>
                <w:rStyle w:val="200"/>
                <w:rFonts w:hint="eastAsia"/>
                <w:color w:val="auto"/>
                <w:sz w:val="20"/>
                <w:szCs w:val="20"/>
                <w:lang w:bidi="ar"/>
              </w:rPr>
              <w:t>商务指标</w:t>
            </w:r>
            <w:r>
              <w:rPr>
                <w:rStyle w:val="200"/>
                <w:color w:val="auto"/>
                <w:sz w:val="20"/>
                <w:szCs w:val="20"/>
                <w:lang w:bidi="ar"/>
              </w:rPr>
              <w:t>要求</w:t>
            </w:r>
          </w:p>
        </w:tc>
        <w:tc>
          <w:tcPr>
            <w:tcW w:w="1581"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eastAsia="黑体"/>
                <w:color w:val="auto"/>
                <w:sz w:val="20"/>
                <w:szCs w:val="20"/>
                <w:lang w:val="en-US" w:eastAsia="zh-CN" w:bidi="ar"/>
              </w:rPr>
            </w:pPr>
            <w:r>
              <w:rPr>
                <w:rStyle w:val="200"/>
                <w:rFonts w:hint="eastAsia"/>
                <w:color w:val="auto"/>
                <w:sz w:val="20"/>
                <w:szCs w:val="20"/>
                <w:lang w:bidi="ar"/>
              </w:rPr>
              <w:t>偏离</w:t>
            </w:r>
            <w:r>
              <w:rPr>
                <w:rStyle w:val="200"/>
                <w:rFonts w:hint="eastAsia" w:eastAsia="黑体"/>
                <w:color w:val="auto"/>
                <w:sz w:val="20"/>
                <w:szCs w:val="20"/>
                <w:lang w:val="en-US" w:eastAsia="zh-CN" w:bidi="ar"/>
              </w:rPr>
              <w:t>情况</w:t>
            </w:r>
          </w:p>
          <w:p>
            <w:pPr>
              <w:widowControl/>
              <w:jc w:val="center"/>
              <w:textAlignment w:val="center"/>
              <w:rPr>
                <w:rStyle w:val="200"/>
                <w:rFonts w:hint="eastAsia"/>
                <w:color w:val="auto"/>
                <w:sz w:val="20"/>
                <w:szCs w:val="20"/>
                <w:lang w:bidi="ar"/>
              </w:rPr>
            </w:pPr>
            <w:r>
              <w:rPr>
                <w:rStyle w:val="200"/>
                <w:rFonts w:hint="eastAsia"/>
                <w:color w:val="auto"/>
                <w:sz w:val="20"/>
                <w:szCs w:val="20"/>
                <w:lang w:bidi="ar"/>
              </w:rPr>
              <w:t>（正偏离/负偏离/无偏离）</w:t>
            </w:r>
          </w:p>
        </w:tc>
        <w:tc>
          <w:tcPr>
            <w:tcW w:w="258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color w:val="auto"/>
                <w:sz w:val="20"/>
                <w:szCs w:val="20"/>
                <w:lang w:bidi="ar"/>
              </w:rPr>
            </w:pPr>
            <w:r>
              <w:rPr>
                <w:rStyle w:val="200"/>
                <w:rFonts w:hint="eastAsia"/>
                <w:color w:val="auto"/>
                <w:sz w:val="20"/>
                <w:szCs w:val="20"/>
                <w:lang w:bidi="ar"/>
              </w:rPr>
              <w:t>偏离说明</w:t>
            </w:r>
          </w:p>
        </w:tc>
      </w:tr>
      <w:tr>
        <w:tblPrEx>
          <w:tblCellMar>
            <w:top w:w="0" w:type="dxa"/>
            <w:left w:w="0" w:type="dxa"/>
            <w:bottom w:w="0" w:type="dxa"/>
            <w:right w:w="0" w:type="dxa"/>
          </w:tblCellMar>
        </w:tblPrEx>
        <w:trPr>
          <w:trHeight w:val="560" w:hRule="atLeast"/>
        </w:trPr>
        <w:tc>
          <w:tcPr>
            <w:tcW w:w="4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color w:val="auto"/>
                <w:lang w:bidi="ar"/>
              </w:rPr>
            </w:pPr>
            <w:r>
              <w:rPr>
                <w:rStyle w:val="200"/>
                <w:rFonts w:hint="eastAsia"/>
                <w:color w:val="auto"/>
                <w:lang w:bidi="ar"/>
              </w:rPr>
              <w:t>1</w:t>
            </w:r>
          </w:p>
        </w:tc>
        <w:tc>
          <w:tcPr>
            <w:tcW w:w="132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kern w:val="0"/>
                <w:sz w:val="20"/>
                <w:lang w:bidi="ar"/>
              </w:rPr>
            </w:pPr>
            <w:r>
              <w:rPr>
                <w:rFonts w:hint="eastAsia" w:ascii="宋体" w:hAnsi="宋体" w:cs="宋体"/>
                <w:kern w:val="0"/>
                <w:sz w:val="20"/>
                <w:lang w:bidi="ar"/>
              </w:rPr>
              <w:t>验收方式</w:t>
            </w:r>
          </w:p>
          <w:p>
            <w:pPr>
              <w:widowControl/>
              <w:jc w:val="center"/>
              <w:textAlignment w:val="center"/>
              <w:rPr>
                <w:rFonts w:hint="eastAsia" w:ascii="宋体" w:hAnsi="宋体" w:cs="宋体"/>
                <w:kern w:val="0"/>
                <w:sz w:val="20"/>
                <w:lang w:bidi="ar"/>
              </w:rPr>
            </w:pPr>
            <w:r>
              <w:rPr>
                <w:rFonts w:hint="eastAsia" w:ascii="宋体" w:hAnsi="宋体" w:cs="宋体"/>
                <w:kern w:val="0"/>
                <w:sz w:val="20"/>
                <w:lang w:bidi="ar"/>
              </w:rPr>
              <w:t>及标准</w:t>
            </w:r>
          </w:p>
        </w:tc>
        <w:tc>
          <w:tcPr>
            <w:tcW w:w="407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服务周期结束后，律师事务所向总站提供年度服务报告及法律顾问服务业务档案，由总站法制处组织采购中心、接收服务相关处室进行服务评估，核对总站备案记录。年度服务报告全面详实、法律顾问服务业务档案与总站备案记录一致且真实详尽视为验收合格。</w:t>
            </w:r>
          </w:p>
        </w:tc>
        <w:tc>
          <w:tcPr>
            <w:tcW w:w="1581"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258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2133" w:hRule="atLeast"/>
        </w:trPr>
        <w:tc>
          <w:tcPr>
            <w:tcW w:w="4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color w:val="auto"/>
                <w:lang w:bidi="ar"/>
              </w:rPr>
            </w:pPr>
            <w:r>
              <w:rPr>
                <w:rStyle w:val="200"/>
                <w:rFonts w:hint="eastAsia"/>
                <w:color w:val="auto"/>
                <w:lang w:bidi="ar"/>
              </w:rPr>
              <w:t>2</w:t>
            </w:r>
          </w:p>
        </w:tc>
        <w:tc>
          <w:tcPr>
            <w:tcW w:w="132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kern w:val="0"/>
                <w:sz w:val="20"/>
                <w:lang w:bidi="ar"/>
              </w:rPr>
            </w:pPr>
            <w:r>
              <w:rPr>
                <w:rFonts w:hint="eastAsia" w:ascii="宋体" w:hAnsi="宋体" w:cs="宋体"/>
                <w:kern w:val="0"/>
                <w:sz w:val="20"/>
                <w:lang w:bidi="ar"/>
              </w:rPr>
              <w:t>服务方式</w:t>
            </w:r>
          </w:p>
        </w:tc>
        <w:tc>
          <w:tcPr>
            <w:tcW w:w="407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textAlignment w:val="center"/>
              <w:rPr>
                <w:rFonts w:hint="eastAsia" w:ascii="宋体" w:hAnsi="宋体" w:cs="宋体"/>
                <w:kern w:val="0"/>
                <w:sz w:val="20"/>
                <w:lang w:val="zh-CN" w:bidi="ar"/>
              </w:rPr>
            </w:pPr>
            <w:r>
              <w:rPr>
                <w:rFonts w:hint="eastAsia" w:ascii="宋体" w:hAnsi="宋体" w:cs="宋体"/>
                <w:kern w:val="0"/>
                <w:sz w:val="20"/>
                <w:lang w:val="zh-CN" w:bidi="ar"/>
              </w:rPr>
              <w:t>1.来电咨询。通过电话、传真或E-mail、QQ、微信等方式提供24小时全天候法律咨询服务。一般法律问题当场答复，复杂法律问题3个工作日内予以答复。</w:t>
            </w:r>
          </w:p>
          <w:p>
            <w:pPr>
              <w:widowControl/>
              <w:textAlignment w:val="center"/>
              <w:rPr>
                <w:rFonts w:hint="eastAsia" w:ascii="宋体" w:hAnsi="宋体" w:cs="宋体"/>
                <w:kern w:val="0"/>
                <w:sz w:val="20"/>
                <w:lang w:val="zh-CN" w:bidi="ar"/>
              </w:rPr>
            </w:pPr>
            <w:r>
              <w:rPr>
                <w:rFonts w:hint="eastAsia" w:ascii="宋体" w:hAnsi="宋体" w:cs="宋体"/>
                <w:kern w:val="0"/>
                <w:sz w:val="20"/>
                <w:lang w:val="zh-CN" w:bidi="ar"/>
              </w:rPr>
              <w:t>2.上门服务。根据总站工作需求，负责上门提供咨询服务，解答法律问题，提供法律服务；</w:t>
            </w:r>
            <w:r>
              <w:rPr>
                <w:rFonts w:hint="eastAsia" w:ascii="宋体" w:hAnsi="宋体" w:cs="宋体"/>
                <w:b/>
                <w:bCs/>
                <w:kern w:val="0"/>
                <w:sz w:val="20"/>
                <w:u w:val="single"/>
                <w:lang w:val="zh-CN" w:bidi="ar"/>
              </w:rPr>
              <w:t>每月坐班不少于3日</w:t>
            </w:r>
            <w:r>
              <w:rPr>
                <w:rFonts w:hint="eastAsia" w:ascii="宋体" w:hAnsi="宋体" w:cs="宋体"/>
                <w:kern w:val="0"/>
                <w:sz w:val="20"/>
                <w:lang w:val="zh-CN" w:bidi="ar"/>
              </w:rPr>
              <w:t>。</w:t>
            </w:r>
          </w:p>
          <w:p>
            <w:pPr>
              <w:widowControl/>
              <w:textAlignment w:val="center"/>
              <w:rPr>
                <w:rFonts w:hint="eastAsia" w:ascii="宋体" w:hAnsi="宋体" w:cs="宋体"/>
                <w:kern w:val="0"/>
                <w:sz w:val="20"/>
                <w:lang w:val="zh-CN" w:bidi="ar"/>
              </w:rPr>
            </w:pPr>
            <w:r>
              <w:rPr>
                <w:rFonts w:hint="eastAsia" w:ascii="宋体" w:hAnsi="宋体" w:cs="宋体"/>
                <w:kern w:val="0"/>
                <w:sz w:val="20"/>
                <w:lang w:val="zh-CN" w:bidi="ar"/>
              </w:rPr>
              <w:t>3.定期走访。每季度上门访问，加强沟通，定期对法律服务工作进行交流。</w:t>
            </w:r>
          </w:p>
          <w:p>
            <w:pPr>
              <w:widowControl/>
              <w:textAlignment w:val="center"/>
              <w:rPr>
                <w:rFonts w:hint="eastAsia" w:ascii="宋体" w:hAnsi="宋体" w:cs="宋体"/>
                <w:kern w:val="0"/>
                <w:sz w:val="20"/>
                <w:lang w:val="zh-CN" w:bidi="ar"/>
              </w:rPr>
            </w:pPr>
            <w:r>
              <w:rPr>
                <w:rFonts w:hint="eastAsia" w:ascii="宋体" w:hAnsi="宋体" w:cs="宋体"/>
                <w:kern w:val="0"/>
                <w:sz w:val="20"/>
                <w:lang w:val="zh-CN" w:bidi="ar"/>
              </w:rPr>
              <w:t>4.紧急服务。遇紧急、重大法律事务应当立即上门提供法律服务。</w:t>
            </w:r>
          </w:p>
          <w:p>
            <w:pPr>
              <w:widowControl/>
              <w:textAlignment w:val="center"/>
              <w:rPr>
                <w:rFonts w:hint="eastAsia" w:ascii="宋体" w:hAnsi="宋体" w:cs="宋体"/>
                <w:kern w:val="0"/>
                <w:sz w:val="20"/>
                <w:lang w:bidi="ar"/>
              </w:rPr>
            </w:pPr>
            <w:r>
              <w:rPr>
                <w:rFonts w:hint="eastAsia" w:ascii="宋体" w:hAnsi="宋体" w:cs="宋体"/>
                <w:kern w:val="0"/>
                <w:sz w:val="20"/>
                <w:lang w:val="zh-CN" w:bidi="ar"/>
              </w:rPr>
              <w:t>5.授课培训。根据总站工作需求，为民警开展专题法律讲座，协助进行法律培训和法制宣传教育。</w:t>
            </w:r>
          </w:p>
        </w:tc>
        <w:tc>
          <w:tcPr>
            <w:tcW w:w="1581"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258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eastAsia="宋体" w:cs="宋体"/>
                <w:sz w:val="24"/>
                <w:szCs w:val="24"/>
                <w:lang w:val="en-US" w:eastAsia="zh-CN"/>
              </w:rPr>
            </w:pPr>
            <w:r>
              <w:rPr>
                <w:rFonts w:hint="eastAsia" w:ascii="宋体" w:hAnsi="宋体" w:cs="宋体"/>
                <w:kern w:val="0"/>
                <w:sz w:val="20"/>
                <w:lang w:val="zh-CN" w:bidi="ar"/>
              </w:rPr>
              <w:t>（上门服务。根据总站工作需求，负责上门提供咨询服务，解答法律问题，提供法律服务；</w:t>
            </w:r>
            <w:r>
              <w:rPr>
                <w:rFonts w:hint="eastAsia" w:ascii="宋体" w:hAnsi="宋体" w:cs="宋体"/>
                <w:b/>
                <w:bCs/>
                <w:kern w:val="0"/>
                <w:sz w:val="20"/>
                <w:u w:val="single"/>
                <w:lang w:val="zh-CN" w:bidi="ar"/>
              </w:rPr>
              <w:t>每月坐班不少于</w:t>
            </w:r>
            <w:r>
              <w:rPr>
                <w:rFonts w:hint="eastAsia" w:ascii="宋体" w:hAnsi="宋体" w:cs="宋体"/>
                <w:b/>
                <w:bCs/>
                <w:kern w:val="0"/>
                <w:sz w:val="20"/>
                <w:u w:val="single"/>
                <w:lang w:val="en-US" w:eastAsia="zh-CN" w:bidi="ar"/>
              </w:rPr>
              <w:t xml:space="preserve">   </w:t>
            </w:r>
            <w:r>
              <w:rPr>
                <w:rFonts w:hint="eastAsia" w:ascii="宋体" w:hAnsi="宋体" w:cs="宋体"/>
                <w:b/>
                <w:bCs/>
                <w:kern w:val="0"/>
                <w:sz w:val="20"/>
                <w:u w:val="single"/>
                <w:lang w:val="zh-CN" w:bidi="ar"/>
              </w:rPr>
              <w:t>日</w:t>
            </w:r>
            <w:r>
              <w:rPr>
                <w:rFonts w:hint="eastAsia" w:ascii="宋体" w:hAnsi="宋体" w:cs="宋体"/>
                <w:kern w:val="0"/>
                <w:sz w:val="20"/>
                <w:lang w:val="zh-CN" w:bidi="ar"/>
              </w:rPr>
              <w:t>。</w:t>
            </w:r>
            <w:r>
              <w:rPr>
                <w:rFonts w:hint="eastAsia" w:ascii="宋体" w:hAnsi="宋体" w:cs="宋体"/>
                <w:kern w:val="0"/>
                <w:sz w:val="20"/>
                <w:lang w:val="en-US" w:eastAsia="zh-CN" w:bidi="ar"/>
              </w:rPr>
              <w:t>)</w:t>
            </w:r>
          </w:p>
        </w:tc>
      </w:tr>
      <w:tr>
        <w:tblPrEx>
          <w:tblCellMar>
            <w:top w:w="0" w:type="dxa"/>
            <w:left w:w="0" w:type="dxa"/>
            <w:bottom w:w="0" w:type="dxa"/>
            <w:right w:w="0" w:type="dxa"/>
          </w:tblCellMar>
        </w:tblPrEx>
        <w:trPr>
          <w:trHeight w:val="560" w:hRule="atLeast"/>
        </w:trPr>
        <w:tc>
          <w:tcPr>
            <w:tcW w:w="4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color w:val="auto"/>
                <w:lang w:bidi="ar"/>
              </w:rPr>
            </w:pPr>
            <w:r>
              <w:rPr>
                <w:rStyle w:val="200"/>
                <w:rFonts w:hint="eastAsia"/>
                <w:color w:val="auto"/>
                <w:lang w:bidi="ar"/>
              </w:rPr>
              <w:t>3</w:t>
            </w:r>
          </w:p>
        </w:tc>
        <w:tc>
          <w:tcPr>
            <w:tcW w:w="132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kern w:val="0"/>
                <w:sz w:val="20"/>
                <w:lang w:bidi="ar"/>
              </w:rPr>
            </w:pPr>
            <w:r>
              <w:rPr>
                <w:rFonts w:hint="eastAsia" w:ascii="宋体" w:hAnsi="宋体" w:cs="宋体"/>
                <w:kern w:val="0"/>
                <w:sz w:val="20"/>
                <w:lang w:bidi="ar"/>
              </w:rPr>
              <w:t>付款方式</w:t>
            </w:r>
          </w:p>
        </w:tc>
        <w:tc>
          <w:tcPr>
            <w:tcW w:w="407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bidi="ar"/>
              </w:rPr>
              <w:t>合同签订后，总站向律师事务所支付50%合同约定价；服务周期结束后，经验收合格支付剩余50%合同约定价。</w:t>
            </w:r>
          </w:p>
          <w:p>
            <w:pPr>
              <w:widowControl/>
              <w:jc w:val="left"/>
              <w:textAlignment w:val="center"/>
              <w:rPr>
                <w:rFonts w:hint="eastAsia" w:ascii="宋体" w:hAnsi="宋体" w:cs="宋体"/>
                <w:kern w:val="0"/>
                <w:sz w:val="20"/>
                <w:lang w:bidi="ar"/>
              </w:rPr>
            </w:pPr>
            <w:r>
              <w:rPr>
                <w:rFonts w:hint="eastAsia" w:ascii="宋体" w:hAnsi="宋体" w:cs="宋体"/>
                <w:kern w:val="0"/>
                <w:sz w:val="20"/>
                <w:lang w:bidi="ar"/>
              </w:rPr>
              <w:t>验收不合格的，扣除20%合同约定价；如因律师事务所提供服务不到位造成总站出现重大损失的，除扣除50%合同约定价外，总站还将按照合同约定向律师事务所追究相关责任。</w:t>
            </w:r>
          </w:p>
        </w:tc>
        <w:tc>
          <w:tcPr>
            <w:tcW w:w="1581"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258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560" w:hRule="atLeast"/>
        </w:trPr>
        <w:tc>
          <w:tcPr>
            <w:tcW w:w="4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color w:val="auto"/>
                <w:lang w:bidi="ar"/>
              </w:rPr>
            </w:pPr>
            <w:r>
              <w:rPr>
                <w:rStyle w:val="200"/>
                <w:rFonts w:hint="eastAsia"/>
                <w:color w:val="auto"/>
                <w:lang w:bidi="ar"/>
              </w:rPr>
              <w:t>4</w:t>
            </w:r>
          </w:p>
        </w:tc>
        <w:tc>
          <w:tcPr>
            <w:tcW w:w="132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kern w:val="0"/>
                <w:sz w:val="20"/>
                <w:lang w:bidi="ar"/>
              </w:rPr>
            </w:pPr>
            <w:r>
              <w:rPr>
                <w:rFonts w:hint="eastAsia" w:ascii="宋体" w:hAnsi="宋体" w:cs="宋体"/>
                <w:kern w:val="0"/>
                <w:sz w:val="20"/>
                <w:lang w:bidi="ar"/>
              </w:rPr>
              <w:t>合同条款</w:t>
            </w:r>
          </w:p>
        </w:tc>
        <w:tc>
          <w:tcPr>
            <w:tcW w:w="407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bidi="ar"/>
              </w:rPr>
              <w:t>响应合同主要条款中的违约处罚条款</w:t>
            </w:r>
          </w:p>
        </w:tc>
        <w:tc>
          <w:tcPr>
            <w:tcW w:w="1581"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258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485" w:hRule="atLeast"/>
        </w:trPr>
        <w:tc>
          <w:tcPr>
            <w:tcW w:w="4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color w:val="auto"/>
                <w:lang w:bidi="ar"/>
              </w:rPr>
            </w:pPr>
            <w:r>
              <w:rPr>
                <w:rStyle w:val="200"/>
                <w:rFonts w:hint="eastAsia"/>
                <w:color w:val="auto"/>
                <w:lang w:bidi="ar"/>
              </w:rPr>
              <w:t>5</w:t>
            </w:r>
          </w:p>
        </w:tc>
        <w:tc>
          <w:tcPr>
            <w:tcW w:w="132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kern w:val="0"/>
                <w:sz w:val="20"/>
                <w:lang w:bidi="ar"/>
              </w:rPr>
            </w:pPr>
            <w:r>
              <w:rPr>
                <w:rFonts w:hint="eastAsia" w:ascii="宋体" w:hAnsi="宋体" w:cs="宋体"/>
                <w:kern w:val="0"/>
                <w:sz w:val="20"/>
                <w:lang w:bidi="ar"/>
              </w:rPr>
              <w:t>合同履行期限</w:t>
            </w:r>
          </w:p>
        </w:tc>
        <w:tc>
          <w:tcPr>
            <w:tcW w:w="407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default" w:ascii="宋体" w:hAnsi="宋体" w:eastAsia="宋体" w:cs="宋体"/>
                <w:kern w:val="0"/>
                <w:sz w:val="20"/>
                <w:lang w:val="en-US" w:eastAsia="zh-CN" w:bidi="ar"/>
              </w:rPr>
            </w:pPr>
            <w:r>
              <w:rPr>
                <w:rFonts w:hint="eastAsia" w:ascii="宋体" w:hAnsi="宋体" w:cs="宋体"/>
                <w:kern w:val="0"/>
                <w:sz w:val="20"/>
                <w:lang w:val="en-US" w:eastAsia="zh-CN" w:bidi="ar"/>
              </w:rPr>
              <w:t>服务期1年</w:t>
            </w:r>
          </w:p>
        </w:tc>
        <w:tc>
          <w:tcPr>
            <w:tcW w:w="1581"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258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560" w:hRule="atLeast"/>
        </w:trPr>
        <w:tc>
          <w:tcPr>
            <w:tcW w:w="41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color w:val="auto"/>
                <w:lang w:bidi="ar"/>
              </w:rPr>
            </w:pPr>
            <w:r>
              <w:rPr>
                <w:rStyle w:val="200"/>
                <w:rFonts w:hint="eastAsia"/>
                <w:color w:val="auto"/>
                <w:lang w:bidi="ar"/>
              </w:rPr>
              <w:t>6</w:t>
            </w:r>
          </w:p>
        </w:tc>
        <w:tc>
          <w:tcPr>
            <w:tcW w:w="132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kern w:val="0"/>
                <w:sz w:val="20"/>
                <w:lang w:bidi="ar"/>
              </w:rPr>
            </w:pPr>
            <w:r>
              <w:rPr>
                <w:rFonts w:hint="eastAsia" w:ascii="宋体" w:hAnsi="宋体" w:cs="宋体"/>
                <w:kern w:val="0"/>
                <w:sz w:val="20"/>
                <w:lang w:bidi="ar"/>
              </w:rPr>
              <w:t>磋商有效期</w:t>
            </w:r>
          </w:p>
        </w:tc>
        <w:tc>
          <w:tcPr>
            <w:tcW w:w="407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bidi="ar"/>
              </w:rPr>
              <w:t>磋商有效期自响应文件递交截止之日起90日内。</w:t>
            </w:r>
          </w:p>
        </w:tc>
        <w:tc>
          <w:tcPr>
            <w:tcW w:w="1581"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258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bl>
    <w:p>
      <w:pPr>
        <w:pStyle w:val="21"/>
        <w:spacing w:line="360" w:lineRule="auto"/>
        <w:rPr>
          <w:rFonts w:hint="eastAsia" w:hAnsi="宋体" w:eastAsia="宋体" w:cs="宋体"/>
          <w:b/>
          <w:bCs/>
          <w:sz w:val="24"/>
          <w:szCs w:val="24"/>
          <w:lang w:val="en-US" w:eastAsia="zh-CN"/>
        </w:rPr>
      </w:pPr>
      <w:r>
        <w:rPr>
          <w:rFonts w:hint="eastAsia" w:hAnsi="宋体" w:cs="宋体"/>
          <w:b/>
          <w:bCs/>
          <w:sz w:val="24"/>
          <w:szCs w:val="24"/>
        </w:rPr>
        <w:t>（注：以上如有负偏离，则符合性审查不能通过。</w:t>
      </w:r>
      <w:r>
        <w:rPr>
          <w:rFonts w:hint="eastAsia" w:hAnsi="宋体" w:cs="宋体"/>
          <w:b/>
          <w:bCs/>
          <w:sz w:val="24"/>
          <w:szCs w:val="24"/>
          <w:lang w:val="en-US" w:eastAsia="zh-CN"/>
        </w:rPr>
        <w:t>如有正偏离则在偏离内容中写明正偏离的具体偏离内容</w:t>
      </w:r>
      <w:r>
        <w:rPr>
          <w:rFonts w:hint="eastAsia" w:hAnsi="宋体" w:cs="宋体"/>
          <w:b/>
          <w:bCs/>
          <w:sz w:val="24"/>
          <w:szCs w:val="24"/>
        </w:rPr>
        <w:t>）</w:t>
      </w:r>
    </w:p>
    <w:p>
      <w:pPr>
        <w:pStyle w:val="21"/>
        <w:spacing w:line="360" w:lineRule="auto"/>
        <w:ind w:firstLine="480" w:firstLineChars="200"/>
        <w:rPr>
          <w:rFonts w:hint="eastAsia" w:hAnsi="宋体" w:cs="宋体"/>
          <w:sz w:val="24"/>
          <w:szCs w:val="24"/>
        </w:rPr>
      </w:pPr>
      <w:r>
        <w:rPr>
          <w:rFonts w:hint="eastAsia" w:hAnsi="宋体" w:cs="宋体"/>
          <w:sz w:val="24"/>
          <w:szCs w:val="24"/>
        </w:rPr>
        <w:t>供应商名称(公章)：________________________</w:t>
      </w:r>
    </w:p>
    <w:p>
      <w:pPr>
        <w:pStyle w:val="21"/>
        <w:spacing w:line="360" w:lineRule="auto"/>
        <w:ind w:firstLine="480" w:firstLineChars="200"/>
        <w:rPr>
          <w:rFonts w:hint="eastAsia" w:hAnsi="宋体" w:cs="宋体"/>
          <w:sz w:val="24"/>
          <w:szCs w:val="24"/>
        </w:rPr>
      </w:pPr>
      <w:r>
        <w:rPr>
          <w:rFonts w:hint="eastAsia" w:hAnsi="宋体" w:cs="宋体"/>
          <w:sz w:val="24"/>
          <w:szCs w:val="24"/>
        </w:rPr>
        <w:t>法定代表人或授权代表(签字或盖章)：________________________</w:t>
      </w:r>
    </w:p>
    <w:p>
      <w:pPr>
        <w:snapToGrid w:val="0"/>
        <w:spacing w:line="360" w:lineRule="auto"/>
        <w:ind w:firstLine="480" w:firstLineChars="200"/>
        <w:rPr>
          <w:rFonts w:ascii="仿宋" w:hAnsi="仿宋" w:eastAsia="仿宋" w:cs="仿宋_GB2312"/>
          <w:b/>
          <w:sz w:val="30"/>
          <w:szCs w:val="30"/>
        </w:rPr>
      </w:pPr>
      <w:r>
        <w:rPr>
          <w:rFonts w:hint="eastAsia" w:hAnsi="宋体" w:cs="宋体"/>
          <w:sz w:val="24"/>
          <w:szCs w:val="24"/>
        </w:rPr>
        <w:t>______年____月____日</w:t>
      </w:r>
    </w:p>
    <w:p>
      <w:pPr>
        <w:snapToGrid w:val="0"/>
        <w:spacing w:line="360" w:lineRule="auto"/>
        <w:jc w:val="center"/>
        <w:rPr>
          <w:rFonts w:ascii="宋体" w:hAnsi="宋体" w:cs="仿宋_GB2312"/>
          <w:kern w:val="0"/>
          <w:sz w:val="24"/>
        </w:rPr>
      </w:pPr>
      <w:r>
        <w:rPr>
          <w:rFonts w:hint="eastAsia" w:ascii="宋体" w:hAnsi="宋体" w:cs="仿宋_GB2312"/>
          <w:kern w:val="0"/>
          <w:sz w:val="24"/>
          <w:lang w:val="zh-CN"/>
        </w:rPr>
        <w:t>供应商名称(电子签章)：</w:t>
      </w:r>
    </w:p>
    <w:p>
      <w:pPr>
        <w:spacing w:line="500" w:lineRule="exact"/>
        <w:jc w:val="center"/>
        <w:rPr>
          <w:rFonts w:ascii="宋体" w:hAnsi="宋体" w:cs="仿宋_GB2312"/>
          <w:sz w:val="32"/>
          <w:szCs w:val="32"/>
        </w:rPr>
        <w:sectPr>
          <w:pgSz w:w="11906" w:h="16838"/>
          <w:pgMar w:top="1134" w:right="1134" w:bottom="1134" w:left="1134" w:header="720" w:footer="720" w:gutter="0"/>
          <w:cols w:space="720" w:num="1"/>
        </w:sectPr>
      </w:pPr>
      <w:r>
        <w:rPr>
          <w:rFonts w:hint="eastAsia" w:ascii="宋体" w:hAnsi="宋体" w:cs="仿宋_GB2312"/>
          <w:kern w:val="0"/>
          <w:sz w:val="24"/>
          <w:lang w:val="zh-CN"/>
        </w:rPr>
        <w:t xml:space="preserve">                                                     日期</w:t>
      </w:r>
      <w:r>
        <w:rPr>
          <w:rFonts w:hint="eastAsia" w:ascii="宋体" w:hAnsi="宋体" w:cs="仿宋_GB2312"/>
          <w:kern w:val="0"/>
          <w:sz w:val="24"/>
        </w:rPr>
        <w:t xml:space="preserve">：  年  </w:t>
      </w:r>
      <w:r>
        <w:rPr>
          <w:rFonts w:hint="eastAsia" w:ascii="宋体" w:hAnsi="宋体" w:cs="仿宋_GB2312"/>
          <w:kern w:val="0"/>
          <w:sz w:val="24"/>
          <w:lang w:val="zh-CN"/>
        </w:rPr>
        <w:t>月</w:t>
      </w:r>
      <w:r>
        <w:rPr>
          <w:rFonts w:hint="eastAsia" w:ascii="宋体" w:hAnsi="宋体" w:cs="仿宋_GB2312"/>
          <w:kern w:val="0"/>
          <w:sz w:val="24"/>
        </w:rPr>
        <w:t xml:space="preserve">  日</w:t>
      </w:r>
    </w:p>
    <w:p>
      <w:pPr>
        <w:pStyle w:val="21"/>
        <w:numPr>
          <w:ilvl w:val="0"/>
          <w:numId w:val="4"/>
        </w:numPr>
        <w:spacing w:line="360" w:lineRule="auto"/>
        <w:ind w:firstLine="723" w:firstLineChars="200"/>
        <w:jc w:val="center"/>
        <w:rPr>
          <w:rFonts w:hint="eastAsia" w:ascii="仿宋" w:hAnsi="仿宋" w:eastAsia="仿宋" w:cs="仿宋_GB2312"/>
          <w:b/>
          <w:kern w:val="2"/>
          <w:sz w:val="36"/>
          <w:szCs w:val="36"/>
          <w:lang w:val="en-US" w:eastAsia="zh-CN" w:bidi="ar-SA"/>
        </w:rPr>
      </w:pPr>
      <w:r>
        <w:rPr>
          <w:rFonts w:hint="eastAsia" w:ascii="仿宋" w:hAnsi="仿宋" w:eastAsia="仿宋" w:cs="仿宋_GB2312"/>
          <w:b/>
          <w:kern w:val="2"/>
          <w:sz w:val="36"/>
          <w:szCs w:val="36"/>
          <w:lang w:val="en-US" w:eastAsia="zh-CN" w:bidi="ar-SA"/>
        </w:rPr>
        <w:t>供应商相关情况</w:t>
      </w:r>
    </w:p>
    <w:p>
      <w:pPr>
        <w:pStyle w:val="21"/>
        <w:numPr>
          <w:ilvl w:val="0"/>
          <w:numId w:val="0"/>
        </w:numPr>
        <w:spacing w:line="360" w:lineRule="auto"/>
        <w:ind w:firstLine="240" w:firstLineChars="100"/>
        <w:jc w:val="both"/>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5.1供应商情况表</w:t>
      </w:r>
    </w:p>
    <w:tbl>
      <w:tblPr>
        <w:tblStyle w:val="75"/>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28" w:type="dxa"/>
          <w:bottom w:w="0" w:type="dxa"/>
          <w:right w:w="28" w:type="dxa"/>
        </w:tblCellMar>
      </w:tblPr>
      <w:tblGrid>
        <w:gridCol w:w="1606"/>
        <w:gridCol w:w="965"/>
        <w:gridCol w:w="641"/>
        <w:gridCol w:w="999"/>
        <w:gridCol w:w="506"/>
        <w:gridCol w:w="329"/>
        <w:gridCol w:w="805"/>
        <w:gridCol w:w="584"/>
        <w:gridCol w:w="966"/>
        <w:gridCol w:w="89"/>
        <w:gridCol w:w="163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400" w:hRule="atLeast"/>
          <w:jc w:val="center"/>
        </w:trPr>
        <w:tc>
          <w:tcPr>
            <w:tcW w:w="1606"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单位名称</w:t>
            </w:r>
          </w:p>
        </w:tc>
        <w:tc>
          <w:tcPr>
            <w:tcW w:w="7522" w:type="dxa"/>
            <w:gridSpan w:val="10"/>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400" w:hRule="atLeast"/>
          <w:jc w:val="center"/>
        </w:trPr>
        <w:tc>
          <w:tcPr>
            <w:tcW w:w="1606"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详细地址</w:t>
            </w:r>
          </w:p>
        </w:tc>
        <w:tc>
          <w:tcPr>
            <w:tcW w:w="7522" w:type="dxa"/>
            <w:gridSpan w:val="10"/>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400" w:hRule="atLeast"/>
          <w:jc w:val="center"/>
        </w:trPr>
        <w:tc>
          <w:tcPr>
            <w:tcW w:w="1606"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统一社会信用代码</w:t>
            </w:r>
          </w:p>
        </w:tc>
        <w:tc>
          <w:tcPr>
            <w:tcW w:w="7522" w:type="dxa"/>
            <w:gridSpan w:val="10"/>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00" w:hRule="atLeast"/>
          <w:jc w:val="center"/>
        </w:trPr>
        <w:tc>
          <w:tcPr>
            <w:tcW w:w="1606"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主管部门</w:t>
            </w:r>
          </w:p>
        </w:tc>
        <w:tc>
          <w:tcPr>
            <w:tcW w:w="1606" w:type="dxa"/>
            <w:gridSpan w:val="2"/>
            <w:noWrap w:val="0"/>
            <w:vAlign w:val="center"/>
          </w:tcPr>
          <w:p>
            <w:pPr>
              <w:pStyle w:val="201"/>
              <w:tabs>
                <w:tab w:val="left" w:pos="5580"/>
              </w:tabs>
              <w:jc w:val="center"/>
              <w:rPr>
                <w:rFonts w:hint="eastAsia" w:hAnsi="宋体" w:cs="宋体"/>
                <w:sz w:val="24"/>
                <w:szCs w:val="24"/>
              </w:rPr>
            </w:pPr>
          </w:p>
        </w:tc>
        <w:tc>
          <w:tcPr>
            <w:tcW w:w="1505" w:type="dxa"/>
            <w:gridSpan w:val="2"/>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法定代表人</w:t>
            </w:r>
          </w:p>
        </w:tc>
        <w:tc>
          <w:tcPr>
            <w:tcW w:w="1718" w:type="dxa"/>
            <w:gridSpan w:val="3"/>
            <w:noWrap w:val="0"/>
            <w:vAlign w:val="center"/>
          </w:tcPr>
          <w:p>
            <w:pPr>
              <w:pStyle w:val="201"/>
              <w:tabs>
                <w:tab w:val="left" w:pos="5580"/>
              </w:tabs>
              <w:jc w:val="center"/>
              <w:rPr>
                <w:rFonts w:hint="eastAsia" w:hAnsi="宋体" w:cs="宋体"/>
                <w:sz w:val="24"/>
                <w:szCs w:val="24"/>
              </w:rPr>
            </w:pPr>
          </w:p>
        </w:tc>
        <w:tc>
          <w:tcPr>
            <w:tcW w:w="966"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职务</w:t>
            </w:r>
          </w:p>
        </w:tc>
        <w:tc>
          <w:tcPr>
            <w:tcW w:w="1727" w:type="dxa"/>
            <w:gridSpan w:val="2"/>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00" w:hRule="atLeast"/>
          <w:jc w:val="center"/>
        </w:trPr>
        <w:tc>
          <w:tcPr>
            <w:tcW w:w="1606"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经济类型</w:t>
            </w:r>
          </w:p>
        </w:tc>
        <w:tc>
          <w:tcPr>
            <w:tcW w:w="1606" w:type="dxa"/>
            <w:gridSpan w:val="2"/>
            <w:noWrap w:val="0"/>
            <w:vAlign w:val="center"/>
          </w:tcPr>
          <w:p>
            <w:pPr>
              <w:pStyle w:val="201"/>
              <w:tabs>
                <w:tab w:val="left" w:pos="5580"/>
              </w:tabs>
              <w:jc w:val="center"/>
              <w:rPr>
                <w:rFonts w:hint="eastAsia" w:hAnsi="宋体" w:cs="宋体"/>
                <w:sz w:val="24"/>
                <w:szCs w:val="24"/>
              </w:rPr>
            </w:pPr>
          </w:p>
        </w:tc>
        <w:tc>
          <w:tcPr>
            <w:tcW w:w="1505" w:type="dxa"/>
            <w:gridSpan w:val="2"/>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授权代表</w:t>
            </w:r>
          </w:p>
        </w:tc>
        <w:tc>
          <w:tcPr>
            <w:tcW w:w="1718" w:type="dxa"/>
            <w:gridSpan w:val="3"/>
            <w:noWrap w:val="0"/>
            <w:vAlign w:val="center"/>
          </w:tcPr>
          <w:p>
            <w:pPr>
              <w:pStyle w:val="201"/>
              <w:tabs>
                <w:tab w:val="left" w:pos="5580"/>
              </w:tabs>
              <w:jc w:val="center"/>
              <w:rPr>
                <w:rFonts w:hint="eastAsia" w:hAnsi="宋体" w:cs="宋体"/>
                <w:sz w:val="24"/>
                <w:szCs w:val="24"/>
              </w:rPr>
            </w:pPr>
          </w:p>
        </w:tc>
        <w:tc>
          <w:tcPr>
            <w:tcW w:w="966"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职务</w:t>
            </w:r>
          </w:p>
        </w:tc>
        <w:tc>
          <w:tcPr>
            <w:tcW w:w="1727" w:type="dxa"/>
            <w:gridSpan w:val="2"/>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trHeight w:val="400" w:hRule="atLeast"/>
          <w:jc w:val="center"/>
        </w:trPr>
        <w:tc>
          <w:tcPr>
            <w:tcW w:w="1606"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邮政编码</w:t>
            </w:r>
          </w:p>
        </w:tc>
        <w:tc>
          <w:tcPr>
            <w:tcW w:w="1606" w:type="dxa"/>
            <w:gridSpan w:val="2"/>
            <w:noWrap w:val="0"/>
            <w:vAlign w:val="center"/>
          </w:tcPr>
          <w:p>
            <w:pPr>
              <w:pStyle w:val="201"/>
              <w:tabs>
                <w:tab w:val="left" w:pos="5580"/>
              </w:tabs>
              <w:jc w:val="center"/>
              <w:rPr>
                <w:rFonts w:hint="eastAsia" w:hAnsi="宋体" w:cs="宋体"/>
                <w:sz w:val="24"/>
                <w:szCs w:val="24"/>
              </w:rPr>
            </w:pPr>
          </w:p>
        </w:tc>
        <w:tc>
          <w:tcPr>
            <w:tcW w:w="1505" w:type="dxa"/>
            <w:gridSpan w:val="2"/>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电话</w:t>
            </w:r>
          </w:p>
        </w:tc>
        <w:tc>
          <w:tcPr>
            <w:tcW w:w="1718" w:type="dxa"/>
            <w:gridSpan w:val="3"/>
            <w:noWrap w:val="0"/>
            <w:vAlign w:val="center"/>
          </w:tcPr>
          <w:p>
            <w:pPr>
              <w:pStyle w:val="201"/>
              <w:tabs>
                <w:tab w:val="left" w:pos="5580"/>
              </w:tabs>
              <w:jc w:val="center"/>
              <w:rPr>
                <w:rFonts w:hint="eastAsia" w:hAnsi="宋体" w:cs="宋体"/>
                <w:sz w:val="24"/>
                <w:szCs w:val="24"/>
              </w:rPr>
            </w:pPr>
          </w:p>
        </w:tc>
        <w:tc>
          <w:tcPr>
            <w:tcW w:w="966"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传真</w:t>
            </w:r>
          </w:p>
        </w:tc>
        <w:tc>
          <w:tcPr>
            <w:tcW w:w="1727" w:type="dxa"/>
            <w:gridSpan w:val="2"/>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1113" w:hRule="atLeast"/>
          <w:jc w:val="center"/>
        </w:trPr>
        <w:tc>
          <w:tcPr>
            <w:tcW w:w="1606"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单位简历</w:t>
            </w:r>
          </w:p>
          <w:p>
            <w:pPr>
              <w:pStyle w:val="201"/>
              <w:tabs>
                <w:tab w:val="left" w:pos="5580"/>
              </w:tabs>
              <w:jc w:val="center"/>
              <w:rPr>
                <w:rFonts w:hint="eastAsia" w:hAnsi="宋体" w:cs="宋体"/>
                <w:sz w:val="24"/>
                <w:szCs w:val="24"/>
              </w:rPr>
            </w:pPr>
            <w:r>
              <w:rPr>
                <w:rFonts w:hint="eastAsia" w:hAnsi="宋体" w:cs="宋体"/>
                <w:sz w:val="24"/>
                <w:szCs w:val="24"/>
              </w:rPr>
              <w:t>及组织机构</w:t>
            </w:r>
          </w:p>
        </w:tc>
        <w:tc>
          <w:tcPr>
            <w:tcW w:w="7522" w:type="dxa"/>
            <w:gridSpan w:val="10"/>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1194" w:hRule="atLeast"/>
          <w:jc w:val="center"/>
        </w:trPr>
        <w:tc>
          <w:tcPr>
            <w:tcW w:w="1606" w:type="dxa"/>
            <w:tcBorders>
              <w:bottom w:val="nil"/>
            </w:tcBorders>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单位优势</w:t>
            </w:r>
          </w:p>
          <w:p>
            <w:pPr>
              <w:pStyle w:val="201"/>
              <w:tabs>
                <w:tab w:val="left" w:pos="5580"/>
              </w:tabs>
              <w:jc w:val="center"/>
              <w:rPr>
                <w:rFonts w:hint="eastAsia" w:hAnsi="宋体" w:cs="宋体"/>
                <w:sz w:val="24"/>
                <w:szCs w:val="24"/>
              </w:rPr>
            </w:pPr>
            <w:r>
              <w:rPr>
                <w:rFonts w:hint="eastAsia" w:hAnsi="宋体" w:cs="宋体"/>
                <w:sz w:val="24"/>
                <w:szCs w:val="24"/>
              </w:rPr>
              <w:t>及特长</w:t>
            </w:r>
          </w:p>
        </w:tc>
        <w:tc>
          <w:tcPr>
            <w:tcW w:w="7522" w:type="dxa"/>
            <w:gridSpan w:val="10"/>
            <w:tcBorders>
              <w:bottom w:val="nil"/>
            </w:tcBorders>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400" w:hRule="atLeast"/>
          <w:jc w:val="center"/>
        </w:trPr>
        <w:tc>
          <w:tcPr>
            <w:tcW w:w="1606" w:type="dxa"/>
            <w:vMerge w:val="restart"/>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单位概况</w:t>
            </w:r>
          </w:p>
        </w:tc>
        <w:tc>
          <w:tcPr>
            <w:tcW w:w="965" w:type="dxa"/>
            <w:vMerge w:val="restart"/>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职工</w:t>
            </w:r>
          </w:p>
          <w:p>
            <w:pPr>
              <w:pStyle w:val="201"/>
              <w:tabs>
                <w:tab w:val="left" w:pos="5580"/>
              </w:tabs>
              <w:jc w:val="center"/>
              <w:rPr>
                <w:rFonts w:hint="eastAsia" w:hAnsi="宋体" w:cs="宋体"/>
                <w:sz w:val="24"/>
                <w:szCs w:val="24"/>
              </w:rPr>
            </w:pPr>
            <w:r>
              <w:rPr>
                <w:rFonts w:hint="eastAsia" w:hAnsi="宋体" w:cs="宋体"/>
                <w:sz w:val="24"/>
                <w:szCs w:val="24"/>
              </w:rPr>
              <w:t>总数</w:t>
            </w:r>
          </w:p>
        </w:tc>
        <w:tc>
          <w:tcPr>
            <w:tcW w:w="2475" w:type="dxa"/>
            <w:gridSpan w:val="4"/>
            <w:vMerge w:val="restart"/>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______人</w:t>
            </w:r>
          </w:p>
        </w:tc>
        <w:tc>
          <w:tcPr>
            <w:tcW w:w="4082" w:type="dxa"/>
            <w:gridSpan w:val="5"/>
            <w:noWrap w:val="0"/>
            <w:vAlign w:val="center"/>
          </w:tcPr>
          <w:p>
            <w:pPr>
              <w:pStyle w:val="201"/>
              <w:tabs>
                <w:tab w:val="left" w:pos="5580"/>
              </w:tabs>
              <w:jc w:val="left"/>
              <w:rPr>
                <w:rFonts w:hint="eastAsia" w:hAnsi="宋体" w:cs="宋体"/>
                <w:sz w:val="24"/>
                <w:szCs w:val="24"/>
              </w:rPr>
            </w:pPr>
            <w:r>
              <w:rPr>
                <w:rFonts w:hint="eastAsia" w:hAnsi="宋体" w:cs="宋体"/>
                <w:sz w:val="24"/>
                <w:szCs w:val="24"/>
              </w:rPr>
              <w:t>专职律师：______人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400" w:hRule="atLeast"/>
          <w:jc w:val="center"/>
        </w:trPr>
        <w:tc>
          <w:tcPr>
            <w:tcW w:w="1606" w:type="dxa"/>
            <w:vMerge w:val="continue"/>
            <w:noWrap w:val="0"/>
            <w:vAlign w:val="center"/>
          </w:tcPr>
          <w:p>
            <w:pPr>
              <w:pStyle w:val="201"/>
              <w:tabs>
                <w:tab w:val="left" w:pos="5580"/>
              </w:tabs>
              <w:jc w:val="center"/>
              <w:rPr>
                <w:rFonts w:hint="eastAsia" w:hAnsi="宋体" w:cs="宋体"/>
                <w:sz w:val="24"/>
                <w:szCs w:val="24"/>
              </w:rPr>
            </w:pPr>
          </w:p>
        </w:tc>
        <w:tc>
          <w:tcPr>
            <w:tcW w:w="965" w:type="dxa"/>
            <w:vMerge w:val="continue"/>
            <w:noWrap w:val="0"/>
            <w:vAlign w:val="center"/>
          </w:tcPr>
          <w:p>
            <w:pPr>
              <w:pStyle w:val="201"/>
              <w:tabs>
                <w:tab w:val="left" w:pos="5580"/>
              </w:tabs>
              <w:jc w:val="center"/>
              <w:rPr>
                <w:rFonts w:hint="eastAsia" w:hAnsi="宋体" w:cs="宋体"/>
                <w:sz w:val="24"/>
                <w:szCs w:val="24"/>
              </w:rPr>
            </w:pPr>
          </w:p>
        </w:tc>
        <w:tc>
          <w:tcPr>
            <w:tcW w:w="2475" w:type="dxa"/>
            <w:gridSpan w:val="4"/>
            <w:vMerge w:val="continue"/>
            <w:noWrap w:val="0"/>
            <w:vAlign w:val="center"/>
          </w:tcPr>
          <w:p>
            <w:pPr>
              <w:pStyle w:val="201"/>
              <w:tabs>
                <w:tab w:val="left" w:pos="5580"/>
              </w:tabs>
              <w:jc w:val="center"/>
              <w:rPr>
                <w:rFonts w:hint="eastAsia" w:hAnsi="宋体" w:cs="宋体"/>
                <w:sz w:val="24"/>
                <w:szCs w:val="24"/>
              </w:rPr>
            </w:pPr>
          </w:p>
        </w:tc>
        <w:tc>
          <w:tcPr>
            <w:tcW w:w="4082" w:type="dxa"/>
            <w:gridSpan w:val="5"/>
            <w:noWrap w:val="0"/>
            <w:vAlign w:val="center"/>
          </w:tcPr>
          <w:p>
            <w:pPr>
              <w:pStyle w:val="201"/>
              <w:tabs>
                <w:tab w:val="left" w:pos="5580"/>
              </w:tabs>
              <w:jc w:val="left"/>
              <w:rPr>
                <w:rFonts w:hint="eastAsia" w:hAnsi="宋体" w:cs="宋体"/>
                <w:sz w:val="24"/>
                <w:szCs w:val="24"/>
              </w:rPr>
            </w:pPr>
            <w:r>
              <w:rPr>
                <w:rFonts w:hint="eastAsia" w:hAnsi="宋体" w:cs="宋体"/>
                <w:sz w:val="24"/>
                <w:szCs w:val="24"/>
              </w:rPr>
              <w:t>资深专职律师：______人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400" w:hRule="atLeast"/>
          <w:jc w:val="center"/>
        </w:trPr>
        <w:tc>
          <w:tcPr>
            <w:tcW w:w="1606" w:type="dxa"/>
            <w:vMerge w:val="continue"/>
            <w:noWrap w:val="0"/>
            <w:vAlign w:val="center"/>
          </w:tcPr>
          <w:p>
            <w:pPr>
              <w:pStyle w:val="201"/>
              <w:tabs>
                <w:tab w:val="left" w:pos="5580"/>
              </w:tabs>
              <w:jc w:val="center"/>
              <w:rPr>
                <w:rFonts w:hint="eastAsia" w:hAnsi="宋体" w:cs="宋体"/>
                <w:sz w:val="24"/>
                <w:szCs w:val="24"/>
              </w:rPr>
            </w:pPr>
          </w:p>
        </w:tc>
        <w:tc>
          <w:tcPr>
            <w:tcW w:w="965" w:type="dxa"/>
            <w:vMerge w:val="continue"/>
            <w:noWrap w:val="0"/>
            <w:vAlign w:val="center"/>
          </w:tcPr>
          <w:p>
            <w:pPr>
              <w:pStyle w:val="201"/>
              <w:tabs>
                <w:tab w:val="left" w:pos="5580"/>
              </w:tabs>
              <w:jc w:val="center"/>
              <w:rPr>
                <w:rFonts w:hint="eastAsia" w:hAnsi="宋体" w:cs="宋体"/>
                <w:sz w:val="24"/>
                <w:szCs w:val="24"/>
              </w:rPr>
            </w:pPr>
          </w:p>
        </w:tc>
        <w:tc>
          <w:tcPr>
            <w:tcW w:w="2475" w:type="dxa"/>
            <w:gridSpan w:val="4"/>
            <w:vMerge w:val="continue"/>
            <w:noWrap w:val="0"/>
            <w:vAlign w:val="center"/>
          </w:tcPr>
          <w:p>
            <w:pPr>
              <w:pStyle w:val="201"/>
              <w:tabs>
                <w:tab w:val="left" w:pos="5580"/>
              </w:tabs>
              <w:jc w:val="center"/>
              <w:rPr>
                <w:rFonts w:hint="eastAsia" w:hAnsi="宋体" w:cs="宋体"/>
                <w:sz w:val="24"/>
                <w:szCs w:val="24"/>
              </w:rPr>
            </w:pPr>
          </w:p>
        </w:tc>
        <w:tc>
          <w:tcPr>
            <w:tcW w:w="4082" w:type="dxa"/>
            <w:gridSpan w:val="5"/>
            <w:noWrap w:val="0"/>
            <w:vAlign w:val="center"/>
          </w:tcPr>
          <w:p>
            <w:pPr>
              <w:pStyle w:val="201"/>
              <w:tabs>
                <w:tab w:val="left" w:pos="5580"/>
              </w:tabs>
              <w:jc w:val="left"/>
              <w:rPr>
                <w:rFonts w:hint="eastAsia" w:hAnsi="宋体" w:cs="宋体"/>
                <w:sz w:val="24"/>
                <w:szCs w:val="24"/>
              </w:rPr>
            </w:pPr>
            <w:r>
              <w:rPr>
                <w:rFonts w:hint="eastAsia" w:hAnsi="宋体" w:cs="宋体"/>
                <w:sz w:val="24"/>
                <w:szCs w:val="24"/>
              </w:rPr>
              <w:t>非专职人员：______人</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400" w:hRule="atLeast"/>
          <w:jc w:val="center"/>
        </w:trPr>
        <w:tc>
          <w:tcPr>
            <w:tcW w:w="1606" w:type="dxa"/>
            <w:vMerge w:val="restart"/>
            <w:tcBorders>
              <w:top w:val="nil"/>
              <w:bottom w:val="nil"/>
              <w:right w:val="single" w:color="auto" w:sz="4" w:space="0"/>
            </w:tcBorders>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企业财</w:t>
            </w:r>
          </w:p>
          <w:p>
            <w:pPr>
              <w:pStyle w:val="201"/>
              <w:tabs>
                <w:tab w:val="left" w:pos="5580"/>
              </w:tabs>
              <w:jc w:val="center"/>
              <w:rPr>
                <w:rFonts w:hint="eastAsia" w:hAnsi="宋体" w:cs="宋体"/>
                <w:sz w:val="24"/>
                <w:szCs w:val="24"/>
              </w:rPr>
            </w:pPr>
            <w:r>
              <w:rPr>
                <w:rFonts w:hint="eastAsia" w:hAnsi="宋体" w:cs="宋体"/>
                <w:sz w:val="24"/>
                <w:szCs w:val="24"/>
              </w:rPr>
              <w:t>务状况</w:t>
            </w:r>
          </w:p>
        </w:tc>
        <w:tc>
          <w:tcPr>
            <w:tcW w:w="965" w:type="dxa"/>
            <w:tcBorders>
              <w:top w:val="single" w:color="auto" w:sz="4" w:space="0"/>
              <w:left w:val="single" w:color="auto" w:sz="4" w:space="0"/>
              <w:bottom w:val="single" w:color="auto" w:sz="4" w:space="0"/>
              <w:right w:val="single" w:color="auto" w:sz="4" w:space="0"/>
            </w:tcBorders>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年份</w:t>
            </w:r>
          </w:p>
        </w:tc>
        <w:tc>
          <w:tcPr>
            <w:tcW w:w="1640" w:type="dxa"/>
            <w:gridSpan w:val="2"/>
            <w:tcBorders>
              <w:left w:val="single" w:color="auto" w:sz="4" w:space="0"/>
            </w:tcBorders>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收入总额</w:t>
            </w:r>
          </w:p>
        </w:tc>
        <w:tc>
          <w:tcPr>
            <w:tcW w:w="1640" w:type="dxa"/>
            <w:gridSpan w:val="3"/>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利润总额</w:t>
            </w:r>
          </w:p>
        </w:tc>
        <w:tc>
          <w:tcPr>
            <w:tcW w:w="1639" w:type="dxa"/>
            <w:gridSpan w:val="3"/>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税后利润</w:t>
            </w:r>
          </w:p>
        </w:tc>
        <w:tc>
          <w:tcPr>
            <w:tcW w:w="1638" w:type="dxa"/>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负债总额</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400" w:hRule="atLeast"/>
          <w:jc w:val="center"/>
        </w:trPr>
        <w:tc>
          <w:tcPr>
            <w:tcW w:w="1606" w:type="dxa"/>
            <w:vMerge w:val="continue"/>
            <w:tcBorders>
              <w:top w:val="nil"/>
              <w:bottom w:val="nil"/>
              <w:right w:val="single" w:color="auto" w:sz="4" w:space="0"/>
            </w:tcBorders>
            <w:noWrap w:val="0"/>
            <w:vAlign w:val="center"/>
          </w:tcPr>
          <w:p>
            <w:pPr>
              <w:pStyle w:val="201"/>
              <w:tabs>
                <w:tab w:val="left" w:pos="5580"/>
              </w:tabs>
              <w:jc w:val="center"/>
              <w:rPr>
                <w:rFonts w:hint="eastAsia" w:hAnsi="宋体" w:cs="宋体"/>
                <w:sz w:val="24"/>
                <w:szCs w:val="24"/>
              </w:rPr>
            </w:pPr>
          </w:p>
        </w:tc>
        <w:tc>
          <w:tcPr>
            <w:tcW w:w="965" w:type="dxa"/>
            <w:tcBorders>
              <w:top w:val="single" w:color="auto" w:sz="4" w:space="0"/>
              <w:left w:val="single" w:color="auto" w:sz="4" w:space="0"/>
              <w:bottom w:val="single" w:color="auto" w:sz="4" w:space="0"/>
              <w:right w:val="single" w:color="auto" w:sz="4" w:space="0"/>
            </w:tcBorders>
            <w:noWrap w:val="0"/>
            <w:vAlign w:val="center"/>
          </w:tcPr>
          <w:p>
            <w:pPr>
              <w:pStyle w:val="201"/>
              <w:tabs>
                <w:tab w:val="left" w:pos="5580"/>
              </w:tabs>
              <w:jc w:val="center"/>
              <w:rPr>
                <w:rFonts w:hint="eastAsia" w:hAnsi="宋体" w:cs="宋体"/>
                <w:sz w:val="24"/>
                <w:szCs w:val="24"/>
              </w:rPr>
            </w:pPr>
            <w:r>
              <w:rPr>
                <w:rFonts w:hint="eastAsia" w:hAnsi="宋体" w:cs="宋体"/>
                <w:sz w:val="24"/>
                <w:szCs w:val="24"/>
                <w:lang w:val="en-US" w:eastAsia="zh-CN"/>
              </w:rPr>
              <w:t>2020</w:t>
            </w:r>
            <w:r>
              <w:rPr>
                <w:rFonts w:hint="eastAsia" w:hAnsi="宋体" w:cs="宋体"/>
                <w:sz w:val="24"/>
                <w:szCs w:val="24"/>
              </w:rPr>
              <w:t>年</w:t>
            </w:r>
          </w:p>
        </w:tc>
        <w:tc>
          <w:tcPr>
            <w:tcW w:w="1640" w:type="dxa"/>
            <w:gridSpan w:val="2"/>
            <w:tcBorders>
              <w:left w:val="single" w:color="auto" w:sz="4" w:space="0"/>
            </w:tcBorders>
            <w:noWrap w:val="0"/>
            <w:vAlign w:val="center"/>
          </w:tcPr>
          <w:p>
            <w:pPr>
              <w:pStyle w:val="201"/>
              <w:tabs>
                <w:tab w:val="left" w:pos="5580"/>
              </w:tabs>
              <w:jc w:val="center"/>
              <w:rPr>
                <w:rFonts w:hint="eastAsia" w:hAnsi="宋体" w:cs="宋体"/>
                <w:sz w:val="24"/>
                <w:szCs w:val="24"/>
              </w:rPr>
            </w:pPr>
          </w:p>
        </w:tc>
        <w:tc>
          <w:tcPr>
            <w:tcW w:w="1640" w:type="dxa"/>
            <w:gridSpan w:val="3"/>
            <w:noWrap w:val="0"/>
            <w:vAlign w:val="center"/>
          </w:tcPr>
          <w:p>
            <w:pPr>
              <w:pStyle w:val="201"/>
              <w:tabs>
                <w:tab w:val="left" w:pos="5580"/>
              </w:tabs>
              <w:jc w:val="center"/>
              <w:rPr>
                <w:rFonts w:hint="eastAsia" w:hAnsi="宋体" w:cs="宋体"/>
                <w:sz w:val="24"/>
                <w:szCs w:val="24"/>
              </w:rPr>
            </w:pPr>
          </w:p>
        </w:tc>
        <w:tc>
          <w:tcPr>
            <w:tcW w:w="1639" w:type="dxa"/>
            <w:gridSpan w:val="3"/>
            <w:noWrap w:val="0"/>
            <w:vAlign w:val="center"/>
          </w:tcPr>
          <w:p>
            <w:pPr>
              <w:pStyle w:val="201"/>
              <w:tabs>
                <w:tab w:val="left" w:pos="5580"/>
              </w:tabs>
              <w:jc w:val="center"/>
              <w:rPr>
                <w:rFonts w:hint="eastAsia" w:hAnsi="宋体" w:cs="宋体"/>
                <w:sz w:val="24"/>
                <w:szCs w:val="24"/>
              </w:rPr>
            </w:pPr>
          </w:p>
        </w:tc>
        <w:tc>
          <w:tcPr>
            <w:tcW w:w="1638" w:type="dxa"/>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400" w:hRule="atLeast"/>
          <w:jc w:val="center"/>
        </w:trPr>
        <w:tc>
          <w:tcPr>
            <w:tcW w:w="1606" w:type="dxa"/>
            <w:vMerge w:val="continue"/>
            <w:tcBorders>
              <w:top w:val="nil"/>
              <w:bottom w:val="nil"/>
              <w:right w:val="single" w:color="auto" w:sz="4" w:space="0"/>
            </w:tcBorders>
            <w:noWrap w:val="0"/>
            <w:vAlign w:val="center"/>
          </w:tcPr>
          <w:p>
            <w:pPr>
              <w:pStyle w:val="201"/>
              <w:tabs>
                <w:tab w:val="left" w:pos="5580"/>
              </w:tabs>
              <w:jc w:val="center"/>
              <w:rPr>
                <w:rFonts w:hint="eastAsia" w:hAnsi="宋体" w:cs="宋体"/>
                <w:sz w:val="24"/>
                <w:szCs w:val="24"/>
              </w:rPr>
            </w:pPr>
          </w:p>
        </w:tc>
        <w:tc>
          <w:tcPr>
            <w:tcW w:w="965" w:type="dxa"/>
            <w:tcBorders>
              <w:top w:val="single" w:color="auto" w:sz="4" w:space="0"/>
              <w:left w:val="single" w:color="auto" w:sz="4" w:space="0"/>
              <w:bottom w:val="single" w:color="auto" w:sz="4" w:space="0"/>
              <w:right w:val="single" w:color="auto" w:sz="4" w:space="0"/>
            </w:tcBorders>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20</w:t>
            </w:r>
            <w:r>
              <w:rPr>
                <w:rFonts w:hint="eastAsia" w:hAnsi="宋体" w:cs="宋体"/>
                <w:sz w:val="24"/>
                <w:szCs w:val="24"/>
                <w:lang w:val="en-US" w:eastAsia="zh-CN"/>
              </w:rPr>
              <w:t>21</w:t>
            </w:r>
            <w:r>
              <w:rPr>
                <w:rFonts w:hint="eastAsia" w:hAnsi="宋体" w:cs="宋体"/>
                <w:sz w:val="24"/>
                <w:szCs w:val="24"/>
              </w:rPr>
              <w:t>年</w:t>
            </w:r>
          </w:p>
        </w:tc>
        <w:tc>
          <w:tcPr>
            <w:tcW w:w="1640" w:type="dxa"/>
            <w:gridSpan w:val="2"/>
            <w:tcBorders>
              <w:left w:val="single" w:color="auto" w:sz="4" w:space="0"/>
              <w:bottom w:val="single" w:color="000000" w:sz="6" w:space="0"/>
            </w:tcBorders>
            <w:noWrap w:val="0"/>
            <w:vAlign w:val="center"/>
          </w:tcPr>
          <w:p>
            <w:pPr>
              <w:pStyle w:val="201"/>
              <w:tabs>
                <w:tab w:val="left" w:pos="5580"/>
              </w:tabs>
              <w:jc w:val="center"/>
              <w:rPr>
                <w:rFonts w:hint="eastAsia" w:hAnsi="宋体" w:cs="宋体"/>
                <w:sz w:val="24"/>
                <w:szCs w:val="24"/>
              </w:rPr>
            </w:pPr>
          </w:p>
        </w:tc>
        <w:tc>
          <w:tcPr>
            <w:tcW w:w="1640" w:type="dxa"/>
            <w:gridSpan w:val="3"/>
            <w:tcBorders>
              <w:bottom w:val="single" w:color="000000" w:sz="6" w:space="0"/>
            </w:tcBorders>
            <w:noWrap w:val="0"/>
            <w:vAlign w:val="center"/>
          </w:tcPr>
          <w:p>
            <w:pPr>
              <w:pStyle w:val="201"/>
              <w:tabs>
                <w:tab w:val="left" w:pos="5580"/>
              </w:tabs>
              <w:jc w:val="center"/>
              <w:rPr>
                <w:rFonts w:hint="eastAsia" w:hAnsi="宋体" w:cs="宋体"/>
                <w:sz w:val="24"/>
                <w:szCs w:val="24"/>
              </w:rPr>
            </w:pPr>
          </w:p>
        </w:tc>
        <w:tc>
          <w:tcPr>
            <w:tcW w:w="1639" w:type="dxa"/>
            <w:gridSpan w:val="3"/>
            <w:tcBorders>
              <w:bottom w:val="single" w:color="000000" w:sz="6" w:space="0"/>
            </w:tcBorders>
            <w:noWrap w:val="0"/>
            <w:vAlign w:val="center"/>
          </w:tcPr>
          <w:p>
            <w:pPr>
              <w:pStyle w:val="201"/>
              <w:tabs>
                <w:tab w:val="left" w:pos="5580"/>
              </w:tabs>
              <w:jc w:val="center"/>
              <w:rPr>
                <w:rFonts w:hint="eastAsia" w:hAnsi="宋体" w:cs="宋体"/>
                <w:sz w:val="24"/>
                <w:szCs w:val="24"/>
              </w:rPr>
            </w:pPr>
          </w:p>
        </w:tc>
        <w:tc>
          <w:tcPr>
            <w:tcW w:w="1638" w:type="dxa"/>
            <w:tcBorders>
              <w:bottom w:val="single" w:color="000000" w:sz="6" w:space="0"/>
            </w:tcBorders>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400" w:hRule="atLeast"/>
          <w:jc w:val="center"/>
        </w:trPr>
        <w:tc>
          <w:tcPr>
            <w:tcW w:w="1606" w:type="dxa"/>
            <w:vMerge w:val="continue"/>
            <w:tcBorders>
              <w:top w:val="nil"/>
              <w:bottom w:val="single" w:color="000000" w:sz="6" w:space="0"/>
              <w:right w:val="single" w:color="auto" w:sz="4" w:space="0"/>
            </w:tcBorders>
            <w:noWrap w:val="0"/>
            <w:vAlign w:val="center"/>
          </w:tcPr>
          <w:p>
            <w:pPr>
              <w:pStyle w:val="201"/>
              <w:tabs>
                <w:tab w:val="left" w:pos="5580"/>
              </w:tabs>
              <w:jc w:val="center"/>
              <w:rPr>
                <w:rFonts w:hint="eastAsia" w:hAnsi="宋体" w:cs="宋体"/>
                <w:sz w:val="24"/>
                <w:szCs w:val="24"/>
              </w:rPr>
            </w:pPr>
          </w:p>
        </w:tc>
        <w:tc>
          <w:tcPr>
            <w:tcW w:w="965" w:type="dxa"/>
            <w:tcBorders>
              <w:top w:val="single" w:color="auto" w:sz="4" w:space="0"/>
              <w:left w:val="single" w:color="auto" w:sz="4" w:space="0"/>
              <w:bottom w:val="single" w:color="auto" w:sz="4" w:space="0"/>
              <w:right w:val="single" w:color="auto" w:sz="4" w:space="0"/>
            </w:tcBorders>
            <w:noWrap w:val="0"/>
            <w:vAlign w:val="center"/>
          </w:tcPr>
          <w:p>
            <w:pPr>
              <w:pStyle w:val="201"/>
              <w:tabs>
                <w:tab w:val="left" w:pos="5580"/>
              </w:tabs>
              <w:jc w:val="center"/>
              <w:rPr>
                <w:rFonts w:hint="eastAsia" w:hAnsi="宋体" w:cs="宋体"/>
                <w:sz w:val="24"/>
                <w:szCs w:val="24"/>
              </w:rPr>
            </w:pPr>
            <w:r>
              <w:rPr>
                <w:rFonts w:hint="eastAsia" w:hAnsi="宋体" w:cs="宋体"/>
                <w:sz w:val="24"/>
                <w:szCs w:val="24"/>
              </w:rPr>
              <w:t>202</w:t>
            </w:r>
            <w:r>
              <w:rPr>
                <w:rFonts w:hint="eastAsia" w:hAnsi="宋体" w:cs="宋体"/>
                <w:sz w:val="24"/>
                <w:szCs w:val="24"/>
                <w:lang w:val="en-US" w:eastAsia="zh-CN"/>
              </w:rPr>
              <w:t>2</w:t>
            </w:r>
            <w:r>
              <w:rPr>
                <w:rFonts w:hint="eastAsia" w:hAnsi="宋体" w:cs="宋体"/>
                <w:sz w:val="24"/>
                <w:szCs w:val="24"/>
              </w:rPr>
              <w:t>年</w:t>
            </w:r>
          </w:p>
        </w:tc>
        <w:tc>
          <w:tcPr>
            <w:tcW w:w="1640" w:type="dxa"/>
            <w:gridSpan w:val="2"/>
            <w:tcBorders>
              <w:left w:val="single" w:color="auto" w:sz="4" w:space="0"/>
              <w:bottom w:val="single" w:color="000000" w:sz="6" w:space="0"/>
            </w:tcBorders>
            <w:noWrap w:val="0"/>
            <w:vAlign w:val="center"/>
          </w:tcPr>
          <w:p>
            <w:pPr>
              <w:pStyle w:val="201"/>
              <w:tabs>
                <w:tab w:val="left" w:pos="5580"/>
              </w:tabs>
              <w:jc w:val="center"/>
              <w:rPr>
                <w:rFonts w:hint="eastAsia" w:hAnsi="宋体" w:cs="宋体"/>
                <w:sz w:val="24"/>
                <w:szCs w:val="24"/>
              </w:rPr>
            </w:pPr>
          </w:p>
        </w:tc>
        <w:tc>
          <w:tcPr>
            <w:tcW w:w="1640" w:type="dxa"/>
            <w:gridSpan w:val="3"/>
            <w:tcBorders>
              <w:bottom w:val="single" w:color="000000" w:sz="6" w:space="0"/>
            </w:tcBorders>
            <w:noWrap w:val="0"/>
            <w:vAlign w:val="center"/>
          </w:tcPr>
          <w:p>
            <w:pPr>
              <w:pStyle w:val="201"/>
              <w:tabs>
                <w:tab w:val="left" w:pos="5580"/>
              </w:tabs>
              <w:jc w:val="center"/>
              <w:rPr>
                <w:rFonts w:hint="eastAsia" w:hAnsi="宋体" w:cs="宋体"/>
                <w:sz w:val="24"/>
                <w:szCs w:val="24"/>
              </w:rPr>
            </w:pPr>
          </w:p>
        </w:tc>
        <w:tc>
          <w:tcPr>
            <w:tcW w:w="1639" w:type="dxa"/>
            <w:gridSpan w:val="3"/>
            <w:tcBorders>
              <w:bottom w:val="single" w:color="000000" w:sz="6" w:space="0"/>
            </w:tcBorders>
            <w:noWrap w:val="0"/>
            <w:vAlign w:val="center"/>
          </w:tcPr>
          <w:p>
            <w:pPr>
              <w:pStyle w:val="201"/>
              <w:tabs>
                <w:tab w:val="left" w:pos="5580"/>
              </w:tabs>
              <w:jc w:val="center"/>
              <w:rPr>
                <w:rFonts w:hint="eastAsia" w:hAnsi="宋体" w:cs="宋体"/>
                <w:sz w:val="24"/>
                <w:szCs w:val="24"/>
              </w:rPr>
            </w:pPr>
          </w:p>
        </w:tc>
        <w:tc>
          <w:tcPr>
            <w:tcW w:w="1638" w:type="dxa"/>
            <w:tcBorders>
              <w:bottom w:val="single" w:color="000000" w:sz="6" w:space="0"/>
            </w:tcBorders>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1013" w:hRule="atLeast"/>
          <w:jc w:val="center"/>
        </w:trPr>
        <w:tc>
          <w:tcPr>
            <w:tcW w:w="1606" w:type="dxa"/>
            <w:noWrap w:val="0"/>
            <w:vAlign w:val="center"/>
          </w:tcPr>
          <w:p>
            <w:pPr>
              <w:pStyle w:val="201"/>
              <w:tabs>
                <w:tab w:val="left" w:pos="5580"/>
              </w:tabs>
              <w:jc w:val="center"/>
              <w:rPr>
                <w:rFonts w:hint="eastAsia" w:hAnsi="宋体" w:cs="宋体"/>
                <w:sz w:val="24"/>
                <w:szCs w:val="24"/>
              </w:rPr>
            </w:pPr>
            <w:r>
              <w:rPr>
                <w:rFonts w:hint="eastAsia" w:hAnsi="宋体" w:cs="宋体"/>
                <w:sz w:val="24"/>
              </w:rPr>
              <w:t>自有设备及软硬件设施情况</w:t>
            </w:r>
          </w:p>
        </w:tc>
        <w:tc>
          <w:tcPr>
            <w:tcW w:w="7522" w:type="dxa"/>
            <w:gridSpan w:val="10"/>
            <w:noWrap w:val="0"/>
            <w:vAlign w:val="center"/>
          </w:tcPr>
          <w:p>
            <w:pPr>
              <w:pStyle w:val="201"/>
              <w:tabs>
                <w:tab w:val="left" w:pos="5580"/>
              </w:tabs>
              <w:jc w:val="center"/>
              <w:rPr>
                <w:rFonts w:hint="eastAsia" w:hAnsi="宋体" w:cs="宋体"/>
                <w:sz w:val="24"/>
                <w:szCs w:val="24"/>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28" w:type="dxa"/>
            <w:bottom w:w="0" w:type="dxa"/>
            <w:right w:w="28" w:type="dxa"/>
          </w:tblCellMar>
        </w:tblPrEx>
        <w:trPr>
          <w:cantSplit/>
          <w:trHeight w:val="2263" w:hRule="atLeast"/>
          <w:jc w:val="center"/>
        </w:trPr>
        <w:tc>
          <w:tcPr>
            <w:tcW w:w="1606" w:type="dxa"/>
            <w:noWrap w:val="0"/>
            <w:vAlign w:val="center"/>
          </w:tcPr>
          <w:p>
            <w:pPr>
              <w:pStyle w:val="202"/>
              <w:jc w:val="center"/>
              <w:rPr>
                <w:rFonts w:hint="eastAsia" w:eastAsia="宋体" w:cs="宋体"/>
                <w:color w:val="auto"/>
                <w:sz w:val="24"/>
                <w:szCs w:val="24"/>
                <w:lang w:eastAsia="zh-CN"/>
              </w:rPr>
            </w:pPr>
            <w:r>
              <w:rPr>
                <w:rFonts w:hint="eastAsia" w:cs="宋体"/>
                <w:color w:val="auto"/>
                <w:sz w:val="24"/>
                <w:szCs w:val="24"/>
                <w:lang w:val="en-US" w:eastAsia="zh-CN"/>
              </w:rPr>
              <w:t>备注</w:t>
            </w:r>
          </w:p>
        </w:tc>
        <w:tc>
          <w:tcPr>
            <w:tcW w:w="7522" w:type="dxa"/>
            <w:gridSpan w:val="10"/>
            <w:noWrap w:val="0"/>
            <w:vAlign w:val="center"/>
          </w:tcPr>
          <w:p>
            <w:pPr>
              <w:pStyle w:val="202"/>
              <w:rPr>
                <w:rFonts w:hint="eastAsia" w:cs="宋体"/>
                <w:color w:val="auto"/>
                <w:kern w:val="0"/>
                <w:sz w:val="24"/>
                <w:szCs w:val="24"/>
              </w:rPr>
            </w:pPr>
          </w:p>
        </w:tc>
      </w:tr>
    </w:tbl>
    <w:p>
      <w:pPr>
        <w:tabs>
          <w:tab w:val="center" w:pos="4629"/>
        </w:tabs>
        <w:spacing w:before="240" w:after="480"/>
        <w:jc w:val="both"/>
        <w:rPr>
          <w:rFonts w:hint="eastAsia" w:ascii="宋体" w:hAnsi="宋体" w:cs="仿宋_GB2312"/>
          <w:sz w:val="32"/>
          <w:szCs w:val="32"/>
          <w:lang w:val="en-US" w:eastAsia="zh-CN"/>
        </w:rPr>
      </w:pPr>
    </w:p>
    <w:p>
      <w:pPr>
        <w:pStyle w:val="13"/>
        <w:rPr>
          <w:rFonts w:hint="eastAsia" w:ascii="宋体" w:hAnsi="宋体" w:cs="仿宋_GB2312"/>
          <w:sz w:val="32"/>
          <w:szCs w:val="32"/>
          <w:lang w:val="en-US" w:eastAsia="zh-CN"/>
        </w:rPr>
      </w:pPr>
    </w:p>
    <w:p>
      <w:pPr>
        <w:rPr>
          <w:rFonts w:hint="eastAsia"/>
          <w:lang w:val="en-US" w:eastAsia="zh-CN"/>
        </w:rPr>
      </w:pPr>
    </w:p>
    <w:p>
      <w:pPr>
        <w:tabs>
          <w:tab w:val="center" w:pos="4629"/>
        </w:tabs>
        <w:spacing w:before="240" w:after="480"/>
        <w:jc w:val="both"/>
        <w:rPr>
          <w:rFonts w:hint="eastAsia" w:ascii="Times New Roman" w:hAnsi="宋体" w:eastAsia="宋体" w:cs="宋体"/>
          <w:sz w:val="24"/>
          <w:szCs w:val="24"/>
        </w:rPr>
      </w:pPr>
      <w:r>
        <w:rPr>
          <w:rFonts w:hint="eastAsia" w:ascii="Times New Roman" w:hAnsi="宋体" w:eastAsia="宋体" w:cs="宋体"/>
          <w:sz w:val="24"/>
          <w:szCs w:val="24"/>
          <w:lang w:val="en-US" w:eastAsia="zh-CN"/>
        </w:rPr>
        <w:t>5.2供应商</w:t>
      </w:r>
      <w:r>
        <w:rPr>
          <w:rFonts w:hint="eastAsia" w:ascii="Times New Roman" w:hAnsi="宋体" w:eastAsia="宋体" w:cs="宋体"/>
          <w:sz w:val="24"/>
          <w:szCs w:val="24"/>
        </w:rPr>
        <w:t>相关荣誉</w:t>
      </w:r>
    </w:p>
    <w:p>
      <w:pPr>
        <w:tabs>
          <w:tab w:val="center" w:pos="4629"/>
        </w:tabs>
        <w:spacing w:before="240" w:after="480"/>
        <w:jc w:val="both"/>
        <w:rPr>
          <w:rFonts w:hint="eastAsia" w:hAnsi="宋体" w:cs="宋体"/>
          <w:sz w:val="24"/>
          <w:szCs w:val="24"/>
          <w:vertAlign w:val="baseline"/>
        </w:rPr>
      </w:pPr>
      <w:r>
        <w:rPr>
          <w:rFonts w:hint="eastAsia" w:ascii="Times New Roman" w:hAnsi="宋体" w:eastAsia="宋体" w:cs="宋体"/>
          <w:sz w:val="24"/>
          <w:szCs w:val="24"/>
          <w:lang w:val="en-US" w:eastAsia="zh-CN"/>
        </w:rPr>
        <w:t>（1）供应商获</w:t>
      </w:r>
      <w:r>
        <w:rPr>
          <w:rFonts w:hint="eastAsia" w:ascii="Times New Roman" w:hAnsi="宋体" w:eastAsia="宋体" w:cs="宋体"/>
          <w:sz w:val="24"/>
          <w:szCs w:val="24"/>
        </w:rPr>
        <w:t>司法部门或律协表彰</w:t>
      </w:r>
    </w:p>
    <w:tbl>
      <w:tblPr>
        <w:tblStyle w:val="7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6"/>
        <w:gridCol w:w="4200"/>
        <w:gridCol w:w="3130"/>
        <w:gridCol w:w="1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exact"/>
        </w:trPr>
        <w:tc>
          <w:tcPr>
            <w:tcW w:w="9926" w:type="dxa"/>
            <w:gridSpan w:val="4"/>
            <w:noWrap w:val="0"/>
            <w:vAlign w:val="top"/>
          </w:tcPr>
          <w:p>
            <w:pPr>
              <w:spacing w:before="240" w:after="480"/>
              <w:jc w:val="center"/>
              <w:rPr>
                <w:rFonts w:hint="default" w:hAnsi="宋体" w:eastAsia="宋体" w:cs="宋体"/>
                <w:sz w:val="24"/>
                <w:szCs w:val="24"/>
                <w:vertAlign w:val="baseline"/>
                <w:lang w:val="en-US" w:eastAsia="zh-CN"/>
              </w:rPr>
            </w:pPr>
            <w:r>
              <w:rPr>
                <w:rFonts w:hint="eastAsia" w:ascii="Times New Roman" w:hAnsi="宋体" w:eastAsia="宋体" w:cs="宋体"/>
                <w:sz w:val="24"/>
                <w:szCs w:val="24"/>
                <w:lang w:eastAsia="zh-CN"/>
              </w:rPr>
              <w:t>2020</w:t>
            </w:r>
            <w:r>
              <w:rPr>
                <w:rFonts w:hint="eastAsia" w:ascii="Times New Roman" w:hAnsi="宋体" w:eastAsia="宋体" w:cs="宋体"/>
                <w:sz w:val="24"/>
                <w:szCs w:val="24"/>
              </w:rPr>
              <w:t>年</w:t>
            </w:r>
            <w:r>
              <w:rPr>
                <w:rFonts w:hint="eastAsia" w:ascii="Times New Roman" w:hAnsi="宋体" w:eastAsia="宋体" w:cs="宋体"/>
                <w:sz w:val="24"/>
                <w:szCs w:val="24"/>
                <w:lang w:val="en-US" w:eastAsia="zh-CN"/>
              </w:rPr>
              <w:t>1月1日至今</w:t>
            </w:r>
            <w:r>
              <w:rPr>
                <w:rFonts w:hint="eastAsia" w:ascii="Times New Roman" w:hAnsi="宋体" w:eastAsia="宋体" w:cs="宋体"/>
                <w:sz w:val="24"/>
                <w:szCs w:val="24"/>
              </w:rPr>
              <w:t>获得司法部门或律协表彰</w:t>
            </w:r>
            <w:r>
              <w:rPr>
                <w:rFonts w:hint="eastAsia" w:ascii="Times New Roman" w:hAnsi="宋体" w:eastAsia="宋体" w:cs="宋体"/>
                <w:sz w:val="24"/>
                <w:szCs w:val="24"/>
                <w:lang w:val="en-US" w:eastAsia="zh-CN"/>
              </w:rPr>
              <w:t>统计表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center"/>
              <w:rPr>
                <w:rFonts w:hint="eastAsia" w:ascii="Times New Roman" w:hAnsi="宋体" w:eastAsia="宋体" w:cs="宋体"/>
                <w:sz w:val="24"/>
                <w:szCs w:val="24"/>
                <w:vertAlign w:val="baseline"/>
                <w:lang w:val="en-US" w:eastAsia="zh-CN"/>
              </w:rPr>
            </w:pPr>
            <w:r>
              <w:rPr>
                <w:rFonts w:hint="eastAsia" w:ascii="Times New Roman" w:hAnsi="宋体" w:eastAsia="宋体" w:cs="宋体"/>
                <w:sz w:val="24"/>
                <w:szCs w:val="24"/>
                <w:vertAlign w:val="baseline"/>
                <w:lang w:val="en-US" w:eastAsia="zh-CN"/>
              </w:rPr>
              <w:t>序号</w:t>
            </w:r>
          </w:p>
        </w:tc>
        <w:tc>
          <w:tcPr>
            <w:tcW w:w="4234" w:type="dxa"/>
            <w:noWrap w:val="0"/>
            <w:vAlign w:val="top"/>
          </w:tcPr>
          <w:p>
            <w:pPr>
              <w:tabs>
                <w:tab w:val="center" w:pos="4629"/>
              </w:tabs>
              <w:spacing w:before="240" w:after="480"/>
              <w:jc w:val="center"/>
              <w:rPr>
                <w:rFonts w:hint="default" w:ascii="Times New Roman" w:hAnsi="宋体" w:eastAsia="宋体" w:cs="宋体"/>
                <w:sz w:val="24"/>
                <w:szCs w:val="24"/>
                <w:vertAlign w:val="baseline"/>
                <w:lang w:val="en-US" w:eastAsia="zh-CN"/>
              </w:rPr>
            </w:pPr>
            <w:r>
              <w:rPr>
                <w:rFonts w:hint="eastAsia" w:ascii="Times New Roman" w:hAnsi="宋体" w:eastAsia="宋体" w:cs="宋体"/>
                <w:sz w:val="24"/>
                <w:szCs w:val="24"/>
                <w:vertAlign w:val="baseline"/>
                <w:lang w:val="en-US" w:eastAsia="zh-CN"/>
              </w:rPr>
              <w:t>表彰颁发单位</w:t>
            </w:r>
          </w:p>
        </w:tc>
        <w:tc>
          <w:tcPr>
            <w:tcW w:w="3154" w:type="dxa"/>
            <w:noWrap w:val="0"/>
            <w:vAlign w:val="top"/>
          </w:tcPr>
          <w:p>
            <w:pPr>
              <w:tabs>
                <w:tab w:val="center" w:pos="4629"/>
              </w:tabs>
              <w:spacing w:before="240" w:after="480"/>
              <w:jc w:val="center"/>
              <w:rPr>
                <w:rFonts w:hint="eastAsia" w:ascii="Times New Roman" w:hAnsi="宋体" w:eastAsia="宋体" w:cs="宋体"/>
                <w:sz w:val="24"/>
                <w:szCs w:val="24"/>
                <w:vertAlign w:val="baseline"/>
                <w:lang w:val="en-US" w:eastAsia="zh-CN"/>
              </w:rPr>
            </w:pPr>
            <w:r>
              <w:rPr>
                <w:rFonts w:hint="eastAsia" w:ascii="Times New Roman" w:hAnsi="宋体" w:eastAsia="宋体" w:cs="宋体"/>
                <w:sz w:val="24"/>
                <w:szCs w:val="24"/>
                <w:vertAlign w:val="baseline"/>
                <w:lang w:val="en-US" w:eastAsia="zh-CN"/>
              </w:rPr>
              <w:t>表彰证明材料颁发日期</w:t>
            </w:r>
          </w:p>
        </w:tc>
        <w:tc>
          <w:tcPr>
            <w:tcW w:w="1810" w:type="dxa"/>
            <w:noWrap w:val="0"/>
            <w:vAlign w:val="top"/>
          </w:tcPr>
          <w:p>
            <w:pPr>
              <w:tabs>
                <w:tab w:val="center" w:pos="4629"/>
              </w:tabs>
              <w:spacing w:before="240" w:after="480"/>
              <w:jc w:val="center"/>
              <w:rPr>
                <w:rFonts w:hint="eastAsia" w:hAnsi="宋体" w:eastAsia="宋体" w:cs="宋体"/>
                <w:sz w:val="24"/>
                <w:szCs w:val="24"/>
                <w:vertAlign w:val="baseline"/>
                <w:lang w:val="en-US" w:eastAsia="zh-CN"/>
              </w:rPr>
            </w:pPr>
            <w:r>
              <w:rPr>
                <w:rFonts w:hint="eastAsia" w:hAnsi="宋体" w:cs="宋体"/>
                <w:sz w:val="24"/>
                <w:szCs w:val="24"/>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4234"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3154"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1810"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4234"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3154"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1810"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4234"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3154"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1810"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4234"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3154"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1810"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4234"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3154"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1810"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r>
    </w:tbl>
    <w:p>
      <w:pPr>
        <w:tabs>
          <w:tab w:val="center" w:pos="4629"/>
        </w:tabs>
        <w:spacing w:before="240" w:after="480"/>
        <w:jc w:val="left"/>
        <w:rPr>
          <w:rFonts w:hint="default" w:hAnsi="宋体" w:eastAsia="宋体" w:cs="宋体"/>
          <w:sz w:val="24"/>
          <w:szCs w:val="24"/>
          <w:lang w:val="en-US" w:eastAsia="zh-CN"/>
        </w:rPr>
      </w:pPr>
      <w:r>
        <w:rPr>
          <w:rFonts w:hint="eastAsia" w:hAnsi="宋体" w:cs="宋体"/>
          <w:sz w:val="24"/>
          <w:szCs w:val="24"/>
          <w:lang w:val="en-US" w:eastAsia="zh-CN"/>
        </w:rPr>
        <w:t>后附相关证明材料（证明材料顺序须按统计表序号顺序）</w:t>
      </w:r>
    </w:p>
    <w:p>
      <w:pPr>
        <w:tabs>
          <w:tab w:val="center" w:pos="4629"/>
        </w:tabs>
        <w:spacing w:before="240" w:after="480"/>
        <w:jc w:val="both"/>
        <w:rPr>
          <w:rFonts w:hint="eastAsia" w:ascii="Times New Roman" w:hAnsi="宋体" w:eastAsia="宋体" w:cs="宋体"/>
          <w:sz w:val="24"/>
          <w:szCs w:val="24"/>
          <w:lang w:val="en-US" w:eastAsia="zh-CN"/>
        </w:rPr>
      </w:pPr>
    </w:p>
    <w:p>
      <w:pPr>
        <w:pStyle w:val="13"/>
        <w:rPr>
          <w:rFonts w:hint="eastAsia"/>
          <w:lang w:val="en-US" w:eastAsia="zh-CN"/>
        </w:rPr>
      </w:pPr>
    </w:p>
    <w:p>
      <w:pPr>
        <w:tabs>
          <w:tab w:val="center" w:pos="4629"/>
        </w:tabs>
        <w:spacing w:before="240" w:after="480"/>
        <w:jc w:val="both"/>
        <w:rPr>
          <w:rFonts w:hint="eastAsia" w:ascii="Times New Roman" w:hAnsi="宋体" w:eastAsia="宋体" w:cs="宋体"/>
          <w:sz w:val="24"/>
          <w:szCs w:val="24"/>
          <w:lang w:val="en-US" w:eastAsia="zh-CN"/>
        </w:rPr>
      </w:pPr>
    </w:p>
    <w:p>
      <w:pPr>
        <w:tabs>
          <w:tab w:val="center" w:pos="4629"/>
        </w:tabs>
        <w:spacing w:before="240" w:after="480"/>
        <w:jc w:val="both"/>
        <w:rPr>
          <w:rFonts w:hint="eastAsia" w:ascii="Times New Roman" w:hAnsi="宋体" w:eastAsia="宋体" w:cs="宋体"/>
          <w:sz w:val="24"/>
          <w:szCs w:val="24"/>
          <w:lang w:val="en-US" w:eastAsia="zh-CN"/>
        </w:rPr>
      </w:pPr>
    </w:p>
    <w:p>
      <w:pPr>
        <w:tabs>
          <w:tab w:val="center" w:pos="4629"/>
        </w:tabs>
        <w:spacing w:before="240" w:after="480"/>
        <w:jc w:val="both"/>
        <w:rPr>
          <w:rFonts w:hint="eastAsia" w:ascii="Times New Roman" w:hAnsi="宋体" w:eastAsia="宋体" w:cs="宋体"/>
          <w:sz w:val="24"/>
          <w:szCs w:val="24"/>
          <w:lang w:val="en-US" w:eastAsia="zh-CN"/>
        </w:rPr>
      </w:pPr>
    </w:p>
    <w:p>
      <w:pPr>
        <w:tabs>
          <w:tab w:val="center" w:pos="4629"/>
        </w:tabs>
        <w:spacing w:before="240" w:after="480"/>
        <w:jc w:val="both"/>
        <w:rPr>
          <w:rFonts w:hint="eastAsia" w:ascii="Times New Roman" w:hAnsi="宋体" w:eastAsia="宋体" w:cs="宋体"/>
          <w:sz w:val="24"/>
          <w:szCs w:val="24"/>
          <w:lang w:val="en-US" w:eastAsia="zh-CN"/>
        </w:rPr>
      </w:pPr>
    </w:p>
    <w:p>
      <w:pPr>
        <w:tabs>
          <w:tab w:val="center" w:pos="4629"/>
        </w:tabs>
        <w:spacing w:before="240" w:after="480"/>
        <w:jc w:val="both"/>
        <w:rPr>
          <w:rFonts w:hint="eastAsia" w:ascii="Times New Roman" w:hAnsi="宋体" w:eastAsia="宋体" w:cs="宋体"/>
          <w:sz w:val="24"/>
          <w:szCs w:val="24"/>
          <w:lang w:val="en-US" w:eastAsia="zh-CN"/>
        </w:rPr>
      </w:pPr>
    </w:p>
    <w:p>
      <w:pPr>
        <w:tabs>
          <w:tab w:val="center" w:pos="4629"/>
        </w:tabs>
        <w:spacing w:before="240" w:after="480"/>
        <w:jc w:val="both"/>
        <w:rPr>
          <w:rFonts w:hint="eastAsia" w:hAnsi="宋体" w:cs="宋体"/>
          <w:sz w:val="24"/>
          <w:szCs w:val="24"/>
          <w:vertAlign w:val="baseline"/>
        </w:rPr>
      </w:pPr>
      <w:r>
        <w:rPr>
          <w:rFonts w:hint="eastAsia" w:ascii="Times New Roman" w:hAnsi="宋体" w:eastAsia="宋体" w:cs="宋体"/>
          <w:sz w:val="24"/>
          <w:szCs w:val="24"/>
          <w:lang w:val="en-US" w:eastAsia="zh-CN"/>
        </w:rPr>
        <w:t>（2）供应商</w:t>
      </w:r>
      <w:r>
        <w:rPr>
          <w:rFonts w:hint="eastAsia" w:ascii="Times New Roman" w:hAnsi="宋体" w:eastAsia="宋体" w:cs="宋体"/>
          <w:sz w:val="24"/>
          <w:szCs w:val="24"/>
        </w:rPr>
        <w:t>拟投入律师团队中的人员获得司法部门或律协表彰</w:t>
      </w:r>
    </w:p>
    <w:tbl>
      <w:tblPr>
        <w:tblStyle w:val="7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5"/>
        <w:gridCol w:w="2517"/>
        <w:gridCol w:w="2819"/>
        <w:gridCol w:w="1999"/>
        <w:gridCol w:w="17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exact"/>
        </w:trPr>
        <w:tc>
          <w:tcPr>
            <w:tcW w:w="9926" w:type="dxa"/>
            <w:gridSpan w:val="5"/>
            <w:noWrap w:val="0"/>
            <w:vAlign w:val="top"/>
          </w:tcPr>
          <w:p>
            <w:pPr>
              <w:spacing w:before="240" w:after="480"/>
              <w:jc w:val="center"/>
              <w:rPr>
                <w:rFonts w:hint="default" w:hAnsi="宋体" w:eastAsia="宋体" w:cs="宋体"/>
                <w:sz w:val="24"/>
                <w:szCs w:val="24"/>
                <w:vertAlign w:val="baseline"/>
                <w:lang w:val="en-US" w:eastAsia="zh-CN"/>
              </w:rPr>
            </w:pPr>
            <w:r>
              <w:rPr>
                <w:rFonts w:hint="default" w:hAnsi="宋体" w:eastAsia="宋体" w:cs="宋体"/>
                <w:sz w:val="24"/>
                <w:szCs w:val="24"/>
                <w:vertAlign w:val="baseline"/>
                <w:lang w:val="en-US" w:eastAsia="zh-CN"/>
              </w:rPr>
              <w:t>拟投入律师团队中的人员</w:t>
            </w:r>
            <w:r>
              <w:rPr>
                <w:rFonts w:hint="eastAsia" w:hAnsi="宋体" w:eastAsia="宋体" w:cs="宋体"/>
                <w:sz w:val="24"/>
                <w:szCs w:val="24"/>
                <w:vertAlign w:val="baseline"/>
                <w:lang w:val="en-US" w:eastAsia="zh-CN"/>
              </w:rPr>
              <w:t>2020</w:t>
            </w:r>
            <w:r>
              <w:rPr>
                <w:rFonts w:hint="default" w:hAnsi="宋体" w:eastAsia="宋体" w:cs="宋体"/>
                <w:sz w:val="24"/>
                <w:szCs w:val="24"/>
                <w:vertAlign w:val="baseline"/>
                <w:lang w:val="en-US" w:eastAsia="zh-CN"/>
              </w:rPr>
              <w:t>年1月1日至今获得司法部门或律协表彰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center"/>
          </w:tcPr>
          <w:p>
            <w:pPr>
              <w:tabs>
                <w:tab w:val="center" w:pos="4629"/>
              </w:tabs>
              <w:spacing w:before="240" w:after="480"/>
              <w:jc w:val="center"/>
              <w:rPr>
                <w:rFonts w:hint="eastAsia" w:ascii="Times New Roman" w:hAnsi="宋体" w:eastAsia="宋体" w:cs="宋体"/>
                <w:sz w:val="24"/>
                <w:szCs w:val="24"/>
                <w:vertAlign w:val="baseline"/>
                <w:lang w:val="en-US" w:eastAsia="zh-CN"/>
              </w:rPr>
            </w:pPr>
            <w:r>
              <w:rPr>
                <w:rFonts w:hint="eastAsia" w:ascii="Times New Roman" w:hAnsi="宋体" w:eastAsia="宋体" w:cs="宋体"/>
                <w:sz w:val="24"/>
                <w:szCs w:val="24"/>
                <w:vertAlign w:val="baseline"/>
                <w:lang w:val="en-US" w:eastAsia="zh-CN"/>
              </w:rPr>
              <w:t>序号</w:t>
            </w:r>
          </w:p>
        </w:tc>
        <w:tc>
          <w:tcPr>
            <w:tcW w:w="2537" w:type="dxa"/>
            <w:noWrap w:val="0"/>
            <w:vAlign w:val="center"/>
          </w:tcPr>
          <w:p>
            <w:pPr>
              <w:tabs>
                <w:tab w:val="center" w:pos="4629"/>
              </w:tabs>
              <w:spacing w:before="240" w:after="480"/>
              <w:jc w:val="center"/>
              <w:rPr>
                <w:rFonts w:hint="default" w:ascii="Times New Roman" w:hAnsi="宋体" w:eastAsia="宋体" w:cs="宋体"/>
                <w:sz w:val="24"/>
                <w:szCs w:val="24"/>
                <w:vertAlign w:val="baseline"/>
                <w:lang w:val="en-US" w:eastAsia="zh-CN"/>
              </w:rPr>
            </w:pPr>
            <w:r>
              <w:rPr>
                <w:rFonts w:hint="eastAsia" w:ascii="Times New Roman" w:hAnsi="宋体" w:eastAsia="宋体" w:cs="宋体"/>
                <w:sz w:val="24"/>
                <w:szCs w:val="24"/>
                <w:vertAlign w:val="baseline"/>
                <w:lang w:val="en-US" w:eastAsia="zh-CN"/>
              </w:rPr>
              <w:t>表彰颁发单位</w:t>
            </w:r>
          </w:p>
        </w:tc>
        <w:tc>
          <w:tcPr>
            <w:tcW w:w="2841" w:type="dxa"/>
            <w:noWrap w:val="0"/>
            <w:vAlign w:val="center"/>
          </w:tcPr>
          <w:p>
            <w:pPr>
              <w:tabs>
                <w:tab w:val="center" w:pos="4629"/>
              </w:tabs>
              <w:spacing w:before="240" w:after="480"/>
              <w:jc w:val="center"/>
              <w:rPr>
                <w:rFonts w:hint="eastAsia" w:ascii="Times New Roman" w:hAnsi="宋体" w:eastAsia="宋体" w:cs="宋体"/>
                <w:sz w:val="24"/>
                <w:szCs w:val="24"/>
                <w:vertAlign w:val="baseline"/>
                <w:lang w:val="en-US" w:eastAsia="zh-CN"/>
              </w:rPr>
            </w:pPr>
            <w:r>
              <w:rPr>
                <w:rFonts w:hint="eastAsia" w:ascii="Times New Roman" w:hAnsi="宋体" w:eastAsia="宋体" w:cs="宋体"/>
                <w:sz w:val="24"/>
                <w:szCs w:val="24"/>
                <w:vertAlign w:val="baseline"/>
                <w:lang w:val="en-US" w:eastAsia="zh-CN"/>
              </w:rPr>
              <w:t>表彰证明材料颁发日期</w:t>
            </w:r>
          </w:p>
        </w:tc>
        <w:tc>
          <w:tcPr>
            <w:tcW w:w="2014" w:type="dxa"/>
            <w:noWrap w:val="0"/>
            <w:vAlign w:val="center"/>
          </w:tcPr>
          <w:p>
            <w:pPr>
              <w:tabs>
                <w:tab w:val="center" w:pos="4629"/>
              </w:tabs>
              <w:spacing w:before="240" w:after="480"/>
              <w:jc w:val="center"/>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被表彰人姓名</w:t>
            </w:r>
          </w:p>
        </w:tc>
        <w:tc>
          <w:tcPr>
            <w:tcW w:w="1806" w:type="dxa"/>
            <w:noWrap w:val="0"/>
            <w:vAlign w:val="center"/>
          </w:tcPr>
          <w:p>
            <w:pPr>
              <w:tabs>
                <w:tab w:val="center" w:pos="4629"/>
              </w:tabs>
              <w:spacing w:before="240" w:after="480"/>
              <w:jc w:val="center"/>
              <w:rPr>
                <w:rFonts w:hint="default" w:hAnsi="宋体" w:cs="宋体"/>
                <w:sz w:val="24"/>
                <w:szCs w:val="24"/>
                <w:vertAlign w:val="baseline"/>
                <w:lang w:val="en-US" w:eastAsia="zh-CN"/>
              </w:rPr>
            </w:pPr>
            <w:r>
              <w:rPr>
                <w:rFonts w:hint="eastAsia" w:hAnsi="宋体" w:cs="宋体"/>
                <w:sz w:val="24"/>
                <w:szCs w:val="24"/>
                <w:vertAlign w:val="baseline"/>
                <w:lang w:val="en-US" w:eastAsia="zh-CN"/>
              </w:rPr>
              <w:t>被表彰人社保证明材料在响应文件中页码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2537"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2841"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2014"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1806" w:type="dxa"/>
            <w:noWrap w:val="0"/>
            <w:vAlign w:val="top"/>
          </w:tcPr>
          <w:p>
            <w:pPr>
              <w:tabs>
                <w:tab w:val="center" w:pos="4629"/>
              </w:tabs>
              <w:spacing w:before="240" w:after="480"/>
              <w:jc w:val="left"/>
              <w:rPr>
                <w:rFonts w:hint="eastAsia" w:hAnsi="宋体" w:cs="宋体"/>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2537"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2841"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2014"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1806" w:type="dxa"/>
            <w:noWrap w:val="0"/>
            <w:vAlign w:val="top"/>
          </w:tcPr>
          <w:p>
            <w:pPr>
              <w:tabs>
                <w:tab w:val="center" w:pos="4629"/>
              </w:tabs>
              <w:spacing w:before="240" w:after="480"/>
              <w:jc w:val="left"/>
              <w:rPr>
                <w:rFonts w:hint="eastAsia" w:hAnsi="宋体" w:cs="宋体"/>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2537"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2841"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2014"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1806" w:type="dxa"/>
            <w:noWrap w:val="0"/>
            <w:vAlign w:val="top"/>
          </w:tcPr>
          <w:p>
            <w:pPr>
              <w:tabs>
                <w:tab w:val="center" w:pos="4629"/>
              </w:tabs>
              <w:spacing w:before="240" w:after="480"/>
              <w:jc w:val="left"/>
              <w:rPr>
                <w:rFonts w:hint="eastAsia" w:hAnsi="宋体" w:cs="宋体"/>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2537"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2841"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2014"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1806" w:type="dxa"/>
            <w:noWrap w:val="0"/>
            <w:vAlign w:val="top"/>
          </w:tcPr>
          <w:p>
            <w:pPr>
              <w:tabs>
                <w:tab w:val="center" w:pos="4629"/>
              </w:tabs>
              <w:spacing w:before="240" w:after="480"/>
              <w:jc w:val="left"/>
              <w:rPr>
                <w:rFonts w:hint="eastAsia" w:hAnsi="宋体" w:cs="宋体"/>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8"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2537" w:type="dxa"/>
            <w:noWrap w:val="0"/>
            <w:vAlign w:val="top"/>
          </w:tcPr>
          <w:p>
            <w:pPr>
              <w:tabs>
                <w:tab w:val="center" w:pos="4629"/>
              </w:tabs>
              <w:spacing w:before="240" w:after="480"/>
              <w:jc w:val="left"/>
              <w:rPr>
                <w:rFonts w:hint="default" w:hAnsi="宋体" w:eastAsia="宋体" w:cs="宋体"/>
                <w:sz w:val="24"/>
                <w:szCs w:val="24"/>
                <w:vertAlign w:val="baseline"/>
                <w:lang w:val="en-US" w:eastAsia="zh-CN"/>
              </w:rPr>
            </w:pPr>
            <w:r>
              <w:rPr>
                <w:rFonts w:hint="eastAsia" w:hAnsi="宋体" w:cs="宋体"/>
                <w:sz w:val="24"/>
                <w:szCs w:val="24"/>
                <w:vertAlign w:val="baseline"/>
                <w:lang w:val="en-US" w:eastAsia="zh-CN"/>
              </w:rPr>
              <w:t>..</w:t>
            </w:r>
          </w:p>
        </w:tc>
        <w:tc>
          <w:tcPr>
            <w:tcW w:w="2841"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2014" w:type="dxa"/>
            <w:noWrap w:val="0"/>
            <w:vAlign w:val="top"/>
          </w:tcPr>
          <w:p>
            <w:pPr>
              <w:tabs>
                <w:tab w:val="center" w:pos="4629"/>
              </w:tabs>
              <w:spacing w:before="240" w:after="480"/>
              <w:jc w:val="left"/>
              <w:rPr>
                <w:rFonts w:hint="eastAsia" w:hAnsi="宋体" w:cs="宋体"/>
                <w:sz w:val="24"/>
                <w:szCs w:val="24"/>
                <w:vertAlign w:val="baseline"/>
              </w:rPr>
            </w:pPr>
            <w:r>
              <w:rPr>
                <w:rFonts w:hint="eastAsia" w:hAnsi="宋体" w:cs="宋体"/>
                <w:sz w:val="24"/>
                <w:szCs w:val="24"/>
                <w:vertAlign w:val="baseline"/>
                <w:lang w:val="en-US" w:eastAsia="zh-CN"/>
              </w:rPr>
              <w:t>..</w:t>
            </w:r>
          </w:p>
        </w:tc>
        <w:tc>
          <w:tcPr>
            <w:tcW w:w="1806" w:type="dxa"/>
            <w:noWrap w:val="0"/>
            <w:vAlign w:val="top"/>
          </w:tcPr>
          <w:p>
            <w:pPr>
              <w:tabs>
                <w:tab w:val="center" w:pos="4629"/>
              </w:tabs>
              <w:spacing w:before="240" w:after="480"/>
              <w:jc w:val="left"/>
              <w:rPr>
                <w:rFonts w:hint="eastAsia" w:hAnsi="宋体" w:cs="宋体"/>
                <w:sz w:val="24"/>
                <w:szCs w:val="24"/>
                <w:vertAlign w:val="baseline"/>
                <w:lang w:val="en-US" w:eastAsia="zh-CN"/>
              </w:rPr>
            </w:pPr>
          </w:p>
        </w:tc>
      </w:tr>
    </w:tbl>
    <w:p>
      <w:pPr>
        <w:tabs>
          <w:tab w:val="center" w:pos="4629"/>
        </w:tabs>
        <w:spacing w:before="240" w:after="480"/>
        <w:jc w:val="left"/>
        <w:rPr>
          <w:rFonts w:hint="default" w:hAnsi="宋体" w:eastAsia="宋体" w:cs="宋体"/>
          <w:sz w:val="24"/>
          <w:szCs w:val="24"/>
          <w:lang w:val="en-US" w:eastAsia="zh-CN"/>
        </w:rPr>
      </w:pPr>
      <w:r>
        <w:rPr>
          <w:rFonts w:hint="eastAsia" w:hAnsi="宋体" w:cs="宋体"/>
          <w:sz w:val="24"/>
          <w:szCs w:val="24"/>
          <w:lang w:val="en-US" w:eastAsia="zh-CN"/>
        </w:rPr>
        <w:t>后附相关证明材料（证明材料顺序须按统计表序号顺序）</w:t>
      </w:r>
    </w:p>
    <w:p>
      <w:pPr>
        <w:pStyle w:val="21"/>
        <w:spacing w:line="360" w:lineRule="auto"/>
        <w:ind w:firstLine="480" w:firstLineChars="200"/>
        <w:rPr>
          <w:rFonts w:hint="eastAsia" w:hAnsi="宋体" w:cs="宋体"/>
          <w:sz w:val="24"/>
          <w:szCs w:val="24"/>
        </w:rPr>
      </w:pPr>
      <w:r>
        <w:rPr>
          <w:rFonts w:hint="eastAsia" w:hAnsi="宋体" w:cs="宋体"/>
          <w:sz w:val="24"/>
          <w:szCs w:val="24"/>
        </w:rPr>
        <w:t>供应商名称(公章)：________________________</w:t>
      </w:r>
    </w:p>
    <w:p>
      <w:pPr>
        <w:pStyle w:val="21"/>
        <w:spacing w:line="360" w:lineRule="auto"/>
        <w:ind w:firstLine="480" w:firstLineChars="200"/>
        <w:rPr>
          <w:rFonts w:hint="eastAsia" w:hAnsi="宋体" w:cs="宋体"/>
          <w:sz w:val="24"/>
          <w:szCs w:val="24"/>
        </w:rPr>
      </w:pPr>
      <w:r>
        <w:rPr>
          <w:rFonts w:hint="eastAsia" w:hAnsi="宋体" w:cs="宋体"/>
          <w:sz w:val="24"/>
          <w:szCs w:val="24"/>
        </w:rPr>
        <w:t>法定代表人或授权代表(签字或盖章)：________________________</w:t>
      </w:r>
    </w:p>
    <w:p>
      <w:pPr>
        <w:snapToGrid w:val="0"/>
        <w:spacing w:line="360" w:lineRule="auto"/>
        <w:ind w:firstLine="480" w:firstLineChars="200"/>
        <w:rPr>
          <w:rFonts w:ascii="仿宋" w:hAnsi="仿宋" w:eastAsia="仿宋" w:cs="仿宋_GB2312"/>
          <w:b/>
          <w:sz w:val="30"/>
          <w:szCs w:val="30"/>
        </w:rPr>
      </w:pPr>
      <w:r>
        <w:rPr>
          <w:rFonts w:hint="eastAsia" w:hAnsi="宋体" w:cs="宋体"/>
          <w:sz w:val="24"/>
          <w:szCs w:val="24"/>
        </w:rPr>
        <w:t>______年____月____日</w:t>
      </w:r>
    </w:p>
    <w:p>
      <w:pPr>
        <w:pStyle w:val="21"/>
        <w:numPr>
          <w:ilvl w:val="0"/>
          <w:numId w:val="0"/>
        </w:numPr>
        <w:spacing w:line="360" w:lineRule="auto"/>
        <w:ind w:firstLine="240" w:firstLineChars="100"/>
        <w:jc w:val="both"/>
        <w:rPr>
          <w:rFonts w:hint="eastAsia" w:ascii="宋体" w:hAnsi="宋体" w:eastAsia="宋体" w:cs="宋体"/>
          <w:kern w:val="2"/>
          <w:sz w:val="24"/>
          <w:szCs w:val="24"/>
          <w:lang w:val="en-US" w:eastAsia="zh-CN" w:bidi="ar-SA"/>
        </w:rPr>
      </w:pPr>
    </w:p>
    <w:p>
      <w:pPr>
        <w:pStyle w:val="21"/>
        <w:numPr>
          <w:ilvl w:val="0"/>
          <w:numId w:val="0"/>
        </w:numPr>
        <w:spacing w:line="360" w:lineRule="auto"/>
        <w:ind w:firstLine="240" w:firstLineChars="100"/>
        <w:jc w:val="both"/>
        <w:rPr>
          <w:rFonts w:hint="eastAsia" w:ascii="宋体" w:hAnsi="宋体" w:eastAsia="宋体" w:cs="宋体"/>
          <w:kern w:val="2"/>
          <w:sz w:val="24"/>
          <w:szCs w:val="24"/>
          <w:lang w:val="en-US" w:eastAsia="zh-CN" w:bidi="ar-SA"/>
        </w:rPr>
      </w:pPr>
    </w:p>
    <w:p>
      <w:pPr>
        <w:pStyle w:val="21"/>
        <w:numPr>
          <w:ilvl w:val="0"/>
          <w:numId w:val="0"/>
        </w:numPr>
        <w:spacing w:line="360" w:lineRule="auto"/>
        <w:ind w:firstLine="240" w:firstLineChars="100"/>
        <w:jc w:val="both"/>
        <w:rPr>
          <w:rFonts w:hint="eastAsia" w:ascii="宋体" w:hAnsi="宋体" w:eastAsia="宋体" w:cs="宋体"/>
          <w:kern w:val="2"/>
          <w:sz w:val="24"/>
          <w:szCs w:val="24"/>
          <w:lang w:val="en-US" w:eastAsia="zh-CN" w:bidi="ar-SA"/>
        </w:rPr>
      </w:pPr>
    </w:p>
    <w:p>
      <w:pPr>
        <w:pStyle w:val="21"/>
        <w:numPr>
          <w:ilvl w:val="0"/>
          <w:numId w:val="0"/>
        </w:numPr>
        <w:spacing w:line="360" w:lineRule="auto"/>
        <w:ind w:firstLine="240" w:firstLineChars="100"/>
        <w:jc w:val="both"/>
        <w:rPr>
          <w:rFonts w:hint="eastAsia" w:ascii="宋体" w:hAnsi="宋体" w:eastAsia="宋体" w:cs="宋体"/>
          <w:kern w:val="2"/>
          <w:sz w:val="24"/>
          <w:szCs w:val="24"/>
          <w:lang w:val="en-US" w:eastAsia="zh-CN" w:bidi="ar-SA"/>
        </w:rPr>
      </w:pPr>
    </w:p>
    <w:p>
      <w:pPr>
        <w:pStyle w:val="21"/>
        <w:numPr>
          <w:ilvl w:val="0"/>
          <w:numId w:val="0"/>
        </w:numPr>
        <w:spacing w:line="360" w:lineRule="auto"/>
        <w:ind w:firstLine="240" w:firstLineChars="100"/>
        <w:jc w:val="both"/>
        <w:rPr>
          <w:rFonts w:hint="eastAsia" w:ascii="宋体" w:hAnsi="宋体" w:eastAsia="宋体" w:cs="宋体"/>
          <w:kern w:val="2"/>
          <w:sz w:val="24"/>
          <w:szCs w:val="24"/>
          <w:lang w:val="en-US" w:eastAsia="zh-CN" w:bidi="ar-SA"/>
        </w:rPr>
      </w:pPr>
    </w:p>
    <w:p>
      <w:pPr>
        <w:pStyle w:val="21"/>
        <w:numPr>
          <w:ilvl w:val="0"/>
          <w:numId w:val="0"/>
        </w:numPr>
        <w:spacing w:line="360" w:lineRule="auto"/>
        <w:ind w:firstLine="240" w:firstLineChars="100"/>
        <w:jc w:val="both"/>
        <w:rPr>
          <w:rFonts w:hint="eastAsia" w:ascii="宋体" w:hAnsi="宋体" w:eastAsia="宋体" w:cs="宋体"/>
          <w:kern w:val="2"/>
          <w:sz w:val="24"/>
          <w:szCs w:val="24"/>
          <w:lang w:val="en-US" w:eastAsia="zh-CN" w:bidi="ar-SA"/>
        </w:rPr>
      </w:pPr>
    </w:p>
    <w:p>
      <w:pPr>
        <w:pStyle w:val="21"/>
        <w:numPr>
          <w:ilvl w:val="0"/>
          <w:numId w:val="0"/>
        </w:numPr>
        <w:spacing w:line="360" w:lineRule="auto"/>
        <w:ind w:firstLine="240" w:firstLineChars="100"/>
        <w:jc w:val="both"/>
        <w:rPr>
          <w:rFonts w:hint="eastAsia" w:ascii="宋体" w:hAnsi="宋体" w:eastAsia="宋体" w:cs="宋体"/>
          <w:kern w:val="2"/>
          <w:sz w:val="24"/>
          <w:szCs w:val="24"/>
          <w:lang w:val="en-US" w:eastAsia="zh-CN" w:bidi="ar-SA"/>
        </w:rPr>
      </w:pPr>
    </w:p>
    <w:p>
      <w:pPr>
        <w:pStyle w:val="21"/>
        <w:numPr>
          <w:ilvl w:val="0"/>
          <w:numId w:val="0"/>
        </w:numPr>
        <w:spacing w:line="360" w:lineRule="auto"/>
        <w:ind w:firstLine="240" w:firstLineChars="100"/>
        <w:jc w:val="both"/>
        <w:rPr>
          <w:rFonts w:hint="eastAsia" w:ascii="宋体" w:hAnsi="宋体" w:eastAsia="宋体" w:cs="宋体"/>
          <w:kern w:val="2"/>
          <w:sz w:val="24"/>
          <w:szCs w:val="24"/>
          <w:lang w:val="en-US" w:eastAsia="zh-CN" w:bidi="ar-SA"/>
        </w:rPr>
      </w:pPr>
    </w:p>
    <w:p>
      <w:pPr>
        <w:pStyle w:val="21"/>
        <w:numPr>
          <w:ilvl w:val="0"/>
          <w:numId w:val="0"/>
        </w:numPr>
        <w:spacing w:line="360" w:lineRule="auto"/>
        <w:ind w:firstLine="240" w:firstLineChars="100"/>
        <w:jc w:val="both"/>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5.3供应商业绩材料</w:t>
      </w:r>
    </w:p>
    <w:tbl>
      <w:tblPr>
        <w:tblStyle w:val="75"/>
        <w:tblW w:w="10575" w:type="dxa"/>
        <w:tblInd w:w="-2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590"/>
        <w:gridCol w:w="840"/>
        <w:gridCol w:w="1605"/>
        <w:gridCol w:w="1335"/>
        <w:gridCol w:w="1290"/>
        <w:gridCol w:w="2265"/>
        <w:gridCol w:w="11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540" w:type="dxa"/>
            <w:noWrap w:val="0"/>
            <w:vAlign w:val="center"/>
          </w:tcPr>
          <w:p>
            <w:pPr>
              <w:pStyle w:val="203"/>
              <w:spacing w:line="500" w:lineRule="exact"/>
              <w:jc w:val="center"/>
              <w:rPr>
                <w:rFonts w:hint="eastAsia" w:ascii="宋体" w:hAnsi="宋体" w:cs="宋体"/>
                <w:color w:val="auto"/>
              </w:rPr>
            </w:pPr>
            <w:r>
              <w:rPr>
                <w:rFonts w:hint="eastAsia" w:ascii="宋体" w:hAnsi="宋体" w:cs="宋体"/>
                <w:color w:val="auto"/>
              </w:rPr>
              <w:t>序号</w:t>
            </w:r>
          </w:p>
        </w:tc>
        <w:tc>
          <w:tcPr>
            <w:tcW w:w="1590" w:type="dxa"/>
            <w:noWrap w:val="0"/>
            <w:vAlign w:val="center"/>
          </w:tcPr>
          <w:p>
            <w:pPr>
              <w:pStyle w:val="203"/>
              <w:spacing w:line="500" w:lineRule="exact"/>
              <w:jc w:val="center"/>
              <w:rPr>
                <w:rFonts w:hint="eastAsia" w:ascii="宋体" w:hAnsi="宋体" w:cs="宋体"/>
                <w:color w:val="auto"/>
              </w:rPr>
            </w:pPr>
            <w:r>
              <w:rPr>
                <w:rFonts w:hint="eastAsia" w:ascii="宋体" w:hAnsi="宋体" w:cs="宋体"/>
                <w:color w:val="auto"/>
              </w:rPr>
              <w:t>项目名称</w:t>
            </w:r>
          </w:p>
        </w:tc>
        <w:tc>
          <w:tcPr>
            <w:tcW w:w="840" w:type="dxa"/>
            <w:noWrap w:val="0"/>
            <w:vAlign w:val="center"/>
          </w:tcPr>
          <w:p>
            <w:pPr>
              <w:pStyle w:val="203"/>
              <w:spacing w:line="500" w:lineRule="exact"/>
              <w:jc w:val="center"/>
              <w:rPr>
                <w:rFonts w:hint="eastAsia" w:ascii="宋体" w:hAnsi="宋体" w:cs="宋体"/>
                <w:color w:val="auto"/>
              </w:rPr>
            </w:pPr>
            <w:r>
              <w:rPr>
                <w:rFonts w:hint="eastAsia" w:ascii="宋体" w:hAnsi="宋体" w:cs="宋体"/>
                <w:color w:val="auto"/>
              </w:rPr>
              <w:t>所在地区</w:t>
            </w:r>
          </w:p>
        </w:tc>
        <w:tc>
          <w:tcPr>
            <w:tcW w:w="1605" w:type="dxa"/>
            <w:noWrap w:val="0"/>
            <w:vAlign w:val="center"/>
          </w:tcPr>
          <w:p>
            <w:pPr>
              <w:jc w:val="center"/>
              <w:rPr>
                <w:rFonts w:hint="eastAsia" w:ascii="宋体" w:hAnsi="宋体" w:cs="宋体"/>
                <w:kern w:val="0"/>
                <w:sz w:val="24"/>
                <w:szCs w:val="24"/>
              </w:rPr>
            </w:pPr>
            <w:r>
              <w:rPr>
                <w:rFonts w:hint="eastAsia" w:ascii="宋体" w:hAnsi="宋体" w:cs="宋体"/>
                <w:kern w:val="0"/>
                <w:sz w:val="24"/>
                <w:szCs w:val="24"/>
              </w:rPr>
              <w:t>委托单位</w:t>
            </w:r>
          </w:p>
          <w:p>
            <w:pPr>
              <w:jc w:val="center"/>
              <w:rPr>
                <w:rFonts w:hint="eastAsia" w:ascii="宋体" w:hAnsi="宋体" w:eastAsia="宋体" w:cs="宋体"/>
                <w:sz w:val="24"/>
                <w:szCs w:val="24"/>
                <w:lang w:val="en-US" w:eastAsia="zh-CN"/>
              </w:rPr>
            </w:pPr>
            <w:r>
              <w:rPr>
                <w:rFonts w:hint="eastAsia" w:ascii="宋体" w:hAnsi="宋体" w:cs="宋体"/>
                <w:kern w:val="0"/>
                <w:sz w:val="24"/>
                <w:szCs w:val="24"/>
                <w:lang w:val="en-US" w:eastAsia="zh-CN"/>
              </w:rPr>
              <w:t>名称</w:t>
            </w:r>
          </w:p>
        </w:tc>
        <w:tc>
          <w:tcPr>
            <w:tcW w:w="1335" w:type="dxa"/>
            <w:noWrap w:val="0"/>
            <w:vAlign w:val="center"/>
          </w:tcPr>
          <w:p>
            <w:pPr>
              <w:jc w:val="center"/>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项目金额</w:t>
            </w:r>
          </w:p>
          <w:p>
            <w:pPr>
              <w:jc w:val="center"/>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（元）</w:t>
            </w:r>
          </w:p>
        </w:tc>
        <w:tc>
          <w:tcPr>
            <w:tcW w:w="1290" w:type="dxa"/>
            <w:noWrap w:val="0"/>
            <w:vAlign w:val="center"/>
          </w:tcPr>
          <w:p>
            <w:pPr>
              <w:jc w:val="center"/>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服务年度</w:t>
            </w:r>
          </w:p>
        </w:tc>
        <w:tc>
          <w:tcPr>
            <w:tcW w:w="2265" w:type="dxa"/>
            <w:noWrap w:val="0"/>
            <w:vAlign w:val="center"/>
          </w:tcPr>
          <w:p>
            <w:pPr>
              <w:pStyle w:val="203"/>
              <w:spacing w:line="500" w:lineRule="exact"/>
              <w:jc w:val="center"/>
              <w:rPr>
                <w:rFonts w:hint="eastAsia"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证明材料在响应文件中的起始页码</w:t>
            </w:r>
          </w:p>
        </w:tc>
        <w:tc>
          <w:tcPr>
            <w:tcW w:w="1110" w:type="dxa"/>
            <w:noWrap w:val="0"/>
            <w:vAlign w:val="center"/>
          </w:tcPr>
          <w:p>
            <w:pPr>
              <w:pStyle w:val="203"/>
              <w:spacing w:line="500" w:lineRule="exact"/>
              <w:jc w:val="center"/>
              <w:rPr>
                <w:rFonts w:hint="default" w:ascii="宋体" w:hAnsi="宋体" w:eastAsia="宋体" w:cs="宋体"/>
                <w:color w:val="auto"/>
                <w:kern w:val="0"/>
                <w:sz w:val="24"/>
                <w:szCs w:val="24"/>
                <w:lang w:val="en-US" w:eastAsia="zh-CN" w:bidi="ar-SA"/>
              </w:rPr>
            </w:pPr>
            <w:r>
              <w:rPr>
                <w:rFonts w:hint="eastAsia" w:ascii="宋体" w:hAnsi="宋体" w:eastAsia="宋体" w:cs="宋体"/>
                <w:color w:val="auto"/>
                <w:kern w:val="0"/>
                <w:sz w:val="24"/>
                <w:szCs w:val="24"/>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540" w:type="dxa"/>
            <w:noWrap w:val="0"/>
            <w:vAlign w:val="top"/>
          </w:tcPr>
          <w:p>
            <w:pPr>
              <w:pStyle w:val="203"/>
              <w:spacing w:line="500" w:lineRule="exact"/>
              <w:jc w:val="center"/>
              <w:rPr>
                <w:rFonts w:hint="eastAsia" w:ascii="宋体" w:hAnsi="宋体" w:eastAsia="宋体" w:cs="宋体"/>
                <w:color w:val="auto"/>
                <w:lang w:val="en-US" w:eastAsia="zh-CN"/>
              </w:rPr>
            </w:pPr>
            <w:r>
              <w:rPr>
                <w:rFonts w:hint="eastAsia" w:ascii="宋体" w:hAnsi="宋体" w:cs="宋体"/>
                <w:color w:val="auto"/>
                <w:lang w:val="en-US" w:eastAsia="zh-CN"/>
              </w:rPr>
              <w:t>1</w:t>
            </w:r>
          </w:p>
        </w:tc>
        <w:tc>
          <w:tcPr>
            <w:tcW w:w="1590" w:type="dxa"/>
            <w:noWrap w:val="0"/>
            <w:vAlign w:val="top"/>
          </w:tcPr>
          <w:p>
            <w:pPr>
              <w:pStyle w:val="203"/>
              <w:spacing w:line="500" w:lineRule="exact"/>
              <w:jc w:val="center"/>
              <w:rPr>
                <w:rFonts w:hint="eastAsia" w:ascii="宋体" w:hAnsi="宋体" w:cs="宋体"/>
                <w:color w:val="auto"/>
              </w:rPr>
            </w:pPr>
          </w:p>
        </w:tc>
        <w:tc>
          <w:tcPr>
            <w:tcW w:w="840" w:type="dxa"/>
            <w:noWrap w:val="0"/>
            <w:vAlign w:val="top"/>
          </w:tcPr>
          <w:p>
            <w:pPr>
              <w:pStyle w:val="203"/>
              <w:spacing w:line="500" w:lineRule="exact"/>
              <w:jc w:val="center"/>
              <w:rPr>
                <w:rFonts w:hint="eastAsia" w:ascii="宋体" w:hAnsi="宋体" w:cs="宋体"/>
                <w:color w:val="auto"/>
              </w:rPr>
            </w:pPr>
          </w:p>
        </w:tc>
        <w:tc>
          <w:tcPr>
            <w:tcW w:w="1605" w:type="dxa"/>
            <w:noWrap w:val="0"/>
            <w:vAlign w:val="top"/>
          </w:tcPr>
          <w:p>
            <w:pPr>
              <w:pStyle w:val="203"/>
              <w:spacing w:line="500" w:lineRule="exact"/>
              <w:jc w:val="center"/>
              <w:rPr>
                <w:rFonts w:hint="eastAsia" w:ascii="宋体" w:hAnsi="宋体" w:cs="宋体"/>
                <w:color w:val="auto"/>
              </w:rPr>
            </w:pPr>
          </w:p>
        </w:tc>
        <w:tc>
          <w:tcPr>
            <w:tcW w:w="1335" w:type="dxa"/>
            <w:noWrap w:val="0"/>
            <w:vAlign w:val="top"/>
          </w:tcPr>
          <w:p>
            <w:pPr>
              <w:pStyle w:val="203"/>
              <w:spacing w:line="500" w:lineRule="exact"/>
              <w:jc w:val="center"/>
              <w:rPr>
                <w:rFonts w:hint="eastAsia" w:ascii="宋体" w:hAnsi="宋体" w:cs="宋体"/>
                <w:color w:val="auto"/>
              </w:rPr>
            </w:pPr>
          </w:p>
        </w:tc>
        <w:tc>
          <w:tcPr>
            <w:tcW w:w="1290" w:type="dxa"/>
            <w:noWrap w:val="0"/>
            <w:vAlign w:val="top"/>
          </w:tcPr>
          <w:p>
            <w:pPr>
              <w:pStyle w:val="203"/>
              <w:spacing w:line="500" w:lineRule="exact"/>
              <w:jc w:val="center"/>
              <w:rPr>
                <w:rFonts w:hint="eastAsia" w:ascii="宋体" w:hAnsi="宋体" w:cs="宋体"/>
                <w:color w:val="auto"/>
              </w:rPr>
            </w:pPr>
          </w:p>
        </w:tc>
        <w:tc>
          <w:tcPr>
            <w:tcW w:w="2265" w:type="dxa"/>
            <w:noWrap w:val="0"/>
            <w:vAlign w:val="top"/>
          </w:tcPr>
          <w:p>
            <w:pPr>
              <w:pStyle w:val="203"/>
              <w:spacing w:line="500" w:lineRule="exact"/>
              <w:rPr>
                <w:rFonts w:hint="default" w:ascii="宋体" w:hAnsi="宋体" w:eastAsia="宋体" w:cs="宋体"/>
                <w:color w:val="auto"/>
                <w:lang w:val="en-US" w:eastAsia="zh-CN"/>
              </w:rPr>
            </w:pPr>
            <w:r>
              <w:rPr>
                <w:rFonts w:hint="eastAsia" w:ascii="宋体" w:hAnsi="宋体" w:cs="宋体"/>
                <w:color w:val="auto"/>
                <w:u w:val="single"/>
                <w:lang w:val="en-US" w:eastAsia="zh-CN"/>
              </w:rPr>
              <w:t xml:space="preserve">      </w:t>
            </w:r>
            <w:r>
              <w:rPr>
                <w:rFonts w:hint="eastAsia" w:ascii="宋体" w:hAnsi="宋体" w:cs="宋体"/>
                <w:color w:val="auto"/>
                <w:u w:val="none"/>
                <w:lang w:val="en-US" w:eastAsia="zh-CN"/>
              </w:rPr>
              <w:t>页至</w:t>
            </w:r>
            <w:r>
              <w:rPr>
                <w:rFonts w:hint="eastAsia" w:ascii="宋体" w:hAnsi="宋体" w:cs="宋体"/>
                <w:color w:val="auto"/>
                <w:u w:val="single"/>
                <w:lang w:val="en-US" w:eastAsia="zh-CN"/>
              </w:rPr>
              <w:t xml:space="preserve">     </w:t>
            </w:r>
            <w:r>
              <w:rPr>
                <w:rFonts w:hint="eastAsia" w:ascii="宋体" w:hAnsi="宋体" w:cs="宋体"/>
                <w:color w:val="auto"/>
                <w:u w:val="none"/>
                <w:lang w:val="en-US" w:eastAsia="zh-CN"/>
              </w:rPr>
              <w:t>页</w:t>
            </w:r>
          </w:p>
        </w:tc>
        <w:tc>
          <w:tcPr>
            <w:tcW w:w="1110"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noWrap w:val="0"/>
            <w:vAlign w:val="top"/>
          </w:tcPr>
          <w:p>
            <w:pPr>
              <w:pStyle w:val="203"/>
              <w:spacing w:line="500" w:lineRule="exact"/>
              <w:jc w:val="center"/>
              <w:rPr>
                <w:rFonts w:hint="default" w:ascii="宋体" w:hAnsi="宋体" w:eastAsia="宋体" w:cs="宋体"/>
                <w:color w:val="auto"/>
                <w:lang w:val="en-US" w:eastAsia="zh-CN"/>
              </w:rPr>
            </w:pPr>
            <w:r>
              <w:rPr>
                <w:rFonts w:hint="eastAsia" w:ascii="宋体" w:hAnsi="宋体" w:cs="宋体"/>
                <w:color w:val="auto"/>
                <w:lang w:val="en-US" w:eastAsia="zh-CN"/>
              </w:rPr>
              <w:t>..</w:t>
            </w:r>
          </w:p>
        </w:tc>
        <w:tc>
          <w:tcPr>
            <w:tcW w:w="1590" w:type="dxa"/>
            <w:noWrap w:val="0"/>
            <w:vAlign w:val="top"/>
          </w:tcPr>
          <w:p>
            <w:pPr>
              <w:pStyle w:val="203"/>
              <w:spacing w:line="500" w:lineRule="exact"/>
              <w:jc w:val="center"/>
              <w:rPr>
                <w:rFonts w:hint="eastAsia" w:ascii="宋体" w:hAnsi="宋体" w:cs="宋体"/>
                <w:color w:val="auto"/>
              </w:rPr>
            </w:pPr>
          </w:p>
        </w:tc>
        <w:tc>
          <w:tcPr>
            <w:tcW w:w="840" w:type="dxa"/>
            <w:noWrap w:val="0"/>
            <w:vAlign w:val="top"/>
          </w:tcPr>
          <w:p>
            <w:pPr>
              <w:pStyle w:val="203"/>
              <w:spacing w:line="500" w:lineRule="exact"/>
              <w:jc w:val="center"/>
              <w:rPr>
                <w:rFonts w:hint="eastAsia" w:ascii="宋体" w:hAnsi="宋体" w:cs="宋体"/>
                <w:color w:val="auto"/>
              </w:rPr>
            </w:pPr>
          </w:p>
        </w:tc>
        <w:tc>
          <w:tcPr>
            <w:tcW w:w="1605" w:type="dxa"/>
            <w:noWrap w:val="0"/>
            <w:vAlign w:val="top"/>
          </w:tcPr>
          <w:p>
            <w:pPr>
              <w:pStyle w:val="203"/>
              <w:spacing w:line="500" w:lineRule="exact"/>
              <w:jc w:val="center"/>
              <w:rPr>
                <w:rFonts w:hint="eastAsia" w:ascii="宋体" w:hAnsi="宋体" w:cs="宋体"/>
                <w:color w:val="auto"/>
              </w:rPr>
            </w:pPr>
          </w:p>
        </w:tc>
        <w:tc>
          <w:tcPr>
            <w:tcW w:w="1335" w:type="dxa"/>
            <w:noWrap w:val="0"/>
            <w:vAlign w:val="top"/>
          </w:tcPr>
          <w:p>
            <w:pPr>
              <w:pStyle w:val="203"/>
              <w:spacing w:line="500" w:lineRule="exact"/>
              <w:jc w:val="center"/>
              <w:rPr>
                <w:rFonts w:hint="eastAsia" w:ascii="宋体" w:hAnsi="宋体" w:cs="宋体"/>
                <w:color w:val="auto"/>
              </w:rPr>
            </w:pPr>
          </w:p>
        </w:tc>
        <w:tc>
          <w:tcPr>
            <w:tcW w:w="1290" w:type="dxa"/>
            <w:noWrap w:val="0"/>
            <w:vAlign w:val="top"/>
          </w:tcPr>
          <w:p>
            <w:pPr>
              <w:pStyle w:val="203"/>
              <w:spacing w:line="500" w:lineRule="exact"/>
              <w:jc w:val="center"/>
              <w:rPr>
                <w:rFonts w:hint="eastAsia" w:ascii="宋体" w:hAnsi="宋体" w:cs="宋体"/>
                <w:color w:val="auto"/>
              </w:rPr>
            </w:pPr>
          </w:p>
        </w:tc>
        <w:tc>
          <w:tcPr>
            <w:tcW w:w="2265" w:type="dxa"/>
            <w:noWrap w:val="0"/>
            <w:vAlign w:val="top"/>
          </w:tcPr>
          <w:p>
            <w:pPr>
              <w:pStyle w:val="203"/>
              <w:spacing w:line="500" w:lineRule="exact"/>
              <w:rPr>
                <w:rFonts w:hint="eastAsia" w:ascii="宋体" w:hAnsi="宋体" w:cs="宋体"/>
                <w:color w:val="auto"/>
              </w:rPr>
            </w:pPr>
          </w:p>
        </w:tc>
        <w:tc>
          <w:tcPr>
            <w:tcW w:w="1110"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noWrap w:val="0"/>
            <w:vAlign w:val="top"/>
          </w:tcPr>
          <w:p>
            <w:pPr>
              <w:pStyle w:val="203"/>
              <w:spacing w:line="500" w:lineRule="exact"/>
              <w:jc w:val="center"/>
              <w:rPr>
                <w:rFonts w:hint="eastAsia" w:ascii="宋体" w:hAnsi="宋体" w:cs="宋体"/>
                <w:color w:val="auto"/>
              </w:rPr>
            </w:pPr>
          </w:p>
        </w:tc>
        <w:tc>
          <w:tcPr>
            <w:tcW w:w="1590" w:type="dxa"/>
            <w:noWrap w:val="0"/>
            <w:vAlign w:val="top"/>
          </w:tcPr>
          <w:p>
            <w:pPr>
              <w:pStyle w:val="203"/>
              <w:spacing w:line="500" w:lineRule="exact"/>
              <w:jc w:val="center"/>
              <w:rPr>
                <w:rFonts w:hint="eastAsia" w:ascii="宋体" w:hAnsi="宋体" w:cs="宋体"/>
                <w:color w:val="auto"/>
              </w:rPr>
            </w:pPr>
          </w:p>
        </w:tc>
        <w:tc>
          <w:tcPr>
            <w:tcW w:w="840" w:type="dxa"/>
            <w:noWrap w:val="0"/>
            <w:vAlign w:val="top"/>
          </w:tcPr>
          <w:p>
            <w:pPr>
              <w:pStyle w:val="203"/>
              <w:spacing w:line="500" w:lineRule="exact"/>
              <w:jc w:val="center"/>
              <w:rPr>
                <w:rFonts w:hint="eastAsia" w:ascii="宋体" w:hAnsi="宋体" w:cs="宋体"/>
                <w:color w:val="auto"/>
              </w:rPr>
            </w:pPr>
          </w:p>
        </w:tc>
        <w:tc>
          <w:tcPr>
            <w:tcW w:w="1605" w:type="dxa"/>
            <w:noWrap w:val="0"/>
            <w:vAlign w:val="top"/>
          </w:tcPr>
          <w:p>
            <w:pPr>
              <w:pStyle w:val="203"/>
              <w:spacing w:line="500" w:lineRule="exact"/>
              <w:jc w:val="center"/>
              <w:rPr>
                <w:rFonts w:hint="eastAsia" w:ascii="宋体" w:hAnsi="宋体" w:cs="宋体"/>
                <w:color w:val="auto"/>
              </w:rPr>
            </w:pPr>
          </w:p>
        </w:tc>
        <w:tc>
          <w:tcPr>
            <w:tcW w:w="1335" w:type="dxa"/>
            <w:noWrap w:val="0"/>
            <w:vAlign w:val="top"/>
          </w:tcPr>
          <w:p>
            <w:pPr>
              <w:pStyle w:val="203"/>
              <w:spacing w:line="500" w:lineRule="exact"/>
              <w:jc w:val="center"/>
              <w:rPr>
                <w:rFonts w:hint="eastAsia" w:ascii="宋体" w:hAnsi="宋体" w:cs="宋体"/>
                <w:color w:val="auto"/>
              </w:rPr>
            </w:pPr>
          </w:p>
        </w:tc>
        <w:tc>
          <w:tcPr>
            <w:tcW w:w="1290" w:type="dxa"/>
            <w:noWrap w:val="0"/>
            <w:vAlign w:val="top"/>
          </w:tcPr>
          <w:p>
            <w:pPr>
              <w:pStyle w:val="203"/>
              <w:spacing w:line="500" w:lineRule="exact"/>
              <w:jc w:val="center"/>
              <w:rPr>
                <w:rFonts w:hint="eastAsia" w:ascii="宋体" w:hAnsi="宋体" w:cs="宋体"/>
                <w:color w:val="auto"/>
              </w:rPr>
            </w:pPr>
          </w:p>
        </w:tc>
        <w:tc>
          <w:tcPr>
            <w:tcW w:w="2265" w:type="dxa"/>
            <w:noWrap w:val="0"/>
            <w:vAlign w:val="top"/>
          </w:tcPr>
          <w:p>
            <w:pPr>
              <w:pStyle w:val="203"/>
              <w:spacing w:line="500" w:lineRule="exact"/>
              <w:rPr>
                <w:rFonts w:hint="eastAsia" w:ascii="宋体" w:hAnsi="宋体" w:cs="宋体"/>
                <w:color w:val="auto"/>
              </w:rPr>
            </w:pPr>
          </w:p>
        </w:tc>
        <w:tc>
          <w:tcPr>
            <w:tcW w:w="1110"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noWrap w:val="0"/>
            <w:vAlign w:val="top"/>
          </w:tcPr>
          <w:p>
            <w:pPr>
              <w:pStyle w:val="203"/>
              <w:spacing w:line="500" w:lineRule="exact"/>
              <w:jc w:val="center"/>
              <w:rPr>
                <w:rFonts w:hint="eastAsia" w:ascii="宋体" w:hAnsi="宋体" w:cs="宋体"/>
                <w:color w:val="auto"/>
              </w:rPr>
            </w:pPr>
          </w:p>
        </w:tc>
        <w:tc>
          <w:tcPr>
            <w:tcW w:w="1590" w:type="dxa"/>
            <w:noWrap w:val="0"/>
            <w:vAlign w:val="top"/>
          </w:tcPr>
          <w:p>
            <w:pPr>
              <w:pStyle w:val="203"/>
              <w:spacing w:line="500" w:lineRule="exact"/>
              <w:jc w:val="center"/>
              <w:rPr>
                <w:rFonts w:hint="eastAsia" w:ascii="宋体" w:hAnsi="宋体" w:cs="宋体"/>
                <w:color w:val="auto"/>
              </w:rPr>
            </w:pPr>
          </w:p>
        </w:tc>
        <w:tc>
          <w:tcPr>
            <w:tcW w:w="840" w:type="dxa"/>
            <w:noWrap w:val="0"/>
            <w:vAlign w:val="top"/>
          </w:tcPr>
          <w:p>
            <w:pPr>
              <w:pStyle w:val="203"/>
              <w:spacing w:line="500" w:lineRule="exact"/>
              <w:jc w:val="center"/>
              <w:rPr>
                <w:rFonts w:hint="eastAsia" w:ascii="宋体" w:hAnsi="宋体" w:cs="宋体"/>
                <w:color w:val="auto"/>
              </w:rPr>
            </w:pPr>
          </w:p>
        </w:tc>
        <w:tc>
          <w:tcPr>
            <w:tcW w:w="1605" w:type="dxa"/>
            <w:noWrap w:val="0"/>
            <w:vAlign w:val="top"/>
          </w:tcPr>
          <w:p>
            <w:pPr>
              <w:pStyle w:val="203"/>
              <w:spacing w:line="500" w:lineRule="exact"/>
              <w:jc w:val="center"/>
              <w:rPr>
                <w:rFonts w:hint="eastAsia" w:ascii="宋体" w:hAnsi="宋体" w:cs="宋体"/>
                <w:color w:val="auto"/>
              </w:rPr>
            </w:pPr>
          </w:p>
        </w:tc>
        <w:tc>
          <w:tcPr>
            <w:tcW w:w="1335" w:type="dxa"/>
            <w:noWrap w:val="0"/>
            <w:vAlign w:val="top"/>
          </w:tcPr>
          <w:p>
            <w:pPr>
              <w:pStyle w:val="203"/>
              <w:spacing w:line="500" w:lineRule="exact"/>
              <w:jc w:val="center"/>
              <w:rPr>
                <w:rFonts w:hint="eastAsia" w:ascii="宋体" w:hAnsi="宋体" w:cs="宋体"/>
                <w:color w:val="auto"/>
              </w:rPr>
            </w:pPr>
          </w:p>
        </w:tc>
        <w:tc>
          <w:tcPr>
            <w:tcW w:w="1290" w:type="dxa"/>
            <w:noWrap w:val="0"/>
            <w:vAlign w:val="top"/>
          </w:tcPr>
          <w:p>
            <w:pPr>
              <w:pStyle w:val="203"/>
              <w:spacing w:line="500" w:lineRule="exact"/>
              <w:jc w:val="center"/>
              <w:rPr>
                <w:rFonts w:hint="eastAsia" w:ascii="宋体" w:hAnsi="宋体" w:cs="宋体"/>
                <w:color w:val="auto"/>
              </w:rPr>
            </w:pPr>
          </w:p>
        </w:tc>
        <w:tc>
          <w:tcPr>
            <w:tcW w:w="2265" w:type="dxa"/>
            <w:noWrap w:val="0"/>
            <w:vAlign w:val="top"/>
          </w:tcPr>
          <w:p>
            <w:pPr>
              <w:pStyle w:val="203"/>
              <w:spacing w:line="500" w:lineRule="exact"/>
              <w:rPr>
                <w:rFonts w:hint="eastAsia" w:ascii="宋体" w:hAnsi="宋体" w:cs="宋体"/>
                <w:color w:val="auto"/>
              </w:rPr>
            </w:pPr>
          </w:p>
        </w:tc>
        <w:tc>
          <w:tcPr>
            <w:tcW w:w="1110"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noWrap w:val="0"/>
            <w:vAlign w:val="top"/>
          </w:tcPr>
          <w:p>
            <w:pPr>
              <w:pStyle w:val="203"/>
              <w:spacing w:line="500" w:lineRule="exact"/>
              <w:jc w:val="center"/>
              <w:rPr>
                <w:rFonts w:hint="eastAsia" w:ascii="宋体" w:hAnsi="宋体" w:cs="宋体"/>
                <w:color w:val="auto"/>
              </w:rPr>
            </w:pPr>
          </w:p>
        </w:tc>
        <w:tc>
          <w:tcPr>
            <w:tcW w:w="1590" w:type="dxa"/>
            <w:noWrap w:val="0"/>
            <w:vAlign w:val="top"/>
          </w:tcPr>
          <w:p>
            <w:pPr>
              <w:pStyle w:val="203"/>
              <w:spacing w:line="500" w:lineRule="exact"/>
              <w:jc w:val="center"/>
              <w:rPr>
                <w:rFonts w:hint="eastAsia" w:ascii="宋体" w:hAnsi="宋体" w:cs="宋体"/>
                <w:color w:val="auto"/>
              </w:rPr>
            </w:pPr>
          </w:p>
        </w:tc>
        <w:tc>
          <w:tcPr>
            <w:tcW w:w="840" w:type="dxa"/>
            <w:noWrap w:val="0"/>
            <w:vAlign w:val="top"/>
          </w:tcPr>
          <w:p>
            <w:pPr>
              <w:pStyle w:val="203"/>
              <w:spacing w:line="500" w:lineRule="exact"/>
              <w:jc w:val="center"/>
              <w:rPr>
                <w:rFonts w:hint="eastAsia" w:ascii="宋体" w:hAnsi="宋体" w:cs="宋体"/>
                <w:color w:val="auto"/>
              </w:rPr>
            </w:pPr>
          </w:p>
        </w:tc>
        <w:tc>
          <w:tcPr>
            <w:tcW w:w="1605" w:type="dxa"/>
            <w:noWrap w:val="0"/>
            <w:vAlign w:val="top"/>
          </w:tcPr>
          <w:p>
            <w:pPr>
              <w:pStyle w:val="203"/>
              <w:spacing w:line="500" w:lineRule="exact"/>
              <w:jc w:val="center"/>
              <w:rPr>
                <w:rFonts w:hint="eastAsia" w:ascii="宋体" w:hAnsi="宋体" w:cs="宋体"/>
                <w:color w:val="auto"/>
              </w:rPr>
            </w:pPr>
          </w:p>
        </w:tc>
        <w:tc>
          <w:tcPr>
            <w:tcW w:w="1335" w:type="dxa"/>
            <w:noWrap w:val="0"/>
            <w:vAlign w:val="top"/>
          </w:tcPr>
          <w:p>
            <w:pPr>
              <w:pStyle w:val="203"/>
              <w:spacing w:line="500" w:lineRule="exact"/>
              <w:jc w:val="center"/>
              <w:rPr>
                <w:rFonts w:hint="eastAsia" w:ascii="宋体" w:hAnsi="宋体" w:cs="宋体"/>
                <w:color w:val="auto"/>
              </w:rPr>
            </w:pPr>
          </w:p>
        </w:tc>
        <w:tc>
          <w:tcPr>
            <w:tcW w:w="1290" w:type="dxa"/>
            <w:noWrap w:val="0"/>
            <w:vAlign w:val="top"/>
          </w:tcPr>
          <w:p>
            <w:pPr>
              <w:pStyle w:val="203"/>
              <w:spacing w:line="500" w:lineRule="exact"/>
              <w:jc w:val="center"/>
              <w:rPr>
                <w:rFonts w:hint="eastAsia" w:ascii="宋体" w:hAnsi="宋体" w:cs="宋体"/>
                <w:color w:val="auto"/>
              </w:rPr>
            </w:pPr>
          </w:p>
        </w:tc>
        <w:tc>
          <w:tcPr>
            <w:tcW w:w="2265" w:type="dxa"/>
            <w:noWrap w:val="0"/>
            <w:vAlign w:val="top"/>
          </w:tcPr>
          <w:p>
            <w:pPr>
              <w:pStyle w:val="203"/>
              <w:spacing w:line="500" w:lineRule="exact"/>
              <w:rPr>
                <w:rFonts w:hint="eastAsia" w:ascii="宋体" w:hAnsi="宋体" w:cs="宋体"/>
                <w:color w:val="auto"/>
              </w:rPr>
            </w:pPr>
          </w:p>
        </w:tc>
        <w:tc>
          <w:tcPr>
            <w:tcW w:w="1110"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noWrap w:val="0"/>
            <w:vAlign w:val="top"/>
          </w:tcPr>
          <w:p>
            <w:pPr>
              <w:pStyle w:val="203"/>
              <w:spacing w:line="500" w:lineRule="exact"/>
              <w:jc w:val="center"/>
              <w:rPr>
                <w:rFonts w:hint="eastAsia" w:ascii="宋体" w:hAnsi="宋体" w:cs="宋体"/>
                <w:color w:val="auto"/>
              </w:rPr>
            </w:pPr>
          </w:p>
        </w:tc>
        <w:tc>
          <w:tcPr>
            <w:tcW w:w="1590" w:type="dxa"/>
            <w:noWrap w:val="0"/>
            <w:vAlign w:val="top"/>
          </w:tcPr>
          <w:p>
            <w:pPr>
              <w:pStyle w:val="203"/>
              <w:spacing w:line="500" w:lineRule="exact"/>
              <w:jc w:val="center"/>
              <w:rPr>
                <w:rFonts w:hint="eastAsia" w:ascii="宋体" w:hAnsi="宋体" w:cs="宋体"/>
                <w:color w:val="auto"/>
              </w:rPr>
            </w:pPr>
          </w:p>
        </w:tc>
        <w:tc>
          <w:tcPr>
            <w:tcW w:w="840" w:type="dxa"/>
            <w:noWrap w:val="0"/>
            <w:vAlign w:val="top"/>
          </w:tcPr>
          <w:p>
            <w:pPr>
              <w:pStyle w:val="203"/>
              <w:spacing w:line="500" w:lineRule="exact"/>
              <w:jc w:val="center"/>
              <w:rPr>
                <w:rFonts w:hint="eastAsia" w:ascii="宋体" w:hAnsi="宋体" w:cs="宋体"/>
                <w:color w:val="auto"/>
              </w:rPr>
            </w:pPr>
          </w:p>
        </w:tc>
        <w:tc>
          <w:tcPr>
            <w:tcW w:w="1605" w:type="dxa"/>
            <w:noWrap w:val="0"/>
            <w:vAlign w:val="top"/>
          </w:tcPr>
          <w:p>
            <w:pPr>
              <w:pStyle w:val="203"/>
              <w:spacing w:line="500" w:lineRule="exact"/>
              <w:jc w:val="center"/>
              <w:rPr>
                <w:rFonts w:hint="eastAsia" w:ascii="宋体" w:hAnsi="宋体" w:cs="宋体"/>
                <w:color w:val="auto"/>
              </w:rPr>
            </w:pPr>
          </w:p>
        </w:tc>
        <w:tc>
          <w:tcPr>
            <w:tcW w:w="1335" w:type="dxa"/>
            <w:noWrap w:val="0"/>
            <w:vAlign w:val="top"/>
          </w:tcPr>
          <w:p>
            <w:pPr>
              <w:pStyle w:val="203"/>
              <w:spacing w:line="500" w:lineRule="exact"/>
              <w:jc w:val="center"/>
              <w:rPr>
                <w:rFonts w:hint="eastAsia" w:ascii="宋体" w:hAnsi="宋体" w:cs="宋体"/>
                <w:color w:val="auto"/>
              </w:rPr>
            </w:pPr>
          </w:p>
        </w:tc>
        <w:tc>
          <w:tcPr>
            <w:tcW w:w="1290" w:type="dxa"/>
            <w:noWrap w:val="0"/>
            <w:vAlign w:val="top"/>
          </w:tcPr>
          <w:p>
            <w:pPr>
              <w:pStyle w:val="203"/>
              <w:spacing w:line="500" w:lineRule="exact"/>
              <w:jc w:val="center"/>
              <w:rPr>
                <w:rFonts w:hint="eastAsia" w:ascii="宋体" w:hAnsi="宋体" w:cs="宋体"/>
                <w:color w:val="auto"/>
              </w:rPr>
            </w:pPr>
          </w:p>
        </w:tc>
        <w:tc>
          <w:tcPr>
            <w:tcW w:w="2265" w:type="dxa"/>
            <w:noWrap w:val="0"/>
            <w:vAlign w:val="top"/>
          </w:tcPr>
          <w:p>
            <w:pPr>
              <w:pStyle w:val="203"/>
              <w:spacing w:line="500" w:lineRule="exact"/>
              <w:rPr>
                <w:rFonts w:hint="eastAsia" w:ascii="宋体" w:hAnsi="宋体" w:cs="宋体"/>
                <w:color w:val="auto"/>
              </w:rPr>
            </w:pPr>
          </w:p>
        </w:tc>
        <w:tc>
          <w:tcPr>
            <w:tcW w:w="1110"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noWrap w:val="0"/>
            <w:vAlign w:val="top"/>
          </w:tcPr>
          <w:p>
            <w:pPr>
              <w:pStyle w:val="203"/>
              <w:spacing w:line="500" w:lineRule="exact"/>
              <w:jc w:val="center"/>
              <w:rPr>
                <w:rFonts w:hint="eastAsia" w:ascii="宋体" w:hAnsi="宋体" w:cs="宋体"/>
                <w:color w:val="auto"/>
              </w:rPr>
            </w:pPr>
          </w:p>
        </w:tc>
        <w:tc>
          <w:tcPr>
            <w:tcW w:w="1590" w:type="dxa"/>
            <w:noWrap w:val="0"/>
            <w:vAlign w:val="top"/>
          </w:tcPr>
          <w:p>
            <w:pPr>
              <w:pStyle w:val="203"/>
              <w:spacing w:line="500" w:lineRule="exact"/>
              <w:jc w:val="center"/>
              <w:rPr>
                <w:rFonts w:hint="eastAsia" w:ascii="宋体" w:hAnsi="宋体" w:cs="宋体"/>
                <w:color w:val="auto"/>
              </w:rPr>
            </w:pPr>
          </w:p>
        </w:tc>
        <w:tc>
          <w:tcPr>
            <w:tcW w:w="840" w:type="dxa"/>
            <w:noWrap w:val="0"/>
            <w:vAlign w:val="top"/>
          </w:tcPr>
          <w:p>
            <w:pPr>
              <w:pStyle w:val="203"/>
              <w:spacing w:line="500" w:lineRule="exact"/>
              <w:jc w:val="center"/>
              <w:rPr>
                <w:rFonts w:hint="eastAsia" w:ascii="宋体" w:hAnsi="宋体" w:cs="宋体"/>
                <w:color w:val="auto"/>
              </w:rPr>
            </w:pPr>
          </w:p>
        </w:tc>
        <w:tc>
          <w:tcPr>
            <w:tcW w:w="1605" w:type="dxa"/>
            <w:noWrap w:val="0"/>
            <w:vAlign w:val="top"/>
          </w:tcPr>
          <w:p>
            <w:pPr>
              <w:pStyle w:val="203"/>
              <w:spacing w:line="500" w:lineRule="exact"/>
              <w:jc w:val="center"/>
              <w:rPr>
                <w:rFonts w:hint="eastAsia" w:ascii="宋体" w:hAnsi="宋体" w:cs="宋体"/>
                <w:color w:val="auto"/>
              </w:rPr>
            </w:pPr>
          </w:p>
        </w:tc>
        <w:tc>
          <w:tcPr>
            <w:tcW w:w="1335" w:type="dxa"/>
            <w:noWrap w:val="0"/>
            <w:vAlign w:val="top"/>
          </w:tcPr>
          <w:p>
            <w:pPr>
              <w:pStyle w:val="203"/>
              <w:spacing w:line="500" w:lineRule="exact"/>
              <w:jc w:val="center"/>
              <w:rPr>
                <w:rFonts w:hint="eastAsia" w:ascii="宋体" w:hAnsi="宋体" w:cs="宋体"/>
                <w:color w:val="auto"/>
              </w:rPr>
            </w:pPr>
          </w:p>
        </w:tc>
        <w:tc>
          <w:tcPr>
            <w:tcW w:w="1290" w:type="dxa"/>
            <w:noWrap w:val="0"/>
            <w:vAlign w:val="top"/>
          </w:tcPr>
          <w:p>
            <w:pPr>
              <w:pStyle w:val="203"/>
              <w:spacing w:line="500" w:lineRule="exact"/>
              <w:jc w:val="center"/>
              <w:rPr>
                <w:rFonts w:hint="eastAsia" w:ascii="宋体" w:hAnsi="宋体" w:cs="宋体"/>
                <w:color w:val="auto"/>
              </w:rPr>
            </w:pPr>
          </w:p>
        </w:tc>
        <w:tc>
          <w:tcPr>
            <w:tcW w:w="2265" w:type="dxa"/>
            <w:noWrap w:val="0"/>
            <w:vAlign w:val="top"/>
          </w:tcPr>
          <w:p>
            <w:pPr>
              <w:pStyle w:val="203"/>
              <w:spacing w:line="500" w:lineRule="exact"/>
              <w:rPr>
                <w:rFonts w:hint="eastAsia" w:ascii="宋体" w:hAnsi="宋体" w:cs="宋体"/>
                <w:color w:val="auto"/>
              </w:rPr>
            </w:pPr>
          </w:p>
        </w:tc>
        <w:tc>
          <w:tcPr>
            <w:tcW w:w="1110"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40" w:type="dxa"/>
            <w:noWrap w:val="0"/>
            <w:vAlign w:val="top"/>
          </w:tcPr>
          <w:p>
            <w:pPr>
              <w:pStyle w:val="203"/>
              <w:spacing w:line="500" w:lineRule="exact"/>
              <w:jc w:val="center"/>
              <w:rPr>
                <w:rFonts w:hint="eastAsia" w:ascii="宋体" w:hAnsi="宋体" w:cs="宋体"/>
                <w:color w:val="auto"/>
              </w:rPr>
            </w:pPr>
          </w:p>
        </w:tc>
        <w:tc>
          <w:tcPr>
            <w:tcW w:w="1590" w:type="dxa"/>
            <w:noWrap w:val="0"/>
            <w:vAlign w:val="top"/>
          </w:tcPr>
          <w:p>
            <w:pPr>
              <w:pStyle w:val="203"/>
              <w:spacing w:line="500" w:lineRule="exact"/>
              <w:jc w:val="center"/>
              <w:rPr>
                <w:rFonts w:hint="eastAsia" w:ascii="宋体" w:hAnsi="宋体" w:cs="宋体"/>
                <w:color w:val="auto"/>
              </w:rPr>
            </w:pPr>
          </w:p>
        </w:tc>
        <w:tc>
          <w:tcPr>
            <w:tcW w:w="840" w:type="dxa"/>
            <w:noWrap w:val="0"/>
            <w:vAlign w:val="top"/>
          </w:tcPr>
          <w:p>
            <w:pPr>
              <w:pStyle w:val="203"/>
              <w:spacing w:line="500" w:lineRule="exact"/>
              <w:jc w:val="center"/>
              <w:rPr>
                <w:rFonts w:hint="eastAsia" w:ascii="宋体" w:hAnsi="宋体" w:cs="宋体"/>
                <w:color w:val="auto"/>
              </w:rPr>
            </w:pPr>
          </w:p>
        </w:tc>
        <w:tc>
          <w:tcPr>
            <w:tcW w:w="1605" w:type="dxa"/>
            <w:noWrap w:val="0"/>
            <w:vAlign w:val="top"/>
          </w:tcPr>
          <w:p>
            <w:pPr>
              <w:pStyle w:val="203"/>
              <w:spacing w:line="500" w:lineRule="exact"/>
              <w:jc w:val="center"/>
              <w:rPr>
                <w:rFonts w:hint="eastAsia" w:ascii="宋体" w:hAnsi="宋体" w:cs="宋体"/>
                <w:color w:val="auto"/>
              </w:rPr>
            </w:pPr>
          </w:p>
        </w:tc>
        <w:tc>
          <w:tcPr>
            <w:tcW w:w="1335" w:type="dxa"/>
            <w:noWrap w:val="0"/>
            <w:vAlign w:val="top"/>
          </w:tcPr>
          <w:p>
            <w:pPr>
              <w:pStyle w:val="203"/>
              <w:spacing w:line="500" w:lineRule="exact"/>
              <w:jc w:val="center"/>
              <w:rPr>
                <w:rFonts w:hint="eastAsia" w:ascii="宋体" w:hAnsi="宋体" w:cs="宋体"/>
                <w:color w:val="auto"/>
              </w:rPr>
            </w:pPr>
          </w:p>
        </w:tc>
        <w:tc>
          <w:tcPr>
            <w:tcW w:w="1290" w:type="dxa"/>
            <w:noWrap w:val="0"/>
            <w:vAlign w:val="top"/>
          </w:tcPr>
          <w:p>
            <w:pPr>
              <w:pStyle w:val="203"/>
              <w:spacing w:line="500" w:lineRule="exact"/>
              <w:jc w:val="center"/>
              <w:rPr>
                <w:rFonts w:hint="eastAsia" w:ascii="宋体" w:hAnsi="宋体" w:cs="宋体"/>
                <w:color w:val="auto"/>
              </w:rPr>
            </w:pPr>
          </w:p>
        </w:tc>
        <w:tc>
          <w:tcPr>
            <w:tcW w:w="2265" w:type="dxa"/>
            <w:noWrap w:val="0"/>
            <w:vAlign w:val="top"/>
          </w:tcPr>
          <w:p>
            <w:pPr>
              <w:pStyle w:val="203"/>
              <w:spacing w:line="500" w:lineRule="exact"/>
              <w:rPr>
                <w:rFonts w:hint="eastAsia" w:ascii="宋体" w:hAnsi="宋体" w:cs="宋体"/>
                <w:color w:val="auto"/>
              </w:rPr>
            </w:pPr>
          </w:p>
        </w:tc>
        <w:tc>
          <w:tcPr>
            <w:tcW w:w="1110" w:type="dxa"/>
            <w:noWrap w:val="0"/>
            <w:vAlign w:val="top"/>
          </w:tcPr>
          <w:p>
            <w:pPr>
              <w:pStyle w:val="203"/>
              <w:spacing w:line="500" w:lineRule="exact"/>
              <w:rPr>
                <w:rFonts w:hint="eastAsia" w:ascii="宋体" w:hAnsi="宋体" w:cs="宋体"/>
                <w:color w:val="auto"/>
              </w:rPr>
            </w:pPr>
          </w:p>
        </w:tc>
      </w:tr>
    </w:tbl>
    <w:p>
      <w:pPr>
        <w:pStyle w:val="21"/>
        <w:numPr>
          <w:ilvl w:val="0"/>
          <w:numId w:val="0"/>
        </w:numPr>
        <w:spacing w:line="360" w:lineRule="auto"/>
        <w:jc w:val="left"/>
        <w:rPr>
          <w:rFonts w:hint="eastAsia" w:hAnsi="宋体" w:cs="宋体"/>
          <w:b/>
          <w:bCs/>
          <w:sz w:val="24"/>
          <w:szCs w:val="24"/>
        </w:rPr>
      </w:pPr>
      <w:r>
        <w:rPr>
          <w:rFonts w:hint="eastAsia" w:hAnsi="宋体" w:cs="宋体"/>
          <w:b/>
          <w:bCs/>
          <w:sz w:val="24"/>
          <w:szCs w:val="24"/>
        </w:rPr>
        <w:t>注：</w:t>
      </w:r>
      <w:r>
        <w:rPr>
          <w:rFonts w:hint="eastAsia" w:hAnsi="宋体" w:cs="宋体"/>
          <w:b/>
          <w:bCs/>
          <w:sz w:val="24"/>
          <w:szCs w:val="24"/>
          <w:lang w:val="en-US" w:eastAsia="zh-CN"/>
        </w:rPr>
        <w:t>业绩为2020年1月1日至今业绩，每个</w:t>
      </w:r>
      <w:r>
        <w:rPr>
          <w:rFonts w:hint="eastAsia" w:hAnsi="宋体" w:cs="宋体"/>
          <w:b/>
          <w:bCs/>
          <w:sz w:val="24"/>
          <w:szCs w:val="24"/>
        </w:rPr>
        <w:t>年度服务</w:t>
      </w:r>
      <w:r>
        <w:rPr>
          <w:rFonts w:hint="eastAsia" w:hAnsi="宋体" w:cs="宋体"/>
          <w:b/>
          <w:bCs/>
          <w:sz w:val="24"/>
          <w:szCs w:val="24"/>
          <w:lang w:val="en-US" w:eastAsia="zh-CN"/>
        </w:rPr>
        <w:t>业绩均</w:t>
      </w:r>
      <w:r>
        <w:rPr>
          <w:rFonts w:hint="eastAsia" w:hAnsi="宋体" w:cs="宋体"/>
          <w:b/>
          <w:bCs/>
          <w:sz w:val="24"/>
          <w:szCs w:val="24"/>
        </w:rPr>
        <w:t>须附①合同或协议关键页②</w:t>
      </w:r>
      <w:r>
        <w:rPr>
          <w:rFonts w:hint="eastAsia" w:hAnsi="宋体" w:cs="宋体"/>
          <w:b/>
          <w:bCs/>
          <w:sz w:val="24"/>
          <w:szCs w:val="24"/>
          <w:lang w:val="en-US" w:eastAsia="zh-CN"/>
        </w:rPr>
        <w:t>项目</w:t>
      </w:r>
      <w:r>
        <w:rPr>
          <w:rFonts w:hint="eastAsia" w:hAnsi="宋体" w:cs="宋体"/>
          <w:b/>
          <w:bCs/>
          <w:sz w:val="24"/>
          <w:szCs w:val="24"/>
        </w:rPr>
        <w:t>发票复印件加盖单位公章</w:t>
      </w:r>
      <w:r>
        <w:rPr>
          <w:rFonts w:hint="eastAsia" w:hAnsi="宋体" w:cs="宋体"/>
          <w:b/>
          <w:bCs/>
          <w:sz w:val="24"/>
          <w:szCs w:val="24"/>
          <w:lang w:eastAsia="zh-CN"/>
        </w:rPr>
        <w:t>，</w:t>
      </w:r>
      <w:r>
        <w:rPr>
          <w:rFonts w:hint="eastAsia" w:hAnsi="宋体" w:cs="宋体"/>
          <w:b/>
          <w:bCs/>
          <w:sz w:val="24"/>
          <w:szCs w:val="24"/>
          <w:lang w:val="en-US" w:eastAsia="zh-CN"/>
        </w:rPr>
        <w:t>以上</w:t>
      </w:r>
      <w:r>
        <w:rPr>
          <w:rFonts w:hint="eastAsia" w:hAnsi="宋体" w:cs="宋体"/>
          <w:b/>
          <w:bCs/>
          <w:sz w:val="24"/>
          <w:szCs w:val="24"/>
        </w:rPr>
        <w:t>材料不齐全或不清晰不予加分。</w:t>
      </w:r>
    </w:p>
    <w:p>
      <w:pPr>
        <w:pStyle w:val="21"/>
        <w:numPr>
          <w:ilvl w:val="0"/>
          <w:numId w:val="0"/>
        </w:numPr>
        <w:spacing w:line="360" w:lineRule="auto"/>
        <w:ind w:firstLine="241" w:firstLineChars="100"/>
        <w:jc w:val="both"/>
        <w:rPr>
          <w:rFonts w:hint="eastAsia" w:hAnsi="宋体" w:cs="宋体"/>
          <w:b/>
          <w:bCs/>
          <w:sz w:val="24"/>
          <w:szCs w:val="24"/>
        </w:rPr>
      </w:pPr>
    </w:p>
    <w:p>
      <w:pPr>
        <w:pStyle w:val="21"/>
        <w:numPr>
          <w:ilvl w:val="0"/>
          <w:numId w:val="0"/>
        </w:numPr>
        <w:spacing w:line="360" w:lineRule="auto"/>
        <w:ind w:firstLine="240" w:firstLineChars="100"/>
        <w:jc w:val="both"/>
        <w:rPr>
          <w:rFonts w:hint="eastAsia" w:hAnsi="宋体" w:cs="宋体"/>
          <w:sz w:val="24"/>
          <w:szCs w:val="24"/>
        </w:rPr>
      </w:pPr>
      <w:r>
        <w:rPr>
          <w:rFonts w:hint="default" w:ascii="宋体" w:hAnsi="宋体" w:eastAsia="宋体" w:cs="宋体"/>
          <w:kern w:val="2"/>
          <w:sz w:val="24"/>
          <w:szCs w:val="24"/>
          <w:lang w:val="en-US" w:eastAsia="zh-CN" w:bidi="ar-SA"/>
        </w:rPr>
        <w:t>5.3</w:t>
      </w:r>
      <w:r>
        <w:rPr>
          <w:rFonts w:hint="eastAsia" w:ascii="宋体" w:hAnsi="宋体" w:eastAsia="宋体" w:cs="宋体"/>
          <w:kern w:val="2"/>
          <w:sz w:val="24"/>
          <w:szCs w:val="24"/>
          <w:lang w:val="en-US" w:eastAsia="zh-CN" w:bidi="ar-SA"/>
        </w:rPr>
        <w:t>供应商胜诉案例一览表</w:t>
      </w:r>
      <w:r>
        <w:rPr>
          <w:rFonts w:hint="eastAsia" w:hAnsi="宋体" w:cs="宋体"/>
          <w:sz w:val="24"/>
          <w:szCs w:val="24"/>
        </w:rPr>
        <w:t>　</w:t>
      </w:r>
    </w:p>
    <w:tbl>
      <w:tblPr>
        <w:tblStyle w:val="75"/>
        <w:tblW w:w="10617" w:type="dxa"/>
        <w:tblInd w:w="-28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1585"/>
        <w:gridCol w:w="890"/>
        <w:gridCol w:w="2025"/>
        <w:gridCol w:w="2068"/>
        <w:gridCol w:w="2346"/>
        <w:gridCol w:w="11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578" w:type="dxa"/>
            <w:noWrap w:val="0"/>
            <w:vAlign w:val="center"/>
          </w:tcPr>
          <w:p>
            <w:pPr>
              <w:pStyle w:val="203"/>
              <w:spacing w:line="500" w:lineRule="exact"/>
              <w:jc w:val="center"/>
              <w:rPr>
                <w:rFonts w:hint="eastAsia" w:ascii="宋体" w:hAnsi="宋体" w:cs="宋体"/>
                <w:color w:val="auto"/>
              </w:rPr>
            </w:pPr>
            <w:r>
              <w:rPr>
                <w:rFonts w:hint="eastAsia" w:ascii="宋体" w:hAnsi="宋体" w:cs="宋体"/>
                <w:color w:val="auto"/>
              </w:rPr>
              <w:t>序号</w:t>
            </w:r>
          </w:p>
        </w:tc>
        <w:tc>
          <w:tcPr>
            <w:tcW w:w="1585" w:type="dxa"/>
            <w:noWrap w:val="0"/>
            <w:vAlign w:val="center"/>
          </w:tcPr>
          <w:p>
            <w:pPr>
              <w:pStyle w:val="203"/>
              <w:spacing w:line="500" w:lineRule="exact"/>
              <w:jc w:val="center"/>
              <w:rPr>
                <w:rFonts w:hint="eastAsia" w:ascii="宋体" w:hAnsi="宋体" w:cs="宋体"/>
                <w:color w:val="auto"/>
              </w:rPr>
            </w:pPr>
            <w:r>
              <w:rPr>
                <w:rFonts w:hint="eastAsia" w:ascii="宋体" w:hAnsi="宋体" w:cs="宋体"/>
                <w:color w:val="auto"/>
              </w:rPr>
              <w:t>项目名称</w:t>
            </w:r>
          </w:p>
        </w:tc>
        <w:tc>
          <w:tcPr>
            <w:tcW w:w="890" w:type="dxa"/>
            <w:noWrap w:val="0"/>
            <w:vAlign w:val="center"/>
          </w:tcPr>
          <w:p>
            <w:pPr>
              <w:pStyle w:val="203"/>
              <w:spacing w:line="500" w:lineRule="exact"/>
              <w:jc w:val="center"/>
              <w:rPr>
                <w:rFonts w:hint="eastAsia" w:ascii="宋体" w:hAnsi="宋体" w:cs="宋体"/>
                <w:color w:val="auto"/>
              </w:rPr>
            </w:pPr>
            <w:r>
              <w:rPr>
                <w:rFonts w:hint="eastAsia" w:ascii="宋体" w:hAnsi="宋体" w:cs="宋体"/>
                <w:color w:val="auto"/>
              </w:rPr>
              <w:t>所在地区</w:t>
            </w:r>
          </w:p>
        </w:tc>
        <w:tc>
          <w:tcPr>
            <w:tcW w:w="2025" w:type="dxa"/>
            <w:noWrap w:val="0"/>
            <w:vAlign w:val="center"/>
          </w:tcPr>
          <w:p>
            <w:pPr>
              <w:jc w:val="center"/>
              <w:rPr>
                <w:rFonts w:hint="default" w:ascii="宋体" w:hAnsi="宋体" w:eastAsia="宋体" w:cs="宋体"/>
                <w:sz w:val="24"/>
                <w:szCs w:val="24"/>
                <w:lang w:val="en-US" w:eastAsia="zh-CN"/>
              </w:rPr>
            </w:pPr>
            <w:r>
              <w:rPr>
                <w:rFonts w:hint="eastAsia" w:ascii="宋体" w:hAnsi="宋体" w:cs="宋体"/>
                <w:kern w:val="0"/>
                <w:sz w:val="24"/>
                <w:szCs w:val="24"/>
              </w:rPr>
              <w:t>委托单位</w:t>
            </w:r>
            <w:r>
              <w:rPr>
                <w:rFonts w:hint="eastAsia" w:ascii="宋体" w:hAnsi="宋体" w:cs="宋体"/>
                <w:kern w:val="0"/>
                <w:sz w:val="24"/>
                <w:szCs w:val="24"/>
                <w:lang w:val="en-US" w:eastAsia="zh-CN"/>
              </w:rPr>
              <w:t>名称</w:t>
            </w:r>
          </w:p>
        </w:tc>
        <w:tc>
          <w:tcPr>
            <w:tcW w:w="2068" w:type="dxa"/>
            <w:noWrap w:val="0"/>
            <w:vAlign w:val="center"/>
          </w:tcPr>
          <w:p>
            <w:pPr>
              <w:jc w:val="center"/>
              <w:rPr>
                <w:rFonts w:hint="eastAsia" w:ascii="宋体" w:hAnsi="宋体" w:cs="宋体"/>
                <w:kern w:val="0"/>
                <w:sz w:val="24"/>
                <w:szCs w:val="24"/>
              </w:rPr>
            </w:pPr>
            <w:r>
              <w:rPr>
                <w:rFonts w:hint="eastAsia" w:ascii="宋体" w:hAnsi="宋体" w:cs="宋体"/>
                <w:kern w:val="0"/>
                <w:sz w:val="24"/>
                <w:szCs w:val="24"/>
              </w:rPr>
              <w:t>项目金额（元）</w:t>
            </w:r>
          </w:p>
        </w:tc>
        <w:tc>
          <w:tcPr>
            <w:tcW w:w="2346" w:type="dxa"/>
            <w:noWrap w:val="0"/>
            <w:vAlign w:val="center"/>
          </w:tcPr>
          <w:p>
            <w:pPr>
              <w:jc w:val="center"/>
              <w:rPr>
                <w:rFonts w:hint="eastAsia" w:ascii="宋体" w:hAnsi="宋体" w:cs="宋体"/>
                <w:kern w:val="0"/>
                <w:sz w:val="24"/>
                <w:szCs w:val="24"/>
              </w:rPr>
            </w:pPr>
            <w:r>
              <w:rPr>
                <w:rFonts w:hint="eastAsia" w:ascii="宋体" w:hAnsi="宋体" w:eastAsia="宋体" w:cs="宋体"/>
                <w:color w:val="auto"/>
                <w:kern w:val="0"/>
                <w:sz w:val="24"/>
                <w:szCs w:val="24"/>
                <w:lang w:val="en-US" w:eastAsia="zh-CN" w:bidi="ar-SA"/>
              </w:rPr>
              <w:t>证明材料在响应文件中的起始页码</w:t>
            </w:r>
          </w:p>
        </w:tc>
        <w:tc>
          <w:tcPr>
            <w:tcW w:w="1125" w:type="dxa"/>
            <w:noWrap w:val="0"/>
            <w:vAlign w:val="center"/>
          </w:tcPr>
          <w:p>
            <w:pPr>
              <w:pStyle w:val="203"/>
              <w:spacing w:line="500" w:lineRule="exact"/>
              <w:jc w:val="center"/>
              <w:rPr>
                <w:rFonts w:hint="eastAsia" w:ascii="宋体" w:hAnsi="宋体" w:cs="宋体"/>
                <w:color w:val="auto"/>
              </w:rPr>
            </w:pPr>
            <w:r>
              <w:rPr>
                <w:rFonts w:hint="eastAsia" w:ascii="宋体" w:hAnsi="宋体" w:eastAsia="宋体" w:cs="宋体"/>
                <w:color w:val="auto"/>
                <w:kern w:val="0"/>
                <w:sz w:val="24"/>
                <w:szCs w:val="24"/>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578" w:type="dxa"/>
            <w:noWrap w:val="0"/>
            <w:vAlign w:val="top"/>
          </w:tcPr>
          <w:p>
            <w:pPr>
              <w:pStyle w:val="203"/>
              <w:spacing w:line="500" w:lineRule="exact"/>
              <w:rPr>
                <w:rFonts w:hint="eastAsia" w:ascii="宋体" w:hAnsi="宋体" w:cs="宋体"/>
                <w:color w:val="auto"/>
              </w:rPr>
            </w:pPr>
          </w:p>
        </w:tc>
        <w:tc>
          <w:tcPr>
            <w:tcW w:w="1585" w:type="dxa"/>
            <w:noWrap w:val="0"/>
            <w:vAlign w:val="top"/>
          </w:tcPr>
          <w:p>
            <w:pPr>
              <w:pStyle w:val="203"/>
              <w:spacing w:line="500" w:lineRule="exact"/>
              <w:rPr>
                <w:rFonts w:hint="eastAsia" w:ascii="宋体" w:hAnsi="宋体" w:cs="宋体"/>
                <w:color w:val="auto"/>
              </w:rPr>
            </w:pPr>
          </w:p>
        </w:tc>
        <w:tc>
          <w:tcPr>
            <w:tcW w:w="890" w:type="dxa"/>
            <w:noWrap w:val="0"/>
            <w:vAlign w:val="top"/>
          </w:tcPr>
          <w:p>
            <w:pPr>
              <w:pStyle w:val="203"/>
              <w:spacing w:line="500" w:lineRule="exact"/>
              <w:rPr>
                <w:rFonts w:hint="eastAsia" w:ascii="宋体" w:hAnsi="宋体" w:cs="宋体"/>
                <w:color w:val="auto"/>
              </w:rPr>
            </w:pPr>
          </w:p>
        </w:tc>
        <w:tc>
          <w:tcPr>
            <w:tcW w:w="2025" w:type="dxa"/>
            <w:noWrap w:val="0"/>
            <w:vAlign w:val="top"/>
          </w:tcPr>
          <w:p>
            <w:pPr>
              <w:pStyle w:val="203"/>
              <w:spacing w:line="500" w:lineRule="exact"/>
              <w:rPr>
                <w:rFonts w:hint="eastAsia" w:ascii="宋体" w:hAnsi="宋体" w:cs="宋体"/>
                <w:color w:val="auto"/>
              </w:rPr>
            </w:pPr>
          </w:p>
        </w:tc>
        <w:tc>
          <w:tcPr>
            <w:tcW w:w="2068" w:type="dxa"/>
            <w:noWrap w:val="0"/>
            <w:vAlign w:val="top"/>
          </w:tcPr>
          <w:p>
            <w:pPr>
              <w:pStyle w:val="203"/>
              <w:spacing w:line="500" w:lineRule="exact"/>
              <w:rPr>
                <w:rFonts w:hint="eastAsia" w:ascii="宋体" w:hAnsi="宋体" w:cs="宋体"/>
                <w:color w:val="auto"/>
              </w:rPr>
            </w:pPr>
          </w:p>
        </w:tc>
        <w:tc>
          <w:tcPr>
            <w:tcW w:w="2346" w:type="dxa"/>
            <w:noWrap w:val="0"/>
            <w:vAlign w:val="top"/>
          </w:tcPr>
          <w:p>
            <w:pPr>
              <w:pStyle w:val="203"/>
              <w:spacing w:line="500" w:lineRule="exact"/>
              <w:rPr>
                <w:rFonts w:hint="eastAsia" w:ascii="宋体" w:hAnsi="宋体" w:cs="宋体"/>
                <w:color w:val="auto"/>
              </w:rPr>
            </w:pPr>
            <w:r>
              <w:rPr>
                <w:rFonts w:hint="eastAsia" w:ascii="宋体" w:hAnsi="宋体" w:cs="宋体"/>
                <w:color w:val="auto"/>
                <w:u w:val="single"/>
                <w:lang w:val="en-US" w:eastAsia="zh-CN"/>
              </w:rPr>
              <w:t xml:space="preserve">      </w:t>
            </w:r>
            <w:r>
              <w:rPr>
                <w:rFonts w:hint="eastAsia" w:ascii="宋体" w:hAnsi="宋体" w:cs="宋体"/>
                <w:color w:val="auto"/>
                <w:u w:val="none"/>
                <w:lang w:val="en-US" w:eastAsia="zh-CN"/>
              </w:rPr>
              <w:t>页至</w:t>
            </w:r>
            <w:r>
              <w:rPr>
                <w:rFonts w:hint="eastAsia" w:ascii="宋体" w:hAnsi="宋体" w:cs="宋体"/>
                <w:color w:val="auto"/>
                <w:u w:val="single"/>
                <w:lang w:val="en-US" w:eastAsia="zh-CN"/>
              </w:rPr>
              <w:t xml:space="preserve">     </w:t>
            </w:r>
            <w:r>
              <w:rPr>
                <w:rFonts w:hint="eastAsia" w:ascii="宋体" w:hAnsi="宋体" w:cs="宋体"/>
                <w:color w:val="auto"/>
                <w:u w:val="none"/>
                <w:lang w:val="en-US" w:eastAsia="zh-CN"/>
              </w:rPr>
              <w:t>页</w:t>
            </w:r>
          </w:p>
        </w:tc>
        <w:tc>
          <w:tcPr>
            <w:tcW w:w="1125"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top"/>
          </w:tcPr>
          <w:p>
            <w:pPr>
              <w:pStyle w:val="203"/>
              <w:spacing w:line="500" w:lineRule="exact"/>
              <w:rPr>
                <w:rFonts w:hint="eastAsia" w:ascii="宋体" w:hAnsi="宋体" w:cs="宋体"/>
                <w:color w:val="auto"/>
              </w:rPr>
            </w:pPr>
          </w:p>
        </w:tc>
        <w:tc>
          <w:tcPr>
            <w:tcW w:w="1585" w:type="dxa"/>
            <w:noWrap w:val="0"/>
            <w:vAlign w:val="top"/>
          </w:tcPr>
          <w:p>
            <w:pPr>
              <w:pStyle w:val="203"/>
              <w:spacing w:line="500" w:lineRule="exact"/>
              <w:rPr>
                <w:rFonts w:hint="eastAsia" w:ascii="宋体" w:hAnsi="宋体" w:cs="宋体"/>
                <w:color w:val="auto"/>
              </w:rPr>
            </w:pPr>
          </w:p>
        </w:tc>
        <w:tc>
          <w:tcPr>
            <w:tcW w:w="890" w:type="dxa"/>
            <w:noWrap w:val="0"/>
            <w:vAlign w:val="top"/>
          </w:tcPr>
          <w:p>
            <w:pPr>
              <w:pStyle w:val="203"/>
              <w:spacing w:line="500" w:lineRule="exact"/>
              <w:rPr>
                <w:rFonts w:hint="eastAsia" w:ascii="宋体" w:hAnsi="宋体" w:cs="宋体"/>
                <w:color w:val="auto"/>
              </w:rPr>
            </w:pPr>
          </w:p>
        </w:tc>
        <w:tc>
          <w:tcPr>
            <w:tcW w:w="2025" w:type="dxa"/>
            <w:noWrap w:val="0"/>
            <w:vAlign w:val="top"/>
          </w:tcPr>
          <w:p>
            <w:pPr>
              <w:pStyle w:val="203"/>
              <w:spacing w:line="500" w:lineRule="exact"/>
              <w:rPr>
                <w:rFonts w:hint="eastAsia" w:ascii="宋体" w:hAnsi="宋体" w:cs="宋体"/>
                <w:color w:val="auto"/>
              </w:rPr>
            </w:pPr>
          </w:p>
        </w:tc>
        <w:tc>
          <w:tcPr>
            <w:tcW w:w="2068" w:type="dxa"/>
            <w:noWrap w:val="0"/>
            <w:vAlign w:val="top"/>
          </w:tcPr>
          <w:p>
            <w:pPr>
              <w:pStyle w:val="203"/>
              <w:spacing w:line="500" w:lineRule="exact"/>
              <w:rPr>
                <w:rFonts w:hint="eastAsia" w:ascii="宋体" w:hAnsi="宋体" w:cs="宋体"/>
                <w:color w:val="auto"/>
              </w:rPr>
            </w:pPr>
          </w:p>
        </w:tc>
        <w:tc>
          <w:tcPr>
            <w:tcW w:w="2346" w:type="dxa"/>
            <w:noWrap w:val="0"/>
            <w:vAlign w:val="top"/>
          </w:tcPr>
          <w:p>
            <w:pPr>
              <w:pStyle w:val="203"/>
              <w:spacing w:line="500" w:lineRule="exact"/>
              <w:rPr>
                <w:rFonts w:hint="eastAsia" w:ascii="宋体" w:hAnsi="宋体" w:cs="宋体"/>
                <w:color w:val="auto"/>
              </w:rPr>
            </w:pPr>
          </w:p>
        </w:tc>
        <w:tc>
          <w:tcPr>
            <w:tcW w:w="1125"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top"/>
          </w:tcPr>
          <w:p>
            <w:pPr>
              <w:pStyle w:val="203"/>
              <w:spacing w:line="500" w:lineRule="exact"/>
              <w:rPr>
                <w:rFonts w:hint="eastAsia" w:ascii="宋体" w:hAnsi="宋体" w:cs="宋体"/>
                <w:color w:val="auto"/>
              </w:rPr>
            </w:pPr>
          </w:p>
        </w:tc>
        <w:tc>
          <w:tcPr>
            <w:tcW w:w="1585" w:type="dxa"/>
            <w:noWrap w:val="0"/>
            <w:vAlign w:val="top"/>
          </w:tcPr>
          <w:p>
            <w:pPr>
              <w:pStyle w:val="203"/>
              <w:spacing w:line="500" w:lineRule="exact"/>
              <w:rPr>
                <w:rFonts w:hint="eastAsia" w:ascii="宋体" w:hAnsi="宋体" w:cs="宋体"/>
                <w:color w:val="auto"/>
              </w:rPr>
            </w:pPr>
          </w:p>
        </w:tc>
        <w:tc>
          <w:tcPr>
            <w:tcW w:w="890" w:type="dxa"/>
            <w:noWrap w:val="0"/>
            <w:vAlign w:val="top"/>
          </w:tcPr>
          <w:p>
            <w:pPr>
              <w:pStyle w:val="203"/>
              <w:spacing w:line="500" w:lineRule="exact"/>
              <w:rPr>
                <w:rFonts w:hint="eastAsia" w:ascii="宋体" w:hAnsi="宋体" w:cs="宋体"/>
                <w:color w:val="auto"/>
              </w:rPr>
            </w:pPr>
          </w:p>
        </w:tc>
        <w:tc>
          <w:tcPr>
            <w:tcW w:w="2025" w:type="dxa"/>
            <w:noWrap w:val="0"/>
            <w:vAlign w:val="top"/>
          </w:tcPr>
          <w:p>
            <w:pPr>
              <w:pStyle w:val="203"/>
              <w:spacing w:line="500" w:lineRule="exact"/>
              <w:rPr>
                <w:rFonts w:hint="eastAsia" w:ascii="宋体" w:hAnsi="宋体" w:cs="宋体"/>
                <w:color w:val="auto"/>
              </w:rPr>
            </w:pPr>
          </w:p>
        </w:tc>
        <w:tc>
          <w:tcPr>
            <w:tcW w:w="2068" w:type="dxa"/>
            <w:noWrap w:val="0"/>
            <w:vAlign w:val="top"/>
          </w:tcPr>
          <w:p>
            <w:pPr>
              <w:pStyle w:val="203"/>
              <w:spacing w:line="500" w:lineRule="exact"/>
              <w:rPr>
                <w:rFonts w:hint="eastAsia" w:ascii="宋体" w:hAnsi="宋体" w:cs="宋体"/>
                <w:color w:val="auto"/>
              </w:rPr>
            </w:pPr>
          </w:p>
        </w:tc>
        <w:tc>
          <w:tcPr>
            <w:tcW w:w="2346" w:type="dxa"/>
            <w:noWrap w:val="0"/>
            <w:vAlign w:val="top"/>
          </w:tcPr>
          <w:p>
            <w:pPr>
              <w:pStyle w:val="203"/>
              <w:spacing w:line="500" w:lineRule="exact"/>
              <w:rPr>
                <w:rFonts w:hint="eastAsia" w:ascii="宋体" w:hAnsi="宋体" w:cs="宋体"/>
                <w:color w:val="auto"/>
              </w:rPr>
            </w:pPr>
          </w:p>
        </w:tc>
        <w:tc>
          <w:tcPr>
            <w:tcW w:w="1125"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top"/>
          </w:tcPr>
          <w:p>
            <w:pPr>
              <w:pStyle w:val="203"/>
              <w:spacing w:line="500" w:lineRule="exact"/>
              <w:rPr>
                <w:rFonts w:hint="eastAsia" w:ascii="宋体" w:hAnsi="宋体" w:cs="宋体"/>
                <w:color w:val="auto"/>
              </w:rPr>
            </w:pPr>
          </w:p>
        </w:tc>
        <w:tc>
          <w:tcPr>
            <w:tcW w:w="1585" w:type="dxa"/>
            <w:noWrap w:val="0"/>
            <w:vAlign w:val="top"/>
          </w:tcPr>
          <w:p>
            <w:pPr>
              <w:pStyle w:val="203"/>
              <w:spacing w:line="500" w:lineRule="exact"/>
              <w:rPr>
                <w:rFonts w:hint="eastAsia" w:ascii="宋体" w:hAnsi="宋体" w:cs="宋体"/>
                <w:color w:val="auto"/>
              </w:rPr>
            </w:pPr>
          </w:p>
        </w:tc>
        <w:tc>
          <w:tcPr>
            <w:tcW w:w="890" w:type="dxa"/>
            <w:noWrap w:val="0"/>
            <w:vAlign w:val="top"/>
          </w:tcPr>
          <w:p>
            <w:pPr>
              <w:pStyle w:val="203"/>
              <w:spacing w:line="500" w:lineRule="exact"/>
              <w:rPr>
                <w:rFonts w:hint="eastAsia" w:ascii="宋体" w:hAnsi="宋体" w:cs="宋体"/>
                <w:color w:val="auto"/>
              </w:rPr>
            </w:pPr>
          </w:p>
        </w:tc>
        <w:tc>
          <w:tcPr>
            <w:tcW w:w="2025" w:type="dxa"/>
            <w:noWrap w:val="0"/>
            <w:vAlign w:val="top"/>
          </w:tcPr>
          <w:p>
            <w:pPr>
              <w:pStyle w:val="203"/>
              <w:spacing w:line="500" w:lineRule="exact"/>
              <w:rPr>
                <w:rFonts w:hint="eastAsia" w:ascii="宋体" w:hAnsi="宋体" w:cs="宋体"/>
                <w:color w:val="auto"/>
              </w:rPr>
            </w:pPr>
          </w:p>
        </w:tc>
        <w:tc>
          <w:tcPr>
            <w:tcW w:w="2068" w:type="dxa"/>
            <w:noWrap w:val="0"/>
            <w:vAlign w:val="top"/>
          </w:tcPr>
          <w:p>
            <w:pPr>
              <w:pStyle w:val="203"/>
              <w:spacing w:line="500" w:lineRule="exact"/>
              <w:rPr>
                <w:rFonts w:hint="eastAsia" w:ascii="宋体" w:hAnsi="宋体" w:cs="宋体"/>
                <w:color w:val="auto"/>
              </w:rPr>
            </w:pPr>
          </w:p>
        </w:tc>
        <w:tc>
          <w:tcPr>
            <w:tcW w:w="2346" w:type="dxa"/>
            <w:noWrap w:val="0"/>
            <w:vAlign w:val="top"/>
          </w:tcPr>
          <w:p>
            <w:pPr>
              <w:pStyle w:val="203"/>
              <w:spacing w:line="500" w:lineRule="exact"/>
              <w:rPr>
                <w:rFonts w:hint="eastAsia" w:ascii="宋体" w:hAnsi="宋体" w:cs="宋体"/>
                <w:color w:val="auto"/>
              </w:rPr>
            </w:pPr>
          </w:p>
        </w:tc>
        <w:tc>
          <w:tcPr>
            <w:tcW w:w="1125"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top"/>
          </w:tcPr>
          <w:p>
            <w:pPr>
              <w:pStyle w:val="203"/>
              <w:spacing w:line="500" w:lineRule="exact"/>
              <w:rPr>
                <w:rFonts w:hint="eastAsia" w:ascii="宋体" w:hAnsi="宋体" w:cs="宋体"/>
                <w:color w:val="auto"/>
              </w:rPr>
            </w:pPr>
          </w:p>
        </w:tc>
        <w:tc>
          <w:tcPr>
            <w:tcW w:w="1585" w:type="dxa"/>
            <w:noWrap w:val="0"/>
            <w:vAlign w:val="top"/>
          </w:tcPr>
          <w:p>
            <w:pPr>
              <w:pStyle w:val="203"/>
              <w:spacing w:line="500" w:lineRule="exact"/>
              <w:rPr>
                <w:rFonts w:hint="eastAsia" w:ascii="宋体" w:hAnsi="宋体" w:cs="宋体"/>
                <w:color w:val="auto"/>
              </w:rPr>
            </w:pPr>
          </w:p>
        </w:tc>
        <w:tc>
          <w:tcPr>
            <w:tcW w:w="890" w:type="dxa"/>
            <w:noWrap w:val="0"/>
            <w:vAlign w:val="top"/>
          </w:tcPr>
          <w:p>
            <w:pPr>
              <w:pStyle w:val="203"/>
              <w:spacing w:line="500" w:lineRule="exact"/>
              <w:rPr>
                <w:rFonts w:hint="eastAsia" w:ascii="宋体" w:hAnsi="宋体" w:cs="宋体"/>
                <w:color w:val="auto"/>
              </w:rPr>
            </w:pPr>
          </w:p>
        </w:tc>
        <w:tc>
          <w:tcPr>
            <w:tcW w:w="2025" w:type="dxa"/>
            <w:noWrap w:val="0"/>
            <w:vAlign w:val="top"/>
          </w:tcPr>
          <w:p>
            <w:pPr>
              <w:pStyle w:val="203"/>
              <w:spacing w:line="500" w:lineRule="exact"/>
              <w:rPr>
                <w:rFonts w:hint="eastAsia" w:ascii="宋体" w:hAnsi="宋体" w:cs="宋体"/>
                <w:color w:val="auto"/>
              </w:rPr>
            </w:pPr>
          </w:p>
        </w:tc>
        <w:tc>
          <w:tcPr>
            <w:tcW w:w="2068" w:type="dxa"/>
            <w:noWrap w:val="0"/>
            <w:vAlign w:val="top"/>
          </w:tcPr>
          <w:p>
            <w:pPr>
              <w:pStyle w:val="203"/>
              <w:spacing w:line="500" w:lineRule="exact"/>
              <w:rPr>
                <w:rFonts w:hint="eastAsia" w:ascii="宋体" w:hAnsi="宋体" w:cs="宋体"/>
                <w:color w:val="auto"/>
              </w:rPr>
            </w:pPr>
          </w:p>
        </w:tc>
        <w:tc>
          <w:tcPr>
            <w:tcW w:w="2346" w:type="dxa"/>
            <w:noWrap w:val="0"/>
            <w:vAlign w:val="top"/>
          </w:tcPr>
          <w:p>
            <w:pPr>
              <w:pStyle w:val="203"/>
              <w:spacing w:line="500" w:lineRule="exact"/>
              <w:rPr>
                <w:rFonts w:hint="eastAsia" w:ascii="宋体" w:hAnsi="宋体" w:cs="宋体"/>
                <w:color w:val="auto"/>
              </w:rPr>
            </w:pPr>
          </w:p>
        </w:tc>
        <w:tc>
          <w:tcPr>
            <w:tcW w:w="1125"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top"/>
          </w:tcPr>
          <w:p>
            <w:pPr>
              <w:pStyle w:val="203"/>
              <w:spacing w:line="500" w:lineRule="exact"/>
              <w:rPr>
                <w:rFonts w:hint="eastAsia" w:ascii="宋体" w:hAnsi="宋体" w:cs="宋体"/>
                <w:color w:val="auto"/>
              </w:rPr>
            </w:pPr>
          </w:p>
        </w:tc>
        <w:tc>
          <w:tcPr>
            <w:tcW w:w="1585" w:type="dxa"/>
            <w:noWrap w:val="0"/>
            <w:vAlign w:val="top"/>
          </w:tcPr>
          <w:p>
            <w:pPr>
              <w:pStyle w:val="203"/>
              <w:spacing w:line="500" w:lineRule="exact"/>
              <w:rPr>
                <w:rFonts w:hint="eastAsia" w:ascii="宋体" w:hAnsi="宋体" w:cs="宋体"/>
                <w:color w:val="auto"/>
              </w:rPr>
            </w:pPr>
          </w:p>
        </w:tc>
        <w:tc>
          <w:tcPr>
            <w:tcW w:w="890" w:type="dxa"/>
            <w:noWrap w:val="0"/>
            <w:vAlign w:val="top"/>
          </w:tcPr>
          <w:p>
            <w:pPr>
              <w:pStyle w:val="203"/>
              <w:spacing w:line="500" w:lineRule="exact"/>
              <w:rPr>
                <w:rFonts w:hint="eastAsia" w:ascii="宋体" w:hAnsi="宋体" w:cs="宋体"/>
                <w:color w:val="auto"/>
              </w:rPr>
            </w:pPr>
          </w:p>
        </w:tc>
        <w:tc>
          <w:tcPr>
            <w:tcW w:w="2025" w:type="dxa"/>
            <w:noWrap w:val="0"/>
            <w:vAlign w:val="top"/>
          </w:tcPr>
          <w:p>
            <w:pPr>
              <w:pStyle w:val="203"/>
              <w:spacing w:line="500" w:lineRule="exact"/>
              <w:rPr>
                <w:rFonts w:hint="eastAsia" w:ascii="宋体" w:hAnsi="宋体" w:cs="宋体"/>
                <w:color w:val="auto"/>
              </w:rPr>
            </w:pPr>
          </w:p>
        </w:tc>
        <w:tc>
          <w:tcPr>
            <w:tcW w:w="2068" w:type="dxa"/>
            <w:noWrap w:val="0"/>
            <w:vAlign w:val="top"/>
          </w:tcPr>
          <w:p>
            <w:pPr>
              <w:pStyle w:val="203"/>
              <w:spacing w:line="500" w:lineRule="exact"/>
              <w:rPr>
                <w:rFonts w:hint="eastAsia" w:ascii="宋体" w:hAnsi="宋体" w:cs="宋体"/>
                <w:color w:val="auto"/>
              </w:rPr>
            </w:pPr>
          </w:p>
        </w:tc>
        <w:tc>
          <w:tcPr>
            <w:tcW w:w="2346" w:type="dxa"/>
            <w:noWrap w:val="0"/>
            <w:vAlign w:val="top"/>
          </w:tcPr>
          <w:p>
            <w:pPr>
              <w:pStyle w:val="203"/>
              <w:spacing w:line="500" w:lineRule="exact"/>
              <w:rPr>
                <w:rFonts w:hint="eastAsia" w:ascii="宋体" w:hAnsi="宋体" w:cs="宋体"/>
                <w:color w:val="auto"/>
              </w:rPr>
            </w:pPr>
          </w:p>
        </w:tc>
        <w:tc>
          <w:tcPr>
            <w:tcW w:w="1125"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top"/>
          </w:tcPr>
          <w:p>
            <w:pPr>
              <w:pStyle w:val="203"/>
              <w:spacing w:line="500" w:lineRule="exact"/>
              <w:rPr>
                <w:rFonts w:hint="eastAsia" w:ascii="宋体" w:hAnsi="宋体" w:cs="宋体"/>
                <w:color w:val="auto"/>
              </w:rPr>
            </w:pPr>
          </w:p>
        </w:tc>
        <w:tc>
          <w:tcPr>
            <w:tcW w:w="1585" w:type="dxa"/>
            <w:noWrap w:val="0"/>
            <w:vAlign w:val="top"/>
          </w:tcPr>
          <w:p>
            <w:pPr>
              <w:pStyle w:val="203"/>
              <w:spacing w:line="500" w:lineRule="exact"/>
              <w:rPr>
                <w:rFonts w:hint="eastAsia" w:ascii="宋体" w:hAnsi="宋体" w:cs="宋体"/>
                <w:color w:val="auto"/>
              </w:rPr>
            </w:pPr>
          </w:p>
        </w:tc>
        <w:tc>
          <w:tcPr>
            <w:tcW w:w="890" w:type="dxa"/>
            <w:noWrap w:val="0"/>
            <w:vAlign w:val="top"/>
          </w:tcPr>
          <w:p>
            <w:pPr>
              <w:pStyle w:val="203"/>
              <w:spacing w:line="500" w:lineRule="exact"/>
              <w:rPr>
                <w:rFonts w:hint="eastAsia" w:ascii="宋体" w:hAnsi="宋体" w:cs="宋体"/>
                <w:color w:val="auto"/>
              </w:rPr>
            </w:pPr>
          </w:p>
        </w:tc>
        <w:tc>
          <w:tcPr>
            <w:tcW w:w="2025" w:type="dxa"/>
            <w:noWrap w:val="0"/>
            <w:vAlign w:val="top"/>
          </w:tcPr>
          <w:p>
            <w:pPr>
              <w:pStyle w:val="203"/>
              <w:spacing w:line="500" w:lineRule="exact"/>
              <w:rPr>
                <w:rFonts w:hint="eastAsia" w:ascii="宋体" w:hAnsi="宋体" w:cs="宋体"/>
                <w:color w:val="auto"/>
              </w:rPr>
            </w:pPr>
          </w:p>
        </w:tc>
        <w:tc>
          <w:tcPr>
            <w:tcW w:w="2068" w:type="dxa"/>
            <w:noWrap w:val="0"/>
            <w:vAlign w:val="top"/>
          </w:tcPr>
          <w:p>
            <w:pPr>
              <w:pStyle w:val="203"/>
              <w:spacing w:line="500" w:lineRule="exact"/>
              <w:rPr>
                <w:rFonts w:hint="eastAsia" w:ascii="宋体" w:hAnsi="宋体" w:cs="宋体"/>
                <w:color w:val="auto"/>
              </w:rPr>
            </w:pPr>
          </w:p>
        </w:tc>
        <w:tc>
          <w:tcPr>
            <w:tcW w:w="2346" w:type="dxa"/>
            <w:noWrap w:val="0"/>
            <w:vAlign w:val="top"/>
          </w:tcPr>
          <w:p>
            <w:pPr>
              <w:pStyle w:val="203"/>
              <w:spacing w:line="500" w:lineRule="exact"/>
              <w:rPr>
                <w:rFonts w:hint="eastAsia" w:ascii="宋体" w:hAnsi="宋体" w:cs="宋体"/>
                <w:color w:val="auto"/>
              </w:rPr>
            </w:pPr>
          </w:p>
        </w:tc>
        <w:tc>
          <w:tcPr>
            <w:tcW w:w="1125" w:type="dxa"/>
            <w:noWrap w:val="0"/>
            <w:vAlign w:val="top"/>
          </w:tcPr>
          <w:p>
            <w:pPr>
              <w:pStyle w:val="203"/>
              <w:spacing w:line="500" w:lineRule="exact"/>
              <w:rPr>
                <w:rFonts w:hint="eastAsia" w:ascii="宋体" w:hAnsi="宋体"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top"/>
          </w:tcPr>
          <w:p>
            <w:pPr>
              <w:pStyle w:val="203"/>
              <w:spacing w:line="500" w:lineRule="exact"/>
              <w:rPr>
                <w:rFonts w:hint="eastAsia" w:ascii="宋体" w:hAnsi="宋体" w:cs="宋体"/>
                <w:color w:val="auto"/>
              </w:rPr>
            </w:pPr>
          </w:p>
        </w:tc>
        <w:tc>
          <w:tcPr>
            <w:tcW w:w="1585" w:type="dxa"/>
            <w:noWrap w:val="0"/>
            <w:vAlign w:val="top"/>
          </w:tcPr>
          <w:p>
            <w:pPr>
              <w:pStyle w:val="203"/>
              <w:spacing w:line="500" w:lineRule="exact"/>
              <w:rPr>
                <w:rFonts w:hint="eastAsia" w:ascii="宋体" w:hAnsi="宋体" w:cs="宋体"/>
                <w:color w:val="auto"/>
              </w:rPr>
            </w:pPr>
          </w:p>
        </w:tc>
        <w:tc>
          <w:tcPr>
            <w:tcW w:w="890" w:type="dxa"/>
            <w:noWrap w:val="0"/>
            <w:vAlign w:val="top"/>
          </w:tcPr>
          <w:p>
            <w:pPr>
              <w:pStyle w:val="203"/>
              <w:spacing w:line="500" w:lineRule="exact"/>
              <w:rPr>
                <w:rFonts w:hint="eastAsia" w:ascii="宋体" w:hAnsi="宋体" w:cs="宋体"/>
                <w:color w:val="auto"/>
              </w:rPr>
            </w:pPr>
          </w:p>
        </w:tc>
        <w:tc>
          <w:tcPr>
            <w:tcW w:w="2025" w:type="dxa"/>
            <w:noWrap w:val="0"/>
            <w:vAlign w:val="top"/>
          </w:tcPr>
          <w:p>
            <w:pPr>
              <w:pStyle w:val="203"/>
              <w:spacing w:line="500" w:lineRule="exact"/>
              <w:rPr>
                <w:rFonts w:hint="eastAsia" w:ascii="宋体" w:hAnsi="宋体" w:cs="宋体"/>
                <w:color w:val="auto"/>
              </w:rPr>
            </w:pPr>
          </w:p>
        </w:tc>
        <w:tc>
          <w:tcPr>
            <w:tcW w:w="2068" w:type="dxa"/>
            <w:noWrap w:val="0"/>
            <w:vAlign w:val="top"/>
          </w:tcPr>
          <w:p>
            <w:pPr>
              <w:pStyle w:val="203"/>
              <w:spacing w:line="500" w:lineRule="exact"/>
              <w:rPr>
                <w:rFonts w:hint="eastAsia" w:ascii="宋体" w:hAnsi="宋体" w:cs="宋体"/>
                <w:color w:val="auto"/>
              </w:rPr>
            </w:pPr>
          </w:p>
        </w:tc>
        <w:tc>
          <w:tcPr>
            <w:tcW w:w="2346" w:type="dxa"/>
            <w:noWrap w:val="0"/>
            <w:vAlign w:val="top"/>
          </w:tcPr>
          <w:p>
            <w:pPr>
              <w:pStyle w:val="203"/>
              <w:spacing w:line="500" w:lineRule="exact"/>
              <w:rPr>
                <w:rFonts w:hint="eastAsia" w:ascii="宋体" w:hAnsi="宋体" w:cs="宋体"/>
                <w:color w:val="auto"/>
              </w:rPr>
            </w:pPr>
          </w:p>
        </w:tc>
        <w:tc>
          <w:tcPr>
            <w:tcW w:w="1125" w:type="dxa"/>
            <w:noWrap w:val="0"/>
            <w:vAlign w:val="top"/>
          </w:tcPr>
          <w:p>
            <w:pPr>
              <w:pStyle w:val="203"/>
              <w:spacing w:line="500" w:lineRule="exact"/>
              <w:rPr>
                <w:rFonts w:hint="eastAsia" w:ascii="宋体" w:hAnsi="宋体" w:cs="宋体"/>
                <w:color w:val="auto"/>
              </w:rPr>
            </w:pPr>
          </w:p>
        </w:tc>
      </w:tr>
    </w:tbl>
    <w:p>
      <w:pPr>
        <w:pStyle w:val="21"/>
        <w:spacing w:line="440" w:lineRule="exact"/>
        <w:jc w:val="left"/>
        <w:rPr>
          <w:rFonts w:hint="eastAsia" w:hAnsi="宋体" w:cs="宋体"/>
          <w:b/>
          <w:bCs/>
          <w:sz w:val="24"/>
          <w:szCs w:val="24"/>
        </w:rPr>
      </w:pPr>
      <w:r>
        <w:rPr>
          <w:rFonts w:hint="eastAsia" w:hAnsi="宋体" w:cs="宋体"/>
          <w:b/>
          <w:bCs/>
          <w:sz w:val="24"/>
          <w:szCs w:val="24"/>
        </w:rPr>
        <w:t>胜诉案例</w:t>
      </w:r>
      <w:r>
        <w:rPr>
          <w:rFonts w:hint="eastAsia" w:hAnsi="宋体" w:cs="宋体"/>
          <w:b/>
          <w:bCs/>
          <w:sz w:val="24"/>
          <w:szCs w:val="24"/>
          <w:lang w:val="en-US" w:eastAsia="zh-CN"/>
        </w:rPr>
        <w:t>为2020年1月1日至今的</w:t>
      </w:r>
      <w:r>
        <w:rPr>
          <w:rFonts w:hint="eastAsia" w:hAnsi="宋体" w:cs="宋体"/>
          <w:b/>
          <w:bCs/>
          <w:sz w:val="24"/>
          <w:szCs w:val="24"/>
        </w:rPr>
        <w:t>胜诉案例</w:t>
      </w:r>
      <w:r>
        <w:rPr>
          <w:rFonts w:hint="eastAsia" w:hAnsi="宋体" w:cs="宋体"/>
          <w:b/>
          <w:bCs/>
          <w:sz w:val="24"/>
          <w:szCs w:val="24"/>
          <w:lang w:eastAsia="zh-CN"/>
        </w:rPr>
        <w:t>，</w:t>
      </w:r>
      <w:r>
        <w:rPr>
          <w:rFonts w:hint="eastAsia" w:hAnsi="宋体" w:cs="宋体"/>
          <w:b/>
          <w:bCs/>
          <w:sz w:val="24"/>
          <w:szCs w:val="24"/>
          <w:lang w:val="en-US" w:eastAsia="zh-CN"/>
        </w:rPr>
        <w:t>每个</w:t>
      </w:r>
      <w:r>
        <w:rPr>
          <w:rFonts w:hint="eastAsia" w:hAnsi="宋体" w:cs="宋体"/>
          <w:b/>
          <w:bCs/>
          <w:sz w:val="24"/>
          <w:szCs w:val="24"/>
        </w:rPr>
        <w:t>胜诉案例</w:t>
      </w:r>
      <w:r>
        <w:rPr>
          <w:rFonts w:hint="eastAsia" w:hAnsi="宋体" w:cs="宋体"/>
          <w:b/>
          <w:bCs/>
          <w:sz w:val="24"/>
          <w:szCs w:val="24"/>
          <w:lang w:val="en-US" w:eastAsia="zh-CN"/>
        </w:rPr>
        <w:t>均</w:t>
      </w:r>
      <w:r>
        <w:rPr>
          <w:rFonts w:hint="eastAsia" w:hAnsi="宋体" w:cs="宋体"/>
          <w:b/>
          <w:bCs/>
          <w:sz w:val="24"/>
          <w:szCs w:val="24"/>
        </w:rPr>
        <w:t>须附裁判文书（裁判文书网或判决书），材料不齐全或不清晰不予加分。本表中信息如有虚假，一经查实将导致其响应文件被拒绝。</w:t>
      </w:r>
    </w:p>
    <w:p>
      <w:pPr>
        <w:rPr>
          <w:rFonts w:hint="default"/>
          <w:lang w:val="en-US" w:eastAsia="zh-CN"/>
        </w:rPr>
        <w:sectPr>
          <w:pgSz w:w="11906" w:h="16838"/>
          <w:pgMar w:top="1134" w:right="1134" w:bottom="1134" w:left="1134" w:header="720" w:footer="720" w:gutter="0"/>
          <w:cols w:space="720" w:num="1"/>
        </w:sectPr>
      </w:pPr>
    </w:p>
    <w:p>
      <w:pPr>
        <w:pStyle w:val="21"/>
        <w:spacing w:line="360" w:lineRule="auto"/>
        <w:rPr>
          <w:rFonts w:ascii="仿宋" w:hAnsi="仿宋" w:eastAsia="仿宋" w:cs="仿宋_GB2312"/>
          <w:b/>
          <w:kern w:val="2"/>
          <w:sz w:val="30"/>
          <w:szCs w:val="30"/>
        </w:rPr>
      </w:pPr>
      <w:r>
        <w:rPr>
          <w:rFonts w:hint="eastAsia" w:ascii="仿宋" w:hAnsi="仿宋" w:eastAsia="仿宋" w:cs="仿宋_GB2312"/>
          <w:b/>
          <w:kern w:val="2"/>
          <w:sz w:val="30"/>
          <w:szCs w:val="30"/>
        </w:rPr>
        <w:t>六、项目团队介绍</w:t>
      </w:r>
    </w:p>
    <w:p>
      <w:pPr>
        <w:pStyle w:val="21"/>
        <w:spacing w:line="360" w:lineRule="auto"/>
        <w:ind w:firstLine="480" w:firstLineChars="200"/>
        <w:rPr>
          <w:rFonts w:hint="eastAsia" w:hAnsi="宋体" w:cs="宋体"/>
          <w:sz w:val="24"/>
          <w:szCs w:val="24"/>
        </w:rPr>
      </w:pPr>
      <w:r>
        <w:rPr>
          <w:rFonts w:hint="eastAsia" w:hAnsi="宋体" w:cs="宋体"/>
          <w:sz w:val="24"/>
          <w:szCs w:val="24"/>
        </w:rPr>
        <w:t>(1)事务所专职律师人员汇总表</w:t>
      </w:r>
    </w:p>
    <w:tbl>
      <w:tblPr>
        <w:tblStyle w:val="75"/>
        <w:tblW w:w="10605" w:type="dxa"/>
        <w:tblInd w:w="-2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1005"/>
        <w:gridCol w:w="1020"/>
        <w:gridCol w:w="1425"/>
        <w:gridCol w:w="1065"/>
        <w:gridCol w:w="2145"/>
        <w:gridCol w:w="1770"/>
        <w:gridCol w:w="1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0" w:type="dxa"/>
            <w:noWrap w:val="0"/>
            <w:vAlign w:val="center"/>
          </w:tcPr>
          <w:p>
            <w:pPr>
              <w:jc w:val="center"/>
              <w:rPr>
                <w:rFonts w:hint="eastAsia" w:ascii="宋体" w:hAnsi="宋体" w:cs="宋体"/>
              </w:rPr>
            </w:pPr>
            <w:r>
              <w:rPr>
                <w:rFonts w:hint="eastAsia" w:ascii="宋体" w:hAnsi="宋体" w:cs="宋体"/>
              </w:rPr>
              <w:t>序号</w:t>
            </w:r>
          </w:p>
        </w:tc>
        <w:tc>
          <w:tcPr>
            <w:tcW w:w="1005" w:type="dxa"/>
            <w:noWrap w:val="0"/>
            <w:vAlign w:val="center"/>
          </w:tcPr>
          <w:p>
            <w:pPr>
              <w:jc w:val="center"/>
              <w:rPr>
                <w:rFonts w:hint="eastAsia" w:ascii="宋体" w:hAnsi="宋体" w:cs="宋体"/>
              </w:rPr>
            </w:pPr>
            <w:r>
              <w:rPr>
                <w:rFonts w:hint="eastAsia" w:ascii="宋体" w:hAnsi="宋体" w:cs="宋体"/>
              </w:rPr>
              <w:t>姓名</w:t>
            </w:r>
          </w:p>
        </w:tc>
        <w:tc>
          <w:tcPr>
            <w:tcW w:w="1020" w:type="dxa"/>
            <w:noWrap w:val="0"/>
            <w:vAlign w:val="center"/>
          </w:tcPr>
          <w:p>
            <w:pPr>
              <w:jc w:val="center"/>
              <w:rPr>
                <w:rFonts w:hint="eastAsia" w:ascii="宋体" w:hAnsi="宋体" w:cs="宋体"/>
              </w:rPr>
            </w:pPr>
            <w:r>
              <w:rPr>
                <w:rFonts w:hint="eastAsia" w:ascii="宋体" w:hAnsi="宋体" w:cs="宋体"/>
              </w:rPr>
              <w:t>学历</w:t>
            </w:r>
          </w:p>
        </w:tc>
        <w:tc>
          <w:tcPr>
            <w:tcW w:w="1425" w:type="dxa"/>
            <w:noWrap w:val="0"/>
            <w:vAlign w:val="center"/>
          </w:tcPr>
          <w:p>
            <w:pPr>
              <w:jc w:val="center"/>
              <w:rPr>
                <w:rFonts w:hint="eastAsia" w:ascii="宋体" w:hAnsi="宋体" w:cs="宋体"/>
              </w:rPr>
            </w:pPr>
            <w:r>
              <w:rPr>
                <w:rFonts w:hint="eastAsia" w:ascii="宋体" w:hAnsi="宋体" w:cs="宋体"/>
              </w:rPr>
              <w:t>工作年限</w:t>
            </w:r>
          </w:p>
        </w:tc>
        <w:tc>
          <w:tcPr>
            <w:tcW w:w="1065" w:type="dxa"/>
            <w:noWrap w:val="0"/>
            <w:vAlign w:val="center"/>
          </w:tcPr>
          <w:p>
            <w:pPr>
              <w:jc w:val="center"/>
              <w:rPr>
                <w:rFonts w:hint="eastAsia" w:ascii="宋体" w:hAnsi="宋体" w:cs="宋体"/>
              </w:rPr>
            </w:pPr>
            <w:r>
              <w:rPr>
                <w:rFonts w:hint="eastAsia" w:ascii="宋体" w:hAnsi="宋体" w:cs="宋体"/>
              </w:rPr>
              <w:t>职务</w:t>
            </w:r>
          </w:p>
        </w:tc>
        <w:tc>
          <w:tcPr>
            <w:tcW w:w="2145" w:type="dxa"/>
            <w:noWrap w:val="0"/>
            <w:vAlign w:val="center"/>
          </w:tcPr>
          <w:p>
            <w:pPr>
              <w:jc w:val="center"/>
              <w:rPr>
                <w:rFonts w:hint="eastAsia" w:ascii="宋体" w:hAnsi="宋体" w:cs="宋体"/>
              </w:rPr>
            </w:pPr>
            <w:r>
              <w:rPr>
                <w:rFonts w:hint="eastAsia" w:hAnsi="宋体" w:eastAsia="宋体" w:cs="宋体"/>
                <w:color w:val="auto"/>
                <w:sz w:val="24"/>
                <w:szCs w:val="24"/>
                <w:lang w:eastAsia="zh-CN"/>
              </w:rPr>
              <w:t>律师执业证</w:t>
            </w:r>
            <w:r>
              <w:rPr>
                <w:rFonts w:hint="eastAsia" w:hAnsi="宋体" w:eastAsia="宋体" w:cs="宋体"/>
                <w:color w:val="auto"/>
                <w:sz w:val="24"/>
                <w:szCs w:val="24"/>
                <w:lang w:val="en-US" w:eastAsia="zh-CN"/>
              </w:rPr>
              <w:t xml:space="preserve"> </w:t>
            </w:r>
            <w:r>
              <w:rPr>
                <w:rFonts w:hint="eastAsia" w:hAnsi="宋体" w:eastAsia="宋体" w:cs="宋体"/>
                <w:color w:val="auto"/>
                <w:sz w:val="24"/>
                <w:szCs w:val="24"/>
                <w:lang w:eastAsia="zh-CN"/>
              </w:rPr>
              <w:t>证号</w:t>
            </w:r>
          </w:p>
        </w:tc>
        <w:tc>
          <w:tcPr>
            <w:tcW w:w="1770" w:type="dxa"/>
            <w:noWrap w:val="0"/>
            <w:vAlign w:val="center"/>
          </w:tcPr>
          <w:p>
            <w:pPr>
              <w:jc w:val="center"/>
              <w:rPr>
                <w:rFonts w:hint="default" w:ascii="宋体" w:hAnsi="宋体" w:eastAsia="宋体" w:cs="宋体"/>
                <w:lang w:val="en-US" w:eastAsia="zh-CN"/>
              </w:rPr>
            </w:pPr>
            <w:r>
              <w:rPr>
                <w:rFonts w:hint="eastAsia" w:ascii="宋体" w:hAnsi="宋体" w:cs="宋体"/>
                <w:lang w:val="en-US" w:eastAsia="zh-CN"/>
              </w:rPr>
              <w:t>社保证明在响应文件中页码</w:t>
            </w:r>
          </w:p>
        </w:tc>
        <w:tc>
          <w:tcPr>
            <w:tcW w:w="1485" w:type="dxa"/>
            <w:noWrap w:val="0"/>
            <w:vAlign w:val="center"/>
          </w:tcPr>
          <w:p>
            <w:pPr>
              <w:jc w:val="center"/>
              <w:rPr>
                <w:rFonts w:hint="eastAsia" w:ascii="宋体" w:hAnsi="宋体" w:cs="宋体"/>
              </w:rPr>
            </w:pPr>
            <w:r>
              <w:rPr>
                <w:rFonts w:hint="eastAsia" w:ascii="宋体" w:hAnsi="宋体" w:cs="宋体"/>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0" w:type="dxa"/>
            <w:noWrap w:val="0"/>
            <w:vAlign w:val="center"/>
          </w:tcPr>
          <w:p>
            <w:pPr>
              <w:jc w:val="center"/>
              <w:rPr>
                <w:rFonts w:hint="eastAsia" w:ascii="宋体" w:hAnsi="宋体" w:eastAsia="宋体" w:cs="宋体"/>
                <w:lang w:val="en-US" w:eastAsia="zh-CN"/>
              </w:rPr>
            </w:pPr>
            <w:r>
              <w:rPr>
                <w:rFonts w:hint="eastAsia" w:ascii="宋体" w:hAnsi="宋体" w:cs="宋体"/>
                <w:lang w:val="en-US" w:eastAsia="zh-CN"/>
              </w:rPr>
              <w:t>1</w:t>
            </w:r>
          </w:p>
        </w:tc>
        <w:tc>
          <w:tcPr>
            <w:tcW w:w="1005" w:type="dxa"/>
            <w:noWrap w:val="0"/>
            <w:vAlign w:val="center"/>
          </w:tcPr>
          <w:p>
            <w:pPr>
              <w:jc w:val="center"/>
              <w:rPr>
                <w:rFonts w:hint="eastAsia" w:ascii="宋体" w:hAnsi="宋体" w:cs="宋体"/>
              </w:rPr>
            </w:pPr>
          </w:p>
        </w:tc>
        <w:tc>
          <w:tcPr>
            <w:tcW w:w="1020" w:type="dxa"/>
            <w:noWrap w:val="0"/>
            <w:vAlign w:val="center"/>
          </w:tcPr>
          <w:p>
            <w:pPr>
              <w:jc w:val="center"/>
              <w:rPr>
                <w:rFonts w:hint="eastAsia" w:ascii="宋体" w:hAnsi="宋体" w:cs="宋体"/>
              </w:rPr>
            </w:pPr>
          </w:p>
        </w:tc>
        <w:tc>
          <w:tcPr>
            <w:tcW w:w="1425" w:type="dxa"/>
            <w:noWrap w:val="0"/>
            <w:vAlign w:val="center"/>
          </w:tcPr>
          <w:p>
            <w:pPr>
              <w:jc w:val="center"/>
              <w:rPr>
                <w:rFonts w:hint="eastAsia" w:ascii="宋体" w:hAnsi="宋体" w:cs="宋体"/>
              </w:rPr>
            </w:pPr>
          </w:p>
        </w:tc>
        <w:tc>
          <w:tcPr>
            <w:tcW w:w="1065" w:type="dxa"/>
            <w:noWrap w:val="0"/>
            <w:vAlign w:val="center"/>
          </w:tcPr>
          <w:p>
            <w:pPr>
              <w:jc w:val="center"/>
              <w:rPr>
                <w:rFonts w:hint="eastAsia" w:ascii="宋体" w:hAnsi="宋体" w:cs="宋体"/>
              </w:rPr>
            </w:pPr>
          </w:p>
        </w:tc>
        <w:tc>
          <w:tcPr>
            <w:tcW w:w="2145" w:type="dxa"/>
            <w:noWrap w:val="0"/>
            <w:vAlign w:val="center"/>
          </w:tcPr>
          <w:p>
            <w:pPr>
              <w:jc w:val="center"/>
              <w:rPr>
                <w:rFonts w:hint="eastAsia" w:ascii="宋体" w:hAnsi="宋体" w:cs="宋体"/>
              </w:rPr>
            </w:pPr>
          </w:p>
        </w:tc>
        <w:tc>
          <w:tcPr>
            <w:tcW w:w="1770" w:type="dxa"/>
            <w:noWrap w:val="0"/>
            <w:vAlign w:val="center"/>
          </w:tcPr>
          <w:p>
            <w:pPr>
              <w:jc w:val="center"/>
              <w:rPr>
                <w:rFonts w:hint="eastAsia" w:ascii="宋体" w:hAnsi="宋体" w:cs="宋体"/>
              </w:rPr>
            </w:pPr>
          </w:p>
        </w:tc>
        <w:tc>
          <w:tcPr>
            <w:tcW w:w="1485" w:type="dxa"/>
            <w:noWrap w:val="0"/>
            <w:vAlign w:val="center"/>
          </w:tcPr>
          <w:p>
            <w:pPr>
              <w:jc w:val="center"/>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0" w:type="dxa"/>
            <w:noWrap w:val="0"/>
            <w:vAlign w:val="center"/>
          </w:tcPr>
          <w:p>
            <w:pPr>
              <w:jc w:val="center"/>
              <w:rPr>
                <w:rFonts w:hint="eastAsia" w:ascii="宋体" w:hAnsi="宋体" w:eastAsia="宋体" w:cs="宋体"/>
                <w:lang w:val="en-US" w:eastAsia="zh-CN"/>
              </w:rPr>
            </w:pPr>
            <w:r>
              <w:rPr>
                <w:rFonts w:hint="eastAsia" w:ascii="宋体" w:hAnsi="宋体" w:cs="宋体"/>
              </w:rPr>
              <w:t>..</w:t>
            </w:r>
          </w:p>
        </w:tc>
        <w:tc>
          <w:tcPr>
            <w:tcW w:w="1005" w:type="dxa"/>
            <w:noWrap w:val="0"/>
            <w:vAlign w:val="center"/>
          </w:tcPr>
          <w:p>
            <w:pPr>
              <w:jc w:val="center"/>
              <w:rPr>
                <w:rFonts w:hint="eastAsia" w:ascii="宋体" w:hAnsi="宋体" w:cs="宋体"/>
              </w:rPr>
            </w:pPr>
          </w:p>
        </w:tc>
        <w:tc>
          <w:tcPr>
            <w:tcW w:w="1020" w:type="dxa"/>
            <w:noWrap w:val="0"/>
            <w:vAlign w:val="center"/>
          </w:tcPr>
          <w:p>
            <w:pPr>
              <w:jc w:val="center"/>
              <w:rPr>
                <w:rFonts w:hint="eastAsia" w:ascii="宋体" w:hAnsi="宋体" w:cs="宋体"/>
              </w:rPr>
            </w:pPr>
          </w:p>
        </w:tc>
        <w:tc>
          <w:tcPr>
            <w:tcW w:w="1425" w:type="dxa"/>
            <w:noWrap w:val="0"/>
            <w:vAlign w:val="center"/>
          </w:tcPr>
          <w:p>
            <w:pPr>
              <w:jc w:val="center"/>
              <w:rPr>
                <w:rFonts w:hint="eastAsia" w:ascii="宋体" w:hAnsi="宋体" w:cs="宋体"/>
              </w:rPr>
            </w:pPr>
          </w:p>
        </w:tc>
        <w:tc>
          <w:tcPr>
            <w:tcW w:w="1065" w:type="dxa"/>
            <w:noWrap w:val="0"/>
            <w:vAlign w:val="center"/>
          </w:tcPr>
          <w:p>
            <w:pPr>
              <w:jc w:val="center"/>
              <w:rPr>
                <w:rFonts w:hint="eastAsia" w:ascii="宋体" w:hAnsi="宋体" w:cs="宋体"/>
              </w:rPr>
            </w:pPr>
          </w:p>
        </w:tc>
        <w:tc>
          <w:tcPr>
            <w:tcW w:w="2145" w:type="dxa"/>
            <w:noWrap w:val="0"/>
            <w:vAlign w:val="center"/>
          </w:tcPr>
          <w:p>
            <w:pPr>
              <w:jc w:val="center"/>
              <w:rPr>
                <w:rFonts w:hint="eastAsia" w:ascii="宋体" w:hAnsi="宋体" w:cs="宋体"/>
              </w:rPr>
            </w:pPr>
          </w:p>
        </w:tc>
        <w:tc>
          <w:tcPr>
            <w:tcW w:w="1770" w:type="dxa"/>
            <w:noWrap w:val="0"/>
            <w:vAlign w:val="center"/>
          </w:tcPr>
          <w:p>
            <w:pPr>
              <w:jc w:val="center"/>
              <w:rPr>
                <w:rFonts w:hint="eastAsia" w:ascii="宋体" w:hAnsi="宋体" w:cs="宋体"/>
              </w:rPr>
            </w:pPr>
          </w:p>
        </w:tc>
        <w:tc>
          <w:tcPr>
            <w:tcW w:w="1485" w:type="dxa"/>
            <w:noWrap w:val="0"/>
            <w:vAlign w:val="center"/>
          </w:tcPr>
          <w:p>
            <w:pPr>
              <w:jc w:val="center"/>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0" w:type="dxa"/>
            <w:noWrap w:val="0"/>
            <w:vAlign w:val="center"/>
          </w:tcPr>
          <w:p>
            <w:pPr>
              <w:jc w:val="center"/>
              <w:rPr>
                <w:rFonts w:hint="eastAsia" w:ascii="宋体" w:hAnsi="宋体" w:cs="宋体"/>
              </w:rPr>
            </w:pPr>
          </w:p>
        </w:tc>
        <w:tc>
          <w:tcPr>
            <w:tcW w:w="1005" w:type="dxa"/>
            <w:noWrap w:val="0"/>
            <w:vAlign w:val="center"/>
          </w:tcPr>
          <w:p>
            <w:pPr>
              <w:jc w:val="center"/>
              <w:rPr>
                <w:rFonts w:hint="eastAsia" w:ascii="宋体" w:hAnsi="宋体" w:cs="宋体"/>
              </w:rPr>
            </w:pPr>
          </w:p>
        </w:tc>
        <w:tc>
          <w:tcPr>
            <w:tcW w:w="1020" w:type="dxa"/>
            <w:noWrap w:val="0"/>
            <w:vAlign w:val="center"/>
          </w:tcPr>
          <w:p>
            <w:pPr>
              <w:jc w:val="center"/>
              <w:rPr>
                <w:rFonts w:hint="eastAsia" w:ascii="宋体" w:hAnsi="宋体" w:cs="宋体"/>
              </w:rPr>
            </w:pPr>
          </w:p>
        </w:tc>
        <w:tc>
          <w:tcPr>
            <w:tcW w:w="1425" w:type="dxa"/>
            <w:noWrap w:val="0"/>
            <w:vAlign w:val="center"/>
          </w:tcPr>
          <w:p>
            <w:pPr>
              <w:jc w:val="center"/>
              <w:rPr>
                <w:rFonts w:hint="eastAsia" w:ascii="宋体" w:hAnsi="宋体" w:cs="宋体"/>
              </w:rPr>
            </w:pPr>
          </w:p>
        </w:tc>
        <w:tc>
          <w:tcPr>
            <w:tcW w:w="1065" w:type="dxa"/>
            <w:noWrap w:val="0"/>
            <w:vAlign w:val="center"/>
          </w:tcPr>
          <w:p>
            <w:pPr>
              <w:jc w:val="center"/>
              <w:rPr>
                <w:rFonts w:hint="eastAsia" w:ascii="宋体" w:hAnsi="宋体" w:cs="宋体"/>
              </w:rPr>
            </w:pPr>
          </w:p>
        </w:tc>
        <w:tc>
          <w:tcPr>
            <w:tcW w:w="2145" w:type="dxa"/>
            <w:noWrap w:val="0"/>
            <w:vAlign w:val="center"/>
          </w:tcPr>
          <w:p>
            <w:pPr>
              <w:jc w:val="center"/>
              <w:rPr>
                <w:rFonts w:hint="eastAsia" w:ascii="宋体" w:hAnsi="宋体" w:cs="宋体"/>
              </w:rPr>
            </w:pPr>
          </w:p>
        </w:tc>
        <w:tc>
          <w:tcPr>
            <w:tcW w:w="1770" w:type="dxa"/>
            <w:noWrap w:val="0"/>
            <w:vAlign w:val="center"/>
          </w:tcPr>
          <w:p>
            <w:pPr>
              <w:jc w:val="center"/>
              <w:rPr>
                <w:rFonts w:hint="eastAsia" w:ascii="宋体" w:hAnsi="宋体" w:cs="宋体"/>
              </w:rPr>
            </w:pPr>
          </w:p>
        </w:tc>
        <w:tc>
          <w:tcPr>
            <w:tcW w:w="1485" w:type="dxa"/>
            <w:noWrap w:val="0"/>
            <w:vAlign w:val="center"/>
          </w:tcPr>
          <w:p>
            <w:pPr>
              <w:jc w:val="center"/>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0" w:type="dxa"/>
            <w:noWrap w:val="0"/>
            <w:vAlign w:val="center"/>
          </w:tcPr>
          <w:p>
            <w:pPr>
              <w:jc w:val="center"/>
              <w:rPr>
                <w:rFonts w:hint="eastAsia" w:ascii="宋体" w:hAnsi="宋体" w:cs="宋体"/>
              </w:rPr>
            </w:pPr>
          </w:p>
        </w:tc>
        <w:tc>
          <w:tcPr>
            <w:tcW w:w="1005" w:type="dxa"/>
            <w:noWrap w:val="0"/>
            <w:vAlign w:val="center"/>
          </w:tcPr>
          <w:p>
            <w:pPr>
              <w:jc w:val="center"/>
              <w:rPr>
                <w:rFonts w:hint="eastAsia" w:ascii="宋体" w:hAnsi="宋体" w:cs="宋体"/>
              </w:rPr>
            </w:pPr>
          </w:p>
        </w:tc>
        <w:tc>
          <w:tcPr>
            <w:tcW w:w="1020" w:type="dxa"/>
            <w:noWrap w:val="0"/>
            <w:vAlign w:val="center"/>
          </w:tcPr>
          <w:p>
            <w:pPr>
              <w:jc w:val="center"/>
              <w:rPr>
                <w:rFonts w:hint="eastAsia" w:ascii="宋体" w:hAnsi="宋体" w:cs="宋体"/>
              </w:rPr>
            </w:pPr>
          </w:p>
        </w:tc>
        <w:tc>
          <w:tcPr>
            <w:tcW w:w="1425" w:type="dxa"/>
            <w:noWrap w:val="0"/>
            <w:vAlign w:val="center"/>
          </w:tcPr>
          <w:p>
            <w:pPr>
              <w:jc w:val="center"/>
              <w:rPr>
                <w:rFonts w:hint="eastAsia" w:ascii="宋体" w:hAnsi="宋体" w:cs="宋体"/>
              </w:rPr>
            </w:pPr>
          </w:p>
        </w:tc>
        <w:tc>
          <w:tcPr>
            <w:tcW w:w="1065" w:type="dxa"/>
            <w:noWrap w:val="0"/>
            <w:vAlign w:val="center"/>
          </w:tcPr>
          <w:p>
            <w:pPr>
              <w:jc w:val="center"/>
              <w:rPr>
                <w:rFonts w:hint="eastAsia" w:ascii="宋体" w:hAnsi="宋体" w:cs="宋体"/>
              </w:rPr>
            </w:pPr>
          </w:p>
        </w:tc>
        <w:tc>
          <w:tcPr>
            <w:tcW w:w="2145" w:type="dxa"/>
            <w:noWrap w:val="0"/>
            <w:vAlign w:val="center"/>
          </w:tcPr>
          <w:p>
            <w:pPr>
              <w:jc w:val="center"/>
              <w:rPr>
                <w:rFonts w:hint="eastAsia" w:ascii="宋体" w:hAnsi="宋体" w:cs="宋体"/>
              </w:rPr>
            </w:pPr>
          </w:p>
        </w:tc>
        <w:tc>
          <w:tcPr>
            <w:tcW w:w="1770" w:type="dxa"/>
            <w:noWrap w:val="0"/>
            <w:vAlign w:val="center"/>
          </w:tcPr>
          <w:p>
            <w:pPr>
              <w:jc w:val="center"/>
              <w:rPr>
                <w:rFonts w:hint="eastAsia" w:ascii="宋体" w:hAnsi="宋体" w:cs="宋体"/>
              </w:rPr>
            </w:pPr>
          </w:p>
        </w:tc>
        <w:tc>
          <w:tcPr>
            <w:tcW w:w="1485" w:type="dxa"/>
            <w:noWrap w:val="0"/>
            <w:vAlign w:val="center"/>
          </w:tcPr>
          <w:p>
            <w:pPr>
              <w:jc w:val="center"/>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0" w:type="dxa"/>
            <w:noWrap w:val="0"/>
            <w:vAlign w:val="center"/>
          </w:tcPr>
          <w:p>
            <w:pPr>
              <w:jc w:val="center"/>
              <w:rPr>
                <w:rFonts w:hint="eastAsia" w:ascii="宋体" w:hAnsi="宋体" w:cs="宋体"/>
              </w:rPr>
            </w:pPr>
          </w:p>
        </w:tc>
        <w:tc>
          <w:tcPr>
            <w:tcW w:w="1005" w:type="dxa"/>
            <w:noWrap w:val="0"/>
            <w:vAlign w:val="center"/>
          </w:tcPr>
          <w:p>
            <w:pPr>
              <w:jc w:val="center"/>
              <w:rPr>
                <w:rFonts w:hint="eastAsia" w:ascii="宋体" w:hAnsi="宋体" w:cs="宋体"/>
              </w:rPr>
            </w:pPr>
          </w:p>
        </w:tc>
        <w:tc>
          <w:tcPr>
            <w:tcW w:w="1020" w:type="dxa"/>
            <w:noWrap w:val="0"/>
            <w:vAlign w:val="center"/>
          </w:tcPr>
          <w:p>
            <w:pPr>
              <w:jc w:val="center"/>
              <w:rPr>
                <w:rFonts w:hint="eastAsia" w:ascii="宋体" w:hAnsi="宋体" w:cs="宋体"/>
              </w:rPr>
            </w:pPr>
          </w:p>
        </w:tc>
        <w:tc>
          <w:tcPr>
            <w:tcW w:w="1425" w:type="dxa"/>
            <w:noWrap w:val="0"/>
            <w:vAlign w:val="center"/>
          </w:tcPr>
          <w:p>
            <w:pPr>
              <w:jc w:val="center"/>
              <w:rPr>
                <w:rFonts w:hint="eastAsia" w:ascii="宋体" w:hAnsi="宋体" w:cs="宋体"/>
              </w:rPr>
            </w:pPr>
          </w:p>
        </w:tc>
        <w:tc>
          <w:tcPr>
            <w:tcW w:w="1065" w:type="dxa"/>
            <w:noWrap w:val="0"/>
            <w:vAlign w:val="center"/>
          </w:tcPr>
          <w:p>
            <w:pPr>
              <w:jc w:val="center"/>
              <w:rPr>
                <w:rFonts w:hint="eastAsia" w:ascii="宋体" w:hAnsi="宋体" w:cs="宋体"/>
              </w:rPr>
            </w:pPr>
          </w:p>
        </w:tc>
        <w:tc>
          <w:tcPr>
            <w:tcW w:w="2145" w:type="dxa"/>
            <w:noWrap w:val="0"/>
            <w:vAlign w:val="center"/>
          </w:tcPr>
          <w:p>
            <w:pPr>
              <w:jc w:val="center"/>
              <w:rPr>
                <w:rFonts w:hint="eastAsia" w:ascii="宋体" w:hAnsi="宋体" w:cs="宋体"/>
              </w:rPr>
            </w:pPr>
          </w:p>
        </w:tc>
        <w:tc>
          <w:tcPr>
            <w:tcW w:w="1770" w:type="dxa"/>
            <w:noWrap w:val="0"/>
            <w:vAlign w:val="center"/>
          </w:tcPr>
          <w:p>
            <w:pPr>
              <w:jc w:val="center"/>
              <w:rPr>
                <w:rFonts w:hint="eastAsia" w:ascii="宋体" w:hAnsi="宋体" w:cs="宋体"/>
              </w:rPr>
            </w:pPr>
          </w:p>
        </w:tc>
        <w:tc>
          <w:tcPr>
            <w:tcW w:w="1485" w:type="dxa"/>
            <w:noWrap w:val="0"/>
            <w:vAlign w:val="center"/>
          </w:tcPr>
          <w:p>
            <w:pPr>
              <w:jc w:val="center"/>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0" w:type="dxa"/>
            <w:noWrap w:val="0"/>
            <w:vAlign w:val="center"/>
          </w:tcPr>
          <w:p>
            <w:pPr>
              <w:jc w:val="center"/>
              <w:rPr>
                <w:rFonts w:hint="eastAsia" w:ascii="宋体" w:hAnsi="宋体" w:cs="宋体"/>
              </w:rPr>
            </w:pPr>
          </w:p>
        </w:tc>
        <w:tc>
          <w:tcPr>
            <w:tcW w:w="1005" w:type="dxa"/>
            <w:noWrap w:val="0"/>
            <w:vAlign w:val="center"/>
          </w:tcPr>
          <w:p>
            <w:pPr>
              <w:jc w:val="center"/>
              <w:rPr>
                <w:rFonts w:hint="eastAsia" w:ascii="宋体" w:hAnsi="宋体" w:cs="宋体"/>
              </w:rPr>
            </w:pPr>
          </w:p>
        </w:tc>
        <w:tc>
          <w:tcPr>
            <w:tcW w:w="1020" w:type="dxa"/>
            <w:noWrap w:val="0"/>
            <w:vAlign w:val="center"/>
          </w:tcPr>
          <w:p>
            <w:pPr>
              <w:jc w:val="center"/>
              <w:rPr>
                <w:rFonts w:hint="eastAsia" w:ascii="宋体" w:hAnsi="宋体" w:cs="宋体"/>
              </w:rPr>
            </w:pPr>
          </w:p>
        </w:tc>
        <w:tc>
          <w:tcPr>
            <w:tcW w:w="1425" w:type="dxa"/>
            <w:noWrap w:val="0"/>
            <w:vAlign w:val="center"/>
          </w:tcPr>
          <w:p>
            <w:pPr>
              <w:jc w:val="center"/>
              <w:rPr>
                <w:rFonts w:hint="eastAsia" w:ascii="宋体" w:hAnsi="宋体" w:cs="宋体"/>
              </w:rPr>
            </w:pPr>
          </w:p>
        </w:tc>
        <w:tc>
          <w:tcPr>
            <w:tcW w:w="1065" w:type="dxa"/>
            <w:noWrap w:val="0"/>
            <w:vAlign w:val="center"/>
          </w:tcPr>
          <w:p>
            <w:pPr>
              <w:jc w:val="center"/>
              <w:rPr>
                <w:rFonts w:hint="eastAsia" w:ascii="宋体" w:hAnsi="宋体" w:cs="宋体"/>
              </w:rPr>
            </w:pPr>
          </w:p>
        </w:tc>
        <w:tc>
          <w:tcPr>
            <w:tcW w:w="2145" w:type="dxa"/>
            <w:noWrap w:val="0"/>
            <w:vAlign w:val="center"/>
          </w:tcPr>
          <w:p>
            <w:pPr>
              <w:jc w:val="center"/>
              <w:rPr>
                <w:rFonts w:hint="eastAsia" w:ascii="宋体" w:hAnsi="宋体" w:cs="宋体"/>
              </w:rPr>
            </w:pPr>
          </w:p>
        </w:tc>
        <w:tc>
          <w:tcPr>
            <w:tcW w:w="1770" w:type="dxa"/>
            <w:noWrap w:val="0"/>
            <w:vAlign w:val="center"/>
          </w:tcPr>
          <w:p>
            <w:pPr>
              <w:jc w:val="center"/>
              <w:rPr>
                <w:rFonts w:hint="eastAsia" w:ascii="宋体" w:hAnsi="宋体" w:cs="宋体"/>
              </w:rPr>
            </w:pPr>
          </w:p>
        </w:tc>
        <w:tc>
          <w:tcPr>
            <w:tcW w:w="1485" w:type="dxa"/>
            <w:noWrap w:val="0"/>
            <w:vAlign w:val="center"/>
          </w:tcPr>
          <w:p>
            <w:pPr>
              <w:jc w:val="center"/>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0" w:type="dxa"/>
            <w:noWrap w:val="0"/>
            <w:vAlign w:val="center"/>
          </w:tcPr>
          <w:p>
            <w:pPr>
              <w:jc w:val="center"/>
              <w:rPr>
                <w:rFonts w:hint="eastAsia" w:ascii="宋体" w:hAnsi="宋体" w:cs="宋体"/>
              </w:rPr>
            </w:pPr>
          </w:p>
        </w:tc>
        <w:tc>
          <w:tcPr>
            <w:tcW w:w="1005" w:type="dxa"/>
            <w:noWrap w:val="0"/>
            <w:vAlign w:val="center"/>
          </w:tcPr>
          <w:p>
            <w:pPr>
              <w:jc w:val="center"/>
              <w:rPr>
                <w:rFonts w:hint="eastAsia" w:ascii="宋体" w:hAnsi="宋体" w:cs="宋体"/>
              </w:rPr>
            </w:pPr>
          </w:p>
        </w:tc>
        <w:tc>
          <w:tcPr>
            <w:tcW w:w="1020" w:type="dxa"/>
            <w:noWrap w:val="0"/>
            <w:vAlign w:val="center"/>
          </w:tcPr>
          <w:p>
            <w:pPr>
              <w:jc w:val="center"/>
              <w:rPr>
                <w:rFonts w:hint="eastAsia" w:ascii="宋体" w:hAnsi="宋体" w:cs="宋体"/>
              </w:rPr>
            </w:pPr>
          </w:p>
        </w:tc>
        <w:tc>
          <w:tcPr>
            <w:tcW w:w="1425" w:type="dxa"/>
            <w:noWrap w:val="0"/>
            <w:vAlign w:val="center"/>
          </w:tcPr>
          <w:p>
            <w:pPr>
              <w:jc w:val="center"/>
              <w:rPr>
                <w:rFonts w:hint="eastAsia" w:ascii="宋体" w:hAnsi="宋体" w:cs="宋体"/>
              </w:rPr>
            </w:pPr>
          </w:p>
        </w:tc>
        <w:tc>
          <w:tcPr>
            <w:tcW w:w="1065" w:type="dxa"/>
            <w:noWrap w:val="0"/>
            <w:vAlign w:val="center"/>
          </w:tcPr>
          <w:p>
            <w:pPr>
              <w:jc w:val="center"/>
              <w:rPr>
                <w:rFonts w:hint="eastAsia" w:ascii="宋体" w:hAnsi="宋体" w:cs="宋体"/>
              </w:rPr>
            </w:pPr>
          </w:p>
        </w:tc>
        <w:tc>
          <w:tcPr>
            <w:tcW w:w="2145" w:type="dxa"/>
            <w:noWrap w:val="0"/>
            <w:vAlign w:val="center"/>
          </w:tcPr>
          <w:p>
            <w:pPr>
              <w:jc w:val="center"/>
              <w:rPr>
                <w:rFonts w:hint="eastAsia" w:ascii="宋体" w:hAnsi="宋体" w:cs="宋体"/>
              </w:rPr>
            </w:pPr>
          </w:p>
        </w:tc>
        <w:tc>
          <w:tcPr>
            <w:tcW w:w="1770" w:type="dxa"/>
            <w:noWrap w:val="0"/>
            <w:vAlign w:val="center"/>
          </w:tcPr>
          <w:p>
            <w:pPr>
              <w:jc w:val="center"/>
              <w:rPr>
                <w:rFonts w:hint="eastAsia" w:ascii="宋体" w:hAnsi="宋体" w:cs="宋体"/>
              </w:rPr>
            </w:pPr>
          </w:p>
        </w:tc>
        <w:tc>
          <w:tcPr>
            <w:tcW w:w="1485" w:type="dxa"/>
            <w:noWrap w:val="0"/>
            <w:vAlign w:val="center"/>
          </w:tcPr>
          <w:p>
            <w:pPr>
              <w:jc w:val="center"/>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0" w:type="dxa"/>
            <w:noWrap w:val="0"/>
            <w:vAlign w:val="center"/>
          </w:tcPr>
          <w:p>
            <w:pPr>
              <w:jc w:val="center"/>
              <w:rPr>
                <w:rFonts w:hint="eastAsia" w:ascii="宋体" w:hAnsi="宋体" w:cs="宋体"/>
              </w:rPr>
            </w:pPr>
          </w:p>
        </w:tc>
        <w:tc>
          <w:tcPr>
            <w:tcW w:w="1005" w:type="dxa"/>
            <w:noWrap w:val="0"/>
            <w:vAlign w:val="center"/>
          </w:tcPr>
          <w:p>
            <w:pPr>
              <w:jc w:val="center"/>
              <w:rPr>
                <w:rFonts w:hint="eastAsia" w:ascii="宋体" w:hAnsi="宋体" w:cs="宋体"/>
              </w:rPr>
            </w:pPr>
          </w:p>
        </w:tc>
        <w:tc>
          <w:tcPr>
            <w:tcW w:w="1020" w:type="dxa"/>
            <w:noWrap w:val="0"/>
            <w:vAlign w:val="center"/>
          </w:tcPr>
          <w:p>
            <w:pPr>
              <w:jc w:val="center"/>
              <w:rPr>
                <w:rFonts w:hint="eastAsia" w:ascii="宋体" w:hAnsi="宋体" w:cs="宋体"/>
              </w:rPr>
            </w:pPr>
          </w:p>
        </w:tc>
        <w:tc>
          <w:tcPr>
            <w:tcW w:w="1425" w:type="dxa"/>
            <w:noWrap w:val="0"/>
            <w:vAlign w:val="center"/>
          </w:tcPr>
          <w:p>
            <w:pPr>
              <w:jc w:val="center"/>
              <w:rPr>
                <w:rFonts w:hint="eastAsia" w:ascii="宋体" w:hAnsi="宋体" w:cs="宋体"/>
              </w:rPr>
            </w:pPr>
          </w:p>
        </w:tc>
        <w:tc>
          <w:tcPr>
            <w:tcW w:w="1065" w:type="dxa"/>
            <w:noWrap w:val="0"/>
            <w:vAlign w:val="center"/>
          </w:tcPr>
          <w:p>
            <w:pPr>
              <w:jc w:val="center"/>
              <w:rPr>
                <w:rFonts w:hint="eastAsia" w:ascii="宋体" w:hAnsi="宋体" w:cs="宋体"/>
              </w:rPr>
            </w:pPr>
          </w:p>
        </w:tc>
        <w:tc>
          <w:tcPr>
            <w:tcW w:w="2145" w:type="dxa"/>
            <w:noWrap w:val="0"/>
            <w:vAlign w:val="center"/>
          </w:tcPr>
          <w:p>
            <w:pPr>
              <w:jc w:val="center"/>
              <w:rPr>
                <w:rFonts w:hint="eastAsia" w:ascii="宋体" w:hAnsi="宋体" w:cs="宋体"/>
              </w:rPr>
            </w:pPr>
          </w:p>
        </w:tc>
        <w:tc>
          <w:tcPr>
            <w:tcW w:w="1770" w:type="dxa"/>
            <w:noWrap w:val="0"/>
            <w:vAlign w:val="center"/>
          </w:tcPr>
          <w:p>
            <w:pPr>
              <w:jc w:val="center"/>
              <w:rPr>
                <w:rFonts w:hint="eastAsia" w:ascii="宋体" w:hAnsi="宋体" w:cs="宋体"/>
              </w:rPr>
            </w:pPr>
          </w:p>
        </w:tc>
        <w:tc>
          <w:tcPr>
            <w:tcW w:w="1485" w:type="dxa"/>
            <w:noWrap w:val="0"/>
            <w:vAlign w:val="center"/>
          </w:tcPr>
          <w:p>
            <w:pPr>
              <w:jc w:val="center"/>
              <w:rPr>
                <w:rFonts w:hint="eastAsia" w:ascii="宋体" w:hAnsi="宋体" w:cs="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690" w:type="dxa"/>
            <w:noWrap w:val="0"/>
            <w:vAlign w:val="center"/>
          </w:tcPr>
          <w:p>
            <w:pPr>
              <w:jc w:val="center"/>
              <w:rPr>
                <w:rFonts w:ascii="宋体" w:hAnsi="宋体" w:cs="宋体"/>
              </w:rPr>
            </w:pPr>
            <w:r>
              <w:rPr>
                <w:rFonts w:hint="eastAsia" w:ascii="宋体" w:hAnsi="宋体" w:cs="宋体"/>
              </w:rPr>
              <w:t>...</w:t>
            </w:r>
          </w:p>
        </w:tc>
        <w:tc>
          <w:tcPr>
            <w:tcW w:w="1005" w:type="dxa"/>
            <w:noWrap w:val="0"/>
            <w:vAlign w:val="center"/>
          </w:tcPr>
          <w:p>
            <w:pPr>
              <w:jc w:val="center"/>
              <w:rPr>
                <w:rFonts w:hint="eastAsia" w:ascii="宋体" w:hAnsi="宋体" w:cs="宋体"/>
              </w:rPr>
            </w:pPr>
            <w:r>
              <w:rPr>
                <w:rFonts w:hint="eastAsia" w:ascii="宋体" w:hAnsi="宋体" w:cs="宋体"/>
              </w:rPr>
              <w:t>...</w:t>
            </w:r>
          </w:p>
        </w:tc>
        <w:tc>
          <w:tcPr>
            <w:tcW w:w="1020" w:type="dxa"/>
            <w:noWrap w:val="0"/>
            <w:vAlign w:val="center"/>
          </w:tcPr>
          <w:p>
            <w:pPr>
              <w:jc w:val="center"/>
              <w:rPr>
                <w:rFonts w:hint="eastAsia" w:ascii="宋体" w:hAnsi="宋体" w:cs="宋体"/>
              </w:rPr>
            </w:pPr>
            <w:r>
              <w:rPr>
                <w:rFonts w:hint="eastAsia" w:ascii="宋体" w:hAnsi="宋体" w:cs="宋体"/>
              </w:rPr>
              <w:t>...</w:t>
            </w:r>
          </w:p>
        </w:tc>
        <w:tc>
          <w:tcPr>
            <w:tcW w:w="1425" w:type="dxa"/>
            <w:noWrap w:val="0"/>
            <w:vAlign w:val="center"/>
          </w:tcPr>
          <w:p>
            <w:pPr>
              <w:jc w:val="center"/>
              <w:rPr>
                <w:rFonts w:hint="eastAsia" w:ascii="宋体" w:hAnsi="宋体" w:cs="宋体"/>
              </w:rPr>
            </w:pPr>
            <w:r>
              <w:rPr>
                <w:rFonts w:hint="eastAsia" w:ascii="宋体" w:hAnsi="宋体" w:cs="宋体"/>
              </w:rPr>
              <w:t>...</w:t>
            </w:r>
          </w:p>
        </w:tc>
        <w:tc>
          <w:tcPr>
            <w:tcW w:w="1065" w:type="dxa"/>
            <w:noWrap w:val="0"/>
            <w:vAlign w:val="center"/>
          </w:tcPr>
          <w:p>
            <w:pPr>
              <w:jc w:val="center"/>
              <w:rPr>
                <w:rFonts w:hint="eastAsia" w:ascii="宋体" w:hAnsi="宋体" w:cs="宋体"/>
              </w:rPr>
            </w:pPr>
            <w:r>
              <w:rPr>
                <w:rFonts w:hint="eastAsia" w:ascii="宋体" w:hAnsi="宋体" w:cs="宋体"/>
              </w:rPr>
              <w:t>...</w:t>
            </w:r>
          </w:p>
        </w:tc>
        <w:tc>
          <w:tcPr>
            <w:tcW w:w="2145" w:type="dxa"/>
            <w:noWrap w:val="0"/>
            <w:vAlign w:val="center"/>
          </w:tcPr>
          <w:p>
            <w:pPr>
              <w:jc w:val="center"/>
              <w:rPr>
                <w:rFonts w:hint="eastAsia" w:ascii="宋体" w:hAnsi="宋体" w:cs="宋体"/>
              </w:rPr>
            </w:pPr>
            <w:r>
              <w:rPr>
                <w:rFonts w:hint="eastAsia" w:ascii="宋体" w:hAnsi="宋体" w:cs="宋体"/>
              </w:rPr>
              <w:t>...</w:t>
            </w:r>
          </w:p>
        </w:tc>
        <w:tc>
          <w:tcPr>
            <w:tcW w:w="1770" w:type="dxa"/>
            <w:noWrap w:val="0"/>
            <w:vAlign w:val="center"/>
          </w:tcPr>
          <w:p>
            <w:pPr>
              <w:jc w:val="center"/>
              <w:rPr>
                <w:rFonts w:hint="eastAsia" w:ascii="宋体" w:hAnsi="宋体" w:cs="宋体"/>
              </w:rPr>
            </w:pPr>
            <w:r>
              <w:rPr>
                <w:rFonts w:hint="eastAsia" w:ascii="宋体" w:hAnsi="宋体" w:cs="宋体"/>
              </w:rPr>
              <w:t>...</w:t>
            </w:r>
          </w:p>
        </w:tc>
        <w:tc>
          <w:tcPr>
            <w:tcW w:w="1485" w:type="dxa"/>
            <w:noWrap w:val="0"/>
            <w:vAlign w:val="center"/>
          </w:tcPr>
          <w:p>
            <w:pPr>
              <w:jc w:val="center"/>
              <w:rPr>
                <w:rFonts w:hint="eastAsia" w:ascii="宋体" w:hAnsi="宋体" w:cs="宋体"/>
              </w:rPr>
            </w:pPr>
          </w:p>
        </w:tc>
      </w:tr>
    </w:tbl>
    <w:p>
      <w:pPr>
        <w:pStyle w:val="21"/>
        <w:spacing w:line="360" w:lineRule="auto"/>
        <w:ind w:firstLine="480" w:firstLineChars="200"/>
        <w:rPr>
          <w:rFonts w:hint="eastAsia" w:hAnsi="宋体" w:cs="宋体"/>
          <w:sz w:val="24"/>
          <w:szCs w:val="24"/>
        </w:rPr>
      </w:pPr>
      <w:r>
        <w:rPr>
          <w:rFonts w:hint="eastAsia" w:hAnsi="宋体" w:cs="宋体"/>
          <w:sz w:val="24"/>
          <w:szCs w:val="24"/>
        </w:rPr>
        <w:t>注：附</w:t>
      </w:r>
      <w:r>
        <w:rPr>
          <w:rFonts w:hint="eastAsia" w:hAnsi="宋体" w:cs="宋体"/>
          <w:b/>
          <w:bCs/>
          <w:sz w:val="24"/>
          <w:szCs w:val="24"/>
        </w:rPr>
        <w:t>律师执业证</w:t>
      </w:r>
      <w:r>
        <w:rPr>
          <w:rFonts w:hint="eastAsia" w:hAnsi="宋体" w:cs="宋体"/>
          <w:sz w:val="24"/>
          <w:szCs w:val="24"/>
        </w:rPr>
        <w:t>复印件加盖公章、</w:t>
      </w:r>
      <w:r>
        <w:rPr>
          <w:rFonts w:hint="eastAsia" w:hAnsi="宋体" w:cs="宋体"/>
          <w:b/>
          <w:bCs/>
          <w:sz w:val="24"/>
          <w:szCs w:val="24"/>
        </w:rPr>
        <w:t>本事务所</w:t>
      </w:r>
      <w:r>
        <w:rPr>
          <w:rFonts w:hint="eastAsia" w:hAnsi="宋体" w:cs="宋体"/>
          <w:b/>
          <w:bCs/>
          <w:sz w:val="24"/>
          <w:szCs w:val="24"/>
          <w:lang w:val="en-US" w:eastAsia="zh-CN"/>
        </w:rPr>
        <w:t>缴纳的</w:t>
      </w:r>
      <w:r>
        <w:rPr>
          <w:rFonts w:hint="eastAsia" w:hAnsi="宋体" w:cs="宋体"/>
          <w:b/>
          <w:bCs/>
          <w:sz w:val="24"/>
          <w:szCs w:val="24"/>
        </w:rPr>
        <w:t>近</w:t>
      </w:r>
      <w:r>
        <w:rPr>
          <w:rFonts w:hint="eastAsia" w:hAnsi="宋体" w:cs="宋体"/>
          <w:b/>
          <w:bCs/>
          <w:sz w:val="24"/>
          <w:szCs w:val="24"/>
          <w:lang w:val="en-US" w:eastAsia="zh-CN"/>
        </w:rPr>
        <w:t>三</w:t>
      </w:r>
      <w:r>
        <w:rPr>
          <w:rFonts w:hint="eastAsia" w:hAnsi="宋体" w:cs="宋体"/>
          <w:b/>
          <w:bCs/>
          <w:sz w:val="24"/>
          <w:szCs w:val="24"/>
        </w:rPr>
        <w:t>个月</w:t>
      </w:r>
      <w:r>
        <w:rPr>
          <w:rFonts w:hint="eastAsia" w:hAnsi="宋体" w:cs="宋体"/>
          <w:b/>
          <w:bCs/>
          <w:sz w:val="24"/>
          <w:szCs w:val="24"/>
          <w:lang w:eastAsia="zh-CN"/>
        </w:rPr>
        <w:t>（</w:t>
      </w:r>
      <w:r>
        <w:rPr>
          <w:rFonts w:hint="eastAsia" w:hAnsi="宋体" w:cs="宋体"/>
          <w:b/>
          <w:bCs/>
          <w:sz w:val="24"/>
          <w:szCs w:val="24"/>
          <w:lang w:val="en-US" w:eastAsia="zh-CN"/>
        </w:rPr>
        <w:t>2023年9月-11月</w:t>
      </w:r>
      <w:r>
        <w:rPr>
          <w:rFonts w:hint="eastAsia" w:hAnsi="宋体" w:cs="宋体"/>
          <w:b/>
          <w:bCs/>
          <w:sz w:val="24"/>
          <w:szCs w:val="24"/>
          <w:lang w:eastAsia="zh-CN"/>
        </w:rPr>
        <w:t>）</w:t>
      </w:r>
      <w:r>
        <w:rPr>
          <w:rFonts w:hint="eastAsia" w:hAnsi="宋体" w:cs="宋体"/>
          <w:b/>
          <w:bCs/>
          <w:sz w:val="24"/>
          <w:szCs w:val="24"/>
        </w:rPr>
        <w:t>社保缴纳证明</w:t>
      </w:r>
      <w:r>
        <w:rPr>
          <w:rFonts w:hint="eastAsia" w:hAnsi="宋体" w:cs="宋体"/>
          <w:sz w:val="24"/>
          <w:szCs w:val="24"/>
          <w:lang w:eastAsia="zh-CN"/>
        </w:rPr>
        <w:t>（</w:t>
      </w:r>
      <w:r>
        <w:rPr>
          <w:rFonts w:hint="eastAsia" w:hAnsi="宋体" w:cs="宋体"/>
          <w:b/>
          <w:bCs/>
          <w:sz w:val="24"/>
          <w:szCs w:val="24"/>
          <w:lang w:val="en-US" w:eastAsia="zh-CN"/>
        </w:rPr>
        <w:t>每位专职律师均须附一份本人的社保证明材料并</w:t>
      </w:r>
      <w:r>
        <w:rPr>
          <w:rFonts w:hint="eastAsia" w:hAnsi="宋体" w:cs="宋体"/>
          <w:b/>
          <w:bCs/>
          <w:sz w:val="24"/>
          <w:szCs w:val="24"/>
        </w:rPr>
        <w:t>加盖公章</w:t>
      </w:r>
      <w:r>
        <w:rPr>
          <w:rFonts w:hint="eastAsia" w:hAnsi="宋体" w:cs="宋体"/>
          <w:sz w:val="24"/>
          <w:szCs w:val="24"/>
          <w:lang w:eastAsia="zh-CN"/>
        </w:rPr>
        <w:t>）</w:t>
      </w:r>
      <w:r>
        <w:rPr>
          <w:rFonts w:hint="eastAsia" w:hAnsi="宋体" w:cs="宋体"/>
          <w:sz w:val="24"/>
          <w:szCs w:val="24"/>
        </w:rPr>
        <w:t>。</w:t>
      </w:r>
    </w:p>
    <w:p>
      <w:pPr>
        <w:pStyle w:val="21"/>
        <w:spacing w:line="360" w:lineRule="auto"/>
        <w:rPr>
          <w:rFonts w:hAnsi="宋体" w:cs="宋体"/>
          <w:sz w:val="24"/>
          <w:szCs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rPr>
      </w:pPr>
    </w:p>
    <w:p>
      <w:pPr>
        <w:keepNext w:val="0"/>
        <w:keepLines w:val="0"/>
        <w:pageBreakBefore w:val="0"/>
        <w:widowControl w:val="0"/>
        <w:tabs>
          <w:tab w:val="center" w:pos="4629"/>
        </w:tabs>
        <w:kinsoku/>
        <w:wordWrap/>
        <w:overflowPunct/>
        <w:topLinePunct w:val="0"/>
        <w:autoSpaceDE/>
        <w:autoSpaceDN/>
        <w:bidi w:val="0"/>
        <w:adjustRightInd/>
        <w:snapToGrid/>
        <w:spacing w:line="340" w:lineRule="exact"/>
        <w:ind w:firstLine="480" w:firstLineChars="200"/>
        <w:jc w:val="center"/>
        <w:textAlignment w:val="auto"/>
        <w:rPr>
          <w:rFonts w:hint="eastAsia" w:ascii="宋体" w:hAnsi="宋体" w:cs="宋体"/>
          <w:sz w:val="24"/>
          <w:szCs w:val="24"/>
        </w:rPr>
      </w:pPr>
      <w:r>
        <w:rPr>
          <w:rFonts w:hint="eastAsia" w:ascii="宋体" w:hAnsi="宋体" w:cs="宋体"/>
          <w:sz w:val="24"/>
        </w:rPr>
        <w:t>(2)</w:t>
      </w:r>
      <w:r>
        <w:rPr>
          <w:rFonts w:hint="eastAsia" w:ascii="宋体" w:hAnsi="宋体" w:cs="宋体"/>
          <w:sz w:val="24"/>
          <w:szCs w:val="24"/>
        </w:rPr>
        <w:t>本项目服务团队人员配置</w:t>
      </w:r>
    </w:p>
    <w:p>
      <w:pPr>
        <w:pStyle w:val="13"/>
        <w:keepNext w:val="0"/>
        <w:keepLines w:val="0"/>
        <w:pageBreakBefore w:val="0"/>
        <w:widowControl w:val="0"/>
        <w:kinsoku/>
        <w:wordWrap/>
        <w:overflowPunct/>
        <w:topLinePunct w:val="0"/>
        <w:autoSpaceDE/>
        <w:autoSpaceDN/>
        <w:bidi w:val="0"/>
        <w:adjustRightInd/>
        <w:snapToGrid/>
        <w:spacing w:line="340" w:lineRule="exact"/>
        <w:textAlignment w:val="auto"/>
        <w:rPr>
          <w:rFonts w:ascii="宋体" w:hAnsi="宋体" w:eastAsia="宋体" w:cs="宋体"/>
          <w:szCs w:val="24"/>
        </w:rPr>
      </w:pPr>
      <w:r>
        <w:rPr>
          <w:rFonts w:hint="eastAsia" w:ascii="宋体" w:hAnsi="宋体" w:eastAsia="宋体" w:cs="宋体"/>
          <w:szCs w:val="24"/>
        </w:rPr>
        <w:t>1.汇总表</w:t>
      </w:r>
    </w:p>
    <w:tbl>
      <w:tblPr>
        <w:tblStyle w:val="75"/>
        <w:tblW w:w="101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6"/>
        <w:gridCol w:w="1504"/>
        <w:gridCol w:w="1101"/>
        <w:gridCol w:w="984"/>
        <w:gridCol w:w="1440"/>
        <w:gridCol w:w="1350"/>
        <w:gridCol w:w="1335"/>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61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lang w:val="en-US" w:eastAsia="zh-CN"/>
              </w:rPr>
            </w:pPr>
            <w:r>
              <w:rPr>
                <w:rFonts w:hint="eastAsia" w:hAnsi="宋体" w:eastAsia="宋体" w:cs="宋体"/>
                <w:sz w:val="24"/>
                <w:szCs w:val="24"/>
                <w:lang w:val="en-US" w:eastAsia="zh-CN"/>
              </w:rPr>
              <w:t>序号</w:t>
            </w:r>
          </w:p>
        </w:tc>
        <w:tc>
          <w:tcPr>
            <w:tcW w:w="1504"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r>
              <w:rPr>
                <w:rFonts w:hint="eastAsia" w:hAnsi="宋体" w:eastAsia="宋体" w:cs="宋体"/>
                <w:sz w:val="24"/>
                <w:szCs w:val="24"/>
              </w:rPr>
              <w:t>职  务</w:t>
            </w:r>
          </w:p>
        </w:tc>
        <w:tc>
          <w:tcPr>
            <w:tcW w:w="1101"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rPr>
            </w:pPr>
            <w:r>
              <w:rPr>
                <w:rFonts w:hint="eastAsia" w:hAnsi="宋体" w:eastAsia="宋体" w:cs="宋体"/>
                <w:sz w:val="24"/>
                <w:szCs w:val="24"/>
              </w:rPr>
              <w:t>姓 名</w:t>
            </w:r>
          </w:p>
        </w:tc>
        <w:tc>
          <w:tcPr>
            <w:tcW w:w="984"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r>
              <w:rPr>
                <w:rFonts w:hint="eastAsia" w:hAnsi="宋体" w:eastAsia="宋体" w:cs="宋体"/>
                <w:sz w:val="24"/>
                <w:szCs w:val="24"/>
              </w:rPr>
              <w:t>职  务</w:t>
            </w:r>
          </w:p>
        </w:tc>
        <w:tc>
          <w:tcPr>
            <w:tcW w:w="1440"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lang w:val="en-US" w:eastAsia="zh-CN"/>
              </w:rPr>
            </w:pPr>
            <w:r>
              <w:rPr>
                <w:rFonts w:hint="eastAsia" w:hAnsi="宋体" w:eastAsia="宋体" w:cs="宋体"/>
                <w:color w:val="auto"/>
                <w:sz w:val="24"/>
                <w:szCs w:val="24"/>
                <w:lang w:eastAsia="zh-CN"/>
              </w:rPr>
              <w:t>律师执业证 证号</w:t>
            </w:r>
          </w:p>
        </w:tc>
        <w:tc>
          <w:tcPr>
            <w:tcW w:w="1350"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r>
              <w:rPr>
                <w:rFonts w:hint="eastAsia" w:hAnsi="宋体" w:eastAsia="宋体" w:cs="宋体"/>
                <w:sz w:val="24"/>
                <w:szCs w:val="24"/>
              </w:rPr>
              <w:t>身份证号</w:t>
            </w:r>
          </w:p>
        </w:tc>
        <w:tc>
          <w:tcPr>
            <w:tcW w:w="1335"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lang w:val="en-US" w:eastAsia="zh-CN"/>
              </w:rPr>
            </w:pPr>
            <w:r>
              <w:rPr>
                <w:rFonts w:hint="eastAsia" w:hAnsi="宋体" w:eastAsia="宋体" w:cs="宋体"/>
                <w:sz w:val="24"/>
                <w:szCs w:val="24"/>
                <w:lang w:val="en-US" w:eastAsia="zh-CN"/>
              </w:rPr>
              <w:t>律师等级</w:t>
            </w:r>
          </w:p>
        </w:tc>
        <w:tc>
          <w:tcPr>
            <w:tcW w:w="1800"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lang w:val="en-US" w:eastAsia="zh-CN"/>
              </w:rPr>
            </w:pPr>
            <w:r>
              <w:rPr>
                <w:rFonts w:hint="eastAsia" w:hAnsi="宋体" w:eastAsia="宋体" w:cs="宋体"/>
                <w:sz w:val="24"/>
                <w:szCs w:val="24"/>
                <w:lang w:val="en-US" w:eastAsia="zh-CN"/>
              </w:rPr>
              <w:t>发证日期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lang w:val="en-US" w:eastAsia="zh-CN"/>
              </w:rPr>
            </w:pPr>
            <w:r>
              <w:rPr>
                <w:rFonts w:hint="eastAsia" w:hAnsi="宋体" w:eastAsia="宋体" w:cs="宋体"/>
                <w:sz w:val="24"/>
                <w:szCs w:val="24"/>
                <w:lang w:val="en-US" w:eastAsia="zh-CN"/>
              </w:rPr>
              <w:t>1</w:t>
            </w:r>
          </w:p>
        </w:tc>
        <w:tc>
          <w:tcPr>
            <w:tcW w:w="1504"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r>
              <w:rPr>
                <w:rFonts w:hint="eastAsia" w:hAnsi="宋体" w:eastAsia="宋体" w:cs="宋体"/>
                <w:sz w:val="24"/>
                <w:szCs w:val="24"/>
              </w:rPr>
              <w:t>项目负责人</w:t>
            </w:r>
          </w:p>
        </w:tc>
        <w:tc>
          <w:tcPr>
            <w:tcW w:w="1101"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984"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44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35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335"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80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hAnsi="宋体" w:eastAsia="宋体" w:cs="宋体"/>
                <w:sz w:val="24"/>
                <w:szCs w:val="24"/>
                <w:lang w:val="en-US" w:eastAsia="zh-CN"/>
              </w:rPr>
            </w:pPr>
            <w:r>
              <w:rPr>
                <w:rFonts w:hint="eastAsia" w:hAnsi="宋体" w:eastAsia="宋体" w:cs="宋体"/>
                <w:sz w:val="24"/>
                <w:szCs w:val="24"/>
                <w:u w:val="single"/>
                <w:lang w:val="en-US" w:eastAsia="zh-CN"/>
              </w:rPr>
              <w:t xml:space="preserve">   </w:t>
            </w:r>
            <w:r>
              <w:rPr>
                <w:rFonts w:hint="eastAsia" w:hAnsi="宋体" w:eastAsia="宋体" w:cs="宋体"/>
                <w:sz w:val="24"/>
                <w:szCs w:val="24"/>
                <w:lang w:val="en-US" w:eastAsia="zh-CN"/>
              </w:rPr>
              <w:t>年</w:t>
            </w:r>
            <w:r>
              <w:rPr>
                <w:rFonts w:hint="eastAsia" w:hAnsi="宋体" w:eastAsia="宋体" w:cs="宋体"/>
                <w:sz w:val="24"/>
                <w:szCs w:val="24"/>
                <w:u w:val="single"/>
                <w:lang w:val="en-US" w:eastAsia="zh-CN"/>
              </w:rPr>
              <w:t xml:space="preserve">   </w:t>
            </w:r>
            <w:r>
              <w:rPr>
                <w:rFonts w:hint="eastAsia" w:hAnsi="宋体" w:eastAsia="宋体" w:cs="宋体"/>
                <w:sz w:val="24"/>
                <w:szCs w:val="24"/>
                <w:lang w:val="en-US" w:eastAsia="zh-CN"/>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lang w:val="en-US" w:eastAsia="zh-CN"/>
              </w:rPr>
            </w:pPr>
            <w:r>
              <w:rPr>
                <w:rFonts w:hint="eastAsia" w:hAnsi="宋体" w:eastAsia="宋体" w:cs="宋体"/>
                <w:sz w:val="24"/>
                <w:szCs w:val="24"/>
                <w:lang w:val="en-US" w:eastAsia="zh-CN"/>
              </w:rPr>
              <w:t>2</w:t>
            </w:r>
          </w:p>
        </w:tc>
        <w:tc>
          <w:tcPr>
            <w:tcW w:w="1504"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r>
              <w:rPr>
                <w:rFonts w:hint="eastAsia" w:hAnsi="宋体" w:eastAsia="宋体" w:cs="宋体"/>
                <w:sz w:val="24"/>
                <w:szCs w:val="24"/>
              </w:rPr>
              <w:t>项目组成员</w:t>
            </w:r>
          </w:p>
        </w:tc>
        <w:tc>
          <w:tcPr>
            <w:tcW w:w="1101"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984"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44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35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335"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80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r>
              <w:rPr>
                <w:rFonts w:hint="eastAsia" w:hAnsi="宋体" w:eastAsia="宋体" w:cs="宋体"/>
                <w:sz w:val="24"/>
                <w:szCs w:val="24"/>
                <w:u w:val="single"/>
                <w:lang w:val="en-US" w:eastAsia="zh-CN"/>
              </w:rPr>
              <w:t xml:space="preserve">   </w:t>
            </w:r>
            <w:r>
              <w:rPr>
                <w:rFonts w:hint="eastAsia" w:hAnsi="宋体" w:eastAsia="宋体" w:cs="宋体"/>
                <w:sz w:val="24"/>
                <w:szCs w:val="24"/>
                <w:lang w:val="en-US" w:eastAsia="zh-CN"/>
              </w:rPr>
              <w:t>年</w:t>
            </w:r>
            <w:r>
              <w:rPr>
                <w:rFonts w:hint="eastAsia" w:hAnsi="宋体" w:eastAsia="宋体" w:cs="宋体"/>
                <w:sz w:val="24"/>
                <w:szCs w:val="24"/>
                <w:u w:val="single"/>
                <w:lang w:val="en-US" w:eastAsia="zh-CN"/>
              </w:rPr>
              <w:t xml:space="preserve">   </w:t>
            </w:r>
            <w:r>
              <w:rPr>
                <w:rFonts w:hint="eastAsia" w:hAnsi="宋体" w:eastAsia="宋体" w:cs="宋体"/>
                <w:sz w:val="24"/>
                <w:szCs w:val="24"/>
                <w:lang w:val="en-US" w:eastAsia="zh-CN"/>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lang w:val="en-US" w:eastAsia="zh-CN"/>
              </w:rPr>
            </w:pPr>
            <w:r>
              <w:rPr>
                <w:rFonts w:hint="eastAsia" w:hAnsi="宋体" w:eastAsia="宋体" w:cs="宋体"/>
                <w:sz w:val="24"/>
                <w:szCs w:val="24"/>
                <w:lang w:val="en-US" w:eastAsia="zh-CN"/>
              </w:rPr>
              <w:t>3</w:t>
            </w:r>
          </w:p>
        </w:tc>
        <w:tc>
          <w:tcPr>
            <w:tcW w:w="1504"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r>
              <w:rPr>
                <w:rFonts w:hint="eastAsia" w:hAnsi="宋体" w:eastAsia="宋体" w:cs="宋体"/>
                <w:sz w:val="24"/>
                <w:szCs w:val="24"/>
              </w:rPr>
              <w:t>项目组成员</w:t>
            </w:r>
          </w:p>
        </w:tc>
        <w:tc>
          <w:tcPr>
            <w:tcW w:w="1101"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984"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44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35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335"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80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r>
              <w:rPr>
                <w:rFonts w:hint="eastAsia" w:hAnsi="宋体" w:eastAsia="宋体" w:cs="宋体"/>
                <w:sz w:val="24"/>
                <w:szCs w:val="24"/>
                <w:u w:val="single"/>
                <w:lang w:val="en-US" w:eastAsia="zh-CN"/>
              </w:rPr>
              <w:t xml:space="preserve">   </w:t>
            </w:r>
            <w:r>
              <w:rPr>
                <w:rFonts w:hint="eastAsia" w:hAnsi="宋体" w:eastAsia="宋体" w:cs="宋体"/>
                <w:sz w:val="24"/>
                <w:szCs w:val="24"/>
                <w:lang w:val="en-US" w:eastAsia="zh-CN"/>
              </w:rPr>
              <w:t>年</w:t>
            </w:r>
            <w:r>
              <w:rPr>
                <w:rFonts w:hint="eastAsia" w:hAnsi="宋体" w:eastAsia="宋体" w:cs="宋体"/>
                <w:sz w:val="24"/>
                <w:szCs w:val="24"/>
                <w:u w:val="single"/>
                <w:lang w:val="en-US" w:eastAsia="zh-CN"/>
              </w:rPr>
              <w:t xml:space="preserve">   </w:t>
            </w:r>
            <w:r>
              <w:rPr>
                <w:rFonts w:hint="eastAsia" w:hAnsi="宋体" w:eastAsia="宋体" w:cs="宋体"/>
                <w:sz w:val="24"/>
                <w:szCs w:val="24"/>
                <w:lang w:val="en-US" w:eastAsia="zh-CN"/>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16"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r>
              <w:rPr>
                <w:rFonts w:hint="eastAsia" w:hAnsi="宋体" w:eastAsia="宋体" w:cs="宋体"/>
                <w:sz w:val="24"/>
                <w:szCs w:val="24"/>
              </w:rPr>
              <w:t>..</w:t>
            </w:r>
          </w:p>
        </w:tc>
        <w:tc>
          <w:tcPr>
            <w:tcW w:w="1504"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101"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984"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44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35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335"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c>
          <w:tcPr>
            <w:tcW w:w="1800" w:type="dxa"/>
            <w:noWrap w:val="0"/>
            <w:vAlign w:val="top"/>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rPr>
            </w:pPr>
          </w:p>
        </w:tc>
      </w:tr>
    </w:tbl>
    <w:p>
      <w:pPr>
        <w:pStyle w:val="21"/>
        <w:keepNext w:val="0"/>
        <w:keepLines w:val="0"/>
        <w:pageBreakBefore w:val="0"/>
        <w:widowControl w:val="0"/>
        <w:kinsoku/>
        <w:wordWrap/>
        <w:overflowPunct/>
        <w:topLinePunct w:val="0"/>
        <w:autoSpaceDE/>
        <w:autoSpaceDN/>
        <w:bidi w:val="0"/>
        <w:adjustRightInd/>
        <w:snapToGrid/>
        <w:spacing w:line="340" w:lineRule="exact"/>
        <w:ind w:firstLine="480" w:firstLineChars="200"/>
        <w:textAlignment w:val="auto"/>
        <w:rPr>
          <w:rFonts w:hint="eastAsia" w:hAnsi="宋体" w:cs="宋体"/>
          <w:sz w:val="24"/>
          <w:szCs w:val="24"/>
        </w:rPr>
      </w:pPr>
      <w:r>
        <w:rPr>
          <w:rFonts w:hint="eastAsia" w:hAnsi="宋体" w:cs="宋体"/>
          <w:sz w:val="24"/>
          <w:szCs w:val="24"/>
        </w:rPr>
        <w:t>2.人员简历表</w:t>
      </w:r>
    </w:p>
    <w:p>
      <w:pPr>
        <w:pStyle w:val="21"/>
        <w:keepNext w:val="0"/>
        <w:keepLines w:val="0"/>
        <w:pageBreakBefore w:val="0"/>
        <w:widowControl w:val="0"/>
        <w:kinsoku/>
        <w:wordWrap/>
        <w:overflowPunct/>
        <w:topLinePunct w:val="0"/>
        <w:autoSpaceDE/>
        <w:autoSpaceDN/>
        <w:bidi w:val="0"/>
        <w:adjustRightInd/>
        <w:snapToGrid/>
        <w:spacing w:line="340" w:lineRule="exact"/>
        <w:ind w:firstLine="480" w:firstLineChars="200"/>
        <w:jc w:val="center"/>
        <w:textAlignment w:val="auto"/>
        <w:rPr>
          <w:rFonts w:hint="eastAsia" w:hAnsi="宋体" w:eastAsia="宋体" w:cs="宋体"/>
          <w:sz w:val="24"/>
          <w:szCs w:val="24"/>
          <w:lang w:eastAsia="zh-CN"/>
        </w:rPr>
      </w:pPr>
      <w:r>
        <w:rPr>
          <w:rFonts w:hint="eastAsia" w:hAnsi="宋体" w:cs="宋体"/>
          <w:sz w:val="24"/>
          <w:szCs w:val="24"/>
        </w:rPr>
        <w:t>用于本项目人员简历表</w:t>
      </w:r>
    </w:p>
    <w:tbl>
      <w:tblPr>
        <w:tblStyle w:val="7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83"/>
        <w:gridCol w:w="1656"/>
        <w:gridCol w:w="2253"/>
        <w:gridCol w:w="18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lang w:eastAsia="zh-CN"/>
              </w:rPr>
            </w:pPr>
            <w:r>
              <w:rPr>
                <w:rFonts w:hint="eastAsia" w:hAnsi="宋体" w:cs="宋体"/>
                <w:sz w:val="24"/>
                <w:szCs w:val="24"/>
                <w:lang w:val="en-US" w:eastAsia="zh-CN"/>
              </w:rPr>
              <w:t>序号</w:t>
            </w:r>
          </w:p>
        </w:tc>
        <w:tc>
          <w:tcPr>
            <w:tcW w:w="16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c>
          <w:tcPr>
            <w:tcW w:w="225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lang w:eastAsia="zh-CN"/>
              </w:rPr>
            </w:pPr>
            <w:r>
              <w:rPr>
                <w:rFonts w:hint="eastAsia" w:hAnsi="宋体" w:cs="宋体"/>
                <w:sz w:val="24"/>
                <w:szCs w:val="24"/>
                <w:lang w:val="en-US" w:eastAsia="zh-CN"/>
              </w:rPr>
              <w:t>姓名</w:t>
            </w:r>
          </w:p>
        </w:tc>
        <w:tc>
          <w:tcPr>
            <w:tcW w:w="189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sz w:val="24"/>
                <w:szCs w:val="24"/>
                <w:lang w:val="en-US" w:eastAsia="zh-CN"/>
              </w:rPr>
            </w:pPr>
            <w:r>
              <w:rPr>
                <w:rFonts w:hint="eastAsia" w:hAnsi="宋体" w:cs="宋体"/>
                <w:sz w:val="24"/>
                <w:szCs w:val="24"/>
                <w:lang w:val="en-US" w:eastAsia="zh-CN"/>
              </w:rPr>
              <w:t>性别</w:t>
            </w:r>
          </w:p>
        </w:tc>
        <w:tc>
          <w:tcPr>
            <w:tcW w:w="16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c>
          <w:tcPr>
            <w:tcW w:w="225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r>
              <w:rPr>
                <w:rFonts w:hint="eastAsia" w:hAnsi="宋体" w:cs="宋体"/>
                <w:sz w:val="24"/>
                <w:szCs w:val="24"/>
              </w:rPr>
              <w:t>职务</w:t>
            </w:r>
          </w:p>
        </w:tc>
        <w:tc>
          <w:tcPr>
            <w:tcW w:w="189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r>
              <w:rPr>
                <w:rFonts w:hint="eastAsia" w:hAnsi="宋体" w:cs="宋体"/>
                <w:sz w:val="24"/>
                <w:szCs w:val="24"/>
              </w:rPr>
              <w:t>毕业学校、专业</w:t>
            </w:r>
          </w:p>
        </w:tc>
        <w:tc>
          <w:tcPr>
            <w:tcW w:w="5808" w:type="dxa"/>
            <w:gridSpan w:val="3"/>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r>
              <w:rPr>
                <w:rFonts w:hint="eastAsia" w:hAnsi="宋体" w:cs="宋体"/>
                <w:sz w:val="24"/>
                <w:szCs w:val="24"/>
              </w:rPr>
              <w:t>身份证号</w:t>
            </w:r>
          </w:p>
        </w:tc>
        <w:tc>
          <w:tcPr>
            <w:tcW w:w="16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c>
          <w:tcPr>
            <w:tcW w:w="225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r>
              <w:rPr>
                <w:rFonts w:hint="eastAsia" w:hAnsi="宋体" w:cs="宋体"/>
                <w:sz w:val="24"/>
                <w:szCs w:val="24"/>
              </w:rPr>
              <w:t>拟在本项目任职</w:t>
            </w:r>
          </w:p>
        </w:tc>
        <w:tc>
          <w:tcPr>
            <w:tcW w:w="189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r>
              <w:rPr>
                <w:rFonts w:hint="eastAsia" w:hAnsi="宋体" w:cs="宋体"/>
                <w:sz w:val="24"/>
                <w:szCs w:val="24"/>
              </w:rPr>
              <w:t>从业年限</w:t>
            </w:r>
          </w:p>
        </w:tc>
        <w:tc>
          <w:tcPr>
            <w:tcW w:w="16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color w:val="auto"/>
                <w:sz w:val="24"/>
                <w:szCs w:val="24"/>
              </w:rPr>
            </w:pPr>
          </w:p>
        </w:tc>
        <w:tc>
          <w:tcPr>
            <w:tcW w:w="225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eastAsia="宋体" w:cs="宋体"/>
                <w:color w:val="auto"/>
                <w:sz w:val="24"/>
                <w:szCs w:val="24"/>
                <w:lang w:eastAsia="zh-CN"/>
              </w:rPr>
            </w:pPr>
            <w:r>
              <w:rPr>
                <w:rFonts w:hint="eastAsia" w:hAnsi="宋体" w:eastAsia="宋体" w:cs="宋体"/>
                <w:color w:val="auto"/>
                <w:sz w:val="24"/>
                <w:szCs w:val="24"/>
                <w:lang w:eastAsia="zh-CN"/>
              </w:rPr>
              <w:t>律师执业证 证号</w:t>
            </w:r>
          </w:p>
        </w:tc>
        <w:tc>
          <w:tcPr>
            <w:tcW w:w="189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hAnsi="宋体" w:cs="宋体"/>
                <w:sz w:val="24"/>
                <w:szCs w:val="24"/>
                <w:lang w:val="en-US"/>
              </w:rPr>
            </w:pPr>
            <w:r>
              <w:rPr>
                <w:rFonts w:hint="eastAsia" w:hAnsi="宋体" w:eastAsia="宋体" w:cs="宋体"/>
                <w:color w:val="auto"/>
                <w:sz w:val="24"/>
                <w:szCs w:val="24"/>
                <w:lang w:val="en-US" w:eastAsia="zh-CN"/>
              </w:rPr>
              <w:t>律师等级</w:t>
            </w:r>
          </w:p>
        </w:tc>
        <w:tc>
          <w:tcPr>
            <w:tcW w:w="16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color w:val="auto"/>
                <w:sz w:val="24"/>
                <w:szCs w:val="24"/>
              </w:rPr>
            </w:pPr>
          </w:p>
        </w:tc>
        <w:tc>
          <w:tcPr>
            <w:tcW w:w="225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default" w:hAnsi="宋体" w:eastAsia="宋体" w:cs="宋体"/>
                <w:color w:val="auto"/>
                <w:sz w:val="24"/>
                <w:szCs w:val="24"/>
                <w:lang w:val="en-US" w:eastAsia="zh-CN"/>
              </w:rPr>
            </w:pPr>
            <w:r>
              <w:rPr>
                <w:rFonts w:hint="eastAsia" w:hAnsi="宋体" w:cs="宋体"/>
                <w:color w:val="auto"/>
                <w:sz w:val="24"/>
                <w:szCs w:val="24"/>
                <w:lang w:val="en-US" w:eastAsia="zh-CN"/>
              </w:rPr>
              <w:t>本律所社保缴纳起始时间（具体时间）</w:t>
            </w:r>
          </w:p>
        </w:tc>
        <w:tc>
          <w:tcPr>
            <w:tcW w:w="189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left"/>
              <w:textAlignment w:val="auto"/>
              <w:rPr>
                <w:rFonts w:hint="eastAsia" w:hAnsi="宋体" w:cs="宋体"/>
                <w:sz w:val="24"/>
                <w:szCs w:val="24"/>
              </w:rPr>
            </w:pPr>
            <w:r>
              <w:rPr>
                <w:rFonts w:hint="eastAsia" w:hAnsi="宋体" w:cs="宋体"/>
                <w:sz w:val="24"/>
                <w:szCs w:val="24"/>
              </w:rPr>
              <w:t>近三年承担项目情况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r>
              <w:rPr>
                <w:rFonts w:hint="eastAsia" w:hAnsi="宋体" w:cs="宋体"/>
                <w:sz w:val="24"/>
                <w:szCs w:val="24"/>
              </w:rPr>
              <w:t>时间</w:t>
            </w:r>
          </w:p>
        </w:tc>
        <w:tc>
          <w:tcPr>
            <w:tcW w:w="16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r>
              <w:rPr>
                <w:rFonts w:hint="eastAsia" w:hAnsi="宋体" w:cs="宋体"/>
                <w:sz w:val="24"/>
                <w:szCs w:val="24"/>
              </w:rPr>
              <w:t>类似项目名称</w:t>
            </w:r>
          </w:p>
        </w:tc>
        <w:tc>
          <w:tcPr>
            <w:tcW w:w="225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r>
              <w:rPr>
                <w:rFonts w:hint="eastAsia" w:hAnsi="宋体" w:cs="宋体"/>
                <w:sz w:val="24"/>
                <w:szCs w:val="24"/>
              </w:rPr>
              <w:t>担任职务</w:t>
            </w:r>
          </w:p>
        </w:tc>
        <w:tc>
          <w:tcPr>
            <w:tcW w:w="189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r>
              <w:rPr>
                <w:rFonts w:hint="eastAsia" w:hAnsi="宋体" w:cs="宋体"/>
                <w:sz w:val="24"/>
                <w:szCs w:val="24"/>
              </w:rPr>
              <w:t>项目单位名称及</w:t>
            </w:r>
          </w:p>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r>
              <w:rPr>
                <w:rFonts w:hint="eastAsia" w:hAnsi="宋体" w:cs="宋体"/>
                <w:sz w:val="24"/>
                <w:szCs w:val="24"/>
              </w:rPr>
              <w:t>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c>
          <w:tcPr>
            <w:tcW w:w="16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c>
          <w:tcPr>
            <w:tcW w:w="225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c>
          <w:tcPr>
            <w:tcW w:w="189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78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Ansi="宋体" w:cs="宋体"/>
                <w:sz w:val="24"/>
                <w:szCs w:val="24"/>
              </w:rPr>
            </w:pPr>
            <w:r>
              <w:rPr>
                <w:rFonts w:hint="eastAsia" w:hAnsi="宋体" w:cs="宋体"/>
                <w:sz w:val="24"/>
                <w:szCs w:val="24"/>
              </w:rPr>
              <w:t>...</w:t>
            </w:r>
          </w:p>
        </w:tc>
        <w:tc>
          <w:tcPr>
            <w:tcW w:w="1656"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c>
          <w:tcPr>
            <w:tcW w:w="2253"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c>
          <w:tcPr>
            <w:tcW w:w="1899" w:type="dxa"/>
            <w:noWrap w:val="0"/>
            <w:vAlign w:val="center"/>
          </w:tcPr>
          <w:p>
            <w:pPr>
              <w:pStyle w:val="21"/>
              <w:keepNext w:val="0"/>
              <w:keepLines w:val="0"/>
              <w:pageBreakBefore w:val="0"/>
              <w:widowControl w:val="0"/>
              <w:kinsoku/>
              <w:wordWrap/>
              <w:overflowPunct/>
              <w:topLinePunct w:val="0"/>
              <w:autoSpaceDE/>
              <w:autoSpaceDN/>
              <w:bidi w:val="0"/>
              <w:adjustRightInd/>
              <w:snapToGrid/>
              <w:spacing w:line="340" w:lineRule="exact"/>
              <w:jc w:val="center"/>
              <w:textAlignment w:val="auto"/>
              <w:rPr>
                <w:rFonts w:hint="eastAsia" w:hAnsi="宋体" w:cs="宋体"/>
                <w:sz w:val="24"/>
                <w:szCs w:val="24"/>
              </w:rPr>
            </w:pPr>
          </w:p>
        </w:tc>
      </w:tr>
    </w:tbl>
    <w:p>
      <w:pPr>
        <w:pStyle w:val="21"/>
        <w:spacing w:line="360" w:lineRule="auto"/>
        <w:rPr>
          <w:rFonts w:hint="eastAsia" w:hAnsi="宋体" w:cs="宋体"/>
          <w:sz w:val="24"/>
          <w:szCs w:val="24"/>
        </w:rPr>
      </w:pPr>
      <w:r>
        <w:rPr>
          <w:rFonts w:hint="eastAsia" w:hAnsi="宋体" w:cs="宋体"/>
          <w:sz w:val="24"/>
          <w:szCs w:val="24"/>
        </w:rPr>
        <w:t>注：</w:t>
      </w:r>
    </w:p>
    <w:p>
      <w:pPr>
        <w:pStyle w:val="21"/>
        <w:spacing w:line="360" w:lineRule="auto"/>
        <w:rPr>
          <w:rFonts w:hint="eastAsia" w:hAnsi="宋体" w:cs="宋体"/>
          <w:sz w:val="24"/>
          <w:szCs w:val="24"/>
          <w:lang w:val="en-US" w:eastAsia="zh-CN"/>
        </w:rPr>
      </w:pPr>
      <w:r>
        <w:rPr>
          <w:rFonts w:hint="eastAsia" w:hAnsi="宋体" w:cs="宋体"/>
          <w:sz w:val="24"/>
          <w:szCs w:val="24"/>
          <w:lang w:val="en-US" w:eastAsia="zh-CN"/>
        </w:rPr>
        <w:t>1.“</w:t>
      </w:r>
      <w:r>
        <w:rPr>
          <w:rFonts w:hint="eastAsia" w:hAnsi="宋体" w:cs="宋体"/>
          <w:sz w:val="24"/>
          <w:szCs w:val="24"/>
        </w:rPr>
        <w:t>用于本项目人员简历表</w:t>
      </w:r>
      <w:r>
        <w:rPr>
          <w:rFonts w:hint="eastAsia" w:hAnsi="宋体" w:cs="宋体"/>
          <w:sz w:val="24"/>
          <w:szCs w:val="24"/>
          <w:lang w:eastAsia="zh-CN"/>
        </w:rPr>
        <w:t>”</w:t>
      </w:r>
      <w:r>
        <w:rPr>
          <w:rFonts w:hint="eastAsia" w:hAnsi="宋体" w:cs="宋体"/>
          <w:sz w:val="24"/>
          <w:szCs w:val="24"/>
          <w:lang w:val="en-US" w:eastAsia="zh-CN"/>
        </w:rPr>
        <w:t>中序号应与“汇总表”序号对应（例：“汇总表”序号1中姓名、</w:t>
      </w:r>
      <w:r>
        <w:rPr>
          <w:rFonts w:hint="eastAsia" w:hAnsi="宋体" w:eastAsia="宋体" w:cs="宋体"/>
          <w:sz w:val="24"/>
          <w:szCs w:val="24"/>
        </w:rPr>
        <w:t>职</w:t>
      </w:r>
      <w:r>
        <w:rPr>
          <w:rFonts w:hint="eastAsia" w:hAnsi="宋体" w:eastAsia="宋体" w:cs="宋体"/>
          <w:color w:val="auto"/>
          <w:sz w:val="24"/>
          <w:szCs w:val="24"/>
        </w:rPr>
        <w:t>务</w:t>
      </w:r>
      <w:r>
        <w:rPr>
          <w:rFonts w:hint="eastAsia" w:hAnsi="宋体" w:eastAsia="宋体" w:cs="宋体"/>
          <w:color w:val="auto"/>
          <w:sz w:val="24"/>
          <w:szCs w:val="24"/>
          <w:lang w:eastAsia="zh-CN"/>
        </w:rPr>
        <w:t>、律师执业证</w:t>
      </w:r>
      <w:r>
        <w:rPr>
          <w:rFonts w:hint="eastAsia" w:hAnsi="宋体" w:eastAsia="宋体" w:cs="宋体"/>
          <w:color w:val="auto"/>
          <w:sz w:val="24"/>
          <w:szCs w:val="24"/>
          <w:lang w:val="en-US" w:eastAsia="zh-CN"/>
        </w:rPr>
        <w:t xml:space="preserve"> </w:t>
      </w:r>
      <w:r>
        <w:rPr>
          <w:rFonts w:hint="eastAsia" w:ascii="宋体" w:hAnsi="宋体" w:eastAsia="宋体" w:cs="宋体"/>
          <w:color w:val="auto"/>
          <w:sz w:val="24"/>
          <w:szCs w:val="24"/>
          <w:lang w:val="en-US" w:eastAsia="zh-CN"/>
        </w:rPr>
        <w:t>证号</w:t>
      </w:r>
      <w:r>
        <w:rPr>
          <w:rFonts w:hint="eastAsia" w:hAnsi="宋体" w:eastAsia="宋体" w:cs="宋体"/>
          <w:color w:val="auto"/>
          <w:sz w:val="24"/>
          <w:szCs w:val="24"/>
          <w:lang w:eastAsia="zh-CN"/>
        </w:rPr>
        <w:t>、</w:t>
      </w:r>
      <w:r>
        <w:rPr>
          <w:rFonts w:hint="eastAsia" w:hAnsi="宋体" w:eastAsia="宋体" w:cs="宋体"/>
          <w:color w:val="auto"/>
          <w:sz w:val="24"/>
          <w:szCs w:val="24"/>
        </w:rPr>
        <w:t>身份证号</w:t>
      </w:r>
      <w:r>
        <w:rPr>
          <w:rFonts w:hint="eastAsia" w:hAnsi="宋体" w:eastAsia="宋体" w:cs="宋体"/>
          <w:color w:val="auto"/>
          <w:sz w:val="24"/>
          <w:szCs w:val="24"/>
          <w:lang w:eastAsia="zh-CN"/>
        </w:rPr>
        <w:t>、</w:t>
      </w:r>
      <w:r>
        <w:rPr>
          <w:rFonts w:hint="eastAsia" w:hAnsi="宋体" w:eastAsia="宋体" w:cs="宋体"/>
          <w:color w:val="auto"/>
          <w:sz w:val="24"/>
          <w:szCs w:val="24"/>
          <w:lang w:val="en-US" w:eastAsia="zh-CN"/>
        </w:rPr>
        <w:t>从业年限、律师等级</w:t>
      </w:r>
      <w:r>
        <w:rPr>
          <w:rFonts w:hint="eastAsia" w:hAnsi="宋体" w:cs="宋体"/>
          <w:color w:val="auto"/>
          <w:sz w:val="24"/>
          <w:szCs w:val="24"/>
          <w:lang w:val="en-US" w:eastAsia="zh-CN"/>
        </w:rPr>
        <w:t>与</w:t>
      </w:r>
      <w:r>
        <w:rPr>
          <w:rFonts w:hint="eastAsia" w:hAnsi="宋体" w:cs="宋体"/>
          <w:sz w:val="24"/>
          <w:szCs w:val="24"/>
          <w:lang w:val="en-US" w:eastAsia="zh-CN"/>
        </w:rPr>
        <w:t>“</w:t>
      </w:r>
      <w:r>
        <w:rPr>
          <w:rFonts w:hint="eastAsia" w:hAnsi="宋体" w:cs="宋体"/>
          <w:sz w:val="24"/>
          <w:szCs w:val="24"/>
        </w:rPr>
        <w:t>用于本项目人员简历表</w:t>
      </w:r>
      <w:r>
        <w:rPr>
          <w:rFonts w:hint="eastAsia" w:hAnsi="宋体" w:cs="宋体"/>
          <w:sz w:val="24"/>
          <w:szCs w:val="24"/>
          <w:lang w:eastAsia="zh-CN"/>
        </w:rPr>
        <w:t>”</w:t>
      </w:r>
      <w:r>
        <w:rPr>
          <w:rFonts w:hint="eastAsia" w:hAnsi="宋体" w:cs="宋体"/>
          <w:sz w:val="24"/>
          <w:szCs w:val="24"/>
          <w:lang w:val="en-US" w:eastAsia="zh-CN"/>
        </w:rPr>
        <w:t>序号1的姓名、</w:t>
      </w:r>
      <w:r>
        <w:rPr>
          <w:rFonts w:hint="eastAsia" w:hAnsi="宋体" w:eastAsia="宋体" w:cs="宋体"/>
          <w:sz w:val="24"/>
          <w:szCs w:val="24"/>
        </w:rPr>
        <w:t>职务</w:t>
      </w:r>
      <w:r>
        <w:rPr>
          <w:rFonts w:hint="eastAsia" w:hAnsi="宋体" w:eastAsia="宋体" w:cs="宋体"/>
          <w:sz w:val="24"/>
          <w:szCs w:val="24"/>
          <w:lang w:eastAsia="zh-CN"/>
        </w:rPr>
        <w:t>、</w:t>
      </w:r>
      <w:r>
        <w:rPr>
          <w:rFonts w:hint="eastAsia" w:hAnsi="宋体" w:eastAsia="宋体" w:cs="宋体"/>
          <w:color w:val="auto"/>
          <w:sz w:val="24"/>
          <w:szCs w:val="24"/>
          <w:lang w:eastAsia="zh-CN"/>
        </w:rPr>
        <w:t>律师执业证</w:t>
      </w:r>
      <w:r>
        <w:rPr>
          <w:rFonts w:hint="eastAsia" w:hAnsi="宋体" w:eastAsia="宋体" w:cs="宋体"/>
          <w:color w:val="auto"/>
          <w:sz w:val="24"/>
          <w:szCs w:val="24"/>
          <w:lang w:val="en-US" w:eastAsia="zh-CN"/>
        </w:rPr>
        <w:t xml:space="preserve"> </w:t>
      </w:r>
      <w:r>
        <w:rPr>
          <w:rFonts w:hint="eastAsia" w:ascii="宋体" w:hAnsi="宋体" w:eastAsia="宋体" w:cs="宋体"/>
          <w:color w:val="auto"/>
          <w:sz w:val="24"/>
          <w:szCs w:val="24"/>
          <w:lang w:val="en-US" w:eastAsia="zh-CN"/>
        </w:rPr>
        <w:t>证号</w:t>
      </w:r>
      <w:r>
        <w:rPr>
          <w:rFonts w:hint="eastAsia" w:hAnsi="宋体" w:eastAsia="宋体" w:cs="宋体"/>
          <w:sz w:val="24"/>
          <w:szCs w:val="24"/>
          <w:lang w:eastAsia="zh-CN"/>
        </w:rPr>
        <w:t>、</w:t>
      </w:r>
      <w:r>
        <w:rPr>
          <w:rFonts w:hint="eastAsia" w:hAnsi="宋体" w:eastAsia="宋体" w:cs="宋体"/>
          <w:sz w:val="24"/>
          <w:szCs w:val="24"/>
        </w:rPr>
        <w:t>身份证号</w:t>
      </w:r>
      <w:r>
        <w:rPr>
          <w:rFonts w:hint="eastAsia" w:hAnsi="宋体" w:eastAsia="宋体" w:cs="宋体"/>
          <w:sz w:val="24"/>
          <w:szCs w:val="24"/>
          <w:lang w:eastAsia="zh-CN"/>
        </w:rPr>
        <w:t>、</w:t>
      </w:r>
      <w:r>
        <w:rPr>
          <w:rFonts w:hint="eastAsia" w:hAnsi="宋体" w:eastAsia="宋体" w:cs="宋体"/>
          <w:sz w:val="24"/>
          <w:szCs w:val="24"/>
          <w:lang w:val="en-US" w:eastAsia="zh-CN"/>
        </w:rPr>
        <w:t>从业年限、</w:t>
      </w:r>
      <w:r>
        <w:rPr>
          <w:rFonts w:hint="eastAsia" w:hAnsi="宋体" w:eastAsia="宋体" w:cs="宋体"/>
          <w:color w:val="auto"/>
          <w:sz w:val="24"/>
          <w:szCs w:val="24"/>
          <w:lang w:val="en-US" w:eastAsia="zh-CN"/>
        </w:rPr>
        <w:t>律师等级</w:t>
      </w:r>
      <w:r>
        <w:rPr>
          <w:rFonts w:hint="eastAsia" w:hAnsi="宋体" w:eastAsia="宋体" w:cs="宋体"/>
          <w:sz w:val="24"/>
          <w:szCs w:val="24"/>
          <w:lang w:val="en-US" w:eastAsia="zh-CN"/>
        </w:rPr>
        <w:t>必须一致</w:t>
      </w:r>
      <w:r>
        <w:rPr>
          <w:rFonts w:hint="eastAsia" w:hAnsi="宋体" w:cs="宋体"/>
          <w:sz w:val="24"/>
          <w:szCs w:val="24"/>
          <w:lang w:val="en-US" w:eastAsia="zh-CN"/>
        </w:rPr>
        <w:t>）；</w:t>
      </w:r>
    </w:p>
    <w:p>
      <w:pPr>
        <w:pStyle w:val="21"/>
        <w:spacing w:line="360" w:lineRule="auto"/>
        <w:rPr>
          <w:rFonts w:hint="default" w:hAnsi="宋体" w:cs="宋体"/>
          <w:sz w:val="24"/>
          <w:szCs w:val="24"/>
          <w:lang w:val="en-US" w:eastAsia="zh-CN"/>
        </w:rPr>
      </w:pPr>
      <w:r>
        <w:rPr>
          <w:rFonts w:hint="eastAsia" w:hAnsi="宋体" w:cs="宋体"/>
          <w:sz w:val="24"/>
          <w:szCs w:val="24"/>
          <w:lang w:val="en-US" w:eastAsia="zh-CN"/>
        </w:rPr>
        <w:t>2.“</w:t>
      </w:r>
      <w:r>
        <w:rPr>
          <w:rFonts w:hint="eastAsia" w:hAnsi="宋体" w:cs="宋体"/>
          <w:sz w:val="24"/>
          <w:szCs w:val="24"/>
        </w:rPr>
        <w:t>用于本项目人员简历表</w:t>
      </w:r>
      <w:r>
        <w:rPr>
          <w:rFonts w:hint="eastAsia" w:hAnsi="宋体" w:cs="宋体"/>
          <w:sz w:val="24"/>
          <w:szCs w:val="24"/>
          <w:lang w:eastAsia="zh-CN"/>
        </w:rPr>
        <w:t>”</w:t>
      </w:r>
      <w:r>
        <w:rPr>
          <w:rFonts w:hint="eastAsia" w:hAnsi="宋体" w:cs="宋体"/>
          <w:sz w:val="24"/>
          <w:szCs w:val="24"/>
          <w:lang w:val="en-US" w:eastAsia="zh-CN"/>
        </w:rPr>
        <w:t>须每个团队人员各一张</w:t>
      </w:r>
    </w:p>
    <w:p>
      <w:pPr>
        <w:pStyle w:val="21"/>
        <w:spacing w:line="360" w:lineRule="auto"/>
        <w:rPr>
          <w:rFonts w:hint="eastAsia" w:hAnsi="宋体" w:cs="宋体"/>
          <w:sz w:val="24"/>
          <w:szCs w:val="24"/>
        </w:rPr>
      </w:pPr>
      <w:r>
        <w:rPr>
          <w:rFonts w:hint="eastAsia" w:hAnsi="宋体" w:cs="宋体"/>
          <w:sz w:val="24"/>
          <w:szCs w:val="24"/>
          <w:lang w:val="en-US" w:eastAsia="zh-CN"/>
        </w:rPr>
        <w:t>3.</w:t>
      </w:r>
      <w:r>
        <w:rPr>
          <w:rFonts w:hint="eastAsia" w:hAnsi="宋体" w:cs="宋体"/>
          <w:sz w:val="24"/>
          <w:szCs w:val="24"/>
        </w:rPr>
        <w:t>后附</w:t>
      </w:r>
      <w:r>
        <w:rPr>
          <w:rFonts w:hint="eastAsia" w:hAnsi="宋体" w:eastAsia="宋体" w:cs="宋体"/>
          <w:color w:val="auto"/>
          <w:sz w:val="24"/>
          <w:szCs w:val="24"/>
          <w:u w:val="single"/>
          <w:lang w:val="en-US" w:eastAsia="zh-CN"/>
        </w:rPr>
        <w:t>律师执业证</w:t>
      </w:r>
      <w:r>
        <w:rPr>
          <w:rFonts w:hint="eastAsia" w:hAnsi="宋体" w:eastAsia="宋体" w:cs="宋体"/>
          <w:color w:val="auto"/>
          <w:sz w:val="24"/>
          <w:szCs w:val="24"/>
          <w:lang w:eastAsia="zh-CN"/>
        </w:rPr>
        <w:t>、</w:t>
      </w:r>
      <w:r>
        <w:rPr>
          <w:rFonts w:hint="eastAsia" w:hAnsi="宋体" w:eastAsia="宋体" w:cs="宋体"/>
          <w:color w:val="auto"/>
          <w:sz w:val="24"/>
          <w:szCs w:val="24"/>
          <w:u w:val="single"/>
          <w:lang w:val="en-US" w:eastAsia="zh-CN"/>
        </w:rPr>
        <w:t>律师等级证明材料</w:t>
      </w:r>
      <w:r>
        <w:rPr>
          <w:rFonts w:hint="eastAsia" w:hAnsi="宋体" w:eastAsia="宋体" w:cs="宋体"/>
          <w:color w:val="auto"/>
          <w:sz w:val="24"/>
          <w:szCs w:val="24"/>
          <w:lang w:val="en-US" w:eastAsia="zh-CN"/>
        </w:rPr>
        <w:t>、</w:t>
      </w:r>
      <w:r>
        <w:rPr>
          <w:rFonts w:hint="eastAsia" w:hAnsi="宋体" w:eastAsia="宋体" w:cs="宋体"/>
          <w:color w:val="auto"/>
          <w:sz w:val="24"/>
          <w:szCs w:val="24"/>
          <w:u w:val="single"/>
          <w:lang w:val="en-US" w:eastAsia="zh-CN"/>
        </w:rPr>
        <w:t>自</w:t>
      </w:r>
      <w:r>
        <w:rPr>
          <w:rFonts w:hint="eastAsia" w:hAnsi="宋体" w:eastAsia="宋体" w:cs="宋体"/>
          <w:sz w:val="24"/>
          <w:szCs w:val="24"/>
          <w:u w:val="single"/>
          <w:lang w:val="en-US" w:eastAsia="zh-CN"/>
        </w:rPr>
        <w:t>律师执业证领取之日起在律师事务所工作的证明材料</w:t>
      </w:r>
      <w:r>
        <w:rPr>
          <w:rFonts w:hint="eastAsia" w:hAnsi="宋体" w:eastAsia="宋体" w:cs="宋体"/>
          <w:sz w:val="24"/>
          <w:szCs w:val="24"/>
          <w:u w:val="none"/>
          <w:lang w:val="en-US" w:eastAsia="zh-CN"/>
        </w:rPr>
        <w:t>等</w:t>
      </w:r>
      <w:r>
        <w:rPr>
          <w:rFonts w:hint="eastAsia" w:hAnsi="宋体" w:eastAsia="宋体" w:cs="宋体"/>
          <w:sz w:val="24"/>
          <w:szCs w:val="24"/>
          <w:lang w:val="en-US" w:eastAsia="zh-CN"/>
        </w:rPr>
        <w:t>（包括但不仅限于各律师事务所的社保证明、单位证明、年度法律事务受理证明等）</w:t>
      </w:r>
    </w:p>
    <w:p/>
    <w:p>
      <w:pPr>
        <w:pStyle w:val="84"/>
      </w:pPr>
    </w:p>
    <w:p/>
    <w:p>
      <w:pPr>
        <w:pStyle w:val="13"/>
      </w:pPr>
    </w:p>
    <w:p/>
    <w:p>
      <w:pPr>
        <w:pStyle w:val="13"/>
      </w:pPr>
    </w:p>
    <w:p/>
    <w:p>
      <w:pPr>
        <w:pStyle w:val="13"/>
      </w:pPr>
    </w:p>
    <w:p/>
    <w:p/>
    <w:p>
      <w:pPr>
        <w:numPr>
          <w:ilvl w:val="0"/>
          <w:numId w:val="5"/>
        </w:numPr>
        <w:spacing w:line="500" w:lineRule="exact"/>
        <w:rPr>
          <w:rFonts w:hint="default" w:ascii="宋体" w:hAnsi="宋体" w:eastAsia="宋体" w:cs="宋体"/>
          <w:sz w:val="24"/>
          <w:szCs w:val="24"/>
          <w:lang w:val="en-US" w:eastAsia="zh-CN"/>
        </w:rPr>
      </w:pPr>
      <w:r>
        <w:rPr>
          <w:rFonts w:hint="eastAsia" w:ascii="仿宋" w:hAnsi="仿宋" w:eastAsia="仿宋" w:cs="仿宋_GB2312"/>
          <w:b/>
          <w:color w:val="000000"/>
          <w:sz w:val="30"/>
          <w:szCs w:val="30"/>
        </w:rPr>
        <w:t>相关承诺及方案</w:t>
      </w:r>
    </w:p>
    <w:p>
      <w:pPr>
        <w:numPr>
          <w:ilvl w:val="0"/>
          <w:numId w:val="0"/>
        </w:numPr>
        <w:spacing w:line="500" w:lineRule="exact"/>
        <w:rPr>
          <w:rFonts w:hint="default" w:ascii="宋体" w:hAnsi="宋体" w:eastAsia="宋体" w:cs="宋体"/>
          <w:b/>
          <w:bCs/>
          <w:sz w:val="24"/>
          <w:szCs w:val="24"/>
          <w:lang w:val="en-US" w:eastAsia="zh-CN"/>
        </w:rPr>
      </w:pPr>
      <w:r>
        <w:rPr>
          <w:rFonts w:hint="eastAsia" w:ascii="宋体" w:hAnsi="宋体" w:eastAsia="宋体" w:cs="宋体"/>
          <w:b/>
          <w:bCs/>
          <w:sz w:val="24"/>
          <w:szCs w:val="24"/>
        </w:rPr>
        <w:t>1.</w:t>
      </w:r>
      <w:r>
        <w:rPr>
          <w:rFonts w:hint="eastAsia" w:ascii="宋体" w:hAnsi="宋体" w:eastAsia="宋体" w:cs="宋体"/>
          <w:b/>
          <w:bCs/>
          <w:sz w:val="24"/>
          <w:szCs w:val="24"/>
          <w:lang w:val="en-US" w:eastAsia="zh-CN"/>
        </w:rPr>
        <w:t>技术偏离表</w:t>
      </w:r>
    </w:p>
    <w:tbl>
      <w:tblPr>
        <w:tblStyle w:val="75"/>
        <w:tblW w:w="10385" w:type="dxa"/>
        <w:tblInd w:w="-382" w:type="dxa"/>
        <w:tblLayout w:type="fixed"/>
        <w:tblCellMar>
          <w:top w:w="0" w:type="dxa"/>
          <w:left w:w="0" w:type="dxa"/>
          <w:bottom w:w="0" w:type="dxa"/>
          <w:right w:w="0" w:type="dxa"/>
        </w:tblCellMar>
      </w:tblPr>
      <w:tblGrid>
        <w:gridCol w:w="370"/>
        <w:gridCol w:w="1926"/>
        <w:gridCol w:w="4886"/>
        <w:gridCol w:w="1296"/>
        <w:gridCol w:w="1907"/>
      </w:tblGrid>
      <w:tr>
        <w:tblPrEx>
          <w:tblCellMar>
            <w:top w:w="0" w:type="dxa"/>
            <w:left w:w="0" w:type="dxa"/>
            <w:bottom w:w="0" w:type="dxa"/>
            <w:right w:w="0" w:type="dxa"/>
          </w:tblCellMar>
        </w:tblPrEx>
        <w:trPr>
          <w:trHeight w:val="560" w:hRule="atLeas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sz w:val="20"/>
              </w:rPr>
            </w:pPr>
            <w:r>
              <w:rPr>
                <w:rStyle w:val="200"/>
                <w:color w:val="auto"/>
                <w:sz w:val="20"/>
                <w:szCs w:val="20"/>
                <w:lang w:bidi="ar"/>
              </w:rPr>
              <w:t>序号</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sz w:val="20"/>
              </w:rPr>
            </w:pPr>
            <w:r>
              <w:rPr>
                <w:rStyle w:val="200"/>
                <w:rFonts w:hint="eastAsia"/>
                <w:color w:val="auto"/>
                <w:sz w:val="20"/>
                <w:szCs w:val="20"/>
                <w:lang w:bidi="ar"/>
              </w:rPr>
              <w:t>名称</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sz w:val="20"/>
              </w:rPr>
            </w:pPr>
            <w:r>
              <w:rPr>
                <w:rStyle w:val="200"/>
                <w:rFonts w:hint="eastAsia"/>
                <w:color w:val="auto"/>
                <w:sz w:val="20"/>
                <w:szCs w:val="20"/>
                <w:lang w:bidi="ar"/>
              </w:rPr>
              <w:t>技术</w:t>
            </w:r>
            <w:r>
              <w:rPr>
                <w:rStyle w:val="200"/>
                <w:color w:val="auto"/>
                <w:sz w:val="20"/>
                <w:szCs w:val="20"/>
                <w:lang w:bidi="ar"/>
              </w:rPr>
              <w:t>要求</w:t>
            </w: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color w:val="auto"/>
                <w:sz w:val="20"/>
                <w:szCs w:val="20"/>
                <w:lang w:bidi="ar"/>
              </w:rPr>
            </w:pPr>
            <w:r>
              <w:rPr>
                <w:rStyle w:val="200"/>
                <w:rFonts w:hint="eastAsia"/>
                <w:color w:val="auto"/>
                <w:sz w:val="20"/>
                <w:szCs w:val="20"/>
                <w:lang w:bidi="ar"/>
              </w:rPr>
              <w:t>偏离</w:t>
            </w:r>
          </w:p>
          <w:p>
            <w:pPr>
              <w:widowControl/>
              <w:jc w:val="center"/>
              <w:textAlignment w:val="center"/>
              <w:rPr>
                <w:rStyle w:val="200"/>
                <w:rFonts w:hint="eastAsia"/>
                <w:color w:val="auto"/>
                <w:sz w:val="20"/>
                <w:szCs w:val="20"/>
                <w:lang w:bidi="ar"/>
              </w:rPr>
            </w:pPr>
            <w:r>
              <w:rPr>
                <w:rStyle w:val="200"/>
                <w:rFonts w:hint="eastAsia"/>
                <w:color w:val="auto"/>
                <w:sz w:val="20"/>
                <w:szCs w:val="20"/>
                <w:lang w:bidi="ar"/>
              </w:rPr>
              <w:t>（正偏离/负偏离/无偏离）</w:t>
            </w: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eastAsia="黑体"/>
                <w:color w:val="auto"/>
                <w:sz w:val="20"/>
                <w:szCs w:val="20"/>
                <w:lang w:eastAsia="zh-CN" w:bidi="ar"/>
              </w:rPr>
            </w:pPr>
            <w:r>
              <w:rPr>
                <w:rStyle w:val="200"/>
                <w:rFonts w:hint="eastAsia"/>
                <w:color w:val="auto"/>
                <w:sz w:val="20"/>
                <w:szCs w:val="20"/>
                <w:lang w:bidi="ar"/>
              </w:rPr>
              <w:t>偏离说明</w:t>
            </w:r>
          </w:p>
        </w:tc>
      </w:tr>
      <w:tr>
        <w:tblPrEx>
          <w:tblCellMar>
            <w:top w:w="0" w:type="dxa"/>
            <w:left w:w="0" w:type="dxa"/>
            <w:bottom w:w="0" w:type="dxa"/>
            <w:right w:w="0" w:type="dxa"/>
          </w:tblCellMar>
        </w:tblPrEx>
        <w:trPr>
          <w:trHeight w:val="1119" w:hRule="exac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color w:val="auto"/>
                <w:lang w:bidi="ar"/>
              </w:rPr>
            </w:pPr>
            <w:r>
              <w:rPr>
                <w:rStyle w:val="200"/>
                <w:rFonts w:hint="eastAsia"/>
                <w:color w:val="auto"/>
                <w:lang w:bidi="ar"/>
              </w:rPr>
              <w:t>1</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textAlignment w:val="center"/>
              <w:rPr>
                <w:rStyle w:val="200"/>
                <w:color w:val="auto"/>
                <w:lang w:bidi="ar"/>
              </w:rPr>
            </w:pPr>
            <w:r>
              <w:rPr>
                <w:rFonts w:hint="eastAsia" w:ascii="宋体" w:hAnsi="宋体" w:cs="宋体"/>
                <w:kern w:val="0"/>
                <w:sz w:val="20"/>
                <w:lang w:bidi="ar"/>
              </w:rPr>
              <w:t>为重大决策、重大行政行为、重大执法活动进行法律论证，提供法律意见。</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bidi="ar"/>
              </w:rPr>
              <w:t>充分听取重大决策、重大行政行为的目的、预期效果，收集整理准确的法律依据和政策依据，参与进行合法性、合理性、必要性及可行性论证，出具科学、准确的法律意见书。</w:t>
            </w:r>
          </w:p>
          <w:p>
            <w:pPr>
              <w:widowControl/>
              <w:jc w:val="left"/>
              <w:textAlignment w:val="center"/>
              <w:rPr>
                <w:rFonts w:hint="eastAsia" w:ascii="宋体" w:hAnsi="宋体" w:cs="宋体"/>
                <w:kern w:val="0"/>
                <w:sz w:val="20"/>
                <w:lang w:bidi="ar"/>
              </w:rPr>
            </w:pP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560" w:hRule="atLeas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color w:val="auto"/>
                <w:lang w:bidi="ar"/>
              </w:rPr>
            </w:pPr>
            <w:r>
              <w:rPr>
                <w:rStyle w:val="200"/>
                <w:rFonts w:hint="eastAsia"/>
                <w:color w:val="auto"/>
                <w:lang w:bidi="ar"/>
              </w:rPr>
              <w:t>2</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为处置涉及维护民警执法权益案（事）件、查处袭警违法犯罪行为案件提供法律意见。</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如遇总站发生侵害民警执法权益、袭警违法犯罪案件时，及时对案件定性、案件处置等提供法律依据，提出法律意见。</w:t>
            </w: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792" w:hRule="atLeas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color w:val="auto"/>
                <w:lang w:bidi="ar"/>
              </w:rPr>
            </w:pPr>
            <w:r>
              <w:rPr>
                <w:rStyle w:val="200"/>
                <w:rFonts w:hint="eastAsia"/>
                <w:color w:val="auto"/>
                <w:lang w:bidi="ar"/>
              </w:rPr>
              <w:t>3</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为总站机关民警及家属涉法涉诉问题提供法律咨询，提供法律意见。</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对总站机关民警及家属遇到的法律问题提供法律咨询；对需要法律顾问参与的法律事务，参与分析，协助处理。</w:t>
            </w: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1056" w:hRule="exac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color w:val="auto"/>
                <w:lang w:bidi="ar"/>
              </w:rPr>
            </w:pPr>
            <w:r>
              <w:rPr>
                <w:rStyle w:val="200"/>
                <w:rFonts w:hint="eastAsia"/>
                <w:color w:val="auto"/>
                <w:lang w:bidi="ar"/>
              </w:rPr>
              <w:t>4</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ascii="宋体" w:hAnsi="宋体" w:cs="宋体"/>
                <w:kern w:val="0"/>
                <w:sz w:val="20"/>
                <w:lang w:bidi="ar"/>
              </w:rPr>
            </w:pPr>
            <w:r>
              <w:rPr>
                <w:rFonts w:hint="eastAsia" w:ascii="宋体" w:hAnsi="宋体" w:cs="宋体"/>
                <w:kern w:val="0"/>
                <w:sz w:val="20"/>
                <w:lang w:val="zh-CN" w:bidi="ar"/>
              </w:rPr>
              <w:t>为处置重大突发事件、疑难信访案件、民警违法乱纪行为及其他重大事件提供法律意见。</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val="zh-CN" w:bidi="ar"/>
              </w:rPr>
            </w:pPr>
            <w:r>
              <w:rPr>
                <w:rFonts w:hint="eastAsia" w:ascii="宋体" w:hAnsi="宋体" w:cs="宋体"/>
                <w:kern w:val="0"/>
                <w:sz w:val="20"/>
                <w:lang w:val="zh-CN" w:bidi="ar"/>
              </w:rPr>
              <w:t>如遇总站发生重大突发事件或民警违法违纪行为，配合相关部门做好处置、处理的事前分析，提供相关法律依据及法律意见；为依法处理疑难信访案件提供法律意见，并配合纪检部门对信访群众提供法律咨询和引导。</w:t>
            </w:r>
          </w:p>
          <w:p>
            <w:pPr>
              <w:widowControl/>
              <w:jc w:val="left"/>
              <w:textAlignment w:val="center"/>
              <w:rPr>
                <w:rFonts w:ascii="宋体" w:hAnsi="宋体" w:cs="宋体"/>
                <w:kern w:val="0"/>
                <w:sz w:val="20"/>
                <w:lang w:bidi="ar"/>
              </w:rPr>
            </w:pP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560" w:hRule="atLeas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color w:val="auto"/>
                <w:lang w:bidi="ar"/>
              </w:rPr>
            </w:pPr>
            <w:r>
              <w:rPr>
                <w:rStyle w:val="200"/>
                <w:rFonts w:hint="eastAsia"/>
                <w:color w:val="auto"/>
                <w:lang w:bidi="ar"/>
              </w:rPr>
              <w:t>5</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ascii="宋体" w:hAnsi="宋体" w:cs="宋体"/>
                <w:kern w:val="0"/>
                <w:sz w:val="20"/>
                <w:lang w:bidi="ar"/>
              </w:rPr>
            </w:pPr>
            <w:r>
              <w:rPr>
                <w:rFonts w:hint="eastAsia" w:ascii="宋体" w:hAnsi="宋体" w:cs="宋体"/>
                <w:kern w:val="0"/>
                <w:sz w:val="20"/>
                <w:lang w:bidi="ar"/>
              </w:rPr>
              <w:t>对集中采购项目的招标、答疑、谈判等提供法律咨询意见。</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根据总站需求，参与重大招标项目的答疑、谈判，为集中采购活动中的疑难问题提供法律意见。</w:t>
            </w: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2876" w:hRule="exac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color w:val="auto"/>
                <w:lang w:bidi="ar"/>
              </w:rPr>
            </w:pPr>
            <w:r>
              <w:rPr>
                <w:rStyle w:val="200"/>
                <w:rFonts w:hint="eastAsia"/>
                <w:color w:val="auto"/>
                <w:lang w:bidi="ar"/>
              </w:rPr>
              <w:t>6</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起草、审核、修改合同文本及法律文件，拟制合同模版。</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参与采购合同（协议）的草拟、审核，及时预测合同风险，提出合理化法律意见；每年起草、修改或审核法律文书或采购合同（同一项目的招标文件与采购合同按照1份计算）300份，并出具书面审核意见，不限合同金额</w:t>
            </w:r>
            <w:r>
              <w:rPr>
                <w:rFonts w:hint="eastAsia" w:ascii="宋体" w:hAnsi="宋体" w:cs="宋体"/>
                <w:b/>
                <w:bCs/>
                <w:kern w:val="0"/>
                <w:sz w:val="20"/>
                <w:u w:val="none"/>
                <w:lang w:val="zh-CN" w:bidi="ar"/>
              </w:rPr>
              <w:t>（合同金额50万以下合同</w:t>
            </w:r>
            <w:r>
              <w:rPr>
                <w:rFonts w:hint="eastAsia" w:ascii="宋体" w:hAnsi="宋体" w:cs="宋体"/>
                <w:b/>
                <w:bCs/>
                <w:kern w:val="0"/>
                <w:sz w:val="20"/>
                <w:u w:val="single"/>
                <w:lang w:val="zh-CN" w:bidi="ar"/>
              </w:rPr>
              <w:t>3小时内</w:t>
            </w:r>
            <w:r>
              <w:rPr>
                <w:rFonts w:hint="eastAsia" w:ascii="宋体" w:hAnsi="宋体" w:cs="宋体"/>
                <w:b/>
                <w:bCs/>
                <w:kern w:val="0"/>
                <w:sz w:val="20"/>
                <w:u w:val="none"/>
                <w:lang w:val="zh-CN" w:bidi="ar"/>
              </w:rPr>
              <w:t>审核完毕，合同金额50万以上300万以下合同</w:t>
            </w:r>
            <w:r>
              <w:rPr>
                <w:rFonts w:hint="eastAsia" w:ascii="宋体" w:hAnsi="宋体" w:cs="宋体"/>
                <w:b/>
                <w:bCs/>
                <w:kern w:val="0"/>
                <w:sz w:val="20"/>
                <w:u w:val="single"/>
                <w:lang w:val="zh-CN" w:bidi="ar"/>
              </w:rPr>
              <w:t>1日内</w:t>
            </w:r>
            <w:r>
              <w:rPr>
                <w:rFonts w:hint="eastAsia" w:ascii="宋体" w:hAnsi="宋体" w:cs="宋体"/>
                <w:b/>
                <w:bCs/>
                <w:kern w:val="0"/>
                <w:sz w:val="20"/>
                <w:u w:val="none"/>
                <w:lang w:val="zh-CN" w:bidi="ar"/>
              </w:rPr>
              <w:t>审核完毕，合同金额300万以上或重大疑难合同</w:t>
            </w:r>
            <w:r>
              <w:rPr>
                <w:rFonts w:hint="eastAsia" w:ascii="宋体" w:hAnsi="宋体" w:cs="宋体"/>
                <w:b/>
                <w:bCs/>
                <w:kern w:val="0"/>
                <w:sz w:val="20"/>
                <w:u w:val="single"/>
                <w:lang w:val="zh-CN" w:bidi="ar"/>
              </w:rPr>
              <w:t>2日内</w:t>
            </w:r>
            <w:r>
              <w:rPr>
                <w:rFonts w:hint="eastAsia" w:ascii="宋体" w:hAnsi="宋体" w:cs="宋体"/>
                <w:b/>
                <w:bCs/>
                <w:kern w:val="0"/>
                <w:sz w:val="20"/>
                <w:u w:val="none"/>
                <w:lang w:val="zh-CN" w:bidi="ar"/>
              </w:rPr>
              <w:t>审核完毕）</w:t>
            </w:r>
            <w:r>
              <w:rPr>
                <w:rFonts w:hint="eastAsia" w:ascii="宋体" w:hAnsi="宋体" w:cs="宋体"/>
                <w:kern w:val="0"/>
                <w:sz w:val="20"/>
                <w:lang w:val="zh-CN" w:bidi="ar"/>
              </w:rPr>
              <w:t>；对重大案件法律文书进行审核，提出法律意见；根据总站要求制作常用合同、行政和刑事案件法律文书范本，为起草合同文本和法律文书提供参考依据。</w:t>
            </w: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sz w:val="24"/>
                <w:szCs w:val="24"/>
              </w:rPr>
            </w:pPr>
            <w:r>
              <w:rPr>
                <w:rFonts w:hint="eastAsia" w:ascii="宋体" w:hAnsi="宋体" w:cs="宋体"/>
                <w:color w:val="auto"/>
                <w:kern w:val="0"/>
                <w:szCs w:val="21"/>
                <w:lang w:val="en-US" w:eastAsia="zh-CN" w:bidi="ar"/>
              </w:rPr>
              <w:t>（承诺：</w:t>
            </w:r>
            <w:r>
              <w:rPr>
                <w:rFonts w:hint="eastAsia" w:ascii="宋体" w:hAnsi="宋体" w:cs="宋体"/>
                <w:color w:val="auto"/>
                <w:kern w:val="0"/>
                <w:szCs w:val="21"/>
                <w:lang w:val="zh-CN" w:bidi="ar"/>
              </w:rPr>
              <w:t>合同金额50万以下合同</w:t>
            </w:r>
            <w:r>
              <w:rPr>
                <w:rFonts w:hint="eastAsia" w:ascii="宋体" w:hAnsi="宋体" w:cs="宋体"/>
                <w:color w:val="auto"/>
                <w:kern w:val="0"/>
                <w:szCs w:val="21"/>
                <w:u w:val="single"/>
                <w:lang w:val="en-US" w:eastAsia="zh-CN" w:bidi="ar"/>
              </w:rPr>
              <w:t xml:space="preserve">  </w:t>
            </w:r>
            <w:r>
              <w:rPr>
                <w:rFonts w:hint="eastAsia" w:ascii="宋体" w:hAnsi="宋体" w:cs="宋体"/>
                <w:b/>
                <w:bCs/>
                <w:color w:val="auto"/>
                <w:kern w:val="0"/>
                <w:szCs w:val="21"/>
                <w:u w:val="single"/>
                <w:lang w:val="en-US" w:eastAsia="zh-CN" w:bidi="ar"/>
              </w:rPr>
              <w:t xml:space="preserve">   </w:t>
            </w:r>
            <w:r>
              <w:rPr>
                <w:rFonts w:hint="eastAsia" w:ascii="宋体" w:hAnsi="宋体" w:cs="宋体"/>
                <w:b/>
                <w:bCs/>
                <w:color w:val="auto"/>
                <w:kern w:val="0"/>
                <w:szCs w:val="21"/>
                <w:u w:val="single"/>
                <w:lang w:val="zh-CN" w:bidi="ar"/>
              </w:rPr>
              <w:t>小时内</w:t>
            </w:r>
            <w:r>
              <w:rPr>
                <w:rFonts w:hint="eastAsia" w:ascii="宋体" w:hAnsi="宋体" w:cs="宋体"/>
                <w:color w:val="auto"/>
                <w:kern w:val="0"/>
                <w:szCs w:val="21"/>
                <w:lang w:val="zh-CN" w:bidi="ar"/>
              </w:rPr>
              <w:t>审核完毕</w:t>
            </w:r>
            <w:r>
              <w:rPr>
                <w:rFonts w:hint="eastAsia" w:ascii="宋体" w:hAnsi="宋体" w:cs="宋体"/>
                <w:color w:val="auto"/>
                <w:kern w:val="0"/>
                <w:szCs w:val="21"/>
                <w:lang w:bidi="ar"/>
              </w:rPr>
              <w:t>；</w:t>
            </w:r>
            <w:r>
              <w:rPr>
                <w:rFonts w:hint="eastAsia" w:ascii="宋体" w:hAnsi="宋体" w:cs="宋体"/>
                <w:color w:val="auto"/>
                <w:kern w:val="0"/>
                <w:szCs w:val="21"/>
                <w:lang w:val="zh-CN" w:bidi="ar"/>
              </w:rPr>
              <w:t>合同金额50万以上300万以下合同</w:t>
            </w:r>
            <w:r>
              <w:rPr>
                <w:rFonts w:hint="eastAsia" w:ascii="宋体" w:hAnsi="宋体" w:cs="宋体"/>
                <w:color w:val="auto"/>
                <w:kern w:val="0"/>
                <w:szCs w:val="21"/>
                <w:u w:val="single"/>
                <w:lang w:val="en-US" w:eastAsia="zh-CN" w:bidi="ar"/>
              </w:rPr>
              <w:t xml:space="preserve">    </w:t>
            </w:r>
            <w:r>
              <w:rPr>
                <w:rFonts w:hint="eastAsia" w:ascii="宋体" w:hAnsi="宋体" w:cs="宋体"/>
                <w:b/>
                <w:bCs/>
                <w:color w:val="auto"/>
                <w:kern w:val="0"/>
                <w:szCs w:val="21"/>
                <w:u w:val="single"/>
                <w:lang w:val="zh-CN" w:bidi="ar"/>
              </w:rPr>
              <w:t>日内（</w:t>
            </w:r>
            <w:r>
              <w:rPr>
                <w:rFonts w:hint="eastAsia" w:ascii="宋体" w:hAnsi="宋体" w:cs="宋体"/>
                <w:b/>
                <w:bCs/>
                <w:color w:val="auto"/>
                <w:kern w:val="0"/>
                <w:szCs w:val="21"/>
                <w:u w:val="single"/>
                <w:lang w:val="en-US" w:eastAsia="zh-CN" w:bidi="ar"/>
              </w:rPr>
              <w:t xml:space="preserve">    小时内</w:t>
            </w:r>
            <w:r>
              <w:rPr>
                <w:rFonts w:hint="eastAsia" w:ascii="宋体" w:hAnsi="宋体" w:cs="宋体"/>
                <w:b/>
                <w:bCs/>
                <w:color w:val="auto"/>
                <w:kern w:val="0"/>
                <w:szCs w:val="21"/>
                <w:u w:val="single"/>
                <w:lang w:val="zh-CN" w:bidi="ar"/>
              </w:rPr>
              <w:t>）</w:t>
            </w:r>
            <w:r>
              <w:rPr>
                <w:rFonts w:hint="eastAsia" w:ascii="宋体" w:hAnsi="宋体" w:cs="宋体"/>
                <w:color w:val="auto"/>
                <w:kern w:val="0"/>
                <w:szCs w:val="21"/>
                <w:lang w:val="zh-CN" w:bidi="ar"/>
              </w:rPr>
              <w:t>审核完毕</w:t>
            </w:r>
            <w:r>
              <w:rPr>
                <w:rFonts w:hint="eastAsia" w:ascii="宋体" w:hAnsi="宋体" w:cs="宋体"/>
                <w:color w:val="auto"/>
                <w:kern w:val="0"/>
                <w:szCs w:val="21"/>
                <w:lang w:bidi="ar"/>
              </w:rPr>
              <w:t>；</w:t>
            </w:r>
            <w:r>
              <w:rPr>
                <w:rFonts w:hint="eastAsia" w:ascii="宋体" w:hAnsi="宋体" w:cs="宋体"/>
                <w:color w:val="auto"/>
                <w:kern w:val="0"/>
                <w:szCs w:val="21"/>
                <w:lang w:val="zh-CN" w:bidi="ar"/>
              </w:rPr>
              <w:t>合同金额300万以上或重大疑难合同</w:t>
            </w:r>
            <w:r>
              <w:rPr>
                <w:rFonts w:hint="eastAsia" w:ascii="宋体" w:hAnsi="宋体" w:cs="宋体"/>
                <w:color w:val="auto"/>
                <w:kern w:val="0"/>
                <w:szCs w:val="21"/>
                <w:u w:val="single"/>
                <w:lang w:val="en-US" w:eastAsia="zh-CN" w:bidi="ar"/>
              </w:rPr>
              <w:t xml:space="preserve">     </w:t>
            </w:r>
            <w:r>
              <w:rPr>
                <w:rFonts w:hint="eastAsia" w:ascii="宋体" w:hAnsi="宋体" w:cs="宋体"/>
                <w:b/>
                <w:bCs/>
                <w:color w:val="auto"/>
                <w:kern w:val="0"/>
                <w:szCs w:val="21"/>
                <w:u w:val="single"/>
                <w:lang w:val="zh-CN" w:bidi="ar"/>
              </w:rPr>
              <w:t>日内</w:t>
            </w:r>
            <w:r>
              <w:rPr>
                <w:rFonts w:hint="eastAsia" w:ascii="宋体" w:hAnsi="宋体" w:cs="宋体"/>
                <w:color w:val="auto"/>
                <w:kern w:val="0"/>
                <w:szCs w:val="21"/>
                <w:lang w:val="zh-CN" w:bidi="ar"/>
              </w:rPr>
              <w:t>审核完毕</w:t>
            </w:r>
            <w:r>
              <w:rPr>
                <w:rFonts w:hint="eastAsia" w:ascii="宋体" w:hAnsi="宋体" w:cs="宋体"/>
                <w:color w:val="auto"/>
                <w:kern w:val="0"/>
                <w:szCs w:val="21"/>
                <w:lang w:eastAsia="zh-CN" w:bidi="ar"/>
              </w:rPr>
              <w:t>。）</w:t>
            </w:r>
          </w:p>
        </w:tc>
      </w:tr>
      <w:tr>
        <w:tblPrEx>
          <w:tblCellMar>
            <w:top w:w="0" w:type="dxa"/>
            <w:left w:w="0" w:type="dxa"/>
            <w:bottom w:w="0" w:type="dxa"/>
            <w:right w:w="0" w:type="dxa"/>
          </w:tblCellMar>
        </w:tblPrEx>
        <w:trPr>
          <w:trHeight w:val="1413" w:hRule="exac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eastAsia="黑体"/>
                <w:color w:val="auto"/>
                <w:lang w:eastAsia="zh-CN" w:bidi="ar"/>
              </w:rPr>
            </w:pPr>
            <w:r>
              <w:rPr>
                <w:rStyle w:val="200"/>
                <w:rFonts w:hint="eastAsia" w:eastAsia="黑体"/>
                <w:color w:val="auto"/>
                <w:lang w:val="en-US" w:eastAsia="zh-CN" w:bidi="ar"/>
              </w:rPr>
              <w:t>7</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val="zh-CN" w:bidi="ar"/>
              </w:rPr>
            </w:pPr>
            <w:r>
              <w:rPr>
                <w:rFonts w:hint="eastAsia" w:ascii="宋体" w:hAnsi="宋体" w:cs="宋体"/>
                <w:kern w:val="0"/>
                <w:sz w:val="20"/>
                <w:lang w:val="zh-CN" w:bidi="ar"/>
              </w:rPr>
              <w:t>代理诉讼、仲裁等法律事务。</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接受委托担任代理人，参与涉及民事、劳动、行政等诉讼活动，以及谈判、调解、仲裁等非诉讼活动，代理为民警维权等其他法律事务，提供财务、审计、评估等法律咨询；每年代理标的金额50万元以下诉讼或仲裁8个程序；其他诉讼代理费另行支付，</w:t>
            </w:r>
            <w:r>
              <w:rPr>
                <w:rFonts w:hint="eastAsia" w:ascii="宋体" w:hAnsi="宋体" w:cs="宋体"/>
                <w:b/>
                <w:bCs/>
                <w:kern w:val="0"/>
                <w:sz w:val="20"/>
                <w:u w:val="single"/>
                <w:lang w:val="zh-CN" w:bidi="ar"/>
              </w:rPr>
              <w:t>代理费减免</w:t>
            </w:r>
            <w:r>
              <w:rPr>
                <w:rFonts w:hint="eastAsia" w:ascii="宋体" w:hAnsi="宋体" w:cs="宋体"/>
                <w:b/>
                <w:bCs/>
                <w:kern w:val="0"/>
                <w:sz w:val="20"/>
                <w:u w:val="single"/>
                <w:lang w:val="en-US" w:eastAsia="zh-CN" w:bidi="ar"/>
              </w:rPr>
              <w:t xml:space="preserve">  </w:t>
            </w:r>
            <w:r>
              <w:rPr>
                <w:rFonts w:hint="eastAsia" w:ascii="宋体" w:hAnsi="宋体" w:cs="宋体"/>
                <w:b/>
                <w:bCs/>
                <w:kern w:val="0"/>
                <w:sz w:val="20"/>
                <w:u w:val="single"/>
                <w:lang w:val="zh-CN" w:bidi="ar"/>
              </w:rPr>
              <w:t>25</w:t>
            </w:r>
            <w:r>
              <w:rPr>
                <w:rFonts w:hint="eastAsia" w:ascii="宋体" w:hAnsi="宋体" w:cs="宋体"/>
                <w:b/>
                <w:bCs/>
                <w:kern w:val="0"/>
                <w:sz w:val="20"/>
                <w:u w:val="single"/>
                <w:lang w:val="en-US" w:eastAsia="zh-CN" w:bidi="ar"/>
              </w:rPr>
              <w:t xml:space="preserve">  </w:t>
            </w:r>
            <w:r>
              <w:rPr>
                <w:rFonts w:hint="eastAsia" w:ascii="宋体" w:hAnsi="宋体" w:cs="宋体"/>
                <w:b/>
                <w:bCs/>
                <w:kern w:val="0"/>
                <w:sz w:val="20"/>
                <w:u w:val="single"/>
                <w:lang w:val="zh-CN" w:bidi="ar"/>
              </w:rPr>
              <w:t>%</w:t>
            </w:r>
            <w:r>
              <w:rPr>
                <w:rFonts w:hint="eastAsia" w:ascii="宋体" w:hAnsi="宋体" w:cs="宋体"/>
                <w:b w:val="0"/>
                <w:bCs w:val="0"/>
                <w:kern w:val="0"/>
                <w:sz w:val="20"/>
                <w:u w:val="single"/>
                <w:lang w:val="zh-CN" w:bidi="ar"/>
              </w:rPr>
              <w:t>。</w:t>
            </w: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sz w:val="24"/>
                <w:szCs w:val="24"/>
              </w:rPr>
            </w:pPr>
            <w:r>
              <w:rPr>
                <w:rFonts w:hint="eastAsia" w:ascii="宋体" w:hAnsi="宋体" w:cs="宋体"/>
                <w:color w:val="auto"/>
                <w:kern w:val="0"/>
                <w:szCs w:val="21"/>
                <w:lang w:val="en-US" w:eastAsia="zh-CN" w:bidi="ar"/>
              </w:rPr>
              <w:t>(承诺：</w:t>
            </w:r>
            <w:r>
              <w:rPr>
                <w:rFonts w:hint="eastAsia" w:ascii="宋体" w:hAnsi="宋体" w:cs="宋体"/>
                <w:kern w:val="0"/>
                <w:sz w:val="20"/>
                <w:lang w:val="zh-CN" w:bidi="ar"/>
              </w:rPr>
              <w:t>其他诉讼代理费另行支付，</w:t>
            </w:r>
            <w:r>
              <w:rPr>
                <w:rFonts w:hint="eastAsia" w:ascii="宋体" w:hAnsi="宋体" w:cs="宋体"/>
                <w:b/>
                <w:bCs/>
                <w:kern w:val="0"/>
                <w:sz w:val="20"/>
                <w:u w:val="single"/>
                <w:lang w:val="zh-CN" w:bidi="ar"/>
              </w:rPr>
              <w:t>代理费减免</w:t>
            </w:r>
            <w:r>
              <w:rPr>
                <w:rFonts w:hint="eastAsia" w:ascii="宋体" w:hAnsi="宋体" w:cs="宋体"/>
                <w:b/>
                <w:bCs/>
                <w:kern w:val="0"/>
                <w:sz w:val="20"/>
                <w:u w:val="single"/>
                <w:lang w:val="en-US" w:eastAsia="zh-CN" w:bidi="ar"/>
              </w:rPr>
              <w:t xml:space="preserve">        </w:t>
            </w:r>
            <w:r>
              <w:rPr>
                <w:rFonts w:hint="eastAsia" w:ascii="宋体" w:hAnsi="宋体" w:cs="宋体"/>
                <w:b/>
                <w:bCs/>
                <w:kern w:val="0"/>
                <w:sz w:val="20"/>
                <w:u w:val="single"/>
                <w:lang w:val="zh-CN" w:bidi="ar"/>
              </w:rPr>
              <w:t>%</w:t>
            </w:r>
            <w:r>
              <w:rPr>
                <w:rFonts w:hint="eastAsia" w:ascii="宋体" w:hAnsi="宋体" w:cs="宋体"/>
                <w:b w:val="0"/>
                <w:bCs w:val="0"/>
                <w:kern w:val="0"/>
                <w:sz w:val="20"/>
                <w:u w:val="single"/>
                <w:lang w:val="zh-CN" w:bidi="ar"/>
              </w:rPr>
              <w:t>。</w:t>
            </w:r>
            <w:r>
              <w:rPr>
                <w:rFonts w:hint="eastAsia" w:ascii="宋体" w:hAnsi="宋体" w:cs="宋体"/>
                <w:b w:val="0"/>
                <w:bCs w:val="0"/>
                <w:kern w:val="0"/>
                <w:sz w:val="20"/>
                <w:u w:val="single"/>
                <w:lang w:val="en-US" w:eastAsia="zh-CN" w:bidi="ar"/>
              </w:rPr>
              <w:t>)</w:t>
            </w:r>
          </w:p>
        </w:tc>
      </w:tr>
      <w:tr>
        <w:tblPrEx>
          <w:tblCellMar>
            <w:top w:w="0" w:type="dxa"/>
            <w:left w:w="0" w:type="dxa"/>
            <w:bottom w:w="0" w:type="dxa"/>
            <w:right w:w="0" w:type="dxa"/>
          </w:tblCellMar>
        </w:tblPrEx>
        <w:trPr>
          <w:trHeight w:val="796" w:hRule="exac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eastAsia="黑体"/>
                <w:color w:val="auto"/>
                <w:lang w:eastAsia="zh-CN" w:bidi="ar"/>
              </w:rPr>
            </w:pPr>
            <w:r>
              <w:rPr>
                <w:rStyle w:val="200"/>
                <w:rFonts w:hint="eastAsia" w:eastAsia="黑体"/>
                <w:color w:val="auto"/>
                <w:lang w:val="en-US" w:eastAsia="zh-CN" w:bidi="ar"/>
              </w:rPr>
              <w:t>8</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val="zh-CN" w:bidi="ar"/>
              </w:rPr>
            </w:pPr>
            <w:r>
              <w:rPr>
                <w:rFonts w:hint="eastAsia" w:ascii="宋体" w:hAnsi="宋体" w:cs="宋体"/>
                <w:kern w:val="0"/>
                <w:sz w:val="20"/>
                <w:lang w:val="zh-CN" w:bidi="ar"/>
              </w:rPr>
              <w:t>提供法制业务</w:t>
            </w:r>
            <w:r>
              <w:rPr>
                <w:rFonts w:hint="eastAsia" w:ascii="宋体" w:hAnsi="宋体" w:cs="宋体"/>
                <w:kern w:val="0"/>
                <w:sz w:val="20"/>
                <w:lang w:val="zh-CN" w:eastAsia="zh-CN" w:bidi="ar"/>
              </w:rPr>
              <w:t>及法考</w:t>
            </w:r>
            <w:r>
              <w:rPr>
                <w:rFonts w:hint="eastAsia" w:ascii="宋体" w:hAnsi="宋体" w:cs="宋体"/>
                <w:kern w:val="0"/>
                <w:sz w:val="20"/>
                <w:lang w:val="zh-CN" w:bidi="ar"/>
              </w:rPr>
              <w:t>培训，配合开展法制宣传。</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根据总站需求，派员为民警举办专题讲座，配合做好法制宣传及法律培训工作；每年提供不少于</w:t>
            </w:r>
            <w:r>
              <w:rPr>
                <w:rFonts w:hint="eastAsia" w:ascii="宋体" w:hAnsi="宋体" w:cs="宋体"/>
                <w:kern w:val="0"/>
                <w:sz w:val="20"/>
                <w:lang w:val="en-US" w:eastAsia="zh-CN" w:bidi="ar"/>
              </w:rPr>
              <w:t>15</w:t>
            </w:r>
            <w:r>
              <w:rPr>
                <w:rFonts w:hint="eastAsia" w:ascii="宋体" w:hAnsi="宋体" w:cs="宋体"/>
                <w:kern w:val="0"/>
                <w:sz w:val="20"/>
                <w:lang w:val="zh-CN" w:bidi="ar"/>
              </w:rPr>
              <w:t>次业务培训或专题授课，在法考冲刺阶段提供不少于10次的</w:t>
            </w:r>
            <w:r>
              <w:rPr>
                <w:rFonts w:hint="eastAsia" w:ascii="宋体" w:hAnsi="宋体" w:cs="宋体"/>
                <w:kern w:val="0"/>
                <w:sz w:val="20"/>
                <w:lang w:val="en-US" w:eastAsia="zh-CN" w:bidi="ar"/>
              </w:rPr>
              <w:t>辅导</w:t>
            </w:r>
            <w:r>
              <w:rPr>
                <w:rFonts w:hint="eastAsia" w:ascii="宋体" w:hAnsi="宋体" w:cs="宋体"/>
                <w:kern w:val="0"/>
                <w:sz w:val="20"/>
                <w:lang w:val="zh-CN" w:bidi="ar"/>
              </w:rPr>
              <w:t>服务。</w:t>
            </w: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788" w:hRule="exac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eastAsia="黑体"/>
                <w:color w:val="auto"/>
                <w:lang w:eastAsia="zh-CN" w:bidi="ar"/>
              </w:rPr>
            </w:pPr>
            <w:r>
              <w:rPr>
                <w:rStyle w:val="200"/>
                <w:rFonts w:hint="eastAsia" w:eastAsia="黑体"/>
                <w:color w:val="auto"/>
                <w:lang w:val="en-US" w:eastAsia="zh-CN" w:bidi="ar"/>
              </w:rPr>
              <w:t>9</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val="zh-CN" w:bidi="ar"/>
              </w:rPr>
            </w:pPr>
            <w:r>
              <w:rPr>
                <w:rFonts w:hint="eastAsia" w:ascii="宋体" w:hAnsi="宋体" w:cs="宋体"/>
                <w:kern w:val="0"/>
                <w:sz w:val="20"/>
                <w:lang w:val="zh-CN" w:bidi="ar"/>
              </w:rPr>
              <w:t>接受总站委托，签署、送达或者接收法律文件。</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val="zh-CN" w:bidi="ar"/>
              </w:rPr>
            </w:pPr>
            <w:r>
              <w:rPr>
                <w:rFonts w:hint="eastAsia" w:ascii="宋体" w:hAnsi="宋体" w:cs="宋体"/>
                <w:kern w:val="0"/>
                <w:sz w:val="20"/>
                <w:lang w:val="zh-CN" w:bidi="ar"/>
              </w:rPr>
              <w:t>根据总站需求，派专人与项目合作单位、法院等对接，签署、送达或者接收法律文件，保障相关法律权益。</w:t>
            </w:r>
          </w:p>
          <w:p>
            <w:pPr>
              <w:widowControl/>
              <w:jc w:val="left"/>
              <w:textAlignment w:val="center"/>
              <w:rPr>
                <w:rFonts w:hint="eastAsia" w:ascii="宋体" w:hAnsi="宋体" w:cs="宋体"/>
                <w:kern w:val="0"/>
                <w:sz w:val="20"/>
                <w:lang w:bidi="ar"/>
              </w:rPr>
            </w:pP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1891" w:hRule="exac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eastAsia="黑体"/>
                <w:color w:val="auto"/>
                <w:lang w:eastAsia="zh-CN" w:bidi="ar"/>
              </w:rPr>
            </w:pPr>
            <w:r>
              <w:rPr>
                <w:rStyle w:val="200"/>
                <w:rFonts w:hint="eastAsia"/>
                <w:color w:val="auto"/>
                <w:lang w:bidi="ar"/>
              </w:rPr>
              <w:t>1</w:t>
            </w:r>
            <w:r>
              <w:rPr>
                <w:rStyle w:val="200"/>
                <w:rFonts w:hint="eastAsia" w:eastAsia="黑体"/>
                <w:color w:val="auto"/>
                <w:lang w:val="en-US" w:eastAsia="zh-CN" w:bidi="ar"/>
              </w:rPr>
              <w:t>0</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val="zh-CN" w:bidi="ar"/>
              </w:rPr>
            </w:pPr>
            <w:r>
              <w:rPr>
                <w:rFonts w:hint="eastAsia" w:ascii="宋体" w:hAnsi="宋体" w:cs="宋体"/>
                <w:kern w:val="0"/>
                <w:sz w:val="20"/>
                <w:lang w:val="zh-CN" w:bidi="ar"/>
              </w:rPr>
              <w:t>协助开展法律法规及政策研究。</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r>
              <w:rPr>
                <w:rFonts w:hint="eastAsia" w:ascii="宋体" w:hAnsi="宋体" w:cs="宋体"/>
                <w:kern w:val="0"/>
                <w:sz w:val="20"/>
                <w:lang w:val="zh-CN" w:bidi="ar"/>
              </w:rPr>
              <w:t>根据</w:t>
            </w:r>
            <w:r>
              <w:rPr>
                <w:rFonts w:hint="eastAsia" w:ascii="宋体" w:hAnsi="宋体" w:cs="宋体"/>
                <w:kern w:val="0"/>
                <w:sz w:val="20"/>
                <w:lang w:val="en-US" w:eastAsia="zh-CN" w:bidi="ar"/>
              </w:rPr>
              <w:t>总站</w:t>
            </w:r>
            <w:r>
              <w:rPr>
                <w:rFonts w:hint="eastAsia" w:ascii="宋体" w:hAnsi="宋体" w:cs="宋体"/>
                <w:kern w:val="0"/>
                <w:sz w:val="20"/>
                <w:lang w:val="zh-CN" w:bidi="ar"/>
              </w:rPr>
              <w:t>要求，开展周边国家法律、国内法与国际法比较研究，及时为甲方提供国家、自治区新颁布相关的法律、法规、规章、及其他政策信息；在国家及地方新颁发、修订与甲方有密切相关的法律、法规、政策时，应在第一时间告知甲方法律、法规的具体内容及其对甲方经营产生的影响、可能面临的法律风险和需采取的应对措施。</w:t>
            </w: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1260" w:hRule="exac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eastAsia="黑体"/>
                <w:color w:val="auto"/>
                <w:lang w:eastAsia="zh-CN" w:bidi="ar"/>
              </w:rPr>
            </w:pPr>
            <w:r>
              <w:rPr>
                <w:rStyle w:val="200"/>
                <w:rFonts w:hint="eastAsia"/>
                <w:color w:val="auto"/>
                <w:lang w:bidi="ar"/>
              </w:rPr>
              <w:t>1</w:t>
            </w:r>
            <w:r>
              <w:rPr>
                <w:rStyle w:val="200"/>
                <w:rFonts w:hint="eastAsia" w:eastAsia="黑体"/>
                <w:color w:val="auto"/>
                <w:lang w:val="en-US" w:eastAsia="zh-CN" w:bidi="ar"/>
              </w:rPr>
              <w:t>1</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val="zh-CN" w:bidi="ar"/>
              </w:rPr>
            </w:pPr>
            <w:r>
              <w:rPr>
                <w:rFonts w:hint="eastAsia" w:ascii="宋体" w:hAnsi="宋体" w:cs="宋体"/>
                <w:kern w:val="0"/>
                <w:sz w:val="20"/>
                <w:lang w:val="zh-CN" w:bidi="ar"/>
              </w:rPr>
              <w:t>建立法律顾问服务档案</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eastAsia="宋体" w:cs="宋体"/>
                <w:kern w:val="0"/>
                <w:sz w:val="20"/>
                <w:lang w:val="en-US" w:eastAsia="zh-CN" w:bidi="ar"/>
              </w:rPr>
            </w:pPr>
            <w:r>
              <w:rPr>
                <w:rFonts w:hint="eastAsia" w:ascii="宋体" w:hAnsi="宋体" w:cs="宋体"/>
                <w:kern w:val="0"/>
                <w:sz w:val="20"/>
                <w:lang w:val="zh-CN" w:bidi="ar"/>
              </w:rPr>
              <w:t>依据司法部关于律师事务所档案管理办法，乙方对甲方委托的业务单独建档，并形成完整的工作记录，办理具体法律事务时，要一事一档、一案一卷，妥善保管涉及甲方的原始证据、法律文件和财物</w:t>
            </w:r>
            <w:r>
              <w:rPr>
                <w:rFonts w:hint="eastAsia" w:ascii="宋体" w:hAnsi="宋体" w:cs="宋体"/>
                <w:kern w:val="0"/>
                <w:sz w:val="20"/>
                <w:lang w:val="en-US" w:eastAsia="zh-CN" w:bidi="ar"/>
              </w:rPr>
              <w:t>。</w:t>
            </w: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776" w:hRule="exac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eastAsia="黑体"/>
                <w:color w:val="auto"/>
                <w:lang w:eastAsia="zh-CN" w:bidi="ar"/>
              </w:rPr>
            </w:pPr>
            <w:r>
              <w:rPr>
                <w:rStyle w:val="200"/>
                <w:rFonts w:hint="eastAsia"/>
                <w:color w:val="auto"/>
                <w:lang w:bidi="ar"/>
              </w:rPr>
              <w:t>1</w:t>
            </w:r>
            <w:r>
              <w:rPr>
                <w:rStyle w:val="200"/>
                <w:rFonts w:hint="eastAsia" w:eastAsia="黑体"/>
                <w:color w:val="auto"/>
                <w:lang w:val="en-US" w:eastAsia="zh-CN" w:bidi="ar"/>
              </w:rPr>
              <w:t>2</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val="zh-CN" w:bidi="ar"/>
              </w:rPr>
            </w:pPr>
            <w:r>
              <w:rPr>
                <w:rFonts w:hint="eastAsia" w:ascii="宋体" w:hAnsi="宋体" w:cs="宋体"/>
                <w:kern w:val="0"/>
                <w:sz w:val="20"/>
                <w:lang w:val="zh-CN" w:bidi="ar"/>
              </w:rPr>
              <w:t>提供年度法律顾问服务报告</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val="zh-CN" w:bidi="ar"/>
              </w:rPr>
            </w:pPr>
            <w:r>
              <w:rPr>
                <w:rFonts w:hint="eastAsia" w:ascii="宋体" w:hAnsi="宋体" w:cs="宋体"/>
                <w:kern w:val="0"/>
                <w:sz w:val="20"/>
                <w:lang w:val="zh-CN" w:bidi="ar"/>
              </w:rPr>
              <w:t>法律服务周期结束后，向总站提供年度服务报告，就一个法律顾问服务年度以来的相关事项作总结，就下一年度应注意的法律事项及法律顾问服务计划提出意见建议。</w:t>
            </w:r>
          </w:p>
          <w:p>
            <w:pPr>
              <w:widowControl/>
              <w:jc w:val="left"/>
              <w:textAlignment w:val="center"/>
              <w:rPr>
                <w:rFonts w:hint="eastAsia" w:ascii="宋体" w:hAnsi="宋体" w:cs="宋体"/>
                <w:kern w:val="0"/>
                <w:sz w:val="20"/>
                <w:lang w:val="zh-CN" w:bidi="ar"/>
              </w:rPr>
            </w:pP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bidi="ar"/>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r>
        <w:tblPrEx>
          <w:tblCellMar>
            <w:top w:w="0" w:type="dxa"/>
            <w:left w:w="0" w:type="dxa"/>
            <w:bottom w:w="0" w:type="dxa"/>
            <w:right w:w="0" w:type="dxa"/>
          </w:tblCellMar>
        </w:tblPrEx>
        <w:trPr>
          <w:trHeight w:val="563" w:hRule="exact"/>
        </w:trPr>
        <w:tc>
          <w:tcPr>
            <w:tcW w:w="37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Style w:val="200"/>
                <w:rFonts w:hint="eastAsia" w:eastAsia="黑体"/>
                <w:color w:val="auto"/>
                <w:lang w:eastAsia="zh-CN" w:bidi="ar"/>
              </w:rPr>
            </w:pPr>
            <w:r>
              <w:rPr>
                <w:rStyle w:val="200"/>
                <w:rFonts w:hint="eastAsia"/>
                <w:color w:val="auto"/>
                <w:lang w:bidi="ar"/>
              </w:rPr>
              <w:t>1</w:t>
            </w:r>
            <w:r>
              <w:rPr>
                <w:rStyle w:val="200"/>
                <w:rFonts w:hint="eastAsia" w:eastAsia="黑体"/>
                <w:color w:val="auto"/>
                <w:lang w:val="en-US" w:eastAsia="zh-CN" w:bidi="ar"/>
              </w:rPr>
              <w:t>3</w:t>
            </w:r>
          </w:p>
        </w:tc>
        <w:tc>
          <w:tcPr>
            <w:tcW w:w="192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hint="eastAsia" w:ascii="宋体" w:hAnsi="宋体" w:cs="宋体"/>
                <w:kern w:val="0"/>
                <w:sz w:val="20"/>
                <w:lang w:val="zh-CN" w:bidi="ar"/>
              </w:rPr>
            </w:pPr>
            <w:r>
              <w:rPr>
                <w:rFonts w:hint="eastAsia" w:ascii="宋体" w:hAnsi="宋体" w:cs="宋体"/>
                <w:kern w:val="0"/>
                <w:sz w:val="20"/>
                <w:lang w:val="zh-CN" w:bidi="ar"/>
              </w:rPr>
              <w:t>协商确定的其他工作内容</w:t>
            </w:r>
          </w:p>
        </w:tc>
        <w:tc>
          <w:tcPr>
            <w:tcW w:w="488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left"/>
              <w:textAlignment w:val="center"/>
              <w:rPr>
                <w:rFonts w:ascii="宋体" w:hAnsi="宋体" w:cs="宋体"/>
                <w:kern w:val="0"/>
                <w:sz w:val="20"/>
                <w:lang w:bidi="ar"/>
              </w:rPr>
            </w:pPr>
            <w:r>
              <w:rPr>
                <w:rFonts w:hint="eastAsia" w:ascii="宋体" w:hAnsi="宋体" w:cs="宋体"/>
                <w:kern w:val="0"/>
                <w:sz w:val="20"/>
                <w:lang w:bidi="ar"/>
              </w:rPr>
              <w:t>同意通过</w:t>
            </w:r>
            <w:r>
              <w:rPr>
                <w:rFonts w:hint="eastAsia" w:ascii="宋体" w:hAnsi="宋体" w:cs="宋体"/>
                <w:kern w:val="0"/>
                <w:sz w:val="20"/>
                <w:lang w:val="zh-CN" w:bidi="ar"/>
              </w:rPr>
              <w:t>协商确定的其他工作内容</w:t>
            </w:r>
          </w:p>
        </w:tc>
        <w:tc>
          <w:tcPr>
            <w:tcW w:w="1296"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c>
          <w:tcPr>
            <w:tcW w:w="1907"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pPr>
              <w:widowControl/>
              <w:jc w:val="center"/>
              <w:textAlignment w:val="center"/>
              <w:rPr>
                <w:rFonts w:hint="eastAsia" w:ascii="宋体" w:hAnsi="宋体" w:cs="宋体"/>
                <w:sz w:val="24"/>
                <w:szCs w:val="24"/>
              </w:rPr>
            </w:pPr>
          </w:p>
        </w:tc>
      </w:tr>
    </w:tbl>
    <w:p>
      <w:pPr>
        <w:numPr>
          <w:ilvl w:val="0"/>
          <w:numId w:val="0"/>
        </w:numPr>
        <w:spacing w:line="500" w:lineRule="exac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2.其他内容承诺</w:t>
      </w:r>
    </w:p>
    <w:p>
      <w:pPr>
        <w:pStyle w:val="21"/>
        <w:keepNext w:val="0"/>
        <w:keepLines w:val="0"/>
        <w:pageBreakBefore w:val="0"/>
        <w:widowControl w:val="0"/>
        <w:numPr>
          <w:ilvl w:val="0"/>
          <w:numId w:val="0"/>
        </w:numPr>
        <w:kinsoku/>
        <w:wordWrap/>
        <w:overflowPunct/>
        <w:topLinePunct w:val="0"/>
        <w:autoSpaceDE/>
        <w:autoSpaceDN/>
        <w:bidi w:val="0"/>
        <w:adjustRightInd/>
        <w:snapToGrid/>
        <w:spacing w:line="600" w:lineRule="exact"/>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2.1.</w:t>
      </w:r>
      <w:r>
        <w:rPr>
          <w:rFonts w:hint="eastAsia" w:hAnsi="宋体" w:cs="宋体"/>
          <w:sz w:val="24"/>
          <w:szCs w:val="24"/>
        </w:rPr>
        <w:t>团队应急处置、响应时效等能力（格式自拟）</w:t>
      </w:r>
      <w:r>
        <w:rPr>
          <w:rFonts w:hint="eastAsia" w:ascii="宋体" w:hAnsi="宋体" w:eastAsia="宋体" w:cs="宋体"/>
          <w:sz w:val="24"/>
          <w:szCs w:val="24"/>
          <w:lang w:val="en-US" w:eastAsia="zh-CN"/>
        </w:rPr>
        <w:t>：承诺：</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lang w:val="en-US" w:eastAsia="zh-CN"/>
        </w:rPr>
        <w:t xml:space="preserve">小时内能到场商议处理解决方案。  </w:t>
      </w:r>
    </w:p>
    <w:p>
      <w:pPr>
        <w:numPr>
          <w:ilvl w:val="0"/>
          <w:numId w:val="0"/>
        </w:numPr>
        <w:spacing w:line="500" w:lineRule="exact"/>
        <w:rPr>
          <w:rFonts w:hint="eastAsia" w:ascii="宋体" w:hAnsi="宋体" w:eastAsia="宋体" w:cs="宋体"/>
          <w:b/>
          <w:bCs/>
          <w:sz w:val="24"/>
          <w:szCs w:val="24"/>
          <w:lang w:val="en-US" w:eastAsia="zh-CN"/>
        </w:rPr>
      </w:pPr>
      <w:r>
        <w:rPr>
          <w:rFonts w:hint="eastAsia" w:ascii="宋体" w:hAnsi="宋体" w:eastAsia="宋体" w:cs="宋体"/>
          <w:sz w:val="24"/>
          <w:szCs w:val="24"/>
          <w:lang w:val="en-US" w:eastAsia="zh-CN"/>
        </w:rPr>
        <w:t>2.2.承诺：（1）服务期内</w:t>
      </w:r>
      <w:r>
        <w:rPr>
          <w:rFonts w:hint="eastAsia" w:ascii="宋体" w:hAnsi="宋体" w:eastAsia="宋体" w:cs="宋体"/>
          <w:sz w:val="24"/>
          <w:szCs w:val="24"/>
          <w:u w:val="single"/>
          <w:lang w:val="en-US" w:eastAsia="zh-CN"/>
        </w:rPr>
        <w:t xml:space="preserve"> </w:t>
      </w:r>
      <w:r>
        <w:rPr>
          <w:rFonts w:hint="eastAsia" w:ascii="宋体" w:hAnsi="宋体" w:eastAsia="宋体" w:cs="宋体"/>
          <w:b/>
          <w:bCs/>
          <w:sz w:val="24"/>
          <w:szCs w:val="24"/>
          <w:u w:val="single"/>
          <w:lang w:val="en-US" w:eastAsia="zh-CN"/>
        </w:rPr>
        <w:t xml:space="preserve">  （能够/不能够） </w:t>
      </w:r>
      <w:r>
        <w:rPr>
          <w:rFonts w:hint="eastAsia" w:ascii="宋体" w:hAnsi="宋体" w:eastAsia="宋体" w:cs="宋体"/>
          <w:sz w:val="24"/>
          <w:szCs w:val="24"/>
          <w:lang w:val="en-US" w:eastAsia="zh-CN"/>
        </w:rPr>
        <w:t>根据采购方要求赴10个边境地州进行法律事务服务；（2）服务期内能够赴采购方边境地州提供送法服务或普法宣传</w:t>
      </w:r>
      <w:r>
        <w:rPr>
          <w:rFonts w:hint="eastAsia" w:ascii="宋体" w:hAnsi="宋体" w:eastAsia="宋体" w:cs="宋体"/>
          <w:b/>
          <w:bCs/>
          <w:sz w:val="24"/>
          <w:szCs w:val="24"/>
          <w:u w:val="single"/>
          <w:lang w:val="en-US" w:eastAsia="zh-CN"/>
        </w:rPr>
        <w:t xml:space="preserve">     </w:t>
      </w:r>
      <w:r>
        <w:rPr>
          <w:rFonts w:hint="eastAsia" w:ascii="宋体" w:hAnsi="宋体" w:eastAsia="宋体" w:cs="宋体"/>
          <w:b/>
          <w:bCs/>
          <w:sz w:val="24"/>
          <w:szCs w:val="24"/>
          <w:lang w:val="en-US" w:eastAsia="zh-CN"/>
        </w:rPr>
        <w:t>次</w:t>
      </w:r>
      <w:r>
        <w:rPr>
          <w:rFonts w:hint="eastAsia" w:ascii="宋体" w:hAnsi="宋体" w:eastAsia="宋体" w:cs="宋体"/>
          <w:sz w:val="24"/>
          <w:szCs w:val="24"/>
          <w:lang w:val="en-US" w:eastAsia="zh-CN"/>
        </w:rPr>
        <w:t>；（3）服务期限内能提供第三方专业法考辅导培训机构对采购人的实际培训需求进行定向专题授课辅导培训（专题授课辅导培训须线上和线下结合），能够提供</w:t>
      </w:r>
      <w:r>
        <w:rPr>
          <w:rFonts w:hint="eastAsia" w:ascii="宋体" w:hAnsi="宋体" w:eastAsia="宋体" w:cs="宋体"/>
          <w:b/>
          <w:bCs/>
          <w:sz w:val="24"/>
          <w:szCs w:val="24"/>
          <w:u w:val="single"/>
          <w:lang w:val="en-US" w:eastAsia="zh-CN"/>
        </w:rPr>
        <w:t xml:space="preserve">   </w:t>
      </w:r>
      <w:r>
        <w:rPr>
          <w:rFonts w:hint="eastAsia" w:ascii="宋体" w:hAnsi="宋体" w:cs="宋体"/>
          <w:b/>
          <w:bCs/>
          <w:sz w:val="24"/>
          <w:szCs w:val="24"/>
          <w:u w:val="single"/>
          <w:lang w:val="en-US" w:eastAsia="zh-CN"/>
        </w:rPr>
        <w:t xml:space="preserve"> </w:t>
      </w:r>
      <w:r>
        <w:rPr>
          <w:rFonts w:hint="eastAsia" w:ascii="宋体" w:hAnsi="宋体" w:eastAsia="宋体" w:cs="宋体"/>
          <w:b/>
          <w:bCs/>
          <w:sz w:val="24"/>
          <w:szCs w:val="24"/>
          <w:u w:val="single"/>
          <w:lang w:val="en-US" w:eastAsia="zh-CN"/>
        </w:rPr>
        <w:t xml:space="preserve">  </w:t>
      </w:r>
      <w:r>
        <w:rPr>
          <w:rFonts w:hint="eastAsia" w:ascii="宋体" w:hAnsi="宋体" w:eastAsia="宋体" w:cs="宋体"/>
          <w:b/>
          <w:bCs/>
          <w:sz w:val="24"/>
          <w:szCs w:val="24"/>
          <w:lang w:val="en-US" w:eastAsia="zh-CN"/>
        </w:rPr>
        <w:t>次</w:t>
      </w:r>
      <w:r>
        <w:rPr>
          <w:rFonts w:hint="eastAsia" w:ascii="宋体" w:hAnsi="宋体" w:eastAsia="宋体" w:cs="宋体"/>
          <w:sz w:val="24"/>
          <w:szCs w:val="24"/>
          <w:lang w:val="en-US" w:eastAsia="zh-CN"/>
        </w:rPr>
        <w:t>（</w:t>
      </w:r>
      <w:r>
        <w:rPr>
          <w:rFonts w:hint="eastAsia" w:ascii="宋体" w:hAnsi="宋体" w:cs="宋体"/>
          <w:sz w:val="24"/>
          <w:szCs w:val="24"/>
          <w:lang w:val="en-US" w:eastAsia="zh-CN"/>
        </w:rPr>
        <w:t>1.</w:t>
      </w:r>
      <w:r>
        <w:rPr>
          <w:rFonts w:hint="eastAsia" w:ascii="宋体" w:hAnsi="宋体" w:eastAsia="宋体" w:cs="宋体"/>
          <w:sz w:val="24"/>
          <w:szCs w:val="24"/>
          <w:lang w:val="en-US" w:eastAsia="zh-CN"/>
        </w:rPr>
        <w:t>供应商与第三方专业法考辅导培训机构的相关协议书或合同</w:t>
      </w:r>
      <w:r>
        <w:rPr>
          <w:rFonts w:hint="eastAsia" w:ascii="宋体" w:hAnsi="宋体" w:cs="宋体"/>
          <w:sz w:val="24"/>
          <w:szCs w:val="24"/>
          <w:lang w:val="en-US" w:eastAsia="zh-CN"/>
        </w:rPr>
        <w:t>在响应文件中</w:t>
      </w:r>
      <w:r>
        <w:rPr>
          <w:rFonts w:hint="eastAsia" w:ascii="宋体" w:hAnsi="宋体" w:cs="宋体"/>
          <w:b/>
          <w:bCs/>
          <w:sz w:val="24"/>
          <w:szCs w:val="24"/>
          <w:lang w:val="en-US" w:eastAsia="zh-CN"/>
        </w:rPr>
        <w:t>第</w:t>
      </w:r>
      <w:r>
        <w:rPr>
          <w:rFonts w:hint="eastAsia" w:ascii="宋体" w:hAnsi="宋体" w:cs="宋体"/>
          <w:b/>
          <w:bCs/>
          <w:sz w:val="24"/>
          <w:szCs w:val="24"/>
          <w:u w:val="single"/>
          <w:lang w:val="en-US" w:eastAsia="zh-CN"/>
        </w:rPr>
        <w:t xml:space="preserve">   </w:t>
      </w:r>
      <w:r>
        <w:rPr>
          <w:rFonts w:hint="eastAsia" w:ascii="宋体" w:hAnsi="宋体" w:cs="宋体"/>
          <w:b/>
          <w:bCs/>
          <w:sz w:val="24"/>
          <w:szCs w:val="24"/>
          <w:lang w:val="en-US" w:eastAsia="zh-CN"/>
        </w:rPr>
        <w:t>页至第</w:t>
      </w:r>
      <w:r>
        <w:rPr>
          <w:rFonts w:hint="eastAsia" w:ascii="宋体" w:hAnsi="宋体" w:cs="宋体"/>
          <w:b/>
          <w:bCs/>
          <w:sz w:val="24"/>
          <w:szCs w:val="24"/>
          <w:u w:val="single"/>
          <w:lang w:val="en-US" w:eastAsia="zh-CN"/>
        </w:rPr>
        <w:t xml:space="preserve">   </w:t>
      </w:r>
      <w:r>
        <w:rPr>
          <w:rFonts w:hint="eastAsia" w:ascii="宋体" w:hAnsi="宋体" w:cs="宋体"/>
          <w:b/>
          <w:bCs/>
          <w:sz w:val="24"/>
          <w:szCs w:val="24"/>
          <w:lang w:val="en-US" w:eastAsia="zh-CN"/>
        </w:rPr>
        <w:t>页</w:t>
      </w:r>
      <w:r>
        <w:rPr>
          <w:rFonts w:hint="eastAsia" w:ascii="宋体" w:hAnsi="宋体" w:cs="宋体"/>
          <w:sz w:val="24"/>
          <w:szCs w:val="24"/>
          <w:lang w:val="en-US" w:eastAsia="zh-CN"/>
        </w:rPr>
        <w:t>；</w:t>
      </w:r>
      <w:r>
        <w:rPr>
          <w:rFonts w:hint="eastAsia" w:ascii="宋体" w:hAnsi="宋体" w:eastAsia="宋体" w:cs="宋体"/>
          <w:sz w:val="24"/>
          <w:szCs w:val="24"/>
          <w:lang w:val="en-US" w:eastAsia="zh-CN"/>
        </w:rPr>
        <w:t>2.第三方专业法考辅导培训机构营业执照</w:t>
      </w:r>
      <w:r>
        <w:rPr>
          <w:rFonts w:hint="eastAsia" w:ascii="宋体" w:hAnsi="宋体" w:cs="宋体"/>
          <w:sz w:val="24"/>
          <w:szCs w:val="24"/>
          <w:lang w:val="en-US" w:eastAsia="zh-CN"/>
        </w:rPr>
        <w:t>在响应文件中</w:t>
      </w:r>
      <w:r>
        <w:rPr>
          <w:rFonts w:hint="eastAsia" w:ascii="宋体" w:hAnsi="宋体" w:cs="宋体"/>
          <w:color w:val="auto"/>
          <w:sz w:val="24"/>
          <w:szCs w:val="24"/>
          <w:lang w:val="en-US" w:eastAsia="zh-CN"/>
        </w:rPr>
        <w:t>第</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lang w:val="en-US" w:eastAsia="zh-CN"/>
        </w:rPr>
        <w:t>页至第</w:t>
      </w:r>
      <w:r>
        <w:rPr>
          <w:rFonts w:hint="eastAsia" w:ascii="宋体" w:hAnsi="宋体" w:cs="宋体"/>
          <w:color w:val="auto"/>
          <w:sz w:val="24"/>
          <w:szCs w:val="24"/>
          <w:u w:val="single"/>
          <w:lang w:val="en-US" w:eastAsia="zh-CN"/>
        </w:rPr>
        <w:t xml:space="preserve">   </w:t>
      </w:r>
      <w:r>
        <w:rPr>
          <w:rFonts w:hint="eastAsia" w:ascii="宋体" w:hAnsi="宋体" w:cs="宋体"/>
          <w:color w:val="auto"/>
          <w:sz w:val="24"/>
          <w:szCs w:val="24"/>
          <w:lang w:val="en-US" w:eastAsia="zh-CN"/>
        </w:rPr>
        <w:t>页</w:t>
      </w:r>
      <w:r>
        <w:rPr>
          <w:rFonts w:hint="eastAsia" w:ascii="宋体" w:hAnsi="宋体" w:eastAsia="宋体" w:cs="宋体"/>
          <w:sz w:val="24"/>
          <w:szCs w:val="24"/>
          <w:u w:val="none"/>
          <w:lang w:val="en-US" w:eastAsia="zh-CN"/>
        </w:rPr>
        <w:t>）</w:t>
      </w:r>
      <w:r>
        <w:rPr>
          <w:rFonts w:hint="eastAsia" w:ascii="宋体" w:hAnsi="宋体" w:cs="宋体"/>
          <w:sz w:val="24"/>
          <w:szCs w:val="24"/>
          <w:lang w:val="en-US" w:eastAsia="zh-CN"/>
        </w:rPr>
        <w:t>。</w:t>
      </w:r>
    </w:p>
    <w:p>
      <w:pPr>
        <w:numPr>
          <w:ilvl w:val="0"/>
          <w:numId w:val="0"/>
        </w:numPr>
        <w:spacing w:line="500" w:lineRule="exact"/>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3.项目方案</w:t>
      </w:r>
    </w:p>
    <w:p>
      <w:pPr>
        <w:numPr>
          <w:ilvl w:val="0"/>
          <w:numId w:val="0"/>
        </w:numPr>
        <w:spacing w:line="500" w:lineRule="exac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3.1.针对本项目整体设想和规划（格式自拟）</w:t>
      </w:r>
    </w:p>
    <w:p>
      <w:pPr>
        <w:numPr>
          <w:ilvl w:val="0"/>
          <w:numId w:val="0"/>
        </w:numPr>
        <w:spacing w:line="500" w:lineRule="exac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3.2.管理服务承诺指标（格式自拟）</w:t>
      </w:r>
    </w:p>
    <w:p>
      <w:pPr>
        <w:numPr>
          <w:ilvl w:val="0"/>
          <w:numId w:val="0"/>
        </w:numPr>
        <w:spacing w:line="500" w:lineRule="exac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3.3.运作方法及管理制度（格式自拟）</w:t>
      </w:r>
    </w:p>
    <w:p>
      <w:pPr>
        <w:numPr>
          <w:ilvl w:val="0"/>
          <w:numId w:val="0"/>
        </w:numPr>
        <w:spacing w:line="50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1)分配机制和财务制度；2)收结案制度；3)案件讨论制度；4)服务质量和风险防控制度；</w:t>
      </w:r>
    </w:p>
    <w:p>
      <w:pPr>
        <w:numPr>
          <w:ilvl w:val="0"/>
          <w:numId w:val="0"/>
        </w:numPr>
        <w:spacing w:line="50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5)客户回访联系制度；6)行规行纪制度；7)律师收费制度；8)行政管理制度；9)律所决策制度；10)劳动合同制度；11)律师培训制度</w:t>
      </w:r>
    </w:p>
    <w:p>
      <w:pPr>
        <w:numPr>
          <w:ilvl w:val="0"/>
          <w:numId w:val="0"/>
        </w:numPr>
        <w:spacing w:line="500" w:lineRule="exact"/>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3.4.律师事务所专业领域服务理念、文化（格式自拟）</w:t>
      </w:r>
    </w:p>
    <w:p>
      <w:pPr>
        <w:numPr>
          <w:ilvl w:val="0"/>
          <w:numId w:val="0"/>
        </w:numPr>
        <w:spacing w:line="500" w:lineRule="exact"/>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3.5.项目实施方案及服务承诺（格式自拟）</w:t>
      </w:r>
    </w:p>
    <w:p>
      <w:pPr>
        <w:spacing w:line="500" w:lineRule="exact"/>
        <w:rPr>
          <w:rFonts w:hint="eastAsia" w:ascii="仿宋" w:hAnsi="仿宋" w:eastAsia="仿宋" w:cs="仿宋_GB2312"/>
          <w:b/>
          <w:sz w:val="30"/>
          <w:szCs w:val="30"/>
        </w:rPr>
      </w:pPr>
    </w:p>
    <w:p>
      <w:pPr>
        <w:spacing w:line="500" w:lineRule="exact"/>
      </w:pPr>
      <w:r>
        <w:rPr>
          <w:rFonts w:hint="eastAsia" w:ascii="仿宋" w:hAnsi="仿宋" w:eastAsia="仿宋" w:cs="仿宋_GB2312"/>
          <w:b/>
          <w:sz w:val="30"/>
          <w:szCs w:val="30"/>
        </w:rPr>
        <w:t>八、供应商认为需要提供的其它有关资料</w:t>
      </w:r>
      <w:bookmarkStart w:id="85" w:name="_Toc103813471"/>
      <w:bookmarkStart w:id="86" w:name="_Toc80205941"/>
    </w:p>
    <w:p>
      <w:bookmarkStart w:id="87" w:name="_Toc112868871"/>
    </w:p>
    <w:p>
      <w:pPr>
        <w:pStyle w:val="84"/>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4"/>
        <w:jc w:val="left"/>
        <w:rPr>
          <w:rFonts w:ascii="宋体" w:hAnsi="宋体" w:cs="宋体"/>
        </w:rPr>
      </w:pPr>
      <w:r>
        <w:rPr>
          <w:rFonts w:hint="eastAsia" w:ascii="宋体" w:hAnsi="宋体"/>
        </w:rPr>
        <w:t>报价要求响应文件格式</w:t>
      </w:r>
      <w:bookmarkEnd w:id="85"/>
      <w:bookmarkEnd w:id="86"/>
      <w:bookmarkEnd w:id="87"/>
    </w:p>
    <w:p>
      <w:pPr>
        <w:snapToGrid w:val="0"/>
        <w:spacing w:before="120" w:beforeLines="50" w:after="50"/>
        <w:rPr>
          <w:rFonts w:ascii="宋体" w:hAnsi="宋体"/>
          <w:bCs/>
          <w:sz w:val="32"/>
          <w:szCs w:val="20"/>
        </w:rPr>
      </w:pPr>
      <w:r>
        <w:rPr>
          <w:rFonts w:hint="eastAsia" w:ascii="宋体" w:hAnsi="宋体"/>
          <w:sz w:val="24"/>
        </w:rPr>
        <w:t xml:space="preserve">                                                  </w:t>
      </w:r>
    </w:p>
    <w:p>
      <w:pPr>
        <w:snapToGrid w:val="0"/>
        <w:spacing w:before="120" w:beforeLines="50" w:after="50"/>
        <w:rPr>
          <w:rFonts w:ascii="宋体" w:hAnsi="宋体"/>
          <w:sz w:val="24"/>
          <w:szCs w:val="20"/>
        </w:rPr>
      </w:pPr>
    </w:p>
    <w:p>
      <w:pPr>
        <w:snapToGrid w:val="0"/>
        <w:spacing w:before="120" w:beforeLines="50" w:after="50"/>
        <w:jc w:val="center"/>
        <w:rPr>
          <w:rFonts w:ascii="宋体" w:hAnsi="宋体"/>
          <w:bCs/>
          <w:sz w:val="52"/>
          <w:szCs w:val="52"/>
        </w:rPr>
      </w:pPr>
      <w:r>
        <w:rPr>
          <w:rFonts w:hint="eastAsia" w:ascii="宋体" w:hAnsi="宋体"/>
          <w:bCs/>
          <w:sz w:val="52"/>
          <w:szCs w:val="52"/>
        </w:rPr>
        <w:t>（全流程电子文件）</w:t>
      </w:r>
    </w:p>
    <w:p>
      <w:pPr>
        <w:snapToGrid w:val="0"/>
        <w:spacing w:before="120" w:beforeLines="50" w:after="50"/>
        <w:rPr>
          <w:rFonts w:ascii="宋体" w:hAnsi="宋体"/>
          <w:sz w:val="24"/>
          <w:szCs w:val="20"/>
        </w:rPr>
      </w:pPr>
    </w:p>
    <w:p>
      <w:pPr>
        <w:snapToGrid w:val="0"/>
        <w:spacing w:before="120" w:beforeLines="50" w:after="50"/>
        <w:rPr>
          <w:rFonts w:ascii="宋体" w:hAnsi="宋体"/>
          <w:sz w:val="24"/>
          <w:szCs w:val="20"/>
        </w:rPr>
      </w:pPr>
    </w:p>
    <w:p>
      <w:pPr>
        <w:snapToGrid w:val="0"/>
        <w:spacing w:before="120" w:beforeLines="50" w:after="50"/>
        <w:rPr>
          <w:rFonts w:ascii="宋体" w:hAnsi="宋体"/>
          <w:sz w:val="24"/>
          <w:szCs w:val="20"/>
        </w:rPr>
      </w:pPr>
    </w:p>
    <w:p>
      <w:pPr>
        <w:snapToGrid w:val="0"/>
        <w:spacing w:before="120" w:beforeLines="50" w:after="50"/>
        <w:rPr>
          <w:rFonts w:ascii="宋体" w:hAnsi="宋体"/>
          <w:sz w:val="24"/>
          <w:szCs w:val="20"/>
        </w:rPr>
      </w:pPr>
    </w:p>
    <w:p>
      <w:pPr>
        <w:snapToGrid w:val="0"/>
        <w:spacing w:before="120" w:beforeLines="50" w:after="50"/>
        <w:rPr>
          <w:rFonts w:ascii="宋体" w:hAnsi="宋体"/>
          <w:sz w:val="24"/>
          <w:szCs w:val="20"/>
        </w:rPr>
      </w:pPr>
    </w:p>
    <w:p>
      <w:pPr>
        <w:snapToGrid w:val="0"/>
        <w:spacing w:before="120" w:beforeLines="50" w:after="50"/>
        <w:rPr>
          <w:rFonts w:ascii="宋体" w:hAnsi="宋体"/>
          <w:sz w:val="24"/>
          <w:szCs w:val="20"/>
        </w:rPr>
      </w:pPr>
    </w:p>
    <w:p>
      <w:pPr>
        <w:snapToGrid w:val="0"/>
        <w:spacing w:before="120" w:beforeLines="50" w:after="50"/>
        <w:jc w:val="center"/>
        <w:rPr>
          <w:rFonts w:ascii="华文新魏" w:hAnsi="宋体" w:eastAsia="华文新魏"/>
          <w:sz w:val="72"/>
          <w:szCs w:val="72"/>
        </w:rPr>
      </w:pPr>
      <w:r>
        <w:rPr>
          <w:rFonts w:hint="eastAsia" w:ascii="华文新魏" w:hAnsi="宋体" w:eastAsia="华文新魏"/>
          <w:sz w:val="72"/>
          <w:szCs w:val="72"/>
        </w:rPr>
        <w:t>报价要求响应文件（封面）</w:t>
      </w:r>
    </w:p>
    <w:p>
      <w:pPr>
        <w:snapToGrid w:val="0"/>
        <w:spacing w:before="120" w:beforeLines="50" w:after="50"/>
        <w:rPr>
          <w:rFonts w:ascii="宋体" w:hAnsi="宋体"/>
          <w:bCs/>
          <w:sz w:val="24"/>
          <w:szCs w:val="20"/>
        </w:rPr>
      </w:pPr>
    </w:p>
    <w:p>
      <w:pPr>
        <w:snapToGrid w:val="0"/>
        <w:spacing w:before="120" w:beforeLines="50" w:after="50"/>
        <w:rPr>
          <w:rFonts w:ascii="宋体" w:hAnsi="宋体"/>
          <w:bCs/>
          <w:sz w:val="24"/>
          <w:szCs w:val="20"/>
        </w:rPr>
      </w:pPr>
    </w:p>
    <w:p>
      <w:pPr>
        <w:snapToGrid w:val="0"/>
        <w:spacing w:before="120" w:beforeLines="50" w:after="50"/>
        <w:rPr>
          <w:rFonts w:ascii="宋体" w:hAnsi="宋体"/>
          <w:bCs/>
          <w:sz w:val="24"/>
          <w:szCs w:val="20"/>
        </w:rPr>
      </w:pPr>
    </w:p>
    <w:p>
      <w:pPr>
        <w:snapToGrid w:val="0"/>
        <w:spacing w:before="120" w:beforeLines="50" w:after="50"/>
        <w:rPr>
          <w:rFonts w:ascii="宋体" w:hAnsi="宋体"/>
          <w:bCs/>
          <w:sz w:val="24"/>
          <w:szCs w:val="20"/>
        </w:rPr>
      </w:pPr>
    </w:p>
    <w:p>
      <w:pPr>
        <w:snapToGrid w:val="0"/>
        <w:spacing w:before="120" w:beforeLines="50" w:after="50"/>
        <w:ind w:left="2238" w:leftChars="304" w:hanging="1600" w:hangingChars="500"/>
        <w:rPr>
          <w:rFonts w:ascii="宋体" w:hAnsi="宋体" w:cs="仿宋_GB2312"/>
          <w:bCs/>
          <w:color w:val="000000"/>
          <w:sz w:val="32"/>
          <w:szCs w:val="32"/>
        </w:rPr>
      </w:pPr>
      <w:r>
        <w:rPr>
          <w:rFonts w:hint="eastAsia" w:ascii="宋体" w:hAnsi="宋体" w:cs="仿宋_GB2312"/>
          <w:bCs/>
          <w:sz w:val="32"/>
          <w:szCs w:val="32"/>
        </w:rPr>
        <w:t>项目名称</w:t>
      </w:r>
      <w:r>
        <w:rPr>
          <w:rFonts w:hint="eastAsia" w:ascii="宋体" w:hAnsi="宋体" w:cs="仿宋_GB2312"/>
          <w:bCs/>
          <w:color w:val="000000"/>
          <w:sz w:val="32"/>
          <w:szCs w:val="32"/>
        </w:rPr>
        <w:t>：</w:t>
      </w:r>
      <w:r>
        <w:rPr>
          <w:rFonts w:hint="eastAsia" w:ascii="宋体" w:hAnsi="宋体" w:cs="仿宋_GB2312"/>
          <w:bCs/>
          <w:color w:val="000000"/>
          <w:sz w:val="32"/>
          <w:szCs w:val="32"/>
          <w:lang w:eastAsia="zh-CN"/>
        </w:rPr>
        <w:t>中华人民共和国新疆出入境边防检查总站2023-2024年度法律咨询服务采购项目</w:t>
      </w:r>
    </w:p>
    <w:p>
      <w:pPr>
        <w:snapToGrid w:val="0"/>
        <w:spacing w:before="120" w:beforeLines="50" w:after="50"/>
        <w:ind w:firstLine="720" w:firstLineChars="225"/>
        <w:rPr>
          <w:rFonts w:ascii="宋体" w:hAnsi="宋体" w:cs="仿宋_GB2312"/>
          <w:bCs/>
          <w:sz w:val="32"/>
          <w:szCs w:val="32"/>
        </w:rPr>
      </w:pPr>
    </w:p>
    <w:p>
      <w:pPr>
        <w:snapToGrid w:val="0"/>
        <w:spacing w:before="120" w:beforeLines="50" w:after="50"/>
        <w:ind w:firstLine="640" w:firstLineChars="200"/>
        <w:rPr>
          <w:rFonts w:hint="default" w:ascii="宋体" w:hAnsi="宋体" w:eastAsia="宋体" w:cs="仿宋_GB2312"/>
          <w:bCs/>
          <w:color w:val="000000"/>
          <w:sz w:val="32"/>
          <w:szCs w:val="32"/>
          <w:lang w:val="en-US" w:eastAsia="zh-CN"/>
        </w:rPr>
      </w:pPr>
      <w:r>
        <w:rPr>
          <w:rFonts w:hint="eastAsia" w:ascii="宋体" w:hAnsi="宋体" w:cs="仿宋_GB2312"/>
          <w:bCs/>
          <w:sz w:val="32"/>
          <w:szCs w:val="32"/>
        </w:rPr>
        <w:t>项目编号：</w:t>
      </w:r>
      <w:r>
        <w:rPr>
          <w:rFonts w:hint="eastAsia" w:ascii="宋体" w:hAnsi="宋体" w:cs="仿宋_GB2312"/>
          <w:bCs/>
          <w:color w:val="000000"/>
          <w:sz w:val="32"/>
          <w:szCs w:val="32"/>
        </w:rPr>
        <w:t>XJCY2023-ZB(M)-</w:t>
      </w:r>
      <w:r>
        <w:rPr>
          <w:rFonts w:hint="eastAsia" w:ascii="宋体" w:hAnsi="宋体" w:cs="仿宋_GB2312"/>
          <w:bCs/>
          <w:color w:val="000000"/>
          <w:sz w:val="32"/>
          <w:szCs w:val="32"/>
          <w:lang w:val="en-US" w:eastAsia="zh-CN"/>
        </w:rPr>
        <w:t>30</w:t>
      </w:r>
    </w:p>
    <w:p>
      <w:pPr>
        <w:snapToGrid w:val="0"/>
        <w:spacing w:before="120" w:beforeLines="50" w:after="50"/>
        <w:ind w:firstLine="720" w:firstLineChars="225"/>
        <w:rPr>
          <w:rFonts w:ascii="宋体" w:hAnsi="宋体" w:cs="仿宋_GB2312"/>
          <w:bCs/>
          <w:sz w:val="32"/>
          <w:szCs w:val="32"/>
        </w:rPr>
      </w:pPr>
      <w:r>
        <w:rPr>
          <w:rFonts w:hint="eastAsia" w:ascii="宋体" w:hAnsi="宋体" w:cs="仿宋_GB2312"/>
          <w:bCs/>
          <w:sz w:val="32"/>
          <w:szCs w:val="32"/>
        </w:rPr>
        <w:t xml:space="preserve"> </w:t>
      </w:r>
    </w:p>
    <w:p>
      <w:pPr>
        <w:snapToGrid w:val="0"/>
        <w:spacing w:before="120" w:beforeLines="50" w:after="50"/>
        <w:ind w:firstLine="720" w:firstLineChars="225"/>
        <w:rPr>
          <w:rFonts w:ascii="宋体" w:hAnsi="宋体" w:cs="仿宋_GB2312"/>
          <w:bCs/>
          <w:sz w:val="32"/>
          <w:szCs w:val="32"/>
        </w:rPr>
      </w:pPr>
    </w:p>
    <w:p>
      <w:pPr>
        <w:pStyle w:val="12"/>
        <w:snapToGrid w:val="0"/>
        <w:spacing w:before="50" w:after="50"/>
        <w:ind w:firstLine="640" w:firstLineChars="200"/>
        <w:rPr>
          <w:rFonts w:ascii="宋体" w:hAnsi="宋体" w:cs="仿宋_GB2312"/>
          <w:bCs/>
          <w:sz w:val="32"/>
          <w:szCs w:val="32"/>
        </w:rPr>
      </w:pPr>
      <w:r>
        <w:rPr>
          <w:rFonts w:hint="eastAsia" w:ascii="宋体" w:hAnsi="宋体" w:cs="仿宋_GB2312"/>
          <w:bCs/>
          <w:sz w:val="32"/>
          <w:szCs w:val="32"/>
        </w:rPr>
        <w:t>供应商名称：</w:t>
      </w:r>
    </w:p>
    <w:p>
      <w:pPr>
        <w:pStyle w:val="12"/>
        <w:snapToGrid w:val="0"/>
        <w:spacing w:before="50" w:after="50"/>
        <w:ind w:firstLine="720" w:firstLineChars="225"/>
        <w:rPr>
          <w:rFonts w:ascii="宋体" w:hAnsi="宋体" w:cs="仿宋_GB2312"/>
          <w:bCs/>
          <w:sz w:val="32"/>
          <w:szCs w:val="32"/>
        </w:rPr>
      </w:pPr>
    </w:p>
    <w:p>
      <w:pPr>
        <w:pStyle w:val="12"/>
        <w:snapToGrid w:val="0"/>
        <w:spacing w:before="50" w:after="50"/>
        <w:ind w:firstLine="720" w:firstLineChars="225"/>
        <w:rPr>
          <w:rFonts w:ascii="宋体" w:hAnsi="宋体" w:cs="仿宋_GB2312"/>
          <w:bCs/>
          <w:sz w:val="32"/>
          <w:szCs w:val="32"/>
        </w:rPr>
      </w:pPr>
    </w:p>
    <w:p>
      <w:pPr>
        <w:pStyle w:val="12"/>
        <w:snapToGrid w:val="0"/>
        <w:spacing w:before="50" w:after="50"/>
        <w:ind w:firstLine="1280" w:firstLineChars="400"/>
        <w:rPr>
          <w:rFonts w:ascii="宋体" w:hAnsi="宋体" w:cs="仿宋_GB2312"/>
          <w:bCs/>
          <w:sz w:val="32"/>
          <w:szCs w:val="32"/>
        </w:rPr>
      </w:pPr>
    </w:p>
    <w:p>
      <w:pPr>
        <w:snapToGrid w:val="0"/>
        <w:spacing w:before="120" w:beforeLines="50" w:after="50"/>
        <w:jc w:val="center"/>
        <w:rPr>
          <w:rFonts w:ascii="宋体" w:hAnsi="宋体" w:cs="仿宋_GB2312"/>
          <w:sz w:val="32"/>
          <w:szCs w:val="32"/>
        </w:rPr>
      </w:pPr>
      <w:r>
        <w:rPr>
          <w:rFonts w:hint="eastAsia" w:ascii="宋体" w:hAnsi="宋体" w:cs="仿宋_GB2312"/>
          <w:sz w:val="32"/>
          <w:szCs w:val="32"/>
        </w:rPr>
        <w:t>年    月    日</w:t>
      </w:r>
    </w:p>
    <w:p>
      <w:pPr>
        <w:rPr>
          <w:rFonts w:ascii="仿宋_GB2312" w:hAnsi="仿宋" w:eastAsia="仿宋_GB2312" w:cs="仿宋_GB2312"/>
          <w:kern w:val="0"/>
          <w:sz w:val="24"/>
          <w:lang w:val="zh-CN"/>
        </w:rPr>
        <w:sectPr>
          <w:pgSz w:w="11906" w:h="16838"/>
          <w:pgMar w:top="1134" w:right="1134" w:bottom="1134" w:left="1134" w:header="720" w:footer="720" w:gutter="0"/>
          <w:cols w:space="720" w:num="1"/>
        </w:sectPr>
      </w:pPr>
    </w:p>
    <w:p>
      <w:pPr>
        <w:spacing w:line="520" w:lineRule="exact"/>
        <w:jc w:val="center"/>
        <w:rPr>
          <w:rFonts w:ascii="宋体" w:hAnsi="宋体"/>
          <w:b/>
          <w:bCs/>
          <w:sz w:val="32"/>
          <w:szCs w:val="32"/>
        </w:rPr>
      </w:pPr>
      <w:r>
        <w:rPr>
          <w:rFonts w:hint="eastAsia" w:ascii="宋体" w:hAnsi="宋体"/>
          <w:b/>
          <w:bCs/>
          <w:sz w:val="32"/>
          <w:szCs w:val="32"/>
          <w:lang w:val="en-US" w:eastAsia="zh-CN"/>
        </w:rPr>
        <w:t>1.</w:t>
      </w:r>
      <w:r>
        <w:rPr>
          <w:rFonts w:hint="eastAsia" w:ascii="宋体" w:hAnsi="宋体"/>
          <w:b/>
          <w:bCs/>
          <w:sz w:val="32"/>
          <w:szCs w:val="32"/>
        </w:rPr>
        <w:t>响应报价表（首次）</w:t>
      </w:r>
    </w:p>
    <w:p>
      <w:pPr>
        <w:spacing w:line="520" w:lineRule="exact"/>
        <w:jc w:val="left"/>
        <w:rPr>
          <w:rFonts w:ascii="宋体" w:hAnsi="宋体"/>
          <w:b/>
          <w:bCs/>
          <w:sz w:val="32"/>
          <w:szCs w:val="32"/>
        </w:rPr>
      </w:pPr>
    </w:p>
    <w:p>
      <w:pPr>
        <w:snapToGrid w:val="0"/>
        <w:spacing w:before="50" w:after="50" w:line="360" w:lineRule="auto"/>
        <w:rPr>
          <w:rFonts w:ascii="宋体" w:hAnsi="宋体"/>
          <w:sz w:val="24"/>
        </w:rPr>
      </w:pPr>
      <w:r>
        <w:rPr>
          <w:rFonts w:hint="eastAsia" w:ascii="宋体" w:hAnsi="宋体"/>
          <w:sz w:val="24"/>
        </w:rPr>
        <w:t>项目名称</w:t>
      </w:r>
      <w:r>
        <w:rPr>
          <w:rFonts w:hint="eastAsia" w:ascii="宋体" w:hAnsi="宋体"/>
          <w:color w:val="000000"/>
          <w:sz w:val="24"/>
        </w:rPr>
        <w:t>：</w:t>
      </w:r>
      <w:r>
        <w:rPr>
          <w:rFonts w:hint="eastAsia" w:ascii="宋体" w:hAnsi="宋体"/>
          <w:color w:val="000000"/>
          <w:sz w:val="24"/>
          <w:u w:val="single"/>
          <w:lang w:eastAsia="zh-CN"/>
        </w:rPr>
        <w:t>中华人民共和国新疆出入境边防检查总站2023-2024年度法律咨询服务采购项目</w:t>
      </w:r>
      <w:r>
        <w:rPr>
          <w:rFonts w:hint="eastAsia" w:ascii="宋体" w:hAnsi="宋体"/>
          <w:color w:val="000000"/>
          <w:sz w:val="24"/>
          <w:u w:val="single"/>
        </w:rPr>
        <w:t xml:space="preserve">  </w:t>
      </w:r>
      <w:r>
        <w:rPr>
          <w:rFonts w:hint="eastAsia" w:ascii="宋体" w:hAnsi="宋体"/>
          <w:sz w:val="24"/>
          <w:u w:val="single"/>
        </w:rPr>
        <w:t xml:space="preserve">     </w:t>
      </w:r>
      <w:r>
        <w:rPr>
          <w:rFonts w:hint="eastAsia" w:ascii="宋体" w:hAnsi="宋体"/>
          <w:sz w:val="24"/>
        </w:rPr>
        <w:t xml:space="preserve"> </w:t>
      </w:r>
    </w:p>
    <w:p>
      <w:pPr>
        <w:snapToGrid w:val="0"/>
        <w:spacing w:before="50" w:after="50" w:line="360" w:lineRule="auto"/>
        <w:rPr>
          <w:rFonts w:ascii="宋体" w:hAnsi="宋体"/>
          <w:sz w:val="24"/>
        </w:rPr>
      </w:pPr>
      <w:r>
        <w:rPr>
          <w:rFonts w:hint="eastAsia" w:ascii="宋体" w:hAnsi="宋体"/>
          <w:sz w:val="24"/>
        </w:rPr>
        <w:t>项目编号：</w:t>
      </w:r>
      <w:r>
        <w:rPr>
          <w:rFonts w:hint="eastAsia" w:ascii="宋体" w:hAnsi="宋体"/>
          <w:color w:val="000000"/>
          <w:sz w:val="24"/>
          <w:u w:val="single"/>
        </w:rPr>
        <w:t xml:space="preserve">  XJCY2023-ZB(M)-</w:t>
      </w:r>
      <w:r>
        <w:rPr>
          <w:rFonts w:hint="eastAsia" w:ascii="宋体" w:hAnsi="宋体"/>
          <w:color w:val="000000"/>
          <w:sz w:val="24"/>
          <w:u w:val="single"/>
          <w:lang w:val="en-US" w:eastAsia="zh-CN"/>
        </w:rPr>
        <w:t>30</w:t>
      </w:r>
      <w:r>
        <w:rPr>
          <w:rFonts w:hint="eastAsia" w:ascii="宋体" w:hAnsi="宋体"/>
          <w:color w:val="000000"/>
          <w:sz w:val="24"/>
          <w:u w:val="single"/>
        </w:rPr>
        <w:t xml:space="preserve">  </w:t>
      </w:r>
    </w:p>
    <w:p>
      <w:pPr>
        <w:snapToGrid w:val="0"/>
        <w:spacing w:before="50" w:after="50" w:line="360" w:lineRule="auto"/>
        <w:rPr>
          <w:rFonts w:ascii="宋体" w:hAnsi="宋体"/>
          <w:sz w:val="24"/>
          <w:u w:val="single"/>
        </w:rPr>
      </w:pPr>
      <w:r>
        <w:rPr>
          <w:rFonts w:hint="eastAsia" w:hAnsi="宋体"/>
          <w:sz w:val="24"/>
        </w:rPr>
        <w:t>供应商名称：</w:t>
      </w:r>
      <w:r>
        <w:rPr>
          <w:rFonts w:hAnsi="宋体"/>
          <w:sz w:val="24"/>
          <w:u w:val="single"/>
        </w:rPr>
        <w:t xml:space="preserve">                     </w:t>
      </w:r>
    </w:p>
    <w:tbl>
      <w:tblPr>
        <w:tblStyle w:val="75"/>
        <w:tblW w:w="96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075" w:hRule="atLeast"/>
        </w:trPr>
        <w:tc>
          <w:tcPr>
            <w:tcW w:w="9634" w:type="dxa"/>
            <w:tcBorders>
              <w:top w:val="single" w:color="auto" w:sz="4" w:space="0"/>
              <w:left w:val="single" w:color="auto" w:sz="4" w:space="0"/>
              <w:bottom w:val="single" w:color="auto" w:sz="4" w:space="0"/>
              <w:right w:val="single" w:color="auto" w:sz="4" w:space="0"/>
            </w:tcBorders>
            <w:vAlign w:val="center"/>
          </w:tcPr>
          <w:p>
            <w:pPr>
              <w:rPr>
                <w:rFonts w:ascii="宋体" w:hAnsi="宋体"/>
                <w:sz w:val="24"/>
                <w:szCs w:val="22"/>
              </w:rPr>
            </w:pPr>
            <w:r>
              <w:rPr>
                <w:rFonts w:hint="eastAsia" w:ascii="宋体" w:hAnsi="宋体"/>
                <w:sz w:val="24"/>
                <w:szCs w:val="22"/>
              </w:rPr>
              <w:t>报价：</w:t>
            </w:r>
            <w:r>
              <w:rPr>
                <w:rFonts w:hint="eastAsia" w:ascii="宋体" w:hAnsi="宋体"/>
                <w:sz w:val="24"/>
                <w:szCs w:val="22"/>
                <w:u w:val="single"/>
              </w:rPr>
              <w:t xml:space="preserve">       </w:t>
            </w:r>
            <w:r>
              <w:rPr>
                <w:rFonts w:hint="eastAsia" w:ascii="宋体" w:hAnsi="宋体"/>
                <w:sz w:val="24"/>
                <w:szCs w:val="22"/>
              </w:rPr>
              <w:t xml:space="preserve">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5" w:hRule="atLeast"/>
        </w:trPr>
        <w:tc>
          <w:tcPr>
            <w:tcW w:w="9634" w:type="dxa"/>
            <w:tcBorders>
              <w:top w:val="single" w:color="auto" w:sz="4" w:space="0"/>
              <w:left w:val="single" w:color="auto" w:sz="4" w:space="0"/>
              <w:bottom w:val="single" w:color="auto" w:sz="4" w:space="0"/>
              <w:right w:val="single" w:color="auto" w:sz="4" w:space="0"/>
            </w:tcBorders>
            <w:vAlign w:val="center"/>
          </w:tcPr>
          <w:p>
            <w:pPr>
              <w:rPr>
                <w:rFonts w:ascii="宋体" w:hAnsi="宋体"/>
                <w:color w:val="FF0000"/>
                <w:sz w:val="24"/>
                <w:szCs w:val="22"/>
              </w:rPr>
            </w:pPr>
            <w:r>
              <w:rPr>
                <w:rFonts w:hint="eastAsia" w:ascii="宋体" w:hAnsi="宋体"/>
                <w:color w:val="000000"/>
                <w:sz w:val="24"/>
              </w:rPr>
              <w:t>合同履约期限：</w:t>
            </w:r>
            <w:r>
              <w:rPr>
                <w:rFonts w:hint="eastAsia" w:ascii="宋体" w:hAnsi="宋体"/>
                <w:color w:val="000000"/>
                <w:sz w:val="24"/>
                <w:lang w:val="en-US" w:eastAsia="zh-CN"/>
              </w:rPr>
              <w:t>服务期1年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5" w:hRule="atLeast"/>
        </w:trPr>
        <w:tc>
          <w:tcPr>
            <w:tcW w:w="9634" w:type="dxa"/>
            <w:tcBorders>
              <w:top w:val="single" w:color="auto" w:sz="4" w:space="0"/>
              <w:left w:val="single" w:color="auto" w:sz="4" w:space="0"/>
              <w:bottom w:val="single" w:color="auto" w:sz="4" w:space="0"/>
              <w:right w:val="single" w:color="auto" w:sz="4" w:space="0"/>
            </w:tcBorders>
            <w:vAlign w:val="center"/>
          </w:tcPr>
          <w:p>
            <w:pPr>
              <w:rPr>
                <w:rFonts w:ascii="宋体" w:hAnsi="宋体"/>
                <w:sz w:val="24"/>
                <w:szCs w:val="22"/>
              </w:rPr>
            </w:pPr>
            <w:r>
              <w:rPr>
                <w:rFonts w:hint="eastAsia" w:ascii="宋体" w:hAnsi="宋体"/>
                <w:b/>
                <w:bCs/>
                <w:sz w:val="24"/>
                <w:szCs w:val="22"/>
              </w:rPr>
              <w:t>备注：</w:t>
            </w:r>
          </w:p>
        </w:tc>
      </w:tr>
    </w:tbl>
    <w:p>
      <w:pPr>
        <w:snapToGrid w:val="0"/>
        <w:spacing w:before="50" w:after="50" w:line="360" w:lineRule="auto"/>
        <w:ind w:firstLine="482" w:firstLineChars="200"/>
        <w:jc w:val="left"/>
        <w:rPr>
          <w:rFonts w:ascii="宋体" w:hAnsi="宋体" w:cs="仿宋_GB2312"/>
          <w:b/>
          <w:kern w:val="0"/>
          <w:sz w:val="24"/>
        </w:rPr>
      </w:pPr>
      <w:r>
        <w:rPr>
          <w:rFonts w:hint="eastAsia" w:ascii="宋体" w:hAnsi="宋体" w:cs="仿宋_GB2312"/>
          <w:b/>
          <w:kern w:val="0"/>
          <w:sz w:val="24"/>
        </w:rPr>
        <w:t>注： 供应商需按本表格式填写，不得自行更改。</w:t>
      </w:r>
    </w:p>
    <w:p>
      <w:pPr>
        <w:autoSpaceDE w:val="0"/>
        <w:autoSpaceDN w:val="0"/>
        <w:spacing w:line="360" w:lineRule="auto"/>
        <w:ind w:left="4335" w:leftChars="1950" w:hanging="240" w:hangingChars="100"/>
        <w:rPr>
          <w:rFonts w:ascii="宋体" w:hAnsi="宋体" w:cs="仿宋_GB2312"/>
          <w:kern w:val="0"/>
          <w:sz w:val="24"/>
        </w:rPr>
      </w:pPr>
    </w:p>
    <w:p>
      <w:pPr>
        <w:autoSpaceDE w:val="0"/>
        <w:autoSpaceDN w:val="0"/>
        <w:spacing w:line="360" w:lineRule="auto"/>
        <w:ind w:left="4335" w:leftChars="1950" w:hanging="240" w:hangingChars="100"/>
        <w:rPr>
          <w:rFonts w:ascii="宋体" w:hAnsi="宋体" w:cs="仿宋_GB2312"/>
          <w:kern w:val="0"/>
          <w:sz w:val="24"/>
        </w:rPr>
      </w:pPr>
      <w:r>
        <w:rPr>
          <w:rFonts w:hint="eastAsia" w:ascii="宋体" w:hAnsi="宋体" w:cs="仿宋_GB2312"/>
          <w:kern w:val="0"/>
          <w:sz w:val="24"/>
        </w:rPr>
        <w:t>供应商名称（电子签章）：</w:t>
      </w:r>
    </w:p>
    <w:p>
      <w:pPr>
        <w:pStyle w:val="21"/>
        <w:spacing w:line="500" w:lineRule="exact"/>
        <w:ind w:firstLine="6360" w:firstLineChars="2650"/>
        <w:rPr>
          <w:rFonts w:hAnsi="宋体" w:cs="仿宋_GB2312"/>
          <w:sz w:val="24"/>
          <w:szCs w:val="24"/>
        </w:rPr>
      </w:pPr>
      <w:r>
        <w:rPr>
          <w:rFonts w:hint="eastAsia" w:hAnsi="宋体" w:cs="仿宋_GB2312"/>
          <w:sz w:val="24"/>
          <w:szCs w:val="24"/>
        </w:rPr>
        <w:t>日期：  年  月   日</w:t>
      </w:r>
    </w:p>
    <w:p>
      <w:pPr>
        <w:snapToGrid w:val="0"/>
        <w:spacing w:line="360" w:lineRule="auto"/>
        <w:jc w:val="center"/>
        <w:rPr>
          <w:b/>
          <w:bCs/>
          <w:kern w:val="0"/>
          <w:sz w:val="28"/>
          <w:szCs w:val="28"/>
        </w:rPr>
      </w:pPr>
      <w:r>
        <w:rPr>
          <w:rFonts w:ascii="仿宋_GB2312" w:hAnsi="仿宋" w:eastAsia="仿宋_GB2312" w:cs="仿宋_GB2312"/>
          <w:sz w:val="24"/>
        </w:rPr>
        <w:br w:type="page"/>
      </w:r>
      <w:bookmarkStart w:id="88" w:name="_Toc31728084"/>
      <w:bookmarkEnd w:id="88"/>
      <w:bookmarkStart w:id="89" w:name="_Toc35611516"/>
      <w:bookmarkEnd w:id="89"/>
      <w:bookmarkStart w:id="90" w:name="_Toc44229899"/>
      <w:bookmarkEnd w:id="90"/>
      <w:bookmarkStart w:id="91" w:name="_Toc31723070"/>
      <w:bookmarkEnd w:id="91"/>
      <w:bookmarkStart w:id="92" w:name="_Toc35611438"/>
      <w:bookmarkEnd w:id="92"/>
      <w:bookmarkStart w:id="93" w:name="_Toc112868873"/>
      <w:r>
        <w:rPr>
          <w:rFonts w:hint="eastAsia" w:ascii="仿宋_GB2312" w:hAnsi="仿宋" w:eastAsia="仿宋_GB2312" w:cs="仿宋_GB2312"/>
          <w:sz w:val="24"/>
          <w:lang w:val="en-US" w:eastAsia="zh-CN"/>
        </w:rPr>
        <w:t>2.</w:t>
      </w:r>
      <w:r>
        <w:rPr>
          <w:rFonts w:hint="eastAsia"/>
          <w:b/>
          <w:bCs/>
          <w:kern w:val="0"/>
          <w:sz w:val="28"/>
          <w:szCs w:val="28"/>
        </w:rPr>
        <w:t>中小企业声明函</w:t>
      </w:r>
    </w:p>
    <w:p>
      <w:pPr>
        <w:pStyle w:val="16"/>
        <w:spacing w:after="0" w:line="360" w:lineRule="auto"/>
        <w:ind w:left="-426" w:leftChars="-203" w:right="142" w:firstLine="720" w:firstLineChars="300"/>
        <w:contextualSpacing/>
        <w:rPr>
          <w:rFonts w:ascii="宋体" w:hAnsi="宋体"/>
          <w:sz w:val="24"/>
        </w:rPr>
      </w:pPr>
      <w:r>
        <w:rPr>
          <w:rFonts w:hint="eastAsia" w:ascii="宋体" w:hAnsi="宋体"/>
          <w:sz w:val="24"/>
        </w:rPr>
        <w:t>本公司（联合体）郑重声明，根据《政府采购促进中小企业发展管理办法》（财库﹝2020﹞46号）的规定，本公司（联合体）参加</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u w:val="single"/>
        </w:rPr>
        <w:t>（采购人）</w:t>
      </w:r>
      <w:r>
        <w:rPr>
          <w:rFonts w:ascii="宋体" w:hAnsi="宋体"/>
          <w:sz w:val="24"/>
          <w:u w:val="single"/>
        </w:rPr>
        <w:t xml:space="preserve">  </w:t>
      </w:r>
      <w:r>
        <w:rPr>
          <w:rFonts w:hint="eastAsia" w:ascii="宋体" w:hAnsi="宋体"/>
          <w:sz w:val="24"/>
        </w:rPr>
        <w:t>的</w:t>
      </w:r>
      <w:r>
        <w:rPr>
          <w:rFonts w:hint="eastAsia" w:ascii="宋体" w:hAnsi="宋体"/>
          <w:sz w:val="24"/>
          <w:u w:val="single"/>
        </w:rPr>
        <w:t xml:space="preserve"> （项目名称）</w:t>
      </w:r>
      <w:r>
        <w:rPr>
          <w:rFonts w:ascii="宋体" w:hAnsi="宋体"/>
          <w:sz w:val="24"/>
          <w:u w:val="single"/>
        </w:rPr>
        <w:t xml:space="preserve">   </w:t>
      </w:r>
      <w:r>
        <w:rPr>
          <w:rFonts w:hint="eastAsia" w:ascii="宋体" w:hAnsi="宋体"/>
          <w:sz w:val="24"/>
        </w:rPr>
        <w:t>采购活动，服务全部由符合政策要求的中小企业承接。相关企业（含联合体中的中小企业、签订分包意向协议的中小企业）的具体情况如下：</w:t>
      </w:r>
    </w:p>
    <w:p>
      <w:pPr>
        <w:tabs>
          <w:tab w:val="left" w:pos="1384"/>
          <w:tab w:val="left" w:pos="4562"/>
          <w:tab w:val="left" w:pos="6803"/>
        </w:tabs>
        <w:spacing w:line="360" w:lineRule="auto"/>
        <w:ind w:left="-426" w:right="-58" w:firstLine="655"/>
        <w:contextualSpacing/>
        <w:rPr>
          <w:rFonts w:ascii="宋体" w:hAnsi="宋体"/>
          <w:sz w:val="24"/>
        </w:rPr>
      </w:pPr>
      <w:r>
        <w:rPr>
          <w:rFonts w:hint="eastAsia" w:ascii="宋体" w:hAnsi="宋体"/>
          <w:sz w:val="24"/>
        </w:rPr>
        <w:t>1.</w:t>
      </w:r>
      <w:r>
        <w:rPr>
          <w:rFonts w:hint="eastAsia" w:ascii="宋体" w:hAnsi="宋体"/>
          <w:sz w:val="24"/>
          <w:u w:val="single"/>
        </w:rPr>
        <w:t>（标的名称）</w:t>
      </w:r>
      <w:r>
        <w:rPr>
          <w:rFonts w:hint="eastAsia" w:ascii="宋体" w:hAnsi="宋体"/>
          <w:sz w:val="24"/>
        </w:rPr>
        <w:t>，属于</w:t>
      </w:r>
      <w:r>
        <w:rPr>
          <w:rFonts w:hint="eastAsia" w:ascii="宋体" w:hAnsi="宋体"/>
          <w:sz w:val="24"/>
          <w:u w:val="single"/>
        </w:rPr>
        <w:t>（采购文件中明确的所属行业）</w:t>
      </w:r>
      <w:r>
        <w:rPr>
          <w:rFonts w:hint="eastAsia" w:ascii="宋体" w:hAnsi="宋体"/>
          <w:sz w:val="24"/>
        </w:rPr>
        <w:t>行业；承接企业为</w:t>
      </w:r>
      <w:r>
        <w:rPr>
          <w:rFonts w:hint="eastAsia" w:ascii="宋体" w:hAnsi="宋体"/>
          <w:sz w:val="24"/>
          <w:u w:val="single"/>
        </w:rPr>
        <w:t>（企业名称）</w:t>
      </w:r>
      <w:r>
        <w:rPr>
          <w:rFonts w:hint="eastAsia" w:ascii="宋体" w:hAnsi="宋体"/>
          <w:sz w:val="24"/>
        </w:rPr>
        <w:t>，从业人员</w:t>
      </w:r>
      <w:r>
        <w:rPr>
          <w:rFonts w:hint="eastAsia" w:ascii="宋体" w:hAnsi="宋体"/>
          <w:sz w:val="24"/>
          <w:u w:val="single"/>
        </w:rPr>
        <w:t xml:space="preserve">      </w:t>
      </w:r>
      <w:r>
        <w:rPr>
          <w:rFonts w:hint="eastAsia" w:ascii="宋体" w:hAnsi="宋体"/>
          <w:sz w:val="24"/>
        </w:rPr>
        <w:t>人，营业收入为</w:t>
      </w:r>
      <w:r>
        <w:rPr>
          <w:rFonts w:hint="eastAsia" w:ascii="宋体" w:hAnsi="宋体"/>
          <w:sz w:val="24"/>
          <w:u w:val="single"/>
        </w:rPr>
        <w:t xml:space="preserve">      </w:t>
      </w:r>
      <w:r>
        <w:rPr>
          <w:rFonts w:hint="eastAsia" w:ascii="宋体" w:hAnsi="宋体"/>
          <w:sz w:val="24"/>
        </w:rPr>
        <w:t>万元，资产总额为</w:t>
      </w:r>
      <w:r>
        <w:rPr>
          <w:rFonts w:hint="eastAsia" w:ascii="宋体" w:hAnsi="宋体"/>
          <w:sz w:val="24"/>
          <w:u w:val="single"/>
        </w:rPr>
        <w:t xml:space="preserve">      </w:t>
      </w:r>
      <w:r>
        <w:rPr>
          <w:rFonts w:hint="eastAsia" w:ascii="宋体" w:hAnsi="宋体"/>
          <w:sz w:val="24"/>
        </w:rPr>
        <w:t xml:space="preserve">万元，属于 </w:t>
      </w:r>
      <w:r>
        <w:rPr>
          <w:rFonts w:hint="eastAsia" w:ascii="宋体" w:hAnsi="宋体"/>
          <w:sz w:val="24"/>
          <w:u w:val="single"/>
        </w:rPr>
        <w:t xml:space="preserve">      （中型企业、小型企业、微型企业）</w:t>
      </w:r>
      <w:r>
        <w:rPr>
          <w:rFonts w:hint="eastAsia" w:ascii="宋体" w:hAnsi="宋体"/>
          <w:sz w:val="24"/>
        </w:rPr>
        <w:t>；</w:t>
      </w:r>
    </w:p>
    <w:p>
      <w:pPr>
        <w:pStyle w:val="16"/>
        <w:spacing w:after="0" w:line="360" w:lineRule="auto"/>
        <w:ind w:left="900" w:right="142" w:hanging="480"/>
        <w:contextualSpacing/>
        <w:rPr>
          <w:rFonts w:ascii="宋体" w:hAnsi="宋体"/>
          <w:sz w:val="24"/>
        </w:rPr>
      </w:pPr>
      <w:r>
        <w:rPr>
          <w:rFonts w:hint="eastAsia" w:ascii="宋体" w:hAnsi="宋体"/>
          <w:sz w:val="24"/>
        </w:rPr>
        <w:t xml:space="preserve">…… </w:t>
      </w:r>
    </w:p>
    <w:p>
      <w:pPr>
        <w:pStyle w:val="16"/>
        <w:spacing w:after="0" w:line="360" w:lineRule="auto"/>
        <w:ind w:left="-405" w:leftChars="-193" w:right="142" w:firstLine="453" w:firstLineChars="189"/>
        <w:contextualSpacing/>
        <w:rPr>
          <w:rFonts w:ascii="宋体" w:hAnsi="宋体"/>
          <w:sz w:val="24"/>
        </w:rPr>
      </w:pPr>
      <w:r>
        <w:rPr>
          <w:rFonts w:hint="eastAsia" w:ascii="宋体" w:hAnsi="宋体"/>
          <w:sz w:val="24"/>
        </w:rPr>
        <w:t>以上企业，不属于大企业的分支机构，不存在控股股东为大企业的情形，也不存在与大企业的负责人为同一人的情形。</w:t>
      </w:r>
    </w:p>
    <w:p>
      <w:pPr>
        <w:pStyle w:val="16"/>
        <w:spacing w:after="0" w:line="360" w:lineRule="auto"/>
        <w:ind w:left="900" w:right="142" w:hanging="480"/>
        <w:contextualSpacing/>
        <w:rPr>
          <w:rFonts w:ascii="宋体" w:hAnsi="宋体"/>
          <w:sz w:val="24"/>
        </w:rPr>
      </w:pPr>
      <w:r>
        <w:rPr>
          <w:rFonts w:hint="eastAsia" w:ascii="宋体" w:hAnsi="宋体"/>
          <w:sz w:val="24"/>
        </w:rPr>
        <w:t>本企业对上述声明内容的真实性负责。如有虚假，将依法承担相应责任。</w:t>
      </w:r>
    </w:p>
    <w:p>
      <w:pPr>
        <w:pStyle w:val="16"/>
        <w:spacing w:after="0" w:line="360" w:lineRule="auto"/>
        <w:ind w:left="900" w:right="1808" w:hanging="480"/>
        <w:contextualSpacing/>
        <w:rPr>
          <w:rFonts w:ascii="宋体" w:hAnsi="宋体"/>
          <w:sz w:val="24"/>
        </w:rPr>
      </w:pPr>
    </w:p>
    <w:p>
      <w:pPr>
        <w:autoSpaceDE w:val="0"/>
        <w:autoSpaceDN w:val="0"/>
        <w:spacing w:line="360" w:lineRule="auto"/>
        <w:ind w:left="4335" w:leftChars="1950" w:hanging="240" w:hangingChars="100"/>
        <w:rPr>
          <w:rFonts w:ascii="仿宋_GB2312" w:hAnsi="仿宋" w:eastAsia="仿宋_GB2312" w:cs="仿宋_GB2312"/>
          <w:kern w:val="0"/>
          <w:sz w:val="24"/>
        </w:rPr>
      </w:pPr>
      <w:r>
        <w:rPr>
          <w:rFonts w:hint="eastAsia" w:ascii="仿宋_GB2312" w:hAnsi="仿宋" w:eastAsia="仿宋_GB2312" w:cs="仿宋_GB2312"/>
          <w:kern w:val="0"/>
          <w:sz w:val="24"/>
        </w:rPr>
        <w:t>供应商名称（电子签章）：</w:t>
      </w:r>
    </w:p>
    <w:p>
      <w:pPr>
        <w:autoSpaceDE w:val="0"/>
        <w:autoSpaceDN w:val="0"/>
        <w:spacing w:line="360" w:lineRule="auto"/>
        <w:ind w:firstLine="6480" w:firstLineChars="2700"/>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日期：  年  月   日</w:t>
      </w:r>
    </w:p>
    <w:p>
      <w:pPr>
        <w:pStyle w:val="16"/>
        <w:spacing w:after="0" w:line="360" w:lineRule="auto"/>
        <w:ind w:left="3960" w:right="1808"/>
        <w:contextualSpacing/>
      </w:pPr>
    </w:p>
    <w:p>
      <w:pPr>
        <w:spacing w:line="360" w:lineRule="auto"/>
        <w:jc w:val="left"/>
        <w:rPr>
          <w:rFonts w:hint="default" w:ascii="宋体" w:hAnsi="宋体" w:eastAsia="宋体"/>
          <w:b w:val="0"/>
          <w:bCs w:val="0"/>
          <w:sz w:val="40"/>
          <w:szCs w:val="40"/>
          <w:lang w:val="en-US" w:eastAsia="zh-CN"/>
        </w:rPr>
      </w:pPr>
      <w:r>
        <w:rPr>
          <w:rFonts w:hint="eastAsia" w:ascii="宋体" w:hAnsi="宋体" w:cs="仿宋_GB2312"/>
          <w:color w:val="000000"/>
          <w:sz w:val="24"/>
        </w:rPr>
        <w:t>注：享受《政府采购促进中小企业发展管理办法》（财库〔2020〕46号）规定的中小企业扶持政策的，采购人、采购代理机构应当随成交结果公开成交供应商的《中小企业声明函》。从业人员、营业收入、资产总额填报上一年度数据，无上一年度数据的新成立企业可不填报。</w:t>
      </w:r>
    </w:p>
    <w:p>
      <w:pPr>
        <w:rPr>
          <w:rFonts w:hint="eastAsia"/>
        </w:rPr>
      </w:pPr>
    </w:p>
    <w:p>
      <w:pPr>
        <w:pStyle w:val="3"/>
        <w:jc w:val="center"/>
        <w:rPr>
          <w:rFonts w:hint="eastAsia" w:ascii="宋体" w:hAnsi="宋体"/>
          <w:b w:val="0"/>
          <w:bCs w:val="0"/>
          <w:sz w:val="40"/>
          <w:szCs w:val="40"/>
        </w:rPr>
      </w:pPr>
    </w:p>
    <w:p>
      <w:pPr>
        <w:rPr>
          <w:rFonts w:hint="eastAsia" w:ascii="宋体" w:hAnsi="宋体"/>
          <w:b w:val="0"/>
          <w:bCs w:val="0"/>
          <w:sz w:val="40"/>
          <w:szCs w:val="40"/>
        </w:rPr>
      </w:pPr>
    </w:p>
    <w:p>
      <w:pPr>
        <w:pStyle w:val="13"/>
        <w:rPr>
          <w:rFonts w:hint="eastAsia" w:ascii="宋体" w:hAnsi="宋体"/>
          <w:b w:val="0"/>
          <w:bCs w:val="0"/>
          <w:sz w:val="40"/>
          <w:szCs w:val="40"/>
        </w:rPr>
      </w:pPr>
    </w:p>
    <w:p>
      <w:pPr>
        <w:rPr>
          <w:rFonts w:hint="eastAsia" w:ascii="宋体" w:hAnsi="宋体"/>
          <w:b w:val="0"/>
          <w:bCs w:val="0"/>
          <w:sz w:val="40"/>
          <w:szCs w:val="40"/>
        </w:rPr>
      </w:pPr>
    </w:p>
    <w:p>
      <w:pPr>
        <w:pStyle w:val="13"/>
        <w:rPr>
          <w:rFonts w:hint="eastAsia"/>
        </w:rPr>
      </w:pPr>
    </w:p>
    <w:p>
      <w:pPr>
        <w:pStyle w:val="3"/>
        <w:jc w:val="center"/>
        <w:rPr>
          <w:rFonts w:ascii="宋体" w:hAnsi="宋体"/>
          <w:b w:val="0"/>
          <w:bCs w:val="0"/>
          <w:sz w:val="40"/>
          <w:szCs w:val="40"/>
        </w:rPr>
      </w:pPr>
      <w:r>
        <w:rPr>
          <w:rFonts w:hint="eastAsia" w:ascii="宋体" w:hAnsi="宋体"/>
          <w:b w:val="0"/>
          <w:bCs w:val="0"/>
          <w:sz w:val="40"/>
          <w:szCs w:val="40"/>
        </w:rPr>
        <w:t>第六章  合同文本</w:t>
      </w:r>
      <w:bookmarkEnd w:id="93"/>
    </w:p>
    <w:p/>
    <w:p>
      <w:pPr>
        <w:jc w:val="center"/>
        <w:rPr>
          <w:rFonts w:hint="eastAsia" w:ascii="宋体" w:hAnsi="宋体" w:cs="宋体"/>
          <w:b/>
          <w:sz w:val="32"/>
          <w:szCs w:val="32"/>
        </w:rPr>
      </w:pPr>
      <w:r>
        <w:rPr>
          <w:rFonts w:hint="eastAsia" w:ascii="宋体" w:hAnsi="宋体" w:cs="宋体"/>
          <w:b/>
          <w:sz w:val="32"/>
          <w:szCs w:val="32"/>
          <w:lang w:eastAsia="zh-CN"/>
        </w:rPr>
        <w:t>中华人民共和国新疆出入境边防检查总站2023-2024年度法律咨询服务采购项目</w:t>
      </w:r>
      <w:r>
        <w:rPr>
          <w:rFonts w:hint="eastAsia" w:ascii="宋体" w:hAnsi="宋体" w:cs="宋体"/>
          <w:b/>
          <w:sz w:val="32"/>
          <w:szCs w:val="32"/>
        </w:rPr>
        <w:t>合同</w:t>
      </w:r>
    </w:p>
    <w:p>
      <w:pPr>
        <w:spacing w:line="340" w:lineRule="exact"/>
        <w:ind w:firstLine="1687" w:firstLineChars="600"/>
        <w:rPr>
          <w:rFonts w:ascii="宋体" w:hAnsi="宋体"/>
          <w:b/>
          <w:bCs/>
          <w:sz w:val="28"/>
          <w:szCs w:val="28"/>
        </w:rPr>
      </w:pPr>
      <w:r>
        <w:rPr>
          <w:rFonts w:ascii="宋体" w:hAnsi="宋体"/>
          <w:b/>
          <w:bCs/>
          <w:sz w:val="28"/>
          <w:szCs w:val="28"/>
        </w:rPr>
        <w:t xml:space="preserve"> </w:t>
      </w:r>
    </w:p>
    <w:p>
      <w:pPr>
        <w:spacing w:line="340" w:lineRule="exact"/>
        <w:ind w:firstLine="1687" w:firstLineChars="600"/>
        <w:rPr>
          <w:rFonts w:ascii="宋体" w:hAnsi="宋体"/>
          <w:b/>
          <w:bCs/>
          <w:sz w:val="28"/>
          <w:szCs w:val="28"/>
        </w:rPr>
      </w:pPr>
    </w:p>
    <w:p>
      <w:pPr>
        <w:spacing w:line="340" w:lineRule="exact"/>
        <w:ind w:firstLine="1687" w:firstLineChars="600"/>
        <w:rPr>
          <w:rFonts w:ascii="宋体" w:hAnsi="宋体"/>
          <w:b/>
          <w:bCs/>
          <w:sz w:val="28"/>
          <w:szCs w:val="28"/>
        </w:rPr>
      </w:pPr>
    </w:p>
    <w:p>
      <w:pPr>
        <w:spacing w:line="340" w:lineRule="exact"/>
        <w:ind w:firstLine="1687" w:firstLineChars="600"/>
        <w:rPr>
          <w:rFonts w:ascii="宋体" w:hAnsi="宋体"/>
          <w:b/>
          <w:bCs/>
          <w:sz w:val="28"/>
          <w:szCs w:val="28"/>
        </w:rPr>
      </w:pPr>
    </w:p>
    <w:p>
      <w:pPr>
        <w:spacing w:line="340" w:lineRule="exact"/>
        <w:ind w:firstLine="1687" w:firstLineChars="600"/>
        <w:rPr>
          <w:rFonts w:ascii="宋体" w:hAnsi="宋体"/>
          <w:b/>
          <w:bCs/>
          <w:sz w:val="28"/>
          <w:szCs w:val="28"/>
        </w:rPr>
      </w:pPr>
    </w:p>
    <w:p>
      <w:pPr>
        <w:spacing w:line="600" w:lineRule="exact"/>
        <w:ind w:firstLine="1124" w:firstLineChars="350"/>
        <w:jc w:val="left"/>
        <w:rPr>
          <w:rFonts w:ascii="宋体" w:hAnsi="Calibri"/>
          <w:sz w:val="32"/>
          <w:szCs w:val="32"/>
        </w:rPr>
      </w:pPr>
      <w:r>
        <w:rPr>
          <w:rFonts w:hint="eastAsia" w:ascii="宋体" w:hAnsi="宋体" w:cs="宋体"/>
          <w:b/>
          <w:bCs/>
          <w:sz w:val="32"/>
          <w:szCs w:val="32"/>
        </w:rPr>
        <w:t>甲</w:t>
      </w:r>
      <w:r>
        <w:rPr>
          <w:rFonts w:ascii="宋体" w:hAnsi="宋体" w:cs="宋体"/>
          <w:b/>
          <w:bCs/>
          <w:sz w:val="32"/>
          <w:szCs w:val="32"/>
        </w:rPr>
        <w:t xml:space="preserve">    </w:t>
      </w:r>
      <w:r>
        <w:rPr>
          <w:rFonts w:hint="eastAsia" w:ascii="宋体" w:hAnsi="宋体" w:cs="宋体"/>
          <w:b/>
          <w:bCs/>
          <w:sz w:val="32"/>
          <w:szCs w:val="32"/>
        </w:rPr>
        <w:t>方：</w:t>
      </w:r>
      <w:r>
        <w:rPr>
          <w:rFonts w:hint="eastAsia" w:ascii="宋体" w:hAnsi="宋体" w:cs="宋体"/>
          <w:sz w:val="32"/>
          <w:szCs w:val="32"/>
        </w:rPr>
        <w:t>新疆出入境边防检查总站</w:t>
      </w:r>
      <w:r>
        <w:rPr>
          <w:rFonts w:ascii="宋体" w:hAnsi="宋体" w:cs="宋体"/>
          <w:sz w:val="32"/>
          <w:szCs w:val="32"/>
        </w:rPr>
        <w:t xml:space="preserve"> </w:t>
      </w:r>
    </w:p>
    <w:p>
      <w:pPr>
        <w:spacing w:line="600" w:lineRule="exact"/>
        <w:ind w:firstLine="1626" w:firstLineChars="506"/>
        <w:rPr>
          <w:rFonts w:ascii="宋体" w:hAnsi="宋体"/>
          <w:b/>
          <w:bCs/>
          <w:sz w:val="32"/>
          <w:szCs w:val="32"/>
        </w:rPr>
      </w:pPr>
      <w:r>
        <w:rPr>
          <w:rFonts w:ascii="宋体" w:hAnsi="宋体"/>
          <w:b/>
          <w:bCs/>
          <w:sz w:val="32"/>
          <w:szCs w:val="32"/>
        </w:rPr>
        <w:t xml:space="preserve"> </w:t>
      </w:r>
    </w:p>
    <w:p>
      <w:pPr>
        <w:spacing w:line="600" w:lineRule="exact"/>
        <w:ind w:firstLine="1124" w:firstLineChars="350"/>
        <w:jc w:val="left"/>
        <w:rPr>
          <w:rFonts w:ascii="宋体" w:hAnsi="宋体"/>
          <w:sz w:val="32"/>
          <w:szCs w:val="32"/>
        </w:rPr>
      </w:pPr>
      <w:r>
        <w:rPr>
          <w:rFonts w:hint="eastAsia" w:ascii="宋体" w:hAnsi="宋体"/>
          <w:b/>
          <w:bCs/>
          <w:sz w:val="32"/>
          <w:szCs w:val="32"/>
        </w:rPr>
        <w:t>乙</w:t>
      </w:r>
      <w:r>
        <w:rPr>
          <w:rFonts w:ascii="宋体" w:hAnsi="宋体"/>
          <w:b/>
          <w:bCs/>
          <w:sz w:val="32"/>
          <w:szCs w:val="32"/>
        </w:rPr>
        <w:t xml:space="preserve">    </w:t>
      </w:r>
      <w:r>
        <w:rPr>
          <w:rFonts w:hint="eastAsia" w:ascii="宋体" w:hAnsi="宋体"/>
          <w:b/>
          <w:bCs/>
          <w:sz w:val="32"/>
          <w:szCs w:val="32"/>
        </w:rPr>
        <w:t>方：</w:t>
      </w:r>
      <w:r>
        <w:rPr>
          <w:rFonts w:hint="eastAsia" w:ascii="宋体" w:hAnsi="宋体" w:cs="宋体"/>
          <w:sz w:val="32"/>
          <w:szCs w:val="32"/>
        </w:rPr>
        <w:t xml:space="preserve"> </w:t>
      </w:r>
      <w:r>
        <w:rPr>
          <w:rFonts w:ascii="宋体" w:hAnsi="宋体"/>
          <w:sz w:val="32"/>
          <w:szCs w:val="32"/>
        </w:rPr>
        <w:t xml:space="preserve">                     </w:t>
      </w:r>
      <w:r>
        <w:rPr>
          <w:rFonts w:hint="eastAsia" w:ascii="宋体" w:hAnsi="宋体"/>
          <w:sz w:val="32"/>
          <w:szCs w:val="32"/>
        </w:rPr>
        <w:t xml:space="preserve">  </w:t>
      </w:r>
      <w:r>
        <w:rPr>
          <w:rFonts w:ascii="宋体" w:hAnsi="宋体"/>
          <w:sz w:val="32"/>
          <w:szCs w:val="32"/>
        </w:rPr>
        <w:t xml:space="preserve">          </w:t>
      </w:r>
    </w:p>
    <w:p>
      <w:pPr>
        <w:spacing w:line="600" w:lineRule="exact"/>
        <w:ind w:firstLine="1120" w:firstLineChars="350"/>
        <w:jc w:val="left"/>
        <w:rPr>
          <w:rFonts w:ascii="宋体" w:hAnsi="宋体"/>
          <w:sz w:val="32"/>
          <w:szCs w:val="32"/>
        </w:rPr>
      </w:pPr>
    </w:p>
    <w:p>
      <w:pPr>
        <w:rPr>
          <w:rFonts w:ascii="宋体" w:hAnsi="Calibri"/>
          <w:b/>
          <w:bCs/>
          <w:sz w:val="32"/>
          <w:szCs w:val="32"/>
        </w:rPr>
      </w:pPr>
      <w:r>
        <w:rPr>
          <w:rFonts w:ascii="宋体" w:hAnsi="宋体" w:cs="宋体"/>
          <w:b/>
          <w:bCs/>
          <w:sz w:val="32"/>
          <w:szCs w:val="32"/>
        </w:rPr>
        <w:t xml:space="preserve">       </w:t>
      </w:r>
      <w:r>
        <w:rPr>
          <w:rFonts w:hint="eastAsia" w:ascii="宋体" w:hAnsi="宋体" w:cs="宋体"/>
          <w:b/>
          <w:bCs/>
          <w:sz w:val="32"/>
          <w:szCs w:val="32"/>
        </w:rPr>
        <w:t>签订地点：</w:t>
      </w:r>
      <w:r>
        <w:rPr>
          <w:rFonts w:hint="eastAsia" w:ascii="宋体" w:hAnsi="宋体" w:cs="宋体"/>
          <w:sz w:val="32"/>
          <w:szCs w:val="32"/>
        </w:rPr>
        <w:t>乌鲁木齐团结路</w:t>
      </w:r>
      <w:r>
        <w:rPr>
          <w:rFonts w:ascii="宋体" w:hAnsi="宋体" w:cs="宋体"/>
          <w:sz w:val="32"/>
          <w:szCs w:val="32"/>
        </w:rPr>
        <w:t>1551</w:t>
      </w:r>
      <w:r>
        <w:rPr>
          <w:rFonts w:hint="eastAsia" w:ascii="宋体" w:hAnsi="宋体" w:cs="宋体"/>
          <w:sz w:val="32"/>
          <w:szCs w:val="32"/>
        </w:rPr>
        <w:t>号</w:t>
      </w:r>
      <w:r>
        <w:rPr>
          <w:rFonts w:ascii="宋体" w:hAnsi="宋体" w:cs="宋体"/>
          <w:sz w:val="32"/>
          <w:szCs w:val="32"/>
        </w:rPr>
        <w:t xml:space="preserve">     </w:t>
      </w:r>
      <w:r>
        <w:rPr>
          <w:rFonts w:hint="eastAsia" w:ascii="宋体" w:hAnsi="宋体" w:cs="宋体"/>
          <w:sz w:val="32"/>
          <w:szCs w:val="32"/>
        </w:rPr>
        <w:t xml:space="preserve">     </w:t>
      </w:r>
      <w:r>
        <w:rPr>
          <w:rFonts w:ascii="宋体" w:hAnsi="宋体" w:cs="宋体"/>
          <w:sz w:val="32"/>
          <w:szCs w:val="32"/>
        </w:rPr>
        <w:t xml:space="preserve">     </w:t>
      </w:r>
    </w:p>
    <w:p>
      <w:pPr>
        <w:jc w:val="center"/>
        <w:rPr>
          <w:rFonts w:ascii="宋体" w:hAnsi="Calibri"/>
          <w:b/>
          <w:bCs/>
          <w:sz w:val="32"/>
          <w:szCs w:val="32"/>
        </w:rPr>
      </w:pPr>
      <w:r>
        <w:rPr>
          <w:rFonts w:ascii="宋体" w:hAnsi="宋体" w:cs="宋体"/>
          <w:b/>
          <w:bCs/>
          <w:sz w:val="32"/>
          <w:szCs w:val="32"/>
        </w:rPr>
        <w:t xml:space="preserve">   </w:t>
      </w:r>
    </w:p>
    <w:p>
      <w:pPr>
        <w:jc w:val="center"/>
        <w:rPr>
          <w:rFonts w:hint="eastAsia" w:ascii="宋体" w:hAnsi="宋体" w:cs="宋体"/>
          <w:b/>
          <w:bCs/>
          <w:sz w:val="32"/>
          <w:szCs w:val="32"/>
        </w:rPr>
      </w:pPr>
    </w:p>
    <w:p>
      <w:pPr>
        <w:jc w:val="center"/>
        <w:rPr>
          <w:rFonts w:hint="eastAsia" w:ascii="宋体" w:hAnsi="宋体" w:cs="宋体"/>
          <w:b/>
          <w:bCs/>
          <w:sz w:val="32"/>
          <w:szCs w:val="32"/>
        </w:rPr>
      </w:pPr>
    </w:p>
    <w:p>
      <w:pPr>
        <w:jc w:val="center"/>
        <w:rPr>
          <w:rFonts w:ascii="宋体" w:hAnsi="Calibri"/>
          <w:b/>
          <w:bCs/>
          <w:sz w:val="32"/>
          <w:szCs w:val="32"/>
        </w:rPr>
      </w:pPr>
    </w:p>
    <w:p>
      <w:pPr>
        <w:jc w:val="center"/>
        <w:rPr>
          <w:rFonts w:ascii="宋体" w:hAnsi="Calibri"/>
          <w:b/>
          <w:bCs/>
          <w:sz w:val="32"/>
          <w:szCs w:val="32"/>
        </w:rPr>
      </w:pPr>
      <w:r>
        <w:rPr>
          <w:rFonts w:ascii="宋体" w:hAnsi="宋体" w:cs="宋体"/>
          <w:b/>
          <w:bCs/>
          <w:sz w:val="32"/>
          <w:szCs w:val="32"/>
        </w:rPr>
        <w:t xml:space="preserve"> </w:t>
      </w:r>
      <w:r>
        <w:rPr>
          <w:rFonts w:hint="eastAsia" w:ascii="宋体" w:hAnsi="宋体" w:cs="宋体"/>
          <w:b/>
          <w:bCs/>
          <w:sz w:val="32"/>
          <w:szCs w:val="32"/>
        </w:rPr>
        <w:t>年</w:t>
      </w:r>
      <w:r>
        <w:rPr>
          <w:rFonts w:ascii="宋体" w:hAnsi="宋体" w:cs="宋体"/>
          <w:b/>
          <w:bCs/>
          <w:sz w:val="32"/>
          <w:szCs w:val="32"/>
        </w:rPr>
        <w:t xml:space="preserve">  </w:t>
      </w:r>
      <w:r>
        <w:rPr>
          <w:rFonts w:hint="eastAsia" w:ascii="宋体" w:hAnsi="宋体" w:cs="宋体"/>
          <w:b/>
          <w:bCs/>
          <w:sz w:val="32"/>
          <w:szCs w:val="32"/>
        </w:rPr>
        <w:t>月</w:t>
      </w:r>
      <w:r>
        <w:rPr>
          <w:rFonts w:ascii="宋体" w:hAnsi="宋体" w:cs="宋体"/>
          <w:b/>
          <w:bCs/>
          <w:sz w:val="32"/>
          <w:szCs w:val="32"/>
        </w:rPr>
        <w:t xml:space="preserve">  </w:t>
      </w:r>
      <w:r>
        <w:rPr>
          <w:rFonts w:hint="eastAsia" w:ascii="宋体" w:hAnsi="宋体" w:cs="宋体"/>
          <w:b/>
          <w:bCs/>
          <w:sz w:val="32"/>
          <w:szCs w:val="32"/>
        </w:rPr>
        <w:t>日</w:t>
      </w:r>
    </w:p>
    <w:p/>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pStyle w:val="13"/>
        <w:rPr>
          <w:rFonts w:hint="eastAsia"/>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hint="eastAsia" w:ascii="宋体" w:hAnsi="宋体"/>
          <w:sz w:val="24"/>
          <w:szCs w:val="24"/>
        </w:rPr>
      </w:pPr>
    </w:p>
    <w:p>
      <w:pPr>
        <w:spacing w:line="240" w:lineRule="auto"/>
        <w:ind w:firstLine="480" w:firstLineChars="200"/>
        <w:jc w:val="left"/>
        <w:rPr>
          <w:rFonts w:ascii="宋体" w:hAnsi="宋体"/>
          <w:sz w:val="24"/>
          <w:szCs w:val="24"/>
        </w:rPr>
      </w:pPr>
      <w:r>
        <w:rPr>
          <w:rFonts w:hint="eastAsia" w:ascii="宋体" w:hAnsi="宋体"/>
          <w:sz w:val="24"/>
          <w:szCs w:val="24"/>
        </w:rPr>
        <w:t>根据《中华人民共和国</w:t>
      </w:r>
      <w:r>
        <w:rPr>
          <w:rFonts w:hint="eastAsia" w:ascii="宋体" w:hAnsi="宋体"/>
          <w:sz w:val="24"/>
          <w:szCs w:val="24"/>
          <w:lang w:val="en-US" w:eastAsia="zh-CN"/>
        </w:rPr>
        <w:t>民法典</w:t>
      </w:r>
      <w:r>
        <w:rPr>
          <w:rFonts w:hint="eastAsia" w:ascii="宋体" w:hAnsi="宋体"/>
          <w:sz w:val="24"/>
          <w:szCs w:val="24"/>
        </w:rPr>
        <w:t>》、《中华人民共和国律师法》及相关法律、法规的规定，</w:t>
      </w:r>
      <w:r>
        <w:rPr>
          <w:rFonts w:hint="eastAsia" w:ascii="宋体" w:hAnsi="宋体"/>
          <w:kern w:val="0"/>
          <w:sz w:val="24"/>
          <w:szCs w:val="24"/>
        </w:rPr>
        <w:t xml:space="preserve">  新疆出入境边防检查总站 （以下简称甲方）与             （以下简称乙方）就 总站常年法律顾问服务  项目 ，经双方协商一致，</w:t>
      </w:r>
      <w:r>
        <w:rPr>
          <w:rFonts w:hint="eastAsia" w:ascii="宋体" w:hAnsi="宋体"/>
          <w:sz w:val="24"/>
          <w:szCs w:val="24"/>
        </w:rPr>
        <w:t>兹订立合同如下，承诺共同遵守：</w:t>
      </w:r>
    </w:p>
    <w:p>
      <w:pPr>
        <w:pStyle w:val="3"/>
        <w:numPr>
          <w:ilvl w:val="0"/>
          <w:numId w:val="0"/>
        </w:numPr>
        <w:tabs>
          <w:tab w:val="left" w:pos="360"/>
          <w:tab w:val="left" w:pos="426"/>
        </w:tabs>
        <w:spacing w:line="240" w:lineRule="auto"/>
        <w:ind w:left="420" w:leftChars="200"/>
        <w:jc w:val="left"/>
        <w:rPr>
          <w:rFonts w:ascii="黑体" w:hAnsi="黑体" w:cs="宋体"/>
          <w:b w:val="0"/>
          <w:sz w:val="24"/>
          <w:szCs w:val="24"/>
        </w:rPr>
      </w:pPr>
      <w:bookmarkStart w:id="94" w:name="_Toc410228869"/>
      <w:r>
        <w:rPr>
          <w:rFonts w:hint="eastAsia" w:ascii="黑体" w:hAnsi="黑体" w:cs="宋体"/>
          <w:sz w:val="24"/>
          <w:szCs w:val="24"/>
        </w:rPr>
        <w:t>一、委托事项</w:t>
      </w:r>
      <w:bookmarkEnd w:id="94"/>
    </w:p>
    <w:p>
      <w:pPr>
        <w:spacing w:line="240" w:lineRule="auto"/>
        <w:ind w:firstLine="482" w:firstLineChars="200"/>
        <w:rPr>
          <w:rFonts w:ascii="宋体" w:hAnsi="宋体"/>
          <w:b/>
          <w:sz w:val="24"/>
          <w:szCs w:val="24"/>
        </w:rPr>
      </w:pPr>
      <w:r>
        <w:rPr>
          <w:rFonts w:hint="eastAsia" w:ascii="宋体" w:hAnsi="宋体"/>
          <w:b/>
          <w:sz w:val="24"/>
          <w:szCs w:val="24"/>
        </w:rPr>
        <w:t>1.1基本情况</w:t>
      </w:r>
    </w:p>
    <w:p>
      <w:pPr>
        <w:spacing w:line="240" w:lineRule="auto"/>
        <w:ind w:firstLine="480" w:firstLineChars="200"/>
        <w:rPr>
          <w:rFonts w:ascii="宋体" w:hAnsi="宋体"/>
          <w:b/>
          <w:sz w:val="24"/>
          <w:szCs w:val="24"/>
        </w:rPr>
      </w:pPr>
      <w:r>
        <w:rPr>
          <w:rFonts w:hint="eastAsia" w:ascii="宋体" w:hAnsi="宋体"/>
          <w:sz w:val="24"/>
          <w:szCs w:val="24"/>
        </w:rPr>
        <w:t>甲方聘请乙方为常年法律顾问单位，为其提供常年法律顾问服务；乙方接受甲方的聘请，并根据甲方的实际要求组建律师团队为其提供常年法律服务。</w:t>
      </w:r>
    </w:p>
    <w:p>
      <w:pPr>
        <w:spacing w:line="240" w:lineRule="auto"/>
        <w:ind w:firstLine="482" w:firstLineChars="200"/>
        <w:rPr>
          <w:rFonts w:ascii="宋体" w:hAnsi="宋体"/>
          <w:b/>
          <w:sz w:val="24"/>
          <w:szCs w:val="24"/>
        </w:rPr>
      </w:pPr>
      <w:r>
        <w:rPr>
          <w:rFonts w:hint="eastAsia" w:ascii="宋体" w:hAnsi="宋体"/>
          <w:b/>
          <w:sz w:val="24"/>
          <w:szCs w:val="24"/>
        </w:rPr>
        <w:t>1.2律师团队</w:t>
      </w:r>
    </w:p>
    <w:p>
      <w:pPr>
        <w:spacing w:line="240" w:lineRule="auto"/>
        <w:ind w:firstLine="480" w:firstLineChars="200"/>
        <w:rPr>
          <w:rFonts w:ascii="宋体" w:hAnsi="宋体"/>
          <w:sz w:val="24"/>
          <w:szCs w:val="24"/>
        </w:rPr>
      </w:pPr>
      <w:r>
        <w:rPr>
          <w:rFonts w:hint="eastAsia" w:ascii="宋体" w:hAnsi="宋体"/>
          <w:sz w:val="24"/>
          <w:szCs w:val="24"/>
        </w:rPr>
        <w:t>乙方指派</w:t>
      </w:r>
      <w:r>
        <w:rPr>
          <w:rFonts w:hint="eastAsia" w:ascii="宋体" w:hAnsi="宋体"/>
          <w:sz w:val="24"/>
          <w:szCs w:val="24"/>
          <w:u w:val="single"/>
        </w:rPr>
        <w:t xml:space="preserve">      </w:t>
      </w:r>
      <w:r>
        <w:rPr>
          <w:rFonts w:hint="eastAsia" w:ascii="宋体" w:hAnsi="宋体"/>
          <w:sz w:val="24"/>
          <w:szCs w:val="24"/>
          <w:lang w:val="en-US" w:eastAsia="zh-CN"/>
        </w:rPr>
        <w:t>人</w:t>
      </w:r>
      <w:r>
        <w:rPr>
          <w:rFonts w:hint="eastAsia" w:ascii="宋体" w:hAnsi="宋体"/>
          <w:sz w:val="24"/>
          <w:szCs w:val="24"/>
        </w:rPr>
        <w:t>律师团队（团队人数不少于5人）向甲方提供顾问服务，依法维护甲方的合法权益。乙方确认并承诺，提供常年法律顾问服务的律师均持有合法、有效的《律师执业证》能在甲方主要经营活动所在地依法展开律师活动、提供法律服务。</w:t>
      </w:r>
    </w:p>
    <w:p>
      <w:pPr>
        <w:spacing w:line="240" w:lineRule="auto"/>
        <w:ind w:firstLine="482" w:firstLineChars="200"/>
        <w:rPr>
          <w:rFonts w:ascii="宋体" w:hAnsi="宋体"/>
          <w:b/>
          <w:sz w:val="24"/>
          <w:szCs w:val="24"/>
        </w:rPr>
      </w:pPr>
      <w:r>
        <w:rPr>
          <w:rFonts w:hint="eastAsia" w:ascii="宋体" w:hAnsi="宋体"/>
          <w:b/>
          <w:sz w:val="24"/>
          <w:szCs w:val="24"/>
        </w:rPr>
        <w:t>1.3联络人</w:t>
      </w:r>
    </w:p>
    <w:p>
      <w:pPr>
        <w:spacing w:line="240" w:lineRule="auto"/>
        <w:ind w:firstLine="480" w:firstLineChars="200"/>
        <w:rPr>
          <w:rFonts w:ascii="宋体" w:hAnsi="宋体"/>
          <w:sz w:val="24"/>
          <w:szCs w:val="24"/>
        </w:rPr>
      </w:pPr>
      <w:r>
        <w:rPr>
          <w:rFonts w:hint="eastAsia" w:ascii="宋体" w:hAnsi="宋体"/>
          <w:sz w:val="24"/>
          <w:szCs w:val="24"/>
        </w:rPr>
        <w:t>为便于沟通，双方各自指派联络人，负责日常业务联系。在服务期限内更换联络人的，须提前通知对方。</w:t>
      </w:r>
    </w:p>
    <w:p>
      <w:pPr>
        <w:spacing w:line="240" w:lineRule="auto"/>
        <w:ind w:firstLine="480" w:firstLineChars="200"/>
        <w:rPr>
          <w:rFonts w:ascii="宋体" w:hAnsi="宋体"/>
          <w:sz w:val="24"/>
          <w:szCs w:val="24"/>
        </w:rPr>
      </w:pPr>
      <w:r>
        <w:rPr>
          <w:rFonts w:hint="eastAsia" w:ascii="宋体" w:hAnsi="宋体"/>
          <w:sz w:val="24"/>
          <w:szCs w:val="24"/>
        </w:rPr>
        <w:t>1.3.1甲方联络人</w:t>
      </w:r>
    </w:p>
    <w:p>
      <w:pPr>
        <w:spacing w:line="240" w:lineRule="auto"/>
        <w:ind w:firstLine="480" w:firstLineChars="200"/>
        <w:rPr>
          <w:rFonts w:ascii="宋体" w:hAnsi="宋体"/>
          <w:sz w:val="24"/>
          <w:szCs w:val="24"/>
        </w:rPr>
      </w:pPr>
      <w:r>
        <w:rPr>
          <w:rFonts w:hint="eastAsia" w:ascii="宋体" w:hAnsi="宋体"/>
          <w:sz w:val="24"/>
          <w:szCs w:val="24"/>
        </w:rPr>
        <w:t xml:space="preserve">姓名：   </w:t>
      </w:r>
    </w:p>
    <w:p>
      <w:pPr>
        <w:spacing w:line="240" w:lineRule="auto"/>
        <w:ind w:firstLine="480" w:firstLineChars="200"/>
        <w:rPr>
          <w:rFonts w:ascii="宋体" w:hAnsi="宋体"/>
          <w:sz w:val="24"/>
          <w:szCs w:val="24"/>
        </w:rPr>
      </w:pPr>
      <w:r>
        <w:rPr>
          <w:rFonts w:hint="eastAsia" w:ascii="宋体" w:hAnsi="宋体"/>
          <w:sz w:val="24"/>
          <w:szCs w:val="24"/>
        </w:rPr>
        <w:t xml:space="preserve">联系电话： </w:t>
      </w:r>
    </w:p>
    <w:p>
      <w:pPr>
        <w:spacing w:line="240" w:lineRule="auto"/>
        <w:ind w:firstLine="480" w:firstLineChars="200"/>
        <w:rPr>
          <w:rFonts w:ascii="宋体" w:hAnsi="宋体"/>
          <w:sz w:val="24"/>
          <w:szCs w:val="24"/>
        </w:rPr>
      </w:pPr>
      <w:r>
        <w:rPr>
          <w:rFonts w:hint="eastAsia" w:ascii="宋体" w:hAnsi="宋体"/>
          <w:sz w:val="24"/>
          <w:szCs w:val="24"/>
        </w:rPr>
        <w:t xml:space="preserve">Email： </w:t>
      </w:r>
    </w:p>
    <w:p>
      <w:pPr>
        <w:spacing w:line="240" w:lineRule="auto"/>
        <w:ind w:firstLine="480" w:firstLineChars="200"/>
        <w:rPr>
          <w:rFonts w:ascii="宋体" w:hAnsi="宋体"/>
          <w:sz w:val="24"/>
          <w:szCs w:val="24"/>
        </w:rPr>
      </w:pPr>
      <w:r>
        <w:rPr>
          <w:rFonts w:hint="eastAsia" w:ascii="宋体" w:hAnsi="宋体"/>
          <w:sz w:val="24"/>
          <w:szCs w:val="24"/>
        </w:rPr>
        <w:t>通讯地址：</w:t>
      </w:r>
      <w:r>
        <w:rPr>
          <w:rFonts w:ascii="宋体" w:hAnsi="宋体"/>
          <w:sz w:val="24"/>
          <w:szCs w:val="24"/>
        </w:rPr>
        <w:t xml:space="preserve"> </w:t>
      </w:r>
    </w:p>
    <w:p>
      <w:pPr>
        <w:spacing w:line="240" w:lineRule="auto"/>
        <w:ind w:firstLine="480" w:firstLineChars="200"/>
        <w:rPr>
          <w:rFonts w:ascii="宋体" w:hAnsi="宋体"/>
          <w:sz w:val="24"/>
          <w:szCs w:val="24"/>
        </w:rPr>
      </w:pPr>
      <w:r>
        <w:rPr>
          <w:rFonts w:hint="eastAsia" w:ascii="宋体" w:hAnsi="宋体"/>
          <w:sz w:val="24"/>
          <w:szCs w:val="24"/>
        </w:rPr>
        <w:t>1.3.2乙方联络人</w:t>
      </w:r>
    </w:p>
    <w:p>
      <w:pPr>
        <w:spacing w:line="240" w:lineRule="auto"/>
        <w:ind w:firstLine="480" w:firstLineChars="200"/>
        <w:rPr>
          <w:rFonts w:ascii="宋体" w:hAnsi="宋体"/>
          <w:sz w:val="24"/>
          <w:szCs w:val="24"/>
        </w:rPr>
      </w:pPr>
      <w:r>
        <w:rPr>
          <w:rFonts w:hint="eastAsia" w:ascii="宋体" w:hAnsi="宋体"/>
          <w:sz w:val="24"/>
          <w:szCs w:val="24"/>
        </w:rPr>
        <w:t xml:space="preserve">姓名： </w:t>
      </w:r>
    </w:p>
    <w:p>
      <w:pPr>
        <w:spacing w:line="240" w:lineRule="auto"/>
        <w:ind w:firstLine="480" w:firstLineChars="200"/>
        <w:rPr>
          <w:rFonts w:ascii="宋体" w:hAnsi="宋体"/>
          <w:sz w:val="24"/>
          <w:szCs w:val="24"/>
        </w:rPr>
      </w:pPr>
      <w:r>
        <w:rPr>
          <w:rFonts w:hint="eastAsia" w:ascii="宋体" w:hAnsi="宋体"/>
          <w:sz w:val="24"/>
          <w:szCs w:val="24"/>
        </w:rPr>
        <w:t xml:space="preserve">联系电话： </w:t>
      </w:r>
    </w:p>
    <w:p>
      <w:pPr>
        <w:spacing w:line="240" w:lineRule="auto"/>
        <w:ind w:firstLine="480" w:firstLineChars="200"/>
        <w:rPr>
          <w:rFonts w:ascii="宋体" w:hAnsi="宋体"/>
          <w:sz w:val="24"/>
          <w:szCs w:val="24"/>
        </w:rPr>
      </w:pPr>
      <w:r>
        <w:rPr>
          <w:rFonts w:hint="eastAsia" w:ascii="宋体" w:hAnsi="宋体"/>
          <w:sz w:val="24"/>
          <w:szCs w:val="24"/>
        </w:rPr>
        <w:t xml:space="preserve">Email： </w:t>
      </w:r>
    </w:p>
    <w:p>
      <w:pPr>
        <w:spacing w:line="240" w:lineRule="auto"/>
        <w:ind w:firstLine="480" w:firstLineChars="200"/>
        <w:rPr>
          <w:rFonts w:ascii="宋体" w:hAnsi="宋体"/>
          <w:sz w:val="24"/>
          <w:szCs w:val="24"/>
        </w:rPr>
      </w:pPr>
      <w:r>
        <w:rPr>
          <w:rFonts w:hint="eastAsia" w:ascii="宋体" w:hAnsi="宋体"/>
          <w:sz w:val="24"/>
          <w:szCs w:val="24"/>
        </w:rPr>
        <w:t xml:space="preserve">通讯地址： </w:t>
      </w:r>
    </w:p>
    <w:p>
      <w:pPr>
        <w:spacing w:line="240" w:lineRule="auto"/>
        <w:ind w:firstLine="482" w:firstLineChars="200"/>
        <w:rPr>
          <w:rFonts w:ascii="宋体" w:hAnsi="宋体"/>
          <w:sz w:val="24"/>
          <w:szCs w:val="24"/>
        </w:rPr>
      </w:pPr>
      <w:r>
        <w:rPr>
          <w:rFonts w:hint="eastAsia" w:ascii="宋体" w:hAnsi="宋体"/>
          <w:b/>
          <w:sz w:val="24"/>
          <w:szCs w:val="24"/>
        </w:rPr>
        <w:t>1.4服务期限</w:t>
      </w:r>
      <w:r>
        <w:rPr>
          <w:rFonts w:hint="eastAsia" w:ascii="宋体" w:hAnsi="宋体"/>
          <w:sz w:val="24"/>
          <w:szCs w:val="24"/>
        </w:rPr>
        <w:t>：</w:t>
      </w:r>
    </w:p>
    <w:p>
      <w:pPr>
        <w:spacing w:line="240" w:lineRule="auto"/>
        <w:ind w:firstLine="480" w:firstLineChars="200"/>
        <w:rPr>
          <w:rFonts w:ascii="宋体" w:hAnsi="宋体"/>
          <w:sz w:val="24"/>
          <w:szCs w:val="24"/>
        </w:rPr>
      </w:pPr>
      <w:r>
        <w:rPr>
          <w:rFonts w:hint="eastAsia" w:ascii="宋体" w:hAnsi="宋体"/>
          <w:sz w:val="24"/>
          <w:szCs w:val="24"/>
          <w:lang w:val="en-US" w:eastAsia="zh-CN"/>
        </w:rPr>
        <w:t>服务期</w:t>
      </w:r>
      <w:r>
        <w:rPr>
          <w:rFonts w:hint="eastAsia" w:ascii="宋体" w:hAnsi="宋体"/>
          <w:sz w:val="24"/>
          <w:szCs w:val="24"/>
        </w:rPr>
        <w:t>1年。</w:t>
      </w:r>
      <w:bookmarkStart w:id="95" w:name="_Toc410228870"/>
    </w:p>
    <w:p>
      <w:pPr>
        <w:pStyle w:val="3"/>
        <w:numPr>
          <w:ilvl w:val="0"/>
          <w:numId w:val="0"/>
        </w:numPr>
        <w:tabs>
          <w:tab w:val="left" w:pos="360"/>
          <w:tab w:val="left" w:pos="426"/>
        </w:tabs>
        <w:spacing w:line="240" w:lineRule="auto"/>
        <w:ind w:left="420" w:leftChars="200"/>
        <w:jc w:val="left"/>
        <w:rPr>
          <w:rFonts w:ascii="黑体" w:hAnsi="黑体" w:cs="宋体"/>
          <w:b w:val="0"/>
          <w:sz w:val="24"/>
          <w:szCs w:val="24"/>
        </w:rPr>
      </w:pPr>
      <w:r>
        <w:rPr>
          <w:rFonts w:hint="eastAsia" w:ascii="黑体" w:hAnsi="黑体" w:cs="宋体"/>
          <w:sz w:val="24"/>
          <w:szCs w:val="24"/>
        </w:rPr>
        <w:t>二、法律顾问的服务范围</w:t>
      </w:r>
      <w:bookmarkEnd w:id="95"/>
    </w:p>
    <w:p>
      <w:pPr>
        <w:pStyle w:val="178"/>
        <w:spacing w:line="240" w:lineRule="auto"/>
        <w:ind w:firstLine="480"/>
        <w:rPr>
          <w:rFonts w:ascii="宋体" w:hAnsi="宋体"/>
          <w:sz w:val="24"/>
          <w:szCs w:val="24"/>
        </w:rPr>
      </w:pPr>
      <w:r>
        <w:rPr>
          <w:rFonts w:hint="eastAsia" w:ascii="宋体" w:hAnsi="宋体"/>
          <w:sz w:val="24"/>
          <w:szCs w:val="24"/>
        </w:rPr>
        <w:t>乙方及其指派的律师在担任甲方常年法律顾问单位期间，应当提供的服务内容包括：</w:t>
      </w:r>
    </w:p>
    <w:p>
      <w:pPr>
        <w:spacing w:line="24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2.1 为甲方重大决策、重大行政行为、重大执法活动进行法律论证，提供法律意见。充分听取重大决策、重大行政行为的目的、预期效果，收集整理准确的法律依据和政策依据，参与进行合法性、合理性、必要性及可行性论证，出具科学、准确的法律意见书。</w:t>
      </w:r>
    </w:p>
    <w:p>
      <w:pPr>
        <w:spacing w:line="24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2.2 为甲方处置涉及维护民警执法权益案（事）件、查处袭警违法犯罪行为案件提供法律意见。如遇发生侵害民警执法权益、袭警违法犯罪案件时，及时对案件定性、案件处置等提供法律依据，提出法律意见。</w:t>
      </w:r>
    </w:p>
    <w:p>
      <w:pPr>
        <w:spacing w:line="24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2.3  为甲方机关民警及家属涉法涉诉问题提供法律咨询，提供法律意见，并能够在边境地州进行法律事务服务。对甲方民警及家属遇到的法律问题提供法律咨询；对需要法律顾问参与的法律事务，参与分析，协助处理，并能够在边境地州进行法律事务服务。</w:t>
      </w:r>
    </w:p>
    <w:p>
      <w:pPr>
        <w:spacing w:line="24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2.4 为处置重大突发事件、疑难信访案件、民警违法乱纪行为及其他重大事件提供法律意见。如遇甲方发生重大突发事件或民警违法违纪行为，配合相关部门做好处置、处理的事前分析，提供相关法律依据及法律意见；为依法处理疑难信访案件提供法律意见，并配合纪检部门对信访群众提供法律咨询和引导。</w:t>
      </w:r>
    </w:p>
    <w:p>
      <w:pPr>
        <w:spacing w:line="24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2.5  对集中采购项目的招标、答疑、谈判等提供法律咨询意见。根据甲方需求，参与重大招标项目的答疑、谈判，为集中采购活动中的疑难问题提供法律意见。</w:t>
      </w:r>
    </w:p>
    <w:p>
      <w:pPr>
        <w:spacing w:line="24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2.6 起草、审核、修改合同文本、执法制度及法律文件，根据甲方要求制作常用合同、行政和刑事案件法律文书范本，为起草合同文本和法律文书提供参考依据。参与采购合同（协议）的草拟、审核，及时预测合同风险，提出合理化法律意见；每年起草、修改或审核法律文书或采购合同（同一项目的招标文件与采购合同按照1份计算）300份，并出具书面审核意见（格式由需求方提出），不限合同金额（合同金额50万以下合同</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小时内审核完毕，合同金额50万以上300万以下合同</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日内（</w:t>
      </w:r>
      <w:r>
        <w:rPr>
          <w:rFonts w:hint="eastAsia" w:ascii="宋体" w:hAnsi="宋体" w:cs="宋体"/>
          <w:sz w:val="24"/>
          <w:szCs w:val="24"/>
          <w:u w:val="single"/>
          <w:lang w:val="en-US" w:eastAsia="zh-CN"/>
        </w:rPr>
        <w:t xml:space="preserve">  </w:t>
      </w:r>
      <w:r>
        <w:rPr>
          <w:rFonts w:hint="eastAsia" w:ascii="宋体" w:hAnsi="宋体" w:cs="宋体"/>
          <w:sz w:val="24"/>
          <w:szCs w:val="24"/>
          <w:lang w:val="en-US" w:eastAsia="zh-CN"/>
        </w:rPr>
        <w:t>小时内</w:t>
      </w:r>
      <w:r>
        <w:rPr>
          <w:rFonts w:hint="eastAsia" w:ascii="宋体" w:hAnsi="宋体" w:cs="宋体"/>
          <w:sz w:val="24"/>
          <w:szCs w:val="24"/>
          <w:lang w:val="zh-CN"/>
        </w:rPr>
        <w:t>）审核完毕，合同金额300万以上或重大疑难合同</w:t>
      </w:r>
    </w:p>
    <w:p>
      <w:pPr>
        <w:spacing w:line="240" w:lineRule="auto"/>
        <w:jc w:val="left"/>
        <w:rPr>
          <w:rFonts w:hint="eastAsia" w:ascii="宋体" w:hAnsi="宋体" w:cs="宋体"/>
          <w:sz w:val="24"/>
          <w:szCs w:val="24"/>
          <w:lang w:val="zh-CN"/>
        </w:rPr>
      </w:pPr>
      <w:r>
        <w:rPr>
          <w:rFonts w:hint="eastAsia" w:ascii="宋体" w:hAnsi="宋体" w:cs="宋体"/>
          <w:sz w:val="24"/>
          <w:szCs w:val="24"/>
          <w:lang w:val="en-US" w:eastAsia="zh-CN"/>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日内审核完毕）；对重大案件法律文书进行审核，提出法律意见。</w:t>
      </w:r>
    </w:p>
    <w:p>
      <w:pPr>
        <w:spacing w:line="240" w:lineRule="auto"/>
        <w:ind w:firstLine="480" w:firstLineChars="200"/>
        <w:jc w:val="left"/>
        <w:rPr>
          <w:rFonts w:hint="eastAsia" w:ascii="宋体" w:hAnsi="宋体" w:cs="宋体"/>
          <w:sz w:val="24"/>
          <w:szCs w:val="24"/>
          <w:lang w:val="zh-CN"/>
        </w:rPr>
      </w:pPr>
      <w:r>
        <w:rPr>
          <w:rFonts w:hint="eastAsia" w:ascii="宋体" w:hAnsi="宋体"/>
          <w:sz w:val="24"/>
          <w:szCs w:val="24"/>
        </w:rPr>
        <w:t>2.</w:t>
      </w:r>
      <w:r>
        <w:rPr>
          <w:rFonts w:hint="eastAsia" w:ascii="宋体" w:hAnsi="宋体"/>
          <w:sz w:val="24"/>
          <w:szCs w:val="24"/>
          <w:lang w:val="en-US" w:eastAsia="zh-CN"/>
        </w:rPr>
        <w:t>7</w:t>
      </w:r>
      <w:r>
        <w:rPr>
          <w:rFonts w:hint="eastAsia" w:ascii="宋体" w:hAnsi="宋体"/>
          <w:sz w:val="24"/>
          <w:szCs w:val="24"/>
        </w:rPr>
        <w:t xml:space="preserve"> </w:t>
      </w:r>
      <w:r>
        <w:rPr>
          <w:rFonts w:hint="eastAsia" w:ascii="宋体" w:hAnsi="宋体" w:cs="宋体"/>
          <w:sz w:val="24"/>
          <w:szCs w:val="24"/>
          <w:lang w:val="zh-CN"/>
        </w:rPr>
        <w:t>代理诉讼、仲裁等法律事务。接受甲方委托担任代理人，参与涉及民事、劳动、行政等诉讼活动，以及谈判、调解、仲裁等非诉讼活动，代理为民警维权等其他法律事务，提供财务、审计、评估等法律咨询；每年代理标的金额50万元以下8个诉讼或仲裁程序（或400万元以下1个诉讼或仲裁程序）；其他诉讼代理费另行支付，代理费减免</w:t>
      </w:r>
      <w:r>
        <w:rPr>
          <w:rFonts w:hint="eastAsia" w:ascii="宋体" w:hAnsi="宋体" w:cs="宋体"/>
          <w:sz w:val="24"/>
          <w:szCs w:val="24"/>
          <w:u w:val="single"/>
        </w:rPr>
        <w:t xml:space="preserve"> </w:t>
      </w:r>
      <w:r>
        <w:rPr>
          <w:rFonts w:hint="eastAsia" w:ascii="宋体" w:hAnsi="宋体" w:cs="宋体"/>
          <w:sz w:val="24"/>
          <w:szCs w:val="24"/>
          <w:u w:val="single"/>
          <w:lang w:val="en-US" w:eastAsia="zh-CN"/>
        </w:rPr>
        <w:t xml:space="preserve">  </w:t>
      </w:r>
      <w:r>
        <w:rPr>
          <w:rFonts w:hint="eastAsia" w:ascii="宋体" w:hAnsi="宋体" w:cs="宋体"/>
          <w:sz w:val="24"/>
          <w:szCs w:val="24"/>
          <w:u w:val="single"/>
        </w:rPr>
        <w:t xml:space="preserve">  </w:t>
      </w:r>
      <w:r>
        <w:rPr>
          <w:rFonts w:hint="eastAsia" w:ascii="宋体" w:hAnsi="宋体" w:cs="宋体"/>
          <w:sz w:val="24"/>
          <w:szCs w:val="24"/>
          <w:lang w:val="zh-CN"/>
        </w:rPr>
        <w:t>%。</w:t>
      </w:r>
    </w:p>
    <w:p>
      <w:pPr>
        <w:spacing w:line="24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2.</w:t>
      </w:r>
      <w:r>
        <w:rPr>
          <w:rFonts w:hint="eastAsia" w:ascii="宋体" w:hAnsi="宋体" w:cs="宋体"/>
          <w:sz w:val="24"/>
          <w:szCs w:val="24"/>
          <w:lang w:val="en-US" w:eastAsia="zh-CN"/>
        </w:rPr>
        <w:t>8提供法制业务及法考培训</w:t>
      </w:r>
      <w:r>
        <w:rPr>
          <w:rFonts w:hint="eastAsia" w:ascii="宋体" w:hAnsi="宋体" w:cs="宋体"/>
          <w:sz w:val="24"/>
          <w:szCs w:val="24"/>
          <w:lang w:val="zh-CN"/>
        </w:rPr>
        <w:t>，配合开展法制宣传。根据甲方需求，派员为民警举办专题讲座，配合做好法制宣传及法律培训工作；每年提供不少于</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次业务培训或专题授课，在法考冲刺阶段提供不少于</w:t>
      </w:r>
      <w:r>
        <w:rPr>
          <w:rFonts w:hint="eastAsia" w:ascii="宋体" w:hAnsi="宋体" w:cs="宋体"/>
          <w:sz w:val="24"/>
          <w:szCs w:val="24"/>
          <w:u w:val="single"/>
          <w:lang w:val="en-US" w:eastAsia="zh-CN"/>
        </w:rPr>
        <w:t xml:space="preserve">   </w:t>
      </w:r>
      <w:r>
        <w:rPr>
          <w:rFonts w:hint="eastAsia" w:ascii="宋体" w:hAnsi="宋体" w:cs="宋体"/>
          <w:sz w:val="24"/>
          <w:szCs w:val="24"/>
          <w:lang w:val="zh-CN"/>
        </w:rPr>
        <w:t>次的</w:t>
      </w:r>
      <w:r>
        <w:rPr>
          <w:rFonts w:hint="eastAsia" w:ascii="宋体" w:hAnsi="宋体" w:cs="宋体"/>
          <w:sz w:val="24"/>
          <w:szCs w:val="24"/>
          <w:lang w:val="zh-CN" w:eastAsia="zh-CN"/>
        </w:rPr>
        <w:t>辅导</w:t>
      </w:r>
      <w:r>
        <w:rPr>
          <w:rFonts w:hint="eastAsia" w:ascii="宋体" w:hAnsi="宋体" w:cs="宋体"/>
          <w:sz w:val="24"/>
          <w:szCs w:val="24"/>
          <w:lang w:val="zh-CN"/>
        </w:rPr>
        <w:t>服务。</w:t>
      </w:r>
    </w:p>
    <w:p>
      <w:pPr>
        <w:spacing w:line="24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2.</w:t>
      </w:r>
      <w:r>
        <w:rPr>
          <w:rFonts w:hint="eastAsia" w:ascii="宋体" w:hAnsi="宋体" w:cs="宋体"/>
          <w:sz w:val="24"/>
          <w:szCs w:val="24"/>
          <w:lang w:val="en-US" w:eastAsia="zh-CN"/>
        </w:rPr>
        <w:t>9</w:t>
      </w:r>
      <w:r>
        <w:rPr>
          <w:rFonts w:hint="eastAsia" w:ascii="宋体" w:hAnsi="宋体" w:cs="宋体"/>
          <w:sz w:val="24"/>
          <w:szCs w:val="24"/>
          <w:lang w:val="zh-CN"/>
        </w:rPr>
        <w:t>接受委托，签署、送达或者接收法律文件。根据甲方需求，派专人与项目合作单位、法院等对接，签署、送达或者接收法律文件，保障相关法律权益。</w:t>
      </w:r>
    </w:p>
    <w:p>
      <w:pPr>
        <w:spacing w:line="24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2.1</w:t>
      </w:r>
      <w:r>
        <w:rPr>
          <w:rFonts w:hint="eastAsia" w:ascii="宋体" w:hAnsi="宋体" w:cs="宋体"/>
          <w:sz w:val="24"/>
          <w:szCs w:val="24"/>
          <w:lang w:val="en-US" w:eastAsia="zh-CN"/>
        </w:rPr>
        <w:t>0</w:t>
      </w:r>
      <w:r>
        <w:rPr>
          <w:rFonts w:hint="eastAsia" w:ascii="宋体" w:hAnsi="宋体" w:cs="宋体"/>
          <w:sz w:val="24"/>
          <w:szCs w:val="24"/>
          <w:lang w:val="zh-CN"/>
        </w:rPr>
        <w:t>协助开展法律法规及政策研究。根据甲方要求，开展周边国家法律、国内法与国际法比较研究，</w:t>
      </w:r>
      <w:r>
        <w:rPr>
          <w:rFonts w:hint="eastAsia" w:ascii="宋体" w:hAnsi="宋体" w:cs="宋体"/>
          <w:sz w:val="24"/>
          <w:szCs w:val="24"/>
        </w:rPr>
        <w:t>及时为甲方提供国家、自治区新颁布相关的法律、法规、规章、及其他政策信息；</w:t>
      </w:r>
      <w:r>
        <w:rPr>
          <w:rFonts w:hint="eastAsia" w:ascii="宋体" w:hAnsi="宋体"/>
          <w:sz w:val="24"/>
          <w:szCs w:val="24"/>
        </w:rPr>
        <w:t>在国家及地方新颁发、修订与甲方有密切相关的法律、法规、政策时，应在第一时间告知甲方法律、法规的具体内容及其对甲方经营产生的影响、可能面临的法律风险和需采取的应对措施。</w:t>
      </w:r>
    </w:p>
    <w:p>
      <w:pPr>
        <w:spacing w:line="240" w:lineRule="auto"/>
        <w:ind w:firstLine="480" w:firstLineChars="200"/>
        <w:jc w:val="left"/>
        <w:rPr>
          <w:rFonts w:hint="eastAsia" w:ascii="宋体" w:hAnsi="宋体"/>
          <w:sz w:val="24"/>
          <w:szCs w:val="24"/>
        </w:rPr>
      </w:pPr>
      <w:r>
        <w:rPr>
          <w:rFonts w:hint="eastAsia" w:ascii="宋体" w:hAnsi="宋体" w:cs="宋体"/>
          <w:sz w:val="24"/>
          <w:szCs w:val="24"/>
          <w:lang w:val="zh-CN"/>
        </w:rPr>
        <w:t>2.1</w:t>
      </w:r>
      <w:r>
        <w:rPr>
          <w:rFonts w:hint="eastAsia" w:ascii="宋体" w:hAnsi="宋体" w:cs="宋体"/>
          <w:sz w:val="24"/>
          <w:szCs w:val="24"/>
          <w:lang w:val="en-US" w:eastAsia="zh-CN"/>
        </w:rPr>
        <w:t>1</w:t>
      </w:r>
      <w:r>
        <w:rPr>
          <w:rFonts w:hint="eastAsia" w:ascii="宋体" w:hAnsi="宋体"/>
          <w:sz w:val="24"/>
          <w:szCs w:val="24"/>
        </w:rPr>
        <w:t>建立法律顾问服务档案。依据司法部关于律师事务所档案管理办法，乙方对甲方委托的业务单独建档，并形成完整的工作记录，办理具体法律事务时，要一事一档、一案一卷，妥善保管涉及甲方的原始证据、法律文件和财物</w:t>
      </w:r>
    </w:p>
    <w:p>
      <w:pPr>
        <w:spacing w:line="240" w:lineRule="auto"/>
        <w:ind w:firstLine="480" w:firstLineChars="200"/>
        <w:jc w:val="left"/>
        <w:rPr>
          <w:rFonts w:hint="eastAsia" w:ascii="宋体" w:hAnsi="宋体" w:cs="宋体"/>
          <w:sz w:val="24"/>
          <w:szCs w:val="24"/>
          <w:lang w:val="zh-CN"/>
        </w:rPr>
      </w:pPr>
      <w:r>
        <w:rPr>
          <w:rFonts w:hint="eastAsia" w:ascii="宋体" w:hAnsi="宋体"/>
          <w:sz w:val="24"/>
          <w:szCs w:val="24"/>
        </w:rPr>
        <w:t>2.1</w:t>
      </w:r>
      <w:r>
        <w:rPr>
          <w:rFonts w:hint="eastAsia" w:ascii="宋体" w:hAnsi="宋体"/>
          <w:sz w:val="24"/>
          <w:szCs w:val="24"/>
          <w:lang w:val="en-US" w:eastAsia="zh-CN"/>
        </w:rPr>
        <w:t>2</w:t>
      </w:r>
      <w:r>
        <w:rPr>
          <w:rFonts w:hint="eastAsia" w:ascii="宋体" w:hAnsi="宋体" w:cs="宋体"/>
          <w:sz w:val="24"/>
          <w:szCs w:val="24"/>
          <w:lang w:val="zh-CN"/>
        </w:rPr>
        <w:t>提供年度法律顾问服务报告。法律服务周期结束后，向总站提供年度服务报告，就一个法律顾问服务年度以来的相关事项作总结，就下一年度应注意的法律事项及法律顾问服务计划提出意见建议。</w:t>
      </w:r>
    </w:p>
    <w:p>
      <w:pPr>
        <w:spacing w:line="240" w:lineRule="auto"/>
        <w:ind w:firstLine="480" w:firstLineChars="200"/>
        <w:jc w:val="left"/>
        <w:rPr>
          <w:rFonts w:hint="eastAsia" w:ascii="宋体" w:hAnsi="宋体" w:cs="宋体"/>
          <w:sz w:val="24"/>
          <w:szCs w:val="24"/>
          <w:lang w:val="zh-CN"/>
        </w:rPr>
      </w:pPr>
      <w:r>
        <w:rPr>
          <w:rFonts w:hint="eastAsia" w:ascii="宋体" w:hAnsi="宋体" w:cs="宋体"/>
          <w:sz w:val="24"/>
          <w:szCs w:val="24"/>
          <w:lang w:val="zh-CN"/>
        </w:rPr>
        <w:t>2.1</w:t>
      </w:r>
      <w:r>
        <w:rPr>
          <w:rFonts w:hint="eastAsia" w:ascii="宋体" w:hAnsi="宋体" w:cs="宋体"/>
          <w:sz w:val="24"/>
          <w:szCs w:val="24"/>
          <w:lang w:val="en-US" w:eastAsia="zh-CN"/>
        </w:rPr>
        <w:t>3</w:t>
      </w:r>
      <w:r>
        <w:rPr>
          <w:rFonts w:hint="eastAsia" w:ascii="宋体" w:hAnsi="宋体" w:cs="宋体"/>
          <w:sz w:val="24"/>
          <w:szCs w:val="24"/>
          <w:lang w:val="zh-CN"/>
        </w:rPr>
        <w:t>.双方协商确定的其他工作内容。</w:t>
      </w:r>
    </w:p>
    <w:p>
      <w:pPr>
        <w:spacing w:line="240" w:lineRule="auto"/>
        <w:ind w:firstLine="480" w:firstLineChars="200"/>
        <w:rPr>
          <w:rFonts w:ascii="宋体" w:hAnsi="宋体"/>
          <w:sz w:val="24"/>
          <w:szCs w:val="24"/>
        </w:rPr>
      </w:pPr>
      <w:r>
        <w:rPr>
          <w:rFonts w:hint="eastAsia" w:ascii="宋体" w:hAnsi="宋体"/>
          <w:sz w:val="24"/>
          <w:szCs w:val="24"/>
        </w:rPr>
        <w:t>2.15 服务方式</w:t>
      </w:r>
    </w:p>
    <w:p>
      <w:pPr>
        <w:spacing w:line="240" w:lineRule="auto"/>
        <w:ind w:firstLine="480" w:firstLineChars="200"/>
        <w:rPr>
          <w:rFonts w:ascii="宋体" w:hAnsi="宋体"/>
          <w:sz w:val="24"/>
          <w:szCs w:val="24"/>
        </w:rPr>
      </w:pPr>
      <w:r>
        <w:rPr>
          <w:rFonts w:hint="eastAsia" w:ascii="宋体" w:hAnsi="宋体"/>
          <w:sz w:val="24"/>
          <w:szCs w:val="24"/>
        </w:rPr>
        <w:t>2.15.</w:t>
      </w:r>
      <w:r>
        <w:rPr>
          <w:rFonts w:ascii="宋体" w:hAnsi="宋体"/>
          <w:sz w:val="24"/>
          <w:szCs w:val="24"/>
        </w:rPr>
        <w:t>1来电咨询。</w:t>
      </w:r>
      <w:r>
        <w:rPr>
          <w:rFonts w:hint="eastAsia" w:ascii="宋体" w:hAnsi="宋体"/>
          <w:sz w:val="24"/>
          <w:szCs w:val="24"/>
          <w:lang w:val="zh-CN"/>
        </w:rPr>
        <w:t>通过电话、传真或E-mail、QQ、微信等方式提供24小时全天候法律咨询服务。一般法律问题当场答复，复杂法律问题3个工作日内予以答复。</w:t>
      </w:r>
    </w:p>
    <w:p>
      <w:pPr>
        <w:spacing w:line="240" w:lineRule="auto"/>
        <w:ind w:firstLine="480" w:firstLineChars="200"/>
        <w:rPr>
          <w:rFonts w:ascii="宋体" w:hAnsi="宋体"/>
          <w:sz w:val="24"/>
          <w:szCs w:val="24"/>
        </w:rPr>
      </w:pPr>
      <w:r>
        <w:rPr>
          <w:rFonts w:hint="eastAsia" w:ascii="宋体" w:hAnsi="宋体"/>
          <w:sz w:val="24"/>
          <w:szCs w:val="24"/>
        </w:rPr>
        <w:t>2.15.2</w:t>
      </w:r>
      <w:r>
        <w:rPr>
          <w:rFonts w:hint="eastAsia" w:ascii="宋体" w:hAnsi="宋体"/>
          <w:sz w:val="24"/>
          <w:szCs w:val="24"/>
          <w:lang w:val="zh-CN"/>
        </w:rPr>
        <w:t>上门服务。根据总站工作需求，负责上门提供咨询服务，解答法律问题，提供法律服务；每月坐班不少于3日。</w:t>
      </w:r>
    </w:p>
    <w:p>
      <w:pPr>
        <w:spacing w:line="240" w:lineRule="auto"/>
        <w:ind w:firstLine="480" w:firstLineChars="200"/>
        <w:rPr>
          <w:rFonts w:ascii="宋体" w:hAnsi="宋体"/>
          <w:sz w:val="24"/>
          <w:szCs w:val="24"/>
        </w:rPr>
      </w:pPr>
      <w:r>
        <w:rPr>
          <w:rFonts w:hint="eastAsia" w:ascii="宋体" w:hAnsi="宋体"/>
          <w:sz w:val="24"/>
          <w:szCs w:val="24"/>
        </w:rPr>
        <w:t>2.15.</w:t>
      </w:r>
      <w:r>
        <w:rPr>
          <w:rFonts w:ascii="宋体" w:hAnsi="宋体"/>
          <w:sz w:val="24"/>
          <w:szCs w:val="24"/>
        </w:rPr>
        <w:t>3定期走访。</w:t>
      </w:r>
      <w:r>
        <w:rPr>
          <w:rFonts w:hint="eastAsia" w:ascii="宋体" w:hAnsi="宋体" w:cs="宋体"/>
          <w:sz w:val="24"/>
          <w:szCs w:val="24"/>
          <w:lang w:val="zh-CN"/>
        </w:rPr>
        <w:t>每季度上门访问，加强沟通，定期对法律服务工作进行交流。</w:t>
      </w:r>
    </w:p>
    <w:p>
      <w:pPr>
        <w:spacing w:line="240" w:lineRule="auto"/>
        <w:ind w:firstLine="480" w:firstLineChars="200"/>
        <w:rPr>
          <w:rFonts w:ascii="宋体" w:hAnsi="宋体"/>
          <w:sz w:val="24"/>
          <w:szCs w:val="24"/>
        </w:rPr>
      </w:pPr>
      <w:r>
        <w:rPr>
          <w:rFonts w:hint="eastAsia" w:ascii="宋体" w:hAnsi="宋体"/>
          <w:sz w:val="24"/>
          <w:szCs w:val="24"/>
        </w:rPr>
        <w:t>2.15.</w:t>
      </w:r>
      <w:r>
        <w:rPr>
          <w:rFonts w:ascii="宋体" w:hAnsi="宋体"/>
          <w:sz w:val="24"/>
          <w:szCs w:val="24"/>
        </w:rPr>
        <w:t>4紧急服务。</w:t>
      </w:r>
      <w:r>
        <w:rPr>
          <w:rFonts w:hint="eastAsia" w:ascii="宋体" w:hAnsi="宋体" w:cs="宋体"/>
          <w:sz w:val="24"/>
          <w:szCs w:val="24"/>
          <w:lang w:val="zh-CN"/>
        </w:rPr>
        <w:t>遇紧急、重大法律事务应当立即上门提供法律服务。</w:t>
      </w:r>
    </w:p>
    <w:p>
      <w:pPr>
        <w:spacing w:line="240" w:lineRule="auto"/>
        <w:ind w:firstLine="480" w:firstLineChars="200"/>
        <w:jc w:val="left"/>
        <w:rPr>
          <w:rFonts w:ascii="宋体" w:hAnsi="宋体"/>
          <w:sz w:val="24"/>
          <w:szCs w:val="24"/>
        </w:rPr>
      </w:pPr>
      <w:r>
        <w:rPr>
          <w:rFonts w:hint="eastAsia" w:ascii="宋体" w:hAnsi="宋体"/>
          <w:sz w:val="24"/>
          <w:szCs w:val="24"/>
        </w:rPr>
        <w:t>2.15.</w:t>
      </w:r>
      <w:r>
        <w:rPr>
          <w:rFonts w:ascii="宋体" w:hAnsi="宋体"/>
          <w:sz w:val="24"/>
          <w:szCs w:val="24"/>
        </w:rPr>
        <w:t>5授课培训。</w:t>
      </w:r>
      <w:r>
        <w:rPr>
          <w:rFonts w:hint="eastAsia" w:ascii="宋体" w:hAnsi="宋体" w:cs="宋体"/>
          <w:sz w:val="24"/>
          <w:szCs w:val="24"/>
          <w:lang w:val="zh-CN"/>
        </w:rPr>
        <w:t>根据总站工作需求，为民警开展专题法律讲座，协助进行法律培训和法制宣传教育。</w:t>
      </w:r>
    </w:p>
    <w:p>
      <w:pPr>
        <w:pStyle w:val="3"/>
        <w:numPr>
          <w:ilvl w:val="0"/>
          <w:numId w:val="0"/>
        </w:numPr>
        <w:tabs>
          <w:tab w:val="left" w:pos="360"/>
          <w:tab w:val="left" w:pos="426"/>
        </w:tabs>
        <w:spacing w:line="240" w:lineRule="auto"/>
        <w:ind w:left="420" w:leftChars="200"/>
        <w:jc w:val="left"/>
        <w:rPr>
          <w:rFonts w:ascii="黑体" w:hAnsi="黑体" w:cs="宋体"/>
          <w:sz w:val="24"/>
          <w:szCs w:val="24"/>
        </w:rPr>
      </w:pPr>
      <w:bookmarkStart w:id="96" w:name="_Toc410228871"/>
      <w:r>
        <w:rPr>
          <w:rFonts w:hint="eastAsia" w:ascii="黑体" w:hAnsi="黑体" w:cs="宋体"/>
          <w:sz w:val="24"/>
          <w:szCs w:val="24"/>
        </w:rPr>
        <w:t>三、法律顾问服务费用</w:t>
      </w:r>
      <w:bookmarkEnd w:id="96"/>
    </w:p>
    <w:p>
      <w:pPr>
        <w:spacing w:line="240" w:lineRule="auto"/>
        <w:ind w:firstLine="482" w:firstLineChars="200"/>
        <w:rPr>
          <w:rFonts w:ascii="宋体" w:hAnsi="宋体"/>
          <w:b/>
          <w:sz w:val="24"/>
          <w:szCs w:val="24"/>
        </w:rPr>
      </w:pPr>
      <w:r>
        <w:rPr>
          <w:rFonts w:hint="eastAsia" w:ascii="宋体" w:hAnsi="宋体"/>
          <w:b/>
          <w:sz w:val="24"/>
          <w:szCs w:val="24"/>
        </w:rPr>
        <w:t>3.1付款方式</w:t>
      </w:r>
    </w:p>
    <w:p>
      <w:pPr>
        <w:spacing w:line="240" w:lineRule="auto"/>
        <w:ind w:firstLine="480" w:firstLineChars="200"/>
        <w:rPr>
          <w:rFonts w:ascii="宋体" w:hAnsi="宋体"/>
          <w:sz w:val="24"/>
          <w:szCs w:val="24"/>
        </w:rPr>
      </w:pPr>
      <w:r>
        <w:rPr>
          <w:rFonts w:hint="eastAsia" w:ascii="宋体" w:hAnsi="宋体"/>
          <w:sz w:val="24"/>
          <w:szCs w:val="24"/>
        </w:rPr>
        <w:t xml:space="preserve">乙方担任甲方常年法律顾问单位的费用采用固定收费。 </w:t>
      </w:r>
    </w:p>
    <w:p>
      <w:pPr>
        <w:spacing w:line="240" w:lineRule="auto"/>
        <w:ind w:firstLine="482" w:firstLineChars="200"/>
        <w:rPr>
          <w:rFonts w:ascii="宋体" w:hAnsi="宋体"/>
          <w:b/>
          <w:sz w:val="24"/>
          <w:szCs w:val="24"/>
        </w:rPr>
      </w:pPr>
      <w:r>
        <w:rPr>
          <w:rFonts w:hint="eastAsia" w:ascii="宋体" w:hAnsi="宋体"/>
          <w:b/>
          <w:sz w:val="24"/>
          <w:szCs w:val="24"/>
        </w:rPr>
        <w:t>3.2费用计算及付款进度</w:t>
      </w:r>
    </w:p>
    <w:p>
      <w:pPr>
        <w:spacing w:line="240" w:lineRule="auto"/>
        <w:ind w:firstLine="480" w:firstLineChars="200"/>
        <w:rPr>
          <w:rFonts w:ascii="宋体" w:hAnsi="宋体" w:cs="宋体"/>
          <w:sz w:val="24"/>
          <w:szCs w:val="24"/>
        </w:rPr>
      </w:pPr>
      <w:r>
        <w:rPr>
          <w:rFonts w:hint="eastAsia" w:ascii="宋体" w:hAnsi="宋体" w:cs="宋体"/>
          <w:sz w:val="24"/>
          <w:szCs w:val="24"/>
        </w:rPr>
        <w:t>（1）固定收费</w:t>
      </w:r>
    </w:p>
    <w:p>
      <w:pPr>
        <w:spacing w:line="240" w:lineRule="auto"/>
        <w:ind w:firstLine="480" w:firstLineChars="200"/>
        <w:jc w:val="left"/>
        <w:rPr>
          <w:rFonts w:ascii="仿宋" w:hAnsi="仿宋" w:eastAsia="仿宋" w:cs="仿宋"/>
          <w:kern w:val="0"/>
          <w:sz w:val="24"/>
          <w:szCs w:val="24"/>
        </w:rPr>
      </w:pPr>
      <w:r>
        <w:rPr>
          <w:rFonts w:hint="eastAsia" w:ascii="宋体" w:hAnsi="宋体"/>
          <w:sz w:val="24"/>
          <w:szCs w:val="24"/>
        </w:rPr>
        <w:t>乙方担任甲方常年法律顾问单位的费用为人民币        元（￥    元）。</w:t>
      </w:r>
    </w:p>
    <w:p>
      <w:pPr>
        <w:spacing w:line="240" w:lineRule="auto"/>
        <w:ind w:firstLine="480" w:firstLineChars="200"/>
        <w:jc w:val="left"/>
        <w:rPr>
          <w:rFonts w:hint="eastAsia" w:ascii="宋体" w:hAnsi="宋体"/>
          <w:sz w:val="24"/>
          <w:szCs w:val="24"/>
          <w:lang w:val="zh-CN"/>
        </w:rPr>
      </w:pPr>
      <w:r>
        <w:rPr>
          <w:rFonts w:hint="eastAsia" w:ascii="宋体" w:hAnsi="宋体"/>
          <w:sz w:val="24"/>
          <w:szCs w:val="24"/>
        </w:rPr>
        <w:t>（2）</w:t>
      </w:r>
      <w:r>
        <w:rPr>
          <w:rFonts w:hint="eastAsia" w:ascii="宋体" w:hAnsi="宋体"/>
          <w:sz w:val="24"/>
          <w:szCs w:val="24"/>
          <w:lang w:val="zh-CN"/>
        </w:rPr>
        <w:t>合同签订后，总站向律师事务所支付50%合同约定价（</w:t>
      </w:r>
      <w:r>
        <w:rPr>
          <w:rFonts w:hint="eastAsia" w:ascii="宋体" w:hAnsi="宋体"/>
          <w:sz w:val="24"/>
          <w:szCs w:val="24"/>
        </w:rPr>
        <w:t>即人民币小写：    元</w:t>
      </w:r>
      <w:r>
        <w:rPr>
          <w:rFonts w:hint="eastAsia" w:ascii="宋体" w:hAnsi="宋体"/>
          <w:sz w:val="24"/>
          <w:szCs w:val="24"/>
          <w:lang w:eastAsia="zh-CN"/>
        </w:rPr>
        <w:t>；</w:t>
      </w:r>
      <w:r>
        <w:rPr>
          <w:rFonts w:hint="eastAsia" w:ascii="宋体" w:hAnsi="宋体"/>
          <w:sz w:val="24"/>
          <w:szCs w:val="24"/>
          <w:lang w:val="en-US" w:eastAsia="zh-CN"/>
        </w:rPr>
        <w:t xml:space="preserve">大写：      </w:t>
      </w:r>
      <w:r>
        <w:rPr>
          <w:rFonts w:hint="eastAsia" w:ascii="宋体" w:hAnsi="宋体"/>
          <w:sz w:val="24"/>
          <w:szCs w:val="24"/>
        </w:rPr>
        <w:t>元</w:t>
      </w:r>
      <w:r>
        <w:rPr>
          <w:rFonts w:hint="eastAsia" w:ascii="宋体" w:hAnsi="宋体"/>
          <w:sz w:val="24"/>
          <w:szCs w:val="24"/>
          <w:lang w:val="en-US" w:eastAsia="zh-CN"/>
        </w:rPr>
        <w:t xml:space="preserve"> </w:t>
      </w:r>
      <w:r>
        <w:rPr>
          <w:rFonts w:hint="eastAsia" w:ascii="宋体" w:hAnsi="宋体"/>
          <w:sz w:val="24"/>
          <w:szCs w:val="24"/>
        </w:rPr>
        <w:t>）</w:t>
      </w:r>
      <w:r>
        <w:rPr>
          <w:rFonts w:hint="eastAsia" w:ascii="宋体" w:hAnsi="宋体"/>
          <w:sz w:val="24"/>
          <w:szCs w:val="24"/>
          <w:lang w:val="zh-CN"/>
        </w:rPr>
        <w:t>；服务周期结束后，经验收合格支付剩余50%合同约定价（</w:t>
      </w:r>
      <w:r>
        <w:rPr>
          <w:rFonts w:hint="eastAsia" w:ascii="宋体" w:hAnsi="宋体"/>
          <w:sz w:val="24"/>
          <w:szCs w:val="24"/>
        </w:rPr>
        <w:t>即人民币小写：    元</w:t>
      </w:r>
      <w:r>
        <w:rPr>
          <w:rFonts w:hint="eastAsia" w:ascii="宋体" w:hAnsi="宋体"/>
          <w:sz w:val="24"/>
          <w:szCs w:val="24"/>
          <w:lang w:eastAsia="zh-CN"/>
        </w:rPr>
        <w:t>；</w:t>
      </w:r>
      <w:r>
        <w:rPr>
          <w:rFonts w:hint="eastAsia" w:ascii="宋体" w:hAnsi="宋体"/>
          <w:sz w:val="24"/>
          <w:szCs w:val="24"/>
          <w:lang w:val="en-US" w:eastAsia="zh-CN"/>
        </w:rPr>
        <w:t xml:space="preserve">大写：      </w:t>
      </w:r>
      <w:r>
        <w:rPr>
          <w:rFonts w:hint="eastAsia" w:ascii="宋体" w:hAnsi="宋体"/>
          <w:sz w:val="24"/>
          <w:szCs w:val="24"/>
        </w:rPr>
        <w:t>元</w:t>
      </w:r>
      <w:r>
        <w:rPr>
          <w:rFonts w:hint="eastAsia" w:ascii="宋体" w:hAnsi="宋体"/>
          <w:sz w:val="24"/>
          <w:szCs w:val="24"/>
          <w:lang w:val="en-US" w:eastAsia="zh-CN"/>
        </w:rPr>
        <w:t xml:space="preserve"> </w:t>
      </w:r>
      <w:r>
        <w:rPr>
          <w:rFonts w:hint="eastAsia" w:ascii="宋体" w:hAnsi="宋体"/>
          <w:sz w:val="24"/>
          <w:szCs w:val="24"/>
        </w:rPr>
        <w:t>）</w:t>
      </w:r>
      <w:r>
        <w:rPr>
          <w:rFonts w:hint="eastAsia" w:ascii="宋体" w:hAnsi="宋体"/>
          <w:sz w:val="24"/>
          <w:szCs w:val="24"/>
          <w:lang w:val="zh-CN"/>
        </w:rPr>
        <w:t>。</w:t>
      </w:r>
    </w:p>
    <w:p>
      <w:pPr>
        <w:spacing w:line="240" w:lineRule="auto"/>
        <w:ind w:firstLine="480" w:firstLineChars="200"/>
        <w:jc w:val="left"/>
        <w:rPr>
          <w:rFonts w:ascii="宋体" w:hAnsi="宋体"/>
          <w:sz w:val="24"/>
          <w:szCs w:val="24"/>
        </w:rPr>
      </w:pPr>
      <w:r>
        <w:rPr>
          <w:rFonts w:hint="eastAsia" w:ascii="宋体" w:hAnsi="宋体"/>
          <w:sz w:val="24"/>
          <w:szCs w:val="24"/>
          <w:lang w:val="zh-CN"/>
        </w:rPr>
        <w:t>验收不合格的，扣除20%合同约定价（</w:t>
      </w:r>
      <w:r>
        <w:rPr>
          <w:rFonts w:hint="eastAsia" w:ascii="宋体" w:hAnsi="宋体"/>
          <w:sz w:val="24"/>
          <w:szCs w:val="24"/>
        </w:rPr>
        <w:t>即人民币小写：    元</w:t>
      </w:r>
      <w:r>
        <w:rPr>
          <w:rFonts w:hint="eastAsia" w:ascii="宋体" w:hAnsi="宋体"/>
          <w:sz w:val="24"/>
          <w:szCs w:val="24"/>
          <w:lang w:eastAsia="zh-CN"/>
        </w:rPr>
        <w:t>；</w:t>
      </w:r>
      <w:r>
        <w:rPr>
          <w:rFonts w:hint="eastAsia" w:ascii="宋体" w:hAnsi="宋体"/>
          <w:sz w:val="24"/>
          <w:szCs w:val="24"/>
          <w:lang w:val="en-US" w:eastAsia="zh-CN"/>
        </w:rPr>
        <w:t xml:space="preserve">大写：      </w:t>
      </w:r>
      <w:r>
        <w:rPr>
          <w:rFonts w:hint="eastAsia" w:ascii="宋体" w:hAnsi="宋体"/>
          <w:sz w:val="24"/>
          <w:szCs w:val="24"/>
        </w:rPr>
        <w:t>元</w:t>
      </w:r>
      <w:r>
        <w:rPr>
          <w:rFonts w:hint="eastAsia" w:ascii="宋体" w:hAnsi="宋体"/>
          <w:sz w:val="24"/>
          <w:szCs w:val="24"/>
          <w:lang w:val="en-US" w:eastAsia="zh-CN"/>
        </w:rPr>
        <w:t xml:space="preserve"> </w:t>
      </w:r>
      <w:r>
        <w:rPr>
          <w:rFonts w:hint="eastAsia" w:ascii="宋体" w:hAnsi="宋体"/>
          <w:sz w:val="24"/>
          <w:szCs w:val="24"/>
        </w:rPr>
        <w:t>）</w:t>
      </w:r>
      <w:r>
        <w:rPr>
          <w:rFonts w:hint="eastAsia" w:ascii="宋体" w:hAnsi="宋体"/>
          <w:sz w:val="24"/>
          <w:szCs w:val="24"/>
          <w:lang w:val="zh-CN"/>
        </w:rPr>
        <w:t>；如因律师事务所提供服务不到位造成总站出现重大损失的，除扣除50%合同约定价外（</w:t>
      </w:r>
      <w:r>
        <w:rPr>
          <w:rFonts w:hint="eastAsia" w:ascii="宋体" w:hAnsi="宋体"/>
          <w:sz w:val="24"/>
          <w:szCs w:val="24"/>
        </w:rPr>
        <w:t>即人民币小写：    元</w:t>
      </w:r>
      <w:r>
        <w:rPr>
          <w:rFonts w:hint="eastAsia" w:ascii="宋体" w:hAnsi="宋体"/>
          <w:sz w:val="24"/>
          <w:szCs w:val="24"/>
          <w:lang w:eastAsia="zh-CN"/>
        </w:rPr>
        <w:t>；</w:t>
      </w:r>
      <w:r>
        <w:rPr>
          <w:rFonts w:hint="eastAsia" w:ascii="宋体" w:hAnsi="宋体"/>
          <w:sz w:val="24"/>
          <w:szCs w:val="24"/>
          <w:lang w:val="en-US" w:eastAsia="zh-CN"/>
        </w:rPr>
        <w:t xml:space="preserve">大写：      </w:t>
      </w:r>
      <w:r>
        <w:rPr>
          <w:rFonts w:hint="eastAsia" w:ascii="宋体" w:hAnsi="宋体"/>
          <w:sz w:val="24"/>
          <w:szCs w:val="24"/>
        </w:rPr>
        <w:t>元</w:t>
      </w:r>
      <w:r>
        <w:rPr>
          <w:rFonts w:hint="eastAsia" w:ascii="宋体" w:hAnsi="宋体"/>
          <w:sz w:val="24"/>
          <w:szCs w:val="24"/>
          <w:lang w:val="en-US" w:eastAsia="zh-CN"/>
        </w:rPr>
        <w:t xml:space="preserve"> </w:t>
      </w:r>
      <w:r>
        <w:rPr>
          <w:rFonts w:hint="eastAsia" w:ascii="宋体" w:hAnsi="宋体"/>
          <w:sz w:val="24"/>
          <w:szCs w:val="24"/>
        </w:rPr>
        <w:t>）</w:t>
      </w:r>
      <w:r>
        <w:rPr>
          <w:rFonts w:hint="eastAsia" w:ascii="宋体" w:hAnsi="宋体"/>
          <w:sz w:val="24"/>
          <w:szCs w:val="24"/>
          <w:lang w:val="zh-CN"/>
        </w:rPr>
        <w:t>，总站还将按照合同约定向律师事务所追究相关责任。</w:t>
      </w:r>
    </w:p>
    <w:p>
      <w:pPr>
        <w:spacing w:line="240" w:lineRule="auto"/>
        <w:ind w:firstLine="482" w:firstLineChars="200"/>
        <w:jc w:val="left"/>
        <w:rPr>
          <w:rFonts w:ascii="宋体" w:hAnsi="宋体"/>
          <w:b/>
          <w:bCs/>
          <w:sz w:val="24"/>
          <w:szCs w:val="24"/>
        </w:rPr>
      </w:pPr>
      <w:r>
        <w:rPr>
          <w:rFonts w:hint="eastAsia" w:ascii="宋体" w:hAnsi="宋体"/>
          <w:b/>
          <w:bCs/>
          <w:sz w:val="24"/>
          <w:szCs w:val="24"/>
        </w:rPr>
        <w:t>3.3其他支付方式</w:t>
      </w:r>
    </w:p>
    <w:p>
      <w:pPr>
        <w:spacing w:line="240" w:lineRule="auto"/>
        <w:ind w:firstLine="480" w:firstLineChars="200"/>
        <w:jc w:val="left"/>
        <w:rPr>
          <w:rFonts w:ascii="宋体" w:hAnsi="宋体"/>
          <w:sz w:val="24"/>
          <w:szCs w:val="24"/>
        </w:rPr>
      </w:pPr>
      <w:r>
        <w:rPr>
          <w:rFonts w:hint="eastAsia" w:ascii="宋体" w:hAnsi="宋体"/>
          <w:sz w:val="24"/>
          <w:szCs w:val="24"/>
        </w:rPr>
        <w:t xml:space="preserve">专项法律服务及诉讼代理收费，根据甲方委托情况双方协商后单独结算。 </w:t>
      </w:r>
    </w:p>
    <w:p>
      <w:pPr>
        <w:spacing w:line="240" w:lineRule="auto"/>
        <w:ind w:firstLine="482" w:firstLineChars="200"/>
        <w:jc w:val="left"/>
        <w:rPr>
          <w:rFonts w:ascii="宋体" w:hAnsi="宋体"/>
          <w:b/>
          <w:bCs/>
          <w:sz w:val="24"/>
          <w:szCs w:val="24"/>
        </w:rPr>
      </w:pPr>
      <w:r>
        <w:rPr>
          <w:rFonts w:hint="eastAsia" w:ascii="宋体" w:hAnsi="宋体"/>
          <w:b/>
          <w:bCs/>
          <w:sz w:val="24"/>
          <w:szCs w:val="24"/>
        </w:rPr>
        <w:t>3.4付款方式</w:t>
      </w:r>
    </w:p>
    <w:p>
      <w:pPr>
        <w:spacing w:line="240" w:lineRule="auto"/>
        <w:ind w:firstLine="480" w:firstLineChars="200"/>
        <w:rPr>
          <w:rFonts w:ascii="宋体" w:hAnsi="宋体"/>
          <w:sz w:val="24"/>
          <w:szCs w:val="24"/>
        </w:rPr>
      </w:pPr>
      <w:r>
        <w:rPr>
          <w:rFonts w:hint="eastAsia" w:ascii="宋体" w:hAnsi="宋体"/>
          <w:sz w:val="24"/>
          <w:szCs w:val="24"/>
        </w:rPr>
        <w:t>3.4.1甲方采取电汇转账的方式向乙方支付合同款项。</w:t>
      </w:r>
    </w:p>
    <w:p>
      <w:pPr>
        <w:spacing w:line="240" w:lineRule="auto"/>
        <w:ind w:firstLine="480" w:firstLineChars="200"/>
        <w:rPr>
          <w:sz w:val="24"/>
          <w:szCs w:val="24"/>
        </w:rPr>
      </w:pPr>
      <w:r>
        <w:rPr>
          <w:rFonts w:hint="eastAsia" w:ascii="宋体" w:hAnsi="宋体"/>
          <w:sz w:val="24"/>
          <w:szCs w:val="24"/>
        </w:rPr>
        <w:t>3.4.2 乙方账户信息</w:t>
      </w:r>
    </w:p>
    <w:p>
      <w:pPr>
        <w:spacing w:line="240" w:lineRule="auto"/>
        <w:ind w:firstLine="480" w:firstLineChars="200"/>
        <w:rPr>
          <w:rFonts w:ascii="宋体" w:hAnsi="宋体"/>
          <w:sz w:val="24"/>
          <w:szCs w:val="24"/>
        </w:rPr>
      </w:pPr>
      <w:r>
        <w:rPr>
          <w:rFonts w:hint="eastAsia" w:ascii="宋体" w:hAnsi="宋体"/>
          <w:sz w:val="24"/>
          <w:szCs w:val="24"/>
        </w:rPr>
        <w:t xml:space="preserve">开户名称： </w:t>
      </w:r>
    </w:p>
    <w:p>
      <w:pPr>
        <w:spacing w:line="240" w:lineRule="auto"/>
        <w:ind w:firstLine="480" w:firstLineChars="200"/>
        <w:rPr>
          <w:rFonts w:hint="eastAsia" w:ascii="宋体" w:hAnsi="宋体"/>
          <w:sz w:val="24"/>
          <w:szCs w:val="24"/>
        </w:rPr>
      </w:pPr>
      <w:r>
        <w:rPr>
          <w:rFonts w:hint="eastAsia" w:ascii="宋体" w:hAnsi="宋体"/>
          <w:sz w:val="24"/>
          <w:szCs w:val="24"/>
        </w:rPr>
        <w:t>账    号：</w:t>
      </w:r>
    </w:p>
    <w:p>
      <w:pPr>
        <w:spacing w:line="240" w:lineRule="auto"/>
        <w:ind w:firstLine="480" w:firstLineChars="200"/>
        <w:rPr>
          <w:rFonts w:ascii="宋体" w:hAnsi="宋体"/>
          <w:sz w:val="24"/>
          <w:szCs w:val="24"/>
        </w:rPr>
      </w:pPr>
      <w:r>
        <w:rPr>
          <w:rFonts w:hint="eastAsia" w:ascii="宋体" w:hAnsi="宋体"/>
          <w:sz w:val="24"/>
          <w:szCs w:val="24"/>
        </w:rPr>
        <w:t>开户银行：</w:t>
      </w:r>
      <w:r>
        <w:rPr>
          <w:rFonts w:ascii="宋体" w:hAnsi="宋体"/>
          <w:sz w:val="24"/>
          <w:szCs w:val="24"/>
        </w:rPr>
        <w:t xml:space="preserve"> </w:t>
      </w:r>
    </w:p>
    <w:p>
      <w:pPr>
        <w:spacing w:line="240" w:lineRule="auto"/>
        <w:ind w:firstLine="480" w:firstLineChars="200"/>
        <w:rPr>
          <w:rFonts w:ascii="宋体" w:hAnsi="宋体"/>
          <w:sz w:val="24"/>
          <w:szCs w:val="24"/>
        </w:rPr>
      </w:pPr>
      <w:r>
        <w:rPr>
          <w:rFonts w:hint="eastAsia" w:ascii="宋体" w:hAnsi="宋体"/>
          <w:sz w:val="24"/>
          <w:szCs w:val="24"/>
        </w:rPr>
        <w:t>3.5乙方服务过程中，发生在甲方住所市级行政区划范围以外的差旅费，以及向有关行政机关、企事业单位及个人调查取证发生的查询费、服务费、公证费、鉴定费等由甲方承担。</w:t>
      </w:r>
    </w:p>
    <w:p>
      <w:pPr>
        <w:pStyle w:val="99"/>
        <w:spacing w:line="240" w:lineRule="auto"/>
        <w:ind w:firstLine="480" w:firstLineChars="200"/>
        <w:rPr>
          <w:rFonts w:hAnsi="宋体" w:cs="Times New Roman"/>
          <w:color w:val="auto"/>
          <w:kern w:val="2"/>
        </w:rPr>
      </w:pPr>
      <w:r>
        <w:rPr>
          <w:rFonts w:hint="eastAsia" w:ascii="宋体" w:hAnsi="宋体" w:eastAsia="宋体" w:cs="宋体"/>
          <w:color w:val="auto"/>
          <w:kern w:val="2"/>
        </w:rPr>
        <w:t>3.6甲方支付每期款项前，乙方均须向甲方开具等额正式增值税专用发票，否则，甲方有权拒绝付款而不承担任何法律责任。</w:t>
      </w:r>
    </w:p>
    <w:p>
      <w:pPr>
        <w:pStyle w:val="3"/>
        <w:numPr>
          <w:ilvl w:val="0"/>
          <w:numId w:val="0"/>
        </w:numPr>
        <w:tabs>
          <w:tab w:val="left" w:pos="360"/>
          <w:tab w:val="left" w:pos="426"/>
        </w:tabs>
        <w:spacing w:line="240" w:lineRule="auto"/>
        <w:ind w:leftChars="200"/>
        <w:jc w:val="left"/>
        <w:rPr>
          <w:rFonts w:ascii="黑体" w:hAnsi="黑体" w:cs="宋体"/>
          <w:b w:val="0"/>
          <w:sz w:val="24"/>
          <w:szCs w:val="24"/>
        </w:rPr>
      </w:pPr>
      <w:bookmarkStart w:id="97" w:name="_Toc410228872"/>
      <w:r>
        <w:rPr>
          <w:rFonts w:hint="eastAsia" w:ascii="黑体" w:hAnsi="黑体" w:cs="宋体"/>
          <w:sz w:val="24"/>
          <w:szCs w:val="24"/>
        </w:rPr>
        <w:t>四、甲方权利义务</w:t>
      </w:r>
      <w:bookmarkEnd w:id="97"/>
    </w:p>
    <w:p>
      <w:pPr>
        <w:spacing w:line="240" w:lineRule="auto"/>
        <w:ind w:firstLine="480" w:firstLineChars="200"/>
        <w:rPr>
          <w:rFonts w:ascii="宋体" w:hAnsi="宋体"/>
          <w:sz w:val="24"/>
          <w:szCs w:val="24"/>
        </w:rPr>
      </w:pPr>
      <w:r>
        <w:rPr>
          <w:rFonts w:hint="eastAsia" w:ascii="宋体" w:hAnsi="宋体"/>
          <w:sz w:val="24"/>
          <w:szCs w:val="24"/>
        </w:rPr>
        <w:t>4.1甲方有权要求乙方按本合同提供法律服务，有权监督、督促乙方完成本合同约定的事项，涉及事项包含但不限于工作进度、工作效率、工作成果等，并有权对上述事项进行检验，有权要求乙方及时纠正履行义务不符合合同约定的情形。</w:t>
      </w:r>
    </w:p>
    <w:p>
      <w:pPr>
        <w:spacing w:line="240" w:lineRule="auto"/>
        <w:ind w:firstLine="480" w:firstLineChars="200"/>
        <w:rPr>
          <w:rFonts w:ascii="宋体" w:hAnsi="宋体"/>
          <w:sz w:val="24"/>
          <w:szCs w:val="24"/>
        </w:rPr>
      </w:pPr>
      <w:r>
        <w:rPr>
          <w:rFonts w:hint="eastAsia" w:ascii="宋体" w:hAnsi="宋体"/>
          <w:sz w:val="24"/>
          <w:szCs w:val="24"/>
        </w:rPr>
        <w:t>4.2若甲方认为乙方委派的律师不能胜任工作，或因客观情况导致律师无法正常履行职责时，或因任何因素导致乙方提供的法律服务质量下降时，甲方有权要求乙方调换顾问律师，调换后重新组建的律师团队应当不低于原律师团队服务水平。</w:t>
      </w:r>
    </w:p>
    <w:p>
      <w:pPr>
        <w:spacing w:line="240" w:lineRule="auto"/>
        <w:ind w:firstLine="480" w:firstLineChars="200"/>
        <w:rPr>
          <w:rFonts w:ascii="宋体" w:hAnsi="宋体"/>
          <w:sz w:val="24"/>
          <w:szCs w:val="24"/>
        </w:rPr>
      </w:pPr>
      <w:r>
        <w:rPr>
          <w:rFonts w:hint="eastAsia" w:ascii="宋体" w:hAnsi="宋体"/>
          <w:sz w:val="24"/>
          <w:szCs w:val="24"/>
        </w:rPr>
        <w:t>4.3甲方有权对乙方指派顾问律师的履职情况进行考核，考核的范围包括：委托事项及办理成果、工作效率、敬业精神、服务态度等等。</w:t>
      </w:r>
    </w:p>
    <w:p>
      <w:pPr>
        <w:spacing w:line="240" w:lineRule="auto"/>
        <w:ind w:firstLine="480" w:firstLineChars="200"/>
        <w:rPr>
          <w:rFonts w:ascii="宋体" w:hAnsi="宋体"/>
          <w:sz w:val="24"/>
          <w:szCs w:val="24"/>
        </w:rPr>
      </w:pPr>
      <w:r>
        <w:rPr>
          <w:rFonts w:hint="eastAsia" w:ascii="宋体" w:hAnsi="宋体"/>
          <w:sz w:val="24"/>
          <w:szCs w:val="24"/>
        </w:rPr>
        <w:t>4.4甲方有权对乙方担任顾问单位期间向甲方提供的法律意见、培训资料、案例分析等成果性文件、资料在甲方公司内部传阅、学习，即使双方合作期限届满后，甲方仍可使用。</w:t>
      </w:r>
    </w:p>
    <w:p>
      <w:pPr>
        <w:spacing w:line="240" w:lineRule="auto"/>
        <w:ind w:firstLine="480" w:firstLineChars="200"/>
        <w:rPr>
          <w:sz w:val="24"/>
          <w:szCs w:val="24"/>
        </w:rPr>
      </w:pPr>
      <w:r>
        <w:rPr>
          <w:rFonts w:hint="eastAsia" w:ascii="宋体" w:hAnsi="宋体"/>
          <w:sz w:val="24"/>
          <w:szCs w:val="24"/>
        </w:rPr>
        <w:t>4.5甲方应当为顾问律师团队处理法律事务提供必要条件，并应当为顾问律师提供与委托业务有关的真实情况、资料。</w:t>
      </w:r>
      <w:r>
        <w:rPr>
          <w:rFonts w:hint="eastAsia"/>
          <w:sz w:val="24"/>
          <w:szCs w:val="24"/>
        </w:rPr>
        <w:t xml:space="preserve"> </w:t>
      </w:r>
    </w:p>
    <w:p>
      <w:pPr>
        <w:pStyle w:val="3"/>
        <w:numPr>
          <w:ilvl w:val="0"/>
          <w:numId w:val="0"/>
        </w:numPr>
        <w:tabs>
          <w:tab w:val="left" w:pos="360"/>
          <w:tab w:val="left" w:pos="426"/>
        </w:tabs>
        <w:spacing w:line="240" w:lineRule="auto"/>
        <w:ind w:leftChars="200"/>
        <w:jc w:val="left"/>
        <w:rPr>
          <w:rFonts w:ascii="黑体" w:hAnsi="黑体" w:cs="宋体"/>
          <w:b w:val="0"/>
          <w:sz w:val="24"/>
          <w:szCs w:val="24"/>
        </w:rPr>
      </w:pPr>
      <w:bookmarkStart w:id="98" w:name="_Toc410228873"/>
      <w:r>
        <w:rPr>
          <w:rFonts w:hint="eastAsia" w:ascii="黑体" w:hAnsi="黑体" w:cs="宋体"/>
          <w:sz w:val="24"/>
          <w:szCs w:val="24"/>
        </w:rPr>
        <w:t>五、乙方权利义务</w:t>
      </w:r>
      <w:bookmarkEnd w:id="98"/>
    </w:p>
    <w:p>
      <w:pPr>
        <w:spacing w:line="240" w:lineRule="auto"/>
        <w:ind w:firstLine="480" w:firstLineChars="200"/>
        <w:rPr>
          <w:rFonts w:ascii="宋体" w:hAnsi="宋体"/>
          <w:sz w:val="24"/>
          <w:szCs w:val="24"/>
        </w:rPr>
      </w:pPr>
      <w:r>
        <w:rPr>
          <w:rFonts w:hint="eastAsia" w:ascii="宋体" w:hAnsi="宋体"/>
          <w:sz w:val="24"/>
          <w:szCs w:val="24"/>
        </w:rPr>
        <w:t>5.1乙方有权在满足甲方工作标准、工作时限等要求的情况下，自主展开活动。</w:t>
      </w:r>
    </w:p>
    <w:p>
      <w:pPr>
        <w:pStyle w:val="99"/>
        <w:spacing w:line="240" w:lineRule="auto"/>
        <w:ind w:firstLine="480" w:firstLineChars="200"/>
        <w:rPr>
          <w:rFonts w:hAnsi="宋体" w:cs="Times New Roman"/>
          <w:color w:val="auto"/>
          <w:kern w:val="2"/>
        </w:rPr>
      </w:pPr>
      <w:r>
        <w:rPr>
          <w:rFonts w:hint="eastAsia" w:ascii="宋体" w:hAnsi="宋体" w:eastAsia="宋体" w:cs="宋体"/>
          <w:color w:val="auto"/>
        </w:rPr>
        <w:t xml:space="preserve">5.2  </w:t>
      </w:r>
      <w:r>
        <w:rPr>
          <w:rFonts w:hint="eastAsia" w:ascii="宋体" w:hAnsi="宋体" w:eastAsia="宋体" w:cs="宋体"/>
          <w:color w:val="auto"/>
          <w:kern w:val="2"/>
        </w:rPr>
        <w:t>乙方承诺并保证其自身及其指派的律师团队具备履行本合同的各项法定资格、资质，并需提供相关证明文件。</w:t>
      </w:r>
    </w:p>
    <w:p>
      <w:pPr>
        <w:pStyle w:val="99"/>
        <w:spacing w:line="240" w:lineRule="auto"/>
        <w:ind w:firstLine="480" w:firstLineChars="200"/>
        <w:rPr>
          <w:rFonts w:hAnsi="宋体" w:cs="Times New Roman"/>
          <w:color w:val="auto"/>
          <w:kern w:val="2"/>
        </w:rPr>
      </w:pPr>
      <w:r>
        <w:rPr>
          <w:rFonts w:hint="eastAsia" w:ascii="宋体" w:hAnsi="宋体" w:eastAsia="宋体" w:cs="宋体"/>
          <w:color w:val="auto"/>
          <w:kern w:val="2"/>
        </w:rPr>
        <w:t>5.3  乙方应当确保其指派律师</w:t>
      </w:r>
      <w:r>
        <w:rPr>
          <w:rFonts w:hint="eastAsia" w:hAnsi="宋体" w:cs="Times New Roman"/>
          <w:color w:val="auto"/>
          <w:kern w:val="2"/>
        </w:rPr>
        <w:t>/</w:t>
      </w:r>
      <w:r>
        <w:rPr>
          <w:rFonts w:hint="eastAsia" w:ascii="宋体" w:hAnsi="宋体" w:eastAsia="宋体" w:cs="宋体"/>
          <w:color w:val="auto"/>
          <w:kern w:val="2"/>
        </w:rPr>
        <w:t>律师团队的专业性和稳定性，不可随意更换主要负责人员，如因故主要人员发生变动、流失，乙方应及时书面通知甲方，并采取措施补救，如造成不利影响的，乙方应承担违约责任。对于乙方不称职律师成员，甲方要求更换的，乙方应及时予以配合。</w:t>
      </w:r>
    </w:p>
    <w:p>
      <w:pPr>
        <w:pStyle w:val="99"/>
        <w:spacing w:line="240" w:lineRule="auto"/>
        <w:ind w:firstLine="480" w:firstLineChars="200"/>
        <w:rPr>
          <w:rFonts w:hAnsi="宋体" w:cs="Times New Roman"/>
          <w:color w:val="auto"/>
          <w:kern w:val="2"/>
        </w:rPr>
      </w:pPr>
      <w:r>
        <w:rPr>
          <w:rFonts w:hint="eastAsia" w:ascii="宋体" w:hAnsi="宋体" w:eastAsia="宋体" w:cs="宋体"/>
          <w:color w:val="auto"/>
          <w:kern w:val="2"/>
        </w:rPr>
        <w:t>5.4  乙方应当承担合同期间及合同终止后的相关数据、信息、工作成果的安全保护职责，相关事项包含但不限于电子数据信息、书面材料、录音录像等等，若因乙方原因造成损失，乙方承担责任。</w:t>
      </w:r>
    </w:p>
    <w:p>
      <w:pPr>
        <w:pStyle w:val="99"/>
        <w:spacing w:line="240" w:lineRule="auto"/>
        <w:ind w:firstLine="480" w:firstLineChars="200"/>
        <w:rPr>
          <w:rFonts w:ascii="宋体" w:hAnsi="宋体" w:eastAsia="宋体" w:cs="宋体"/>
          <w:color w:val="auto"/>
          <w:kern w:val="2"/>
        </w:rPr>
      </w:pPr>
      <w:r>
        <w:rPr>
          <w:rFonts w:hint="eastAsia" w:ascii="宋体" w:hAnsi="宋体" w:eastAsia="宋体" w:cs="宋体"/>
          <w:color w:val="auto"/>
          <w:kern w:val="2"/>
        </w:rPr>
        <w:t>5.5  乙方对本合同条款以及应承担的责任和义务，在签约前均已详细审阅，确认合同内容、价格及相关资料等准确、完整。除合同另有约定外，不得以任何理由拒绝履行或要求补偿。若有上述情况发生，甲方有权随时终止本合同，因此造成的一切损失由乙方承担。</w:t>
      </w:r>
    </w:p>
    <w:p>
      <w:pPr>
        <w:pStyle w:val="99"/>
        <w:spacing w:line="240" w:lineRule="auto"/>
        <w:ind w:firstLine="480" w:firstLineChars="200"/>
        <w:rPr>
          <w:rFonts w:ascii="宋体" w:hAnsi="宋体" w:eastAsia="宋体" w:cs="宋体"/>
          <w:color w:val="auto"/>
          <w:kern w:val="2"/>
        </w:rPr>
      </w:pPr>
      <w:r>
        <w:rPr>
          <w:rFonts w:hint="eastAsia" w:ascii="宋体" w:hAnsi="宋体" w:eastAsia="宋体" w:cs="宋体"/>
          <w:color w:val="auto"/>
          <w:kern w:val="2"/>
        </w:rPr>
        <w:t>5.6  乙方对甲方委托的业务单独建档，形成完整的工作记录，妥善保管涉及甲方的原始证据、法律文件和财物。</w:t>
      </w:r>
      <w:bookmarkStart w:id="99" w:name="_Toc410228874"/>
    </w:p>
    <w:p>
      <w:pPr>
        <w:pStyle w:val="99"/>
        <w:spacing w:line="240" w:lineRule="auto"/>
        <w:ind w:firstLine="480" w:firstLineChars="200"/>
        <w:rPr>
          <w:rFonts w:ascii="宋体" w:hAnsi="宋体" w:eastAsia="宋体" w:cs="宋体"/>
          <w:color w:val="auto"/>
          <w:kern w:val="2"/>
        </w:rPr>
      </w:pPr>
      <w:r>
        <w:rPr>
          <w:rFonts w:hint="eastAsia" w:ascii="宋体" w:hAnsi="宋体" w:eastAsia="宋体" w:cs="宋体"/>
          <w:color w:val="auto"/>
          <w:kern w:val="2"/>
        </w:rPr>
        <w:t>5.7  乙方律师在涉及甲方的诉讼、复议等对抗性案件中，未经甲方同意，不得担任与甲方具有法律利益上冲突的另一方的法律顾问或代理人。</w:t>
      </w:r>
    </w:p>
    <w:p>
      <w:pPr>
        <w:pStyle w:val="99"/>
        <w:spacing w:line="240" w:lineRule="auto"/>
        <w:ind w:firstLine="482" w:firstLineChars="200"/>
        <w:rPr>
          <w:rFonts w:hint="eastAsia" w:ascii="黑体" w:hAnsi="黑体" w:eastAsia="宋体" w:cs="宋体"/>
          <w:b/>
          <w:color w:val="auto"/>
          <w:kern w:val="2"/>
          <w:sz w:val="24"/>
          <w:szCs w:val="24"/>
          <w:lang w:val="en-US" w:eastAsia="zh-CN" w:bidi="ar-SA"/>
        </w:rPr>
      </w:pPr>
      <w:r>
        <w:rPr>
          <w:rFonts w:hint="eastAsia" w:ascii="黑体" w:hAnsi="黑体" w:eastAsia="宋体" w:cs="宋体"/>
          <w:b/>
          <w:color w:val="auto"/>
          <w:kern w:val="2"/>
          <w:sz w:val="24"/>
          <w:szCs w:val="24"/>
          <w:lang w:val="en-US" w:eastAsia="zh-CN" w:bidi="ar-SA"/>
        </w:rPr>
        <w:t>六、保密条款</w:t>
      </w:r>
      <w:bookmarkEnd w:id="99"/>
    </w:p>
    <w:p>
      <w:pPr>
        <w:spacing w:line="240" w:lineRule="auto"/>
        <w:ind w:firstLine="480" w:firstLineChars="200"/>
        <w:rPr>
          <w:rFonts w:ascii="宋体" w:hAnsi="宋体"/>
          <w:sz w:val="24"/>
          <w:szCs w:val="24"/>
        </w:rPr>
      </w:pPr>
      <w:r>
        <w:rPr>
          <w:rFonts w:hint="eastAsia" w:ascii="宋体" w:hAnsi="宋体"/>
          <w:sz w:val="24"/>
          <w:szCs w:val="24"/>
        </w:rPr>
        <w:t>6.1 乙方应妥善保管甲方提供的一切相关资料，未经甲方同意，乙方不得用作本合同以外的用途或向第三方泄露。乙方应对双方本合同合作事宜以及合作中知悉的甲方商业秘密进行保密，未经甲方同意，不得向第三方泄露。否则，甲方有权向乙方追索由此而引起的直接或间接的经济损失，并保留进一步追究乙方相应法律责任的权利；</w:t>
      </w:r>
    </w:p>
    <w:p>
      <w:pPr>
        <w:spacing w:line="240" w:lineRule="auto"/>
        <w:ind w:firstLine="480" w:firstLineChars="200"/>
        <w:rPr>
          <w:rFonts w:ascii="宋体" w:hAnsi="宋体"/>
          <w:sz w:val="24"/>
          <w:szCs w:val="24"/>
        </w:rPr>
      </w:pPr>
      <w:r>
        <w:rPr>
          <w:rFonts w:hint="eastAsia" w:ascii="宋体" w:hAnsi="宋体"/>
          <w:sz w:val="24"/>
          <w:szCs w:val="24"/>
        </w:rPr>
        <w:t>6.2 保密条款为永久性生效条款，不因合同终止而失效；</w:t>
      </w:r>
    </w:p>
    <w:p>
      <w:pPr>
        <w:spacing w:line="240" w:lineRule="auto"/>
        <w:ind w:firstLine="480" w:firstLineChars="200"/>
        <w:rPr>
          <w:rFonts w:ascii="宋体" w:hAnsi="宋体"/>
          <w:sz w:val="24"/>
          <w:szCs w:val="24"/>
        </w:rPr>
      </w:pPr>
      <w:r>
        <w:rPr>
          <w:rFonts w:hint="eastAsia" w:ascii="宋体" w:hAnsi="宋体"/>
          <w:sz w:val="24"/>
          <w:szCs w:val="24"/>
        </w:rPr>
        <w:t>6.3 本合同解除或者终止时，乙方应当立即停止使用甲方提供的一切相关资料，同时应当按照甲方的要求，将资料给予删除或销毁。</w:t>
      </w:r>
    </w:p>
    <w:p>
      <w:pPr>
        <w:pStyle w:val="3"/>
        <w:numPr>
          <w:ilvl w:val="0"/>
          <w:numId w:val="0"/>
        </w:numPr>
        <w:tabs>
          <w:tab w:val="left" w:pos="360"/>
          <w:tab w:val="left" w:pos="426"/>
        </w:tabs>
        <w:spacing w:line="240" w:lineRule="auto"/>
        <w:ind w:leftChars="200"/>
        <w:jc w:val="left"/>
        <w:rPr>
          <w:rFonts w:ascii="黑体" w:hAnsi="黑体" w:cs="宋体"/>
          <w:b w:val="0"/>
          <w:sz w:val="24"/>
          <w:szCs w:val="24"/>
        </w:rPr>
      </w:pPr>
      <w:bookmarkStart w:id="100" w:name="_Toc410228875"/>
      <w:r>
        <w:rPr>
          <w:rFonts w:hint="eastAsia" w:ascii="黑体" w:hAnsi="黑体" w:cs="宋体"/>
          <w:sz w:val="24"/>
          <w:szCs w:val="24"/>
        </w:rPr>
        <w:t>七、违约责任</w:t>
      </w:r>
      <w:bookmarkEnd w:id="100"/>
    </w:p>
    <w:p>
      <w:pPr>
        <w:spacing w:line="240" w:lineRule="auto"/>
        <w:ind w:firstLine="480" w:firstLineChars="200"/>
        <w:rPr>
          <w:rFonts w:ascii="宋体" w:hAnsi="宋体"/>
          <w:sz w:val="24"/>
          <w:szCs w:val="24"/>
        </w:rPr>
      </w:pPr>
      <w:r>
        <w:rPr>
          <w:rFonts w:hint="eastAsia" w:ascii="宋体" w:hAnsi="宋体"/>
          <w:sz w:val="24"/>
          <w:szCs w:val="24"/>
        </w:rPr>
        <w:t>7.1甲乙双方任何一方违反本合同约定，即为违约，另一方有权书面通知对方予以及时纠正；如违约方未能及时纠正，另一方有权单方面终止本合同；违约方应承担由此引起的一切经济损失。</w:t>
      </w:r>
    </w:p>
    <w:p>
      <w:pPr>
        <w:spacing w:line="240" w:lineRule="auto"/>
        <w:ind w:firstLine="480" w:firstLineChars="200"/>
        <w:rPr>
          <w:rFonts w:ascii="宋体" w:hAnsi="宋体"/>
          <w:sz w:val="24"/>
          <w:szCs w:val="24"/>
        </w:rPr>
      </w:pPr>
      <w:r>
        <w:rPr>
          <w:rFonts w:hint="eastAsia" w:ascii="宋体" w:hAnsi="宋体"/>
          <w:sz w:val="24"/>
          <w:szCs w:val="24"/>
        </w:rPr>
        <w:t>7.2  乙方律师无正当理由不提供第二条规定的法律服务或者不履行第五条规定的义务之一的，甲方有权按照</w:t>
      </w:r>
      <w:r>
        <w:rPr>
          <w:rFonts w:ascii="宋体" w:hAnsi="宋体"/>
          <w:sz w:val="24"/>
          <w:szCs w:val="24"/>
        </w:rPr>
        <w:t>按合同总</w:t>
      </w:r>
      <w:r>
        <w:rPr>
          <w:rFonts w:hint="eastAsia" w:ascii="宋体" w:hAnsi="宋体"/>
          <w:sz w:val="24"/>
          <w:szCs w:val="24"/>
        </w:rPr>
        <w:t>金额5</w:t>
      </w:r>
      <w:r>
        <w:rPr>
          <w:rFonts w:ascii="宋体" w:hAnsi="宋体"/>
          <w:sz w:val="24"/>
          <w:szCs w:val="24"/>
        </w:rPr>
        <w:t>%/</w:t>
      </w:r>
      <w:r>
        <w:rPr>
          <w:rFonts w:hint="eastAsia" w:ascii="宋体" w:hAnsi="宋体"/>
          <w:sz w:val="24"/>
          <w:szCs w:val="24"/>
        </w:rPr>
        <w:t>次</w:t>
      </w:r>
      <w:r>
        <w:rPr>
          <w:rFonts w:ascii="宋体" w:hAnsi="宋体"/>
          <w:sz w:val="24"/>
          <w:szCs w:val="24"/>
        </w:rPr>
        <w:t>的标准</w:t>
      </w:r>
      <w:r>
        <w:rPr>
          <w:rFonts w:hint="eastAsia" w:ascii="宋体" w:hAnsi="宋体"/>
          <w:sz w:val="24"/>
          <w:szCs w:val="24"/>
        </w:rPr>
        <w:t>扣除法律服务顾问费；累计发生5次后甲方有权解除合同并要求乙方退回已支付费用。</w:t>
      </w:r>
    </w:p>
    <w:p>
      <w:pPr>
        <w:spacing w:line="240" w:lineRule="auto"/>
        <w:ind w:firstLine="480" w:firstLineChars="200"/>
        <w:rPr>
          <w:rFonts w:ascii="宋体" w:hAnsi="宋体"/>
          <w:sz w:val="24"/>
          <w:szCs w:val="24"/>
        </w:rPr>
      </w:pPr>
      <w:r>
        <w:rPr>
          <w:rFonts w:hint="eastAsia"/>
          <w:sz w:val="24"/>
          <w:szCs w:val="24"/>
        </w:rPr>
        <w:t xml:space="preserve"> </w:t>
      </w:r>
      <w:r>
        <w:rPr>
          <w:rFonts w:hint="eastAsia" w:ascii="宋体" w:hAnsi="宋体"/>
          <w:sz w:val="24"/>
          <w:szCs w:val="24"/>
        </w:rPr>
        <w:t>7.3 因乙方律师工作延误、失职、失误导致甲方利益受到损失的，甲方有权按照</w:t>
      </w:r>
      <w:r>
        <w:rPr>
          <w:rFonts w:ascii="宋体" w:hAnsi="宋体"/>
          <w:sz w:val="24"/>
          <w:szCs w:val="24"/>
        </w:rPr>
        <w:t>按合同总</w:t>
      </w:r>
      <w:r>
        <w:rPr>
          <w:rFonts w:hint="eastAsia" w:ascii="宋体" w:hAnsi="宋体"/>
          <w:sz w:val="24"/>
          <w:szCs w:val="24"/>
        </w:rPr>
        <w:t>金额10</w:t>
      </w:r>
      <w:r>
        <w:rPr>
          <w:rFonts w:ascii="宋体" w:hAnsi="宋体"/>
          <w:sz w:val="24"/>
          <w:szCs w:val="24"/>
        </w:rPr>
        <w:t>%/</w:t>
      </w:r>
      <w:r>
        <w:rPr>
          <w:rFonts w:hint="eastAsia" w:ascii="宋体" w:hAnsi="宋体"/>
          <w:sz w:val="24"/>
          <w:szCs w:val="24"/>
        </w:rPr>
        <w:t>次</w:t>
      </w:r>
      <w:r>
        <w:rPr>
          <w:rFonts w:ascii="宋体" w:hAnsi="宋体"/>
          <w:sz w:val="24"/>
          <w:szCs w:val="24"/>
        </w:rPr>
        <w:t>的标准</w:t>
      </w:r>
      <w:r>
        <w:rPr>
          <w:rFonts w:hint="eastAsia" w:ascii="宋体" w:hAnsi="宋体"/>
          <w:sz w:val="24"/>
          <w:szCs w:val="24"/>
        </w:rPr>
        <w:t>扣除法律服务顾问费，并要求乙方赔偿相关损失；累计发生3次后甲方有权解除合同、要求乙方退回已支付费用并赔偿相关损失。</w:t>
      </w:r>
    </w:p>
    <w:p>
      <w:pPr>
        <w:spacing w:line="240" w:lineRule="auto"/>
        <w:ind w:firstLine="480" w:firstLineChars="200"/>
        <w:rPr>
          <w:rFonts w:ascii="宋体" w:hAnsi="宋体"/>
          <w:sz w:val="24"/>
          <w:szCs w:val="24"/>
        </w:rPr>
      </w:pPr>
      <w:r>
        <w:rPr>
          <w:rFonts w:hint="eastAsia" w:ascii="宋体" w:hAnsi="宋体"/>
          <w:sz w:val="24"/>
          <w:szCs w:val="24"/>
        </w:rPr>
        <w:t>7.4  甲方无正当理由不支付法律顾问费的，乙方有权要求甲方及时支付，</w:t>
      </w:r>
      <w:r>
        <w:rPr>
          <w:rFonts w:ascii="宋体" w:hAnsi="宋体"/>
          <w:sz w:val="24"/>
          <w:szCs w:val="24"/>
        </w:rPr>
        <w:t>并</w:t>
      </w:r>
      <w:r>
        <w:rPr>
          <w:rFonts w:hint="eastAsia" w:ascii="宋体" w:hAnsi="宋体"/>
          <w:sz w:val="24"/>
          <w:szCs w:val="24"/>
        </w:rPr>
        <w:t>要求甲方</w:t>
      </w:r>
      <w:r>
        <w:rPr>
          <w:rFonts w:ascii="宋体" w:hAnsi="宋体"/>
          <w:sz w:val="24"/>
          <w:szCs w:val="24"/>
        </w:rPr>
        <w:t>按合同总</w:t>
      </w:r>
      <w:r>
        <w:rPr>
          <w:rFonts w:hint="eastAsia" w:ascii="宋体" w:hAnsi="宋体"/>
          <w:sz w:val="24"/>
          <w:szCs w:val="24"/>
        </w:rPr>
        <w:t>金额5</w:t>
      </w:r>
      <w:r>
        <w:rPr>
          <w:rFonts w:ascii="宋体" w:hAnsi="宋体"/>
          <w:sz w:val="24"/>
          <w:szCs w:val="24"/>
        </w:rPr>
        <w:t>%/天的标准向</w:t>
      </w:r>
      <w:r>
        <w:rPr>
          <w:rFonts w:hint="eastAsia" w:ascii="宋体" w:hAnsi="宋体"/>
          <w:sz w:val="24"/>
          <w:szCs w:val="24"/>
        </w:rPr>
        <w:t>乙</w:t>
      </w:r>
      <w:r>
        <w:rPr>
          <w:rFonts w:ascii="宋体" w:hAnsi="宋体"/>
          <w:sz w:val="24"/>
          <w:szCs w:val="24"/>
        </w:rPr>
        <w:t>方支付违约金，</w:t>
      </w:r>
    </w:p>
    <w:p>
      <w:pPr>
        <w:spacing w:line="240" w:lineRule="auto"/>
        <w:ind w:firstLine="480" w:firstLineChars="200"/>
        <w:rPr>
          <w:rFonts w:ascii="宋体" w:hAnsi="宋体"/>
          <w:sz w:val="24"/>
          <w:szCs w:val="24"/>
        </w:rPr>
      </w:pPr>
      <w:r>
        <w:rPr>
          <w:rFonts w:hint="eastAsia" w:ascii="宋体" w:hAnsi="宋体"/>
          <w:sz w:val="24"/>
          <w:szCs w:val="24"/>
        </w:rPr>
        <w:t>7.5在合作期间，乙方有下列情况之一的，甲方有权随时解除合同，乙方应当退还甲方已经支付的服务费用，并赔偿甲方遭受的实际损失：</w:t>
      </w:r>
    </w:p>
    <w:p>
      <w:pPr>
        <w:spacing w:line="240" w:lineRule="auto"/>
        <w:ind w:firstLine="480" w:firstLineChars="200"/>
        <w:rPr>
          <w:rFonts w:ascii="宋体" w:hAnsi="宋体"/>
          <w:sz w:val="24"/>
          <w:szCs w:val="24"/>
        </w:rPr>
      </w:pPr>
      <w:r>
        <w:rPr>
          <w:rFonts w:hint="eastAsia" w:ascii="宋体" w:hAnsi="宋体"/>
          <w:sz w:val="24"/>
          <w:szCs w:val="24"/>
        </w:rPr>
        <w:t>（1）乙方无正当理由不提供本合同约定的法律服务或者本合同约定的义务；</w:t>
      </w:r>
    </w:p>
    <w:p>
      <w:pPr>
        <w:spacing w:line="240" w:lineRule="auto"/>
        <w:ind w:firstLine="480" w:firstLineChars="200"/>
        <w:rPr>
          <w:rFonts w:ascii="宋体" w:hAnsi="宋体"/>
          <w:sz w:val="24"/>
          <w:szCs w:val="24"/>
        </w:rPr>
      </w:pPr>
      <w:r>
        <w:rPr>
          <w:rFonts w:hint="eastAsia" w:ascii="宋体" w:hAnsi="宋体"/>
          <w:sz w:val="24"/>
          <w:szCs w:val="24"/>
        </w:rPr>
        <w:t>（2） 未经甲方同意，擅自变更常年法律顾问律师及律师团队的；</w:t>
      </w:r>
    </w:p>
    <w:p>
      <w:pPr>
        <w:spacing w:line="240" w:lineRule="auto"/>
        <w:ind w:firstLine="480" w:firstLineChars="200"/>
        <w:rPr>
          <w:rFonts w:ascii="宋体" w:hAnsi="宋体"/>
          <w:sz w:val="24"/>
          <w:szCs w:val="24"/>
        </w:rPr>
      </w:pPr>
      <w:r>
        <w:rPr>
          <w:rFonts w:hint="eastAsia" w:ascii="宋体" w:hAnsi="宋体"/>
          <w:sz w:val="24"/>
          <w:szCs w:val="24"/>
        </w:rPr>
        <w:t>（3）乙方违反有关保密的约定；</w:t>
      </w:r>
    </w:p>
    <w:p>
      <w:pPr>
        <w:spacing w:line="240" w:lineRule="auto"/>
        <w:ind w:firstLine="480" w:firstLineChars="200"/>
        <w:rPr>
          <w:rFonts w:ascii="宋体" w:hAnsi="宋体"/>
          <w:sz w:val="24"/>
          <w:szCs w:val="24"/>
        </w:rPr>
      </w:pPr>
      <w:r>
        <w:rPr>
          <w:rFonts w:hint="eastAsia" w:ascii="宋体" w:hAnsi="宋体"/>
          <w:sz w:val="24"/>
          <w:szCs w:val="24"/>
        </w:rPr>
        <w:t>（4）乙方丢失重要法律文件原件；</w:t>
      </w:r>
    </w:p>
    <w:p>
      <w:pPr>
        <w:spacing w:line="240" w:lineRule="auto"/>
        <w:ind w:firstLine="480" w:firstLineChars="200"/>
        <w:rPr>
          <w:rFonts w:ascii="宋体" w:hAnsi="宋体"/>
          <w:sz w:val="24"/>
          <w:szCs w:val="24"/>
        </w:rPr>
      </w:pPr>
      <w:r>
        <w:rPr>
          <w:rFonts w:hint="eastAsia" w:ascii="宋体" w:hAnsi="宋体"/>
          <w:sz w:val="24"/>
          <w:szCs w:val="24"/>
        </w:rPr>
        <w:t>（5）乙方违反律师职业道德，并给甲方造成不良影响或实际损失；</w:t>
      </w:r>
    </w:p>
    <w:p>
      <w:pPr>
        <w:spacing w:line="240" w:lineRule="auto"/>
        <w:ind w:firstLine="480" w:firstLineChars="200"/>
        <w:rPr>
          <w:rFonts w:ascii="宋体" w:hAnsi="宋体"/>
          <w:sz w:val="24"/>
          <w:szCs w:val="24"/>
        </w:rPr>
      </w:pPr>
      <w:r>
        <w:rPr>
          <w:rFonts w:hint="eastAsia" w:ascii="宋体" w:hAnsi="宋体"/>
          <w:sz w:val="24"/>
          <w:szCs w:val="24"/>
        </w:rPr>
        <w:t>（6）乙方出具的法律意见存在重大错误，给甲方造成实际损失；</w:t>
      </w:r>
    </w:p>
    <w:p>
      <w:pPr>
        <w:spacing w:line="240" w:lineRule="auto"/>
        <w:ind w:firstLine="480" w:firstLineChars="200"/>
        <w:rPr>
          <w:sz w:val="24"/>
          <w:szCs w:val="24"/>
        </w:rPr>
      </w:pPr>
      <w:r>
        <w:rPr>
          <w:rFonts w:hint="eastAsia" w:ascii="宋体" w:hAnsi="宋体"/>
          <w:sz w:val="24"/>
          <w:szCs w:val="24"/>
        </w:rPr>
        <w:t>（7）由于乙方的原因，给甲方造成实际损失的其他情况。</w:t>
      </w:r>
      <w:bookmarkStart w:id="101" w:name="_Toc410228876"/>
      <w:r>
        <w:rPr>
          <w:rFonts w:hint="eastAsia"/>
          <w:sz w:val="24"/>
          <w:szCs w:val="24"/>
        </w:rPr>
        <w:t xml:space="preserve">     </w:t>
      </w:r>
    </w:p>
    <w:p>
      <w:pPr>
        <w:spacing w:line="240" w:lineRule="auto"/>
        <w:rPr>
          <w:rFonts w:ascii="黑体" w:hAnsi="黑体" w:eastAsia="黑体" w:cs="宋体"/>
          <w:sz w:val="24"/>
          <w:szCs w:val="24"/>
        </w:rPr>
      </w:pPr>
      <w:r>
        <w:rPr>
          <w:rFonts w:hint="eastAsia"/>
          <w:sz w:val="24"/>
          <w:szCs w:val="24"/>
        </w:rPr>
        <w:t xml:space="preserve">    </w:t>
      </w:r>
      <w:r>
        <w:rPr>
          <w:rFonts w:hint="eastAsia" w:ascii="黑体" w:hAnsi="黑体" w:eastAsia="黑体" w:cs="宋体"/>
          <w:b/>
          <w:sz w:val="24"/>
          <w:szCs w:val="24"/>
        </w:rPr>
        <w:t>八</w:t>
      </w:r>
      <w:r>
        <w:rPr>
          <w:rFonts w:hint="eastAsia" w:ascii="黑体" w:hAnsi="黑体" w:cs="宋体"/>
          <w:b/>
          <w:sz w:val="24"/>
          <w:szCs w:val="24"/>
        </w:rPr>
        <w:t>、</w:t>
      </w:r>
      <w:r>
        <w:rPr>
          <w:rFonts w:hint="eastAsia" w:ascii="黑体" w:hAnsi="黑体" w:eastAsia="黑体" w:cs="宋体"/>
          <w:sz w:val="24"/>
          <w:szCs w:val="24"/>
        </w:rPr>
        <w:t>通知联系</w:t>
      </w:r>
      <w:bookmarkEnd w:id="101"/>
      <w:r>
        <w:rPr>
          <w:rFonts w:hint="eastAsia" w:ascii="黑体" w:hAnsi="黑体" w:eastAsia="黑体" w:cs="宋体"/>
          <w:sz w:val="24"/>
          <w:szCs w:val="24"/>
        </w:rPr>
        <w:t xml:space="preserve"> </w:t>
      </w:r>
    </w:p>
    <w:p>
      <w:pPr>
        <w:spacing w:line="240" w:lineRule="auto"/>
        <w:ind w:firstLine="480" w:firstLineChars="200"/>
        <w:rPr>
          <w:rFonts w:ascii="宋体" w:hAnsi="宋体"/>
          <w:sz w:val="24"/>
          <w:szCs w:val="24"/>
        </w:rPr>
      </w:pPr>
      <w:r>
        <w:rPr>
          <w:rFonts w:hint="eastAsia" w:ascii="宋体" w:hAnsi="宋体"/>
          <w:sz w:val="24"/>
          <w:szCs w:val="24"/>
        </w:rPr>
        <w:t xml:space="preserve">8.1 双方合作过程中的资料交接、计划执行、通知的送达等应采用书面形式（选择专人送达、邮寄送达、传真书面签署的扫描件送达或电子文档发送至指定接收邮箱送达）。 </w:t>
      </w:r>
    </w:p>
    <w:p>
      <w:pPr>
        <w:spacing w:line="240" w:lineRule="auto"/>
        <w:ind w:firstLine="480" w:firstLineChars="200"/>
        <w:rPr>
          <w:b/>
          <w:bCs/>
          <w:kern w:val="44"/>
          <w:sz w:val="24"/>
          <w:szCs w:val="24"/>
        </w:rPr>
      </w:pPr>
      <w:r>
        <w:rPr>
          <w:rFonts w:hint="eastAsia" w:ascii="宋体" w:hAnsi="宋体"/>
          <w:sz w:val="24"/>
          <w:szCs w:val="24"/>
        </w:rPr>
        <w:t>8.2  任何一方变更上述信息，应及时以书面形式通知对方，并在对方签收确认后方为有效。如上述信息不准确或无法有效送达或一方送达信息发生变更未按约定有效通知对方的，则由此而引发全部责任和损失均由该方自行全部承担，且对方的所有通知均视为已合法有效送达。</w:t>
      </w:r>
    </w:p>
    <w:p>
      <w:pPr>
        <w:pStyle w:val="3"/>
        <w:numPr>
          <w:ilvl w:val="0"/>
          <w:numId w:val="0"/>
        </w:numPr>
        <w:tabs>
          <w:tab w:val="left" w:pos="360"/>
          <w:tab w:val="left" w:pos="426"/>
        </w:tabs>
        <w:spacing w:line="240" w:lineRule="auto"/>
        <w:ind w:leftChars="200"/>
        <w:jc w:val="left"/>
        <w:rPr>
          <w:rFonts w:ascii="黑体" w:hAnsi="黑体" w:cs="宋体"/>
          <w:b w:val="0"/>
          <w:sz w:val="24"/>
          <w:szCs w:val="24"/>
        </w:rPr>
      </w:pPr>
      <w:bookmarkStart w:id="102" w:name="_Toc410228877"/>
      <w:r>
        <w:rPr>
          <w:rFonts w:hint="eastAsia" w:ascii="黑体" w:hAnsi="黑体" w:cs="宋体"/>
          <w:sz w:val="24"/>
          <w:szCs w:val="24"/>
        </w:rPr>
        <w:t>九、争议的解决</w:t>
      </w:r>
      <w:bookmarkEnd w:id="102"/>
    </w:p>
    <w:p>
      <w:pPr>
        <w:spacing w:line="240" w:lineRule="auto"/>
        <w:ind w:firstLine="480" w:firstLineChars="200"/>
        <w:rPr>
          <w:rFonts w:ascii="宋体" w:hAnsi="宋体"/>
          <w:sz w:val="24"/>
          <w:szCs w:val="24"/>
        </w:rPr>
      </w:pPr>
      <w:r>
        <w:rPr>
          <w:rFonts w:hint="eastAsia" w:ascii="宋体" w:hAnsi="宋体"/>
          <w:sz w:val="24"/>
          <w:szCs w:val="24"/>
        </w:rPr>
        <w:t>9.1如甲乙双方在执行本合同时，产生争执或纠纷，双方应本着友好的态度协商解决，协商应在一方向另一方送达关于协商的书面要求后立即开始；</w:t>
      </w:r>
    </w:p>
    <w:p>
      <w:pPr>
        <w:spacing w:line="240" w:lineRule="auto"/>
        <w:ind w:firstLine="480" w:firstLineChars="200"/>
        <w:rPr>
          <w:rFonts w:ascii="宋体" w:hAnsi="宋体"/>
          <w:sz w:val="24"/>
          <w:szCs w:val="24"/>
        </w:rPr>
      </w:pPr>
      <w:r>
        <w:rPr>
          <w:rFonts w:hint="eastAsia" w:ascii="宋体" w:hAnsi="宋体"/>
          <w:sz w:val="24"/>
          <w:szCs w:val="24"/>
        </w:rPr>
        <w:t>9.2如果在一方提出协商要求后的十日内，双方通过协商仍不能解决争议，则双方同意选择下列甲方所在地法院提起诉讼的方式解决：</w:t>
      </w:r>
    </w:p>
    <w:p>
      <w:pPr>
        <w:spacing w:line="240" w:lineRule="auto"/>
        <w:ind w:firstLine="480" w:firstLineChars="200"/>
        <w:rPr>
          <w:rFonts w:ascii="宋体" w:hAnsi="宋体"/>
          <w:b/>
          <w:sz w:val="24"/>
          <w:szCs w:val="24"/>
        </w:rPr>
      </w:pPr>
      <w:r>
        <w:rPr>
          <w:rFonts w:hint="eastAsia" w:ascii="宋体" w:hAnsi="宋体"/>
          <w:sz w:val="24"/>
          <w:szCs w:val="24"/>
        </w:rPr>
        <w:t>9.3 诉讼进行过程中，除双方有争议的部分外，本合同其他部分仍然有效，双方应继续履行。</w:t>
      </w:r>
    </w:p>
    <w:p>
      <w:pPr>
        <w:pStyle w:val="3"/>
        <w:numPr>
          <w:ilvl w:val="0"/>
          <w:numId w:val="0"/>
        </w:numPr>
        <w:tabs>
          <w:tab w:val="left" w:pos="360"/>
          <w:tab w:val="left" w:pos="426"/>
        </w:tabs>
        <w:spacing w:line="240" w:lineRule="auto"/>
        <w:ind w:leftChars="200"/>
        <w:jc w:val="left"/>
        <w:rPr>
          <w:rFonts w:hint="eastAsia" w:ascii="黑体" w:hAnsi="黑体" w:eastAsia="宋体" w:cs="宋体"/>
          <w:b/>
          <w:sz w:val="24"/>
          <w:szCs w:val="24"/>
        </w:rPr>
      </w:pPr>
      <w:bookmarkStart w:id="103" w:name="_Toc410228878"/>
      <w:r>
        <w:rPr>
          <w:rFonts w:hint="eastAsia" w:ascii="黑体" w:hAnsi="黑体" w:eastAsia="宋体" w:cs="宋体"/>
          <w:b/>
          <w:sz w:val="24"/>
          <w:szCs w:val="24"/>
          <w:lang w:val="en-US" w:eastAsia="zh-CN"/>
        </w:rPr>
        <w:t>十</w:t>
      </w:r>
      <w:r>
        <w:rPr>
          <w:rFonts w:hint="eastAsia" w:ascii="黑体" w:hAnsi="黑体" w:cs="宋体"/>
          <w:sz w:val="24"/>
          <w:szCs w:val="24"/>
        </w:rPr>
        <w:t>、</w:t>
      </w:r>
      <w:r>
        <w:rPr>
          <w:rFonts w:hint="eastAsia" w:ascii="黑体" w:hAnsi="黑体" w:eastAsia="宋体" w:cs="宋体"/>
          <w:b/>
          <w:sz w:val="24"/>
          <w:szCs w:val="24"/>
        </w:rPr>
        <w:t>验收方式及标准</w:t>
      </w:r>
    </w:p>
    <w:p>
      <w:pPr>
        <w:spacing w:line="240" w:lineRule="auto"/>
        <w:ind w:firstLine="480" w:firstLineChars="200"/>
        <w:rPr>
          <w:rFonts w:hint="eastAsia" w:ascii="宋体" w:hAnsi="宋体" w:eastAsia="宋体" w:cs="Times New Roman"/>
          <w:sz w:val="24"/>
          <w:szCs w:val="24"/>
          <w:lang w:val="zh-CN" w:eastAsia="zh-CN"/>
        </w:rPr>
      </w:pPr>
      <w:r>
        <w:rPr>
          <w:rFonts w:hint="eastAsia" w:ascii="宋体" w:hAnsi="宋体" w:eastAsia="宋体" w:cs="Times New Roman"/>
          <w:sz w:val="24"/>
          <w:szCs w:val="24"/>
          <w:lang w:val="zh-CN" w:eastAsia="zh-CN"/>
        </w:rPr>
        <w:t>服务周期结束后，</w:t>
      </w:r>
      <w:r>
        <w:rPr>
          <w:rFonts w:hint="eastAsia" w:ascii="宋体" w:hAnsi="宋体" w:eastAsia="宋体" w:cs="Times New Roman"/>
          <w:sz w:val="24"/>
          <w:szCs w:val="24"/>
          <w:lang w:val="en-US" w:eastAsia="zh-CN"/>
        </w:rPr>
        <w:t>乙方</w:t>
      </w:r>
      <w:r>
        <w:rPr>
          <w:rFonts w:hint="eastAsia" w:ascii="宋体" w:hAnsi="宋体" w:eastAsia="宋体" w:cs="Times New Roman"/>
          <w:sz w:val="24"/>
          <w:szCs w:val="24"/>
          <w:lang w:val="zh-CN" w:eastAsia="zh-CN"/>
        </w:rPr>
        <w:t>向</w:t>
      </w:r>
      <w:r>
        <w:rPr>
          <w:rFonts w:hint="eastAsia" w:ascii="宋体" w:hAnsi="宋体" w:eastAsia="宋体" w:cs="Times New Roman"/>
          <w:sz w:val="24"/>
          <w:szCs w:val="24"/>
          <w:lang w:val="en-US" w:eastAsia="zh-CN"/>
        </w:rPr>
        <w:t>甲方</w:t>
      </w:r>
      <w:r>
        <w:rPr>
          <w:rFonts w:hint="eastAsia" w:ascii="宋体" w:hAnsi="宋体" w:eastAsia="宋体" w:cs="Times New Roman"/>
          <w:sz w:val="24"/>
          <w:szCs w:val="24"/>
          <w:lang w:val="zh-CN" w:eastAsia="zh-CN"/>
        </w:rPr>
        <w:t>提供年度服务报告及法律顾问服务业务档案，由</w:t>
      </w:r>
      <w:r>
        <w:rPr>
          <w:rFonts w:hint="eastAsia" w:ascii="宋体" w:hAnsi="宋体" w:eastAsia="宋体" w:cs="Times New Roman"/>
          <w:sz w:val="24"/>
          <w:szCs w:val="24"/>
          <w:lang w:val="en-US" w:eastAsia="zh-CN"/>
        </w:rPr>
        <w:t>甲方</w:t>
      </w:r>
      <w:r>
        <w:rPr>
          <w:rFonts w:hint="eastAsia" w:ascii="宋体" w:hAnsi="宋体" w:eastAsia="宋体" w:cs="Times New Roman"/>
          <w:sz w:val="24"/>
          <w:szCs w:val="24"/>
          <w:lang w:val="zh-CN" w:eastAsia="zh-CN"/>
        </w:rPr>
        <w:t>法制处组织采购中心、接收服务相关处室进行服务评估，核对备案记录。年度服务报告全面详实、法律顾问服务业务档案与总站备案记录一致且真实详尽视为验收合格。</w:t>
      </w:r>
    </w:p>
    <w:p>
      <w:pPr>
        <w:pStyle w:val="3"/>
        <w:numPr>
          <w:ilvl w:val="0"/>
          <w:numId w:val="0"/>
        </w:numPr>
        <w:tabs>
          <w:tab w:val="left" w:pos="360"/>
          <w:tab w:val="left" w:pos="426"/>
        </w:tabs>
        <w:spacing w:line="240" w:lineRule="auto"/>
        <w:ind w:leftChars="200"/>
        <w:jc w:val="left"/>
        <w:rPr>
          <w:rFonts w:ascii="黑体" w:hAnsi="黑体" w:cs="宋体"/>
          <w:b w:val="0"/>
          <w:sz w:val="24"/>
          <w:szCs w:val="24"/>
        </w:rPr>
      </w:pPr>
      <w:r>
        <w:rPr>
          <w:rFonts w:hint="eastAsia" w:ascii="黑体" w:hAnsi="黑体" w:cs="宋体"/>
          <w:sz w:val="24"/>
          <w:szCs w:val="24"/>
        </w:rPr>
        <w:t>十</w:t>
      </w:r>
      <w:r>
        <w:rPr>
          <w:rFonts w:hint="eastAsia" w:ascii="黑体" w:hAnsi="黑体" w:cs="宋体"/>
          <w:sz w:val="24"/>
          <w:szCs w:val="24"/>
          <w:lang w:val="en-US" w:eastAsia="zh-CN"/>
        </w:rPr>
        <w:t>一</w:t>
      </w:r>
      <w:r>
        <w:rPr>
          <w:rFonts w:hint="eastAsia" w:ascii="黑体" w:hAnsi="黑体" w:cs="宋体"/>
          <w:sz w:val="24"/>
          <w:szCs w:val="24"/>
        </w:rPr>
        <w:t>、其他约定</w:t>
      </w:r>
      <w:bookmarkEnd w:id="103"/>
    </w:p>
    <w:p>
      <w:pPr>
        <w:spacing w:line="240" w:lineRule="auto"/>
        <w:ind w:firstLine="480" w:firstLineChars="200"/>
        <w:rPr>
          <w:rFonts w:hint="eastAsia" w:ascii="宋体" w:hAnsi="宋体" w:eastAsia="宋体"/>
          <w:color w:val="auto"/>
          <w:sz w:val="24"/>
          <w:szCs w:val="24"/>
          <w:lang w:val="en-US" w:eastAsia="zh-CN"/>
        </w:rPr>
      </w:pPr>
      <w:r>
        <w:rPr>
          <w:rFonts w:hint="eastAsia" w:ascii="宋体" w:hAnsi="宋体"/>
          <w:color w:val="auto"/>
          <w:sz w:val="24"/>
          <w:szCs w:val="24"/>
        </w:rPr>
        <w:t>10.1</w:t>
      </w:r>
      <w:r>
        <w:rPr>
          <w:rFonts w:hint="eastAsia" w:ascii="宋体" w:hAnsi="宋体"/>
          <w:color w:val="auto"/>
          <w:sz w:val="24"/>
          <w:szCs w:val="24"/>
          <w:lang w:val="en-US" w:eastAsia="zh-CN"/>
        </w:rPr>
        <w:t>相关服务</w:t>
      </w:r>
    </w:p>
    <w:p>
      <w:pPr>
        <w:numPr>
          <w:ilvl w:val="0"/>
          <w:numId w:val="6"/>
        </w:numPr>
        <w:spacing w:line="240" w:lineRule="auto"/>
        <w:ind w:left="479" w:leftChars="228" w:firstLine="0" w:firstLineChars="0"/>
        <w:rPr>
          <w:rFonts w:hint="eastAsia" w:hAnsi="宋体" w:cs="宋体"/>
          <w:color w:val="auto"/>
          <w:sz w:val="24"/>
          <w:szCs w:val="24"/>
          <w:lang w:val="en-US" w:eastAsia="zh-CN"/>
        </w:rPr>
      </w:pPr>
      <w:r>
        <w:rPr>
          <w:rFonts w:hint="eastAsia" w:hAnsi="宋体" w:cs="宋体"/>
          <w:color w:val="auto"/>
          <w:sz w:val="24"/>
          <w:szCs w:val="24"/>
          <w:lang w:val="en-US" w:eastAsia="zh-CN"/>
        </w:rPr>
        <w:t xml:space="preserve">服务期内 </w:t>
      </w:r>
      <w:r>
        <w:rPr>
          <w:rFonts w:hint="eastAsia" w:hAnsi="宋体" w:cs="宋体"/>
          <w:color w:val="auto"/>
          <w:sz w:val="24"/>
          <w:szCs w:val="24"/>
          <w:u w:val="single"/>
          <w:lang w:val="en-US" w:eastAsia="zh-CN"/>
        </w:rPr>
        <w:t xml:space="preserve">  （能够/不能够） </w:t>
      </w:r>
      <w:r>
        <w:rPr>
          <w:rFonts w:hint="eastAsia" w:hAnsi="宋体" w:cs="宋体"/>
          <w:color w:val="auto"/>
          <w:sz w:val="24"/>
          <w:szCs w:val="24"/>
          <w:lang w:val="en-US" w:eastAsia="zh-CN"/>
        </w:rPr>
        <w:t>根据采购方要求赴10个边境地州进行法律事务服务；（2）服务期内能够赴采购方边境地州提供送法服务或普法宣传</w:t>
      </w:r>
      <w:r>
        <w:rPr>
          <w:rFonts w:hint="eastAsia" w:hAnsi="宋体" w:cs="宋体"/>
          <w:color w:val="auto"/>
          <w:sz w:val="24"/>
          <w:szCs w:val="24"/>
          <w:u w:val="single"/>
          <w:lang w:val="en-US" w:eastAsia="zh-CN"/>
        </w:rPr>
        <w:t xml:space="preserve">     </w:t>
      </w:r>
      <w:r>
        <w:rPr>
          <w:rFonts w:hint="eastAsia" w:hAnsi="宋体" w:cs="宋体"/>
          <w:color w:val="auto"/>
          <w:sz w:val="24"/>
          <w:szCs w:val="24"/>
          <w:lang w:val="en-US" w:eastAsia="zh-CN"/>
        </w:rPr>
        <w:t>次；</w:t>
      </w:r>
    </w:p>
    <w:p>
      <w:pPr>
        <w:numPr>
          <w:ilvl w:val="0"/>
          <w:numId w:val="0"/>
        </w:numPr>
        <w:spacing w:line="240" w:lineRule="auto"/>
        <w:ind w:leftChars="228"/>
        <w:rPr>
          <w:rFonts w:hint="eastAsia" w:ascii="宋体" w:hAnsi="宋体" w:eastAsia="宋体" w:cs="宋体"/>
          <w:color w:val="auto"/>
          <w:sz w:val="24"/>
          <w:szCs w:val="24"/>
          <w:lang w:val="en-US" w:eastAsia="zh-CN"/>
        </w:rPr>
      </w:pPr>
      <w:r>
        <w:rPr>
          <w:rFonts w:hint="eastAsia" w:hAnsi="宋体" w:cs="宋体"/>
          <w:color w:val="auto"/>
          <w:sz w:val="24"/>
          <w:szCs w:val="24"/>
          <w:lang w:val="en-US" w:eastAsia="zh-CN"/>
        </w:rPr>
        <w:t>（3）服务期限内能提供第三方专业法考辅导培训机构对采购人的实际培训需求进行定向专题授课辅导培训（专题授课辅导培训须线上和线下结合），能够提供</w:t>
      </w:r>
      <w:r>
        <w:rPr>
          <w:rFonts w:hint="eastAsia" w:hAnsi="宋体" w:cs="宋体"/>
          <w:color w:val="auto"/>
          <w:sz w:val="24"/>
          <w:szCs w:val="24"/>
          <w:u w:val="single"/>
          <w:lang w:val="en-US" w:eastAsia="zh-CN"/>
        </w:rPr>
        <w:t xml:space="preserve">      </w:t>
      </w:r>
      <w:r>
        <w:rPr>
          <w:rFonts w:hint="eastAsia" w:hAnsi="宋体" w:cs="宋体"/>
          <w:color w:val="auto"/>
          <w:sz w:val="24"/>
          <w:szCs w:val="24"/>
          <w:lang w:val="en-US" w:eastAsia="zh-CN"/>
        </w:rPr>
        <w:t>次</w:t>
      </w:r>
      <w:r>
        <w:rPr>
          <w:rFonts w:hint="eastAsia" w:ascii="宋体" w:hAnsi="宋体" w:eastAsia="宋体" w:cs="宋体"/>
          <w:color w:val="auto"/>
          <w:sz w:val="24"/>
          <w:szCs w:val="24"/>
          <w:lang w:val="en-US" w:eastAsia="zh-CN"/>
        </w:rPr>
        <w:t>。</w:t>
      </w:r>
    </w:p>
    <w:p>
      <w:pPr>
        <w:spacing w:line="240" w:lineRule="auto"/>
        <w:ind w:firstLine="480" w:firstLineChars="200"/>
        <w:rPr>
          <w:rFonts w:ascii="宋体" w:hAnsi="宋体"/>
          <w:sz w:val="24"/>
          <w:szCs w:val="24"/>
        </w:rPr>
      </w:pPr>
      <w:r>
        <w:rPr>
          <w:rFonts w:hint="eastAsia" w:ascii="宋体" w:hAnsi="宋体" w:eastAsia="宋体" w:cs="宋体"/>
          <w:sz w:val="24"/>
          <w:szCs w:val="24"/>
          <w:lang w:val="en-US" w:eastAsia="zh-CN"/>
        </w:rPr>
        <w:t>10.2</w:t>
      </w:r>
      <w:r>
        <w:rPr>
          <w:rFonts w:hint="eastAsia" w:ascii="宋体" w:hAnsi="宋体"/>
          <w:sz w:val="24"/>
          <w:szCs w:val="24"/>
        </w:rPr>
        <w:t>本合同如有未尽事宜，应由双方友好协商解决。如需对本合同及其附件做任何修改或者补充，须由双方另行签订补充合同，与本合同具有同等法律效力，补充合同与本合同有不一致的，以补充合同为准。</w:t>
      </w:r>
    </w:p>
    <w:p>
      <w:pPr>
        <w:spacing w:line="240" w:lineRule="auto"/>
        <w:ind w:firstLine="480" w:firstLineChars="200"/>
        <w:rPr>
          <w:rFonts w:ascii="宋体" w:hAnsi="宋体"/>
          <w:sz w:val="24"/>
          <w:szCs w:val="24"/>
        </w:rPr>
      </w:pPr>
      <w:r>
        <w:rPr>
          <w:rFonts w:hint="eastAsia" w:ascii="宋体" w:hAnsi="宋体"/>
          <w:sz w:val="24"/>
          <w:szCs w:val="24"/>
        </w:rPr>
        <w:t>10.</w:t>
      </w:r>
      <w:r>
        <w:rPr>
          <w:rFonts w:hint="eastAsia" w:ascii="宋体" w:hAnsi="宋体"/>
          <w:sz w:val="24"/>
          <w:szCs w:val="24"/>
          <w:lang w:val="en-US" w:eastAsia="zh-CN"/>
        </w:rPr>
        <w:t>3</w:t>
      </w:r>
      <w:r>
        <w:rPr>
          <w:rFonts w:hint="eastAsia" w:ascii="宋体" w:hAnsi="宋体"/>
          <w:sz w:val="24"/>
          <w:szCs w:val="24"/>
        </w:rPr>
        <w:t>本合同将保持其效力直至双方完全履行合同项下的所有义务并且各方之间的所有付款和索赔已经结清。</w:t>
      </w:r>
    </w:p>
    <w:p>
      <w:pPr>
        <w:spacing w:line="240" w:lineRule="auto"/>
        <w:ind w:firstLine="480" w:firstLineChars="200"/>
        <w:rPr>
          <w:rFonts w:ascii="宋体" w:hAnsi="宋体"/>
          <w:sz w:val="24"/>
          <w:szCs w:val="24"/>
        </w:rPr>
      </w:pPr>
      <w:r>
        <w:rPr>
          <w:rFonts w:hint="eastAsia" w:ascii="宋体" w:hAnsi="宋体"/>
          <w:sz w:val="24"/>
          <w:szCs w:val="24"/>
        </w:rPr>
        <w:t>10.</w:t>
      </w:r>
      <w:r>
        <w:rPr>
          <w:rFonts w:hint="eastAsia" w:ascii="宋体" w:hAnsi="宋体"/>
          <w:sz w:val="24"/>
          <w:szCs w:val="24"/>
          <w:lang w:val="en-US" w:eastAsia="zh-CN"/>
        </w:rPr>
        <w:t>4</w:t>
      </w:r>
      <w:r>
        <w:rPr>
          <w:rFonts w:hint="eastAsia" w:ascii="宋体" w:hAnsi="宋体"/>
          <w:sz w:val="24"/>
          <w:szCs w:val="24"/>
        </w:rPr>
        <w:t>本合同一式肆份，甲方执叁份，乙方执一份，具有同等法律效力。</w:t>
      </w:r>
    </w:p>
    <w:p>
      <w:pPr>
        <w:spacing w:line="240" w:lineRule="auto"/>
        <w:ind w:firstLine="480" w:firstLineChars="200"/>
        <w:rPr>
          <w:rFonts w:ascii="宋体" w:hAnsi="宋体"/>
          <w:sz w:val="24"/>
          <w:szCs w:val="24"/>
        </w:rPr>
      </w:pPr>
      <w:r>
        <w:rPr>
          <w:rFonts w:hint="eastAsia" w:ascii="宋体" w:hAnsi="宋体"/>
          <w:sz w:val="24"/>
          <w:szCs w:val="24"/>
        </w:rPr>
        <w:t>10.</w:t>
      </w:r>
      <w:r>
        <w:rPr>
          <w:rFonts w:hint="eastAsia" w:ascii="宋体" w:hAnsi="宋体"/>
          <w:sz w:val="24"/>
          <w:szCs w:val="24"/>
          <w:lang w:val="en-US" w:eastAsia="zh-CN"/>
        </w:rPr>
        <w:t>5</w:t>
      </w:r>
      <w:r>
        <w:rPr>
          <w:rFonts w:ascii="宋体" w:hAnsi="宋体"/>
          <w:sz w:val="24"/>
          <w:szCs w:val="24"/>
        </w:rPr>
        <w:t>本项目中标通知书、招标文件、</w:t>
      </w:r>
      <w:r>
        <w:rPr>
          <w:rFonts w:hint="eastAsia" w:ascii="宋体" w:hAnsi="宋体"/>
          <w:sz w:val="24"/>
          <w:szCs w:val="24"/>
          <w:lang w:val="en-US" w:eastAsia="zh-CN"/>
        </w:rPr>
        <w:t>响应</w:t>
      </w:r>
      <w:r>
        <w:rPr>
          <w:rFonts w:ascii="宋体" w:hAnsi="宋体"/>
          <w:sz w:val="24"/>
          <w:szCs w:val="24"/>
        </w:rPr>
        <w:t>文件</w:t>
      </w:r>
      <w:r>
        <w:rPr>
          <w:rFonts w:hint="eastAsia" w:ascii="宋体" w:hAnsi="宋体"/>
          <w:sz w:val="24"/>
          <w:szCs w:val="24"/>
        </w:rPr>
        <w:t>、磋商响应声明、</w:t>
      </w:r>
      <w:r>
        <w:rPr>
          <w:rFonts w:ascii="宋体" w:hAnsi="宋体"/>
          <w:sz w:val="24"/>
          <w:szCs w:val="24"/>
        </w:rPr>
        <w:t>报价表</w:t>
      </w:r>
      <w:r>
        <w:rPr>
          <w:rFonts w:hint="eastAsia" w:ascii="宋体" w:hAnsi="宋体"/>
          <w:sz w:val="24"/>
          <w:szCs w:val="24"/>
        </w:rPr>
        <w:t>、</w:t>
      </w:r>
      <w:r>
        <w:rPr>
          <w:rFonts w:ascii="宋体" w:hAnsi="宋体"/>
          <w:sz w:val="24"/>
          <w:szCs w:val="24"/>
        </w:rPr>
        <w:t>澄清函及有关文件均是本合同不可分割的部分，解释顺序除特别说明外，以文件生成时间在后的为准。</w:t>
      </w:r>
    </w:p>
    <w:p>
      <w:pPr>
        <w:spacing w:line="240" w:lineRule="auto"/>
        <w:ind w:firstLine="480" w:firstLineChars="200"/>
        <w:rPr>
          <w:rFonts w:hint="eastAsia" w:ascii="宋体" w:hAnsi="宋体"/>
          <w:sz w:val="24"/>
          <w:szCs w:val="24"/>
        </w:rPr>
      </w:pPr>
      <w:r>
        <w:rPr>
          <w:rFonts w:hint="eastAsia" w:ascii="宋体" w:hAnsi="宋体"/>
          <w:sz w:val="24"/>
          <w:szCs w:val="24"/>
        </w:rPr>
        <w:t>10.</w:t>
      </w:r>
      <w:r>
        <w:rPr>
          <w:rFonts w:hint="eastAsia" w:ascii="宋体" w:hAnsi="宋体"/>
          <w:sz w:val="24"/>
          <w:szCs w:val="24"/>
          <w:lang w:val="en-US" w:eastAsia="zh-CN"/>
        </w:rPr>
        <w:t>6</w:t>
      </w:r>
      <w:r>
        <w:rPr>
          <w:rFonts w:hint="eastAsia" w:ascii="宋体" w:hAnsi="宋体"/>
          <w:sz w:val="24"/>
          <w:szCs w:val="24"/>
        </w:rPr>
        <w:t>本合同自甲乙双方签字、盖章之日起生效。</w:t>
      </w:r>
    </w:p>
    <w:p>
      <w:pPr>
        <w:spacing w:line="240" w:lineRule="auto"/>
      </w:pPr>
    </w:p>
    <w:tbl>
      <w:tblPr>
        <w:tblStyle w:val="75"/>
        <w:tblW w:w="0" w:type="auto"/>
        <w:jc w:val="center"/>
        <w:tblLayout w:type="fixed"/>
        <w:tblCellMar>
          <w:top w:w="0" w:type="dxa"/>
          <w:left w:w="108" w:type="dxa"/>
          <w:bottom w:w="0" w:type="dxa"/>
          <w:right w:w="108" w:type="dxa"/>
        </w:tblCellMar>
      </w:tblPr>
      <w:tblGrid>
        <w:gridCol w:w="5284"/>
        <w:gridCol w:w="4646"/>
      </w:tblGrid>
      <w:tr>
        <w:tblPrEx>
          <w:tblCellMar>
            <w:top w:w="0" w:type="dxa"/>
            <w:left w:w="108" w:type="dxa"/>
            <w:bottom w:w="0" w:type="dxa"/>
            <w:right w:w="108" w:type="dxa"/>
          </w:tblCellMar>
        </w:tblPrEx>
        <w:trPr>
          <w:trHeight w:val="334" w:hRule="atLeast"/>
          <w:jc w:val="center"/>
        </w:trPr>
        <w:tc>
          <w:tcPr>
            <w:tcW w:w="5284" w:type="dxa"/>
            <w:noWrap w:val="0"/>
            <w:vAlign w:val="top"/>
          </w:tcPr>
          <w:p>
            <w:pPr>
              <w:tabs>
                <w:tab w:val="left" w:pos="720"/>
              </w:tabs>
              <w:adjustRightInd w:val="0"/>
              <w:spacing w:line="240" w:lineRule="auto"/>
              <w:rPr>
                <w:rFonts w:ascii="Calibri" w:hAnsi="Calibri"/>
                <w:szCs w:val="24"/>
                <w:shd w:val="clear" w:color="auto" w:fill="FFFFFF"/>
              </w:rPr>
            </w:pPr>
            <w:r>
              <w:rPr>
                <w:rFonts w:hint="eastAsia" w:ascii="Calibri" w:hAnsi="Calibri"/>
                <w:szCs w:val="24"/>
                <w:shd w:val="clear" w:color="auto" w:fill="FFFFFF"/>
              </w:rPr>
              <w:t>甲方（盖章）：</w:t>
            </w:r>
            <w:r>
              <w:rPr>
                <w:rFonts w:hint="eastAsia" w:ascii="Calibri" w:hAnsi="Calibri"/>
                <w:szCs w:val="24"/>
              </w:rPr>
              <w:t>新疆出入境边防检查总站</w:t>
            </w:r>
          </w:p>
        </w:tc>
        <w:tc>
          <w:tcPr>
            <w:tcW w:w="4646" w:type="dxa"/>
            <w:noWrap w:val="0"/>
            <w:vAlign w:val="top"/>
          </w:tcPr>
          <w:p>
            <w:pPr>
              <w:spacing w:line="240" w:lineRule="auto"/>
              <w:ind w:left="1365" w:hanging="1365" w:hangingChars="650"/>
              <w:rPr>
                <w:rFonts w:ascii="Calibri" w:hAnsi="Calibri"/>
                <w:szCs w:val="24"/>
                <w:shd w:val="clear" w:color="auto" w:fill="FFFFFF"/>
              </w:rPr>
            </w:pPr>
            <w:r>
              <w:rPr>
                <w:rFonts w:hint="eastAsia" w:ascii="Calibri" w:hAnsi="Calibri"/>
                <w:szCs w:val="24"/>
                <w:shd w:val="clear" w:color="auto" w:fill="FFFFFF"/>
              </w:rPr>
              <w:t>乙方（盖章）：</w:t>
            </w:r>
          </w:p>
        </w:tc>
      </w:tr>
      <w:tr>
        <w:tblPrEx>
          <w:tblCellMar>
            <w:top w:w="0" w:type="dxa"/>
            <w:left w:w="108" w:type="dxa"/>
            <w:bottom w:w="0" w:type="dxa"/>
            <w:right w:w="108" w:type="dxa"/>
          </w:tblCellMar>
        </w:tblPrEx>
        <w:trPr>
          <w:trHeight w:val="417" w:hRule="atLeast"/>
          <w:jc w:val="center"/>
        </w:trPr>
        <w:tc>
          <w:tcPr>
            <w:tcW w:w="5284"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法定代表人：</w:t>
            </w:r>
          </w:p>
        </w:tc>
        <w:tc>
          <w:tcPr>
            <w:tcW w:w="4646"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法定代表人：</w:t>
            </w:r>
          </w:p>
        </w:tc>
      </w:tr>
      <w:tr>
        <w:tblPrEx>
          <w:tblCellMar>
            <w:top w:w="0" w:type="dxa"/>
            <w:left w:w="108" w:type="dxa"/>
            <w:bottom w:w="0" w:type="dxa"/>
            <w:right w:w="108" w:type="dxa"/>
          </w:tblCellMar>
        </w:tblPrEx>
        <w:trPr>
          <w:trHeight w:val="397" w:hRule="atLeast"/>
          <w:jc w:val="center"/>
        </w:trPr>
        <w:tc>
          <w:tcPr>
            <w:tcW w:w="5284"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甲方代表（签字）：</w:t>
            </w:r>
          </w:p>
        </w:tc>
        <w:tc>
          <w:tcPr>
            <w:tcW w:w="4646"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乙方代表（签字）：</w:t>
            </w:r>
          </w:p>
        </w:tc>
      </w:tr>
      <w:tr>
        <w:tblPrEx>
          <w:tblCellMar>
            <w:top w:w="0" w:type="dxa"/>
            <w:left w:w="108" w:type="dxa"/>
            <w:bottom w:w="0" w:type="dxa"/>
            <w:right w:w="108" w:type="dxa"/>
          </w:tblCellMar>
        </w:tblPrEx>
        <w:trPr>
          <w:trHeight w:val="644" w:hRule="atLeast"/>
          <w:jc w:val="center"/>
        </w:trPr>
        <w:tc>
          <w:tcPr>
            <w:tcW w:w="5284"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地址：</w:t>
            </w:r>
            <w:r>
              <w:rPr>
                <w:rFonts w:hint="eastAsia" w:ascii="Calibri" w:hAnsi="Calibri"/>
                <w:szCs w:val="24"/>
              </w:rPr>
              <w:t>乌鲁木齐团结路</w:t>
            </w:r>
            <w:r>
              <w:rPr>
                <w:rFonts w:ascii="Calibri" w:hAnsi="Calibri"/>
                <w:szCs w:val="24"/>
              </w:rPr>
              <w:t>1551</w:t>
            </w:r>
            <w:r>
              <w:rPr>
                <w:rFonts w:hint="eastAsia" w:ascii="Calibri" w:hAnsi="Calibri"/>
                <w:szCs w:val="24"/>
              </w:rPr>
              <w:t>号（新疆出入境边防检查总站）</w:t>
            </w:r>
          </w:p>
        </w:tc>
        <w:tc>
          <w:tcPr>
            <w:tcW w:w="4646" w:type="dxa"/>
            <w:noWrap w:val="0"/>
            <w:vAlign w:val="center"/>
          </w:tcPr>
          <w:p>
            <w:pPr>
              <w:spacing w:line="240" w:lineRule="auto"/>
              <w:rPr>
                <w:rFonts w:ascii="Calibri" w:hAnsi="Calibri"/>
                <w:szCs w:val="24"/>
              </w:rPr>
            </w:pPr>
            <w:r>
              <w:rPr>
                <w:rFonts w:hint="eastAsia" w:ascii="Calibri" w:hAnsi="Calibri"/>
                <w:szCs w:val="24"/>
                <w:shd w:val="clear" w:color="auto" w:fill="FFFFFF"/>
              </w:rPr>
              <w:t>地址：</w:t>
            </w:r>
          </w:p>
          <w:p>
            <w:pPr>
              <w:spacing w:line="240" w:lineRule="auto"/>
              <w:ind w:left="475" w:hanging="474" w:hangingChars="226"/>
              <w:rPr>
                <w:rFonts w:ascii="Calibri" w:hAnsi="Calibri"/>
                <w:szCs w:val="24"/>
                <w:shd w:val="clear" w:color="auto" w:fill="FFFFFF"/>
              </w:rPr>
            </w:pPr>
          </w:p>
        </w:tc>
      </w:tr>
      <w:tr>
        <w:tblPrEx>
          <w:tblCellMar>
            <w:top w:w="0" w:type="dxa"/>
            <w:left w:w="108" w:type="dxa"/>
            <w:bottom w:w="0" w:type="dxa"/>
            <w:right w:w="108" w:type="dxa"/>
          </w:tblCellMar>
        </w:tblPrEx>
        <w:trPr>
          <w:trHeight w:val="314" w:hRule="atLeast"/>
          <w:jc w:val="center"/>
        </w:trPr>
        <w:tc>
          <w:tcPr>
            <w:tcW w:w="5284"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电话：</w:t>
            </w:r>
            <w:r>
              <w:rPr>
                <w:rFonts w:ascii="Calibri" w:hAnsi="Calibri"/>
                <w:szCs w:val="24"/>
              </w:rPr>
              <w:t>0991-8512158</w:t>
            </w:r>
          </w:p>
        </w:tc>
        <w:tc>
          <w:tcPr>
            <w:tcW w:w="4646" w:type="dxa"/>
            <w:noWrap w:val="0"/>
            <w:vAlign w:val="center"/>
          </w:tcPr>
          <w:p>
            <w:pPr>
              <w:spacing w:line="240" w:lineRule="auto"/>
              <w:rPr>
                <w:rFonts w:ascii="Calibri" w:hAnsi="Calibri"/>
                <w:szCs w:val="24"/>
              </w:rPr>
            </w:pPr>
            <w:r>
              <w:rPr>
                <w:rFonts w:hint="eastAsia" w:ascii="Calibri" w:hAnsi="Calibri"/>
                <w:szCs w:val="24"/>
              </w:rPr>
              <w:t>电话：</w:t>
            </w:r>
            <w:r>
              <w:rPr>
                <w:rFonts w:ascii="Calibri" w:hAnsi="Calibri"/>
                <w:szCs w:val="24"/>
              </w:rPr>
              <w:t xml:space="preserve"> </w:t>
            </w:r>
          </w:p>
        </w:tc>
      </w:tr>
      <w:tr>
        <w:tblPrEx>
          <w:tblCellMar>
            <w:top w:w="0" w:type="dxa"/>
            <w:left w:w="108" w:type="dxa"/>
            <w:bottom w:w="0" w:type="dxa"/>
            <w:right w:w="108" w:type="dxa"/>
          </w:tblCellMar>
        </w:tblPrEx>
        <w:trPr>
          <w:trHeight w:val="318" w:hRule="atLeast"/>
          <w:jc w:val="center"/>
        </w:trPr>
        <w:tc>
          <w:tcPr>
            <w:tcW w:w="5284"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传真：</w:t>
            </w:r>
            <w:r>
              <w:rPr>
                <w:rFonts w:ascii="Calibri" w:hAnsi="Calibri"/>
                <w:szCs w:val="24"/>
              </w:rPr>
              <w:t>0991-8512158</w:t>
            </w:r>
          </w:p>
        </w:tc>
        <w:tc>
          <w:tcPr>
            <w:tcW w:w="4646" w:type="dxa"/>
            <w:noWrap w:val="0"/>
            <w:vAlign w:val="center"/>
          </w:tcPr>
          <w:p>
            <w:pPr>
              <w:spacing w:line="240" w:lineRule="auto"/>
              <w:rPr>
                <w:rFonts w:ascii="Calibri" w:hAnsi="Calibri"/>
                <w:szCs w:val="24"/>
              </w:rPr>
            </w:pPr>
            <w:r>
              <w:rPr>
                <w:rFonts w:hint="eastAsia" w:ascii="Calibri" w:hAnsi="Calibri"/>
                <w:szCs w:val="24"/>
              </w:rPr>
              <w:t>传真：</w:t>
            </w:r>
          </w:p>
        </w:tc>
      </w:tr>
      <w:tr>
        <w:tblPrEx>
          <w:tblCellMar>
            <w:top w:w="0" w:type="dxa"/>
            <w:left w:w="108" w:type="dxa"/>
            <w:bottom w:w="0" w:type="dxa"/>
            <w:right w:w="108" w:type="dxa"/>
          </w:tblCellMar>
        </w:tblPrEx>
        <w:trPr>
          <w:trHeight w:val="419" w:hRule="atLeast"/>
          <w:jc w:val="center"/>
        </w:trPr>
        <w:tc>
          <w:tcPr>
            <w:tcW w:w="5284"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开户银行：</w:t>
            </w:r>
            <w:r>
              <w:rPr>
                <w:rFonts w:hint="eastAsia" w:ascii="Calibri" w:hAnsi="Calibri"/>
                <w:szCs w:val="24"/>
              </w:rPr>
              <w:t>中国工商银行乌鲁木齐钱塘江路支行</w:t>
            </w:r>
          </w:p>
        </w:tc>
        <w:tc>
          <w:tcPr>
            <w:tcW w:w="4646"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开户银行：</w:t>
            </w:r>
          </w:p>
        </w:tc>
      </w:tr>
      <w:tr>
        <w:tblPrEx>
          <w:tblCellMar>
            <w:top w:w="0" w:type="dxa"/>
            <w:left w:w="108" w:type="dxa"/>
            <w:bottom w:w="0" w:type="dxa"/>
            <w:right w:w="108" w:type="dxa"/>
          </w:tblCellMar>
        </w:tblPrEx>
        <w:trPr>
          <w:trHeight w:val="301" w:hRule="atLeast"/>
          <w:jc w:val="center"/>
        </w:trPr>
        <w:tc>
          <w:tcPr>
            <w:tcW w:w="5284"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账</w:t>
            </w:r>
            <w:r>
              <w:rPr>
                <w:rFonts w:ascii="Calibri" w:hAnsi="Calibri"/>
                <w:szCs w:val="24"/>
                <w:shd w:val="clear" w:color="auto" w:fill="FFFFFF"/>
              </w:rPr>
              <w:t xml:space="preserve">    </w:t>
            </w:r>
            <w:r>
              <w:rPr>
                <w:rFonts w:hint="eastAsia" w:ascii="Calibri" w:hAnsi="Calibri"/>
                <w:szCs w:val="24"/>
                <w:shd w:val="clear" w:color="auto" w:fill="FFFFFF"/>
              </w:rPr>
              <w:t>号：</w:t>
            </w:r>
            <w:r>
              <w:rPr>
                <w:rFonts w:hint="eastAsia" w:ascii="Calibri" w:hAnsi="Calibri"/>
                <w:szCs w:val="24"/>
              </w:rPr>
              <w:t>3002013409200101388</w:t>
            </w:r>
          </w:p>
        </w:tc>
        <w:tc>
          <w:tcPr>
            <w:tcW w:w="4646"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账</w:t>
            </w:r>
            <w:r>
              <w:rPr>
                <w:rFonts w:ascii="Calibri" w:hAnsi="Calibri"/>
                <w:szCs w:val="24"/>
                <w:shd w:val="clear" w:color="auto" w:fill="FFFFFF"/>
              </w:rPr>
              <w:t xml:space="preserve">    </w:t>
            </w:r>
            <w:r>
              <w:rPr>
                <w:rFonts w:hint="eastAsia" w:ascii="Calibri" w:hAnsi="Calibri"/>
                <w:szCs w:val="24"/>
                <w:shd w:val="clear" w:color="auto" w:fill="FFFFFF"/>
              </w:rPr>
              <w:t>号：</w:t>
            </w:r>
            <w:r>
              <w:rPr>
                <w:rFonts w:ascii="Calibri" w:hAnsi="Calibri"/>
                <w:szCs w:val="24"/>
                <w:shd w:val="clear" w:color="auto" w:fill="FFFFFF"/>
              </w:rPr>
              <w:t xml:space="preserve"> </w:t>
            </w:r>
          </w:p>
        </w:tc>
      </w:tr>
      <w:tr>
        <w:tblPrEx>
          <w:tblCellMar>
            <w:top w:w="0" w:type="dxa"/>
            <w:left w:w="108" w:type="dxa"/>
            <w:bottom w:w="0" w:type="dxa"/>
            <w:right w:w="108" w:type="dxa"/>
          </w:tblCellMar>
        </w:tblPrEx>
        <w:trPr>
          <w:trHeight w:val="623" w:hRule="atLeast"/>
          <w:jc w:val="center"/>
        </w:trPr>
        <w:tc>
          <w:tcPr>
            <w:tcW w:w="5284"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合同订立地点：乌鲁木齐团结路</w:t>
            </w:r>
            <w:r>
              <w:rPr>
                <w:rFonts w:ascii="Calibri" w:hAnsi="Calibri"/>
                <w:szCs w:val="24"/>
                <w:shd w:val="clear" w:color="auto" w:fill="FFFFFF"/>
              </w:rPr>
              <w:t>1551</w:t>
            </w:r>
            <w:r>
              <w:rPr>
                <w:rFonts w:hint="eastAsia" w:ascii="Calibri" w:hAnsi="Calibri"/>
                <w:szCs w:val="24"/>
                <w:shd w:val="clear" w:color="auto" w:fill="FFFFFF"/>
              </w:rPr>
              <w:t>号（新疆出入境边防检查总站）</w:t>
            </w:r>
          </w:p>
        </w:tc>
        <w:tc>
          <w:tcPr>
            <w:tcW w:w="4646"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合同订立地点：乌鲁木齐团结路</w:t>
            </w:r>
            <w:r>
              <w:rPr>
                <w:rFonts w:ascii="Calibri" w:hAnsi="Calibri"/>
                <w:szCs w:val="24"/>
                <w:shd w:val="clear" w:color="auto" w:fill="FFFFFF"/>
              </w:rPr>
              <w:t>1551</w:t>
            </w:r>
            <w:r>
              <w:rPr>
                <w:rFonts w:hint="eastAsia" w:ascii="Calibri" w:hAnsi="Calibri"/>
                <w:szCs w:val="24"/>
                <w:shd w:val="clear" w:color="auto" w:fill="FFFFFF"/>
              </w:rPr>
              <w:t>号（新疆出入境边防检查总站）</w:t>
            </w:r>
          </w:p>
        </w:tc>
      </w:tr>
      <w:tr>
        <w:tblPrEx>
          <w:tblCellMar>
            <w:top w:w="0" w:type="dxa"/>
            <w:left w:w="108" w:type="dxa"/>
            <w:bottom w:w="0" w:type="dxa"/>
            <w:right w:w="108" w:type="dxa"/>
          </w:tblCellMar>
        </w:tblPrEx>
        <w:trPr>
          <w:trHeight w:val="321" w:hRule="atLeast"/>
          <w:jc w:val="center"/>
        </w:trPr>
        <w:tc>
          <w:tcPr>
            <w:tcW w:w="5284"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合同签订日期：</w:t>
            </w:r>
            <w:r>
              <w:rPr>
                <w:rFonts w:ascii="Calibri" w:hAnsi="Calibri"/>
                <w:szCs w:val="24"/>
                <w:shd w:val="clear" w:color="auto" w:fill="FFFFFF"/>
              </w:rPr>
              <w:t xml:space="preserve">  </w:t>
            </w:r>
            <w:r>
              <w:rPr>
                <w:rFonts w:hint="eastAsia" w:ascii="Calibri" w:hAnsi="Calibri"/>
                <w:szCs w:val="24"/>
                <w:shd w:val="clear" w:color="auto" w:fill="FFFFFF"/>
              </w:rPr>
              <w:t>年</w:t>
            </w:r>
            <w:r>
              <w:rPr>
                <w:rFonts w:ascii="Calibri" w:hAnsi="Calibri"/>
                <w:szCs w:val="24"/>
                <w:shd w:val="clear" w:color="auto" w:fill="FFFFFF"/>
              </w:rPr>
              <w:t xml:space="preserve">  </w:t>
            </w:r>
            <w:r>
              <w:rPr>
                <w:rFonts w:hint="eastAsia" w:ascii="Calibri" w:hAnsi="Calibri"/>
                <w:szCs w:val="24"/>
                <w:shd w:val="clear" w:color="auto" w:fill="FFFFFF"/>
              </w:rPr>
              <w:t>月</w:t>
            </w:r>
            <w:r>
              <w:rPr>
                <w:rFonts w:ascii="Calibri" w:hAnsi="Calibri"/>
                <w:szCs w:val="24"/>
                <w:shd w:val="clear" w:color="auto" w:fill="FFFFFF"/>
              </w:rPr>
              <w:t xml:space="preserve">   </w:t>
            </w:r>
            <w:r>
              <w:rPr>
                <w:rFonts w:hint="eastAsia" w:ascii="Calibri" w:hAnsi="Calibri"/>
                <w:szCs w:val="24"/>
                <w:shd w:val="clear" w:color="auto" w:fill="FFFFFF"/>
              </w:rPr>
              <w:t>日</w:t>
            </w:r>
          </w:p>
        </w:tc>
        <w:tc>
          <w:tcPr>
            <w:tcW w:w="4646" w:type="dxa"/>
            <w:noWrap w:val="0"/>
            <w:vAlign w:val="center"/>
          </w:tcPr>
          <w:p>
            <w:pPr>
              <w:spacing w:line="240" w:lineRule="auto"/>
              <w:rPr>
                <w:rFonts w:ascii="Calibri" w:hAnsi="Calibri"/>
                <w:szCs w:val="24"/>
                <w:shd w:val="clear" w:color="auto" w:fill="FFFFFF"/>
              </w:rPr>
            </w:pPr>
            <w:r>
              <w:rPr>
                <w:rFonts w:hint="eastAsia" w:ascii="Calibri" w:hAnsi="Calibri"/>
                <w:szCs w:val="24"/>
                <w:shd w:val="clear" w:color="auto" w:fill="FFFFFF"/>
              </w:rPr>
              <w:t>合同签订日期：</w:t>
            </w:r>
            <w:r>
              <w:rPr>
                <w:rFonts w:ascii="Calibri" w:hAnsi="Calibri"/>
                <w:szCs w:val="24"/>
                <w:shd w:val="clear" w:color="auto" w:fill="FFFFFF"/>
              </w:rPr>
              <w:t xml:space="preserve">    </w:t>
            </w:r>
            <w:r>
              <w:rPr>
                <w:rFonts w:hint="eastAsia" w:ascii="Calibri" w:hAnsi="Calibri"/>
                <w:szCs w:val="24"/>
                <w:shd w:val="clear" w:color="auto" w:fill="FFFFFF"/>
              </w:rPr>
              <w:t>年</w:t>
            </w:r>
            <w:r>
              <w:rPr>
                <w:rFonts w:ascii="Calibri" w:hAnsi="Calibri"/>
                <w:szCs w:val="24"/>
                <w:shd w:val="clear" w:color="auto" w:fill="FFFFFF"/>
              </w:rPr>
              <w:t xml:space="preserve">  </w:t>
            </w:r>
            <w:r>
              <w:rPr>
                <w:rFonts w:hint="eastAsia" w:ascii="Calibri" w:hAnsi="Calibri"/>
                <w:szCs w:val="24"/>
                <w:shd w:val="clear" w:color="auto" w:fill="FFFFFF"/>
              </w:rPr>
              <w:t>月</w:t>
            </w:r>
            <w:r>
              <w:rPr>
                <w:rFonts w:ascii="Calibri" w:hAnsi="Calibri"/>
                <w:szCs w:val="24"/>
                <w:shd w:val="clear" w:color="auto" w:fill="FFFFFF"/>
              </w:rPr>
              <w:t xml:space="preserve">   </w:t>
            </w:r>
            <w:r>
              <w:rPr>
                <w:rFonts w:hint="eastAsia" w:ascii="Calibri" w:hAnsi="Calibri"/>
                <w:szCs w:val="24"/>
                <w:shd w:val="clear" w:color="auto" w:fill="FFFFFF"/>
              </w:rPr>
              <w:t>日</w:t>
            </w:r>
          </w:p>
        </w:tc>
      </w:tr>
    </w:tbl>
    <w:p>
      <w:pPr>
        <w:spacing w:line="360" w:lineRule="auto"/>
        <w:rPr>
          <w:rFonts w:ascii="仿宋_GB2312" w:hAnsi="仿宋_GB2312" w:eastAsia="仿宋_GB2312" w:cs="仿宋_GB2312"/>
          <w:sz w:val="30"/>
          <w:szCs w:val="30"/>
        </w:rPr>
      </w:pPr>
    </w:p>
    <w:p>
      <w:pPr>
        <w:tabs>
          <w:tab w:val="left" w:pos="3261"/>
        </w:tabs>
        <w:spacing w:line="360" w:lineRule="auto"/>
        <w:jc w:val="center"/>
        <w:rPr>
          <w:rFonts w:ascii="仿宋_GB2312" w:hAnsi="仿宋_GB2312" w:eastAsia="仿宋_GB2312" w:cs="仿宋_GB2312"/>
          <w:sz w:val="30"/>
          <w:szCs w:val="30"/>
        </w:rPr>
      </w:pPr>
    </w:p>
    <w:p>
      <w:pPr>
        <w:spacing w:line="520" w:lineRule="exact"/>
        <w:rPr>
          <w:rFonts w:ascii="宋体" w:hAnsi="宋体"/>
          <w:b/>
          <w:bCs/>
          <w:sz w:val="32"/>
          <w:szCs w:val="32"/>
        </w:rPr>
      </w:pPr>
    </w:p>
    <w:p/>
    <w:sectPr>
      <w:footerReference r:id="rId9" w:type="first"/>
      <w:footerReference r:id="rId8" w:type="default"/>
      <w:pgSz w:w="11906" w:h="16838"/>
      <w:pgMar w:top="1134" w:right="1134" w:bottom="1134" w:left="1134"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FACE74B5-91E6-4F94-BB0D-651E10E2DB96}"/>
  </w:font>
  <w:font w:name="黑体">
    <w:panose1 w:val="02010609060101010101"/>
    <w:charset w:val="86"/>
    <w:family w:val="auto"/>
    <w:pitch w:val="default"/>
    <w:sig w:usb0="800002BF" w:usb1="38CF7CFA" w:usb2="00000016" w:usb3="00000000" w:csb0="00040001" w:csb1="00000000"/>
    <w:embedRegular r:id="rId2" w:fontKey="{D0A826B2-2B79-432F-BC34-40A9DE1E96A6}"/>
  </w:font>
  <w:font w:name="Courier New">
    <w:panose1 w:val="02070309020205020404"/>
    <w:charset w:val="01"/>
    <w:family w:val="modern"/>
    <w:pitch w:val="default"/>
    <w:sig w:usb0="E0002AFF" w:usb1="C0007843" w:usb2="00000009" w:usb3="00000000" w:csb0="400001FF" w:csb1="FFFF0000"/>
    <w:embedRegular r:id="rId3" w:fontKey="{0F7F8462-F561-4CB8-B8BE-7989DB658BA6}"/>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embedRegular r:id="rId4" w:fontKey="{8F315564-B276-4FE6-8E98-A2328A34CD01}"/>
  </w:font>
  <w:font w:name="Cambria">
    <w:panose1 w:val="02040503050406030204"/>
    <w:charset w:val="00"/>
    <w:family w:val="roman"/>
    <w:pitch w:val="default"/>
    <w:sig w:usb0="A00002EF" w:usb1="4000004B" w:usb2="00000000" w:usb3="00000000" w:csb0="2000009F" w:csb1="00000000"/>
  </w:font>
  <w:font w:name="等线 Light">
    <w:altName w:val="宋体"/>
    <w:panose1 w:val="02010600030101010101"/>
    <w:charset w:val="86"/>
    <w:family w:val="auto"/>
    <w:pitch w:val="default"/>
    <w:sig w:usb0="00000000" w:usb1="00000000" w:usb2="00000016" w:usb3="00000000" w:csb0="0004000F" w:csb1="00000000"/>
  </w:font>
  <w:font w:name="仿宋">
    <w:panose1 w:val="02010609060101010101"/>
    <w:charset w:val="86"/>
    <w:family w:val="modern"/>
    <w:pitch w:val="default"/>
    <w:sig w:usb0="800002BF" w:usb1="38CF7CFA" w:usb2="00000016" w:usb3="00000000" w:csb0="00040001" w:csb1="00000000"/>
    <w:embedRegular r:id="rId5" w:fontKey="{B7CE3883-DE61-4ECD-AFCB-A6437DB9254D}"/>
  </w:font>
  <w:font w:name="仿宋_GB2312">
    <w:panose1 w:val="02010609030101010101"/>
    <w:charset w:val="86"/>
    <w:family w:val="modern"/>
    <w:pitch w:val="default"/>
    <w:sig w:usb0="00000001" w:usb1="080E0000" w:usb2="00000000" w:usb3="00000000" w:csb0="00040000" w:csb1="00000000"/>
    <w:embedRegular r:id="rId6" w:fontKey="{2BB545AF-5789-4089-A6BE-D0BE878E971A}"/>
  </w:font>
  <w:font w:name="等线">
    <w:altName w:val="Arial Unicode MS"/>
    <w:panose1 w:val="02010600030101010101"/>
    <w:charset w:val="86"/>
    <w:family w:val="auto"/>
    <w:pitch w:val="default"/>
    <w:sig w:usb0="00000000" w:usb1="00000000" w:usb2="00000016" w:usb3="00000000" w:csb0="0004000F" w:csb1="00000000"/>
  </w:font>
  <w:font w:name="Tahoma">
    <w:panose1 w:val="020B0604030504040204"/>
    <w:charset w:val="00"/>
    <w:family w:val="swiss"/>
    <w:pitch w:val="default"/>
    <w:sig w:usb0="E1002EFF" w:usb1="C000605B" w:usb2="00000029" w:usb3="00000000" w:csb0="200101FF" w:csb1="20280000"/>
  </w:font>
  <w:font w:name="Arial Unicode MS">
    <w:panose1 w:val="020B0604020202020204"/>
    <w:charset w:val="86"/>
    <w:family w:val="swiss"/>
    <w:pitch w:val="default"/>
    <w:sig w:usb0="FFFFFFFF" w:usb1="E9FFFFFF" w:usb2="0000003F" w:usb3="00000000" w:csb0="603F01FF" w:csb1="FFFF0000"/>
    <w:embedRegular r:id="rId7" w:fontKey="{F6D4745D-3969-4E0A-B3C9-1AF90B358201}"/>
  </w:font>
  <w:font w:name="微软雅黑">
    <w:panose1 w:val="020B0503020204020204"/>
    <w:charset w:val="86"/>
    <w:family w:val="swiss"/>
    <w:pitch w:val="default"/>
    <w:sig w:usb0="80000287" w:usb1="280F3C52" w:usb2="00000016" w:usb3="00000000" w:csb0="0004001F" w:csb1="00000000"/>
    <w:embedRegular r:id="rId8" w:fontKey="{4F48220F-EAC8-4AE6-85CA-077E7970732A}"/>
  </w:font>
  <w:font w:name="楷体">
    <w:panose1 w:val="02010609060101010101"/>
    <w:charset w:val="86"/>
    <w:family w:val="modern"/>
    <w:pitch w:val="default"/>
    <w:sig w:usb0="800002BF" w:usb1="38CF7CFA" w:usb2="00000016" w:usb3="00000000" w:csb0="00040001" w:csb1="00000000"/>
  </w:font>
  <w:font w:name="华文新魏">
    <w:panose1 w:val="02010800040101010101"/>
    <w:charset w:val="86"/>
    <w:family w:val="auto"/>
    <w:pitch w:val="default"/>
    <w:sig w:usb0="00000001" w:usb1="080F0000" w:usb2="00000000" w:usb3="00000000" w:csb0="00040000" w:csb1="00000000"/>
    <w:embedRegular r:id="rId9" w:fontKey="{4AFA2FFE-1DDD-4893-B2BF-4B00152BFE46}"/>
  </w:font>
  <w:font w:name="Helvetica">
    <w:altName w:val="Arial"/>
    <w:panose1 w:val="020B0604020202020204"/>
    <w:charset w:val="00"/>
    <w:family w:val="swiss"/>
    <w:pitch w:val="default"/>
    <w:sig w:usb0="00000000" w:usb1="00000000" w:usb2="00000000" w:usb3="00000000" w:csb0="00000001" w:csb1="00000000"/>
    <w:embedRegular r:id="rId10" w:fontKey="{974B4152-65B4-4B36-8AB8-76A876050366}"/>
  </w:font>
  <w:font w:name="方正小标宋简体">
    <w:panose1 w:val="02000000000000000000"/>
    <w:charset w:val="86"/>
    <w:family w:val="auto"/>
    <w:pitch w:val="default"/>
    <w:sig w:usb0="00000001" w:usb1="08000000" w:usb2="00000000" w:usb3="00000000" w:csb0="00040000" w:csb1="00000000"/>
    <w:embedRegular r:id="rId11" w:fontKey="{52B66486-597C-4CF8-A1B3-7E395D7DB7E6}"/>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pPr>
    <w:r>
      <w:fldChar w:fldCharType="begin"/>
    </w:r>
    <w:r>
      <w:instrText xml:space="preserve">PAGE   \* MERGEFORMAT</w:instrText>
    </w:r>
    <w:r>
      <w:fldChar w:fldCharType="separate"/>
    </w:r>
    <w:r>
      <w:rPr>
        <w:lang w:val="zh-CN"/>
      </w:rPr>
      <w:t>0</w:t>
    </w:r>
    <w:r>
      <w:rPr>
        <w:lang w:val="zh-CN"/>
      </w:rPr>
      <w:fldChar w:fldCharType="end"/>
    </w:r>
  </w:p>
  <w:p>
    <w:pPr>
      <w:pStyle w:val="2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pPr>
    <w:r>
      <w:fldChar w:fldCharType="begin"/>
    </w:r>
    <w:r>
      <w:instrText xml:space="preserve">PAGE   \* MERGEFORMAT</w:instrText>
    </w:r>
    <w:r>
      <w:fldChar w:fldCharType="separate"/>
    </w:r>
    <w:r>
      <w:rPr>
        <w:lang w:val="zh-CN"/>
      </w:rPr>
      <w:t>42</w:t>
    </w:r>
    <w:r>
      <w:rPr>
        <w:lang w:val="zh-CN"/>
      </w:rPr>
      <w:fldChar w:fldCharType="end"/>
    </w:r>
  </w:p>
  <w:p>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pPr>
    <w:r>
      <w:fldChar w:fldCharType="begin"/>
    </w:r>
    <w:r>
      <w:instrText xml:space="preserve">PAGE   \* MERGEFORMAT</w:instrText>
    </w:r>
    <w:r>
      <w:fldChar w:fldCharType="separate"/>
    </w:r>
    <w:r>
      <w:rPr>
        <w:lang w:val="zh-CN"/>
      </w:rPr>
      <w:t>1</w:t>
    </w:r>
    <w:r>
      <w:rPr>
        <w:lang w:val="zh-CN"/>
      </w:rPr>
      <w:fldChar w:fldCharType="end"/>
    </w:r>
  </w:p>
  <w:p>
    <w:pPr>
      <w:pStyle w:val="2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96" w:lineRule="auto"/>
      <w:ind w:left="4801"/>
      <w:rPr>
        <w:rFonts w:ascii="Times New Roman" w:hAnsi="Times New Roman" w:eastAsia="Times New Roman" w:cs="Times New Roman"/>
        <w:sz w:val="17"/>
        <w:szCs w:val="17"/>
      </w:rPr>
    </w:pPr>
    <w:r>
      <w:rPr>
        <w:rFonts w:ascii="Arial" w:hAnsi="Arial" w:eastAsia="Arial" w:cs="Arial"/>
        <w:snapToGrid w:val="0"/>
        <w:color w:val="000000"/>
        <w:sz w:val="17"/>
        <w:szCs w:val="21"/>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20"/>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24"/>
                          </w:pPr>
                          <w:r>
                            <w:fldChar w:fldCharType="begin"/>
                          </w:r>
                          <w:r>
                            <w:instrText xml:space="preserve"> PAGE  \* MERGEFORMAT </w:instrText>
                          </w:r>
                          <w:r>
                            <w:fldChar w:fldCharType="separate"/>
                          </w:r>
                          <w:r>
                            <w:t>2</w:t>
                          </w:r>
                          <w:r>
                            <w:fldChar w:fldCharType="end"/>
                          </w:r>
                        </w:p>
                      </w:txbxContent>
                    </wps:txbx>
                    <wps:bodyPr wrap="none" lIns="0" tIns="0" rIns="0" bIns="0" upright="1">
                      <a:spAutoFit/>
                    </wps:bodyPr>
                  </wps:wsp>
                </a:graphicData>
              </a:graphic>
            </wp:anchor>
          </w:drawing>
        </mc:Choice>
        <mc:Fallback>
          <w:pict>
            <v:rect id="文本框 20"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JUJxR/EAQAAkQMAAA4AAAAAAAAAAQAgAAAAHwEAAGRycy9lMm9Eb2MueG1s&#10;UEsFBgAAAAAGAAYAWQEAAFUFAAAAAA==&#10;">
              <v:fill on="f" focussize="0,0"/>
              <v:stroke on="f"/>
              <v:imagedata o:title=""/>
              <o:lock v:ext="edit" aspectratio="f"/>
              <v:textbox inset="0mm,0mm,0mm,0mm" style="mso-fit-shape-to-text:t;">
                <w:txbxContent>
                  <w:p>
                    <w:pPr>
                      <w:pStyle w:val="24"/>
                    </w:pPr>
                    <w:r>
                      <w:fldChar w:fldCharType="begin"/>
                    </w:r>
                    <w:r>
                      <w:instrText xml:space="preserve"> PAGE  \* MERGEFORMAT </w:instrText>
                    </w:r>
                    <w:r>
                      <w:fldChar w:fldCharType="separate"/>
                    </w:r>
                    <w:r>
                      <w:t>2</w:t>
                    </w:r>
                    <w: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0" b="0"/>
              <wp:wrapNone/>
              <wp:docPr id="5" name="文本框 6"/>
              <wp:cNvGraphicFramePr/>
              <a:graphic xmlns:a="http://schemas.openxmlformats.org/drawingml/2006/main">
                <a:graphicData uri="http://schemas.microsoft.com/office/word/2010/wordprocessingShape">
                  <wps:wsp>
                    <wps:cNvSpPr/>
                    <wps:spPr>
                      <a:xfrm>
                        <a:off x="0" y="0"/>
                        <a:ext cx="114935" cy="131445"/>
                      </a:xfrm>
                      <a:prstGeom prst="rect">
                        <a:avLst/>
                      </a:prstGeom>
                      <a:noFill/>
                      <a:ln>
                        <a:noFill/>
                      </a:ln>
                      <a:effectLst/>
                    </wps:spPr>
                    <wps:txbx>
                      <w:txbxContent>
                        <w:p>
                          <w:pPr>
                            <w:pStyle w:val="24"/>
                            <w:jc w:val="center"/>
                          </w:pPr>
                          <w:r>
                            <w:fldChar w:fldCharType="begin"/>
                          </w:r>
                          <w:r>
                            <w:instrText xml:space="preserve"> PAGE  \* MERGEFORMAT </w:instrText>
                          </w:r>
                          <w:r>
                            <w:fldChar w:fldCharType="separate"/>
                          </w:r>
                          <w:r>
                            <w:t>49</w:t>
                          </w:r>
                          <w:r>
                            <w:fldChar w:fldCharType="end"/>
                          </w:r>
                        </w:p>
                      </w:txbxContent>
                    </wps:txbx>
                    <wps:bodyPr wrap="none" lIns="0" tIns="0" rIns="0" bIns="0" upright="1">
                      <a:spAutoFit/>
                    </wps:bodyPr>
                  </wps:wsp>
                </a:graphicData>
              </a:graphic>
            </wp:anchor>
          </w:drawing>
        </mc:Choice>
        <mc:Fallback>
          <w:pict>
            <v:rect id="文本框 6" o:spid="_x0000_s1026" o:spt="1"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NL/SwtAAAAADAQAADwAAAAAAAAABACAAAAAiAAAAZHJzL2Rvd25y&#10;ZXYueG1sUEsBAhQAFAAAAAgAh07iQJxyF6PNAQAAmwMAAA4AAAAAAAAAAQAgAAAAHwEAAGRycy9l&#10;Mm9Eb2MueG1sUEsFBgAAAAAGAAYAWQEAAF4FAAAAAA==&#10;">
              <v:fill on="f" focussize="0,0"/>
              <v:stroke on="f"/>
              <v:imagedata o:title=""/>
              <o:lock v:ext="edit" aspectratio="f"/>
              <v:textbox inset="0mm,0mm,0mm,0mm" style="mso-fit-shape-to-text:t;">
                <w:txbxContent>
                  <w:p>
                    <w:pPr>
                      <w:pStyle w:val="24"/>
                      <w:jc w:val="center"/>
                    </w:pPr>
                    <w:r>
                      <w:fldChar w:fldCharType="begin"/>
                    </w:r>
                    <w:r>
                      <w:instrText xml:space="preserve"> PAGE  \* MERGEFORMAT </w:instrText>
                    </w:r>
                    <w:r>
                      <w:fldChar w:fldCharType="separate"/>
                    </w:r>
                    <w:r>
                      <w:t>49</w:t>
                    </w:r>
                    <w:r>
                      <w:fldChar w:fldCharType="end"/>
                    </w:r>
                  </w:p>
                </w:txbxContent>
              </v:textbox>
            </v:rect>
          </w:pict>
        </mc:Fallback>
      </mc:AlternateContent>
    </w:r>
  </w:p>
  <w:p>
    <w:pPr>
      <w:pStyle w:val="24"/>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24"/>
                          </w:pPr>
                          <w:r>
                            <w:fldChar w:fldCharType="begin"/>
                          </w:r>
                          <w:r>
                            <w:instrText xml:space="preserve"> PAGE  \* MERGEFORMAT </w:instrText>
                          </w:r>
                          <w:r>
                            <w:fldChar w:fldCharType="separate"/>
                          </w:r>
                          <w:r>
                            <w:t>63</w:t>
                          </w:r>
                          <w:r>
                            <w:fldChar w:fldCharType="end"/>
                          </w:r>
                        </w:p>
                      </w:txbxContent>
                    </wps:txbx>
                    <wps:bodyPr wrap="none" lIns="0" tIns="0" rIns="0" bIns="0" upright="1">
                      <a:spAutoFit/>
                    </wps:bodyPr>
                  </wps:wsp>
                </a:graphicData>
              </a:graphic>
            </wp:anchor>
          </w:drawing>
        </mc:Choice>
        <mc:Fallback>
          <w:pict>
            <v:rect id="文本框 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5dblS0AAAAAUBAAAPAAAAAAAAAAEAIAAAACIAAABkcnMvZG93bnJldi54&#10;bWxQSwECFAAUAAAACACHTuJAb5vbcMkBAACdAwAADgAAAAAAAAABACAAAAAfAQAAZHJzL2Uyb0Rv&#10;Yy54bWxQSwUGAAAAAAYABgBZAQAAWgUAAAAA&#10;">
              <v:fill on="f" focussize="0,0"/>
              <v:stroke on="f"/>
              <v:imagedata o:title=""/>
              <o:lock v:ext="edit" aspectratio="f"/>
              <v:textbox inset="0mm,0mm,0mm,0mm" style="mso-fit-shape-to-text:t;">
                <w:txbxContent>
                  <w:p>
                    <w:pPr>
                      <w:pStyle w:val="24"/>
                    </w:pPr>
                    <w:r>
                      <w:fldChar w:fldCharType="begin"/>
                    </w:r>
                    <w:r>
                      <w:instrText xml:space="preserve"> PAGE  \* MERGEFORMAT </w:instrText>
                    </w:r>
                    <w:r>
                      <w:fldChar w:fldCharType="separate"/>
                    </w:r>
                    <w:r>
                      <w:t>63</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Bdr>
        <w:bottom w:val="double" w:color="auto" w:sz="8" w:space="1"/>
      </w:pBdr>
      <w:jc w:val="both"/>
      <w:rPr>
        <w:i/>
        <w:iCs/>
        <w:sz w:val="21"/>
        <w:szCs w:val="21"/>
      </w:rPr>
    </w:pPr>
    <w:r>
      <w:rPr>
        <w:rFonts w:hint="eastAsia"/>
        <w:i/>
        <w:iCs/>
        <w:sz w:val="21"/>
        <w:szCs w:val="21"/>
        <w:lang w:eastAsia="zh-CN"/>
      </w:rPr>
      <w:t>中华人民共和国新疆出入境边防检查总站2023-2024年度法律咨询服务采购项目</w:t>
    </w:r>
    <w:r>
      <w:rPr>
        <w:rFonts w:hint="eastAsia"/>
        <w:i/>
        <w:iCs/>
        <w:sz w:val="21"/>
        <w:szCs w:val="21"/>
      </w:rPr>
      <w:t>竞争性磋商文件</w:t>
    </w:r>
  </w:p>
  <w:p>
    <w:pPr>
      <w:pStyle w:val="25"/>
      <w:pBdr>
        <w:bottom w:val="none" w:color="auto" w:sz="0" w:space="1"/>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4C8037"/>
    <w:multiLevelType w:val="singleLevel"/>
    <w:tmpl w:val="8A4C8037"/>
    <w:lvl w:ilvl="0" w:tentative="0">
      <w:start w:val="1"/>
      <w:numFmt w:val="decimal"/>
      <w:lvlText w:val="%1."/>
      <w:lvlJc w:val="left"/>
      <w:pPr>
        <w:tabs>
          <w:tab w:val="left" w:pos="312"/>
        </w:tabs>
      </w:pPr>
    </w:lvl>
  </w:abstractNum>
  <w:abstractNum w:abstractNumId="1">
    <w:nsid w:val="5423D3DD"/>
    <w:multiLevelType w:val="singleLevel"/>
    <w:tmpl w:val="5423D3DD"/>
    <w:lvl w:ilvl="0" w:tentative="0">
      <w:start w:val="1"/>
      <w:numFmt w:val="decimal"/>
      <w:suff w:val="nothing"/>
      <w:lvlText w:val="（%1）"/>
      <w:lvlJc w:val="left"/>
    </w:lvl>
  </w:abstractNum>
  <w:abstractNum w:abstractNumId="2">
    <w:nsid w:val="5F1FF87A"/>
    <w:multiLevelType w:val="singleLevel"/>
    <w:tmpl w:val="5F1FF87A"/>
    <w:lvl w:ilvl="0" w:tentative="0">
      <w:start w:val="5"/>
      <w:numFmt w:val="chineseCounting"/>
      <w:suff w:val="nothing"/>
      <w:lvlText w:val="%1、"/>
      <w:lvlJc w:val="left"/>
      <w:rPr>
        <w:rFonts w:hint="eastAsia"/>
      </w:rPr>
    </w:lvl>
  </w:abstractNum>
  <w:abstractNum w:abstractNumId="3">
    <w:nsid w:val="5F377AFB"/>
    <w:multiLevelType w:val="multilevel"/>
    <w:tmpl w:val="5F377AFB"/>
    <w:lvl w:ilvl="0" w:tentative="0">
      <w:start w:val="1"/>
      <w:numFmt w:val="decimal"/>
      <w:pStyle w:val="101"/>
      <w:lvlText w:val="%1."/>
      <w:lvlJc w:val="left"/>
      <w:pPr>
        <w:tabs>
          <w:tab w:val="left" w:pos="845"/>
        </w:tabs>
        <w:ind w:left="845" w:hanging="420"/>
      </w:pPr>
      <w:rPr>
        <w:rFonts w:hint="default" w:ascii="宋体" w:hAnsi="宋体" w:eastAsia="宋体"/>
        <w:b w:val="0"/>
        <w:sz w:val="23"/>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76347885"/>
    <w:multiLevelType w:val="singleLevel"/>
    <w:tmpl w:val="76347885"/>
    <w:lvl w:ilvl="0" w:tentative="0">
      <w:start w:val="7"/>
      <w:numFmt w:val="chineseCounting"/>
      <w:suff w:val="nothing"/>
      <w:lvlText w:val="%1、"/>
      <w:lvlJc w:val="left"/>
      <w:rPr>
        <w:rFonts w:hint="eastAsia"/>
      </w:rPr>
    </w:lvl>
  </w:abstractNum>
  <w:abstractNum w:abstractNumId="5">
    <w:nsid w:val="7F14FD8C"/>
    <w:multiLevelType w:val="singleLevel"/>
    <w:tmpl w:val="7F14FD8C"/>
    <w:lvl w:ilvl="0" w:tentative="0">
      <w:start w:val="7"/>
      <w:numFmt w:val="chineseCounting"/>
      <w:suff w:val="nothing"/>
      <w:lvlText w:val="%1、"/>
      <w:lvlJc w:val="left"/>
      <w:rPr>
        <w:rFonts w:hint="eastAsia"/>
      </w:rPr>
    </w:lvl>
  </w:abstractNum>
  <w:num w:numId="1">
    <w:abstractNumId w:val="3"/>
  </w:num>
  <w:num w:numId="2">
    <w:abstractNumId w:val="4"/>
  </w:num>
  <w:num w:numId="3">
    <w:abstractNumId w:val="0"/>
  </w:num>
  <w:num w:numId="4">
    <w:abstractNumId w:val="2"/>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hideSpellingErrors/>
  <w:doNotTrackMoves/>
  <w:revisionView w:markup="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M2ZmVmNWU4MmRkOGQ2NTU4MDFjMWRhNDA4Mzk4YmUifQ=="/>
  </w:docVars>
  <w:rsids>
    <w:rsidRoot w:val="0016470D"/>
    <w:rsid w:val="000075CE"/>
    <w:rsid w:val="00011A5F"/>
    <w:rsid w:val="000122D2"/>
    <w:rsid w:val="000126FD"/>
    <w:rsid w:val="000150AE"/>
    <w:rsid w:val="000224B2"/>
    <w:rsid w:val="00022A8C"/>
    <w:rsid w:val="000241CF"/>
    <w:rsid w:val="0003360B"/>
    <w:rsid w:val="00036251"/>
    <w:rsid w:val="00041C5A"/>
    <w:rsid w:val="00060378"/>
    <w:rsid w:val="0006102C"/>
    <w:rsid w:val="000670BD"/>
    <w:rsid w:val="0007569C"/>
    <w:rsid w:val="00094E9A"/>
    <w:rsid w:val="000A1FA6"/>
    <w:rsid w:val="000A4F61"/>
    <w:rsid w:val="000B170D"/>
    <w:rsid w:val="000C16C4"/>
    <w:rsid w:val="000D401F"/>
    <w:rsid w:val="000E5573"/>
    <w:rsid w:val="000F438E"/>
    <w:rsid w:val="000F45BC"/>
    <w:rsid w:val="000F67CD"/>
    <w:rsid w:val="00103CF4"/>
    <w:rsid w:val="001245AE"/>
    <w:rsid w:val="001267C3"/>
    <w:rsid w:val="00136BA0"/>
    <w:rsid w:val="0016470D"/>
    <w:rsid w:val="001864F9"/>
    <w:rsid w:val="00187F82"/>
    <w:rsid w:val="00193AE4"/>
    <w:rsid w:val="00195F65"/>
    <w:rsid w:val="001A2F67"/>
    <w:rsid w:val="001B3AD1"/>
    <w:rsid w:val="001B402E"/>
    <w:rsid w:val="001C3B6B"/>
    <w:rsid w:val="001C6B08"/>
    <w:rsid w:val="001D2AE8"/>
    <w:rsid w:val="001D4BEB"/>
    <w:rsid w:val="001E2AA3"/>
    <w:rsid w:val="001F2588"/>
    <w:rsid w:val="001F4D08"/>
    <w:rsid w:val="00203DF3"/>
    <w:rsid w:val="00207E1D"/>
    <w:rsid w:val="00210133"/>
    <w:rsid w:val="00210756"/>
    <w:rsid w:val="00211380"/>
    <w:rsid w:val="002145CC"/>
    <w:rsid w:val="00215EEC"/>
    <w:rsid w:val="00216772"/>
    <w:rsid w:val="0022644D"/>
    <w:rsid w:val="00231780"/>
    <w:rsid w:val="00233D0B"/>
    <w:rsid w:val="00236D20"/>
    <w:rsid w:val="0024029D"/>
    <w:rsid w:val="00246038"/>
    <w:rsid w:val="00274227"/>
    <w:rsid w:val="00283F66"/>
    <w:rsid w:val="002855CE"/>
    <w:rsid w:val="00286BB8"/>
    <w:rsid w:val="00287920"/>
    <w:rsid w:val="00293FA4"/>
    <w:rsid w:val="002A42AD"/>
    <w:rsid w:val="002A6045"/>
    <w:rsid w:val="002B0E7D"/>
    <w:rsid w:val="002D0671"/>
    <w:rsid w:val="002D2839"/>
    <w:rsid w:val="002D2E58"/>
    <w:rsid w:val="002D6670"/>
    <w:rsid w:val="002D77EF"/>
    <w:rsid w:val="002F0DCB"/>
    <w:rsid w:val="00313198"/>
    <w:rsid w:val="00315AE8"/>
    <w:rsid w:val="00327525"/>
    <w:rsid w:val="00332838"/>
    <w:rsid w:val="003429D6"/>
    <w:rsid w:val="003520DB"/>
    <w:rsid w:val="00373B70"/>
    <w:rsid w:val="003748FD"/>
    <w:rsid w:val="00375B9D"/>
    <w:rsid w:val="003A1DB6"/>
    <w:rsid w:val="003A39CC"/>
    <w:rsid w:val="003A3F73"/>
    <w:rsid w:val="003A4586"/>
    <w:rsid w:val="003B1073"/>
    <w:rsid w:val="003C5C83"/>
    <w:rsid w:val="003C63CB"/>
    <w:rsid w:val="003D5225"/>
    <w:rsid w:val="003D72E6"/>
    <w:rsid w:val="003D79A9"/>
    <w:rsid w:val="003E47A9"/>
    <w:rsid w:val="003F28D4"/>
    <w:rsid w:val="00400330"/>
    <w:rsid w:val="00410B4F"/>
    <w:rsid w:val="00430E74"/>
    <w:rsid w:val="00447B92"/>
    <w:rsid w:val="0045063E"/>
    <w:rsid w:val="00465E95"/>
    <w:rsid w:val="00486344"/>
    <w:rsid w:val="00492699"/>
    <w:rsid w:val="004A6369"/>
    <w:rsid w:val="004B3778"/>
    <w:rsid w:val="004B7D39"/>
    <w:rsid w:val="004C1D17"/>
    <w:rsid w:val="004C360F"/>
    <w:rsid w:val="004D0A7A"/>
    <w:rsid w:val="004E0A3D"/>
    <w:rsid w:val="004E0E3D"/>
    <w:rsid w:val="004F238A"/>
    <w:rsid w:val="004F63B5"/>
    <w:rsid w:val="004F7544"/>
    <w:rsid w:val="00510527"/>
    <w:rsid w:val="00511558"/>
    <w:rsid w:val="00517BAA"/>
    <w:rsid w:val="0052113C"/>
    <w:rsid w:val="005251A9"/>
    <w:rsid w:val="00536E86"/>
    <w:rsid w:val="0054516A"/>
    <w:rsid w:val="005462CD"/>
    <w:rsid w:val="005529E2"/>
    <w:rsid w:val="00566FB3"/>
    <w:rsid w:val="00571016"/>
    <w:rsid w:val="0057733C"/>
    <w:rsid w:val="00581608"/>
    <w:rsid w:val="0058588B"/>
    <w:rsid w:val="00585F0A"/>
    <w:rsid w:val="00591290"/>
    <w:rsid w:val="00591A6F"/>
    <w:rsid w:val="00594442"/>
    <w:rsid w:val="005A585A"/>
    <w:rsid w:val="005A6BF3"/>
    <w:rsid w:val="005B3739"/>
    <w:rsid w:val="005C3138"/>
    <w:rsid w:val="005D42CB"/>
    <w:rsid w:val="005E7B91"/>
    <w:rsid w:val="005F521F"/>
    <w:rsid w:val="00606B2E"/>
    <w:rsid w:val="00610F80"/>
    <w:rsid w:val="006354B9"/>
    <w:rsid w:val="00637B44"/>
    <w:rsid w:val="00645420"/>
    <w:rsid w:val="0064687D"/>
    <w:rsid w:val="0067171A"/>
    <w:rsid w:val="00673D4B"/>
    <w:rsid w:val="00677589"/>
    <w:rsid w:val="00696139"/>
    <w:rsid w:val="00696FEE"/>
    <w:rsid w:val="006B6A41"/>
    <w:rsid w:val="006C026F"/>
    <w:rsid w:val="006C4BC0"/>
    <w:rsid w:val="006D6DA2"/>
    <w:rsid w:val="006E67CC"/>
    <w:rsid w:val="006F3640"/>
    <w:rsid w:val="006F3D16"/>
    <w:rsid w:val="00726874"/>
    <w:rsid w:val="00731D7E"/>
    <w:rsid w:val="00732121"/>
    <w:rsid w:val="00747560"/>
    <w:rsid w:val="007578A4"/>
    <w:rsid w:val="00760530"/>
    <w:rsid w:val="00766449"/>
    <w:rsid w:val="0077149F"/>
    <w:rsid w:val="007856A4"/>
    <w:rsid w:val="007978DA"/>
    <w:rsid w:val="007A0105"/>
    <w:rsid w:val="007A6C28"/>
    <w:rsid w:val="007C7459"/>
    <w:rsid w:val="007D5585"/>
    <w:rsid w:val="007F689B"/>
    <w:rsid w:val="007F72A5"/>
    <w:rsid w:val="008066F6"/>
    <w:rsid w:val="008121A4"/>
    <w:rsid w:val="008125D5"/>
    <w:rsid w:val="00814BD5"/>
    <w:rsid w:val="00815F6C"/>
    <w:rsid w:val="008179E4"/>
    <w:rsid w:val="00823E25"/>
    <w:rsid w:val="00832DB3"/>
    <w:rsid w:val="00834B51"/>
    <w:rsid w:val="008447E0"/>
    <w:rsid w:val="00852D17"/>
    <w:rsid w:val="0085615C"/>
    <w:rsid w:val="00860D81"/>
    <w:rsid w:val="008614D7"/>
    <w:rsid w:val="008754D3"/>
    <w:rsid w:val="008867AC"/>
    <w:rsid w:val="00887DDC"/>
    <w:rsid w:val="00896D10"/>
    <w:rsid w:val="008A34BA"/>
    <w:rsid w:val="008A418C"/>
    <w:rsid w:val="008B1B84"/>
    <w:rsid w:val="008B2C07"/>
    <w:rsid w:val="008B346F"/>
    <w:rsid w:val="008B67CE"/>
    <w:rsid w:val="008C28AA"/>
    <w:rsid w:val="008C3358"/>
    <w:rsid w:val="008C4F27"/>
    <w:rsid w:val="008C6689"/>
    <w:rsid w:val="008C7130"/>
    <w:rsid w:val="008D0809"/>
    <w:rsid w:val="008D54E8"/>
    <w:rsid w:val="008E28EB"/>
    <w:rsid w:val="00942936"/>
    <w:rsid w:val="00945BB4"/>
    <w:rsid w:val="0095499F"/>
    <w:rsid w:val="009746A9"/>
    <w:rsid w:val="009C2B09"/>
    <w:rsid w:val="009C396C"/>
    <w:rsid w:val="009C3FFE"/>
    <w:rsid w:val="009C7E09"/>
    <w:rsid w:val="009D2417"/>
    <w:rsid w:val="009E51FD"/>
    <w:rsid w:val="009F022A"/>
    <w:rsid w:val="009F5AC2"/>
    <w:rsid w:val="009F651E"/>
    <w:rsid w:val="00A03DBB"/>
    <w:rsid w:val="00A127BF"/>
    <w:rsid w:val="00A20A56"/>
    <w:rsid w:val="00A23484"/>
    <w:rsid w:val="00A33612"/>
    <w:rsid w:val="00A4150A"/>
    <w:rsid w:val="00A46C0E"/>
    <w:rsid w:val="00A54C26"/>
    <w:rsid w:val="00A6339C"/>
    <w:rsid w:val="00A64044"/>
    <w:rsid w:val="00A73394"/>
    <w:rsid w:val="00A804BE"/>
    <w:rsid w:val="00A868FC"/>
    <w:rsid w:val="00A90041"/>
    <w:rsid w:val="00A93E2F"/>
    <w:rsid w:val="00AB1A3E"/>
    <w:rsid w:val="00AB7F9E"/>
    <w:rsid w:val="00AD370D"/>
    <w:rsid w:val="00AD5533"/>
    <w:rsid w:val="00AF0C24"/>
    <w:rsid w:val="00AF57C7"/>
    <w:rsid w:val="00B15096"/>
    <w:rsid w:val="00B30C07"/>
    <w:rsid w:val="00B35207"/>
    <w:rsid w:val="00B8682D"/>
    <w:rsid w:val="00BB5AFF"/>
    <w:rsid w:val="00BF4917"/>
    <w:rsid w:val="00C11EA2"/>
    <w:rsid w:val="00C1662C"/>
    <w:rsid w:val="00C2270D"/>
    <w:rsid w:val="00C3669A"/>
    <w:rsid w:val="00C440D8"/>
    <w:rsid w:val="00C546A4"/>
    <w:rsid w:val="00C63D8A"/>
    <w:rsid w:val="00C649E6"/>
    <w:rsid w:val="00C653CF"/>
    <w:rsid w:val="00C671C6"/>
    <w:rsid w:val="00C7207B"/>
    <w:rsid w:val="00C754A2"/>
    <w:rsid w:val="00C83147"/>
    <w:rsid w:val="00C83355"/>
    <w:rsid w:val="00C84BA0"/>
    <w:rsid w:val="00C92DDE"/>
    <w:rsid w:val="00C941F5"/>
    <w:rsid w:val="00CA7F49"/>
    <w:rsid w:val="00CB42A0"/>
    <w:rsid w:val="00CB70DC"/>
    <w:rsid w:val="00CD0B2D"/>
    <w:rsid w:val="00CD11AA"/>
    <w:rsid w:val="00CE7A5C"/>
    <w:rsid w:val="00D0624C"/>
    <w:rsid w:val="00D14207"/>
    <w:rsid w:val="00D23237"/>
    <w:rsid w:val="00D346E6"/>
    <w:rsid w:val="00D37590"/>
    <w:rsid w:val="00D52B3D"/>
    <w:rsid w:val="00D606DF"/>
    <w:rsid w:val="00D706C8"/>
    <w:rsid w:val="00D81292"/>
    <w:rsid w:val="00D848EA"/>
    <w:rsid w:val="00D87F38"/>
    <w:rsid w:val="00DA1915"/>
    <w:rsid w:val="00DA1E74"/>
    <w:rsid w:val="00DC78C1"/>
    <w:rsid w:val="00DD1CAF"/>
    <w:rsid w:val="00DE61C7"/>
    <w:rsid w:val="00DF4E3A"/>
    <w:rsid w:val="00E0264F"/>
    <w:rsid w:val="00E02747"/>
    <w:rsid w:val="00E05B9F"/>
    <w:rsid w:val="00E072F0"/>
    <w:rsid w:val="00E17060"/>
    <w:rsid w:val="00E20153"/>
    <w:rsid w:val="00E273F7"/>
    <w:rsid w:val="00E32B4B"/>
    <w:rsid w:val="00E33500"/>
    <w:rsid w:val="00E369D5"/>
    <w:rsid w:val="00E521EA"/>
    <w:rsid w:val="00E6545D"/>
    <w:rsid w:val="00E66C93"/>
    <w:rsid w:val="00E90A97"/>
    <w:rsid w:val="00E9428E"/>
    <w:rsid w:val="00EA7ED4"/>
    <w:rsid w:val="00EB05AE"/>
    <w:rsid w:val="00EB3B0C"/>
    <w:rsid w:val="00EB4646"/>
    <w:rsid w:val="00EB7EF9"/>
    <w:rsid w:val="00EC0A78"/>
    <w:rsid w:val="00ED5DEE"/>
    <w:rsid w:val="00ED6991"/>
    <w:rsid w:val="00EE2240"/>
    <w:rsid w:val="00EF4A34"/>
    <w:rsid w:val="00EF7570"/>
    <w:rsid w:val="00F313D2"/>
    <w:rsid w:val="00F33D8B"/>
    <w:rsid w:val="00F51429"/>
    <w:rsid w:val="00F7392B"/>
    <w:rsid w:val="00F81C5F"/>
    <w:rsid w:val="00F8423B"/>
    <w:rsid w:val="00F8621B"/>
    <w:rsid w:val="00F869AB"/>
    <w:rsid w:val="00F86DC0"/>
    <w:rsid w:val="00F941EA"/>
    <w:rsid w:val="00F955BB"/>
    <w:rsid w:val="00FA3CFA"/>
    <w:rsid w:val="00FB25C6"/>
    <w:rsid w:val="00FB401D"/>
    <w:rsid w:val="00FB6B8C"/>
    <w:rsid w:val="00FD21DD"/>
    <w:rsid w:val="00FD3BBE"/>
    <w:rsid w:val="00FD42B0"/>
    <w:rsid w:val="00FF03FB"/>
    <w:rsid w:val="00FF2AE6"/>
    <w:rsid w:val="01813603"/>
    <w:rsid w:val="01AC6CA0"/>
    <w:rsid w:val="028D5BF3"/>
    <w:rsid w:val="02FB4105"/>
    <w:rsid w:val="03101E00"/>
    <w:rsid w:val="031221AF"/>
    <w:rsid w:val="03C36E72"/>
    <w:rsid w:val="03E60D15"/>
    <w:rsid w:val="052B7755"/>
    <w:rsid w:val="053A0565"/>
    <w:rsid w:val="0540760B"/>
    <w:rsid w:val="0584422D"/>
    <w:rsid w:val="05A36F5B"/>
    <w:rsid w:val="05D3562A"/>
    <w:rsid w:val="060E4A33"/>
    <w:rsid w:val="062F259D"/>
    <w:rsid w:val="0653741B"/>
    <w:rsid w:val="06807F27"/>
    <w:rsid w:val="06B156A8"/>
    <w:rsid w:val="06C2768D"/>
    <w:rsid w:val="07176A17"/>
    <w:rsid w:val="07395EC4"/>
    <w:rsid w:val="0753050D"/>
    <w:rsid w:val="07E46273"/>
    <w:rsid w:val="08A05B3A"/>
    <w:rsid w:val="08BD0334"/>
    <w:rsid w:val="08DA6049"/>
    <w:rsid w:val="091A12E3"/>
    <w:rsid w:val="09C94AB7"/>
    <w:rsid w:val="09CA50AD"/>
    <w:rsid w:val="09CE27BB"/>
    <w:rsid w:val="0A206DCD"/>
    <w:rsid w:val="0B7D72CF"/>
    <w:rsid w:val="0B901D30"/>
    <w:rsid w:val="0BAA63B7"/>
    <w:rsid w:val="0C091ADD"/>
    <w:rsid w:val="0C2801BA"/>
    <w:rsid w:val="0C4A39D3"/>
    <w:rsid w:val="0CC2416B"/>
    <w:rsid w:val="0CCD2681"/>
    <w:rsid w:val="0D89372B"/>
    <w:rsid w:val="0DAC706C"/>
    <w:rsid w:val="0DD32643"/>
    <w:rsid w:val="0EAC15F9"/>
    <w:rsid w:val="0F205C7F"/>
    <w:rsid w:val="0F362FB7"/>
    <w:rsid w:val="0F36499C"/>
    <w:rsid w:val="0F492922"/>
    <w:rsid w:val="0F953DB9"/>
    <w:rsid w:val="101A2510"/>
    <w:rsid w:val="105A1487"/>
    <w:rsid w:val="11186A50"/>
    <w:rsid w:val="112C731D"/>
    <w:rsid w:val="112E0021"/>
    <w:rsid w:val="11553800"/>
    <w:rsid w:val="119A02EF"/>
    <w:rsid w:val="12390C8A"/>
    <w:rsid w:val="12437AFC"/>
    <w:rsid w:val="130F2DD5"/>
    <w:rsid w:val="136617BC"/>
    <w:rsid w:val="13BF48CA"/>
    <w:rsid w:val="146934C8"/>
    <w:rsid w:val="1481490C"/>
    <w:rsid w:val="14B83E6B"/>
    <w:rsid w:val="14DE0DA6"/>
    <w:rsid w:val="14E44A3D"/>
    <w:rsid w:val="15415E49"/>
    <w:rsid w:val="15802E15"/>
    <w:rsid w:val="15B30AF5"/>
    <w:rsid w:val="160666CB"/>
    <w:rsid w:val="16125FAB"/>
    <w:rsid w:val="163C5149"/>
    <w:rsid w:val="16AC1509"/>
    <w:rsid w:val="16F43147"/>
    <w:rsid w:val="17B77E97"/>
    <w:rsid w:val="17D9680D"/>
    <w:rsid w:val="17EB6C6C"/>
    <w:rsid w:val="18273A1C"/>
    <w:rsid w:val="1832236F"/>
    <w:rsid w:val="192F36AC"/>
    <w:rsid w:val="19516372"/>
    <w:rsid w:val="19E81C97"/>
    <w:rsid w:val="19FE52C1"/>
    <w:rsid w:val="1A8962C8"/>
    <w:rsid w:val="1A9D3650"/>
    <w:rsid w:val="1B384A47"/>
    <w:rsid w:val="1B520DB0"/>
    <w:rsid w:val="1BFC2ACA"/>
    <w:rsid w:val="1C1E3667"/>
    <w:rsid w:val="1C273B5E"/>
    <w:rsid w:val="1C646FED"/>
    <w:rsid w:val="1CB02232"/>
    <w:rsid w:val="1CBD2E61"/>
    <w:rsid w:val="1CC9658C"/>
    <w:rsid w:val="1CFE23A9"/>
    <w:rsid w:val="1D022362"/>
    <w:rsid w:val="1D4316AD"/>
    <w:rsid w:val="1D64247C"/>
    <w:rsid w:val="1D7019C1"/>
    <w:rsid w:val="1D7D3EDE"/>
    <w:rsid w:val="1DAF3D07"/>
    <w:rsid w:val="1DC7050D"/>
    <w:rsid w:val="1DD527C8"/>
    <w:rsid w:val="1F9E7C38"/>
    <w:rsid w:val="20CB576F"/>
    <w:rsid w:val="20D7550B"/>
    <w:rsid w:val="212776BE"/>
    <w:rsid w:val="22711F0B"/>
    <w:rsid w:val="228A06B2"/>
    <w:rsid w:val="22A718BC"/>
    <w:rsid w:val="22BA3F45"/>
    <w:rsid w:val="231216D4"/>
    <w:rsid w:val="23166B67"/>
    <w:rsid w:val="232037CD"/>
    <w:rsid w:val="2329479B"/>
    <w:rsid w:val="24727DCD"/>
    <w:rsid w:val="24AA0BEE"/>
    <w:rsid w:val="25482BC9"/>
    <w:rsid w:val="254E0DE0"/>
    <w:rsid w:val="25650FC8"/>
    <w:rsid w:val="25B83F05"/>
    <w:rsid w:val="25E9037F"/>
    <w:rsid w:val="2680332A"/>
    <w:rsid w:val="27502CF5"/>
    <w:rsid w:val="27D4392F"/>
    <w:rsid w:val="27E514A2"/>
    <w:rsid w:val="27F71DE2"/>
    <w:rsid w:val="28100CC6"/>
    <w:rsid w:val="2838086A"/>
    <w:rsid w:val="283D4943"/>
    <w:rsid w:val="28AB185F"/>
    <w:rsid w:val="28CC232B"/>
    <w:rsid w:val="297924B4"/>
    <w:rsid w:val="29824F56"/>
    <w:rsid w:val="29C42E79"/>
    <w:rsid w:val="29D46E34"/>
    <w:rsid w:val="2A1B5BDB"/>
    <w:rsid w:val="2AAD3254"/>
    <w:rsid w:val="2BA63A7B"/>
    <w:rsid w:val="2BE710A1"/>
    <w:rsid w:val="2C102D89"/>
    <w:rsid w:val="2CFA031C"/>
    <w:rsid w:val="2D263E4A"/>
    <w:rsid w:val="2D536FCD"/>
    <w:rsid w:val="2D6A01DB"/>
    <w:rsid w:val="2E0C6AB5"/>
    <w:rsid w:val="2E741D86"/>
    <w:rsid w:val="2EA94D33"/>
    <w:rsid w:val="2EAD6421"/>
    <w:rsid w:val="2EB72FAC"/>
    <w:rsid w:val="2ED3590C"/>
    <w:rsid w:val="2EE87A31"/>
    <w:rsid w:val="2EFE7086"/>
    <w:rsid w:val="2F0401BB"/>
    <w:rsid w:val="2F1200EA"/>
    <w:rsid w:val="2F2B1BEC"/>
    <w:rsid w:val="2F532E3D"/>
    <w:rsid w:val="2F7B047E"/>
    <w:rsid w:val="2FF049F4"/>
    <w:rsid w:val="2FFB1A6A"/>
    <w:rsid w:val="2FFB336C"/>
    <w:rsid w:val="30117247"/>
    <w:rsid w:val="303A46A1"/>
    <w:rsid w:val="305F5017"/>
    <w:rsid w:val="309235CC"/>
    <w:rsid w:val="30E3277E"/>
    <w:rsid w:val="31594C51"/>
    <w:rsid w:val="31E05A32"/>
    <w:rsid w:val="31FD161E"/>
    <w:rsid w:val="32175D40"/>
    <w:rsid w:val="330349AD"/>
    <w:rsid w:val="33721B98"/>
    <w:rsid w:val="33857343"/>
    <w:rsid w:val="33A27198"/>
    <w:rsid w:val="33A37FA3"/>
    <w:rsid w:val="33DC756E"/>
    <w:rsid w:val="3423179F"/>
    <w:rsid w:val="34846588"/>
    <w:rsid w:val="34B63D06"/>
    <w:rsid w:val="34FC49F7"/>
    <w:rsid w:val="35BD0FDC"/>
    <w:rsid w:val="35D2691D"/>
    <w:rsid w:val="362B4280"/>
    <w:rsid w:val="36BB1AA7"/>
    <w:rsid w:val="37507287"/>
    <w:rsid w:val="37C52BDE"/>
    <w:rsid w:val="37E361C3"/>
    <w:rsid w:val="37ED1E46"/>
    <w:rsid w:val="382337B2"/>
    <w:rsid w:val="38862293"/>
    <w:rsid w:val="38922D11"/>
    <w:rsid w:val="38B6701A"/>
    <w:rsid w:val="38CC1D4A"/>
    <w:rsid w:val="38FD1F03"/>
    <w:rsid w:val="394538AA"/>
    <w:rsid w:val="39766056"/>
    <w:rsid w:val="39A443F6"/>
    <w:rsid w:val="3A2402B1"/>
    <w:rsid w:val="3A2619FB"/>
    <w:rsid w:val="3A95616C"/>
    <w:rsid w:val="3A9F52DE"/>
    <w:rsid w:val="3AD71E48"/>
    <w:rsid w:val="3ADB44C6"/>
    <w:rsid w:val="3B0E0172"/>
    <w:rsid w:val="3BD77FAA"/>
    <w:rsid w:val="3BDE6CA8"/>
    <w:rsid w:val="3CA11B1D"/>
    <w:rsid w:val="3CBC20D5"/>
    <w:rsid w:val="3D2D6B2F"/>
    <w:rsid w:val="3D6D18C0"/>
    <w:rsid w:val="3EC9413D"/>
    <w:rsid w:val="3F165ACD"/>
    <w:rsid w:val="3FC41290"/>
    <w:rsid w:val="400C5E08"/>
    <w:rsid w:val="4011761F"/>
    <w:rsid w:val="41160337"/>
    <w:rsid w:val="415A79C8"/>
    <w:rsid w:val="41FA649D"/>
    <w:rsid w:val="421806F6"/>
    <w:rsid w:val="426557B0"/>
    <w:rsid w:val="426A3D9F"/>
    <w:rsid w:val="4290203A"/>
    <w:rsid w:val="429F227D"/>
    <w:rsid w:val="430D5738"/>
    <w:rsid w:val="43210EE4"/>
    <w:rsid w:val="4344430F"/>
    <w:rsid w:val="43911BC6"/>
    <w:rsid w:val="43CB32AB"/>
    <w:rsid w:val="43E87D2C"/>
    <w:rsid w:val="440E1469"/>
    <w:rsid w:val="440E3217"/>
    <w:rsid w:val="44B00772"/>
    <w:rsid w:val="452845E0"/>
    <w:rsid w:val="454B2248"/>
    <w:rsid w:val="45513D03"/>
    <w:rsid w:val="455E2512"/>
    <w:rsid w:val="456A0921"/>
    <w:rsid w:val="457364E0"/>
    <w:rsid w:val="45C5024D"/>
    <w:rsid w:val="45D264C6"/>
    <w:rsid w:val="45E12820"/>
    <w:rsid w:val="46720BD5"/>
    <w:rsid w:val="46C13667"/>
    <w:rsid w:val="472B40E0"/>
    <w:rsid w:val="474533A3"/>
    <w:rsid w:val="47913C03"/>
    <w:rsid w:val="47B74AF5"/>
    <w:rsid w:val="489E64F1"/>
    <w:rsid w:val="48A8183D"/>
    <w:rsid w:val="48CC47BA"/>
    <w:rsid w:val="49135BFA"/>
    <w:rsid w:val="4933193C"/>
    <w:rsid w:val="49787384"/>
    <w:rsid w:val="4A0657A1"/>
    <w:rsid w:val="4A273B9C"/>
    <w:rsid w:val="4A6F69D9"/>
    <w:rsid w:val="4ABA1C8E"/>
    <w:rsid w:val="4ABC1023"/>
    <w:rsid w:val="4AE63099"/>
    <w:rsid w:val="4B6A130B"/>
    <w:rsid w:val="4B9B5F96"/>
    <w:rsid w:val="4DA11FD4"/>
    <w:rsid w:val="4E0764DC"/>
    <w:rsid w:val="4E375A60"/>
    <w:rsid w:val="4ECA088B"/>
    <w:rsid w:val="4ED00B17"/>
    <w:rsid w:val="4F6D27B1"/>
    <w:rsid w:val="4FAE1D52"/>
    <w:rsid w:val="4FC46418"/>
    <w:rsid w:val="4FDB30B8"/>
    <w:rsid w:val="500817C8"/>
    <w:rsid w:val="500A68DE"/>
    <w:rsid w:val="50142188"/>
    <w:rsid w:val="50157C07"/>
    <w:rsid w:val="505439F1"/>
    <w:rsid w:val="5057296A"/>
    <w:rsid w:val="50B52995"/>
    <w:rsid w:val="5101782C"/>
    <w:rsid w:val="513D1B55"/>
    <w:rsid w:val="51DC7609"/>
    <w:rsid w:val="52A54FA4"/>
    <w:rsid w:val="53A27940"/>
    <w:rsid w:val="53E977FC"/>
    <w:rsid w:val="53F47938"/>
    <w:rsid w:val="54227308"/>
    <w:rsid w:val="546936AC"/>
    <w:rsid w:val="548200BC"/>
    <w:rsid w:val="54907C78"/>
    <w:rsid w:val="54935761"/>
    <w:rsid w:val="54AD4386"/>
    <w:rsid w:val="54C55B73"/>
    <w:rsid w:val="54D73AF9"/>
    <w:rsid w:val="55020E52"/>
    <w:rsid w:val="550D3076"/>
    <w:rsid w:val="556E79B1"/>
    <w:rsid w:val="55CE36C0"/>
    <w:rsid w:val="568D26C1"/>
    <w:rsid w:val="56A14035"/>
    <w:rsid w:val="56B44A5A"/>
    <w:rsid w:val="577A6252"/>
    <w:rsid w:val="584A684E"/>
    <w:rsid w:val="584C3948"/>
    <w:rsid w:val="58CE7940"/>
    <w:rsid w:val="59610794"/>
    <w:rsid w:val="596F2552"/>
    <w:rsid w:val="599E0359"/>
    <w:rsid w:val="59BD10D9"/>
    <w:rsid w:val="59C40C99"/>
    <w:rsid w:val="59E9184D"/>
    <w:rsid w:val="5A020FDB"/>
    <w:rsid w:val="5A080814"/>
    <w:rsid w:val="5A1043D4"/>
    <w:rsid w:val="5A147A38"/>
    <w:rsid w:val="5A305967"/>
    <w:rsid w:val="5A464050"/>
    <w:rsid w:val="5A7F688E"/>
    <w:rsid w:val="5A971D60"/>
    <w:rsid w:val="5B433C96"/>
    <w:rsid w:val="5B953DC6"/>
    <w:rsid w:val="5BD07123"/>
    <w:rsid w:val="5BD27D4A"/>
    <w:rsid w:val="5BFC3D67"/>
    <w:rsid w:val="5C434682"/>
    <w:rsid w:val="5C9C18B0"/>
    <w:rsid w:val="5CC2508E"/>
    <w:rsid w:val="5D017965"/>
    <w:rsid w:val="5D0730BE"/>
    <w:rsid w:val="5D4D684E"/>
    <w:rsid w:val="5D7C348F"/>
    <w:rsid w:val="5D971AA4"/>
    <w:rsid w:val="5D9E6F62"/>
    <w:rsid w:val="5DAF18C4"/>
    <w:rsid w:val="5E602469"/>
    <w:rsid w:val="5FFF72B6"/>
    <w:rsid w:val="60160C30"/>
    <w:rsid w:val="604771F6"/>
    <w:rsid w:val="609B2D54"/>
    <w:rsid w:val="62B14C8D"/>
    <w:rsid w:val="63776582"/>
    <w:rsid w:val="6396197D"/>
    <w:rsid w:val="646627AF"/>
    <w:rsid w:val="648C4FB7"/>
    <w:rsid w:val="65257F68"/>
    <w:rsid w:val="65EF2470"/>
    <w:rsid w:val="665E78AF"/>
    <w:rsid w:val="676034DA"/>
    <w:rsid w:val="67EB36EB"/>
    <w:rsid w:val="6824559E"/>
    <w:rsid w:val="684E77D6"/>
    <w:rsid w:val="68901EFA"/>
    <w:rsid w:val="6892346B"/>
    <w:rsid w:val="68B10921"/>
    <w:rsid w:val="68C533D7"/>
    <w:rsid w:val="68CF4B82"/>
    <w:rsid w:val="6938470E"/>
    <w:rsid w:val="6964036D"/>
    <w:rsid w:val="698D645F"/>
    <w:rsid w:val="69E33E32"/>
    <w:rsid w:val="6A116B26"/>
    <w:rsid w:val="6A486BD3"/>
    <w:rsid w:val="6B5275DD"/>
    <w:rsid w:val="6B611FD7"/>
    <w:rsid w:val="6B923E7E"/>
    <w:rsid w:val="6BE97F42"/>
    <w:rsid w:val="6BF012D0"/>
    <w:rsid w:val="6C057025"/>
    <w:rsid w:val="6C0E59BE"/>
    <w:rsid w:val="6D684D8A"/>
    <w:rsid w:val="6D9E6870"/>
    <w:rsid w:val="6DBC51E2"/>
    <w:rsid w:val="6E363C57"/>
    <w:rsid w:val="6E492FEB"/>
    <w:rsid w:val="6EB111DB"/>
    <w:rsid w:val="6F836B40"/>
    <w:rsid w:val="6FEF6649"/>
    <w:rsid w:val="707A22F0"/>
    <w:rsid w:val="708B13E8"/>
    <w:rsid w:val="710F707D"/>
    <w:rsid w:val="712437CA"/>
    <w:rsid w:val="717B5AE0"/>
    <w:rsid w:val="71D957BA"/>
    <w:rsid w:val="723637B5"/>
    <w:rsid w:val="73166085"/>
    <w:rsid w:val="733777E5"/>
    <w:rsid w:val="73EE093C"/>
    <w:rsid w:val="73EF0171"/>
    <w:rsid w:val="73FB67E5"/>
    <w:rsid w:val="7453414D"/>
    <w:rsid w:val="74CB1EDB"/>
    <w:rsid w:val="74F2294A"/>
    <w:rsid w:val="75514713"/>
    <w:rsid w:val="75520DF5"/>
    <w:rsid w:val="7645046A"/>
    <w:rsid w:val="76E063E5"/>
    <w:rsid w:val="76EB0813"/>
    <w:rsid w:val="775E0B30"/>
    <w:rsid w:val="77737D91"/>
    <w:rsid w:val="77B539E4"/>
    <w:rsid w:val="77DA19B7"/>
    <w:rsid w:val="781254F6"/>
    <w:rsid w:val="792F0F5E"/>
    <w:rsid w:val="799F4629"/>
    <w:rsid w:val="79E84FBA"/>
    <w:rsid w:val="7A1B539C"/>
    <w:rsid w:val="7A1B5E93"/>
    <w:rsid w:val="7A754902"/>
    <w:rsid w:val="7A823691"/>
    <w:rsid w:val="7AAC73D1"/>
    <w:rsid w:val="7AD84E65"/>
    <w:rsid w:val="7B0179D3"/>
    <w:rsid w:val="7B072192"/>
    <w:rsid w:val="7B39435C"/>
    <w:rsid w:val="7B5D6256"/>
    <w:rsid w:val="7B971768"/>
    <w:rsid w:val="7CC91285"/>
    <w:rsid w:val="7D201732"/>
    <w:rsid w:val="7D32101D"/>
    <w:rsid w:val="7D5E1950"/>
    <w:rsid w:val="7D736997"/>
    <w:rsid w:val="7DDF7C1E"/>
    <w:rsid w:val="7E1352F2"/>
    <w:rsid w:val="7E4C1A3E"/>
    <w:rsid w:val="7ED96C44"/>
    <w:rsid w:val="7F4013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iPriority="9" w:name="heading 6"/>
    <w:lsdException w:qFormat="1" w:uiPriority="9" w:name="heading 7"/>
    <w:lsdException w:qFormat="1" w:unhideWhenUsed="0" w:uiPriority="9" w:semiHidden="0" w:name="heading 8"/>
    <w:lsdException w:qFormat="1" w:unhideWhenUsed="0" w:uiPriority="9"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0" w:semiHidden="0" w:name="toc 1"/>
    <w:lsdException w:qFormat="1" w:uiPriority="0" w:semiHidden="0" w:name="toc 2"/>
    <w:lsdException w:qFormat="1"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iPriority="0" w:semiHidden="0" w:name="header"/>
    <w:lsdException w:qFormat="1" w:uiPriority="0" w:semiHidden="0" w:name="footer"/>
    <w:lsdException w:uiPriority="0" w:name="index heading"/>
    <w:lsdException w:qFormat="1" w:uiPriority="35" w:name="caption"/>
    <w:lsdException w:uiPriority="0" w:name="table of figures"/>
    <w:lsdException w:uiPriority="0" w:name="envelope address"/>
    <w:lsdException w:qFormat="1" w:unhideWhenUsed="0" w:uiPriority="0" w:semiHidden="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qFormat="1" w:uiPriority="99" w:semiHidden="0" w:name="endnote reference"/>
    <w:lsdException w:uiPriority="0" w:name="endnote text"/>
    <w:lsdException w:qFormat="1" w:uiPriority="99" w:semiHidden="0" w:name="table of authorities"/>
    <w:lsdException w:uiPriority="0" w:name="macro"/>
    <w:lsdException w:qFormat="1" w:unhideWhenUsed="0" w:uiPriority="99" w:semiHidden="0" w:name="toa heading"/>
    <w:lsdException w:qFormat="1" w:uiPriority="99" w:semiHidden="0" w:name="List"/>
    <w:lsdException w:uiPriority="0" w:name="List Bullet"/>
    <w:lsdException w:qFormat="1" w:unhideWhenUsed="0" w:uiPriority="99" w:semiHidden="0" w:name="List Number"/>
    <w:lsdException w:qFormat="1" w:uiPriority="99" w:semiHidden="0" w:name="List 2"/>
    <w:lsdException w:uiPriority="0" w:name="List 3"/>
    <w:lsdException w:qFormat="1"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iPriority="99" w:semiHidden="0" w:name="Body Text"/>
    <w:lsdException w:qFormat="1" w:unhideWhenUsed="0"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qFormat="1" w:uiPriority="0" w:name="Message Header"/>
    <w:lsdException w:qFormat="1" w:unhideWhenUsed="0" w:uiPriority="11" w:semiHidden="0" w:name="Subtitle"/>
    <w:lsdException w:uiPriority="0" w:name="Salutation"/>
    <w:lsdException w:qFormat="1" w:uiPriority="99" w:semiHidden="0" w:name="Date"/>
    <w:lsdException w:qFormat="1" w:uiPriority="99" w:semiHidden="0" w:name="Body Text First Indent"/>
    <w:lsdException w:qFormat="1" w:uiPriority="99" w:semiHidden="0" w:name="Body Text First Indent 2"/>
    <w:lsdException w:uiPriority="0" w:name="Note Heading"/>
    <w:lsdException w:uiPriority="0" w:name="Body Text 2"/>
    <w:lsdException w:qFormat="1" w:uiPriority="99" w:semiHidden="0" w:name="Body Text 3"/>
    <w:lsdException w:uiPriority="0" w:name="Body Text Indent 2"/>
    <w:lsdException w:uiPriority="0" w:name="Body Text Indent 3"/>
    <w:lsdException w:uiPriority="0" w:name="Block Text"/>
    <w:lsdException w:qFormat="1" w:uiPriority="0" w:semiHidden="0" w:name="Hyperlink"/>
    <w:lsdException w:qFormat="1" w:uiPriority="99" w:semiHidden="0" w:name="FollowedHyperlink"/>
    <w:lsdException w:qFormat="1" w:unhideWhenUsed="0" w:uiPriority="0" w:semiHidden="0" w:name="Strong"/>
    <w:lsdException w:qFormat="1" w:unhideWhenUsed="0" w:uiPriority="20" w:semiHidden="0" w:name="Emphasis"/>
    <w:lsdException w:uiPriority="0" w:name="Document Map"/>
    <w:lsdException w:qFormat="1" w:unhideWhenUsed="0" w:uiPriority="99" w:semiHidden="0" w:name="Plain Text"/>
    <w:lsdException w:uiPriority="0" w:name="E-mail Signature"/>
    <w:lsdException w:qFormat="1"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14"/>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15"/>
    <w:qFormat/>
    <w:uiPriority w:val="0"/>
    <w:pPr>
      <w:keepNext/>
      <w:keepLines/>
      <w:spacing w:before="260" w:after="260" w:line="416" w:lineRule="auto"/>
      <w:outlineLvl w:val="1"/>
    </w:pPr>
    <w:rPr>
      <w:rFonts w:ascii="Cambria" w:hAnsi="Cambria"/>
      <w:b/>
      <w:bCs/>
      <w:sz w:val="32"/>
      <w:szCs w:val="32"/>
    </w:rPr>
  </w:style>
  <w:style w:type="paragraph" w:styleId="5">
    <w:name w:val="heading 3"/>
    <w:basedOn w:val="1"/>
    <w:next w:val="1"/>
    <w:link w:val="116"/>
    <w:qFormat/>
    <w:uiPriority w:val="0"/>
    <w:pPr>
      <w:keepNext/>
      <w:keepLines/>
      <w:spacing w:before="260" w:after="260" w:line="416" w:lineRule="auto"/>
      <w:outlineLvl w:val="2"/>
    </w:pPr>
    <w:rPr>
      <w:b/>
      <w:bCs/>
      <w:sz w:val="32"/>
      <w:szCs w:val="32"/>
    </w:rPr>
  </w:style>
  <w:style w:type="paragraph" w:styleId="6">
    <w:name w:val="heading 4"/>
    <w:basedOn w:val="1"/>
    <w:next w:val="1"/>
    <w:link w:val="174"/>
    <w:qFormat/>
    <w:uiPriority w:val="0"/>
    <w:pPr>
      <w:ind w:left="589"/>
      <w:outlineLvl w:val="3"/>
    </w:pPr>
    <w:rPr>
      <w:rFonts w:ascii="黑体" w:hAnsi="Calibri" w:eastAsia="黑体" w:cs="黑体"/>
      <w:sz w:val="24"/>
      <w:lang w:val="zh-CN" w:bidi="zh-CN"/>
    </w:rPr>
  </w:style>
  <w:style w:type="paragraph" w:styleId="7">
    <w:name w:val="heading 5"/>
    <w:basedOn w:val="1"/>
    <w:next w:val="1"/>
    <w:link w:val="117"/>
    <w:qFormat/>
    <w:uiPriority w:val="9"/>
    <w:pPr>
      <w:keepNext/>
      <w:keepLines/>
      <w:spacing w:before="280" w:after="290" w:line="376" w:lineRule="auto"/>
      <w:outlineLvl w:val="4"/>
    </w:pPr>
    <w:rPr>
      <w:b/>
      <w:bCs/>
      <w:sz w:val="28"/>
      <w:szCs w:val="28"/>
    </w:rPr>
  </w:style>
  <w:style w:type="paragraph" w:styleId="8">
    <w:name w:val="heading 8"/>
    <w:basedOn w:val="1"/>
    <w:next w:val="1"/>
    <w:link w:val="118"/>
    <w:qFormat/>
    <w:uiPriority w:val="9"/>
    <w:pPr>
      <w:keepNext/>
      <w:keepLines/>
      <w:spacing w:before="240" w:after="64" w:line="320" w:lineRule="auto"/>
      <w:outlineLvl w:val="7"/>
    </w:pPr>
    <w:rPr>
      <w:rFonts w:ascii="等线 Light" w:hAnsi="等线 Light" w:eastAsia="等线 Light"/>
      <w:sz w:val="24"/>
    </w:rPr>
  </w:style>
  <w:style w:type="paragraph" w:styleId="9">
    <w:name w:val="heading 9"/>
    <w:basedOn w:val="1"/>
    <w:next w:val="1"/>
    <w:link w:val="119"/>
    <w:qFormat/>
    <w:uiPriority w:val="9"/>
    <w:pPr>
      <w:keepNext/>
      <w:keepLines/>
      <w:spacing w:before="240" w:after="64" w:line="320" w:lineRule="auto"/>
      <w:outlineLvl w:val="8"/>
    </w:pPr>
    <w:rPr>
      <w:rFonts w:ascii="Cambria" w:hAnsi="Cambria"/>
      <w:szCs w:val="21"/>
    </w:rPr>
  </w:style>
  <w:style w:type="character" w:default="1" w:styleId="77">
    <w:name w:val="Default Paragraph Font"/>
    <w:semiHidden/>
    <w:unhideWhenUsed/>
    <w:qFormat/>
    <w:uiPriority w:val="1"/>
  </w:style>
  <w:style w:type="table" w:default="1" w:styleId="75">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unhideWhenUsed/>
    <w:qFormat/>
    <w:uiPriority w:val="0"/>
  </w:style>
  <w:style w:type="paragraph" w:styleId="10">
    <w:name w:val="table of authorities"/>
    <w:basedOn w:val="1"/>
    <w:next w:val="1"/>
    <w:unhideWhenUsed/>
    <w:qFormat/>
    <w:uiPriority w:val="99"/>
    <w:pPr>
      <w:ind w:left="420" w:leftChars="200"/>
    </w:pPr>
  </w:style>
  <w:style w:type="paragraph" w:styleId="11">
    <w:name w:val="List Number"/>
    <w:basedOn w:val="1"/>
    <w:qFormat/>
    <w:uiPriority w:val="99"/>
    <w:pPr>
      <w:widowControl/>
      <w:tabs>
        <w:tab w:val="left" w:pos="454"/>
        <w:tab w:val="left" w:pos="720"/>
        <w:tab w:val="left" w:pos="840"/>
      </w:tabs>
      <w:spacing w:afterLines="50"/>
      <w:ind w:left="454" w:hanging="284"/>
      <w:jc w:val="left"/>
    </w:pPr>
    <w:rPr>
      <w:kern w:val="0"/>
      <w:sz w:val="24"/>
      <w:szCs w:val="20"/>
    </w:rPr>
  </w:style>
  <w:style w:type="paragraph" w:styleId="12">
    <w:name w:val="Normal Indent"/>
    <w:basedOn w:val="1"/>
    <w:link w:val="173"/>
    <w:qFormat/>
    <w:uiPriority w:val="0"/>
    <w:pPr>
      <w:ind w:firstLine="420"/>
    </w:pPr>
    <w:rPr>
      <w:szCs w:val="20"/>
    </w:rPr>
  </w:style>
  <w:style w:type="paragraph" w:styleId="13">
    <w:name w:val="toa heading"/>
    <w:basedOn w:val="1"/>
    <w:next w:val="1"/>
    <w:qFormat/>
    <w:uiPriority w:val="99"/>
    <w:pPr>
      <w:spacing w:before="120"/>
    </w:pPr>
    <w:rPr>
      <w:rFonts w:ascii="Arial" w:hAnsi="Arial" w:eastAsia="仿宋"/>
      <w:sz w:val="24"/>
      <w:szCs w:val="20"/>
    </w:rPr>
  </w:style>
  <w:style w:type="paragraph" w:styleId="14">
    <w:name w:val="annotation text"/>
    <w:basedOn w:val="1"/>
    <w:link w:val="121"/>
    <w:qFormat/>
    <w:uiPriority w:val="99"/>
    <w:pPr>
      <w:jc w:val="left"/>
    </w:pPr>
  </w:style>
  <w:style w:type="paragraph" w:styleId="15">
    <w:name w:val="Body Text 3"/>
    <w:basedOn w:val="1"/>
    <w:link w:val="123"/>
    <w:unhideWhenUsed/>
    <w:qFormat/>
    <w:uiPriority w:val="99"/>
    <w:pPr>
      <w:spacing w:after="120"/>
    </w:pPr>
    <w:rPr>
      <w:sz w:val="16"/>
      <w:szCs w:val="16"/>
    </w:rPr>
  </w:style>
  <w:style w:type="paragraph" w:styleId="16">
    <w:name w:val="Body Text"/>
    <w:basedOn w:val="1"/>
    <w:next w:val="1"/>
    <w:link w:val="125"/>
    <w:unhideWhenUsed/>
    <w:qFormat/>
    <w:uiPriority w:val="99"/>
    <w:pPr>
      <w:spacing w:after="120"/>
    </w:pPr>
  </w:style>
  <w:style w:type="paragraph" w:styleId="17">
    <w:name w:val="Body Text Indent"/>
    <w:basedOn w:val="1"/>
    <w:next w:val="18"/>
    <w:link w:val="127"/>
    <w:qFormat/>
    <w:uiPriority w:val="99"/>
    <w:pPr>
      <w:ind w:firstLine="830" w:firstLineChars="352"/>
    </w:pPr>
    <w:rPr>
      <w:rFonts w:ascii="仿宋_GB2312" w:eastAsia="仿宋_GB2312"/>
      <w:kern w:val="0"/>
      <w:sz w:val="32"/>
      <w:szCs w:val="20"/>
    </w:rPr>
  </w:style>
  <w:style w:type="paragraph" w:styleId="18">
    <w:name w:val="envelope return"/>
    <w:basedOn w:val="1"/>
    <w:qFormat/>
    <w:uiPriority w:val="0"/>
    <w:pPr>
      <w:snapToGrid w:val="0"/>
    </w:pPr>
    <w:rPr>
      <w:rFonts w:ascii="Arial" w:hAnsi="Arial"/>
    </w:rPr>
  </w:style>
  <w:style w:type="paragraph" w:styleId="19">
    <w:name w:val="List 2"/>
    <w:basedOn w:val="1"/>
    <w:unhideWhenUsed/>
    <w:qFormat/>
    <w:uiPriority w:val="99"/>
    <w:pPr>
      <w:ind w:left="100" w:leftChars="200" w:hanging="200" w:hangingChars="200"/>
      <w:contextualSpacing/>
    </w:pPr>
  </w:style>
  <w:style w:type="paragraph" w:styleId="20">
    <w:name w:val="toc 3"/>
    <w:basedOn w:val="1"/>
    <w:next w:val="1"/>
    <w:unhideWhenUsed/>
    <w:qFormat/>
    <w:uiPriority w:val="0"/>
    <w:pPr>
      <w:ind w:left="840" w:leftChars="400"/>
    </w:pPr>
  </w:style>
  <w:style w:type="paragraph" w:styleId="21">
    <w:name w:val="Plain Text"/>
    <w:basedOn w:val="1"/>
    <w:link w:val="129"/>
    <w:qFormat/>
    <w:uiPriority w:val="99"/>
    <w:rPr>
      <w:rFonts w:ascii="宋体" w:hAnsi="Courier New"/>
      <w:kern w:val="0"/>
      <w:sz w:val="20"/>
      <w:szCs w:val="21"/>
    </w:rPr>
  </w:style>
  <w:style w:type="paragraph" w:styleId="22">
    <w:name w:val="Date"/>
    <w:basedOn w:val="1"/>
    <w:next w:val="1"/>
    <w:link w:val="130"/>
    <w:unhideWhenUsed/>
    <w:qFormat/>
    <w:uiPriority w:val="99"/>
    <w:pPr>
      <w:ind w:left="100" w:leftChars="2500"/>
    </w:pPr>
  </w:style>
  <w:style w:type="paragraph" w:styleId="23">
    <w:name w:val="Balloon Text"/>
    <w:basedOn w:val="1"/>
    <w:link w:val="132"/>
    <w:qFormat/>
    <w:uiPriority w:val="0"/>
    <w:rPr>
      <w:sz w:val="18"/>
      <w:szCs w:val="18"/>
    </w:rPr>
  </w:style>
  <w:style w:type="paragraph" w:styleId="24">
    <w:name w:val="footer"/>
    <w:basedOn w:val="1"/>
    <w:link w:val="107"/>
    <w:unhideWhenUsed/>
    <w:qFormat/>
    <w:uiPriority w:val="0"/>
    <w:pPr>
      <w:tabs>
        <w:tab w:val="center" w:pos="4153"/>
        <w:tab w:val="right" w:pos="8306"/>
      </w:tabs>
      <w:snapToGrid w:val="0"/>
      <w:jc w:val="left"/>
    </w:pPr>
    <w:rPr>
      <w:sz w:val="18"/>
      <w:szCs w:val="18"/>
    </w:rPr>
  </w:style>
  <w:style w:type="paragraph" w:styleId="25">
    <w:name w:val="header"/>
    <w:basedOn w:val="1"/>
    <w:link w:val="106"/>
    <w:unhideWhenUsed/>
    <w:qFormat/>
    <w:uiPriority w:val="0"/>
    <w:pPr>
      <w:pBdr>
        <w:bottom w:val="single" w:color="auto" w:sz="6" w:space="1"/>
      </w:pBdr>
      <w:tabs>
        <w:tab w:val="center" w:pos="4153"/>
        <w:tab w:val="right" w:pos="8306"/>
      </w:tabs>
      <w:snapToGrid w:val="0"/>
      <w:jc w:val="center"/>
    </w:pPr>
    <w:rPr>
      <w:sz w:val="18"/>
      <w:szCs w:val="18"/>
    </w:rPr>
  </w:style>
  <w:style w:type="paragraph" w:styleId="26">
    <w:name w:val="List"/>
    <w:basedOn w:val="1"/>
    <w:unhideWhenUsed/>
    <w:qFormat/>
    <w:uiPriority w:val="99"/>
    <w:pPr>
      <w:ind w:left="200" w:hanging="200" w:hangingChars="200"/>
      <w:contextualSpacing/>
    </w:pPr>
  </w:style>
  <w:style w:type="paragraph" w:styleId="27">
    <w:name w:val="footnote text"/>
    <w:basedOn w:val="1"/>
    <w:link w:val="177"/>
    <w:qFormat/>
    <w:uiPriority w:val="0"/>
    <w:pPr>
      <w:snapToGrid w:val="0"/>
    </w:pPr>
    <w:rPr>
      <w:rFonts w:ascii="Calibri" w:hAnsi="Calibri"/>
      <w:sz w:val="18"/>
      <w:szCs w:val="18"/>
    </w:rPr>
  </w:style>
  <w:style w:type="paragraph" w:styleId="28">
    <w:name w:val="toc 2"/>
    <w:basedOn w:val="1"/>
    <w:next w:val="1"/>
    <w:unhideWhenUsed/>
    <w:qFormat/>
    <w:uiPriority w:val="0"/>
    <w:pPr>
      <w:tabs>
        <w:tab w:val="right" w:leader="dot" w:pos="8296"/>
      </w:tabs>
      <w:ind w:left="420" w:leftChars="200"/>
    </w:pPr>
  </w:style>
  <w:style w:type="paragraph" w:styleId="29">
    <w:name w:val="List 4"/>
    <w:basedOn w:val="1"/>
    <w:qFormat/>
    <w:uiPriority w:val="0"/>
    <w:pPr>
      <w:ind w:left="100" w:leftChars="600" w:hanging="200" w:hangingChars="200"/>
    </w:pPr>
  </w:style>
  <w:style w:type="paragraph" w:styleId="30">
    <w:name w:val="Message Header"/>
    <w:basedOn w:val="1"/>
    <w:next w:val="21"/>
    <w:semiHidden/>
    <w:unhideWhenUsed/>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31">
    <w:name w:val="Normal (Web)"/>
    <w:basedOn w:val="1"/>
    <w:next w:val="22"/>
    <w:unhideWhenUsed/>
    <w:qFormat/>
    <w:uiPriority w:val="0"/>
    <w:rPr>
      <w:rFonts w:ascii="Calibri" w:hAnsi="Calibri"/>
      <w:kern w:val="0"/>
      <w:sz w:val="24"/>
    </w:rPr>
  </w:style>
  <w:style w:type="paragraph" w:styleId="32">
    <w:name w:val="Title"/>
    <w:basedOn w:val="1"/>
    <w:next w:val="1"/>
    <w:link w:val="136"/>
    <w:qFormat/>
    <w:uiPriority w:val="10"/>
    <w:pPr>
      <w:widowControl/>
      <w:overflowPunct w:val="0"/>
      <w:autoSpaceDE w:val="0"/>
      <w:autoSpaceDN w:val="0"/>
      <w:adjustRightInd w:val="0"/>
      <w:jc w:val="center"/>
      <w:textAlignment w:val="baseline"/>
    </w:pPr>
    <w:rPr>
      <w:rFonts w:ascii="Cambria" w:hAnsi="Cambria"/>
      <w:b/>
      <w:bCs/>
      <w:sz w:val="32"/>
      <w:szCs w:val="32"/>
    </w:rPr>
  </w:style>
  <w:style w:type="paragraph" w:styleId="33">
    <w:name w:val="annotation subject"/>
    <w:basedOn w:val="14"/>
    <w:next w:val="14"/>
    <w:link w:val="138"/>
    <w:qFormat/>
    <w:uiPriority w:val="99"/>
    <w:rPr>
      <w:b/>
      <w:bCs/>
    </w:rPr>
  </w:style>
  <w:style w:type="paragraph" w:styleId="34">
    <w:name w:val="Body Text First Indent"/>
    <w:basedOn w:val="35"/>
    <w:unhideWhenUsed/>
    <w:qFormat/>
    <w:uiPriority w:val="99"/>
    <w:pPr>
      <w:ind w:firstLine="420" w:firstLineChars="100"/>
    </w:pPr>
    <w:rPr>
      <w:szCs w:val="22"/>
    </w:rPr>
  </w:style>
  <w:style w:type="paragraph" w:customStyle="1" w:styleId="35">
    <w:name w:val="正文文本_0"/>
    <w:basedOn w:val="36"/>
    <w:qFormat/>
    <w:uiPriority w:val="0"/>
    <w:pPr>
      <w:spacing w:before="100" w:beforeAutospacing="1" w:after="120"/>
      <w:jc w:val="left"/>
    </w:pPr>
    <w:rPr>
      <w:rFonts w:ascii="Calibri" w:hAnsi="Calibri" w:cs="宋体"/>
      <w:sz w:val="24"/>
      <w:szCs w:val="24"/>
    </w:rPr>
  </w:style>
  <w:style w:type="paragraph" w:customStyle="1" w:styleId="36">
    <w:name w:val="正文_1_0"/>
    <w:basedOn w:val="37"/>
    <w:next w:val="71"/>
    <w:qFormat/>
    <w:uiPriority w:val="0"/>
    <w:rPr>
      <w:rFonts w:eastAsia="等线"/>
    </w:rPr>
  </w:style>
  <w:style w:type="paragraph" w:customStyle="1" w:styleId="37">
    <w:name w:val="正文_2_0_0"/>
    <w:basedOn w:val="38"/>
    <w:next w:val="68"/>
    <w:qFormat/>
    <w:uiPriority w:val="0"/>
    <w:rPr>
      <w:rFonts w:ascii="等线" w:hAnsi="等线"/>
    </w:rPr>
  </w:style>
  <w:style w:type="paragraph" w:customStyle="1" w:styleId="38">
    <w:name w:val="正文_3_1"/>
    <w:basedOn w:val="39"/>
    <w:next w:val="41"/>
    <w:qFormat/>
    <w:uiPriority w:val="0"/>
    <w:pPr>
      <w:widowControl w:val="0"/>
      <w:jc w:val="both"/>
    </w:pPr>
    <w:rPr>
      <w:rFonts w:ascii="Calibri" w:hAnsi="Calibri"/>
      <w:kern w:val="2"/>
      <w:sz w:val="21"/>
      <w:szCs w:val="22"/>
    </w:rPr>
  </w:style>
  <w:style w:type="paragraph" w:customStyle="1" w:styleId="39">
    <w:name w:val="Normal_0_1"/>
    <w:basedOn w:val="40"/>
    <w:qFormat/>
    <w:uiPriority w:val="0"/>
  </w:style>
  <w:style w:type="paragraph" w:customStyle="1" w:styleId="40">
    <w:name w:val="Normal_2"/>
    <w:qFormat/>
    <w:uiPriority w:val="0"/>
    <w:rPr>
      <w:rFonts w:ascii="黑体" w:hAnsi="黑体" w:eastAsia="黑体" w:cs="Times New Roman"/>
      <w:b/>
      <w:sz w:val="32"/>
      <w:szCs w:val="24"/>
      <w:lang w:val="en-US" w:eastAsia="zh-CN" w:bidi="ar-SA"/>
    </w:rPr>
  </w:style>
  <w:style w:type="paragraph" w:customStyle="1" w:styleId="41">
    <w:name w:val="正文缩进_0_0_0"/>
    <w:basedOn w:val="42"/>
    <w:unhideWhenUsed/>
    <w:qFormat/>
    <w:uiPriority w:val="0"/>
    <w:pPr>
      <w:ind w:firstLine="420" w:firstLineChars="200"/>
    </w:pPr>
  </w:style>
  <w:style w:type="paragraph" w:customStyle="1" w:styleId="42">
    <w:name w:val="正文_0_1_0"/>
    <w:basedOn w:val="43"/>
    <w:next w:val="51"/>
    <w:qFormat/>
    <w:uiPriority w:val="0"/>
    <w:rPr>
      <w:rFonts w:ascii="Calibri" w:hAnsi="Calibri" w:eastAsia="等线" w:cs="宋体"/>
      <w:szCs w:val="21"/>
    </w:rPr>
  </w:style>
  <w:style w:type="paragraph" w:customStyle="1" w:styleId="43">
    <w:name w:val="正文_1_1"/>
    <w:basedOn w:val="44"/>
    <w:next w:val="51"/>
    <w:qFormat/>
    <w:uiPriority w:val="0"/>
    <w:rPr>
      <w:szCs w:val="24"/>
    </w:rPr>
  </w:style>
  <w:style w:type="paragraph" w:customStyle="1" w:styleId="44">
    <w:name w:val="正文_0_1"/>
    <w:basedOn w:val="45"/>
    <w:next w:val="50"/>
    <w:qFormat/>
    <w:uiPriority w:val="0"/>
    <w:rPr>
      <w:szCs w:val="21"/>
    </w:rPr>
  </w:style>
  <w:style w:type="paragraph" w:customStyle="1" w:styleId="45">
    <w:name w:val="正文_3"/>
    <w:basedOn w:val="46"/>
    <w:next w:val="34"/>
    <w:qFormat/>
    <w:uiPriority w:val="0"/>
    <w:rPr>
      <w:rFonts w:ascii="Times New Roman" w:hAnsi="Times New Roman" w:eastAsia="宋体"/>
      <w:szCs w:val="24"/>
    </w:rPr>
  </w:style>
  <w:style w:type="paragraph" w:customStyle="1" w:styleId="46">
    <w:name w:val="正文_2"/>
    <w:basedOn w:val="47"/>
    <w:next w:val="49"/>
    <w:qFormat/>
    <w:uiPriority w:val="0"/>
    <w:rPr>
      <w:rFonts w:ascii="等线" w:hAnsi="等线" w:eastAsia="等线"/>
      <w:kern w:val="2"/>
      <w:sz w:val="21"/>
      <w:szCs w:val="22"/>
    </w:rPr>
  </w:style>
  <w:style w:type="paragraph" w:customStyle="1" w:styleId="47">
    <w:name w:val="正文_1"/>
    <w:next w:val="48"/>
    <w:qFormat/>
    <w:uiPriority w:val="0"/>
    <w:pPr>
      <w:widowControl w:val="0"/>
      <w:jc w:val="both"/>
    </w:pPr>
    <w:rPr>
      <w:rFonts w:ascii="Calibri" w:hAnsi="Calibri" w:eastAsia="宋体" w:cs="Times New Roman"/>
      <w:lang w:val="en-US" w:eastAsia="zh-CN" w:bidi="ar-SA"/>
    </w:rPr>
  </w:style>
  <w:style w:type="paragraph" w:customStyle="1" w:styleId="48">
    <w:name w:val="Default_0"/>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9">
    <w:name w:val="正文文本_1"/>
    <w:basedOn w:val="36"/>
    <w:qFormat/>
    <w:uiPriority w:val="0"/>
    <w:pPr>
      <w:adjustRightInd w:val="0"/>
      <w:spacing w:after="60" w:line="360" w:lineRule="atLeast"/>
      <w:ind w:left="72" w:leftChars="30" w:right="30" w:rightChars="30"/>
      <w:jc w:val="center"/>
      <w:textAlignment w:val="baseline"/>
    </w:pPr>
    <w:rPr>
      <w:rFonts w:ascii="Calibri" w:hAnsi="Calibri" w:eastAsia="宋体"/>
    </w:rPr>
  </w:style>
  <w:style w:type="paragraph" w:customStyle="1" w:styleId="50">
    <w:name w:val="页脚_0"/>
    <w:basedOn w:val="44"/>
    <w:unhideWhenUsed/>
    <w:qFormat/>
    <w:uiPriority w:val="99"/>
    <w:pPr>
      <w:tabs>
        <w:tab w:val="center" w:pos="4153"/>
        <w:tab w:val="right" w:pos="8306"/>
      </w:tabs>
      <w:snapToGrid w:val="0"/>
      <w:jc w:val="left"/>
    </w:pPr>
    <w:rPr>
      <w:sz w:val="18"/>
      <w:szCs w:val="18"/>
    </w:rPr>
  </w:style>
  <w:style w:type="paragraph" w:customStyle="1" w:styleId="51">
    <w:name w:val="脚注文本_0"/>
    <w:basedOn w:val="52"/>
    <w:next w:val="46"/>
    <w:unhideWhenUsed/>
    <w:qFormat/>
    <w:uiPriority w:val="99"/>
    <w:pPr>
      <w:snapToGrid w:val="0"/>
      <w:jc w:val="left"/>
    </w:pPr>
    <w:rPr>
      <w:rFonts w:ascii="Calibri" w:hAnsi="Calibri" w:eastAsia="Calibri"/>
      <w:sz w:val="18"/>
    </w:rPr>
  </w:style>
  <w:style w:type="paragraph" w:customStyle="1" w:styleId="52">
    <w:name w:val="正文_0_2"/>
    <w:basedOn w:val="53"/>
    <w:next w:val="67"/>
    <w:qFormat/>
    <w:uiPriority w:val="0"/>
    <w:rPr>
      <w:szCs w:val="24"/>
    </w:rPr>
  </w:style>
  <w:style w:type="paragraph" w:customStyle="1" w:styleId="53">
    <w:name w:val="正文_2_1"/>
    <w:basedOn w:val="54"/>
    <w:next w:val="62"/>
    <w:qFormat/>
    <w:uiPriority w:val="0"/>
    <w:rPr>
      <w:rFonts w:ascii="等线" w:hAnsi="等线" w:eastAsia="等线" w:cs="宋体"/>
      <w:szCs w:val="21"/>
    </w:rPr>
  </w:style>
  <w:style w:type="paragraph" w:customStyle="1" w:styleId="54">
    <w:name w:val="正文_3_0"/>
    <w:basedOn w:val="55"/>
    <w:next w:val="57"/>
    <w:qFormat/>
    <w:uiPriority w:val="0"/>
    <w:pPr>
      <w:widowControl w:val="0"/>
      <w:jc w:val="both"/>
    </w:pPr>
    <w:rPr>
      <w:kern w:val="2"/>
      <w:sz w:val="21"/>
    </w:rPr>
  </w:style>
  <w:style w:type="paragraph" w:customStyle="1" w:styleId="55">
    <w:name w:val="Normal_0_0"/>
    <w:basedOn w:val="56"/>
    <w:qFormat/>
    <w:uiPriority w:val="0"/>
  </w:style>
  <w:style w:type="paragraph" w:customStyle="1" w:styleId="56">
    <w:name w:val="Normal_1"/>
    <w:qFormat/>
    <w:uiPriority w:val="0"/>
    <w:rPr>
      <w:rFonts w:ascii="黑体" w:hAnsi="黑体" w:eastAsia="黑体" w:cs="Times New Roman"/>
      <w:b/>
      <w:sz w:val="32"/>
      <w:szCs w:val="24"/>
      <w:lang w:val="en-US" w:eastAsia="zh-CN" w:bidi="ar-SA"/>
    </w:rPr>
  </w:style>
  <w:style w:type="paragraph" w:customStyle="1" w:styleId="57">
    <w:name w:val="正文文本_1_0"/>
    <w:basedOn w:val="58"/>
    <w:qFormat/>
    <w:uiPriority w:val="0"/>
    <w:pPr>
      <w:spacing w:after="120"/>
    </w:pPr>
  </w:style>
  <w:style w:type="paragraph" w:customStyle="1" w:styleId="58">
    <w:name w:val="正文_2_0_0_0"/>
    <w:basedOn w:val="59"/>
    <w:next w:val="57"/>
    <w:qFormat/>
    <w:uiPriority w:val="0"/>
  </w:style>
  <w:style w:type="paragraph" w:customStyle="1" w:styleId="59">
    <w:name w:val="正文_0_1_1"/>
    <w:basedOn w:val="38"/>
    <w:next w:val="60"/>
    <w:qFormat/>
    <w:uiPriority w:val="0"/>
  </w:style>
  <w:style w:type="paragraph" w:customStyle="1" w:styleId="60">
    <w:name w:val="脚注文本1"/>
    <w:basedOn w:val="36"/>
    <w:next w:val="61"/>
    <w:unhideWhenUsed/>
    <w:qFormat/>
    <w:uiPriority w:val="0"/>
    <w:pPr>
      <w:snapToGrid w:val="0"/>
      <w:jc w:val="left"/>
    </w:pPr>
    <w:rPr>
      <w:rFonts w:eastAsia="宋体"/>
      <w:kern w:val="0"/>
      <w:sz w:val="18"/>
      <w:szCs w:val="18"/>
    </w:rPr>
  </w:style>
  <w:style w:type="paragraph" w:customStyle="1" w:styleId="61">
    <w:name w:val="索引 51"/>
    <w:basedOn w:val="36"/>
    <w:next w:val="36"/>
    <w:unhideWhenUsed/>
    <w:qFormat/>
    <w:uiPriority w:val="99"/>
    <w:pPr>
      <w:ind w:left="1680"/>
    </w:pPr>
  </w:style>
  <w:style w:type="paragraph" w:customStyle="1" w:styleId="62">
    <w:name w:val="No Spacing_0"/>
    <w:basedOn w:val="63"/>
    <w:qFormat/>
    <w:uiPriority w:val="1"/>
  </w:style>
  <w:style w:type="paragraph" w:customStyle="1" w:styleId="63">
    <w:name w:val="正文_5"/>
    <w:basedOn w:val="64"/>
    <w:next w:val="66"/>
    <w:qFormat/>
    <w:uiPriority w:val="0"/>
  </w:style>
  <w:style w:type="paragraph" w:customStyle="1" w:styleId="64">
    <w:name w:val="正文_6"/>
    <w:next w:val="65"/>
    <w:qFormat/>
    <w:uiPriority w:val="0"/>
    <w:pPr>
      <w:widowControl w:val="0"/>
      <w:jc w:val="both"/>
    </w:pPr>
    <w:rPr>
      <w:rFonts w:ascii="Calibri" w:hAnsi="Calibri" w:eastAsia="宋体" w:cs="Times New Roman"/>
      <w:kern w:val="2"/>
      <w:sz w:val="21"/>
      <w:szCs w:val="22"/>
      <w:lang w:val="en-US" w:eastAsia="zh-CN" w:bidi="ar-SA"/>
    </w:rPr>
  </w:style>
  <w:style w:type="paragraph" w:customStyle="1" w:styleId="65">
    <w:name w:val="列表_1"/>
    <w:basedOn w:val="64"/>
    <w:semiHidden/>
    <w:qFormat/>
    <w:locked/>
    <w:uiPriority w:val="0"/>
    <w:pPr>
      <w:ind w:left="200" w:hanging="200" w:hangingChars="200"/>
    </w:pPr>
  </w:style>
  <w:style w:type="paragraph" w:customStyle="1" w:styleId="66">
    <w:name w:val="段_0"/>
    <w:next w:val="63"/>
    <w:qFormat/>
    <w:uiPriority w:val="0"/>
    <w:pPr>
      <w:autoSpaceDE w:val="0"/>
      <w:autoSpaceDN w:val="0"/>
      <w:adjustRightInd w:val="0"/>
      <w:snapToGrid w:val="0"/>
      <w:spacing w:line="360" w:lineRule="auto"/>
      <w:ind w:firstLine="200" w:firstLineChars="200"/>
      <w:jc w:val="both"/>
    </w:pPr>
    <w:rPr>
      <w:rFonts w:ascii="宋体" w:hAnsi="Calibri" w:eastAsia="Calibri" w:cs="Times New Roman"/>
      <w:sz w:val="24"/>
      <w:szCs w:val="22"/>
      <w:lang w:val="en-US" w:eastAsia="zh-CN" w:bidi="ar-SA"/>
    </w:rPr>
  </w:style>
  <w:style w:type="paragraph" w:customStyle="1" w:styleId="67">
    <w:name w:val="页脚_0_0"/>
    <w:basedOn w:val="52"/>
    <w:unhideWhenUsed/>
    <w:qFormat/>
    <w:uiPriority w:val="99"/>
    <w:pPr>
      <w:tabs>
        <w:tab w:val="center" w:pos="4153"/>
        <w:tab w:val="right" w:pos="8306"/>
      </w:tabs>
      <w:snapToGrid w:val="0"/>
      <w:jc w:val="left"/>
    </w:pPr>
    <w:rPr>
      <w:sz w:val="18"/>
      <w:szCs w:val="18"/>
    </w:rPr>
  </w:style>
  <w:style w:type="paragraph" w:customStyle="1" w:styleId="68">
    <w:name w:val="正文文本_0_1"/>
    <w:basedOn w:val="69"/>
    <w:qFormat/>
    <w:uiPriority w:val="0"/>
    <w:pPr>
      <w:adjustRightInd w:val="0"/>
      <w:spacing w:after="60" w:line="360" w:lineRule="atLeast"/>
      <w:ind w:left="72" w:leftChars="30" w:right="30" w:rightChars="30"/>
      <w:jc w:val="center"/>
      <w:textAlignment w:val="baseline"/>
    </w:pPr>
    <w:rPr>
      <w:rFonts w:ascii="Calibri" w:hAnsi="Calibri" w:eastAsia="宋体"/>
    </w:rPr>
  </w:style>
  <w:style w:type="paragraph" w:customStyle="1" w:styleId="69">
    <w:name w:val="正文_2_2"/>
    <w:basedOn w:val="70"/>
    <w:qFormat/>
    <w:uiPriority w:val="0"/>
    <w:rPr>
      <w:rFonts w:ascii="等线" w:hAnsi="等线" w:eastAsia="等线" w:cs="宋体"/>
      <w:szCs w:val="21"/>
    </w:rPr>
  </w:style>
  <w:style w:type="paragraph" w:customStyle="1" w:styleId="70">
    <w:name w:val="正文_14"/>
    <w:qFormat/>
    <w:uiPriority w:val="0"/>
    <w:pPr>
      <w:widowControl w:val="0"/>
      <w:jc w:val="both"/>
    </w:pPr>
    <w:rPr>
      <w:rFonts w:ascii="Calibri" w:hAnsi="Calibri" w:eastAsia="宋体" w:cs="Times New Roman"/>
      <w:kern w:val="2"/>
      <w:sz w:val="21"/>
      <w:szCs w:val="22"/>
      <w:lang w:val="en-US" w:eastAsia="zh-CN" w:bidi="ar-SA"/>
    </w:rPr>
  </w:style>
  <w:style w:type="paragraph" w:customStyle="1" w:styleId="71">
    <w:name w:val="正文首行缩进1"/>
    <w:basedOn w:val="72"/>
    <w:unhideWhenUsed/>
    <w:qFormat/>
    <w:uiPriority w:val="99"/>
    <w:pPr>
      <w:ind w:firstLine="420" w:firstLineChars="100"/>
    </w:pPr>
  </w:style>
  <w:style w:type="paragraph" w:customStyle="1" w:styleId="72">
    <w:name w:val="正文文本_0_0"/>
    <w:basedOn w:val="73"/>
    <w:qFormat/>
    <w:uiPriority w:val="0"/>
    <w:pPr>
      <w:spacing w:after="120"/>
    </w:pPr>
  </w:style>
  <w:style w:type="paragraph" w:customStyle="1" w:styleId="73">
    <w:name w:val="正文_1_3"/>
    <w:qFormat/>
    <w:uiPriority w:val="0"/>
    <w:pPr>
      <w:widowControl w:val="0"/>
      <w:jc w:val="both"/>
    </w:pPr>
    <w:rPr>
      <w:rFonts w:ascii="Calibri" w:hAnsi="Calibri" w:eastAsia="宋体" w:cs="Times New Roman"/>
      <w:kern w:val="2"/>
      <w:sz w:val="21"/>
      <w:szCs w:val="22"/>
      <w:lang w:val="en-US" w:eastAsia="zh-CN" w:bidi="ar-SA"/>
    </w:rPr>
  </w:style>
  <w:style w:type="paragraph" w:styleId="74">
    <w:name w:val="Body Text First Indent 2"/>
    <w:basedOn w:val="17"/>
    <w:link w:val="140"/>
    <w:unhideWhenUsed/>
    <w:qFormat/>
    <w:uiPriority w:val="99"/>
    <w:pPr>
      <w:spacing w:after="120"/>
      <w:ind w:left="420" w:leftChars="200" w:firstLine="420" w:firstLineChars="200"/>
    </w:pPr>
    <w:rPr>
      <w:rFonts w:ascii="Times New Roman" w:eastAsia="宋体"/>
      <w:kern w:val="2"/>
      <w:sz w:val="21"/>
      <w:szCs w:val="24"/>
    </w:rPr>
  </w:style>
  <w:style w:type="table" w:styleId="76">
    <w:name w:val="Table Grid"/>
    <w:basedOn w:val="75"/>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8">
    <w:name w:val="Strong"/>
    <w:qFormat/>
    <w:uiPriority w:val="0"/>
    <w:rPr>
      <w:b/>
    </w:rPr>
  </w:style>
  <w:style w:type="character" w:styleId="79">
    <w:name w:val="endnote reference"/>
    <w:unhideWhenUsed/>
    <w:qFormat/>
    <w:uiPriority w:val="99"/>
    <w:rPr>
      <w:vertAlign w:val="superscript"/>
    </w:rPr>
  </w:style>
  <w:style w:type="character" w:styleId="80">
    <w:name w:val="page number"/>
    <w:qFormat/>
    <w:uiPriority w:val="0"/>
  </w:style>
  <w:style w:type="character" w:styleId="81">
    <w:name w:val="FollowedHyperlink"/>
    <w:unhideWhenUsed/>
    <w:qFormat/>
    <w:uiPriority w:val="99"/>
    <w:rPr>
      <w:color w:val="800080"/>
      <w:u w:val="single"/>
    </w:rPr>
  </w:style>
  <w:style w:type="character" w:styleId="82">
    <w:name w:val="Hyperlink"/>
    <w:unhideWhenUsed/>
    <w:qFormat/>
    <w:uiPriority w:val="0"/>
    <w:rPr>
      <w:color w:val="0000FF"/>
      <w:u w:val="single"/>
    </w:rPr>
  </w:style>
  <w:style w:type="character" w:styleId="83">
    <w:name w:val="annotation reference"/>
    <w:qFormat/>
    <w:uiPriority w:val="0"/>
    <w:rPr>
      <w:sz w:val="21"/>
      <w:szCs w:val="21"/>
    </w:rPr>
  </w:style>
  <w:style w:type="paragraph" w:customStyle="1" w:styleId="84">
    <w:name w:val="表格文字"/>
    <w:basedOn w:val="1"/>
    <w:next w:val="1"/>
    <w:qFormat/>
    <w:uiPriority w:val="0"/>
    <w:pPr>
      <w:adjustRightInd w:val="0"/>
      <w:spacing w:line="420" w:lineRule="atLeast"/>
      <w:jc w:val="left"/>
      <w:textAlignment w:val="baseline"/>
    </w:pPr>
    <w:rPr>
      <w:kern w:val="0"/>
    </w:rPr>
  </w:style>
  <w:style w:type="paragraph" w:customStyle="1" w:styleId="85">
    <w:name w:val="表内文字"/>
    <w:basedOn w:val="1"/>
    <w:qFormat/>
    <w:uiPriority w:val="99"/>
    <w:pPr>
      <w:snapToGrid w:val="0"/>
      <w:spacing w:before="50" w:after="50"/>
      <w:jc w:val="center"/>
    </w:pPr>
    <w:rPr>
      <w:rFonts w:ascii="仿宋_GB2312" w:hAnsi="宋体" w:eastAsia="仿宋_GB2312"/>
      <w:b/>
      <w:color w:val="000000"/>
      <w:sz w:val="32"/>
      <w:szCs w:val="32"/>
    </w:rPr>
  </w:style>
  <w:style w:type="paragraph" w:customStyle="1" w:styleId="86">
    <w:name w:val="列出段落1"/>
    <w:basedOn w:val="1"/>
    <w:qFormat/>
    <w:uiPriority w:val="34"/>
    <w:pPr>
      <w:ind w:firstLine="420" w:firstLineChars="200"/>
    </w:pPr>
  </w:style>
  <w:style w:type="paragraph" w:customStyle="1" w:styleId="87">
    <w:name w:val="默认段落字体 Para Char Char Char Char Char Char Char Char Char1 Char Char Char Char"/>
    <w:basedOn w:val="1"/>
    <w:qFormat/>
    <w:uiPriority w:val="99"/>
    <w:rPr>
      <w:rFonts w:ascii="Tahoma" w:hAnsi="Tahoma"/>
      <w:sz w:val="24"/>
      <w:szCs w:val="20"/>
    </w:rPr>
  </w:style>
  <w:style w:type="paragraph" w:customStyle="1" w:styleId="88">
    <w:name w:val="Table Paragraph"/>
    <w:basedOn w:val="1"/>
    <w:qFormat/>
    <w:uiPriority w:val="0"/>
    <w:pPr>
      <w:jc w:val="left"/>
    </w:pPr>
    <w:rPr>
      <w:rFonts w:ascii="Calibri" w:hAnsi="Calibri"/>
      <w:kern w:val="0"/>
      <w:sz w:val="22"/>
      <w:szCs w:val="22"/>
      <w:lang w:eastAsia="en-US"/>
    </w:rPr>
  </w:style>
  <w:style w:type="paragraph" w:customStyle="1" w:styleId="89">
    <w:name w:val="Char Char Char Char"/>
    <w:basedOn w:val="1"/>
    <w:qFormat/>
    <w:uiPriority w:val="99"/>
    <w:pPr>
      <w:widowControl/>
      <w:spacing w:after="160" w:line="240" w:lineRule="exact"/>
      <w:jc w:val="left"/>
    </w:pPr>
  </w:style>
  <w:style w:type="paragraph" w:customStyle="1" w:styleId="90">
    <w:name w:val="TOC 标题1"/>
    <w:basedOn w:val="3"/>
    <w:next w:val="1"/>
    <w:qFormat/>
    <w:uiPriority w:val="39"/>
    <w:pPr>
      <w:widowControl/>
      <w:spacing w:before="240" w:after="0" w:line="259" w:lineRule="auto"/>
      <w:jc w:val="left"/>
      <w:outlineLvl w:val="9"/>
    </w:pPr>
    <w:rPr>
      <w:rFonts w:ascii="等线 Light" w:hAnsi="等线 Light" w:eastAsia="等线 Light"/>
      <w:b w:val="0"/>
      <w:bCs w:val="0"/>
      <w:color w:val="2F5496"/>
      <w:kern w:val="0"/>
      <w:sz w:val="32"/>
      <w:szCs w:val="32"/>
    </w:rPr>
  </w:style>
  <w:style w:type="paragraph" w:customStyle="1" w:styleId="91">
    <w:name w:val="正文2"/>
    <w:basedOn w:val="1"/>
    <w:link w:val="152"/>
    <w:qFormat/>
    <w:uiPriority w:val="0"/>
    <w:pPr>
      <w:adjustRightInd w:val="0"/>
      <w:spacing w:before="156" w:line="360" w:lineRule="auto"/>
      <w:ind w:firstLine="510" w:firstLineChars="200"/>
    </w:pPr>
    <w:rPr>
      <w:rFonts w:ascii="Calibri" w:hAnsi="Calibri" w:cs="黑体"/>
      <w:sz w:val="24"/>
      <w:szCs w:val="22"/>
    </w:rPr>
  </w:style>
  <w:style w:type="paragraph" w:customStyle="1" w:styleId="92">
    <w:name w:val="样式5"/>
    <w:basedOn w:val="1"/>
    <w:qFormat/>
    <w:uiPriority w:val="99"/>
    <w:pPr>
      <w:adjustRightInd w:val="0"/>
      <w:spacing w:line="440" w:lineRule="exact"/>
      <w:ind w:left="2" w:firstLine="480" w:firstLineChars="200"/>
    </w:pPr>
    <w:rPr>
      <w:rFonts w:ascii="仿宋_GB2312" w:hAnsi="仿宋" w:eastAsia="仿宋_GB2312"/>
      <w:sz w:val="24"/>
    </w:rPr>
  </w:style>
  <w:style w:type="paragraph" w:customStyle="1" w:styleId="93">
    <w:name w:val="正文缩进1"/>
    <w:basedOn w:val="1"/>
    <w:next w:val="17"/>
    <w:qFormat/>
    <w:uiPriority w:val="99"/>
    <w:pPr>
      <w:autoSpaceDE w:val="0"/>
      <w:autoSpaceDN w:val="0"/>
      <w:adjustRightInd w:val="0"/>
      <w:snapToGrid w:val="0"/>
      <w:spacing w:after="120" w:line="360" w:lineRule="auto"/>
      <w:ind w:left="420" w:leftChars="200" w:firstLine="480" w:firstLineChars="200"/>
    </w:pPr>
    <w:rPr>
      <w:sz w:val="24"/>
      <w:szCs w:val="21"/>
    </w:rPr>
  </w:style>
  <w:style w:type="paragraph" w:customStyle="1" w:styleId="94">
    <w:name w:val="_Style 94"/>
    <w:basedOn w:val="1"/>
    <w:unhideWhenUsed/>
    <w:qFormat/>
    <w:uiPriority w:val="99"/>
  </w:style>
  <w:style w:type="paragraph" w:customStyle="1" w:styleId="95">
    <w:name w:val="_Style 97"/>
    <w:basedOn w:val="1"/>
    <w:next w:val="86"/>
    <w:qFormat/>
    <w:uiPriority w:val="99"/>
    <w:pPr>
      <w:ind w:firstLine="420" w:firstLineChars="200"/>
    </w:pPr>
  </w:style>
  <w:style w:type="paragraph" w:customStyle="1" w:styleId="96">
    <w:name w:val="msonormal"/>
    <w:basedOn w:val="1"/>
    <w:qFormat/>
    <w:uiPriority w:val="99"/>
    <w:rPr>
      <w:rFonts w:ascii="Calibri" w:hAnsi="Calibri"/>
      <w:kern w:val="0"/>
      <w:sz w:val="24"/>
    </w:rPr>
  </w:style>
  <w:style w:type="paragraph" w:customStyle="1" w:styleId="97">
    <w:name w:val="正文_4"/>
    <w:basedOn w:val="44"/>
    <w:qFormat/>
    <w:uiPriority w:val="0"/>
    <w:rPr>
      <w:szCs w:val="24"/>
    </w:rPr>
  </w:style>
  <w:style w:type="paragraph" w:customStyle="1" w:styleId="98">
    <w:name w:val="U_正文2"/>
    <w:basedOn w:val="1"/>
    <w:qFormat/>
    <w:uiPriority w:val="0"/>
    <w:pPr>
      <w:spacing w:beforeLines="10" w:afterLines="10" w:line="300" w:lineRule="auto"/>
    </w:pPr>
    <w:rPr>
      <w:sz w:val="24"/>
      <w:szCs w:val="20"/>
    </w:rPr>
  </w:style>
  <w:style w:type="paragraph" w:customStyle="1" w:styleId="99">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100">
    <w:name w:val="明显引用1"/>
    <w:basedOn w:val="1"/>
    <w:next w:val="1"/>
    <w:link w:val="175"/>
    <w:qFormat/>
    <w:uiPriority w:val="0"/>
    <w:pPr>
      <w:wordWrap w:val="0"/>
      <w:spacing w:before="360" w:after="360"/>
      <w:ind w:left="950" w:right="950"/>
      <w:jc w:val="center"/>
    </w:pPr>
    <w:rPr>
      <w:i/>
    </w:rPr>
  </w:style>
  <w:style w:type="paragraph" w:customStyle="1" w:styleId="101">
    <w:name w:val="Char"/>
    <w:basedOn w:val="1"/>
    <w:qFormat/>
    <w:uiPriority w:val="0"/>
    <w:pPr>
      <w:numPr>
        <w:ilvl w:val="0"/>
        <w:numId w:val="1"/>
      </w:numPr>
      <w:spacing w:line="320" w:lineRule="exact"/>
      <w:ind w:left="0" w:firstLine="0"/>
    </w:pPr>
    <w:rPr>
      <w:rFonts w:ascii="Calibri" w:hAnsi="Calibri" w:cs="黑体"/>
      <w:sz w:val="24"/>
    </w:rPr>
  </w:style>
  <w:style w:type="paragraph" w:customStyle="1" w:styleId="102">
    <w:name w:val="默认段落字体 Para Char"/>
    <w:basedOn w:val="1"/>
    <w:qFormat/>
    <w:uiPriority w:val="0"/>
    <w:rPr>
      <w:rFonts w:ascii="Calibri" w:hAnsi="Calibri" w:cs="黑体"/>
      <w:szCs w:val="20"/>
    </w:rPr>
  </w:style>
  <w:style w:type="paragraph" w:customStyle="1" w:styleId="103">
    <w:name w:val="xl23"/>
    <w:basedOn w:val="1"/>
    <w:qFormat/>
    <w:uiPriority w:val="0"/>
    <w:pPr>
      <w:spacing w:before="100" w:beforeAutospacing="1" w:after="100" w:afterAutospacing="1"/>
    </w:pPr>
    <w:rPr>
      <w:rFonts w:ascii="Arial Unicode MS" w:hAnsi="Arial Unicode MS" w:cs="黑体"/>
      <w:szCs w:val="21"/>
    </w:rPr>
  </w:style>
  <w:style w:type="paragraph" w:customStyle="1" w:styleId="104">
    <w:name w:val="无间隔1"/>
    <w:qFormat/>
    <w:uiPriority w:val="1"/>
    <w:pPr>
      <w:adjustRightInd w:val="0"/>
      <w:snapToGrid w:val="0"/>
    </w:pPr>
    <w:rPr>
      <w:rFonts w:ascii="Tahoma" w:hAnsi="Tahoma" w:eastAsia="微软雅黑" w:cs="Times New Roman"/>
      <w:sz w:val="22"/>
      <w:szCs w:val="22"/>
      <w:lang w:val="en-US" w:eastAsia="zh-CN" w:bidi="ar-SA"/>
    </w:rPr>
  </w:style>
  <w:style w:type="paragraph" w:customStyle="1" w:styleId="105">
    <w:name w:val="正文_2_0"/>
    <w:qFormat/>
    <w:uiPriority w:val="0"/>
    <w:pPr>
      <w:widowControl w:val="0"/>
      <w:jc w:val="both"/>
    </w:pPr>
    <w:rPr>
      <w:rFonts w:ascii="Calibri" w:hAnsi="Calibri" w:eastAsia="宋体" w:cs="Times New Roman"/>
      <w:lang w:val="en-US" w:eastAsia="zh-CN" w:bidi="ar-SA"/>
    </w:rPr>
  </w:style>
  <w:style w:type="character" w:customStyle="1" w:styleId="106">
    <w:name w:val="页眉 Char"/>
    <w:link w:val="25"/>
    <w:qFormat/>
    <w:uiPriority w:val="99"/>
    <w:rPr>
      <w:sz w:val="18"/>
      <w:szCs w:val="18"/>
    </w:rPr>
  </w:style>
  <w:style w:type="character" w:customStyle="1" w:styleId="107">
    <w:name w:val="页脚 Char"/>
    <w:link w:val="24"/>
    <w:qFormat/>
    <w:uiPriority w:val="99"/>
    <w:rPr>
      <w:sz w:val="18"/>
      <w:szCs w:val="18"/>
    </w:rPr>
  </w:style>
  <w:style w:type="character" w:customStyle="1" w:styleId="108">
    <w:name w:val="标题 1 Char"/>
    <w:qFormat/>
    <w:uiPriority w:val="9"/>
    <w:rPr>
      <w:rFonts w:ascii="Times New Roman" w:hAnsi="Times New Roman" w:eastAsia="宋体" w:cs="Times New Roman"/>
      <w:b/>
      <w:bCs/>
      <w:kern w:val="44"/>
      <w:sz w:val="44"/>
      <w:szCs w:val="44"/>
    </w:rPr>
  </w:style>
  <w:style w:type="character" w:customStyle="1" w:styleId="109">
    <w:name w:val="标题 2 Char"/>
    <w:qFormat/>
    <w:uiPriority w:val="9"/>
    <w:rPr>
      <w:rFonts w:ascii="Cambria" w:hAnsi="Cambria" w:eastAsia="宋体" w:cs="黑体"/>
      <w:b/>
      <w:bCs/>
      <w:sz w:val="32"/>
      <w:szCs w:val="32"/>
    </w:rPr>
  </w:style>
  <w:style w:type="character" w:customStyle="1" w:styleId="110">
    <w:name w:val="标题 3 Char"/>
    <w:semiHidden/>
    <w:qFormat/>
    <w:uiPriority w:val="9"/>
    <w:rPr>
      <w:rFonts w:ascii="Times New Roman" w:hAnsi="Times New Roman" w:eastAsia="宋体" w:cs="Times New Roman"/>
      <w:b/>
      <w:bCs/>
      <w:sz w:val="32"/>
      <w:szCs w:val="32"/>
    </w:rPr>
  </w:style>
  <w:style w:type="character" w:customStyle="1" w:styleId="111">
    <w:name w:val="标题 5 Char"/>
    <w:semiHidden/>
    <w:qFormat/>
    <w:uiPriority w:val="9"/>
    <w:rPr>
      <w:rFonts w:ascii="Times New Roman" w:hAnsi="Times New Roman" w:eastAsia="宋体" w:cs="Times New Roman"/>
      <w:b/>
      <w:bCs/>
      <w:sz w:val="28"/>
      <w:szCs w:val="28"/>
    </w:rPr>
  </w:style>
  <w:style w:type="character" w:customStyle="1" w:styleId="112">
    <w:name w:val="标题 8 Char"/>
    <w:qFormat/>
    <w:uiPriority w:val="0"/>
    <w:rPr>
      <w:rFonts w:ascii="Cambria" w:hAnsi="Cambria" w:eastAsia="宋体" w:cs="黑体"/>
      <w:sz w:val="24"/>
      <w:szCs w:val="24"/>
    </w:rPr>
  </w:style>
  <w:style w:type="character" w:customStyle="1" w:styleId="113">
    <w:name w:val="标题 9 Char"/>
    <w:semiHidden/>
    <w:qFormat/>
    <w:uiPriority w:val="9"/>
    <w:rPr>
      <w:rFonts w:ascii="Cambria" w:hAnsi="Cambria" w:eastAsia="宋体" w:cs="黑体"/>
      <w:szCs w:val="21"/>
    </w:rPr>
  </w:style>
  <w:style w:type="character" w:customStyle="1" w:styleId="114">
    <w:name w:val="标题 1 Char1"/>
    <w:link w:val="3"/>
    <w:qFormat/>
    <w:uiPriority w:val="9"/>
    <w:rPr>
      <w:rFonts w:ascii="Times New Roman" w:hAnsi="Times New Roman" w:eastAsia="宋体" w:cs="Times New Roman"/>
      <w:b/>
      <w:bCs/>
      <w:kern w:val="44"/>
      <w:sz w:val="44"/>
      <w:szCs w:val="44"/>
    </w:rPr>
  </w:style>
  <w:style w:type="character" w:customStyle="1" w:styleId="115">
    <w:name w:val="标题 2 Char1"/>
    <w:link w:val="4"/>
    <w:qFormat/>
    <w:uiPriority w:val="9"/>
    <w:rPr>
      <w:rFonts w:ascii="Cambria" w:hAnsi="Cambria" w:eastAsia="宋体" w:cs="Times New Roman"/>
      <w:b/>
      <w:bCs/>
      <w:sz w:val="32"/>
      <w:szCs w:val="32"/>
    </w:rPr>
  </w:style>
  <w:style w:type="character" w:customStyle="1" w:styleId="116">
    <w:name w:val="标题 3 Char1"/>
    <w:link w:val="5"/>
    <w:qFormat/>
    <w:uiPriority w:val="9"/>
    <w:rPr>
      <w:rFonts w:ascii="Times New Roman" w:hAnsi="Times New Roman" w:eastAsia="宋体" w:cs="Times New Roman"/>
      <w:b/>
      <w:bCs/>
      <w:sz w:val="32"/>
      <w:szCs w:val="32"/>
    </w:rPr>
  </w:style>
  <w:style w:type="character" w:customStyle="1" w:styleId="117">
    <w:name w:val="标题 5 Char1"/>
    <w:link w:val="7"/>
    <w:qFormat/>
    <w:uiPriority w:val="9"/>
    <w:rPr>
      <w:rFonts w:ascii="Times New Roman" w:hAnsi="Times New Roman" w:eastAsia="宋体" w:cs="Times New Roman"/>
      <w:b/>
      <w:bCs/>
      <w:sz w:val="28"/>
      <w:szCs w:val="28"/>
    </w:rPr>
  </w:style>
  <w:style w:type="character" w:customStyle="1" w:styleId="118">
    <w:name w:val="标题 8 Char1"/>
    <w:link w:val="8"/>
    <w:qFormat/>
    <w:uiPriority w:val="9"/>
    <w:rPr>
      <w:rFonts w:ascii="等线 Light" w:hAnsi="等线 Light" w:eastAsia="等线 Light" w:cs="Times New Roman"/>
      <w:sz w:val="24"/>
      <w:szCs w:val="24"/>
    </w:rPr>
  </w:style>
  <w:style w:type="character" w:customStyle="1" w:styleId="119">
    <w:name w:val="标题 9 Char1"/>
    <w:link w:val="9"/>
    <w:qFormat/>
    <w:uiPriority w:val="9"/>
    <w:rPr>
      <w:rFonts w:ascii="Cambria" w:hAnsi="Cambria" w:eastAsia="宋体" w:cs="Times New Roman"/>
      <w:szCs w:val="21"/>
    </w:rPr>
  </w:style>
  <w:style w:type="character" w:customStyle="1" w:styleId="120">
    <w:name w:val="批注文字 Char"/>
    <w:qFormat/>
    <w:uiPriority w:val="0"/>
    <w:rPr>
      <w:rFonts w:ascii="Times New Roman" w:hAnsi="Times New Roman" w:eastAsia="宋体" w:cs="Times New Roman"/>
      <w:szCs w:val="24"/>
    </w:rPr>
  </w:style>
  <w:style w:type="character" w:customStyle="1" w:styleId="121">
    <w:name w:val="批注文字 Char1"/>
    <w:link w:val="14"/>
    <w:qFormat/>
    <w:uiPriority w:val="99"/>
    <w:rPr>
      <w:rFonts w:ascii="Times New Roman" w:hAnsi="Times New Roman" w:eastAsia="宋体" w:cs="Times New Roman"/>
      <w:szCs w:val="24"/>
    </w:rPr>
  </w:style>
  <w:style w:type="character" w:customStyle="1" w:styleId="122">
    <w:name w:val="正文文本 3 Char"/>
    <w:semiHidden/>
    <w:qFormat/>
    <w:uiPriority w:val="99"/>
    <w:rPr>
      <w:rFonts w:ascii="Times New Roman" w:hAnsi="Times New Roman" w:eastAsia="宋体" w:cs="Times New Roman"/>
      <w:sz w:val="16"/>
      <w:szCs w:val="16"/>
    </w:rPr>
  </w:style>
  <w:style w:type="character" w:customStyle="1" w:styleId="123">
    <w:name w:val="正文文本 3 Char1"/>
    <w:link w:val="15"/>
    <w:qFormat/>
    <w:uiPriority w:val="99"/>
    <w:rPr>
      <w:rFonts w:ascii="Times New Roman" w:hAnsi="Times New Roman" w:eastAsia="宋体" w:cs="Times New Roman"/>
      <w:sz w:val="16"/>
      <w:szCs w:val="16"/>
    </w:rPr>
  </w:style>
  <w:style w:type="character" w:customStyle="1" w:styleId="124">
    <w:name w:val="正文文本 Char"/>
    <w:qFormat/>
    <w:uiPriority w:val="0"/>
    <w:rPr>
      <w:rFonts w:ascii="Times New Roman" w:hAnsi="Times New Roman" w:eastAsia="宋体" w:cs="Times New Roman"/>
      <w:szCs w:val="24"/>
    </w:rPr>
  </w:style>
  <w:style w:type="character" w:customStyle="1" w:styleId="125">
    <w:name w:val="正文文本 Char1"/>
    <w:link w:val="16"/>
    <w:qFormat/>
    <w:uiPriority w:val="99"/>
    <w:rPr>
      <w:rFonts w:ascii="Times New Roman" w:hAnsi="Times New Roman" w:eastAsia="宋体" w:cs="Times New Roman"/>
      <w:szCs w:val="24"/>
    </w:rPr>
  </w:style>
  <w:style w:type="character" w:customStyle="1" w:styleId="126">
    <w:name w:val="正文文本缩进 Char"/>
    <w:semiHidden/>
    <w:qFormat/>
    <w:uiPriority w:val="99"/>
    <w:rPr>
      <w:rFonts w:ascii="Times New Roman" w:hAnsi="Times New Roman" w:eastAsia="宋体" w:cs="Times New Roman"/>
      <w:szCs w:val="24"/>
    </w:rPr>
  </w:style>
  <w:style w:type="character" w:customStyle="1" w:styleId="127">
    <w:name w:val="正文文本缩进 Char1"/>
    <w:link w:val="17"/>
    <w:qFormat/>
    <w:uiPriority w:val="99"/>
    <w:rPr>
      <w:rFonts w:ascii="仿宋_GB2312" w:hAnsi="Times New Roman" w:eastAsia="仿宋_GB2312" w:cs="Times New Roman"/>
      <w:kern w:val="0"/>
      <w:sz w:val="32"/>
      <w:szCs w:val="20"/>
    </w:rPr>
  </w:style>
  <w:style w:type="character" w:customStyle="1" w:styleId="128">
    <w:name w:val="纯文本 Char"/>
    <w:qFormat/>
    <w:uiPriority w:val="99"/>
    <w:rPr>
      <w:rFonts w:ascii="宋体" w:hAnsi="Courier New" w:eastAsia="宋体" w:cs="Courier New"/>
      <w:szCs w:val="21"/>
    </w:rPr>
  </w:style>
  <w:style w:type="character" w:customStyle="1" w:styleId="129">
    <w:name w:val="纯文本 Char1"/>
    <w:link w:val="21"/>
    <w:qFormat/>
    <w:uiPriority w:val="0"/>
    <w:rPr>
      <w:rFonts w:ascii="宋体" w:hAnsi="Courier New" w:eastAsia="宋体" w:cs="Times New Roman"/>
      <w:kern w:val="0"/>
      <w:sz w:val="20"/>
      <w:szCs w:val="21"/>
    </w:rPr>
  </w:style>
  <w:style w:type="character" w:customStyle="1" w:styleId="130">
    <w:name w:val="日期 Char"/>
    <w:link w:val="22"/>
    <w:qFormat/>
    <w:uiPriority w:val="99"/>
    <w:rPr>
      <w:rFonts w:ascii="Times New Roman" w:hAnsi="Times New Roman" w:eastAsia="宋体" w:cs="Times New Roman"/>
      <w:szCs w:val="24"/>
    </w:rPr>
  </w:style>
  <w:style w:type="character" w:customStyle="1" w:styleId="131">
    <w:name w:val="批注框文本 Char"/>
    <w:qFormat/>
    <w:uiPriority w:val="0"/>
    <w:rPr>
      <w:rFonts w:ascii="Times New Roman" w:hAnsi="Times New Roman" w:eastAsia="宋体" w:cs="Times New Roman"/>
      <w:sz w:val="18"/>
      <w:szCs w:val="18"/>
    </w:rPr>
  </w:style>
  <w:style w:type="character" w:customStyle="1" w:styleId="132">
    <w:name w:val="批注框文本 Char1"/>
    <w:link w:val="23"/>
    <w:semiHidden/>
    <w:qFormat/>
    <w:uiPriority w:val="99"/>
    <w:rPr>
      <w:rFonts w:ascii="Times New Roman" w:hAnsi="Times New Roman" w:eastAsia="宋体" w:cs="Times New Roman"/>
      <w:sz w:val="18"/>
      <w:szCs w:val="18"/>
    </w:rPr>
  </w:style>
  <w:style w:type="character" w:customStyle="1" w:styleId="133">
    <w:name w:val="页脚 字符1"/>
    <w:qFormat/>
    <w:uiPriority w:val="99"/>
    <w:rPr>
      <w:sz w:val="18"/>
      <w:szCs w:val="18"/>
    </w:rPr>
  </w:style>
  <w:style w:type="character" w:customStyle="1" w:styleId="134">
    <w:name w:val="页眉 字符1"/>
    <w:qFormat/>
    <w:uiPriority w:val="99"/>
    <w:rPr>
      <w:sz w:val="18"/>
      <w:szCs w:val="18"/>
    </w:rPr>
  </w:style>
  <w:style w:type="character" w:customStyle="1" w:styleId="135">
    <w:name w:val="标题 Char"/>
    <w:qFormat/>
    <w:uiPriority w:val="10"/>
    <w:rPr>
      <w:rFonts w:ascii="Cambria" w:hAnsi="Cambria" w:eastAsia="宋体" w:cs="黑体"/>
      <w:b/>
      <w:bCs/>
      <w:sz w:val="32"/>
      <w:szCs w:val="32"/>
    </w:rPr>
  </w:style>
  <w:style w:type="character" w:customStyle="1" w:styleId="136">
    <w:name w:val="标题 Char2"/>
    <w:link w:val="32"/>
    <w:qFormat/>
    <w:uiPriority w:val="10"/>
    <w:rPr>
      <w:rFonts w:ascii="Cambria" w:hAnsi="Cambria" w:eastAsia="宋体" w:cs="Times New Roman"/>
      <w:b/>
      <w:bCs/>
      <w:sz w:val="32"/>
      <w:szCs w:val="32"/>
    </w:rPr>
  </w:style>
  <w:style w:type="character" w:customStyle="1" w:styleId="137">
    <w:name w:val="批注主题 Char"/>
    <w:semiHidden/>
    <w:qFormat/>
    <w:uiPriority w:val="99"/>
    <w:rPr>
      <w:rFonts w:ascii="Times New Roman" w:hAnsi="Times New Roman" w:eastAsia="宋体" w:cs="Times New Roman"/>
      <w:b/>
      <w:bCs/>
      <w:szCs w:val="24"/>
    </w:rPr>
  </w:style>
  <w:style w:type="character" w:customStyle="1" w:styleId="138">
    <w:name w:val="批注主题 Char1"/>
    <w:link w:val="33"/>
    <w:qFormat/>
    <w:uiPriority w:val="99"/>
    <w:rPr>
      <w:rFonts w:ascii="Times New Roman" w:hAnsi="Times New Roman" w:eastAsia="宋体" w:cs="Times New Roman"/>
      <w:b/>
      <w:bCs/>
      <w:szCs w:val="24"/>
    </w:rPr>
  </w:style>
  <w:style w:type="character" w:customStyle="1" w:styleId="139">
    <w:name w:val="正文首行缩进 2 Char"/>
    <w:semiHidden/>
    <w:qFormat/>
    <w:uiPriority w:val="99"/>
    <w:rPr>
      <w:rFonts w:ascii="Times New Roman" w:hAnsi="Times New Roman" w:eastAsia="宋体" w:cs="Times New Roman"/>
      <w:szCs w:val="24"/>
    </w:rPr>
  </w:style>
  <w:style w:type="character" w:customStyle="1" w:styleId="140">
    <w:name w:val="正文首行缩进 2 Char1"/>
    <w:link w:val="74"/>
    <w:qFormat/>
    <w:uiPriority w:val="99"/>
    <w:rPr>
      <w:rFonts w:ascii="Times New Roman" w:hAnsi="Times New Roman" w:eastAsia="宋体" w:cs="Times New Roman"/>
      <w:szCs w:val="24"/>
    </w:rPr>
  </w:style>
  <w:style w:type="character" w:customStyle="1" w:styleId="141">
    <w:name w:val="纯文本 字符2"/>
    <w:qFormat/>
    <w:uiPriority w:val="0"/>
    <w:rPr>
      <w:rFonts w:ascii="宋体" w:hAnsi="Courier New" w:eastAsia="宋体" w:cs="Courier New"/>
      <w:szCs w:val="21"/>
    </w:rPr>
  </w:style>
  <w:style w:type="character" w:customStyle="1" w:styleId="142">
    <w:name w:val="apple-style-span"/>
    <w:qFormat/>
    <w:uiPriority w:val="0"/>
  </w:style>
  <w:style w:type="character" w:customStyle="1" w:styleId="143">
    <w:name w:val="纯文本 字符"/>
    <w:qFormat/>
    <w:uiPriority w:val="0"/>
    <w:rPr>
      <w:rFonts w:ascii="宋体" w:hAnsi="Courier New" w:eastAsia="宋体" w:cs="Courier New"/>
      <w:szCs w:val="21"/>
    </w:rPr>
  </w:style>
  <w:style w:type="character" w:customStyle="1" w:styleId="144">
    <w:name w:val="纯文本 字符1"/>
    <w:qFormat/>
    <w:uiPriority w:val="0"/>
    <w:rPr>
      <w:rFonts w:ascii="宋体" w:hAnsi="Courier New"/>
    </w:rPr>
  </w:style>
  <w:style w:type="character" w:customStyle="1" w:styleId="145">
    <w:name w:val="批注文字 字符1"/>
    <w:qFormat/>
    <w:uiPriority w:val="0"/>
    <w:rPr>
      <w:rFonts w:ascii="Times New Roman" w:hAnsi="Times New Roman"/>
      <w:kern w:val="2"/>
      <w:sz w:val="21"/>
      <w:szCs w:val="24"/>
    </w:rPr>
  </w:style>
  <w:style w:type="character" w:customStyle="1" w:styleId="146">
    <w:name w:val="正文文本 (26) + 间距 0 pt"/>
    <w:qFormat/>
    <w:uiPriority w:val="0"/>
    <w:rPr>
      <w:rFonts w:ascii="宋体" w:hAnsi="宋体" w:eastAsia="宋体" w:cs="宋体"/>
      <w:color w:val="000000"/>
      <w:spacing w:val="0"/>
      <w:w w:val="100"/>
      <w:position w:val="0"/>
      <w:sz w:val="22"/>
      <w:szCs w:val="22"/>
      <w:u w:val="none"/>
      <w:lang w:val="zh-CN" w:eastAsia="zh-CN" w:bidi="zh-CN"/>
    </w:rPr>
  </w:style>
  <w:style w:type="character" w:customStyle="1" w:styleId="147">
    <w:name w:val="标题 1 字符1"/>
    <w:qFormat/>
    <w:uiPriority w:val="0"/>
    <w:rPr>
      <w:b/>
      <w:bCs/>
      <w:kern w:val="44"/>
      <w:sz w:val="44"/>
      <w:szCs w:val="44"/>
    </w:rPr>
  </w:style>
  <w:style w:type="character" w:customStyle="1" w:styleId="148">
    <w:name w:val="正文文本 字符"/>
    <w:qFormat/>
    <w:uiPriority w:val="0"/>
    <w:rPr>
      <w:rFonts w:ascii="Times New Roman" w:hAnsi="Times New Roman"/>
      <w:kern w:val="2"/>
      <w:sz w:val="21"/>
      <w:szCs w:val="24"/>
    </w:rPr>
  </w:style>
  <w:style w:type="character" w:customStyle="1" w:styleId="149">
    <w:name w:val="批注文字 字符"/>
    <w:qFormat/>
    <w:uiPriority w:val="0"/>
    <w:rPr>
      <w:rFonts w:ascii="Times New Roman" w:hAnsi="Times New Roman"/>
      <w:kern w:val="2"/>
      <w:sz w:val="21"/>
      <w:szCs w:val="24"/>
    </w:rPr>
  </w:style>
  <w:style w:type="character" w:customStyle="1" w:styleId="150">
    <w:name w:val="textcontents"/>
    <w:qFormat/>
    <w:uiPriority w:val="0"/>
  </w:style>
  <w:style w:type="character" w:customStyle="1" w:styleId="151">
    <w:name w:val="未处理的提及"/>
    <w:unhideWhenUsed/>
    <w:qFormat/>
    <w:uiPriority w:val="99"/>
    <w:rPr>
      <w:color w:val="605E5C"/>
      <w:shd w:val="clear" w:color="auto" w:fill="E1DFDD"/>
    </w:rPr>
  </w:style>
  <w:style w:type="character" w:customStyle="1" w:styleId="152">
    <w:name w:val="正文2 Char Char"/>
    <w:link w:val="91"/>
    <w:qFormat/>
    <w:uiPriority w:val="0"/>
    <w:rPr>
      <w:sz w:val="24"/>
    </w:rPr>
  </w:style>
  <w:style w:type="character" w:customStyle="1" w:styleId="153">
    <w:name w:val="标题 1 字符"/>
    <w:qFormat/>
    <w:uiPriority w:val="9"/>
    <w:rPr>
      <w:b/>
      <w:bCs/>
      <w:kern w:val="44"/>
      <w:sz w:val="44"/>
      <w:szCs w:val="44"/>
    </w:rPr>
  </w:style>
  <w:style w:type="character" w:customStyle="1" w:styleId="154">
    <w:name w:val="标题 2 字符"/>
    <w:qFormat/>
    <w:uiPriority w:val="9"/>
    <w:rPr>
      <w:rFonts w:ascii="Cambria" w:hAnsi="Cambria"/>
      <w:b/>
      <w:bCs/>
      <w:kern w:val="2"/>
      <w:sz w:val="32"/>
      <w:szCs w:val="32"/>
    </w:rPr>
  </w:style>
  <w:style w:type="character" w:customStyle="1" w:styleId="155">
    <w:name w:val="标题 3 字符"/>
    <w:qFormat/>
    <w:uiPriority w:val="9"/>
    <w:rPr>
      <w:b/>
      <w:bCs/>
      <w:kern w:val="2"/>
      <w:sz w:val="32"/>
      <w:szCs w:val="32"/>
    </w:rPr>
  </w:style>
  <w:style w:type="character" w:customStyle="1" w:styleId="156">
    <w:name w:val="标题 5 字符"/>
    <w:qFormat/>
    <w:uiPriority w:val="9"/>
    <w:rPr>
      <w:b/>
      <w:bCs/>
      <w:kern w:val="2"/>
      <w:sz w:val="28"/>
      <w:szCs w:val="28"/>
    </w:rPr>
  </w:style>
  <w:style w:type="character" w:customStyle="1" w:styleId="157">
    <w:name w:val="标题 8 字符"/>
    <w:qFormat/>
    <w:uiPriority w:val="9"/>
    <w:rPr>
      <w:rFonts w:ascii="等线 Light" w:hAnsi="等线 Light" w:eastAsia="等线 Light"/>
      <w:kern w:val="2"/>
      <w:sz w:val="24"/>
      <w:szCs w:val="24"/>
    </w:rPr>
  </w:style>
  <w:style w:type="character" w:customStyle="1" w:styleId="158">
    <w:name w:val="批注文字 字符2"/>
    <w:qFormat/>
    <w:uiPriority w:val="99"/>
    <w:rPr>
      <w:kern w:val="2"/>
      <w:sz w:val="21"/>
      <w:szCs w:val="24"/>
    </w:rPr>
  </w:style>
  <w:style w:type="character" w:customStyle="1" w:styleId="159">
    <w:name w:val="正文文本 3 字符"/>
    <w:qFormat/>
    <w:uiPriority w:val="99"/>
    <w:rPr>
      <w:kern w:val="2"/>
      <w:sz w:val="16"/>
      <w:szCs w:val="16"/>
    </w:rPr>
  </w:style>
  <w:style w:type="character" w:customStyle="1" w:styleId="160">
    <w:name w:val="正文文本 字符1"/>
    <w:qFormat/>
    <w:uiPriority w:val="99"/>
    <w:rPr>
      <w:kern w:val="2"/>
      <w:sz w:val="21"/>
      <w:szCs w:val="24"/>
    </w:rPr>
  </w:style>
  <w:style w:type="character" w:customStyle="1" w:styleId="161">
    <w:name w:val="正文文本缩进 字符"/>
    <w:qFormat/>
    <w:uiPriority w:val="99"/>
    <w:rPr>
      <w:rFonts w:ascii="仿宋_GB2312" w:eastAsia="仿宋_GB2312"/>
      <w:sz w:val="32"/>
    </w:rPr>
  </w:style>
  <w:style w:type="character" w:customStyle="1" w:styleId="162">
    <w:name w:val="纯文本 字符3"/>
    <w:qFormat/>
    <w:uiPriority w:val="99"/>
    <w:rPr>
      <w:rFonts w:ascii="宋体" w:hAnsi="Courier New"/>
      <w:szCs w:val="21"/>
    </w:rPr>
  </w:style>
  <w:style w:type="character" w:customStyle="1" w:styleId="163">
    <w:name w:val="日期 字符"/>
    <w:qFormat/>
    <w:uiPriority w:val="99"/>
    <w:rPr>
      <w:kern w:val="2"/>
      <w:sz w:val="21"/>
      <w:szCs w:val="24"/>
    </w:rPr>
  </w:style>
  <w:style w:type="character" w:customStyle="1" w:styleId="164">
    <w:name w:val="页脚 字符"/>
    <w:qFormat/>
    <w:uiPriority w:val="99"/>
    <w:rPr>
      <w:sz w:val="18"/>
      <w:szCs w:val="18"/>
    </w:rPr>
  </w:style>
  <w:style w:type="character" w:customStyle="1" w:styleId="165">
    <w:name w:val="页眉 字符"/>
    <w:qFormat/>
    <w:uiPriority w:val="99"/>
    <w:rPr>
      <w:sz w:val="18"/>
      <w:szCs w:val="18"/>
    </w:rPr>
  </w:style>
  <w:style w:type="character" w:customStyle="1" w:styleId="166">
    <w:name w:val="批注主题 字符"/>
    <w:qFormat/>
    <w:uiPriority w:val="99"/>
    <w:rPr>
      <w:rFonts w:ascii="Times New Roman" w:hAnsi="Times New Roman"/>
      <w:b/>
      <w:bCs/>
      <w:kern w:val="2"/>
      <w:sz w:val="21"/>
      <w:szCs w:val="24"/>
    </w:rPr>
  </w:style>
  <w:style w:type="character" w:customStyle="1" w:styleId="167">
    <w:name w:val="正文文本缩进 字符1"/>
    <w:qFormat/>
    <w:uiPriority w:val="0"/>
    <w:rPr>
      <w:rFonts w:ascii="仿宋_GB2312" w:eastAsia="仿宋_GB2312"/>
      <w:sz w:val="32"/>
    </w:rPr>
  </w:style>
  <w:style w:type="character" w:customStyle="1" w:styleId="168">
    <w:name w:val="正文文本首行缩进 2 字符"/>
    <w:qFormat/>
    <w:uiPriority w:val="99"/>
    <w:rPr>
      <w:kern w:val="2"/>
      <w:sz w:val="21"/>
      <w:szCs w:val="24"/>
    </w:rPr>
  </w:style>
  <w:style w:type="character" w:customStyle="1" w:styleId="169">
    <w:name w:val="标题 Char1"/>
    <w:qFormat/>
    <w:uiPriority w:val="0"/>
    <w:rPr>
      <w:rFonts w:ascii="Calibri" w:hAnsi="Calibri"/>
      <w:b/>
      <w:sz w:val="24"/>
    </w:rPr>
  </w:style>
  <w:style w:type="character" w:customStyle="1" w:styleId="170">
    <w:name w:val="纯文本 Char2"/>
    <w:qFormat/>
    <w:uiPriority w:val="0"/>
    <w:rPr>
      <w:rFonts w:ascii="宋体" w:hAnsi="Courier New" w:cs="Arial"/>
      <w:snapToGrid w:val="0"/>
      <w:szCs w:val="21"/>
    </w:rPr>
  </w:style>
  <w:style w:type="character" w:customStyle="1" w:styleId="171">
    <w:name w:val="NormalCharacter"/>
    <w:qFormat/>
    <w:uiPriority w:val="0"/>
  </w:style>
  <w:style w:type="character" w:customStyle="1" w:styleId="172">
    <w:name w:val="正文首行缩进 2 字符"/>
    <w:qFormat/>
    <w:uiPriority w:val="99"/>
    <w:rPr>
      <w:rFonts w:ascii="仿宋_GB2312" w:hAnsi="Times New Roman" w:eastAsia="仿宋_GB2312" w:cs="Times New Roman"/>
      <w:kern w:val="2"/>
      <w:sz w:val="21"/>
      <w:szCs w:val="24"/>
    </w:rPr>
  </w:style>
  <w:style w:type="character" w:customStyle="1" w:styleId="173">
    <w:name w:val="正文缩进 Char"/>
    <w:link w:val="12"/>
    <w:qFormat/>
    <w:uiPriority w:val="99"/>
    <w:rPr>
      <w:rFonts w:ascii="Times New Roman" w:hAnsi="Times New Roman" w:eastAsia="宋体" w:cs="Times New Roman"/>
      <w:szCs w:val="20"/>
    </w:rPr>
  </w:style>
  <w:style w:type="character" w:customStyle="1" w:styleId="174">
    <w:name w:val="标题 4 Char"/>
    <w:link w:val="6"/>
    <w:qFormat/>
    <w:uiPriority w:val="0"/>
    <w:rPr>
      <w:rFonts w:ascii="黑体" w:eastAsia="黑体" w:cs="黑体"/>
      <w:sz w:val="24"/>
      <w:szCs w:val="24"/>
      <w:lang w:val="zh-CN" w:bidi="zh-CN"/>
    </w:rPr>
  </w:style>
  <w:style w:type="character" w:customStyle="1" w:styleId="175">
    <w:name w:val="明显引用 Char"/>
    <w:link w:val="100"/>
    <w:qFormat/>
    <w:uiPriority w:val="0"/>
    <w:rPr>
      <w:rFonts w:ascii="Times New Roman" w:hAnsi="Times New Roman" w:eastAsia="宋体" w:cs="Times New Roman"/>
      <w:i/>
      <w:szCs w:val="24"/>
    </w:rPr>
  </w:style>
  <w:style w:type="character" w:customStyle="1" w:styleId="176">
    <w:name w:val="yiyi21"/>
    <w:qFormat/>
    <w:uiPriority w:val="0"/>
    <w:rPr>
      <w:color w:val="003300"/>
      <w:sz w:val="18"/>
      <w:szCs w:val="18"/>
      <w:u w:val="none"/>
    </w:rPr>
  </w:style>
  <w:style w:type="character" w:customStyle="1" w:styleId="177">
    <w:name w:val="脚注文本 Char"/>
    <w:link w:val="27"/>
    <w:qFormat/>
    <w:uiPriority w:val="0"/>
    <w:rPr>
      <w:rFonts w:ascii="Calibri" w:hAnsi="Calibri" w:eastAsia="宋体" w:cs="Times New Roman"/>
      <w:sz w:val="18"/>
      <w:szCs w:val="18"/>
    </w:rPr>
  </w:style>
  <w:style w:type="paragraph" w:styleId="178">
    <w:name w:val="List Paragraph"/>
    <w:basedOn w:val="1"/>
    <w:qFormat/>
    <w:uiPriority w:val="0"/>
    <w:pPr>
      <w:ind w:firstLine="420"/>
    </w:pPr>
    <w:rPr>
      <w:rFonts w:ascii="Calibri" w:hAnsi="Calibri"/>
    </w:rPr>
  </w:style>
  <w:style w:type="paragraph" w:customStyle="1" w:styleId="179">
    <w:name w:val="表格版式"/>
    <w:basedOn w:val="1"/>
    <w:qFormat/>
    <w:uiPriority w:val="0"/>
    <w:pPr>
      <w:jc w:val="center"/>
    </w:pPr>
    <w:rPr>
      <w:rFonts w:ascii="楷体" w:hAnsi="楷体" w:eastAsia="楷体"/>
    </w:rPr>
  </w:style>
  <w:style w:type="paragraph" w:customStyle="1" w:styleId="180">
    <w:name w:val="BodyText1I2"/>
    <w:basedOn w:val="1"/>
    <w:qFormat/>
    <w:uiPriority w:val="0"/>
    <w:pPr>
      <w:spacing w:after="120"/>
      <w:ind w:left="420" w:leftChars="200" w:firstLine="200" w:firstLineChars="200"/>
    </w:pPr>
    <w:rPr>
      <w:rFonts w:ascii="Calibri" w:hAnsi="Calibri"/>
    </w:rPr>
  </w:style>
  <w:style w:type="paragraph" w:customStyle="1" w:styleId="181">
    <w:name w:val="标准正文-lp"/>
    <w:basedOn w:val="1"/>
    <w:qFormat/>
    <w:uiPriority w:val="0"/>
    <w:pPr>
      <w:ind w:firstLine="480"/>
    </w:pPr>
    <w:rPr>
      <w:rFonts w:ascii="Calibri" w:hAnsi="Calibri" w:eastAsia="仿宋_GB2312"/>
      <w:kern w:val="0"/>
      <w:szCs w:val="20"/>
    </w:rPr>
  </w:style>
  <w:style w:type="paragraph" w:customStyle="1" w:styleId="182">
    <w:name w:val="正文1"/>
    <w:basedOn w:val="46"/>
    <w:qFormat/>
    <w:uiPriority w:val="0"/>
    <w:rPr>
      <w:rFonts w:eastAsia="Times New Roman"/>
      <w:sz w:val="24"/>
      <w:szCs w:val="24"/>
    </w:rPr>
  </w:style>
  <w:style w:type="paragraph" w:customStyle="1" w:styleId="183">
    <w:name w:val="正文_4_2"/>
    <w:basedOn w:val="184"/>
    <w:qFormat/>
    <w:uiPriority w:val="0"/>
    <w:rPr>
      <w:rFonts w:ascii="Times New Roman" w:hAnsi="Times New Roman"/>
      <w:szCs w:val="21"/>
    </w:rPr>
  </w:style>
  <w:style w:type="paragraph" w:customStyle="1" w:styleId="184">
    <w:name w:val="正文_4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5">
    <w:name w:val="Normal_6"/>
    <w:qFormat/>
    <w:uiPriority w:val="0"/>
    <w:rPr>
      <w:rFonts w:ascii="Times New Roman" w:hAnsi="Times New Roman" w:eastAsia="Times New Roman" w:cs="Times New Roman"/>
      <w:sz w:val="24"/>
      <w:szCs w:val="24"/>
      <w:lang w:val="en-US" w:eastAsia="zh-CN" w:bidi="ar-SA"/>
    </w:rPr>
  </w:style>
  <w:style w:type="paragraph" w:customStyle="1" w:styleId="186">
    <w:name w:val="正文_0_0_2"/>
    <w:qFormat/>
    <w:uiPriority w:val="0"/>
    <w:pPr>
      <w:widowControl w:val="0"/>
      <w:jc w:val="both"/>
    </w:pPr>
    <w:rPr>
      <w:rFonts w:ascii="等线" w:hAnsi="等线" w:eastAsia="等线" w:cs="Times New Roman"/>
      <w:kern w:val="2"/>
      <w:sz w:val="21"/>
      <w:szCs w:val="22"/>
      <w:lang w:val="en-US" w:eastAsia="zh-CN" w:bidi="ar-SA"/>
    </w:rPr>
  </w:style>
  <w:style w:type="paragraph" w:customStyle="1" w:styleId="187">
    <w:name w:val="纯文本_0_1"/>
    <w:basedOn w:val="186"/>
    <w:qFormat/>
    <w:uiPriority w:val="0"/>
    <w:rPr>
      <w:rFonts w:ascii="宋体" w:hAnsi="Courier New" w:eastAsia="宋体"/>
      <w:szCs w:val="21"/>
    </w:rPr>
  </w:style>
  <w:style w:type="paragraph" w:customStyle="1" w:styleId="188">
    <w:name w:val="正文_5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9">
    <w:name w:val="纯文本_0_0_0_0"/>
    <w:basedOn w:val="190"/>
    <w:qFormat/>
    <w:uiPriority w:val="0"/>
    <w:rPr>
      <w:rFonts w:ascii="宋体" w:hAnsi="Courier New" w:eastAsia="宋体"/>
      <w:szCs w:val="21"/>
    </w:rPr>
  </w:style>
  <w:style w:type="paragraph" w:customStyle="1" w:styleId="190">
    <w:name w:val="正文_1_0_0"/>
    <w:qFormat/>
    <w:uiPriority w:val="0"/>
    <w:pPr>
      <w:widowControl w:val="0"/>
      <w:jc w:val="both"/>
    </w:pPr>
    <w:rPr>
      <w:rFonts w:ascii="等线" w:hAnsi="等线" w:eastAsia="等线" w:cs="Times New Roman"/>
      <w:kern w:val="2"/>
      <w:sz w:val="21"/>
      <w:szCs w:val="22"/>
      <w:lang w:val="en-US" w:eastAsia="zh-CN" w:bidi="ar-SA"/>
    </w:rPr>
  </w:style>
  <w:style w:type="paragraph" w:customStyle="1" w:styleId="191">
    <w:name w:val="Normal_20"/>
    <w:qFormat/>
    <w:uiPriority w:val="0"/>
    <w:pPr>
      <w:jc w:val="both"/>
    </w:pPr>
    <w:rPr>
      <w:rFonts w:ascii="Times New Roman" w:hAnsi="Times New Roman" w:eastAsia="宋体" w:cs="Times New Roman"/>
      <w:kern w:val="2"/>
      <w:sz w:val="21"/>
      <w:szCs w:val="21"/>
      <w:lang w:val="en-US" w:eastAsia="zh-CN" w:bidi="ar-SA"/>
    </w:rPr>
  </w:style>
  <w:style w:type="paragraph" w:customStyle="1" w:styleId="192">
    <w:name w:val="Normal_24"/>
    <w:qFormat/>
    <w:uiPriority w:val="0"/>
    <w:rPr>
      <w:rFonts w:ascii="Times New Roman" w:hAnsi="Times New Roman" w:eastAsia="Times New Roman" w:cs="Times New Roman"/>
      <w:sz w:val="24"/>
      <w:szCs w:val="24"/>
      <w:lang w:val="en-US" w:eastAsia="zh-CN" w:bidi="ar-SA"/>
    </w:rPr>
  </w:style>
  <w:style w:type="paragraph" w:customStyle="1" w:styleId="193">
    <w:name w:val="0正文"/>
    <w:basedOn w:val="1"/>
    <w:qFormat/>
    <w:uiPriority w:val="0"/>
    <w:rPr>
      <w:rFonts w:asciiTheme="minorHAnsi" w:hAnsiTheme="minorHAnsi" w:cstheme="minorBidi"/>
      <w:szCs w:val="22"/>
    </w:rPr>
  </w:style>
  <w:style w:type="paragraph" w:customStyle="1" w:styleId="194">
    <w:name w:val="石墨文档正文"/>
    <w:qFormat/>
    <w:uiPriority w:val="0"/>
    <w:rPr>
      <w:rFonts w:ascii="微软雅黑" w:hAnsi="微软雅黑" w:eastAsia="微软雅黑" w:cs="微软雅黑"/>
      <w:sz w:val="22"/>
      <w:szCs w:val="22"/>
      <w:lang w:val="en-US" w:eastAsia="zh-CN" w:bidi="ar-SA"/>
    </w:rPr>
  </w:style>
  <w:style w:type="paragraph" w:customStyle="1" w:styleId="195">
    <w:name w:val="!表格正文alt+b"/>
    <w:basedOn w:val="1"/>
    <w:qFormat/>
    <w:uiPriority w:val="0"/>
    <w:pPr>
      <w:jc w:val="center"/>
    </w:pPr>
    <w:rPr>
      <w:rFonts w:asciiTheme="minorHAnsi" w:hAnsiTheme="minorHAnsi"/>
      <w:color w:val="000000"/>
      <w:szCs w:val="20"/>
    </w:rPr>
  </w:style>
  <w:style w:type="table" w:customStyle="1" w:styleId="196">
    <w:name w:val="Table Normal"/>
    <w:semiHidden/>
    <w:unhideWhenUsed/>
    <w:qFormat/>
    <w:uiPriority w:val="2"/>
    <w:tblPr>
      <w:tblCellMar>
        <w:top w:w="0" w:type="dxa"/>
        <w:left w:w="0" w:type="dxa"/>
        <w:bottom w:w="0" w:type="dxa"/>
        <w:right w:w="0" w:type="dxa"/>
      </w:tblCellMar>
    </w:tblPr>
  </w:style>
  <w:style w:type="character" w:customStyle="1" w:styleId="197">
    <w:name w:val="font31"/>
    <w:qFormat/>
    <w:uiPriority w:val="0"/>
    <w:rPr>
      <w:rFonts w:hint="eastAsia" w:ascii="宋体" w:hAnsi="宋体" w:eastAsia="宋体" w:cs="宋体"/>
      <w:color w:val="000000"/>
      <w:sz w:val="20"/>
      <w:szCs w:val="20"/>
      <w:u w:val="none"/>
    </w:rPr>
  </w:style>
  <w:style w:type="paragraph" w:customStyle="1" w:styleId="198">
    <w:name w:val="正文_4_0_0"/>
    <w:basedOn w:val="63"/>
    <w:qFormat/>
    <w:uiPriority w:val="0"/>
    <w:rPr>
      <w:rFonts w:cs="宋体"/>
      <w:szCs w:val="21"/>
    </w:rPr>
  </w:style>
  <w:style w:type="paragraph" w:customStyle="1" w:styleId="199">
    <w:name w:val="正文_5_1"/>
    <w:basedOn w:val="63"/>
    <w:qFormat/>
    <w:uiPriority w:val="0"/>
    <w:rPr>
      <w:rFonts w:ascii="Times New Roman" w:hAnsi="Times New Roman"/>
      <w:szCs w:val="21"/>
    </w:rPr>
  </w:style>
  <w:style w:type="character" w:customStyle="1" w:styleId="200">
    <w:name w:val="font01"/>
    <w:qFormat/>
    <w:uiPriority w:val="0"/>
    <w:rPr>
      <w:rFonts w:ascii="黑体" w:hAnsi="宋体" w:eastAsia="黑体" w:cs="黑体"/>
      <w:color w:val="000000"/>
      <w:sz w:val="22"/>
      <w:szCs w:val="22"/>
      <w:u w:val="none"/>
    </w:rPr>
  </w:style>
  <w:style w:type="paragraph" w:customStyle="1" w:styleId="201">
    <w:name w:val="Plain Text"/>
    <w:basedOn w:val="1"/>
    <w:qFormat/>
    <w:uiPriority w:val="0"/>
    <w:pPr>
      <w:adjustRightInd/>
      <w:spacing w:line="240" w:lineRule="auto"/>
      <w:jc w:val="both"/>
      <w:textAlignment w:val="auto"/>
    </w:pPr>
    <w:rPr>
      <w:rFonts w:ascii="宋体" w:hAnsi="Courier New"/>
      <w:kern w:val="2"/>
      <w:sz w:val="21"/>
      <w:szCs w:val="21"/>
    </w:rPr>
  </w:style>
  <w:style w:type="paragraph" w:customStyle="1" w:styleId="202">
    <w:name w:val="正文表格"/>
    <w:basedOn w:val="1"/>
    <w:qFormat/>
    <w:uiPriority w:val="0"/>
    <w:pPr>
      <w:snapToGrid w:val="0"/>
      <w:spacing w:line="240" w:lineRule="auto"/>
    </w:pPr>
    <w:rPr>
      <w:rFonts w:ascii="宋体" w:hAnsi="宋体"/>
      <w:color w:val="000000"/>
      <w:kern w:val="2"/>
      <w:szCs w:val="21"/>
    </w:rPr>
  </w:style>
  <w:style w:type="paragraph" w:customStyle="1" w:styleId="203">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04">
    <w:name w:val="È±Ê¡ÎÄ±¾"/>
    <w:basedOn w:val="1"/>
    <w:qFormat/>
    <w:uiPriority w:val="0"/>
    <w:pPr>
      <w:widowControl/>
      <w:overflowPunct w:val="0"/>
      <w:autoSpaceDE w:val="0"/>
      <w:autoSpaceDN w:val="0"/>
      <w:adjustRightInd w:val="0"/>
      <w:jc w:val="left"/>
    </w:pPr>
    <w:rPr>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172FB28-DE5B-4DB7-B8C4-763EBB565911}">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51</Pages>
  <Words>4760</Words>
  <Characters>27136</Characters>
  <Lines>226</Lines>
  <Paragraphs>63</Paragraphs>
  <TotalTime>20</TotalTime>
  <ScaleCrop>false</ScaleCrop>
  <LinksUpToDate>false</LinksUpToDate>
  <CharactersWithSpaces>31833</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2023-04-04T03:49:00Z</dcterms:created>
  <dc:creator>523382606@qq.com</dc:creator>
  <cp:lastModifiedBy>光鸿</cp:lastModifiedBy>
  <cp:lastPrinted>2022-05-20T02:25:00Z</cp:lastPrinted>
  <dcterms:modified xsi:type="dcterms:W3CDTF">2023-12-07T08:41:46Z</dcterms:modified>
  <dc:title>（全流程电子化评标）</dc:title>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475C6B69C37B478D97261AA59394E9DC_13</vt:lpwstr>
  </property>
</Properties>
</file>