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b/>
          <w:color w:val="000000" w:themeColor="text1"/>
          <w:sz w:val="72"/>
          <w14:textFill>
            <w14:solidFill>
              <w14:schemeClr w14:val="tx1"/>
            </w14:solidFill>
          </w14:textFill>
        </w:rPr>
      </w:pPr>
    </w:p>
    <w:p>
      <w:pPr>
        <w:jc w:val="center"/>
        <w:rPr>
          <w:rFonts w:ascii="楷体_GB2312"/>
          <w:b/>
          <w:color w:val="000000" w:themeColor="text1"/>
          <w:sz w:val="72"/>
          <w14:textFill>
            <w14:solidFill>
              <w14:schemeClr w14:val="tx1"/>
            </w14:solidFill>
          </w14:textFill>
        </w:rPr>
      </w:pPr>
    </w:p>
    <w:p>
      <w:pPr>
        <w:jc w:val="center"/>
        <w:rPr>
          <w:rFonts w:ascii="楷体_GB2312"/>
          <w:b/>
          <w:color w:val="000000" w:themeColor="text1"/>
          <w:sz w:val="72"/>
          <w14:textFill>
            <w14:solidFill>
              <w14:schemeClr w14:val="tx1"/>
            </w14:solidFill>
          </w14:textFill>
        </w:rPr>
      </w:pPr>
    </w:p>
    <w:p>
      <w:pPr>
        <w:jc w:val="center"/>
        <w:rPr>
          <w:rFonts w:ascii="楷体_GB2312"/>
          <w:b/>
          <w:color w:val="000000" w:themeColor="text1"/>
          <w:sz w:val="72"/>
          <w14:textFill>
            <w14:solidFill>
              <w14:schemeClr w14:val="tx1"/>
            </w14:solidFill>
          </w14:textFill>
        </w:rPr>
      </w:pPr>
      <w:r>
        <w:rPr>
          <w:rFonts w:hint="eastAsia" w:ascii="楷体_GB2312"/>
          <w:b/>
          <w:color w:val="000000" w:themeColor="text1"/>
          <w:sz w:val="72"/>
          <w14:textFill>
            <w14:solidFill>
              <w14:schemeClr w14:val="tx1"/>
            </w14:solidFill>
          </w14:textFill>
        </w:rPr>
        <w:t>政  府  采  购</w:t>
      </w:r>
    </w:p>
    <w:p>
      <w:pPr>
        <w:jc w:val="center"/>
        <w:rPr>
          <w:rFonts w:ascii="楷体_GB2312"/>
          <w:b/>
          <w:color w:val="000000" w:themeColor="text1"/>
          <w:sz w:val="100"/>
          <w14:textFill>
            <w14:solidFill>
              <w14:schemeClr w14:val="tx1"/>
            </w14:solidFill>
          </w14:textFill>
        </w:rPr>
      </w:pPr>
      <w:r>
        <w:rPr>
          <w:rFonts w:hint="eastAsia" w:ascii="楷体_GB2312"/>
          <w:b/>
          <w:color w:val="000000" w:themeColor="text1"/>
          <w:sz w:val="100"/>
          <w14:textFill>
            <w14:solidFill>
              <w14:schemeClr w14:val="tx1"/>
            </w14:solidFill>
          </w14:textFill>
        </w:rPr>
        <w:t>招　标　文　件</w:t>
      </w:r>
    </w:p>
    <w:p>
      <w:pPr>
        <w:rPr>
          <w:b/>
          <w:bCs/>
          <w:color w:val="000000" w:themeColor="text1"/>
          <w:sz w:val="32"/>
          <w:szCs w:val="32"/>
          <w14:textFill>
            <w14:solidFill>
              <w14:schemeClr w14:val="tx1"/>
            </w14:solidFill>
          </w14:textFill>
        </w:rPr>
      </w:pPr>
    </w:p>
    <w:p>
      <w:pPr>
        <w:rPr>
          <w:b/>
          <w:bCs/>
          <w:color w:val="000000" w:themeColor="text1"/>
          <w:sz w:val="32"/>
          <w:szCs w:val="32"/>
          <w14:textFill>
            <w14:solidFill>
              <w14:schemeClr w14:val="tx1"/>
            </w14:solidFill>
          </w14:textFill>
        </w:rPr>
      </w:pPr>
    </w:p>
    <w:p>
      <w:pPr>
        <w:rPr>
          <w:b/>
          <w:bCs/>
          <w:color w:val="000000" w:themeColor="text1"/>
          <w:sz w:val="32"/>
          <w:szCs w:val="32"/>
          <w14:textFill>
            <w14:solidFill>
              <w14:schemeClr w14:val="tx1"/>
            </w14:solidFill>
          </w14:textFill>
        </w:rPr>
      </w:pPr>
    </w:p>
    <w:p>
      <w:pPr>
        <w:pStyle w:val="11"/>
        <w:rPr>
          <w:color w:val="000000" w:themeColor="text1"/>
          <w14:textFill>
            <w14:solidFill>
              <w14:schemeClr w14:val="tx1"/>
            </w14:solidFill>
          </w14:textFill>
        </w:rPr>
      </w:pPr>
    </w:p>
    <w:p>
      <w:pPr>
        <w:rPr>
          <w:b/>
          <w:bCs/>
          <w:color w:val="000000" w:themeColor="text1"/>
          <w:sz w:val="32"/>
          <w:szCs w:val="32"/>
          <w14:textFill>
            <w14:solidFill>
              <w14:schemeClr w14:val="tx1"/>
            </w14:solidFill>
          </w14:textFill>
        </w:rPr>
      </w:pPr>
    </w:p>
    <w:p>
      <w:pP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 xml:space="preserve"> </w:t>
      </w:r>
    </w:p>
    <w:p>
      <w:pPr>
        <w:pStyle w:val="2"/>
        <w:rPr>
          <w:color w:val="000000" w:themeColor="text1"/>
          <w14:textFill>
            <w14:solidFill>
              <w14:schemeClr w14:val="tx1"/>
            </w14:solidFill>
          </w14:textFill>
        </w:rPr>
      </w:pPr>
    </w:p>
    <w:p>
      <w:pPr>
        <w:rPr>
          <w:b/>
          <w:color w:val="000000" w:themeColor="text1"/>
          <w:sz w:val="30"/>
          <w:szCs w:val="30"/>
          <w14:textFill>
            <w14:solidFill>
              <w14:schemeClr w14:val="tx1"/>
            </w14:solidFill>
          </w14:textFill>
        </w:rPr>
      </w:pPr>
    </w:p>
    <w:p>
      <w:pPr>
        <w:rPr>
          <w:b/>
          <w:color w:val="000000" w:themeColor="text1"/>
          <w:sz w:val="30"/>
          <w:szCs w:val="30"/>
          <w14:textFill>
            <w14:solidFill>
              <w14:schemeClr w14:val="tx1"/>
            </w14:solidFill>
          </w14:textFill>
        </w:rPr>
      </w:pPr>
    </w:p>
    <w:p>
      <w:pPr>
        <w:pStyle w:val="11"/>
        <w:rPr>
          <w:b/>
          <w:color w:val="000000" w:themeColor="text1"/>
          <w:sz w:val="30"/>
          <w:szCs w:val="30"/>
          <w14:textFill>
            <w14:solidFill>
              <w14:schemeClr w14:val="tx1"/>
            </w14:solidFill>
          </w14:textFill>
        </w:rPr>
      </w:pPr>
    </w:p>
    <w:p>
      <w:pPr>
        <w:pStyle w:val="11"/>
        <w:ind w:firstLine="0"/>
        <w:rPr>
          <w:b/>
          <w:color w:val="000000" w:themeColor="text1"/>
          <w:sz w:val="30"/>
          <w:szCs w:val="30"/>
          <w14:textFill>
            <w14:solidFill>
              <w14:schemeClr w14:val="tx1"/>
            </w14:solidFill>
          </w14:textFill>
        </w:rPr>
      </w:pPr>
    </w:p>
    <w:p>
      <w:pP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ind w:firstLine="1205" w:firstLineChars="400"/>
        <w:jc w:val="both"/>
        <w:rPr>
          <w:rFonts w:hint="default" w:eastAsia="宋体"/>
          <w:b/>
          <w:color w:val="000000" w:themeColor="text1"/>
          <w:sz w:val="30"/>
          <w:szCs w:val="30"/>
          <w:lang w:val="en-US" w:eastAsia="zh-CN"/>
          <w14:textFill>
            <w14:solidFill>
              <w14:schemeClr w14:val="tx1"/>
            </w14:solidFill>
          </w14:textFill>
        </w:rPr>
      </w:pPr>
      <w:r>
        <w:rPr>
          <w:rFonts w:hint="eastAsia"/>
          <w:b/>
          <w:color w:val="000000" w:themeColor="text1"/>
          <w:sz w:val="30"/>
          <w:szCs w:val="30"/>
          <w14:textFill>
            <w14:solidFill>
              <w14:schemeClr w14:val="tx1"/>
            </w14:solidFill>
          </w14:textFill>
        </w:rPr>
        <w:t>招标代理：</w:t>
      </w:r>
      <w:r>
        <w:rPr>
          <w:rFonts w:hint="eastAsia"/>
          <w:b/>
          <w:color w:val="000000" w:themeColor="text1"/>
          <w:sz w:val="30"/>
          <w:szCs w:val="30"/>
          <w:lang w:val="en-US" w:eastAsia="zh-CN"/>
          <w14:textFill>
            <w14:solidFill>
              <w14:schemeClr w14:val="tx1"/>
            </w14:solidFill>
          </w14:textFill>
        </w:rPr>
        <w:t>新疆诚成工程项目管理有限公司</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02</w:t>
      </w:r>
      <w:r>
        <w:rPr>
          <w:rFonts w:hint="eastAsia"/>
          <w:color w:val="000000" w:themeColor="text1"/>
          <w14:textFill>
            <w14:solidFill>
              <w14:schemeClr w14:val="tx1"/>
            </w14:solidFill>
          </w14:textFill>
        </w:rPr>
        <w:t>月</w:t>
      </w:r>
    </w:p>
    <w:p>
      <w:pPr>
        <w:rPr>
          <w:b/>
          <w:color w:val="000000" w:themeColor="text1"/>
          <w:sz w:val="30"/>
          <w:szCs w:val="30"/>
          <w14:textFill>
            <w14:solidFill>
              <w14:schemeClr w14:val="tx1"/>
            </w14:solidFill>
          </w14:textFill>
        </w:rPr>
      </w:pPr>
    </w:p>
    <w:p>
      <w:pPr>
        <w:autoSpaceDE w:val="0"/>
        <w:autoSpaceDN w:val="0"/>
        <w:rPr>
          <w:rFonts w:ascii="宋体" w:hAnsi="宋体" w:cs="宋体"/>
          <w:bCs/>
          <w:color w:val="000000" w:themeColor="text1"/>
          <w:sz w:val="44"/>
          <w:szCs w:val="44"/>
          <w:lang w:val="zh-CN"/>
          <w14:textFill>
            <w14:solidFill>
              <w14:schemeClr w14:val="tx1"/>
            </w14:solidFill>
          </w14:textFill>
        </w:rPr>
        <w:sectPr>
          <w:headerReference r:id="rId5" w:type="default"/>
          <w:footerReference r:id="rId6"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autoSpaceDE w:val="0"/>
        <w:autoSpaceDN w:val="0"/>
        <w:jc w:val="center"/>
        <w:rPr>
          <w:rFonts w:hint="eastAsia" w:ascii="宋体" w:hAnsi="宋体" w:cs="宋体"/>
          <w:bCs/>
          <w:color w:val="000000" w:themeColor="text1"/>
          <w:sz w:val="44"/>
          <w:szCs w:val="44"/>
          <w:lang w:val="zh-CN"/>
          <w14:textFill>
            <w14:solidFill>
              <w14:schemeClr w14:val="tx1"/>
            </w14:solidFill>
          </w14:textFill>
        </w:rPr>
      </w:pPr>
    </w:p>
    <w:p>
      <w:pPr>
        <w:autoSpaceDE w:val="0"/>
        <w:autoSpaceDN w:val="0"/>
        <w:jc w:val="center"/>
        <w:rPr>
          <w:rFonts w:ascii="宋体" w:hAnsi="宋体"/>
          <w:bCs/>
          <w:color w:val="000000" w:themeColor="text1"/>
          <w:sz w:val="44"/>
          <w:szCs w:val="44"/>
          <w:lang w:val="zh-CN"/>
          <w14:textFill>
            <w14:solidFill>
              <w14:schemeClr w14:val="tx1"/>
            </w14:solidFill>
          </w14:textFill>
        </w:rPr>
      </w:pPr>
      <w:r>
        <w:rPr>
          <w:rFonts w:hint="eastAsia" w:ascii="宋体" w:hAnsi="宋体" w:cs="宋体"/>
          <w:bCs/>
          <w:color w:val="000000" w:themeColor="text1"/>
          <w:sz w:val="44"/>
          <w:szCs w:val="44"/>
          <w:lang w:val="zh-CN"/>
          <w14:textFill>
            <w14:solidFill>
              <w14:schemeClr w14:val="tx1"/>
            </w14:solidFill>
          </w14:textFill>
        </w:rPr>
        <w:t>招标文件</w:t>
      </w:r>
    </w:p>
    <w:p>
      <w:pPr>
        <w:autoSpaceDE w:val="0"/>
        <w:autoSpaceDN w:val="0"/>
        <w:adjustRightInd w:val="0"/>
        <w:ind w:left="4375" w:leftChars="150" w:hanging="4060" w:hangingChars="1450"/>
        <w:rPr>
          <w:rFonts w:ascii="宋体" w:hAnsi="宋体" w:cs="宋体"/>
          <w:bCs/>
          <w:color w:val="000000" w:themeColor="text1"/>
          <w:kern w:val="0"/>
          <w:sz w:val="28"/>
          <w:szCs w:val="28"/>
          <w:lang w:val="zh-CN"/>
          <w14:textFill>
            <w14:solidFill>
              <w14:schemeClr w14:val="tx1"/>
            </w14:solidFill>
          </w14:textFill>
        </w:rPr>
      </w:pPr>
    </w:p>
    <w:p>
      <w:pPr>
        <w:autoSpaceDE w:val="0"/>
        <w:autoSpaceDN w:val="0"/>
        <w:adjustRightInd w:val="0"/>
        <w:ind w:left="4375" w:leftChars="150" w:hanging="4060" w:hangingChars="1450"/>
        <w:rPr>
          <w:rFonts w:ascii="宋体" w:hAnsi="宋体" w:cs="宋体"/>
          <w:bCs/>
          <w:color w:val="000000" w:themeColor="text1"/>
          <w:kern w:val="0"/>
          <w:sz w:val="28"/>
          <w:szCs w:val="28"/>
          <w:lang w:val="zh-CN"/>
          <w14:textFill>
            <w14:solidFill>
              <w14:schemeClr w14:val="tx1"/>
            </w14:solidFill>
          </w14:textFill>
        </w:rPr>
      </w:pPr>
    </w:p>
    <w:p>
      <w:pPr>
        <w:autoSpaceDE w:val="0"/>
        <w:autoSpaceDN w:val="0"/>
        <w:adjustRightInd w:val="0"/>
        <w:spacing w:line="480" w:lineRule="auto"/>
        <w:ind w:left="1680" w:hanging="1680" w:hangingChars="600"/>
        <w:rPr>
          <w:rFonts w:hint="eastAsia" w:ascii="宋体" w:hAnsi="宋体" w:cs="宋体"/>
          <w:bCs/>
          <w:color w:val="000000" w:themeColor="text1"/>
          <w:sz w:val="28"/>
          <w:szCs w:val="28"/>
          <w:lang w:val="zh-CN"/>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工 程 名 称：皮山县葡萄基地建设项目—（水泥桩、架设镀锌铁丝）第一标段</w:t>
      </w:r>
    </w:p>
    <w:p>
      <w:pPr>
        <w:autoSpaceDE w:val="0"/>
        <w:autoSpaceDN w:val="0"/>
        <w:adjustRightInd w:val="0"/>
        <w:spacing w:line="480" w:lineRule="auto"/>
        <w:rPr>
          <w:rFonts w:hint="eastAsia" w:ascii="宋体" w:hAnsi="宋体" w:cs="宋体"/>
          <w:bCs/>
          <w:color w:val="000000" w:themeColor="text1"/>
          <w:sz w:val="28"/>
          <w:szCs w:val="28"/>
          <w:lang w:val="zh-CN"/>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招 标 人（盖章）：皮山县林业和草原局</w:t>
      </w:r>
    </w:p>
    <w:p>
      <w:pPr>
        <w:autoSpaceDE w:val="0"/>
        <w:autoSpaceDN w:val="0"/>
        <w:adjustRightInd w:val="0"/>
        <w:spacing w:line="480" w:lineRule="auto"/>
        <w:rPr>
          <w:rFonts w:ascii="宋体" w:hAnsi="宋体" w:cs="宋体"/>
          <w:bCs/>
          <w:color w:val="000000" w:themeColor="text1"/>
          <w:sz w:val="28"/>
          <w:szCs w:val="28"/>
          <w:lang w:val="zh-CN"/>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联 系 人：阿布拉·买买提            </w:t>
      </w:r>
    </w:p>
    <w:p>
      <w:pPr>
        <w:autoSpaceDE w:val="0"/>
        <w:autoSpaceDN w:val="0"/>
        <w:adjustRightInd w:val="0"/>
        <w:spacing w:line="480" w:lineRule="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电    话：13899463493</w:t>
      </w:r>
    </w:p>
    <w:p>
      <w:pPr>
        <w:autoSpaceDE w:val="0"/>
        <w:autoSpaceDN w:val="0"/>
        <w:adjustRightInd w:val="0"/>
        <w:rPr>
          <w:rFonts w:ascii="宋体" w:hAnsi="宋体" w:cs="宋体"/>
          <w:bCs/>
          <w:color w:val="000000" w:themeColor="text1"/>
          <w:sz w:val="28"/>
          <w:szCs w:val="28"/>
          <w:lang w:val="zh-CN"/>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详细地址：皮山县</w:t>
      </w:r>
    </w:p>
    <w:p>
      <w:pPr>
        <w:autoSpaceDE w:val="0"/>
        <w:autoSpaceDN w:val="0"/>
        <w:adjustRightInd w:val="0"/>
        <w:rPr>
          <w:rFonts w:ascii="宋体" w:hAnsi="宋体"/>
          <w:bCs/>
          <w:color w:val="000000" w:themeColor="text1"/>
          <w:sz w:val="28"/>
          <w:szCs w:val="28"/>
          <w:u w:val="single"/>
          <w14:textFill>
            <w14:solidFill>
              <w14:schemeClr w14:val="tx1"/>
            </w14:solidFill>
          </w14:textFill>
        </w:rPr>
      </w:pPr>
    </w:p>
    <w:p>
      <w:pPr>
        <w:autoSpaceDE w:val="0"/>
        <w:autoSpaceDN w:val="0"/>
        <w:adjustRightInd w:val="0"/>
        <w:rPr>
          <w:rFonts w:ascii="宋体" w:hAnsi="宋体"/>
          <w:bCs/>
          <w:color w:val="000000" w:themeColor="text1"/>
          <w:sz w:val="28"/>
          <w:szCs w:val="28"/>
          <w:u w:val="single"/>
          <w14:textFill>
            <w14:solidFill>
              <w14:schemeClr w14:val="tx1"/>
            </w14:solidFill>
          </w14:textFill>
        </w:rPr>
      </w:pPr>
    </w:p>
    <w:p>
      <w:pPr>
        <w:autoSpaceDE w:val="0"/>
        <w:autoSpaceDN w:val="0"/>
        <w:adjustRightInd w:val="0"/>
        <w:rPr>
          <w:rFonts w:ascii="宋体" w:hAnsi="宋体" w:cs="宋体"/>
          <w:bCs/>
          <w:color w:val="000000" w:themeColor="text1"/>
          <w:sz w:val="28"/>
          <w:szCs w:val="28"/>
          <w:lang w:val="zh-CN"/>
          <w14:textFill>
            <w14:solidFill>
              <w14:schemeClr w14:val="tx1"/>
            </w14:solidFill>
          </w14:textFill>
        </w:rPr>
      </w:pPr>
      <w:r>
        <w:rPr>
          <w:rFonts w:hint="eastAsia" w:ascii="宋体" w:hAnsi="宋体"/>
          <w:bCs/>
          <w:color w:val="000000" w:themeColor="text1"/>
          <w:sz w:val="28"/>
          <w:szCs w:val="28"/>
          <w:u w:val="single"/>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 xml:space="preserve">                                                  </w:t>
      </w:r>
    </w:p>
    <w:p>
      <w:pPr>
        <w:autoSpaceDE w:val="0"/>
        <w:autoSpaceDN w:val="0"/>
        <w:adjustRightInd w:val="0"/>
        <w:spacing w:line="480" w:lineRule="auto"/>
        <w:ind w:left="4375" w:leftChars="150" w:hanging="4060" w:hangingChars="1450"/>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招标代理机构</w:t>
      </w:r>
      <w:r>
        <w:rPr>
          <w:rFonts w:hint="eastAsia" w:ascii="宋体" w:hAnsi="宋体" w:cs="宋体"/>
          <w:color w:val="000000" w:themeColor="text1"/>
          <w:sz w:val="28"/>
          <w:szCs w:val="28"/>
          <w:lang w:val="zh-CN"/>
          <w14:textFill>
            <w14:solidFill>
              <w14:schemeClr w14:val="tx1"/>
            </w14:solidFill>
          </w14:textFill>
        </w:rPr>
        <w:t>（盖章）</w:t>
      </w:r>
      <w:r>
        <w:rPr>
          <w:rFonts w:hint="eastAsia" w:ascii="宋体" w:hAnsi="宋体" w:cs="宋体"/>
          <w:bCs/>
          <w:color w:val="000000" w:themeColor="text1"/>
          <w:sz w:val="28"/>
          <w:szCs w:val="28"/>
          <w:lang w:val="zh-CN"/>
          <w14:textFill>
            <w14:solidFill>
              <w14:schemeClr w14:val="tx1"/>
            </w14:solidFill>
          </w14:textFill>
        </w:rPr>
        <w:t>：</w:t>
      </w:r>
      <w:r>
        <w:rPr>
          <w:rFonts w:hint="eastAsia" w:ascii="宋体" w:hAnsi="宋体" w:cs="宋体"/>
          <w:bCs/>
          <w:color w:val="000000" w:themeColor="text1"/>
          <w:sz w:val="28"/>
          <w:szCs w:val="28"/>
          <w:lang w:val="en-US" w:eastAsia="zh-CN"/>
          <w14:textFill>
            <w14:solidFill>
              <w14:schemeClr w14:val="tx1"/>
            </w14:solidFill>
          </w14:textFill>
        </w:rPr>
        <w:t>新疆诚成工程项目管理有限公司</w:t>
      </w:r>
    </w:p>
    <w:p>
      <w:pPr>
        <w:autoSpaceDE w:val="0"/>
        <w:autoSpaceDN w:val="0"/>
        <w:adjustRightInd w:val="0"/>
        <w:spacing w:line="480" w:lineRule="auto"/>
        <w:ind w:left="315" w:leftChars="150"/>
        <w:rPr>
          <w:rFonts w:hint="eastAsia" w:ascii="宋体" w:hAnsi="宋体" w:cs="宋体"/>
          <w:bCs/>
          <w:color w:val="000000" w:themeColor="text1"/>
          <w:kern w:val="0"/>
          <w:sz w:val="28"/>
          <w:szCs w:val="28"/>
          <w:lang w:val="zh-CN"/>
          <w14:textFill>
            <w14:solidFill>
              <w14:schemeClr w14:val="tx1"/>
            </w14:solidFill>
          </w14:textFill>
        </w:rPr>
      </w:pPr>
    </w:p>
    <w:p>
      <w:pPr>
        <w:autoSpaceDE w:val="0"/>
        <w:autoSpaceDN w:val="0"/>
        <w:adjustRightInd w:val="0"/>
        <w:spacing w:line="480" w:lineRule="auto"/>
        <w:ind w:left="315" w:leftChars="150"/>
        <w:rPr>
          <w:rFonts w:hint="eastAsia" w:ascii="宋体" w:hAnsi="宋体" w:eastAsia="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项目负责人</w:t>
      </w:r>
      <w:r>
        <w:rPr>
          <w:rFonts w:hint="eastAsia" w:ascii="宋体" w:hAnsi="宋体" w:cs="宋体"/>
          <w:bCs/>
          <w:color w:val="000000" w:themeColor="text1"/>
          <w:sz w:val="28"/>
          <w:szCs w:val="28"/>
          <w:lang w:val="zh-CN"/>
          <w14:textFill>
            <w14:solidFill>
              <w14:schemeClr w14:val="tx1"/>
            </w14:solidFill>
          </w14:textFill>
        </w:rPr>
        <w:t>：</w:t>
      </w:r>
      <w:r>
        <w:rPr>
          <w:rFonts w:hint="eastAsia" w:ascii="宋体" w:hAnsi="宋体" w:cs="宋体"/>
          <w:bCs/>
          <w:color w:val="000000" w:themeColor="text1"/>
          <w:sz w:val="28"/>
          <w:szCs w:val="28"/>
          <w:lang w:val="en-US" w:eastAsia="zh-CN"/>
          <w14:textFill>
            <w14:solidFill>
              <w14:schemeClr w14:val="tx1"/>
            </w14:solidFill>
          </w14:textFill>
        </w:rPr>
        <w:t>张国东</w:t>
      </w:r>
    </w:p>
    <w:tbl>
      <w:tblPr>
        <w:tblStyle w:val="26"/>
        <w:tblpPr w:leftFromText="180" w:rightFromText="180" w:vertAnchor="text" w:tblpX="10201" w:tblpY="377"/>
        <w:tblOverlap w:val="never"/>
        <w:tblW w:w="1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02" w:type="dxa"/>
          </w:tcPr>
          <w:p>
            <w:pPr>
              <w:autoSpaceDE w:val="0"/>
              <w:autoSpaceDN w:val="0"/>
              <w:adjustRightInd w:val="0"/>
              <w:spacing w:line="480" w:lineRule="auto"/>
              <w:rPr>
                <w:rFonts w:ascii="宋体" w:hAnsi="宋体" w:cs="宋体"/>
                <w:bCs/>
                <w:color w:val="000000" w:themeColor="text1"/>
                <w:kern w:val="0"/>
                <w:sz w:val="28"/>
                <w:szCs w:val="28"/>
                <w:lang w:val="zh-CN"/>
                <w14:textFill>
                  <w14:solidFill>
                    <w14:schemeClr w14:val="tx1"/>
                  </w14:solidFill>
                </w14:textFill>
              </w:rPr>
            </w:pPr>
          </w:p>
        </w:tc>
      </w:tr>
    </w:tbl>
    <w:p>
      <w:pPr>
        <w:autoSpaceDE w:val="0"/>
        <w:autoSpaceDN w:val="0"/>
        <w:adjustRightInd w:val="0"/>
        <w:spacing w:line="480" w:lineRule="auto"/>
        <w:ind w:left="315" w:leftChars="150"/>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电    话</w:t>
      </w:r>
      <w:r>
        <w:rPr>
          <w:rFonts w:hint="eastAsia" w:ascii="宋体" w:hAnsi="宋体" w:cs="宋体"/>
          <w:bCs/>
          <w:color w:val="000000" w:themeColor="text1"/>
          <w:sz w:val="28"/>
          <w:szCs w:val="28"/>
          <w:lang w:val="zh-CN"/>
          <w14:textFill>
            <w14:solidFill>
              <w14:schemeClr w14:val="tx1"/>
            </w14:solidFill>
          </w14:textFill>
        </w:rPr>
        <w:t>：0903-</w:t>
      </w:r>
      <w:r>
        <w:rPr>
          <w:rFonts w:hint="eastAsia" w:ascii="宋体" w:hAnsi="宋体" w:cs="宋体"/>
          <w:bCs/>
          <w:color w:val="000000" w:themeColor="text1"/>
          <w:sz w:val="28"/>
          <w:szCs w:val="28"/>
          <w:lang w:val="en-US" w:eastAsia="zh-CN"/>
          <w14:textFill>
            <w14:solidFill>
              <w14:schemeClr w14:val="tx1"/>
            </w14:solidFill>
          </w14:textFill>
        </w:rPr>
        <w:t>6182688</w:t>
      </w:r>
    </w:p>
    <w:p>
      <w:pPr>
        <w:autoSpaceDE w:val="0"/>
        <w:autoSpaceDN w:val="0"/>
        <w:adjustRightInd w:val="0"/>
        <w:spacing w:line="480" w:lineRule="auto"/>
        <w:ind w:left="315" w:leftChars="150"/>
        <w:rPr>
          <w:rFonts w:hint="default"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详细地址：和田市</w:t>
      </w:r>
      <w:r>
        <w:rPr>
          <w:rFonts w:hint="eastAsia" w:ascii="宋体" w:hAnsi="宋体" w:cs="宋体"/>
          <w:bCs/>
          <w:color w:val="000000" w:themeColor="text1"/>
          <w:kern w:val="0"/>
          <w:sz w:val="28"/>
          <w:szCs w:val="28"/>
          <w:lang w:val="en-US" w:eastAsia="zh-CN"/>
          <w14:textFill>
            <w14:solidFill>
              <w14:schemeClr w14:val="tx1"/>
            </w14:solidFill>
          </w14:textFill>
        </w:rPr>
        <w:t>玉洲花园小区1栋2单元201室</w:t>
      </w:r>
    </w:p>
    <w:p>
      <w:pPr>
        <w:rPr>
          <w:rFonts w:ascii="宋体" w:hAnsi="宋体"/>
          <w:b/>
          <w:bCs/>
          <w:color w:val="000000" w:themeColor="text1"/>
          <w:sz w:val="28"/>
          <w:szCs w:val="28"/>
          <w14:textFill>
            <w14:solidFill>
              <w14:schemeClr w14:val="tx1"/>
            </w14:solidFill>
          </w14:textFill>
        </w:rPr>
      </w:pPr>
    </w:p>
    <w:p>
      <w:pPr>
        <w:rPr>
          <w:rFonts w:ascii="宋体" w:hAnsi="宋体"/>
          <w:b/>
          <w:bCs/>
          <w:color w:val="000000" w:themeColor="text1"/>
          <w:sz w:val="28"/>
          <w:szCs w:val="28"/>
          <w14:textFill>
            <w14:solidFill>
              <w14:schemeClr w14:val="tx1"/>
            </w14:solidFill>
          </w14:textFill>
        </w:rPr>
      </w:pPr>
    </w:p>
    <w:p>
      <w:pPr>
        <w:rPr>
          <w:rFonts w:ascii="宋体" w:hAnsi="宋体"/>
          <w:b/>
          <w:bCs/>
          <w:color w:val="000000" w:themeColor="text1"/>
          <w:sz w:val="28"/>
          <w:szCs w:val="28"/>
          <w14:textFill>
            <w14:solidFill>
              <w14:schemeClr w14:val="tx1"/>
            </w14:solidFill>
          </w14:textFill>
        </w:rPr>
      </w:pPr>
    </w:p>
    <w:p>
      <w:pPr>
        <w:rPr>
          <w:rFonts w:ascii="宋体" w:hAnsi="宋体"/>
          <w:b/>
          <w:bCs/>
          <w:color w:val="000000" w:themeColor="text1"/>
          <w:sz w:val="28"/>
          <w:szCs w:val="28"/>
          <w14:textFill>
            <w14:solidFill>
              <w14:schemeClr w14:val="tx1"/>
            </w14:solidFill>
          </w14:textFill>
        </w:rPr>
      </w:pPr>
    </w:p>
    <w:p>
      <w:pPr>
        <w:rPr>
          <w:rFonts w:hint="eastAsia" w:ascii="宋体" w:hAnsi="宋体"/>
          <w:b/>
          <w:bCs/>
          <w:color w:val="000000" w:themeColor="text1"/>
          <w:sz w:val="28"/>
          <w:szCs w:val="28"/>
          <w14:textFill>
            <w14:solidFill>
              <w14:schemeClr w14:val="tx1"/>
            </w14:solidFill>
          </w14:textFill>
        </w:rPr>
      </w:pPr>
    </w:p>
    <w:p>
      <w:pPr>
        <w:rPr>
          <w:rFonts w:hint="eastAsia" w:ascii="宋体" w:hAnsi="宋体"/>
          <w:b/>
          <w:bCs/>
          <w:color w:val="000000" w:themeColor="text1"/>
          <w:sz w:val="28"/>
          <w:szCs w:val="28"/>
          <w14:textFill>
            <w14:solidFill>
              <w14:schemeClr w14:val="tx1"/>
            </w14:solidFill>
          </w14:textFill>
        </w:rPr>
      </w:pPr>
    </w:p>
    <w:p>
      <w:pPr>
        <w:rPr>
          <w:rFonts w:hint="eastAsia" w:ascii="宋体" w:hAnsi="宋体"/>
          <w:b/>
          <w:bCs/>
          <w:color w:val="000000" w:themeColor="text1"/>
          <w:sz w:val="28"/>
          <w:szCs w:val="28"/>
          <w14:textFill>
            <w14:solidFill>
              <w14:schemeClr w14:val="tx1"/>
            </w14:solidFill>
          </w14:textFill>
        </w:rPr>
      </w:pPr>
    </w:p>
    <w:p>
      <w:pPr>
        <w:rPr>
          <w:rFonts w:hint="eastAsia" w:ascii="宋体" w:hAnsi="宋体"/>
          <w:b/>
          <w:bCs/>
          <w:color w:val="000000" w:themeColor="text1"/>
          <w:sz w:val="28"/>
          <w:szCs w:val="28"/>
          <w14:textFill>
            <w14:solidFill>
              <w14:schemeClr w14:val="tx1"/>
            </w14:solidFill>
          </w14:textFill>
        </w:rPr>
      </w:pPr>
    </w:p>
    <w:p>
      <w:pPr>
        <w:rPr>
          <w:rFonts w:hint="eastAsia" w:ascii="宋体" w:hAnsi="宋体"/>
          <w:b/>
          <w:bCs/>
          <w:color w:val="000000" w:themeColor="text1"/>
          <w:sz w:val="28"/>
          <w:szCs w:val="28"/>
          <w14:textFill>
            <w14:solidFill>
              <w14:schemeClr w14:val="tx1"/>
            </w14:solidFill>
          </w14:textFill>
        </w:rPr>
      </w:pPr>
    </w:p>
    <w:p>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采购办备案登记栏</w:t>
      </w:r>
    </w:p>
    <w:tbl>
      <w:tblPr>
        <w:tblStyle w:val="25"/>
        <w:tblpPr w:leftFromText="180" w:rightFromText="180" w:vertAnchor="text" w:horzAnchor="page" w:tblpX="1811" w:tblpY="368"/>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294" w:hRule="atLeast"/>
        </w:trPr>
        <w:tc>
          <w:tcPr>
            <w:tcW w:w="8600" w:type="dxa"/>
            <w:tcBorders>
              <w:tl2br w:val="nil"/>
              <w:tr2bl w:val="nil"/>
            </w:tcBorders>
          </w:tcPr>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本招标文件已报备</w:t>
            </w:r>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rFonts w:ascii="宋体" w:hAnsi="宋体"/>
                <w:b/>
                <w:bCs/>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工程名称：</w:t>
            </w:r>
            <w:r>
              <w:rPr>
                <w:rFonts w:hint="eastAsia" w:ascii="宋体" w:hAnsi="宋体" w:cs="宋体"/>
                <w:bCs/>
                <w:color w:val="000000" w:themeColor="text1"/>
                <w:sz w:val="28"/>
                <w:szCs w:val="28"/>
                <w:lang w:val="zh-CN"/>
                <w14:textFill>
                  <w14:solidFill>
                    <w14:schemeClr w14:val="tx1"/>
                  </w14:solidFill>
                </w14:textFill>
              </w:rPr>
              <w:t>皮山县葡萄基地建设项目—（水泥桩、架设镀锌铁丝）第一标段</w:t>
            </w:r>
          </w:p>
          <w:p>
            <w:pPr>
              <w:ind w:firstLine="1120" w:firstLineChars="400"/>
              <w:rPr>
                <w:rFonts w:ascii="宋体" w:hAnsi="宋体"/>
                <w:bCs/>
                <w:color w:val="000000" w:themeColor="text1"/>
                <w:sz w:val="28"/>
                <w:szCs w:val="28"/>
                <w14:textFill>
                  <w14:solidFill>
                    <w14:schemeClr w14:val="tx1"/>
                  </w14:solidFill>
                </w14:textFill>
              </w:rPr>
            </w:pPr>
          </w:p>
          <w:p>
            <w:pPr>
              <w:ind w:firstLine="1120" w:firstLineChars="400"/>
              <w:rPr>
                <w:rFonts w:ascii="宋体" w:hAnsi="宋体"/>
                <w:bCs/>
                <w:color w:val="000000" w:themeColor="text1"/>
                <w:sz w:val="28"/>
                <w:szCs w:val="28"/>
                <w14:textFill>
                  <w14:solidFill>
                    <w14:schemeClr w14:val="tx1"/>
                  </w14:solidFill>
                </w14:textFill>
              </w:rPr>
            </w:pPr>
          </w:p>
          <w:p>
            <w:pPr>
              <w:pStyle w:val="2"/>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p>
          <w:p>
            <w:pPr>
              <w:pStyle w:val="2"/>
            </w:pPr>
          </w:p>
          <w:p/>
          <w:p>
            <w:pPr>
              <w:ind w:firstLine="1120" w:firstLineChars="400"/>
              <w:rPr>
                <w:rFonts w:ascii="宋体" w:hAnsi="宋体"/>
                <w:bCs/>
                <w:color w:val="000000" w:themeColor="text1"/>
                <w:sz w:val="28"/>
                <w:szCs w:val="28"/>
                <w14:textFill>
                  <w14:solidFill>
                    <w14:schemeClr w14:val="tx1"/>
                  </w14:solidFill>
                </w14:textFill>
              </w:rPr>
            </w:pPr>
          </w:p>
          <w:p>
            <w:pPr>
              <w:jc w:val="left"/>
              <w:rPr>
                <w:rFonts w:ascii="宋体" w:hAnsi="宋体"/>
                <w:b/>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备案日期：</w:t>
            </w:r>
          </w:p>
        </w:tc>
      </w:tr>
    </w:tbl>
    <w:p>
      <w:pPr>
        <w:shd w:val="clear"/>
        <w:ind w:right="4" w:rightChars="2"/>
        <w:jc w:val="center"/>
        <w:rPr>
          <w:rFonts w:ascii="宋体" w:hAnsi="宋体"/>
          <w:b/>
          <w:color w:val="000000" w:themeColor="text1"/>
          <w:sz w:val="44"/>
          <w:highlight w:val="none"/>
          <w14:textFill>
            <w14:solidFill>
              <w14:schemeClr w14:val="tx1"/>
            </w14:solidFill>
          </w14:textFill>
        </w:rPr>
      </w:pPr>
    </w:p>
    <w:p>
      <w:pPr>
        <w:shd w:val="clear"/>
        <w:ind w:right="4" w:rightChars="2"/>
        <w:jc w:val="center"/>
        <w:rPr>
          <w:rFonts w:hint="eastAsia" w:ascii="宋体" w:hAnsi="宋体"/>
          <w:b/>
          <w:color w:val="000000" w:themeColor="text1"/>
          <w:sz w:val="44"/>
          <w:highlight w:val="none"/>
          <w14:textFill>
            <w14:solidFill>
              <w14:schemeClr w14:val="tx1"/>
            </w14:solidFill>
          </w14:textFill>
        </w:rPr>
      </w:pPr>
    </w:p>
    <w:p>
      <w:pPr>
        <w:shd w:val="clear"/>
        <w:ind w:right="4" w:rightChars="2"/>
        <w:jc w:val="center"/>
        <w:rPr>
          <w:rFonts w:hint="eastAsia" w:ascii="宋体" w:hAnsi="宋体"/>
          <w:b/>
          <w:color w:val="000000" w:themeColor="text1"/>
          <w:sz w:val="44"/>
          <w:highlight w:val="none"/>
          <w14:textFill>
            <w14:solidFill>
              <w14:schemeClr w14:val="tx1"/>
            </w14:solidFill>
          </w14:textFill>
        </w:rPr>
      </w:pPr>
    </w:p>
    <w:p>
      <w:pPr>
        <w:shd w:val="clear"/>
        <w:ind w:right="4" w:rightChars="2"/>
        <w:jc w:val="center"/>
        <w:rPr>
          <w:rFonts w:asci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目　　录</w:t>
      </w:r>
    </w:p>
    <w:p>
      <w:pPr>
        <w:shd w:val="clear"/>
        <w:rPr>
          <w:rFonts w:ascii="宋体"/>
          <w:color w:val="000000" w:themeColor="text1"/>
          <w:sz w:val="24"/>
          <w:highlight w:val="none"/>
          <w14:textFill>
            <w14:solidFill>
              <w14:schemeClr w14:val="tx1"/>
            </w14:solidFill>
          </w14:textFill>
        </w:rPr>
      </w:pPr>
    </w:p>
    <w:p>
      <w:pPr>
        <w:shd w:val="clea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第一部分　采购公告</w:t>
      </w:r>
    </w:p>
    <w:p>
      <w:pPr>
        <w:shd w:val="clea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第二部分　投标须知</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A</w:t>
      </w:r>
      <w:r>
        <w:rPr>
          <w:rFonts w:hint="eastAsia" w:ascii="宋体" w:hAnsi="宋体"/>
          <w:bCs/>
          <w:color w:val="000000" w:themeColor="text1"/>
          <w:sz w:val="24"/>
          <w:highlight w:val="none"/>
          <w14:textFill>
            <w14:solidFill>
              <w14:schemeClr w14:val="tx1"/>
            </w14:solidFill>
          </w14:textFill>
        </w:rPr>
        <w:t>　说明及注意事项</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．适用范围</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．定义</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．合格的投标人</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．联合体投标</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．投标保证金</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．投标有效期</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7</w:t>
      </w:r>
      <w:r>
        <w:rPr>
          <w:rFonts w:hint="eastAsia" w:ascii="宋体" w:hAnsi="宋体"/>
          <w:bCs/>
          <w:color w:val="000000" w:themeColor="text1"/>
          <w:sz w:val="24"/>
          <w:highlight w:val="none"/>
          <w14:textFill>
            <w14:solidFill>
              <w14:schemeClr w14:val="tx1"/>
            </w14:solidFill>
          </w14:textFill>
        </w:rPr>
        <w:t>．招标文件的澄清</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8</w:t>
      </w:r>
      <w:r>
        <w:rPr>
          <w:rFonts w:hint="eastAsia" w:ascii="宋体" w:hAnsi="宋体"/>
          <w:bCs/>
          <w:color w:val="000000" w:themeColor="text1"/>
          <w:sz w:val="24"/>
          <w:highlight w:val="none"/>
          <w14:textFill>
            <w14:solidFill>
              <w14:schemeClr w14:val="tx1"/>
            </w14:solidFill>
          </w14:textFill>
        </w:rPr>
        <w:t>．招标文件的修改</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9</w:t>
      </w:r>
      <w:r>
        <w:rPr>
          <w:rFonts w:hint="eastAsia" w:ascii="宋体" w:hAnsi="宋体"/>
          <w:bCs/>
          <w:color w:val="000000" w:themeColor="text1"/>
          <w:sz w:val="24"/>
          <w:highlight w:val="none"/>
          <w14:textFill>
            <w14:solidFill>
              <w14:schemeClr w14:val="tx1"/>
            </w14:solidFill>
          </w14:textFill>
        </w:rPr>
        <w:t>．投标费用</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B</w:t>
      </w:r>
      <w:r>
        <w:rPr>
          <w:rFonts w:hint="eastAsia" w:ascii="宋体" w:hAnsi="宋体"/>
          <w:bCs/>
          <w:color w:val="000000" w:themeColor="text1"/>
          <w:sz w:val="24"/>
          <w:highlight w:val="none"/>
          <w14:textFill>
            <w14:solidFill>
              <w14:schemeClr w14:val="tx1"/>
            </w14:solidFill>
          </w14:textFill>
        </w:rPr>
        <w:t>　投标文件的编写</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10</w:t>
      </w:r>
      <w:r>
        <w:rPr>
          <w:rFonts w:hint="eastAsia" w:ascii="宋体" w:hAnsi="宋体"/>
          <w:bCs/>
          <w:color w:val="000000" w:themeColor="text1"/>
          <w:sz w:val="24"/>
          <w:highlight w:val="none"/>
          <w14:textFill>
            <w14:solidFill>
              <w14:schemeClr w14:val="tx1"/>
            </w14:solidFill>
          </w14:textFill>
        </w:rPr>
        <w:t>．一般要求</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11</w:t>
      </w:r>
      <w:r>
        <w:rPr>
          <w:rFonts w:hint="eastAsia" w:ascii="宋体" w:hAnsi="宋体"/>
          <w:bCs/>
          <w:color w:val="000000" w:themeColor="text1"/>
          <w:sz w:val="24"/>
          <w:highlight w:val="none"/>
          <w14:textFill>
            <w14:solidFill>
              <w14:schemeClr w14:val="tx1"/>
            </w14:solidFill>
          </w14:textFill>
        </w:rPr>
        <w:t>．投标文件由以下部分构成</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12</w:t>
      </w:r>
      <w:r>
        <w:rPr>
          <w:rFonts w:hint="eastAsia" w:ascii="宋体" w:hAnsi="宋体"/>
          <w:bCs/>
          <w:color w:val="000000" w:themeColor="text1"/>
          <w:sz w:val="24"/>
          <w:highlight w:val="none"/>
          <w14:textFill>
            <w14:solidFill>
              <w14:schemeClr w14:val="tx1"/>
            </w14:solidFill>
          </w14:textFill>
        </w:rPr>
        <w:t>．报价</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13</w:t>
      </w:r>
      <w:r>
        <w:rPr>
          <w:rFonts w:hint="eastAsia" w:ascii="宋体" w:hAnsi="宋体"/>
          <w:bCs/>
          <w:color w:val="000000" w:themeColor="text1"/>
          <w:sz w:val="24"/>
          <w:highlight w:val="none"/>
          <w14:textFill>
            <w14:solidFill>
              <w14:schemeClr w14:val="tx1"/>
            </w14:solidFill>
          </w14:textFill>
        </w:rPr>
        <w:t>．投标文件的签署及规定</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C</w:t>
      </w:r>
      <w:r>
        <w:rPr>
          <w:rFonts w:hint="eastAsia" w:ascii="宋体" w:hAnsi="宋体"/>
          <w:bCs/>
          <w:color w:val="000000" w:themeColor="text1"/>
          <w:sz w:val="24"/>
          <w:highlight w:val="none"/>
          <w14:textFill>
            <w14:solidFill>
              <w14:schemeClr w14:val="tx1"/>
            </w14:solidFill>
          </w14:textFill>
        </w:rPr>
        <w:t>　投标文件的递交</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14</w:t>
      </w:r>
      <w:r>
        <w:rPr>
          <w:rFonts w:hint="eastAsia" w:ascii="宋体" w:hAnsi="宋体"/>
          <w:bCs/>
          <w:color w:val="000000" w:themeColor="text1"/>
          <w:sz w:val="24"/>
          <w:highlight w:val="none"/>
          <w14:textFill>
            <w14:solidFill>
              <w14:schemeClr w14:val="tx1"/>
            </w14:solidFill>
          </w14:textFill>
        </w:rPr>
        <w:t>．投标文件的密封和标记</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15</w:t>
      </w:r>
      <w:r>
        <w:rPr>
          <w:rFonts w:hint="eastAsia" w:ascii="宋体" w:hAnsi="宋体"/>
          <w:bCs/>
          <w:color w:val="000000" w:themeColor="text1"/>
          <w:sz w:val="24"/>
          <w:highlight w:val="none"/>
          <w14:textFill>
            <w14:solidFill>
              <w14:schemeClr w14:val="tx1"/>
            </w14:solidFill>
          </w14:textFill>
        </w:rPr>
        <w:t>．投标文件的递交</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16</w:t>
      </w:r>
      <w:r>
        <w:rPr>
          <w:rFonts w:hint="eastAsia" w:ascii="宋体" w:hAnsi="宋体"/>
          <w:bCs/>
          <w:color w:val="000000" w:themeColor="text1"/>
          <w:sz w:val="24"/>
          <w:highlight w:val="none"/>
          <w14:textFill>
            <w14:solidFill>
              <w14:schemeClr w14:val="tx1"/>
            </w14:solidFill>
          </w14:textFill>
        </w:rPr>
        <w:t>．投标文件的修改</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17</w:t>
      </w:r>
      <w:r>
        <w:rPr>
          <w:rFonts w:hint="eastAsia" w:ascii="宋体" w:hAnsi="宋体"/>
          <w:bCs/>
          <w:color w:val="000000" w:themeColor="text1"/>
          <w:sz w:val="24"/>
          <w:highlight w:val="none"/>
          <w14:textFill>
            <w14:solidFill>
              <w14:schemeClr w14:val="tx1"/>
            </w14:solidFill>
          </w14:textFill>
        </w:rPr>
        <w:t>．投标文件的撤回、修改、补充</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18</w:t>
      </w:r>
      <w:r>
        <w:rPr>
          <w:rFonts w:hint="eastAsia" w:ascii="宋体" w:hAnsi="宋体"/>
          <w:bCs/>
          <w:color w:val="000000" w:themeColor="text1"/>
          <w:sz w:val="24"/>
          <w:highlight w:val="none"/>
          <w14:textFill>
            <w14:solidFill>
              <w14:schemeClr w14:val="tx1"/>
            </w14:solidFill>
          </w14:textFill>
        </w:rPr>
        <w:t>．迟到的投标文件</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D</w:t>
      </w:r>
      <w:r>
        <w:rPr>
          <w:rFonts w:hint="eastAsia" w:ascii="宋体" w:hAnsi="宋体"/>
          <w:bCs/>
          <w:color w:val="000000" w:themeColor="text1"/>
          <w:sz w:val="24"/>
          <w:highlight w:val="none"/>
          <w14:textFill>
            <w14:solidFill>
              <w14:schemeClr w14:val="tx1"/>
            </w14:solidFill>
          </w14:textFill>
        </w:rPr>
        <w:t>　开标和评标</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19</w:t>
      </w:r>
      <w:r>
        <w:rPr>
          <w:rFonts w:hint="eastAsia" w:ascii="宋体" w:hAnsi="宋体"/>
          <w:bCs/>
          <w:color w:val="000000" w:themeColor="text1"/>
          <w:sz w:val="24"/>
          <w:highlight w:val="none"/>
          <w14:textFill>
            <w14:solidFill>
              <w14:schemeClr w14:val="tx1"/>
            </w14:solidFill>
          </w14:textFill>
        </w:rPr>
        <w:t>．开标</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20</w:t>
      </w:r>
      <w:r>
        <w:rPr>
          <w:rFonts w:hint="eastAsia" w:ascii="宋体" w:hAnsi="宋体"/>
          <w:bCs/>
          <w:color w:val="000000" w:themeColor="text1"/>
          <w:sz w:val="24"/>
          <w:highlight w:val="none"/>
          <w14:textFill>
            <w14:solidFill>
              <w14:schemeClr w14:val="tx1"/>
            </w14:solidFill>
          </w14:textFill>
        </w:rPr>
        <w:t>．评标委员会组成及职责</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21</w:t>
      </w:r>
      <w:r>
        <w:rPr>
          <w:rFonts w:hint="eastAsia" w:ascii="宋体" w:hAnsi="宋体"/>
          <w:bCs/>
          <w:color w:val="000000" w:themeColor="text1"/>
          <w:sz w:val="24"/>
          <w:highlight w:val="none"/>
          <w14:textFill>
            <w14:solidFill>
              <w14:schemeClr w14:val="tx1"/>
            </w14:solidFill>
          </w14:textFill>
        </w:rPr>
        <w:t>．评标委员会履行的义务</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22</w:t>
      </w:r>
      <w:r>
        <w:rPr>
          <w:rFonts w:hint="eastAsia" w:ascii="宋体" w:hAnsi="宋体"/>
          <w:bCs/>
          <w:color w:val="000000" w:themeColor="text1"/>
          <w:sz w:val="24"/>
          <w:highlight w:val="none"/>
          <w14:textFill>
            <w14:solidFill>
              <w14:schemeClr w14:val="tx1"/>
            </w14:solidFill>
          </w14:textFill>
        </w:rPr>
        <w:t>．评标工作程序</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23</w:t>
      </w:r>
      <w:r>
        <w:rPr>
          <w:rFonts w:hint="eastAsia" w:ascii="宋体" w:hAnsi="宋体"/>
          <w:bCs/>
          <w:color w:val="000000" w:themeColor="text1"/>
          <w:sz w:val="24"/>
          <w:highlight w:val="none"/>
          <w14:textFill>
            <w14:solidFill>
              <w14:schemeClr w14:val="tx1"/>
            </w14:solidFill>
          </w14:textFill>
        </w:rPr>
        <w:t>．评标过程的保密性</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E</w:t>
      </w:r>
      <w:r>
        <w:rPr>
          <w:rFonts w:hint="eastAsia" w:ascii="宋体" w:hAnsi="宋体"/>
          <w:bCs/>
          <w:color w:val="000000" w:themeColor="text1"/>
          <w:sz w:val="24"/>
          <w:highlight w:val="none"/>
          <w14:textFill>
            <w14:solidFill>
              <w14:schemeClr w14:val="tx1"/>
            </w14:solidFill>
          </w14:textFill>
        </w:rPr>
        <w:t>　评标文件及标准</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24</w:t>
      </w:r>
      <w:r>
        <w:rPr>
          <w:rFonts w:hint="eastAsia" w:ascii="宋体" w:hAnsi="宋体"/>
          <w:bCs/>
          <w:color w:val="000000" w:themeColor="text1"/>
          <w:sz w:val="24"/>
          <w:highlight w:val="none"/>
          <w14:textFill>
            <w14:solidFill>
              <w14:schemeClr w14:val="tx1"/>
            </w14:solidFill>
          </w14:textFill>
        </w:rPr>
        <w:t>．评标方法</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25</w:t>
      </w:r>
      <w:r>
        <w:rPr>
          <w:rFonts w:hint="eastAsia" w:ascii="宋体" w:hAnsi="宋体"/>
          <w:bCs/>
          <w:color w:val="000000" w:themeColor="text1"/>
          <w:sz w:val="24"/>
          <w:highlight w:val="none"/>
          <w14:textFill>
            <w14:solidFill>
              <w14:schemeClr w14:val="tx1"/>
            </w14:solidFill>
          </w14:textFill>
        </w:rPr>
        <w:t>．授受和拒绝任何或所有投标的权力</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F</w:t>
      </w:r>
      <w:r>
        <w:rPr>
          <w:rFonts w:hint="eastAsia" w:ascii="宋体" w:hAnsi="宋体"/>
          <w:bCs/>
          <w:color w:val="000000" w:themeColor="text1"/>
          <w:sz w:val="24"/>
          <w:highlight w:val="none"/>
          <w14:textFill>
            <w14:solidFill>
              <w14:schemeClr w14:val="tx1"/>
            </w14:solidFill>
          </w14:textFill>
        </w:rPr>
        <w:t>　中标及合同签订</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26</w:t>
      </w:r>
      <w:r>
        <w:rPr>
          <w:rFonts w:hint="eastAsia" w:ascii="宋体" w:hAnsi="宋体"/>
          <w:bCs/>
          <w:color w:val="000000" w:themeColor="text1"/>
          <w:sz w:val="24"/>
          <w:highlight w:val="none"/>
          <w14:textFill>
            <w14:solidFill>
              <w14:schemeClr w14:val="tx1"/>
            </w14:solidFill>
          </w14:textFill>
        </w:rPr>
        <w:t>．中标通知</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27</w:t>
      </w:r>
      <w:r>
        <w:rPr>
          <w:rFonts w:hint="eastAsia" w:ascii="宋体" w:hAnsi="宋体"/>
          <w:bCs/>
          <w:color w:val="000000" w:themeColor="text1"/>
          <w:sz w:val="24"/>
          <w:highlight w:val="none"/>
          <w14:textFill>
            <w14:solidFill>
              <w14:schemeClr w14:val="tx1"/>
            </w14:solidFill>
          </w14:textFill>
        </w:rPr>
        <w:t>．合同签订</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G</w:t>
      </w:r>
      <w:r>
        <w:rPr>
          <w:rFonts w:hint="eastAsia" w:ascii="宋体" w:hAnsi="宋体"/>
          <w:bCs/>
          <w:color w:val="000000" w:themeColor="text1"/>
          <w:sz w:val="24"/>
          <w:highlight w:val="none"/>
          <w14:textFill>
            <w14:solidFill>
              <w14:schemeClr w14:val="tx1"/>
            </w14:solidFill>
          </w14:textFill>
        </w:rPr>
        <w:t>　法律责任</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28</w:t>
      </w:r>
      <w:r>
        <w:rPr>
          <w:rFonts w:hint="eastAsia" w:ascii="宋体" w:hAnsi="宋体"/>
          <w:bCs/>
          <w:color w:val="000000" w:themeColor="text1"/>
          <w:sz w:val="24"/>
          <w:highlight w:val="none"/>
          <w14:textFill>
            <w14:solidFill>
              <w14:schemeClr w14:val="tx1"/>
            </w14:solidFill>
          </w14:textFill>
        </w:rPr>
        <w:t>．法律责任</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H</w:t>
      </w:r>
      <w:r>
        <w:rPr>
          <w:rFonts w:hint="eastAsia" w:ascii="宋体" w:hAnsi="宋体"/>
          <w:bCs/>
          <w:color w:val="000000" w:themeColor="text1"/>
          <w:sz w:val="24"/>
          <w:highlight w:val="none"/>
          <w14:textFill>
            <w14:solidFill>
              <w14:schemeClr w14:val="tx1"/>
            </w14:solidFill>
          </w14:textFill>
        </w:rPr>
        <w:t>　验收</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29</w:t>
      </w:r>
      <w:r>
        <w:rPr>
          <w:rFonts w:hint="eastAsia" w:ascii="宋体" w:hAnsi="宋体"/>
          <w:bCs/>
          <w:color w:val="000000" w:themeColor="text1"/>
          <w:sz w:val="24"/>
          <w:highlight w:val="none"/>
          <w14:textFill>
            <w14:solidFill>
              <w14:schemeClr w14:val="tx1"/>
            </w14:solidFill>
          </w14:textFill>
        </w:rPr>
        <w:t>．货物验收</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I</w:t>
      </w:r>
      <w:r>
        <w:rPr>
          <w:rFonts w:hint="eastAsia" w:ascii="宋体" w:hAnsi="宋体"/>
          <w:bCs/>
          <w:color w:val="000000" w:themeColor="text1"/>
          <w:sz w:val="24"/>
          <w:highlight w:val="none"/>
          <w14:textFill>
            <w14:solidFill>
              <w14:schemeClr w14:val="tx1"/>
            </w14:solidFill>
          </w14:textFill>
        </w:rPr>
        <w:t>　质疑与投诉</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30</w:t>
      </w:r>
      <w:r>
        <w:rPr>
          <w:rFonts w:hint="eastAsia" w:ascii="宋体" w:hAnsi="宋体"/>
          <w:bCs/>
          <w:color w:val="000000" w:themeColor="text1"/>
          <w:sz w:val="24"/>
          <w:highlight w:val="none"/>
          <w14:textFill>
            <w14:solidFill>
              <w14:schemeClr w14:val="tx1"/>
            </w14:solidFill>
          </w14:textFill>
        </w:rPr>
        <w:t>．质疑</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31</w:t>
      </w:r>
      <w:r>
        <w:rPr>
          <w:rFonts w:hint="eastAsia" w:ascii="宋体" w:hAnsi="宋体"/>
          <w:bCs/>
          <w:color w:val="000000" w:themeColor="text1"/>
          <w:sz w:val="24"/>
          <w:highlight w:val="none"/>
          <w14:textFill>
            <w14:solidFill>
              <w14:schemeClr w14:val="tx1"/>
            </w14:solidFill>
          </w14:textFill>
        </w:rPr>
        <w:t>．投诉</w:t>
      </w:r>
    </w:p>
    <w:p>
      <w:pPr>
        <w:shd w:val="clea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第三部分　货物采购要求、技术参数、规格及需求表</w:t>
      </w:r>
    </w:p>
    <w:p>
      <w:pPr>
        <w:shd w:val="clea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第四部分　采购合同（范本）</w:t>
      </w:r>
    </w:p>
    <w:p>
      <w:pPr>
        <w:shd w:val="clea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第五部分　投标文件内容及格式</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1、投标书</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2、投标一览表</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3、投标货物报价表</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4、技术规格功能要求偏离表</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5、商务条款偏离表</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6、银行转账回执单复印件</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7、投标方的资格声明</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8、法人营业执照</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9、法定代表人证明书</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10、法定代表人授权书</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11、质量保证书</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12、售后服务承诺书</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13、投标人证明投标资格合格的相关证件证明的复印件</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14、投标人证明货物合格的相关证件证明复印件</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15、投标单位（供应商）反商业贿赂承诺书</w:t>
      </w:r>
    </w:p>
    <w:p>
      <w:pPr>
        <w:shd w:val="clear"/>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16、经年审计的上年度会计报表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新成立的公司可不提供</w:t>
      </w:r>
      <w:r>
        <w:rPr>
          <w:rFonts w:hint="eastAsia" w:ascii="宋体" w:hAnsi="宋体"/>
          <w:color w:val="000000" w:themeColor="text1"/>
          <w:sz w:val="24"/>
          <w:highlight w:val="none"/>
          <w:lang w:eastAsia="zh-CN"/>
          <w14:textFill>
            <w14:solidFill>
              <w14:schemeClr w14:val="tx1"/>
            </w14:solidFill>
          </w14:textFill>
        </w:rPr>
        <w:t>）</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17、其它必须的资料及有利于投标的资料</w:t>
      </w:r>
    </w:p>
    <w:p>
      <w:pPr>
        <w:shd w:val="clear"/>
        <w:spacing w:line="360" w:lineRule="auto"/>
        <w:ind w:firstLine="565" w:firstLineChars="201"/>
        <w:rPr>
          <w:rFonts w:ascii="宋体" w:hAnsi="宋体"/>
          <w:b/>
          <w:color w:val="000000" w:themeColor="text1"/>
          <w:sz w:val="28"/>
          <w:szCs w:val="28"/>
          <w:highlight w:val="none"/>
          <w14:textFill>
            <w14:solidFill>
              <w14:schemeClr w14:val="tx1"/>
            </w14:solidFill>
          </w14:textFill>
        </w:rPr>
        <w:sectPr>
          <w:footerReference r:id="rId7" w:type="default"/>
          <w:pgSz w:w="11907" w:h="16840"/>
          <w:pgMar w:top="1474" w:right="1814" w:bottom="1474" w:left="1814" w:header="851" w:footer="851" w:gutter="0"/>
          <w:pgBorders>
            <w:top w:val="none" w:sz="0" w:space="0"/>
            <w:left w:val="none" w:sz="0" w:space="0"/>
            <w:bottom w:val="none" w:sz="0" w:space="0"/>
            <w:right w:val="none" w:sz="0" w:space="0"/>
          </w:pgBorders>
          <w:pgNumType w:start="1"/>
          <w:cols w:space="720" w:num="1"/>
          <w:docGrid w:linePitch="462" w:charSpace="0"/>
        </w:sectPr>
      </w:pPr>
    </w:p>
    <w:p>
      <w:pPr>
        <w:shd w:val="clear"/>
        <w:spacing w:line="500" w:lineRule="exact"/>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第一部分</w:t>
      </w:r>
      <w:r>
        <w:rPr>
          <w:rFonts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采购公告</w:t>
      </w:r>
    </w:p>
    <w:p>
      <w:pPr>
        <w:jc w:val="center"/>
        <w:rPr>
          <w:rFonts w:hint="default" w:eastAsia="宋体"/>
          <w:b/>
          <w:bCs/>
          <w:sz w:val="28"/>
          <w:szCs w:val="28"/>
          <w:lang w:val="en-US" w:eastAsia="zh-CN"/>
        </w:rPr>
      </w:pPr>
      <w:r>
        <w:rPr>
          <w:rFonts w:hint="eastAsia"/>
          <w:b/>
          <w:bCs/>
          <w:sz w:val="28"/>
          <w:szCs w:val="28"/>
        </w:rPr>
        <w:t>皮山县葡萄基地建设项目—（水泥桩、架设镀锌铁丝）</w:t>
      </w:r>
    </w:p>
    <w:p>
      <w:pPr>
        <w:jc w:val="center"/>
        <w:rPr>
          <w:rFonts w:hint="eastAsia"/>
          <w:b/>
          <w:bCs/>
          <w:sz w:val="28"/>
          <w:szCs w:val="28"/>
        </w:rPr>
      </w:pPr>
      <w:r>
        <w:rPr>
          <w:rFonts w:hint="eastAsia"/>
          <w:b/>
          <w:bCs/>
          <w:sz w:val="28"/>
          <w:szCs w:val="28"/>
        </w:rPr>
        <w:t>公开招标公告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一、招标项目编号：PSXZC2</w:t>
      </w:r>
      <w:r>
        <w:rPr>
          <w:rFonts w:hint="eastAsia"/>
          <w:lang w:val="en-US" w:eastAsia="zh-CN"/>
        </w:rPr>
        <w:t>020-006</w:t>
      </w:r>
      <w:r>
        <w:rPr>
          <w:rFonts w:hint="eastAsia"/>
        </w:rPr>
        <w:t xml:space="preserve">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二、采购组织类型：分散采购-分散委托中介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default"/>
        </w:rPr>
        <w:t>三、招标项目概况</w:t>
      </w:r>
    </w:p>
    <w:tbl>
      <w:tblPr>
        <w:tblStyle w:val="25"/>
        <w:tblW w:w="543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15" w:type="dxa"/>
          <w:left w:w="15" w:type="dxa"/>
          <w:bottom w:w="15" w:type="dxa"/>
          <w:right w:w="15" w:type="dxa"/>
        </w:tblCellMar>
      </w:tblPr>
      <w:tblGrid>
        <w:gridCol w:w="793"/>
        <w:gridCol w:w="1151"/>
        <w:gridCol w:w="964"/>
        <w:gridCol w:w="1453"/>
        <w:gridCol w:w="743"/>
        <w:gridCol w:w="2569"/>
        <w:gridCol w:w="15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685" w:hRule="atLeast"/>
        </w:trPr>
        <w:tc>
          <w:tcPr>
            <w:tcW w:w="428"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标项序号</w:t>
            </w:r>
          </w:p>
        </w:tc>
        <w:tc>
          <w:tcPr>
            <w:tcW w:w="621"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标项名称</w:t>
            </w:r>
          </w:p>
        </w:tc>
        <w:tc>
          <w:tcPr>
            <w:tcW w:w="520"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数量</w:t>
            </w:r>
          </w:p>
        </w:tc>
        <w:tc>
          <w:tcPr>
            <w:tcW w:w="784"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预算金额(元)</w:t>
            </w:r>
          </w:p>
        </w:tc>
        <w:tc>
          <w:tcPr>
            <w:tcW w:w="401"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单位</w:t>
            </w:r>
          </w:p>
        </w:tc>
        <w:tc>
          <w:tcPr>
            <w:tcW w:w="1386"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简要规格描述</w:t>
            </w:r>
          </w:p>
        </w:tc>
        <w:tc>
          <w:tcPr>
            <w:tcW w:w="858"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1261" w:hRule="atLeast"/>
        </w:trPr>
        <w:tc>
          <w:tcPr>
            <w:tcW w:w="428"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1</w:t>
            </w:r>
          </w:p>
        </w:tc>
        <w:tc>
          <w:tcPr>
            <w:tcW w:w="621"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2"/>
                <w:sz w:val="21"/>
                <w:szCs w:val="21"/>
                <w:u w:val="none"/>
                <w:lang w:val="en-US" w:eastAsia="zh-CN" w:bidi="ar-SA"/>
              </w:rPr>
              <w:t>皮山县葡萄基地建设项目—（水泥桩、架设镀锌铁丝）第一标段</w:t>
            </w:r>
          </w:p>
        </w:tc>
        <w:tc>
          <w:tcPr>
            <w:tcW w:w="520"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1</w:t>
            </w:r>
          </w:p>
        </w:tc>
        <w:tc>
          <w:tcPr>
            <w:tcW w:w="784"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default"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5362000</w:t>
            </w:r>
          </w:p>
        </w:tc>
        <w:tc>
          <w:tcPr>
            <w:tcW w:w="401"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项</w:t>
            </w:r>
          </w:p>
        </w:tc>
        <w:tc>
          <w:tcPr>
            <w:tcW w:w="1386"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default"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2"/>
                <w:sz w:val="21"/>
                <w:szCs w:val="21"/>
                <w:u w:val="none"/>
                <w:lang w:val="en-US" w:eastAsia="zh-CN" w:bidi="ar-SA"/>
              </w:rPr>
              <w:t>855000根水泥桩、角铁采购及安装；1500亩镀锌铁丝架设；两块铁质宣传牌采购及安装</w:t>
            </w:r>
          </w:p>
        </w:tc>
        <w:tc>
          <w:tcPr>
            <w:tcW w:w="858"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具体规格、数量、参数详见招标文件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1261" w:hRule="atLeast"/>
        </w:trPr>
        <w:tc>
          <w:tcPr>
            <w:tcW w:w="793"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2</w:t>
            </w:r>
          </w:p>
        </w:tc>
        <w:tc>
          <w:tcPr>
            <w:tcW w:w="1151"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2"/>
                <w:sz w:val="21"/>
                <w:szCs w:val="21"/>
                <w:u w:val="none"/>
                <w:lang w:val="en-US" w:eastAsia="zh-CN" w:bidi="ar-SA"/>
              </w:rPr>
              <w:t>皮山县葡萄基地建设项目—（水泥桩、架设镀锌铁丝）第二标段</w:t>
            </w:r>
          </w:p>
        </w:tc>
        <w:tc>
          <w:tcPr>
            <w:tcW w:w="964"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1</w:t>
            </w:r>
          </w:p>
        </w:tc>
        <w:tc>
          <w:tcPr>
            <w:tcW w:w="1453"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5355000.00</w:t>
            </w:r>
          </w:p>
        </w:tc>
        <w:tc>
          <w:tcPr>
            <w:tcW w:w="743"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项</w:t>
            </w:r>
          </w:p>
        </w:tc>
        <w:tc>
          <w:tcPr>
            <w:tcW w:w="256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2"/>
                <w:sz w:val="21"/>
                <w:szCs w:val="21"/>
                <w:u w:val="none"/>
                <w:lang w:val="en-US" w:eastAsia="zh-CN" w:bidi="ar-SA"/>
              </w:rPr>
              <w:t>855000根水泥桩、角铁采购及安装；1500亩镀锌铁丝架设；</w:t>
            </w:r>
          </w:p>
        </w:tc>
        <w:tc>
          <w:tcPr>
            <w:tcW w:w="1591"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具体规格、数量、参数详见招标文件</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四、投标供应商资格要求:</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rPr>
      </w:pPr>
      <w:r>
        <w:rPr>
          <w:rFonts w:hint="eastAsia"/>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rPr>
      </w:pPr>
      <w:r>
        <w:rPr>
          <w:rFonts w:hint="eastAsia"/>
        </w:rPr>
        <w:t>2、经年审合格三证合一的营业执照（须具有和本项目相应的经营范围）；</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rPr>
      </w:pPr>
      <w:r>
        <w:rPr>
          <w:rFonts w:hint="eastAsia"/>
        </w:rPr>
        <w:t>3、近三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rPr>
      </w:pPr>
      <w:r>
        <w:rPr>
          <w:rFonts w:hint="eastAsia"/>
        </w:rPr>
        <w:t>4、企业负责人为同一人或者存在直接控股、管理关系的不同投标人，不得参加同一合同项下的政府采购活动。否则，皆取消投标资格；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rPr>
      </w:pPr>
      <w:r>
        <w:rPr>
          <w:rFonts w:hint="eastAsia"/>
        </w:rPr>
        <w:t xml:space="preserve">5、本项目不接受联合体投标。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五、招标文件的报名/发售时间、地址、售价: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color w:val="auto"/>
          <w:lang w:val="en-US"/>
        </w:rPr>
      </w:pPr>
      <w:r>
        <w:rPr>
          <w:rFonts w:hint="eastAsia"/>
          <w:color w:val="auto"/>
        </w:rPr>
        <w:t>1． 报名（发售／获取）时间：</w:t>
      </w:r>
      <w:r>
        <w:rPr>
          <w:rFonts w:hint="eastAsia"/>
          <w:color w:val="auto"/>
          <w:lang w:val="en-US" w:eastAsia="zh-CN"/>
        </w:rPr>
        <w:t>2020-02-05</w:t>
      </w:r>
      <w:r>
        <w:rPr>
          <w:rFonts w:hint="eastAsia"/>
          <w:color w:val="auto"/>
        </w:rPr>
        <w:t>至2020-</w:t>
      </w:r>
      <w:r>
        <w:rPr>
          <w:rFonts w:hint="eastAsia"/>
          <w:color w:val="auto"/>
          <w:lang w:val="en-US" w:eastAsia="zh-CN"/>
        </w:rPr>
        <w:t>02-14  19:30：00</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color w:val="auto"/>
        </w:rPr>
      </w:pPr>
      <w:r>
        <w:rPr>
          <w:rFonts w:hint="eastAsia"/>
          <w:color w:val="auto"/>
        </w:rPr>
        <w:t>上午：</w:t>
      </w:r>
      <w:r>
        <w:rPr>
          <w:rFonts w:hint="eastAsia"/>
          <w:color w:val="auto"/>
          <w:lang w:val="en-US" w:eastAsia="zh-CN"/>
        </w:rPr>
        <w:t>10</w:t>
      </w:r>
      <w:r>
        <w:rPr>
          <w:rFonts w:hint="eastAsia"/>
          <w:color w:val="auto"/>
        </w:rPr>
        <w:t>:00-</w:t>
      </w:r>
      <w:r>
        <w:rPr>
          <w:rFonts w:hint="eastAsia"/>
          <w:color w:val="auto"/>
          <w:lang w:val="en-US" w:eastAsia="zh-CN"/>
        </w:rPr>
        <w:t>14</w:t>
      </w:r>
      <w:r>
        <w:rPr>
          <w:rFonts w:hint="eastAsia"/>
          <w:color w:val="auto"/>
        </w:rPr>
        <w:t>:00</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eastAsia="宋体"/>
          <w:color w:val="auto"/>
          <w:lang w:val="en-US" w:eastAsia="zh-CN"/>
        </w:rPr>
      </w:pPr>
      <w:r>
        <w:rPr>
          <w:rFonts w:hint="eastAsia"/>
          <w:color w:val="auto"/>
        </w:rPr>
        <w:t>下午：15:</w:t>
      </w:r>
      <w:r>
        <w:rPr>
          <w:rFonts w:hint="eastAsia"/>
          <w:color w:val="auto"/>
          <w:lang w:val="en-US" w:eastAsia="zh-CN"/>
        </w:rPr>
        <w:t>30</w:t>
      </w:r>
      <w:r>
        <w:rPr>
          <w:rFonts w:hint="eastAsia"/>
          <w:color w:val="auto"/>
        </w:rPr>
        <w:t>-</w:t>
      </w:r>
      <w:r>
        <w:rPr>
          <w:rFonts w:hint="eastAsia"/>
          <w:color w:val="auto"/>
          <w:lang w:val="en-US" w:eastAsia="zh-CN"/>
        </w:rPr>
        <w:t>19:30</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2．报名（发售／获取）地址：在新疆政府采购网该采购公告附件中的招标（采购）文件可直接下载。</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3．标书售价(元)：200元/本（开标现场收取）</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4．投标人购买标书时应提交的资料：无，在开标时一并进行资格审核。</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六、投标截止时间： 2020-0</w:t>
      </w:r>
      <w:r>
        <w:rPr>
          <w:rFonts w:hint="eastAsia"/>
          <w:lang w:val="en-US" w:eastAsia="zh-CN"/>
        </w:rPr>
        <w:t>2</w:t>
      </w:r>
      <w:r>
        <w:rPr>
          <w:rFonts w:hint="eastAsia"/>
        </w:rPr>
        <w:t>-</w:t>
      </w:r>
      <w:r>
        <w:rPr>
          <w:rFonts w:hint="eastAsia"/>
          <w:lang w:val="en-US" w:eastAsia="zh-CN"/>
        </w:rPr>
        <w:t xml:space="preserve">25  </w:t>
      </w:r>
      <w:r>
        <w:rPr>
          <w:rFonts w:hint="eastAsia"/>
        </w:rPr>
        <w:t>11:</w:t>
      </w:r>
      <w:r>
        <w:rPr>
          <w:rFonts w:hint="eastAsia"/>
          <w:lang w:val="en-US" w:eastAsia="zh-CN"/>
        </w:rPr>
        <w:t>00</w:t>
      </w:r>
      <w:r>
        <w:rPr>
          <w:rFonts w:hint="eastAsia"/>
        </w:rPr>
        <w:t>:00</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七、投标地址：皮山县政府投资交易中心四楼开标二室（新城区东经2路南端）</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八、开标时间： 2020-0</w:t>
      </w:r>
      <w:r>
        <w:rPr>
          <w:rFonts w:hint="eastAsia"/>
          <w:lang w:val="en-US" w:eastAsia="zh-CN"/>
        </w:rPr>
        <w:t>2</w:t>
      </w:r>
      <w:r>
        <w:rPr>
          <w:rFonts w:hint="eastAsia"/>
        </w:rPr>
        <w:t>-</w:t>
      </w:r>
      <w:r>
        <w:rPr>
          <w:rFonts w:hint="eastAsia"/>
          <w:lang w:val="en-US" w:eastAsia="zh-CN"/>
        </w:rPr>
        <w:t xml:space="preserve">25  </w:t>
      </w:r>
      <w:r>
        <w:rPr>
          <w:rFonts w:hint="eastAsia"/>
        </w:rPr>
        <w:t>11:</w:t>
      </w:r>
      <w:r>
        <w:rPr>
          <w:rFonts w:hint="eastAsia"/>
          <w:lang w:val="en-US" w:eastAsia="zh-CN"/>
        </w:rPr>
        <w:t>00</w:t>
      </w:r>
      <w:r>
        <w:rPr>
          <w:rFonts w:hint="eastAsia"/>
        </w:rPr>
        <w:t>:00</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九、开标地址：皮山县政府投资交易中心四楼开标二室（新城区东经2路南端）</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rPr>
      </w:pPr>
      <w:r>
        <w:rPr>
          <w:rFonts w:hint="default"/>
        </w:rPr>
        <w:t>十、投标保证金：</w:t>
      </w:r>
    </w:p>
    <w:p>
      <w:pPr>
        <w:rPr>
          <w:rFonts w:hint="eastAsia"/>
        </w:rPr>
      </w:pPr>
    </w:p>
    <w:tbl>
      <w:tblPr>
        <w:tblStyle w:val="25"/>
        <w:tblW w:w="524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15" w:type="dxa"/>
          <w:left w:w="15" w:type="dxa"/>
          <w:bottom w:w="15" w:type="dxa"/>
          <w:right w:w="15" w:type="dxa"/>
        </w:tblCellMar>
      </w:tblPr>
      <w:tblGrid>
        <w:gridCol w:w="509"/>
        <w:gridCol w:w="1399"/>
        <w:gridCol w:w="1316"/>
        <w:gridCol w:w="1256"/>
        <w:gridCol w:w="657"/>
        <w:gridCol w:w="2836"/>
        <w:gridCol w:w="9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c>
          <w:tcPr>
            <w:tcW w:w="50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序号</w:t>
            </w:r>
          </w:p>
        </w:tc>
        <w:tc>
          <w:tcPr>
            <w:tcW w:w="139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标项名称</w:t>
            </w:r>
          </w:p>
        </w:tc>
        <w:tc>
          <w:tcPr>
            <w:tcW w:w="1316"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投标保证金金额（元）</w:t>
            </w:r>
          </w:p>
        </w:tc>
        <w:tc>
          <w:tcPr>
            <w:tcW w:w="1256"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开户银行</w:t>
            </w:r>
          </w:p>
        </w:tc>
        <w:tc>
          <w:tcPr>
            <w:tcW w:w="657"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收款账号</w:t>
            </w:r>
          </w:p>
        </w:tc>
        <w:tc>
          <w:tcPr>
            <w:tcW w:w="2836"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交付方式</w:t>
            </w:r>
          </w:p>
        </w:tc>
        <w:tc>
          <w:tcPr>
            <w:tcW w:w="96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c>
          <w:tcPr>
            <w:tcW w:w="50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1</w:t>
            </w:r>
          </w:p>
        </w:tc>
        <w:tc>
          <w:tcPr>
            <w:tcW w:w="139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2"/>
                <w:sz w:val="21"/>
                <w:szCs w:val="21"/>
                <w:u w:val="none"/>
                <w:lang w:val="en-US" w:eastAsia="zh-CN" w:bidi="ar-SA"/>
              </w:rPr>
              <w:t>皮山县葡萄基地建设项目—（水泥桩、架设镀锌铁丝）第一标段</w:t>
            </w:r>
          </w:p>
        </w:tc>
        <w:tc>
          <w:tcPr>
            <w:tcW w:w="1316"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default" w:ascii="华文宋体" w:hAnsi="华文宋体" w:eastAsia="华文宋体" w:cs="华文宋体"/>
                <w:i w:val="0"/>
                <w:caps w:val="0"/>
                <w:color w:val="000000"/>
                <w:spacing w:val="0"/>
                <w:sz w:val="21"/>
                <w:szCs w:val="21"/>
                <w:u w:val="none"/>
                <w:lang w:val="en-US"/>
              </w:rPr>
            </w:pPr>
            <w:r>
              <w:rPr>
                <w:rFonts w:hint="eastAsia" w:ascii="华文宋体" w:hAnsi="华文宋体" w:eastAsia="华文宋体" w:cs="华文宋体"/>
                <w:i w:val="0"/>
                <w:caps w:val="0"/>
                <w:color w:val="000000"/>
                <w:spacing w:val="0"/>
                <w:kern w:val="0"/>
                <w:sz w:val="21"/>
                <w:szCs w:val="21"/>
                <w:u w:val="none"/>
                <w:lang w:val="en-US" w:eastAsia="zh-CN" w:bidi="ar"/>
              </w:rPr>
              <w:t>100000</w:t>
            </w:r>
          </w:p>
        </w:tc>
        <w:tc>
          <w:tcPr>
            <w:tcW w:w="1256"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bookmarkStart w:id="188" w:name="_GoBack"/>
            <w:r>
              <w:rPr>
                <w:rFonts w:hint="eastAsia" w:ascii="华文宋体" w:hAnsi="华文宋体" w:eastAsia="华文宋体" w:cs="华文宋体"/>
                <w:i w:val="0"/>
                <w:caps w:val="0"/>
                <w:color w:val="000000"/>
                <w:spacing w:val="0"/>
                <w:kern w:val="0"/>
                <w:sz w:val="21"/>
                <w:szCs w:val="21"/>
                <w:u w:val="none"/>
                <w:lang w:val="en-US" w:eastAsia="zh-CN" w:bidi="ar"/>
              </w:rPr>
              <w:t>新疆皮山县农村信用合作联社</w:t>
            </w:r>
            <w:bookmarkEnd w:id="188"/>
          </w:p>
        </w:tc>
        <w:tc>
          <w:tcPr>
            <w:tcW w:w="657"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878010012010101011990</w:t>
            </w:r>
          </w:p>
        </w:tc>
        <w:tc>
          <w:tcPr>
            <w:tcW w:w="2836"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1、由投标人基本账户汇出，且不得以分公司的名义转账；2、投标保证金需在2020年02月24日20：00前到账，超过时间则不予认可； 3、投标单位须在汇款单备注栏标明：XXX项目XXX包段（标段）或项目编号； 4、账户名称：皮山县政府投资交易中心，行号：402896400017</w:t>
            </w:r>
          </w:p>
        </w:tc>
        <w:tc>
          <w:tcPr>
            <w:tcW w:w="969"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sz w:val="21"/>
                <w:szCs w:val="21"/>
                <w:u w:val="none"/>
              </w:rPr>
              <w:t>投标保证金通过基本账户一笔汇出，</w:t>
            </w:r>
            <w:r>
              <w:rPr>
                <w:rFonts w:hint="eastAsia" w:ascii="华文宋体" w:hAnsi="华文宋体" w:eastAsia="华文宋体" w:cs="华文宋体"/>
                <w:i w:val="0"/>
                <w:caps w:val="0"/>
                <w:color w:val="000000"/>
                <w:spacing w:val="0"/>
                <w:sz w:val="21"/>
                <w:szCs w:val="21"/>
                <w:u w:val="none"/>
                <w:lang w:val="en-US" w:eastAsia="zh-CN"/>
              </w:rPr>
              <w:t>按标段缴纳，</w:t>
            </w:r>
            <w:r>
              <w:rPr>
                <w:rFonts w:hint="eastAsia" w:ascii="华文宋体" w:hAnsi="华文宋体" w:eastAsia="华文宋体" w:cs="华文宋体"/>
                <w:i w:val="0"/>
                <w:caps w:val="0"/>
                <w:color w:val="000000"/>
                <w:spacing w:val="0"/>
                <w:sz w:val="21"/>
                <w:szCs w:val="21"/>
                <w:u w:val="none"/>
              </w:rPr>
              <w:t>分笔汇出银行系统将不予统计</w:t>
            </w:r>
          </w:p>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c>
          <w:tcPr>
            <w:tcW w:w="50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default"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2</w:t>
            </w:r>
          </w:p>
        </w:tc>
        <w:tc>
          <w:tcPr>
            <w:tcW w:w="139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2"/>
                <w:sz w:val="21"/>
                <w:szCs w:val="21"/>
                <w:u w:val="none"/>
                <w:lang w:val="en-US" w:eastAsia="zh-CN" w:bidi="ar-SA"/>
              </w:rPr>
              <w:t>皮山县葡萄基地建设项目—（水泥桩、架设镀锌铁丝）第二标段</w:t>
            </w:r>
          </w:p>
        </w:tc>
        <w:tc>
          <w:tcPr>
            <w:tcW w:w="1316"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default"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100000</w:t>
            </w:r>
          </w:p>
        </w:tc>
        <w:tc>
          <w:tcPr>
            <w:tcW w:w="1256"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kern w:val="0"/>
                <w:sz w:val="21"/>
                <w:szCs w:val="21"/>
                <w:u w:val="none"/>
                <w:lang w:val="en-US" w:eastAsia="zh-CN" w:bidi="ar"/>
              </w:rPr>
            </w:pPr>
          </w:p>
        </w:tc>
        <w:tc>
          <w:tcPr>
            <w:tcW w:w="657"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kern w:val="0"/>
                <w:sz w:val="21"/>
                <w:szCs w:val="21"/>
                <w:u w:val="none"/>
                <w:lang w:val="en-US" w:eastAsia="zh-CN" w:bidi="ar"/>
              </w:rPr>
            </w:pPr>
          </w:p>
        </w:tc>
        <w:tc>
          <w:tcPr>
            <w:tcW w:w="2836"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p>
        </w:tc>
        <w:tc>
          <w:tcPr>
            <w:tcW w:w="969"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p>
        </w:tc>
      </w:tr>
    </w:tbl>
    <w:p>
      <w:pPr>
        <w:rPr>
          <w:rFonts w:hint="eastAsia"/>
        </w:rPr>
      </w:pPr>
      <w:r>
        <w:rPr>
          <w:rFonts w:hint="eastAsia"/>
        </w:rPr>
        <w:t>十一、其他事项：</w:t>
      </w:r>
    </w:p>
    <w:p>
      <w:pPr>
        <w:rPr>
          <w:rFonts w:hint="eastAsia"/>
        </w:rPr>
      </w:pPr>
      <w:r>
        <w:rPr>
          <w:rFonts w:hint="eastAsia"/>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rPr>
          <w:rFonts w:hint="eastAsia"/>
        </w:rPr>
      </w:pPr>
      <w:r>
        <w:rPr>
          <w:rFonts w:hint="eastAsia"/>
        </w:rPr>
        <w:t>2、采购项目需要落实的政府采购政策</w:t>
      </w:r>
    </w:p>
    <w:p>
      <w:pPr>
        <w:ind w:firstLine="210" w:firstLineChars="100"/>
        <w:rPr>
          <w:rFonts w:hint="eastAsia"/>
        </w:rPr>
      </w:pPr>
      <w:r>
        <w:rPr>
          <w:rFonts w:hint="eastAsia"/>
        </w:rPr>
        <w:t>《政府采购促进中小企业发展暂行办法》（财库〔2011〕181号）、《财政部、司法部关于政府采购支持监狱企业发展有关问题的通知》（财库[2014]68号）。</w:t>
      </w:r>
    </w:p>
    <w:p>
      <w:pPr>
        <w:rPr>
          <w:rFonts w:hint="eastAsia"/>
        </w:rPr>
      </w:pPr>
      <w:r>
        <w:rPr>
          <w:rFonts w:hint="eastAsia"/>
        </w:rPr>
        <w:t>十二、联系方式</w:t>
      </w:r>
    </w:p>
    <w:p>
      <w:pPr>
        <w:rPr>
          <w:rFonts w:hint="eastAsia"/>
        </w:rPr>
      </w:pPr>
      <w:r>
        <w:rPr>
          <w:rFonts w:hint="eastAsia"/>
        </w:rPr>
        <w:t xml:space="preserve">1、采购代理机构名称：新疆诚成工程项目管理有限公司 </w:t>
      </w:r>
    </w:p>
    <w:p>
      <w:pPr>
        <w:rPr>
          <w:rFonts w:hint="eastAsia"/>
        </w:rPr>
      </w:pPr>
      <w:r>
        <w:rPr>
          <w:rFonts w:hint="eastAsia"/>
        </w:rPr>
        <w:t xml:space="preserve">联系人：张国东 </w:t>
      </w:r>
    </w:p>
    <w:p>
      <w:pPr>
        <w:rPr>
          <w:rFonts w:hint="eastAsia"/>
        </w:rPr>
      </w:pPr>
      <w:r>
        <w:rPr>
          <w:rFonts w:hint="eastAsia"/>
        </w:rPr>
        <w:t>联系电话：0903-6182688</w:t>
      </w:r>
    </w:p>
    <w:p>
      <w:pPr>
        <w:rPr>
          <w:rFonts w:hint="eastAsia"/>
        </w:rPr>
      </w:pPr>
      <w:r>
        <w:rPr>
          <w:rFonts w:hint="eastAsia"/>
        </w:rPr>
        <w:t>传真：0903-6182688</w:t>
      </w:r>
    </w:p>
    <w:p>
      <w:pPr>
        <w:rPr>
          <w:rFonts w:hint="eastAsia"/>
        </w:rPr>
      </w:pPr>
      <w:r>
        <w:rPr>
          <w:rFonts w:hint="eastAsia"/>
        </w:rPr>
        <w:t>地址：和田市玉洲花园小区1栋2单元201室</w:t>
      </w:r>
    </w:p>
    <w:p>
      <w:pPr>
        <w:rPr>
          <w:rFonts w:hint="eastAsia"/>
        </w:rPr>
      </w:pPr>
      <w:r>
        <w:rPr>
          <w:rFonts w:hint="eastAsia"/>
        </w:rPr>
        <w:t xml:space="preserve">2、采购人名称： 皮山县林业和草原局 </w:t>
      </w:r>
    </w:p>
    <w:p>
      <w:pPr>
        <w:rPr>
          <w:rFonts w:hint="eastAsia"/>
        </w:rPr>
      </w:pPr>
      <w:r>
        <w:rPr>
          <w:rFonts w:hint="eastAsia"/>
        </w:rPr>
        <w:t>联系人：阿布拉·买买提</w:t>
      </w:r>
    </w:p>
    <w:p>
      <w:pPr>
        <w:rPr>
          <w:rFonts w:hint="eastAsia"/>
        </w:rPr>
      </w:pPr>
      <w:r>
        <w:rPr>
          <w:rFonts w:hint="eastAsia"/>
        </w:rPr>
        <w:t>电  话：</w:t>
      </w:r>
      <w:r>
        <w:rPr>
          <w:rFonts w:hint="eastAsia"/>
          <w:lang w:val="en-US" w:eastAsia="zh-CN"/>
        </w:rPr>
        <w:t>0903-6422470</w:t>
      </w:r>
    </w:p>
    <w:p>
      <w:pPr>
        <w:rPr>
          <w:rFonts w:hint="eastAsia"/>
        </w:rPr>
      </w:pPr>
      <w:r>
        <w:rPr>
          <w:rFonts w:hint="eastAsia"/>
        </w:rPr>
        <w:t xml:space="preserve">地址：皮山县 </w:t>
      </w:r>
    </w:p>
    <w:p>
      <w:pPr>
        <w:rPr>
          <w:rFonts w:hint="eastAsia"/>
        </w:rPr>
      </w:pPr>
      <w:r>
        <w:rPr>
          <w:rFonts w:hint="eastAsia"/>
        </w:rPr>
        <w:t xml:space="preserve">3、同级政府采购监督管理部门名称： 皮山县政府采购办  </w:t>
      </w:r>
    </w:p>
    <w:p>
      <w:pPr>
        <w:rPr>
          <w:rFonts w:hint="default" w:eastAsia="宋体"/>
          <w:lang w:val="en-US" w:eastAsia="zh-CN"/>
        </w:rPr>
      </w:pPr>
      <w:r>
        <w:rPr>
          <w:rFonts w:hint="eastAsia"/>
        </w:rPr>
        <w:t>联系人：</w:t>
      </w:r>
      <w:r>
        <w:rPr>
          <w:rFonts w:hint="eastAsia"/>
          <w:lang w:val="en-US" w:eastAsia="zh-CN"/>
        </w:rPr>
        <w:t xml:space="preserve"> 张勇</w:t>
      </w:r>
    </w:p>
    <w:p>
      <w:pPr>
        <w:rPr>
          <w:rFonts w:hint="eastAsia"/>
        </w:rPr>
      </w:pPr>
      <w:r>
        <w:rPr>
          <w:rFonts w:hint="eastAsia"/>
        </w:rPr>
        <w:t>监督投诉电话：0903-7864616</w:t>
      </w:r>
    </w:p>
    <w:p>
      <w:pPr>
        <w:rPr>
          <w:rFonts w:hint="eastAsia" w:ascii="宋体" w:hAnsi="宋体" w:eastAsia="宋体" w:cs="宋体"/>
          <w:sz w:val="21"/>
          <w:szCs w:val="21"/>
          <w:lang w:val="en-US" w:eastAsia="zh-CN"/>
        </w:rPr>
      </w:pPr>
      <w:r>
        <w:rPr>
          <w:rFonts w:hint="eastAsia"/>
        </w:rPr>
        <w:t>地址：皮山县政府投资交易中心四楼</w:t>
      </w:r>
    </w:p>
    <w:p>
      <w:pPr>
        <w:keepNext w:val="0"/>
        <w:keepLines w:val="0"/>
        <w:pageBreakBefore w:val="0"/>
        <w:widowControl/>
        <w:kinsoku/>
        <w:wordWrap/>
        <w:overflowPunct/>
        <w:topLinePunct w:val="0"/>
        <w:autoSpaceDE/>
        <w:autoSpaceDN/>
        <w:bidi w:val="0"/>
        <w:adjustRightInd w:val="0"/>
        <w:snapToGrid w:val="0"/>
        <w:spacing w:line="240" w:lineRule="auto"/>
        <w:ind w:firstLine="220" w:firstLineChars="100"/>
        <w:jc w:val="left"/>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皮山县林业和草原局     </w:t>
      </w:r>
      <w:r>
        <w:rPr>
          <w:rFonts w:hint="eastAsia" w:ascii="宋体" w:hAnsi="宋体" w:eastAsia="宋体" w:cs="宋体"/>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rPr>
        <w:t>新疆诚成工程项目管理有限公司</w:t>
      </w:r>
    </w:p>
    <w:p>
      <w:pPr>
        <w:keepNext w:val="0"/>
        <w:keepLines w:val="0"/>
        <w:pageBreakBefore w:val="0"/>
        <w:widowControl/>
        <w:kinsoku/>
        <w:wordWrap/>
        <w:overflowPunct/>
        <w:topLinePunct w:val="0"/>
        <w:autoSpaceDE/>
        <w:autoSpaceDN/>
        <w:bidi w:val="0"/>
        <w:adjustRightInd w:val="0"/>
        <w:snapToGrid w:val="0"/>
        <w:spacing w:line="240" w:lineRule="auto"/>
        <w:ind w:firstLine="440" w:firstLineChars="200"/>
        <w:jc w:val="left"/>
        <w:textAlignment w:val="auto"/>
        <w:rPr>
          <w:rFonts w:hint="eastAsia" w:ascii="宋体" w:hAnsi="宋体" w:eastAsia="宋体" w:cs="宋体"/>
        </w:rPr>
      </w:pPr>
      <w:r>
        <w:rPr>
          <w:rFonts w:hint="eastAsia" w:ascii="宋体" w:hAnsi="宋体" w:eastAsia="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eastAsia="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eastAsia="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05</w:t>
      </w:r>
      <w:r>
        <w:rPr>
          <w:rFonts w:hint="eastAsia" w:ascii="宋体" w:hAnsi="宋体" w:eastAsia="宋体" w:cs="宋体"/>
          <w:color w:val="000000"/>
          <w:kern w:val="0"/>
          <w:sz w:val="22"/>
          <w:szCs w:val="22"/>
          <w:shd w:val="clear" w:color="auto" w:fill="FFFFFF"/>
        </w:rPr>
        <w:t>日         </w:t>
      </w:r>
      <w:r>
        <w:rPr>
          <w:rFonts w:hint="eastAsia" w:ascii="宋体" w:hAnsi="宋体" w:eastAsia="宋体" w:cs="宋体"/>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eastAsia="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eastAsia="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05</w:t>
      </w:r>
      <w:r>
        <w:rPr>
          <w:rFonts w:hint="eastAsia" w:ascii="宋体" w:hAnsi="宋体" w:eastAsia="宋体" w:cs="宋体"/>
          <w:color w:val="000000"/>
          <w:kern w:val="0"/>
          <w:sz w:val="22"/>
          <w:szCs w:val="22"/>
          <w:shd w:val="clear" w:color="auto" w:fill="FFFFFF"/>
        </w:rPr>
        <w:t>日</w:t>
      </w: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ascii="黑体" w:hAnsi="黑体" w:eastAsia="黑体" w:cs="宋体"/>
          <w:b/>
          <w:bCs/>
          <w:color w:val="FF0000"/>
          <w:sz w:val="32"/>
        </w:rPr>
      </w:pPr>
      <w:r>
        <w:rPr>
          <w:rFonts w:hint="eastAsia" w:ascii="黑体" w:hAnsi="黑体" w:eastAsia="黑体" w:cs="宋体"/>
          <w:b/>
          <w:bCs/>
          <w:color w:val="FF0000"/>
          <w:sz w:val="32"/>
        </w:rPr>
        <w:t>特别提醒：</w:t>
      </w:r>
    </w:p>
    <w:p>
      <w:pPr>
        <w:pStyle w:val="11"/>
        <w:numPr>
          <w:ilvl w:val="0"/>
          <w:numId w:val="3"/>
        </w:numPr>
        <w:ind w:firstLine="0"/>
        <w:rPr>
          <w:rFonts w:ascii="黑体" w:hAnsi="黑体" w:eastAsia="黑体" w:cs="宋体"/>
          <w:b/>
          <w:color w:val="FF0000"/>
          <w:sz w:val="32"/>
        </w:rPr>
      </w:pPr>
      <w:r>
        <w:rPr>
          <w:rFonts w:hint="eastAsia" w:ascii="黑体" w:hAnsi="黑体" w:eastAsia="黑体" w:cs="宋体"/>
          <w:b/>
          <w:color w:val="FF0000"/>
          <w:sz w:val="32"/>
        </w:rPr>
        <w:t>投标企业请认真核实营业执照经营范围，开标时监督小组将严格按照营业执照经营范围核实，无经营范围的企业一切责任将由贵公司自行承担。</w:t>
      </w:r>
    </w:p>
    <w:p>
      <w:pPr>
        <w:pStyle w:val="11"/>
        <w:numPr>
          <w:ilvl w:val="0"/>
          <w:numId w:val="3"/>
        </w:numPr>
        <w:ind w:firstLine="0"/>
        <w:rPr>
          <w:rFonts w:hint="eastAsia" w:ascii="黑体" w:hAnsi="黑体" w:eastAsia="黑体" w:cs="宋体"/>
          <w:b/>
          <w:color w:val="FF0000"/>
          <w:sz w:val="32"/>
        </w:rPr>
      </w:pPr>
      <w:r>
        <w:rPr>
          <w:rFonts w:hint="eastAsia" w:ascii="黑体" w:hAnsi="黑体" w:eastAsia="黑体" w:cs="宋体"/>
          <w:b/>
          <w:color w:val="FF0000"/>
          <w:sz w:val="32"/>
        </w:rPr>
        <w:t>由投标人基本账户汇出（</w:t>
      </w:r>
      <w:r>
        <w:rPr>
          <w:rFonts w:hint="eastAsia" w:ascii="黑体" w:hAnsi="黑体" w:eastAsia="黑体" w:cs="宋体"/>
          <w:b/>
          <w:color w:val="FF0000"/>
          <w:sz w:val="32"/>
          <w:szCs w:val="21"/>
        </w:rPr>
        <w:t>投标保证金需一笔汇出，分笔汇出银行系统将不予统计</w:t>
      </w:r>
      <w:r>
        <w:rPr>
          <w:rFonts w:hint="eastAsia" w:ascii="黑体" w:hAnsi="黑体" w:eastAsia="黑体" w:cs="宋体"/>
          <w:b/>
          <w:color w:val="FF0000"/>
          <w:sz w:val="32"/>
        </w:rPr>
        <w:t>），且不得以分公司的名义转账，投标保证金需在</w:t>
      </w:r>
      <w:r>
        <w:rPr>
          <w:rFonts w:hint="eastAsia" w:ascii="黑体" w:hAnsi="黑体" w:eastAsia="黑体" w:cs="宋体"/>
          <w:b/>
          <w:color w:val="FF0000"/>
          <w:sz w:val="32"/>
          <w:highlight w:val="yellow"/>
        </w:rPr>
        <w:t>20</w:t>
      </w:r>
      <w:r>
        <w:rPr>
          <w:rFonts w:hint="eastAsia" w:ascii="黑体" w:hAnsi="黑体" w:eastAsia="黑体" w:cs="宋体"/>
          <w:b/>
          <w:color w:val="FF0000"/>
          <w:sz w:val="32"/>
          <w:highlight w:val="yellow"/>
          <w:lang w:val="en-US" w:eastAsia="zh-CN"/>
        </w:rPr>
        <w:t>20</w:t>
      </w:r>
      <w:r>
        <w:rPr>
          <w:rFonts w:hint="eastAsia" w:ascii="黑体" w:hAnsi="黑体" w:eastAsia="黑体" w:cs="宋体"/>
          <w:b/>
          <w:color w:val="FF0000"/>
          <w:sz w:val="32"/>
          <w:highlight w:val="yellow"/>
        </w:rPr>
        <w:t>年</w:t>
      </w:r>
      <w:r>
        <w:rPr>
          <w:rFonts w:hint="eastAsia" w:ascii="黑体" w:hAnsi="黑体" w:eastAsia="黑体" w:cs="宋体"/>
          <w:b/>
          <w:color w:val="FF0000"/>
          <w:sz w:val="32"/>
          <w:highlight w:val="yellow"/>
          <w:lang w:val="en-US" w:eastAsia="zh-CN"/>
        </w:rPr>
        <w:t>02</w:t>
      </w:r>
      <w:r>
        <w:rPr>
          <w:rFonts w:hint="eastAsia" w:ascii="黑体" w:hAnsi="黑体" w:eastAsia="黑体" w:cs="宋体"/>
          <w:b/>
          <w:color w:val="FF0000"/>
          <w:sz w:val="32"/>
          <w:highlight w:val="yellow"/>
        </w:rPr>
        <w:t>月</w:t>
      </w:r>
      <w:r>
        <w:rPr>
          <w:rFonts w:hint="eastAsia" w:ascii="黑体" w:hAnsi="黑体" w:eastAsia="黑体" w:cs="宋体"/>
          <w:b/>
          <w:color w:val="FF0000"/>
          <w:sz w:val="32"/>
          <w:highlight w:val="yellow"/>
          <w:lang w:val="en-US" w:eastAsia="zh-CN"/>
        </w:rPr>
        <w:t>24</w:t>
      </w:r>
      <w:r>
        <w:rPr>
          <w:rFonts w:hint="eastAsia" w:ascii="黑体" w:hAnsi="黑体" w:eastAsia="黑体" w:cs="宋体"/>
          <w:b/>
          <w:color w:val="FF0000"/>
          <w:sz w:val="32"/>
          <w:highlight w:val="yellow"/>
        </w:rPr>
        <w:t>日</w:t>
      </w:r>
      <w:r>
        <w:rPr>
          <w:rFonts w:hint="eastAsia" w:ascii="黑体" w:hAnsi="黑体" w:eastAsia="黑体" w:cs="宋体"/>
          <w:b/>
          <w:color w:val="FF0000"/>
          <w:sz w:val="32"/>
          <w:highlight w:val="yellow"/>
          <w:lang w:val="en-US" w:eastAsia="zh-CN"/>
        </w:rPr>
        <w:t>20</w:t>
      </w:r>
      <w:r>
        <w:rPr>
          <w:rFonts w:hint="eastAsia" w:ascii="黑体" w:hAnsi="黑体" w:eastAsia="黑体" w:cs="宋体"/>
          <w:b/>
          <w:color w:val="FF0000"/>
          <w:sz w:val="32"/>
          <w:highlight w:val="yellow"/>
        </w:rPr>
        <w:t>：00前到账，</w:t>
      </w:r>
      <w:r>
        <w:rPr>
          <w:rFonts w:hint="eastAsia" w:ascii="黑体" w:hAnsi="黑体" w:eastAsia="黑体" w:cs="宋体"/>
          <w:b/>
          <w:color w:val="FF0000"/>
          <w:sz w:val="32"/>
        </w:rPr>
        <w:t>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pPr>
        <w:pStyle w:val="11"/>
        <w:numPr>
          <w:ilvl w:val="0"/>
          <w:numId w:val="3"/>
        </w:numPr>
        <w:ind w:firstLine="0"/>
        <w:rPr>
          <w:rFonts w:ascii="黑体" w:hAnsi="黑体" w:eastAsia="黑体" w:cs="宋体"/>
          <w:b/>
          <w:color w:val="FF0000"/>
          <w:sz w:val="32"/>
        </w:rPr>
      </w:pPr>
      <w:r>
        <w:rPr>
          <w:rFonts w:hint="eastAsia" w:ascii="黑体" w:hAnsi="黑体" w:eastAsia="黑体" w:cs="宋体"/>
          <w:b/>
          <w:color w:val="FF0000"/>
          <w:sz w:val="32"/>
        </w:rPr>
        <w:t>投标企业下载招标文件后请仔细阅读，如对招标文件内容有质疑，投标人应在投标截止10日前按招标文件中载明的邮箱：</w:t>
      </w:r>
      <w:r>
        <w:rPr>
          <w:rFonts w:hint="eastAsia" w:ascii="黑体" w:hAnsi="黑体" w:eastAsia="黑体" w:cs="宋体"/>
          <w:b/>
          <w:color w:val="FF0000"/>
          <w:sz w:val="32"/>
          <w:highlight w:val="yellow"/>
          <w:lang w:val="en-US" w:eastAsia="zh-CN"/>
        </w:rPr>
        <w:t>891327509</w:t>
      </w:r>
      <w:r>
        <w:rPr>
          <w:rFonts w:hint="eastAsia" w:ascii="黑体" w:hAnsi="黑体" w:eastAsia="黑体" w:cs="宋体"/>
          <w:b/>
          <w:color w:val="FF0000"/>
          <w:sz w:val="32"/>
          <w:highlight w:val="yellow"/>
        </w:rPr>
        <w:t>@qq.com地址，</w:t>
      </w:r>
      <w:r>
        <w:rPr>
          <w:rFonts w:hint="eastAsia" w:ascii="黑体" w:hAnsi="黑体" w:eastAsia="黑体" w:cs="宋体"/>
          <w:b/>
          <w:color w:val="FF0000"/>
          <w:sz w:val="32"/>
        </w:rPr>
        <w:t>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pStyle w:val="11"/>
        <w:ind w:firstLine="0"/>
        <w:rPr>
          <w:rFonts w:ascii="黑体" w:hAnsi="黑体" w:eastAsia="黑体" w:cs="宋体"/>
          <w:b/>
          <w:color w:val="FF0000"/>
          <w:sz w:val="32"/>
        </w:rPr>
      </w:pPr>
      <w:r>
        <w:rPr>
          <w:rFonts w:hint="eastAsia" w:ascii="黑体" w:hAnsi="黑体" w:eastAsia="黑体" w:cs="宋体"/>
          <w:b/>
          <w:color w:val="FF0000"/>
          <w:sz w:val="32"/>
        </w:rPr>
        <w:t>4、为确保投标保证金的及时退还，评标结束后投标企业需提供保证金汇款凭证、开户许可证复印件、收据并注明开户行行号、联系方式（加盖公司鲜公章）交至皮山县政府投资交易中心财务室办理。（注：废标项目投标保证金在后续项目再次招标时银行系统不做统计，请投标企业及时办理退款）。</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pStyle w:val="2"/>
        <w:rPr>
          <w:rFonts w:hint="eastAsia"/>
        </w:rPr>
      </w:pPr>
    </w:p>
    <w:p>
      <w:pPr>
        <w:rPr>
          <w:rFonts w:hint="eastAsia"/>
        </w:rPr>
      </w:pPr>
    </w:p>
    <w:p>
      <w:pPr>
        <w:pStyle w:val="2"/>
        <w:rPr>
          <w:rFonts w:hint="eastAsia"/>
        </w:rPr>
      </w:pPr>
    </w:p>
    <w:p>
      <w:pPr>
        <w:spacing w:line="360" w:lineRule="auto"/>
        <w:jc w:val="center"/>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第二部分</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投标须知前附表</w:t>
      </w:r>
    </w:p>
    <w:tbl>
      <w:tblPr>
        <w:tblStyle w:val="25"/>
        <w:tblW w:w="96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2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trPr>
        <w:tc>
          <w:tcPr>
            <w:tcW w:w="823" w:type="dxa"/>
            <w:tcBorders>
              <w:top w:val="single" w:color="auto" w:sz="12" w:space="0"/>
            </w:tcBorders>
            <w:vAlign w:val="center"/>
          </w:tcPr>
          <w:p>
            <w:pPr>
              <w:spacing w:line="360" w:lineRule="exact"/>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497" w:type="dxa"/>
            <w:tcBorders>
              <w:top w:val="single" w:color="auto" w:sz="12" w:space="0"/>
              <w:right w:val="single" w:color="auto" w:sz="4" w:space="0"/>
            </w:tcBorders>
            <w:vAlign w:val="center"/>
          </w:tcPr>
          <w:p>
            <w:pPr>
              <w:spacing w:line="360" w:lineRule="exact"/>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条款名称</w:t>
            </w:r>
          </w:p>
        </w:tc>
        <w:tc>
          <w:tcPr>
            <w:tcW w:w="7290" w:type="dxa"/>
            <w:tcBorders>
              <w:top w:val="single" w:color="auto" w:sz="12" w:space="0"/>
              <w:left w:val="single" w:color="auto" w:sz="4" w:space="0"/>
            </w:tcBorders>
            <w:vAlign w:val="center"/>
          </w:tcPr>
          <w:p>
            <w:pPr>
              <w:spacing w:line="360" w:lineRule="exact"/>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1497" w:type="dxa"/>
            <w:tcBorders>
              <w:right w:val="single" w:color="auto" w:sz="4" w:space="0"/>
            </w:tcBorders>
            <w:vAlign w:val="center"/>
          </w:tcPr>
          <w:p>
            <w:pPr>
              <w:spacing w:beforeLines="10" w:afterLines="10"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w:t>
            </w:r>
          </w:p>
        </w:tc>
        <w:tc>
          <w:tcPr>
            <w:tcW w:w="7290" w:type="dxa"/>
            <w:tcBorders>
              <w:left w:val="single" w:color="auto" w:sz="4" w:space="0"/>
            </w:tcBorders>
            <w:vAlign w:val="center"/>
          </w:tcPr>
          <w:p>
            <w:pPr>
              <w:spacing w:beforeLines="10" w:afterLines="10" w:line="360" w:lineRule="exac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称：皮山县林业和草原局</w:t>
            </w:r>
          </w:p>
          <w:p>
            <w:pPr>
              <w:spacing w:beforeLines="10" w:afterLines="10" w:line="360" w:lineRule="exac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阿布拉·买买提</w:t>
            </w:r>
          </w:p>
          <w:p>
            <w:pPr>
              <w:spacing w:beforeLines="10" w:afterLines="10" w:line="360" w:lineRule="exact"/>
              <w:rPr>
                <w:rFonts w:hint="default" w:asci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hint="eastAsia" w:ascii="宋体" w:hAnsi="宋体"/>
                <w:color w:val="000000" w:themeColor="text1"/>
                <w:sz w:val="24"/>
                <w:lang w:val="en-US" w:eastAsia="zh-CN"/>
                <w14:textFill>
                  <w14:solidFill>
                    <w14:schemeClr w14:val="tx1"/>
                  </w14:solidFill>
                </w14:textFill>
              </w:rPr>
              <w:t>0903-6422470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1497" w:type="dxa"/>
            <w:tcBorders>
              <w:right w:val="single" w:color="auto" w:sz="4" w:space="0"/>
            </w:tcBorders>
            <w:vAlign w:val="center"/>
          </w:tcPr>
          <w:p>
            <w:pPr>
              <w:spacing w:beforeLines="10" w:afterLines="10"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代理机构</w:t>
            </w:r>
          </w:p>
        </w:tc>
        <w:tc>
          <w:tcPr>
            <w:tcW w:w="7290" w:type="dxa"/>
            <w:tcBorders>
              <w:left w:val="single" w:color="auto" w:sz="4" w:space="0"/>
            </w:tcBorders>
            <w:vAlign w:val="center"/>
          </w:tcPr>
          <w:p>
            <w:pPr>
              <w:spacing w:beforeLines="10" w:afterLines="10" w:line="360" w:lineRule="exact"/>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称：新疆</w:t>
            </w:r>
            <w:r>
              <w:rPr>
                <w:rFonts w:hint="eastAsia" w:ascii="宋体" w:hAnsi="宋体"/>
                <w:color w:val="000000" w:themeColor="text1"/>
                <w:sz w:val="24"/>
                <w:lang w:val="en-US" w:eastAsia="zh-CN"/>
                <w14:textFill>
                  <w14:solidFill>
                    <w14:schemeClr w14:val="tx1"/>
                  </w14:solidFill>
                </w14:textFill>
              </w:rPr>
              <w:t>诚成工程项目管理有限公司</w:t>
            </w:r>
          </w:p>
          <w:p>
            <w:pPr>
              <w:spacing w:beforeLines="10" w:afterLines="10" w:line="360" w:lineRule="exact"/>
              <w:rPr>
                <w:rFonts w:hint="default" w:asci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址：和田市</w:t>
            </w:r>
            <w:r>
              <w:rPr>
                <w:rFonts w:hint="eastAsia" w:ascii="宋体" w:hAnsi="宋体"/>
                <w:color w:val="000000" w:themeColor="text1"/>
                <w:sz w:val="24"/>
                <w:lang w:val="en-US" w:eastAsia="zh-CN"/>
                <w14:textFill>
                  <w14:solidFill>
                    <w14:schemeClr w14:val="tx1"/>
                  </w14:solidFill>
                </w14:textFill>
              </w:rPr>
              <w:t>玉洲花园小区1栋2单元201室</w:t>
            </w:r>
          </w:p>
          <w:p>
            <w:pPr>
              <w:spacing w:beforeLines="10" w:afterLines="10" w:line="360" w:lineRule="exact"/>
              <w:rPr>
                <w:rFonts w:hint="eastAsia" w:asci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张国东</w:t>
            </w:r>
          </w:p>
          <w:p>
            <w:pPr>
              <w:spacing w:beforeLines="10" w:afterLines="10" w:line="360" w:lineRule="exact"/>
              <w:rPr>
                <w:rFonts w:hint="default" w:asci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话：0903-</w:t>
            </w:r>
            <w:r>
              <w:rPr>
                <w:rFonts w:hint="eastAsia" w:ascii="宋体" w:hAnsi="宋体"/>
                <w:color w:val="000000" w:themeColor="text1"/>
                <w:sz w:val="24"/>
                <w:lang w:val="en-US" w:eastAsia="zh-CN"/>
                <w14:textFill>
                  <w14:solidFill>
                    <w14:schemeClr w14:val="tx1"/>
                  </w14:solidFill>
                </w14:textFill>
              </w:rPr>
              <w:t>6182688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1497" w:type="dxa"/>
            <w:tcBorders>
              <w:right w:val="single" w:color="auto" w:sz="4" w:space="0"/>
            </w:tcBorders>
            <w:vAlign w:val="center"/>
          </w:tcPr>
          <w:p>
            <w:pPr>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采购项目名称</w:t>
            </w:r>
          </w:p>
        </w:tc>
        <w:tc>
          <w:tcPr>
            <w:tcW w:w="7290" w:type="dxa"/>
            <w:tcBorders>
              <w:left w:val="single" w:color="auto" w:sz="4" w:space="0"/>
            </w:tcBorders>
            <w:vAlign w:val="center"/>
          </w:tcPr>
          <w:p>
            <w:pPr>
              <w:widowControl/>
              <w:spacing w:line="360" w:lineRule="auto"/>
              <w:jc w:val="left"/>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皮山县葡萄基地建设项目—（水泥桩、架设镀锌铁丝）第一标段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trPr>
        <w:tc>
          <w:tcPr>
            <w:tcW w:w="823" w:type="dxa"/>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497" w:type="dxa"/>
            <w:tcBorders>
              <w:right w:val="single" w:color="auto" w:sz="4" w:space="0"/>
            </w:tcBorders>
            <w:vAlign w:val="center"/>
          </w:tcPr>
          <w:p>
            <w:pPr>
              <w:spacing w:line="3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采购内容</w:t>
            </w:r>
          </w:p>
        </w:tc>
        <w:tc>
          <w:tcPr>
            <w:tcW w:w="7290" w:type="dxa"/>
            <w:tcBorders>
              <w:left w:val="single" w:color="auto" w:sz="4" w:space="0"/>
            </w:tcBorders>
            <w:vAlign w:val="center"/>
          </w:tcPr>
          <w:p>
            <w:pPr>
              <w:widowControl/>
              <w:spacing w:line="360" w:lineRule="auto"/>
              <w:jc w:val="left"/>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855000根水泥桩</w:t>
            </w:r>
            <w:r>
              <w:rPr>
                <w:rFonts w:hint="eastAsia" w:ascii="新宋体" w:hAnsi="新宋体" w:eastAsia="新宋体" w:cs="宋体"/>
                <w:bCs/>
                <w:color w:val="000000" w:themeColor="text1"/>
                <w:kern w:val="0"/>
                <w:sz w:val="24"/>
                <w:lang w:eastAsia="zh-CN"/>
                <w14:textFill>
                  <w14:solidFill>
                    <w14:schemeClr w14:val="tx1"/>
                  </w14:solidFill>
                </w14:textFill>
              </w:rPr>
              <w:t>、</w:t>
            </w:r>
            <w:r>
              <w:rPr>
                <w:rFonts w:hint="eastAsia" w:ascii="新宋体" w:hAnsi="新宋体" w:eastAsia="新宋体" w:cs="宋体"/>
                <w:bCs/>
                <w:color w:val="000000" w:themeColor="text1"/>
                <w:kern w:val="0"/>
                <w:sz w:val="24"/>
                <w:lang w:val="en-US" w:eastAsia="zh-CN"/>
                <w14:textFill>
                  <w14:solidFill>
                    <w14:schemeClr w14:val="tx1"/>
                  </w14:solidFill>
                </w14:textFill>
              </w:rPr>
              <w:t>角铁</w:t>
            </w:r>
            <w:r>
              <w:rPr>
                <w:rFonts w:hint="eastAsia" w:ascii="新宋体" w:hAnsi="新宋体" w:eastAsia="新宋体" w:cs="宋体"/>
                <w:bCs/>
                <w:color w:val="000000" w:themeColor="text1"/>
                <w:kern w:val="0"/>
                <w:sz w:val="24"/>
                <w14:textFill>
                  <w14:solidFill>
                    <w14:schemeClr w14:val="tx1"/>
                  </w14:solidFill>
                </w14:textFill>
              </w:rPr>
              <w:t>采购及安装；1500亩镀锌铁丝架设；两块铁质宣传牌采购及安装（</w:t>
            </w:r>
            <w:r>
              <w:rPr>
                <w:rFonts w:hint="eastAsia" w:ascii="新宋体" w:hAnsi="新宋体" w:eastAsia="新宋体" w:cs="宋体"/>
                <w:bCs/>
                <w:color w:val="000000" w:themeColor="text1"/>
                <w:kern w:val="0"/>
                <w:sz w:val="24"/>
                <w:lang w:val="en-US" w:eastAsia="zh-CN"/>
                <w14:textFill>
                  <w14:solidFill>
                    <w14:schemeClr w14:val="tx1"/>
                  </w14:solidFill>
                </w14:textFill>
              </w:rPr>
              <w:t>具体规格、数量、参数</w:t>
            </w:r>
            <w:r>
              <w:rPr>
                <w:rFonts w:hint="eastAsia" w:ascii="新宋体" w:hAnsi="新宋体" w:eastAsia="新宋体" w:cs="宋体"/>
                <w:bCs/>
                <w:color w:val="000000" w:themeColor="text1"/>
                <w:kern w:val="0"/>
                <w:sz w:val="24"/>
                <w14:textFill>
                  <w14:solidFill>
                    <w14:schemeClr w14:val="tx1"/>
                  </w14:solidFill>
                </w14:textFill>
              </w:rPr>
              <w:t>详见招标文件参数）。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w:t>
            </w:r>
          </w:p>
        </w:tc>
        <w:tc>
          <w:tcPr>
            <w:tcW w:w="1497" w:type="dxa"/>
            <w:tcBorders>
              <w:right w:val="single" w:color="auto" w:sz="4" w:space="0"/>
            </w:tcBorders>
            <w:vAlign w:val="center"/>
          </w:tcPr>
          <w:p>
            <w:pPr>
              <w:tabs>
                <w:tab w:val="left" w:pos="900"/>
              </w:tabs>
              <w:spacing w:beforeLines="10" w:afterLines="10"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资金来源</w:t>
            </w:r>
          </w:p>
        </w:tc>
        <w:tc>
          <w:tcPr>
            <w:tcW w:w="7290" w:type="dxa"/>
            <w:tcBorders>
              <w:left w:val="single" w:color="auto" w:sz="4" w:space="0"/>
            </w:tcBorders>
            <w:vAlign w:val="bottom"/>
          </w:tcPr>
          <w:p>
            <w:pPr>
              <w:widowControl/>
              <w:spacing w:line="360" w:lineRule="auto"/>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财政专项扶贫资金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6</w:t>
            </w:r>
          </w:p>
        </w:tc>
        <w:tc>
          <w:tcPr>
            <w:tcW w:w="1497" w:type="dxa"/>
            <w:tcBorders>
              <w:right w:val="single" w:color="auto" w:sz="4" w:space="0"/>
            </w:tcBorders>
            <w:vAlign w:val="center"/>
          </w:tcPr>
          <w:p>
            <w:pPr>
              <w:tabs>
                <w:tab w:val="left" w:pos="900"/>
              </w:tabs>
              <w:spacing w:beforeLines="10" w:afterLines="10" w:line="36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采购概算价</w:t>
            </w:r>
          </w:p>
        </w:tc>
        <w:tc>
          <w:tcPr>
            <w:tcW w:w="7290" w:type="dxa"/>
            <w:tcBorders>
              <w:left w:val="single" w:color="auto" w:sz="4" w:space="0"/>
            </w:tcBorders>
            <w:vAlign w:val="center"/>
          </w:tcPr>
          <w:p>
            <w:pPr>
              <w:tabs>
                <w:tab w:val="left" w:pos="900"/>
              </w:tabs>
              <w:spacing w:beforeLines="10" w:afterLines="10" w:line="360" w:lineRule="exac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5362000.00</w:t>
            </w:r>
            <w:r>
              <w:rPr>
                <w:rFonts w:hint="eastAsia" w:ascii="宋体" w:cs="宋体"/>
                <w:color w:val="000000" w:themeColor="text1"/>
                <w:kern w:val="0"/>
                <w:sz w:val="24"/>
                <w14:textFill>
                  <w14:solidFill>
                    <w14:schemeClr w14:val="tx1"/>
                  </w14:solidFill>
                </w14:textFill>
              </w:rPr>
              <w:t>元（此报价为最高报价，超过为无效报价）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7</w:t>
            </w:r>
          </w:p>
        </w:tc>
        <w:tc>
          <w:tcPr>
            <w:tcW w:w="1497" w:type="dxa"/>
            <w:tcBorders>
              <w:right w:val="single" w:color="auto" w:sz="4" w:space="0"/>
            </w:tcBorders>
            <w:vAlign w:val="center"/>
          </w:tcPr>
          <w:p>
            <w:pPr>
              <w:spacing w:line="360" w:lineRule="exact"/>
              <w:jc w:val="center"/>
              <w:rPr>
                <w:rFonts w:ascii="宋体"/>
                <w:color w:val="000000" w:themeColor="text1"/>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采购方式</w:t>
            </w:r>
          </w:p>
        </w:tc>
        <w:tc>
          <w:tcPr>
            <w:tcW w:w="7290" w:type="dxa"/>
            <w:tcBorders>
              <w:left w:val="single" w:color="auto" w:sz="4" w:space="0"/>
            </w:tcBorders>
            <w:vAlign w:val="center"/>
          </w:tcPr>
          <w:p>
            <w:pPr>
              <w:spacing w:line="360" w:lineRule="exact"/>
              <w:jc w:val="left"/>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8</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评标方法</w:t>
            </w:r>
          </w:p>
        </w:tc>
        <w:tc>
          <w:tcPr>
            <w:tcW w:w="7290" w:type="dxa"/>
            <w:tcBorders>
              <w:left w:val="single" w:color="auto" w:sz="4" w:space="0"/>
            </w:tcBorders>
            <w:vAlign w:val="center"/>
          </w:tcPr>
          <w:p>
            <w:pPr>
              <w:spacing w:line="360" w:lineRule="exact"/>
              <w:jc w:val="left"/>
              <w:rPr>
                <w:rFonts w:hint="default" w:ascii="宋体" w:eastAsia="宋体"/>
                <w:color w:val="000000" w:themeColor="text1"/>
                <w:sz w:val="24"/>
                <w:lang w:val="en-US" w:eastAsia="zh-CN"/>
                <w14:textFill>
                  <w14:solidFill>
                    <w14:schemeClr w14:val="tx1"/>
                  </w14:solidFill>
                </w14:textFill>
              </w:rPr>
            </w:pPr>
            <w:r>
              <w:rPr>
                <w:rFonts w:hint="eastAsia" w:ascii="宋体"/>
                <w:color w:val="000000" w:themeColor="text1"/>
                <w:sz w:val="24"/>
                <w14:textFill>
                  <w14:solidFill>
                    <w14:schemeClr w14:val="tx1"/>
                  </w14:solidFill>
                </w14:textFill>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9</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供货期限</w:t>
            </w:r>
            <w:r>
              <w:rPr>
                <w:rFonts w:hint="eastAsia" w:ascii="宋体" w:hAnsi="宋体"/>
                <w:color w:val="000000" w:themeColor="text1"/>
                <w:sz w:val="24"/>
                <w14:textFill>
                  <w14:solidFill>
                    <w14:schemeClr w14:val="tx1"/>
                  </w14:solidFill>
                </w14:textFill>
              </w:rPr>
              <w:t>及地点</w:t>
            </w:r>
          </w:p>
        </w:tc>
        <w:tc>
          <w:tcPr>
            <w:tcW w:w="7290" w:type="dxa"/>
            <w:tcBorders>
              <w:left w:val="single" w:color="auto" w:sz="4" w:space="0"/>
            </w:tcBorders>
            <w:vAlign w:val="center"/>
          </w:tcPr>
          <w:p>
            <w:pPr>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供货期限：按照业主要求期限供货</w:t>
            </w:r>
            <w:r>
              <w:rPr>
                <w:rFonts w:hint="eastAsia" w:ascii="宋体" w:hAnsi="宋体"/>
                <w:color w:val="000000" w:themeColor="text1"/>
                <w:sz w:val="24"/>
                <w14:textFill>
                  <w14:solidFill>
                    <w14:schemeClr w14:val="tx1"/>
                  </w14:solidFill>
                </w14:textFill>
              </w:rPr>
              <w:t>，交货地点：业主指定地点；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10</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质量要求</w:t>
            </w:r>
          </w:p>
        </w:tc>
        <w:tc>
          <w:tcPr>
            <w:tcW w:w="7290" w:type="dxa"/>
            <w:tcBorders>
              <w:left w:val="single" w:color="auto" w:sz="4" w:space="0"/>
            </w:tcBorders>
            <w:vAlign w:val="center"/>
          </w:tcPr>
          <w:p>
            <w:pPr>
              <w:spacing w:line="36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合格，必须达到国家和行业规定标准及招标文件中规定的标准。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11</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联合体投标</w:t>
            </w:r>
          </w:p>
        </w:tc>
        <w:tc>
          <w:tcPr>
            <w:tcW w:w="7290" w:type="dxa"/>
            <w:tcBorders>
              <w:left w:val="single" w:color="auto" w:sz="4" w:space="0"/>
            </w:tcBorders>
            <w:vAlign w:val="center"/>
          </w:tcPr>
          <w:p>
            <w:pPr>
              <w:spacing w:line="36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2</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考察现场</w:t>
            </w:r>
          </w:p>
        </w:tc>
        <w:tc>
          <w:tcPr>
            <w:tcW w:w="7290" w:type="dxa"/>
            <w:tcBorders>
              <w:left w:val="single" w:color="auto" w:sz="4" w:space="0"/>
            </w:tcBorders>
            <w:vAlign w:val="center"/>
          </w:tcPr>
          <w:p>
            <w:pPr>
              <w:spacing w:line="360" w:lineRule="exact"/>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3</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投标人对招标文件提出质疑的时间</w:t>
            </w:r>
          </w:p>
        </w:tc>
        <w:tc>
          <w:tcPr>
            <w:tcW w:w="7290" w:type="dxa"/>
            <w:tcBorders>
              <w:left w:val="single" w:color="auto" w:sz="4" w:space="0"/>
            </w:tcBorders>
            <w:vAlign w:val="center"/>
          </w:tcPr>
          <w:p>
            <w:pPr>
              <w:spacing w:line="36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自招标文件发售时间起的七个工作日内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4</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构成招标文件的其他文件</w:t>
            </w:r>
          </w:p>
        </w:tc>
        <w:tc>
          <w:tcPr>
            <w:tcW w:w="7290" w:type="dxa"/>
            <w:tcBorders>
              <w:left w:val="single" w:color="auto" w:sz="4" w:space="0"/>
            </w:tcBorders>
            <w:vAlign w:val="center"/>
          </w:tcPr>
          <w:p>
            <w:pPr>
              <w:spacing w:line="360" w:lineRule="auto"/>
              <w:rPr>
                <w:rFonts w:asci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5</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投标截止时间</w:t>
            </w:r>
          </w:p>
        </w:tc>
        <w:tc>
          <w:tcPr>
            <w:tcW w:w="7290" w:type="dxa"/>
            <w:tcBorders>
              <w:left w:val="single" w:color="auto" w:sz="4" w:space="0"/>
            </w:tcBorders>
            <w:vAlign w:val="center"/>
          </w:tcPr>
          <w:p>
            <w:pPr>
              <w:spacing w:line="360" w:lineRule="auto"/>
              <w:ind w:left="714" w:leftChars="1" w:hanging="712" w:hangingChars="297"/>
              <w:jc w:val="left"/>
              <w:rPr>
                <w:rFonts w:ascii="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w:t>
            </w:r>
            <w:r>
              <w:rPr>
                <w:rFonts w:hint="eastAsia" w:ascii="宋体" w:hAnsi="宋体" w:cs="宋体"/>
                <w:color w:val="000000" w:themeColor="text1"/>
                <w:kern w:val="0"/>
                <w:sz w:val="24"/>
                <w:lang w:val="en-US" w:eastAsia="zh-CN"/>
                <w14:textFill>
                  <w14:solidFill>
                    <w14:schemeClr w14:val="tx1"/>
                  </w14:solidFill>
                </w14:textFill>
              </w:rPr>
              <w:t>02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25</w:t>
            </w:r>
            <w:r>
              <w:rPr>
                <w:rFonts w:hint="eastAsia" w:ascii="宋体" w:hAnsi="宋体" w:cs="宋体"/>
                <w:color w:val="000000" w:themeColor="text1"/>
                <w:kern w:val="0"/>
                <w:sz w:val="24"/>
                <w14:textFill>
                  <w14:solidFill>
                    <w14:schemeClr w14:val="tx1"/>
                  </w14:solidFill>
                </w14:textFill>
              </w:rPr>
              <w:t>日 11:</w:t>
            </w:r>
            <w:r>
              <w:rPr>
                <w:rFonts w:hint="eastAsia" w:ascii="宋体" w:hAnsi="宋体" w:cs="宋体"/>
                <w:color w:val="000000" w:themeColor="text1"/>
                <w:kern w:val="0"/>
                <w:sz w:val="24"/>
                <w:lang w:val="en-US" w:eastAsia="zh-CN"/>
                <w14:textFill>
                  <w14:solidFill>
                    <w14:schemeClr w14:val="tx1"/>
                  </w14:solidFill>
                </w14:textFill>
              </w:rPr>
              <w:t>00</w:t>
            </w:r>
            <w:r>
              <w:rPr>
                <w:rFonts w:hint="eastAsia" w:ascii="宋体" w:hAnsi="宋体" w:cs="宋体"/>
                <w:color w:val="000000" w:themeColor="text1"/>
                <w:kern w:val="0"/>
                <w:sz w:val="24"/>
                <w14:textFill>
                  <w14:solidFill>
                    <w14:schemeClr w14:val="tx1"/>
                  </w14:solidFill>
                </w14:textFill>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6</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w:t>
            </w:r>
          </w:p>
        </w:tc>
        <w:tc>
          <w:tcPr>
            <w:tcW w:w="7290" w:type="dxa"/>
            <w:tcBorders>
              <w:left w:val="single" w:color="auto" w:sz="4" w:space="0"/>
            </w:tcBorders>
            <w:vAlign w:val="center"/>
          </w:tcPr>
          <w:p>
            <w:pPr>
              <w:spacing w:line="360" w:lineRule="auto"/>
              <w:ind w:left="714" w:leftChars="1" w:hanging="712" w:hangingChars="297"/>
              <w:jc w:val="left"/>
              <w:rPr>
                <w:rFonts w:asci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投标保证金</w:t>
            </w:r>
          </w:p>
        </w:tc>
        <w:tc>
          <w:tcPr>
            <w:tcW w:w="7290" w:type="dxa"/>
            <w:tcBorders>
              <w:left w:val="single" w:color="auto" w:sz="4" w:space="0"/>
            </w:tcBorders>
            <w:vAlign w:val="center"/>
          </w:tcPr>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投标保证金的形式：转账</w:t>
            </w:r>
          </w:p>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投标保证金的金额：</w:t>
            </w:r>
            <w:r>
              <w:rPr>
                <w:rFonts w:hint="eastAsia" w:ascii="宋体"/>
                <w:bCs/>
                <w:color w:val="000000" w:themeColor="text1"/>
                <w:sz w:val="24"/>
                <w:lang w:val="en-US" w:eastAsia="zh-CN"/>
                <w14:textFill>
                  <w14:solidFill>
                    <w14:schemeClr w14:val="tx1"/>
                  </w14:solidFill>
                </w14:textFill>
              </w:rPr>
              <w:t>100</w:t>
            </w:r>
            <w:r>
              <w:rPr>
                <w:rFonts w:hint="eastAsia" w:ascii="宋体"/>
                <w:bCs/>
                <w:color w:val="000000" w:themeColor="text1"/>
                <w:sz w:val="24"/>
                <w14:textFill>
                  <w14:solidFill>
                    <w14:schemeClr w14:val="tx1"/>
                  </w14:solidFill>
                </w14:textFill>
              </w:rPr>
              <w:t>000.00元整（</w:t>
            </w:r>
            <w:r>
              <w:rPr>
                <w:rFonts w:hint="eastAsia" w:ascii="宋体"/>
                <w:bCs/>
                <w:color w:val="000000" w:themeColor="text1"/>
                <w:sz w:val="24"/>
                <w:lang w:val="en-US" w:eastAsia="zh-CN"/>
                <w14:textFill>
                  <w14:solidFill>
                    <w14:schemeClr w14:val="tx1"/>
                  </w14:solidFill>
                </w14:textFill>
              </w:rPr>
              <w:t>壹拾万元整</w:t>
            </w:r>
            <w:r>
              <w:rPr>
                <w:rFonts w:hint="eastAsia" w:ascii="宋体"/>
                <w:bCs/>
                <w:color w:val="000000" w:themeColor="text1"/>
                <w:sz w:val="24"/>
                <w14:textFill>
                  <w14:solidFill>
                    <w14:schemeClr w14:val="tx1"/>
                  </w14:solidFill>
                </w14:textFill>
              </w:rPr>
              <w:t>）</w:t>
            </w:r>
          </w:p>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投标保证金缴纳账户：</w:t>
            </w:r>
          </w:p>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账户名称：皮山县政府投资交易中心</w:t>
            </w:r>
          </w:p>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帐号：8780 1001 2010 1010 11990</w:t>
            </w:r>
          </w:p>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开户银行：新疆皮山县农村信用合作联社</w:t>
            </w:r>
          </w:p>
          <w:p>
            <w:pPr>
              <w:spacing w:line="360" w:lineRule="auto"/>
              <w:rPr>
                <w:rFonts w:ascii="宋体"/>
                <w:bCs/>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行号：402896400017</w:t>
            </w:r>
          </w:p>
          <w:p>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注：1、由投标人基本账户汇出，且不得以分公司的名义转账；</w:t>
            </w:r>
          </w:p>
          <w:p>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 xml:space="preserve"> 2、投标保证金需在20</w:t>
            </w:r>
            <w:r>
              <w:rPr>
                <w:rFonts w:hint="eastAsia" w:ascii="宋体"/>
                <w:b/>
                <w:color w:val="000000" w:themeColor="text1"/>
                <w:sz w:val="24"/>
                <w:lang w:val="en-US" w:eastAsia="zh-CN"/>
                <w14:textFill>
                  <w14:solidFill>
                    <w14:schemeClr w14:val="tx1"/>
                  </w14:solidFill>
                </w14:textFill>
              </w:rPr>
              <w:t>20</w:t>
            </w:r>
            <w:r>
              <w:rPr>
                <w:rFonts w:hint="eastAsia" w:ascii="宋体"/>
                <w:b/>
                <w:color w:val="000000" w:themeColor="text1"/>
                <w:sz w:val="24"/>
                <w14:textFill>
                  <w14:solidFill>
                    <w14:schemeClr w14:val="tx1"/>
                  </w14:solidFill>
                </w14:textFill>
              </w:rPr>
              <w:t>年</w:t>
            </w:r>
            <w:r>
              <w:rPr>
                <w:rFonts w:hint="eastAsia" w:ascii="宋体"/>
                <w:b/>
                <w:color w:val="000000" w:themeColor="text1"/>
                <w:sz w:val="24"/>
                <w:lang w:val="en-US" w:eastAsia="zh-CN"/>
                <w14:textFill>
                  <w14:solidFill>
                    <w14:schemeClr w14:val="tx1"/>
                  </w14:solidFill>
                </w14:textFill>
              </w:rPr>
              <w:t>02</w:t>
            </w:r>
            <w:r>
              <w:rPr>
                <w:rFonts w:hint="eastAsia" w:ascii="宋体"/>
                <w:b/>
                <w:color w:val="000000" w:themeColor="text1"/>
                <w:sz w:val="24"/>
                <w14:textFill>
                  <w14:solidFill>
                    <w14:schemeClr w14:val="tx1"/>
                  </w14:solidFill>
                </w14:textFill>
              </w:rPr>
              <w:t>月</w:t>
            </w:r>
            <w:r>
              <w:rPr>
                <w:rFonts w:hint="eastAsia" w:ascii="宋体"/>
                <w:b/>
                <w:color w:val="000000" w:themeColor="text1"/>
                <w:sz w:val="24"/>
                <w:lang w:val="en-US" w:eastAsia="zh-CN"/>
                <w14:textFill>
                  <w14:solidFill>
                    <w14:schemeClr w14:val="tx1"/>
                  </w14:solidFill>
                </w14:textFill>
              </w:rPr>
              <w:t>24</w:t>
            </w:r>
            <w:r>
              <w:rPr>
                <w:rFonts w:hint="eastAsia" w:ascii="宋体"/>
                <w:b/>
                <w:color w:val="000000" w:themeColor="text1"/>
                <w:sz w:val="24"/>
                <w14:textFill>
                  <w14:solidFill>
                    <w14:schemeClr w14:val="tx1"/>
                  </w14:solidFill>
                </w14:textFill>
              </w:rPr>
              <w:t>日</w:t>
            </w:r>
            <w:r>
              <w:rPr>
                <w:rFonts w:hint="eastAsia" w:ascii="宋体"/>
                <w:b/>
                <w:color w:val="000000" w:themeColor="text1"/>
                <w:sz w:val="24"/>
                <w:lang w:val="en-US" w:eastAsia="zh-CN"/>
                <w14:textFill>
                  <w14:solidFill>
                    <w14:schemeClr w14:val="tx1"/>
                  </w14:solidFill>
                </w14:textFill>
              </w:rPr>
              <w:t>20</w:t>
            </w:r>
            <w:r>
              <w:rPr>
                <w:rFonts w:hint="eastAsia" w:ascii="宋体"/>
                <w:b/>
                <w:color w:val="000000" w:themeColor="text1"/>
                <w:sz w:val="24"/>
                <w14:textFill>
                  <w14:solidFill>
                    <w14:schemeClr w14:val="tx1"/>
                  </w14:solidFill>
                </w14:textFill>
              </w:rPr>
              <w:t xml:space="preserve">：00前到账，超过时间则不予认可； </w:t>
            </w:r>
          </w:p>
          <w:p>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3、投标单位须在汇款单备注栏标明：XXX项目XXX包段（标段）或项目编号；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备选投标方案和报价</w:t>
            </w:r>
          </w:p>
        </w:tc>
        <w:tc>
          <w:tcPr>
            <w:tcW w:w="7290" w:type="dxa"/>
            <w:tcBorders>
              <w:left w:val="single" w:color="auto" w:sz="4" w:space="0"/>
            </w:tcBorders>
            <w:vAlign w:val="center"/>
          </w:tcPr>
          <w:p>
            <w:pPr>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报价应包括采购、运输、装卸、验收、开具发票和相关售后等服务；不接受备选投标方案和多个报价。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p>
        </w:tc>
        <w:tc>
          <w:tcPr>
            <w:tcW w:w="1497" w:type="dxa"/>
            <w:tcBorders>
              <w:right w:val="single" w:color="auto" w:sz="4" w:space="0"/>
            </w:tcBorders>
            <w:vAlign w:val="center"/>
          </w:tcPr>
          <w:p>
            <w:pPr>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签字盖章</w:t>
            </w:r>
          </w:p>
        </w:tc>
        <w:tc>
          <w:tcPr>
            <w:tcW w:w="7290" w:type="dxa"/>
            <w:tcBorders>
              <w:left w:val="single" w:color="auto" w:sz="4" w:space="0"/>
            </w:tcBorders>
            <w:vAlign w:val="center"/>
          </w:tcPr>
          <w:p>
            <w:pPr>
              <w:spacing w:line="360" w:lineRule="auto"/>
              <w:rPr>
                <w:rFonts w:asci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投标人必须按照招标文件的规定和要求签字、盖章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投标文件份数</w:t>
            </w:r>
          </w:p>
        </w:tc>
        <w:tc>
          <w:tcPr>
            <w:tcW w:w="7290" w:type="dxa"/>
            <w:tcBorders>
              <w:left w:val="single" w:color="auto" w:sz="4" w:space="0"/>
            </w:tcBorders>
            <w:vAlign w:val="center"/>
          </w:tcPr>
          <w:p>
            <w:pPr>
              <w:widowControl/>
              <w:numPr>
                <w:ilvl w:val="0"/>
                <w:numId w:val="4"/>
              </w:numPr>
              <w:autoSpaceDE w:val="0"/>
              <w:autoSpaceDN w:val="0"/>
              <w:jc w:val="left"/>
              <w:rPr>
                <w:rFonts w:hint="eastAsia" w:ascii="宋体" w:hAnsi="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投标文件：正本壹份加电子版</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电子版投标文件为PDF格式</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（密封）</w:t>
            </w:r>
            <w:r>
              <w:rPr>
                <w:rFonts w:hint="eastAsia" w:ascii="宋体" w:hAnsi="宋体"/>
                <w:color w:val="000000" w:themeColor="text1"/>
                <w:kern w:val="0"/>
                <w:sz w:val="24"/>
                <w:lang w:eastAsia="zh-CN"/>
                <w14:textFill>
                  <w14:solidFill>
                    <w14:schemeClr w14:val="tx1"/>
                  </w14:solidFill>
                </w14:textFill>
              </w:rPr>
              <w:t>；</w:t>
            </w:r>
          </w:p>
          <w:p>
            <w:pPr>
              <w:widowControl/>
              <w:numPr>
                <w:ilvl w:val="0"/>
                <w:numId w:val="4"/>
              </w:numPr>
              <w:autoSpaceDE w:val="0"/>
              <w:autoSpaceDN w:val="0"/>
              <w:ind w:left="0" w:leftChars="0" w:firstLine="0" w:firstLineChars="0"/>
              <w:jc w:val="left"/>
              <w:rPr>
                <w:rFonts w:hint="eastAsia" w:ascii="宋体" w:hAnsi="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副本肆份（密封）</w:t>
            </w:r>
            <w:r>
              <w:rPr>
                <w:rFonts w:hint="eastAsia" w:ascii="宋体" w:hAnsi="宋体"/>
                <w:color w:val="000000" w:themeColor="text1"/>
                <w:kern w:val="0"/>
                <w:sz w:val="24"/>
                <w:lang w:eastAsia="zh-CN"/>
                <w14:textFill>
                  <w14:solidFill>
                    <w14:schemeClr w14:val="tx1"/>
                  </w14:solidFill>
                </w14:textFill>
              </w:rPr>
              <w:t>；</w:t>
            </w:r>
          </w:p>
          <w:p>
            <w:pPr>
              <w:widowControl/>
              <w:numPr>
                <w:ilvl w:val="0"/>
                <w:numId w:val="4"/>
              </w:numPr>
              <w:autoSpaceDE w:val="0"/>
              <w:autoSpaceDN w:val="0"/>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各类证件原件及复印件（密封）（含：1、经年审合格（三证合一）的营业执照</w:t>
            </w:r>
            <w:r>
              <w:rPr>
                <w:rFonts w:hint="eastAsia" w:ascii="宋体" w:hAnsi="宋体"/>
                <w:color w:val="000000" w:themeColor="text1"/>
                <w:kern w:val="0"/>
                <w:sz w:val="24"/>
                <w:lang w:val="en-US" w:eastAsia="zh-CN"/>
                <w14:textFill>
                  <w14:solidFill>
                    <w14:schemeClr w14:val="tx1"/>
                  </w14:solidFill>
                </w14:textFill>
              </w:rPr>
              <w:t>原件</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、被委托人必须是正式员工，需提供社保部门出具</w:t>
            </w:r>
            <w:r>
              <w:rPr>
                <w:rFonts w:hint="eastAsia" w:ascii="宋体" w:hAnsi="宋体"/>
                <w:color w:val="FF0000"/>
                <w:kern w:val="0"/>
                <w:sz w:val="24"/>
                <w:highlight w:val="yellow"/>
              </w:rPr>
              <w:t>最少近一个月</w:t>
            </w:r>
            <w:r>
              <w:rPr>
                <w:rFonts w:hint="eastAsia" w:ascii="宋体" w:hAnsi="宋体"/>
                <w:color w:val="000000" w:themeColor="text1"/>
                <w:kern w:val="0"/>
                <w:sz w:val="24"/>
                <w14:textFill>
                  <w14:solidFill>
                    <w14:schemeClr w14:val="tx1"/>
                  </w14:solidFill>
                </w14:textFill>
              </w:rPr>
              <w:t>的缴纳社保证明（</w:t>
            </w:r>
            <w:r>
              <w:rPr>
                <w:rFonts w:hint="eastAsia" w:ascii="宋体" w:hAnsi="宋体"/>
                <w:color w:val="FF0000"/>
                <w:kern w:val="0"/>
                <w:sz w:val="24"/>
                <w:highlight w:val="yellow"/>
              </w:rPr>
              <w:t>社保缴费凭证及个人明细表）</w:t>
            </w:r>
            <w:r>
              <w:rPr>
                <w:rFonts w:hint="eastAsia" w:ascii="宋体" w:hAnsi="宋体"/>
                <w:color w:val="FF0000"/>
                <w:kern w:val="0"/>
                <w:sz w:val="24"/>
                <w:highlight w:val="yellow"/>
                <w:lang w:eastAsia="zh-CN"/>
              </w:rPr>
              <w:t>；</w:t>
            </w:r>
          </w:p>
          <w:p>
            <w:pPr>
              <w:widowControl/>
              <w:numPr>
                <w:ilvl w:val="0"/>
                <w:numId w:val="0"/>
              </w:numPr>
              <w:autoSpaceDE w:val="0"/>
              <w:autoSpaceDN w:val="0"/>
              <w:ind w:leftChars="0"/>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四、</w:t>
            </w:r>
            <w:r>
              <w:rPr>
                <w:rFonts w:hint="eastAsia" w:ascii="宋体" w:hAnsi="宋体"/>
                <w:color w:val="000000" w:themeColor="text1"/>
                <w:kern w:val="0"/>
                <w:sz w:val="24"/>
                <w14:textFill>
                  <w14:solidFill>
                    <w14:schemeClr w14:val="tx1"/>
                  </w14:solidFill>
                </w14:textFill>
              </w:rPr>
              <w:t>法定代表人</w:t>
            </w:r>
            <w:r>
              <w:rPr>
                <w:rFonts w:hint="eastAsia" w:ascii="宋体" w:hAnsi="宋体"/>
                <w:color w:val="000000" w:themeColor="text1"/>
                <w:kern w:val="0"/>
                <w:sz w:val="24"/>
                <w:lang w:val="en-US" w:eastAsia="zh-CN"/>
                <w14:textFill>
                  <w14:solidFill>
                    <w14:schemeClr w14:val="tx1"/>
                  </w14:solidFill>
                </w14:textFill>
              </w:rPr>
              <w:t>作</w:t>
            </w:r>
            <w:r>
              <w:rPr>
                <w:rFonts w:hint="eastAsia" w:ascii="宋体" w:hAnsi="宋体"/>
                <w:color w:val="000000" w:themeColor="text1"/>
                <w:kern w:val="0"/>
                <w:sz w:val="24"/>
                <w14:textFill>
                  <w14:solidFill>
                    <w14:schemeClr w14:val="tx1"/>
                  </w14:solidFill>
                </w14:textFill>
              </w:rPr>
              <w:t>为投标人</w:t>
            </w:r>
            <w:r>
              <w:rPr>
                <w:rFonts w:hint="eastAsia" w:ascii="宋体" w:hAnsi="宋体"/>
                <w:color w:val="000000" w:themeColor="text1"/>
                <w:kern w:val="0"/>
                <w:sz w:val="24"/>
                <w:lang w:val="en-US" w:eastAsia="zh-CN"/>
                <w14:textFill>
                  <w14:solidFill>
                    <w14:schemeClr w14:val="tx1"/>
                  </w14:solidFill>
                </w14:textFill>
              </w:rPr>
              <w:t>代表</w:t>
            </w:r>
            <w:r>
              <w:rPr>
                <w:rFonts w:hint="eastAsia" w:ascii="宋体" w:hAnsi="宋体"/>
                <w:color w:val="000000" w:themeColor="text1"/>
                <w:kern w:val="0"/>
                <w:sz w:val="24"/>
                <w14:textFill>
                  <w14:solidFill>
                    <w14:schemeClr w14:val="tx1"/>
                  </w14:solidFill>
                </w14:textFill>
              </w:rPr>
              <w:t>的需提交法</w:t>
            </w:r>
            <w:r>
              <w:rPr>
                <w:rFonts w:hint="eastAsia" w:ascii="宋体" w:hAnsi="宋体"/>
                <w:color w:val="000000" w:themeColor="text1"/>
                <w:kern w:val="0"/>
                <w:sz w:val="24"/>
                <w:lang w:val="en-US" w:eastAsia="zh-CN"/>
                <w14:textFill>
                  <w14:solidFill>
                    <w14:schemeClr w14:val="tx1"/>
                  </w14:solidFill>
                </w14:textFill>
              </w:rPr>
              <w:t>定代表人</w:t>
            </w:r>
            <w:r>
              <w:rPr>
                <w:rFonts w:hint="eastAsia" w:ascii="宋体" w:hAnsi="宋体"/>
                <w:color w:val="000000" w:themeColor="text1"/>
                <w:kern w:val="0"/>
                <w:sz w:val="24"/>
                <w14:textFill>
                  <w14:solidFill>
                    <w14:schemeClr w14:val="tx1"/>
                  </w14:solidFill>
                </w14:textFill>
              </w:rPr>
              <w:t>身份证和法定代表人身份证明</w:t>
            </w:r>
            <w:r>
              <w:rPr>
                <w:rFonts w:hint="eastAsia" w:ascii="宋体" w:hAnsi="宋体"/>
                <w:color w:val="000000" w:themeColor="text1"/>
                <w:kern w:val="0"/>
                <w:sz w:val="24"/>
                <w:lang w:val="en-US" w:eastAsia="zh-CN"/>
                <w14:textFill>
                  <w14:solidFill>
                    <w14:schemeClr w14:val="tx1"/>
                  </w14:solidFill>
                </w14:textFill>
              </w:rPr>
              <w:t>书</w:t>
            </w:r>
            <w:r>
              <w:rPr>
                <w:rFonts w:hint="eastAsia" w:ascii="宋体" w:hAnsi="宋体"/>
                <w:color w:val="000000" w:themeColor="text1"/>
                <w:kern w:val="0"/>
                <w:sz w:val="24"/>
                <w14:textFill>
                  <w14:solidFill>
                    <w14:schemeClr w14:val="tx1"/>
                  </w14:solidFill>
                </w14:textFill>
              </w:rPr>
              <w:t>；授权委托人作为投标人</w:t>
            </w:r>
            <w:r>
              <w:rPr>
                <w:rFonts w:hint="eastAsia" w:ascii="宋体" w:hAnsi="宋体"/>
                <w:color w:val="000000" w:themeColor="text1"/>
                <w:kern w:val="0"/>
                <w:sz w:val="24"/>
                <w:lang w:val="en-US" w:eastAsia="zh-CN"/>
                <w14:textFill>
                  <w14:solidFill>
                    <w14:schemeClr w14:val="tx1"/>
                  </w14:solidFill>
                </w14:textFill>
              </w:rPr>
              <w:t>代表的</w:t>
            </w:r>
            <w:r>
              <w:rPr>
                <w:rFonts w:hint="eastAsia" w:ascii="宋体" w:hAnsi="宋体"/>
                <w:color w:val="000000" w:themeColor="text1"/>
                <w:kern w:val="0"/>
                <w:sz w:val="24"/>
                <w14:textFill>
                  <w14:solidFill>
                    <w14:schemeClr w14:val="tx1"/>
                  </w14:solidFill>
                </w14:textFill>
              </w:rPr>
              <w:t>需提交法定代表人授权委托书及身份证并签字加盖公章</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递交投标文件时单独提供</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p>
          <w:p>
            <w:pPr>
              <w:widowControl/>
              <w:numPr>
                <w:ilvl w:val="0"/>
                <w:numId w:val="0"/>
              </w:numPr>
              <w:autoSpaceDE w:val="0"/>
              <w:autoSpaceDN w:val="0"/>
              <w:ind w:leftChars="0"/>
              <w:jc w:val="left"/>
              <w:rPr>
                <w:rFonts w:hint="eastAsia" w:ascii="宋体" w:hAnsi="宋体"/>
                <w:color w:val="FF0000"/>
                <w:kern w:val="0"/>
                <w:sz w:val="24"/>
                <w:highlight w:val="yellow"/>
                <w:lang w:eastAsia="zh-CN"/>
              </w:rPr>
            </w:pPr>
            <w:r>
              <w:rPr>
                <w:rFonts w:hint="eastAsia" w:ascii="宋体" w:hAnsi="宋体"/>
                <w:color w:val="000000" w:themeColor="text1"/>
                <w:kern w:val="0"/>
                <w:sz w:val="24"/>
                <w:lang w:val="en-US" w:eastAsia="zh-CN"/>
                <w14:textFill>
                  <w14:solidFill>
                    <w14:schemeClr w14:val="tx1"/>
                  </w14:solidFill>
                </w14:textFill>
              </w:rPr>
              <w:t>五、</w:t>
            </w:r>
            <w:r>
              <w:rPr>
                <w:rFonts w:hint="eastAsia" w:ascii="宋体" w:hAnsi="宋体"/>
                <w:color w:val="FF0000"/>
                <w:kern w:val="0"/>
                <w:sz w:val="24"/>
                <w:highlight w:val="yellow"/>
                <w:lang w:val="en-US" w:eastAsia="zh-CN"/>
              </w:rPr>
              <w:t>以上一至三项</w:t>
            </w:r>
            <w:r>
              <w:rPr>
                <w:rFonts w:hint="eastAsia" w:ascii="宋体" w:hAnsi="宋体"/>
                <w:color w:val="FF0000"/>
                <w:kern w:val="0"/>
                <w:sz w:val="24"/>
                <w:highlight w:val="yellow"/>
              </w:rPr>
              <w:t>密封递交</w:t>
            </w:r>
            <w:r>
              <w:rPr>
                <w:rFonts w:hint="eastAsia" w:ascii="宋体" w:hAnsi="宋体"/>
                <w:color w:val="FF0000"/>
                <w:kern w:val="0"/>
                <w:sz w:val="24"/>
                <w:highlight w:val="yellow"/>
                <w:lang w:eastAsia="zh-CN"/>
              </w:rPr>
              <w:t>；</w:t>
            </w:r>
          </w:p>
          <w:p>
            <w:pPr>
              <w:widowControl/>
              <w:numPr>
                <w:ilvl w:val="0"/>
                <w:numId w:val="0"/>
              </w:numPr>
              <w:autoSpaceDE w:val="0"/>
              <w:autoSpaceDN w:val="0"/>
              <w:ind w:leftChars="0"/>
              <w:jc w:val="left"/>
              <w:rPr>
                <w:rFonts w:hint="eastAsia" w:ascii="宋体" w:hAnsi="宋体"/>
                <w:color w:val="000000" w:themeColor="text1"/>
                <w:kern w:val="0"/>
                <w:sz w:val="24"/>
                <w14:textFill>
                  <w14:solidFill>
                    <w14:schemeClr w14:val="tx1"/>
                  </w14:solidFill>
                </w14:textFill>
              </w:rPr>
            </w:pPr>
            <w:r>
              <w:rPr>
                <w:rFonts w:hint="eastAsia" w:ascii="宋体" w:hAnsi="宋体"/>
                <w:color w:val="FF0000"/>
                <w:kern w:val="0"/>
                <w:sz w:val="24"/>
                <w:highlight w:val="yellow"/>
                <w:lang w:val="en-US" w:eastAsia="zh-CN"/>
              </w:rPr>
              <w:t>六、三、四项须</w:t>
            </w:r>
            <w:r>
              <w:rPr>
                <w:rFonts w:hint="eastAsia" w:ascii="宋体" w:hAnsi="宋体"/>
                <w:color w:val="FF0000"/>
                <w:kern w:val="0"/>
                <w:sz w:val="24"/>
                <w:highlight w:val="yellow"/>
              </w:rPr>
              <w:t>与投标文件中所提供的一致。</w:t>
            </w:r>
          </w:p>
          <w:p>
            <w:pPr>
              <w:widowControl/>
              <w:numPr>
                <w:ilvl w:val="0"/>
                <w:numId w:val="0"/>
              </w:numPr>
              <w:autoSpaceDE w:val="0"/>
              <w:autoSpaceDN w:val="0"/>
              <w:ind w:leftChars="0" w:firstLine="482" w:firstLineChars="200"/>
              <w:jc w:val="left"/>
              <w:rPr>
                <w:rFonts w:ascii="宋体" w:hAnsi="宋体"/>
                <w:color w:val="000000" w:themeColor="text1"/>
                <w:kern w:val="0"/>
                <w:sz w:val="24"/>
                <w14:textFill>
                  <w14:solidFill>
                    <w14:schemeClr w14:val="tx1"/>
                  </w14:solidFill>
                </w14:textFill>
              </w:rPr>
            </w:pPr>
            <w:r>
              <w:rPr>
                <w:rFonts w:hint="eastAsia" w:ascii="宋体" w:hAnsi="宋体"/>
                <w:b/>
                <w:bCs/>
                <w:color w:val="FF0000"/>
                <w:kern w:val="0"/>
                <w:sz w:val="24"/>
              </w:rPr>
              <w:t>投标文件份数为投标企业递交投标文件时由招标代理查验份数，未按照此项提供投标文件份数的将拒绝接受投标文件；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w:t>
            </w:r>
          </w:p>
        </w:tc>
        <w:tc>
          <w:tcPr>
            <w:tcW w:w="1497" w:type="dxa"/>
            <w:tcBorders>
              <w:right w:val="single" w:color="auto" w:sz="4" w:space="0"/>
            </w:tcBorders>
            <w:vAlign w:val="center"/>
          </w:tcPr>
          <w:p>
            <w:pPr>
              <w:widowControl/>
              <w:autoSpaceDE w:val="0"/>
              <w:autoSpaceDN w:val="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投标文件的装订</w:t>
            </w:r>
          </w:p>
        </w:tc>
        <w:tc>
          <w:tcPr>
            <w:tcW w:w="7290" w:type="dxa"/>
            <w:tcBorders>
              <w:left w:val="single" w:color="auto" w:sz="4" w:space="0"/>
            </w:tcBorders>
            <w:vAlign w:val="center"/>
          </w:tcPr>
          <w:p>
            <w:pPr>
              <w:widowControl/>
              <w:autoSpaceDE w:val="0"/>
              <w:autoSpaceDN w:val="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正本、副本分别装订。不得采用活页装订，否则按废标处理。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2</w:t>
            </w:r>
          </w:p>
        </w:tc>
        <w:tc>
          <w:tcPr>
            <w:tcW w:w="1497" w:type="dxa"/>
            <w:tcBorders>
              <w:right w:val="single" w:color="auto" w:sz="4" w:space="0"/>
            </w:tcBorders>
            <w:vAlign w:val="center"/>
          </w:tcPr>
          <w:p>
            <w:pPr>
              <w:widowControl/>
              <w:autoSpaceDE w:val="0"/>
              <w:autoSpaceDN w:val="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投标文件封面的标注</w:t>
            </w:r>
          </w:p>
        </w:tc>
        <w:tc>
          <w:tcPr>
            <w:tcW w:w="7290" w:type="dxa"/>
            <w:tcBorders>
              <w:left w:val="single" w:color="auto" w:sz="4" w:space="0"/>
            </w:tcBorders>
            <w:vAlign w:val="center"/>
          </w:tcPr>
          <w:p>
            <w:pPr>
              <w:widowControl/>
              <w:autoSpaceDE w:val="0"/>
              <w:autoSpaceDN w:val="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投标文件正本和副本的封面上均应标明：投标项目名称、项目编号、分包号（如有分包）、投标人名称、年月日；并分别在右上角标明“正本”和“副本</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4"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3</w:t>
            </w:r>
          </w:p>
        </w:tc>
        <w:tc>
          <w:tcPr>
            <w:tcW w:w="1497" w:type="dxa"/>
            <w:tcBorders>
              <w:right w:val="single" w:color="auto" w:sz="4" w:space="0"/>
            </w:tcBorders>
            <w:vAlign w:val="center"/>
          </w:tcPr>
          <w:p>
            <w:pPr>
              <w:widowControl/>
              <w:autoSpaceDE w:val="0"/>
              <w:autoSpaceDN w:val="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投标文件的密封</w:t>
            </w:r>
          </w:p>
        </w:tc>
        <w:tc>
          <w:tcPr>
            <w:tcW w:w="7290" w:type="dxa"/>
            <w:tcBorders>
              <w:left w:val="single" w:color="auto" w:sz="4" w:space="0"/>
            </w:tcBorders>
            <w:vAlign w:val="center"/>
          </w:tcPr>
          <w:p>
            <w:pPr>
              <w:widowControl/>
              <w:autoSpaceDE w:val="0"/>
              <w:autoSpaceDN w:val="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在密封袋上注明项目名称、项目编号、分包号(如有分包）、单位名称、地址、联系人、联系电及及正本、副本、“各类证件原件及复印件”等字样，密封袋须加盖法人公章或投标专用章以及法定代表人或委托代理人印章，并应确保密封完好。</w:t>
            </w:r>
          </w:p>
          <w:p>
            <w:pPr>
              <w:widowControl/>
              <w:autoSpaceDE w:val="0"/>
              <w:autoSpaceDN w:val="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每一密封袋上注明“于2020年</w:t>
            </w: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lang w:val="en-US" w:eastAsia="zh-CN"/>
                <w14:textFill>
                  <w14:solidFill>
                    <w14:schemeClr w14:val="tx1"/>
                  </w14:solidFill>
                </w14:textFill>
              </w:rPr>
              <w:t>25</w:t>
            </w:r>
            <w:r>
              <w:rPr>
                <w:rFonts w:hint="eastAsia" w:ascii="宋体" w:hAnsi="宋体"/>
                <w:color w:val="000000" w:themeColor="text1"/>
                <w:kern w:val="0"/>
                <w:sz w:val="24"/>
                <w:highlight w:val="none"/>
                <w14:textFill>
                  <w14:solidFill>
                    <w14:schemeClr w14:val="tx1"/>
                  </w14:solidFill>
                </w14:textFill>
              </w:rPr>
              <w:t>日11:</w:t>
            </w:r>
            <w:r>
              <w:rPr>
                <w:rFonts w:hint="eastAsia" w:ascii="宋体" w:hAnsi="宋体"/>
                <w:color w:val="000000" w:themeColor="text1"/>
                <w:kern w:val="0"/>
                <w:sz w:val="24"/>
                <w:highlight w:val="none"/>
                <w:lang w:val="en-US" w:eastAsia="zh-CN"/>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开标之前不准启封”字样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4</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递交投标文件的地点</w:t>
            </w:r>
          </w:p>
        </w:tc>
        <w:tc>
          <w:tcPr>
            <w:tcW w:w="7290" w:type="dxa"/>
            <w:tcBorders>
              <w:left w:val="single" w:color="auto" w:sz="4" w:space="0"/>
            </w:tcBorders>
            <w:vAlign w:val="center"/>
          </w:tcPr>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皮山县政府投资交易中心四楼开标二室（新城区东经二路南端）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5</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评标委员的组建</w:t>
            </w:r>
          </w:p>
        </w:tc>
        <w:tc>
          <w:tcPr>
            <w:tcW w:w="7290" w:type="dxa"/>
            <w:tcBorders>
              <w:left w:val="single" w:color="auto" w:sz="4" w:space="0"/>
            </w:tcBorders>
            <w:vAlign w:val="center"/>
          </w:tcPr>
          <w:p>
            <w:pPr>
              <w:spacing w:line="360" w:lineRule="auto"/>
              <w:ind w:left="714" w:leftChars="1" w:hanging="712" w:hangingChars="29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评标委员会构成：</w:t>
            </w:r>
            <w:r>
              <w:rPr>
                <w:rFonts w:hint="eastAsia" w:ascii="宋体" w:hAnsi="宋体"/>
                <w:color w:val="000000" w:themeColor="text1"/>
                <w:sz w:val="24"/>
                <w:szCs w:val="20"/>
                <w:highlight w:val="none"/>
                <w:lang w:val="en-US" w:eastAsia="zh-CN"/>
                <w14:textFill>
                  <w14:solidFill>
                    <w14:schemeClr w14:val="tx1"/>
                  </w14:solidFill>
                </w14:textFill>
              </w:rPr>
              <w:t>七人</w:t>
            </w:r>
            <w:r>
              <w:rPr>
                <w:rFonts w:hint="eastAsia" w:ascii="宋体" w:hAnsi="宋体"/>
                <w:color w:val="000000" w:themeColor="text1"/>
                <w:sz w:val="24"/>
                <w:szCs w:val="20"/>
                <w:highlight w:val="none"/>
                <w14:textFill>
                  <w14:solidFill>
                    <w14:schemeClr w14:val="tx1"/>
                  </w14:solidFill>
                </w14:textFill>
              </w:rPr>
              <w:t>以上（含</w:t>
            </w:r>
            <w:r>
              <w:rPr>
                <w:rFonts w:hint="eastAsia" w:ascii="宋体" w:hAnsi="宋体"/>
                <w:color w:val="000000" w:themeColor="text1"/>
                <w:sz w:val="24"/>
                <w:szCs w:val="20"/>
                <w:highlight w:val="none"/>
                <w:lang w:val="en-US" w:eastAsia="zh-CN"/>
                <w14:textFill>
                  <w14:solidFill>
                    <w14:schemeClr w14:val="tx1"/>
                  </w14:solidFill>
                </w14:textFill>
              </w:rPr>
              <w:t>7</w:t>
            </w:r>
            <w:r>
              <w:rPr>
                <w:rFonts w:hint="eastAsia" w:ascii="宋体" w:hAnsi="宋体"/>
                <w:color w:val="000000" w:themeColor="text1"/>
                <w:sz w:val="24"/>
                <w:szCs w:val="20"/>
                <w:highlight w:val="none"/>
                <w14:textFill>
                  <w14:solidFill>
                    <w14:schemeClr w14:val="tx1"/>
                  </w14:solidFill>
                </w14:textFill>
              </w:rPr>
              <w:t>人）</w:t>
            </w:r>
            <w:r>
              <w:rPr>
                <w:rFonts w:hint="eastAsia" w:ascii="宋体" w:hAnsi="宋体"/>
                <w:bCs/>
                <w:color w:val="000000" w:themeColor="text1"/>
                <w:sz w:val="24"/>
                <w:highlight w:val="none"/>
                <w14:textFill>
                  <w14:solidFill>
                    <w14:schemeClr w14:val="tx1"/>
                  </w14:solidFill>
                </w14:textFill>
              </w:rPr>
              <w:t>单数组成，业主专家</w:t>
            </w: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人；</w:t>
            </w:r>
          </w:p>
          <w:p>
            <w:pPr>
              <w:spacing w:line="360" w:lineRule="auto"/>
              <w:ind w:left="714" w:leftChars="1" w:hanging="712" w:hangingChars="297"/>
              <w:jc w:val="both"/>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评标专家确定方式：由招标代理在开标前72小时在新疆维吾尔自治区政府采购专家库中随机抽取此次评标专家。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9"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6</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开标时间和地点</w:t>
            </w:r>
          </w:p>
        </w:tc>
        <w:tc>
          <w:tcPr>
            <w:tcW w:w="7290" w:type="dxa"/>
            <w:tcBorders>
              <w:left w:val="single" w:color="auto" w:sz="4" w:space="0"/>
            </w:tcBorders>
            <w:vAlign w:val="center"/>
          </w:tcPr>
          <w:p>
            <w:pPr>
              <w:spacing w:line="360" w:lineRule="auto"/>
              <w:ind w:left="714" w:leftChars="1" w:hanging="712" w:hangingChars="297"/>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开标时间：2020年</w:t>
            </w:r>
            <w:r>
              <w:rPr>
                <w:rFonts w:hint="eastAsia" w:ascii="宋体" w:hAnsi="宋体"/>
                <w:bCs/>
                <w:color w:val="000000" w:themeColor="text1"/>
                <w:sz w:val="24"/>
                <w:highlight w:val="none"/>
                <w:lang w:val="en-US" w:eastAsia="zh-CN"/>
                <w14:textFill>
                  <w14:solidFill>
                    <w14:schemeClr w14:val="tx1"/>
                  </w14:solidFill>
                </w14:textFill>
              </w:rPr>
              <w:t>02</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lang w:val="en-US" w:eastAsia="zh-CN"/>
                <w14:textFill>
                  <w14:solidFill>
                    <w14:schemeClr w14:val="tx1"/>
                  </w14:solidFill>
                </w14:textFill>
              </w:rPr>
              <w:t>25</w:t>
            </w:r>
            <w:r>
              <w:rPr>
                <w:rFonts w:hint="eastAsia" w:ascii="宋体" w:hAnsi="宋体"/>
                <w:bCs/>
                <w:color w:val="000000" w:themeColor="text1"/>
                <w:sz w:val="24"/>
                <w:highlight w:val="none"/>
                <w14:textFill>
                  <w14:solidFill>
                    <w14:schemeClr w14:val="tx1"/>
                  </w14:solidFill>
                </w14:textFill>
              </w:rPr>
              <w:t>日</w:t>
            </w:r>
            <w:r>
              <w:rPr>
                <w:rFonts w:hint="eastAsia" w:ascii="宋体" w:hAnsi="宋体"/>
                <w:bCs/>
                <w:color w:val="000000" w:themeColor="text1"/>
                <w:sz w:val="24"/>
                <w:highlight w:val="none"/>
                <w:lang w:val="en-US" w:eastAsia="zh-CN"/>
                <w14:textFill>
                  <w14:solidFill>
                    <w14:schemeClr w14:val="tx1"/>
                  </w14:solidFill>
                </w14:textFill>
              </w:rPr>
              <w:t>11</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00</w:t>
            </w:r>
            <w:r>
              <w:rPr>
                <w:rFonts w:hint="eastAsia" w:ascii="宋体" w:hAnsi="宋体"/>
                <w:bCs/>
                <w:color w:val="000000" w:themeColor="text1"/>
                <w:sz w:val="24"/>
                <w:highlight w:val="none"/>
                <w14:textFill>
                  <w14:solidFill>
                    <w14:schemeClr w14:val="tx1"/>
                  </w14:solidFill>
                </w14:textFill>
              </w:rPr>
              <w:t>（北京时间）</w:t>
            </w:r>
          </w:p>
          <w:p>
            <w:pPr>
              <w:spacing w:line="360" w:lineRule="auto"/>
              <w:ind w:left="714" w:leftChars="1" w:hanging="712" w:hangingChars="297"/>
              <w:jc w:val="left"/>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开标地点：皮山县政府投资交易中心四楼开标二室（新城区东经二路南端</w:t>
            </w:r>
            <w:r>
              <w:rPr>
                <w:rFonts w:hint="eastAsia" w:ascii="宋体" w:hAnsi="宋体"/>
                <w:bCs/>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2"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7</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关于操作说明</w:t>
            </w:r>
          </w:p>
        </w:tc>
        <w:tc>
          <w:tcPr>
            <w:tcW w:w="7290" w:type="dxa"/>
            <w:tcBorders>
              <w:left w:val="single" w:color="auto" w:sz="4" w:space="0"/>
            </w:tcBorders>
            <w:vAlign w:val="center"/>
          </w:tcPr>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投标单位所提供关于产品的操作说明如果是英文必须附翻译后中文</w:t>
            </w:r>
          </w:p>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9" w:hRule="atLeast"/>
        </w:trPr>
        <w:tc>
          <w:tcPr>
            <w:tcW w:w="823" w:type="dxa"/>
            <w:tcBorders>
              <w:bottom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8</w:t>
            </w:r>
          </w:p>
        </w:tc>
        <w:tc>
          <w:tcPr>
            <w:tcW w:w="1497" w:type="dxa"/>
            <w:tcBorders>
              <w:bottom w:val="single" w:color="auto" w:sz="4" w:space="0"/>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关于运距补充说明</w:t>
            </w:r>
          </w:p>
        </w:tc>
        <w:tc>
          <w:tcPr>
            <w:tcW w:w="7290" w:type="dxa"/>
            <w:tcBorders>
              <w:left w:val="single" w:color="auto" w:sz="4" w:space="0"/>
              <w:bottom w:val="single" w:color="auto" w:sz="4" w:space="0"/>
            </w:tcBorders>
            <w:vAlign w:val="center"/>
          </w:tcPr>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trPr>
        <w:tc>
          <w:tcPr>
            <w:tcW w:w="823" w:type="dxa"/>
            <w:tcBorders>
              <w:top w:val="single" w:color="auto" w:sz="4" w:space="0"/>
            </w:tcBorders>
            <w:vAlign w:val="center"/>
          </w:tcPr>
          <w:p>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w:t>
            </w:r>
          </w:p>
        </w:tc>
        <w:tc>
          <w:tcPr>
            <w:tcW w:w="1497" w:type="dxa"/>
            <w:tcBorders>
              <w:top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履约保证金</w:t>
            </w:r>
          </w:p>
        </w:tc>
        <w:tc>
          <w:tcPr>
            <w:tcW w:w="7290" w:type="dxa"/>
            <w:tcBorders>
              <w:top w:val="single" w:color="auto" w:sz="4" w:space="0"/>
              <w:left w:val="single" w:color="auto" w:sz="4" w:space="0"/>
            </w:tcBorders>
            <w:vAlign w:val="center"/>
          </w:tcPr>
          <w:p>
            <w:pPr>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合同签订前缴纳中标价的10%履约保证金。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48"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其他说明</w:t>
            </w:r>
          </w:p>
        </w:tc>
        <w:tc>
          <w:tcPr>
            <w:tcW w:w="7290" w:type="dxa"/>
            <w:tcBorders>
              <w:left w:val="single" w:color="auto" w:sz="4" w:space="0"/>
            </w:tcBorders>
            <w:vAlign w:val="center"/>
          </w:tcPr>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特别提醒：</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1、所有投标人的报价高于采购预算额度视为无效报价（即作否决投</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标处理）。</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2、所有投标人的报价明显低于其他投标报价或者在设有标底时明显</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低于标底，使得其投标报价可能低于其个别成本的，应当要求该投标</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人作出书面说明并提供相应证明材料。投标人不能合理或者不能提供</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相应证明材料的，由评标委员会认定该投标人以低于成本报价竞标，</w:t>
            </w:r>
          </w:p>
          <w:p>
            <w:pPr>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其投标视为无效标处理。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0" w:type="dxa"/>
            <w:gridSpan w:val="3"/>
            <w:tcBorders>
              <w:bottom w:val="single" w:color="auto" w:sz="12" w:space="0"/>
            </w:tcBorders>
          </w:tcPr>
          <w:p>
            <w:pPr>
              <w:spacing w:line="360" w:lineRule="auto"/>
              <w:ind w:left="718" w:leftChars="1" w:hanging="716" w:hangingChars="297"/>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投标人应保证在本项目使用的任何产品和服务（包括部分使用）时，不会产生因第三方提</w:t>
            </w:r>
          </w:p>
          <w:p>
            <w:pPr>
              <w:spacing w:line="360" w:lineRule="auto"/>
              <w:ind w:left="718" w:leftChars="1" w:hanging="716" w:hangingChars="297"/>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出侵犯其专利权、商标权或其它知识产权而引起的法律和经济纠纷，如因专利权、商标权</w:t>
            </w:r>
          </w:p>
          <w:p>
            <w:pPr>
              <w:spacing w:line="360" w:lineRule="auto"/>
              <w:ind w:left="718" w:leftChars="1" w:hanging="716" w:hangingChars="297"/>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或其它知识产权而引起法律和经济纠纷，由投标人承担所有相关责任的同时不得耽误本项</w:t>
            </w:r>
          </w:p>
          <w:p>
            <w:pPr>
              <w:spacing w:line="360" w:lineRule="auto"/>
              <w:ind w:left="718" w:leftChars="1" w:hanging="716" w:hangingChars="297"/>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目供货。</w:t>
            </w:r>
          </w:p>
        </w:tc>
      </w:tr>
    </w:tbl>
    <w:p>
      <w:pPr>
        <w:spacing w:line="44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备注：</w:t>
      </w:r>
      <w:r>
        <w:rPr>
          <w:rFonts w:ascii="宋体"/>
          <w:color w:val="000000" w:themeColor="text1"/>
          <w:sz w:val="24"/>
          <w:highlight w:val="none"/>
          <w14:textFill>
            <w14:solidFill>
              <w14:schemeClr w14:val="tx1"/>
            </w14:solidFill>
          </w14:textFill>
        </w:rPr>
        <w:t>1</w:t>
      </w:r>
      <w:r>
        <w:rPr>
          <w:rFonts w:hint="eastAsia" w:ascii="宋体"/>
          <w:color w:val="000000" w:themeColor="text1"/>
          <w:sz w:val="24"/>
          <w:highlight w:val="none"/>
          <w14:textFill>
            <w14:solidFill>
              <w14:schemeClr w14:val="tx1"/>
            </w14:solidFill>
          </w14:textFill>
        </w:rPr>
        <w:t>、本须知前附表的条款号是与后面招标文件的内容相对应，如有矛盾，应以投标须知前附表为准。</w:t>
      </w: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ascii="宋体" w:hAnsi="宋体"/>
          <w:b/>
          <w:color w:val="000000" w:themeColor="text1"/>
          <w:sz w:val="24"/>
          <w:highlight w:val="none"/>
          <w14:textFill>
            <w14:solidFill>
              <w14:schemeClr w14:val="tx1"/>
            </w14:solidFill>
          </w14:textFill>
        </w:rPr>
      </w:pPr>
    </w:p>
    <w:p>
      <w:pPr>
        <w:spacing w:line="360" w:lineRule="auto"/>
        <w:jc w:val="center"/>
        <w:rPr>
          <w:rFonts w:ascii="宋体" w:hAnsi="宋体"/>
          <w:b/>
          <w:color w:val="000000" w:themeColor="text1"/>
          <w:sz w:val="24"/>
          <w:highlight w:val="none"/>
          <w14:textFill>
            <w14:solidFill>
              <w14:schemeClr w14:val="tx1"/>
            </w14:solidFill>
          </w14:textFill>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360" w:lineRule="auto"/>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A   </w:t>
      </w:r>
      <w:r>
        <w:rPr>
          <w:rFonts w:hint="eastAsia" w:ascii="宋体" w:hAnsi="宋体"/>
          <w:b/>
          <w:color w:val="000000" w:themeColor="text1"/>
          <w:sz w:val="24"/>
          <w:highlight w:val="none"/>
          <w14:textFill>
            <w14:solidFill>
              <w14:schemeClr w14:val="tx1"/>
            </w14:solidFill>
          </w14:textFill>
        </w:rPr>
        <w:t>说明及注意事项</w:t>
      </w:r>
    </w:p>
    <w:p>
      <w:pPr>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适用范围</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本招标文件仅适用于本招标公告中所述的招标项目。</w:t>
      </w:r>
    </w:p>
    <w:p>
      <w:pPr>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定义</w:t>
      </w:r>
    </w:p>
    <w:p>
      <w:pPr>
        <w:spacing w:line="360" w:lineRule="auto"/>
        <w:ind w:left="714" w:leftChars="1" w:hanging="712" w:hangingChars="297"/>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“招标人”系指皮山县林业和草原局</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“投标人”系指向招标人提交投标文件的制造商或供应商；</w:t>
      </w:r>
    </w:p>
    <w:p>
      <w:pPr>
        <w:spacing w:line="360" w:lineRule="auto"/>
        <w:ind w:left="714" w:leftChars="1" w:hanging="712" w:hangingChars="297"/>
        <w:jc w:val="left"/>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“采购人”系指实际购买使用标的物的单位即皮山县林业和草原局</w:t>
      </w:r>
    </w:p>
    <w:p>
      <w:pPr>
        <w:spacing w:line="360" w:lineRule="auto"/>
        <w:ind w:left="714" w:leftChars="1" w:hanging="712" w:hangingChars="297"/>
        <w:jc w:val="left"/>
        <w:rPr>
          <w:rFonts w:ascii="宋体" w:cs="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   </w:t>
      </w:r>
      <w:r>
        <w:rPr>
          <w:rFonts w:hint="eastAsia" w:ascii="宋体" w:hAnsi="宋体"/>
          <w:color w:val="000000" w:themeColor="text1"/>
          <w:sz w:val="24"/>
          <w:highlight w:val="none"/>
          <w14:textFill>
            <w14:solidFill>
              <w14:schemeClr w14:val="tx1"/>
            </w14:solidFill>
          </w14:textFill>
        </w:rPr>
        <w:t>“采购项目”</w:t>
      </w:r>
      <w:r>
        <w:rPr>
          <w:rFonts w:hint="eastAsia" w:ascii="宋体" w:hAnsi="宋体"/>
          <w:color w:val="000000" w:themeColor="text1"/>
          <w:spacing w:val="-18"/>
          <w:sz w:val="24"/>
          <w:highlight w:val="none"/>
          <w14:textFill>
            <w14:solidFill>
              <w14:schemeClr w14:val="tx1"/>
            </w14:solidFill>
          </w14:textFill>
        </w:rPr>
        <w:t xml:space="preserve">“皮山县葡萄基地建设项目—（水泥桩、架设镀锌铁丝）第一标段 </w:t>
      </w:r>
      <w:r>
        <w:rPr>
          <w:rFonts w:hint="eastAsia" w:ascii="宋体" w:hAnsi="宋体" w:cs="宋体"/>
          <w:bCs/>
          <w:color w:val="000000" w:themeColor="text1"/>
          <w:kern w:val="0"/>
          <w:sz w:val="24"/>
          <w:highlight w:val="none"/>
          <w14:textFill>
            <w14:solidFill>
              <w14:schemeClr w14:val="tx1"/>
            </w14:solidFill>
          </w14:textFill>
        </w:rPr>
        <w:t>”</w:t>
      </w:r>
    </w:p>
    <w:p>
      <w:pPr>
        <w:spacing w:line="360" w:lineRule="auto"/>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2.5</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“服务”系指招标文件规定投标人须承担的运输、技术服务、售后服务和其它类似的义务。</w:t>
      </w:r>
    </w:p>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2.6   </w:t>
      </w:r>
      <w:r>
        <w:rPr>
          <w:rFonts w:hint="eastAsia" w:ascii="宋体" w:hAnsi="宋体"/>
          <w:bCs/>
          <w:color w:val="000000" w:themeColor="text1"/>
          <w:sz w:val="24"/>
          <w:szCs w:val="20"/>
          <w:highlight w:val="none"/>
          <w14:textFill>
            <w14:solidFill>
              <w14:schemeClr w14:val="tx1"/>
            </w14:solidFill>
          </w14:textFill>
        </w:rPr>
        <w:t>投标人需在合同签订后在合同约定期限内将所有货物送至招标人指定地点。</w:t>
      </w:r>
    </w:p>
    <w:p>
      <w:pPr>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合格的投标人</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具有独立法人资格，且有独立承担民事责任的能力，有相关的经营范围。</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遵守国家法律、行政法规，具有良好的信誉和诚实的商业道德，有依法缴纳税收和社会保障资金的良好记录</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承诺履行中华人民共和国政府采购有关规定；</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3.4</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具有履行合同的能力和良好的履行合同的记录，及履行合同所必需的设备和专业技术能力</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3.5</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良好的资金、财务状况健全的财务会计制度</w:t>
      </w:r>
    </w:p>
    <w:p>
      <w:pPr>
        <w:spacing w:line="360" w:lineRule="auto"/>
        <w:ind w:left="691" w:leftChars="1" w:hanging="689" w:hangingChars="297"/>
        <w:rPr>
          <w:rFonts w:ascii="宋体"/>
          <w:color w:val="000000" w:themeColor="text1"/>
          <w:spacing w:val="-4"/>
          <w:sz w:val="24"/>
          <w:highlight w:val="none"/>
          <w14:textFill>
            <w14:solidFill>
              <w14:schemeClr w14:val="tx1"/>
            </w14:solidFill>
          </w14:textFill>
        </w:rPr>
      </w:pPr>
      <w:r>
        <w:rPr>
          <w:rFonts w:ascii="宋体" w:hAnsi="宋体"/>
          <w:color w:val="000000" w:themeColor="text1"/>
          <w:spacing w:val="-4"/>
          <w:sz w:val="24"/>
          <w:highlight w:val="none"/>
          <w14:textFill>
            <w14:solidFill>
              <w14:schemeClr w14:val="tx1"/>
            </w14:solidFill>
          </w14:textFill>
        </w:rPr>
        <w:t>3.6</w:t>
      </w:r>
      <w:r>
        <w:rPr>
          <w:rFonts w:ascii="宋体" w:hAnsi="宋体"/>
          <w:color w:val="000000" w:themeColor="text1"/>
          <w:spacing w:val="-4"/>
          <w:sz w:val="24"/>
          <w:highlight w:val="none"/>
          <w14:textFill>
            <w14:solidFill>
              <w14:schemeClr w14:val="tx1"/>
            </w14:solidFill>
          </w14:textFill>
        </w:rPr>
        <w:tab/>
      </w:r>
      <w:r>
        <w:rPr>
          <w:rFonts w:hint="eastAsia" w:ascii="宋体" w:hAnsi="宋体"/>
          <w:color w:val="000000" w:themeColor="text1"/>
          <w:spacing w:val="-4"/>
          <w:sz w:val="24"/>
          <w:highlight w:val="none"/>
          <w14:textFill>
            <w14:solidFill>
              <w14:schemeClr w14:val="tx1"/>
            </w14:solidFill>
          </w14:textFill>
        </w:rPr>
        <w:t>生产或销售的产品符合中国政府规定的相应技术标准和环保标准；</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3.7</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参加政府采购活动近三年内，在经营活动中没有重大违法记录。</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3.8</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满足本招标文件规定的要求。</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财政部及省级人民政府规定的其它条件。</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3.1</w:t>
      </w: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制造商出具的有效授权委托书。</w:t>
      </w:r>
    </w:p>
    <w:p>
      <w:pPr>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4.</w:t>
      </w:r>
      <w:r>
        <w:rPr>
          <w:rFonts w:ascii="宋体" w:hAns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联合体投标</w:t>
      </w:r>
    </w:p>
    <w:p>
      <w:pPr>
        <w:spacing w:line="360" w:lineRule="auto"/>
        <w:ind w:left="718" w:leftChars="1" w:hanging="716" w:hangingChars="297"/>
        <w:rPr>
          <w:rFonts w:ascii="宋体" w:cs="Arial Unicode MS"/>
          <w:color w:val="000000" w:themeColor="text1"/>
          <w:sz w:val="24"/>
          <w:highlight w:val="none"/>
          <w14:textFill>
            <w14:solidFill>
              <w14:schemeClr w14:val="tx1"/>
            </w14:solidFill>
          </w14:textFill>
        </w:rPr>
      </w:pPr>
      <w:r>
        <w:rPr>
          <w:rFonts w:hint="eastAsia" w:ascii="宋体" w:hAnsi="宋体" w:cs="Arial Unicode MS"/>
          <w:b/>
          <w:color w:val="000000" w:themeColor="text1"/>
          <w:sz w:val="24"/>
          <w:highlight w:val="none"/>
          <w14:textFill>
            <w14:solidFill>
              <w14:schemeClr w14:val="tx1"/>
            </w14:solidFill>
          </w14:textFill>
        </w:rPr>
        <w:t>本项目不接受联合投标体。</w:t>
      </w:r>
    </w:p>
    <w:p>
      <w:pPr>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5</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投标保证金</w:t>
      </w:r>
    </w:p>
    <w:p>
      <w:pPr>
        <w:spacing w:line="360" w:lineRule="auto"/>
        <w:ind w:left="714" w:leftChars="1" w:hanging="712" w:hangingChars="297"/>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投标保证金的形式：转账</w:t>
      </w:r>
    </w:p>
    <w:p>
      <w:pPr>
        <w:spacing w:line="360" w:lineRule="auto"/>
        <w:ind w:left="720" w:leftChars="343" w:firstLine="4" w:firstLineChars="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投标保证金的金额：</w:t>
      </w:r>
      <w:r>
        <w:rPr>
          <w:rFonts w:hint="eastAsia" w:ascii="宋体" w:hAnsi="宋体"/>
          <w:color w:val="000000" w:themeColor="text1"/>
          <w:sz w:val="24"/>
          <w:highlight w:val="none"/>
          <w:lang w:val="en-US" w:eastAsia="zh-CN"/>
          <w14:textFill>
            <w14:solidFill>
              <w14:schemeClr w14:val="tx1"/>
            </w14:solidFill>
          </w14:textFill>
        </w:rPr>
        <w:t>100</w:t>
      </w:r>
      <w:r>
        <w:rPr>
          <w:rFonts w:hint="eastAsia" w:ascii="宋体" w:hAnsi="宋体"/>
          <w:color w:val="000000" w:themeColor="text1"/>
          <w:sz w:val="24"/>
          <w:highlight w:val="none"/>
          <w14:textFill>
            <w14:solidFill>
              <w14:schemeClr w14:val="tx1"/>
            </w14:solidFill>
          </w14:textFill>
        </w:rPr>
        <w:t>000.00元整（大写：</w:t>
      </w:r>
      <w:r>
        <w:rPr>
          <w:rFonts w:hint="eastAsia" w:ascii="宋体" w:hAnsi="宋体"/>
          <w:color w:val="000000" w:themeColor="text1"/>
          <w:sz w:val="24"/>
          <w:highlight w:val="none"/>
          <w:lang w:val="en-US" w:eastAsia="zh-CN"/>
          <w14:textFill>
            <w14:solidFill>
              <w14:schemeClr w14:val="tx1"/>
            </w14:solidFill>
          </w14:textFill>
        </w:rPr>
        <w:t>壹拾</w:t>
      </w:r>
      <w:r>
        <w:rPr>
          <w:rFonts w:hint="eastAsia" w:ascii="宋体" w:hAnsi="宋体"/>
          <w:color w:val="000000" w:themeColor="text1"/>
          <w:sz w:val="24"/>
          <w:highlight w:val="none"/>
          <w14:textFill>
            <w14:solidFill>
              <w14:schemeClr w14:val="tx1"/>
            </w14:solidFill>
          </w14:textFill>
        </w:rPr>
        <w:t>万元整）</w:t>
      </w:r>
    </w:p>
    <w:p>
      <w:pPr>
        <w:spacing w:line="360" w:lineRule="auto"/>
        <w:ind w:left="720" w:leftChars="343" w:firstLine="4" w:firstLineChars="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投标保证金缴纳账户：</w:t>
      </w:r>
    </w:p>
    <w:p>
      <w:pPr>
        <w:spacing w:line="360" w:lineRule="auto"/>
        <w:ind w:left="720" w:leftChars="343" w:firstLine="4" w:firstLineChars="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账户名称：皮山县政府投资交易中心</w:t>
      </w:r>
    </w:p>
    <w:p>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w:t>
      </w:r>
      <w:r>
        <w:rPr>
          <w:rFonts w:hint="eastAsia" w:ascii="宋体"/>
          <w:bCs/>
          <w:color w:val="000000" w:themeColor="text1"/>
          <w:sz w:val="24"/>
          <w:highlight w:val="none"/>
          <w14:textFill>
            <w14:solidFill>
              <w14:schemeClr w14:val="tx1"/>
            </w14:solidFill>
          </w14:textFill>
        </w:rPr>
        <w:t>8780 1001 2010 1010 11990</w:t>
      </w:r>
    </w:p>
    <w:p>
      <w:pPr>
        <w:spacing w:line="360" w:lineRule="auto"/>
        <w:ind w:left="720" w:leftChars="343" w:firstLine="4" w:firstLineChars="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行号：402896400017</w:t>
      </w:r>
    </w:p>
    <w:p>
      <w:pPr>
        <w:spacing w:line="360" w:lineRule="auto"/>
        <w:ind w:left="720" w:leftChars="343" w:firstLine="4" w:firstLineChars="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开户银行：新疆皮山县农村信用合作联社</w:t>
      </w:r>
    </w:p>
    <w:p>
      <w:pPr>
        <w:spacing w:line="360" w:lineRule="auto"/>
        <w:ind w:left="720" w:leftChars="343" w:firstLine="4" w:firstLineChars="2"/>
        <w:rPr>
          <w:rFonts w:ascii="宋体" w:hAnsi="宋体"/>
          <w:color w:val="FF0000"/>
          <w:sz w:val="24"/>
          <w:highlight w:val="yellow"/>
        </w:rPr>
      </w:pPr>
      <w:r>
        <w:rPr>
          <w:rFonts w:hint="eastAsia" w:ascii="宋体" w:hAnsi="宋体"/>
          <w:color w:val="000000" w:themeColor="text1"/>
          <w:sz w:val="24"/>
          <w:highlight w:val="none"/>
          <w14:textFill>
            <w14:solidFill>
              <w14:schemeClr w14:val="tx1"/>
            </w14:solidFill>
          </w14:textFill>
        </w:rPr>
        <w:t>注：投标保证金在下载招标文件后的第二日，由投标单位的基本账户转至皮山县政府采购办指定账户，保证金到账截至时间为2020年</w:t>
      </w:r>
      <w:r>
        <w:rPr>
          <w:rFonts w:hint="eastAsia" w:ascii="宋体" w:hAnsi="宋体"/>
          <w:color w:val="000000" w:themeColor="text1"/>
          <w:sz w:val="24"/>
          <w:highlight w:val="none"/>
          <w:lang w:val="en-US" w:eastAsia="zh-CN"/>
          <w14:textFill>
            <w14:solidFill>
              <w14:schemeClr w14:val="tx1"/>
            </w14:solidFill>
          </w14:textFill>
        </w:rPr>
        <w:t>02</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日北京时间</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：00之前。</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5.2</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招标人不接受非银行款项以外的有价证券抵押、货物抵押、存单抵押、往来款项抵押等形式作为投标保证金；</w:t>
      </w:r>
      <w:r>
        <w:rPr>
          <w:rFonts w:ascii="宋体" w:hAnsi="宋体"/>
          <w:color w:val="000000" w:themeColor="text1"/>
          <w:sz w:val="24"/>
          <w14:textFill>
            <w14:solidFill>
              <w14:schemeClr w14:val="tx1"/>
            </w14:solidFill>
          </w14:textFill>
        </w:rPr>
        <w:t xml:space="preserve"> </w:t>
      </w:r>
    </w:p>
    <w:p>
      <w:pPr>
        <w:spacing w:line="360" w:lineRule="auto"/>
        <w:ind w:left="714" w:leftChars="1" w:hanging="712" w:hangingChars="297"/>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3</w:t>
      </w:r>
      <w:r>
        <w:rPr>
          <w:rFonts w:asci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中标人的投标保证金，在签订采购合同后，7个工作日内无息退还。</w:t>
      </w:r>
    </w:p>
    <w:p>
      <w:pPr>
        <w:spacing w:line="360" w:lineRule="auto"/>
        <w:ind w:left="718" w:leftChars="1" w:hanging="716" w:hangingChars="297"/>
        <w:rPr>
          <w:rFonts w:asci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6</w:t>
      </w:r>
      <w:r>
        <w:rPr>
          <w:rFonts w:hint="eastAsia" w:ascii="宋体" w:hAnsi="宋体"/>
          <w:b/>
          <w:bCs/>
          <w:color w:val="000000" w:themeColor="text1"/>
          <w:sz w:val="24"/>
          <w14:textFill>
            <w14:solidFill>
              <w14:schemeClr w14:val="tx1"/>
            </w14:solidFill>
          </w14:textFill>
        </w:rPr>
        <w:t>．</w:t>
      </w:r>
      <w:r>
        <w:rPr>
          <w:rFonts w:ascii="宋体"/>
          <w:b/>
          <w:bCs/>
          <w:color w:val="000000" w:themeColor="text1"/>
          <w:sz w:val="24"/>
          <w14:textFill>
            <w14:solidFill>
              <w14:schemeClr w14:val="tx1"/>
            </w14:solidFill>
          </w14:textFill>
        </w:rPr>
        <w:tab/>
      </w:r>
      <w:r>
        <w:rPr>
          <w:rFonts w:hint="eastAsia" w:ascii="宋体" w:hAnsi="宋体"/>
          <w:b/>
          <w:bCs/>
          <w:color w:val="000000" w:themeColor="text1"/>
          <w:sz w:val="24"/>
          <w14:textFill>
            <w14:solidFill>
              <w14:schemeClr w14:val="tx1"/>
            </w14:solidFill>
          </w14:textFill>
        </w:rPr>
        <w:t>投标有效期</w:t>
      </w:r>
    </w:p>
    <w:p>
      <w:pPr>
        <w:spacing w:line="360" w:lineRule="auto"/>
        <w:ind w:left="714" w:leftChars="1" w:hanging="712" w:hangingChars="297"/>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从投标截止起，投标报价的有效期为30天；</w:t>
      </w:r>
    </w:p>
    <w:p>
      <w:pPr>
        <w:spacing w:line="360" w:lineRule="auto"/>
        <w:ind w:left="714" w:leftChars="1" w:hanging="712" w:hangingChars="297"/>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6.2</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7</w:t>
      </w:r>
      <w:r>
        <w:rPr>
          <w:rFonts w:hint="eastAsia" w:ascii="宋体" w:hAnsi="宋体"/>
          <w:b/>
          <w:bCs/>
          <w:color w:val="000000" w:themeColor="text1"/>
          <w:sz w:val="24"/>
          <w14:textFill>
            <w14:solidFill>
              <w14:schemeClr w14:val="tx1"/>
            </w14:solidFill>
          </w14:textFill>
        </w:rPr>
        <w:t>．</w:t>
      </w:r>
      <w:r>
        <w:rPr>
          <w:rFonts w:ascii="宋体"/>
          <w:b/>
          <w:bCs/>
          <w:color w:val="000000" w:themeColor="text1"/>
          <w:sz w:val="24"/>
          <w14:textFill>
            <w14:solidFill>
              <w14:schemeClr w14:val="tx1"/>
            </w14:solidFill>
          </w14:textFill>
        </w:rPr>
        <w:tab/>
      </w:r>
      <w:r>
        <w:rPr>
          <w:rFonts w:hint="eastAsia" w:ascii="宋体" w:hAnsi="宋体"/>
          <w:b/>
          <w:bCs/>
          <w:color w:val="000000" w:themeColor="text1"/>
          <w:sz w:val="24"/>
          <w14:textFill>
            <w14:solidFill>
              <w14:schemeClr w14:val="tx1"/>
            </w14:solidFill>
          </w14:textFill>
        </w:rPr>
        <w:t>招标文件的澄清</w:t>
      </w:r>
    </w:p>
    <w:p>
      <w:pPr>
        <w:shd w:val="clear" w:fill="FFFFFF" w:themeFill="background1"/>
        <w:spacing w:line="360" w:lineRule="auto"/>
        <w:ind w:left="714" w:leftChars="1" w:hanging="712" w:hangingChars="297"/>
        <w:rPr>
          <w:rFonts w:ascii="宋体"/>
          <w:b/>
          <w:bCs/>
          <w:color w:val="000000" w:themeColor="text1"/>
          <w:sz w:val="24"/>
          <w:highlight w:val="none"/>
          <w14:textFill>
            <w14:solidFill>
              <w14:schemeClr w14:val="tx1"/>
            </w14:solidFill>
          </w14:textFill>
        </w:rPr>
      </w:pPr>
      <w:r>
        <w:rPr>
          <w:rFonts w:ascii="宋体" w:hAnsi="宋体"/>
          <w:color w:val="000000" w:themeColor="text1"/>
          <w:sz w:val="24"/>
          <w14:textFill>
            <w14:solidFill>
              <w14:schemeClr w14:val="tx1"/>
            </w14:solidFill>
          </w14:textFill>
        </w:rPr>
        <w:t>7.1</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澄清是指招标人对招标文</w:t>
      </w:r>
      <w:r>
        <w:rPr>
          <w:rFonts w:hint="eastAsia" w:ascii="宋体" w:hAnsi="宋体"/>
          <w:color w:val="000000" w:themeColor="text1"/>
          <w:sz w:val="24"/>
          <w:highlight w:val="none"/>
          <w14:textFill>
            <w14:solidFill>
              <w14:schemeClr w14:val="tx1"/>
            </w14:solidFill>
          </w14:textFill>
        </w:rPr>
        <w:t>件中的遗漏、词义表述不清或对比较复杂的事项进行说明；</w:t>
      </w:r>
    </w:p>
    <w:p>
      <w:pPr>
        <w:shd w:val="clear" w:fill="FFFFFF" w:themeFill="background1"/>
        <w:spacing w:line="360" w:lineRule="auto"/>
        <w:ind w:left="714" w:leftChars="1" w:hanging="712" w:hangingChars="297"/>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投标人对招标文件如有疑点，可要求澄清。如对招标文件内容有质疑，投标人应在投标截止10</w:t>
      </w:r>
      <w:r>
        <w:rPr>
          <w:rFonts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前按招标文件中载明的邮箱：</w:t>
      </w:r>
      <w:r>
        <w:rPr>
          <w:rFonts w:hint="eastAsia" w:ascii="宋体" w:hAnsi="宋体"/>
          <w:color w:val="000000" w:themeColor="text1"/>
          <w:sz w:val="24"/>
          <w:highlight w:val="none"/>
          <w:lang w:val="en-US" w:eastAsia="zh-CN"/>
          <w14:textFill>
            <w14:solidFill>
              <w14:schemeClr w14:val="tx1"/>
            </w14:solidFill>
          </w14:textFill>
        </w:rPr>
        <w:t>891327509</w:t>
      </w:r>
      <w:r>
        <w:rPr>
          <w:rFonts w:hint="eastAsia" w:ascii="宋体" w:hAnsi="宋体"/>
          <w:color w:val="000000" w:themeColor="text1"/>
          <w:sz w:val="24"/>
          <w:highlight w:val="none"/>
          <w14:textFill>
            <w14:solidFill>
              <w14:schemeClr w14:val="tx1"/>
            </w14:solidFill>
          </w14:textFill>
        </w:rPr>
        <w:t>@qq.com地址，以书面形式通知招标人。招标人认为必要时，将（澄清）修改后的公告发布在新疆政府采购网，敬请投标企业及时关注。</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8</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招标文件的修改</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在投标截止前，招标人可主动地或在解答投标人提出的澄清问题时对招标文件进行修改；</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pacing w:val="-4"/>
          <w:sz w:val="24"/>
          <w:highlight w:val="none"/>
          <w14:textFill>
            <w14:solidFill>
              <w14:schemeClr w14:val="tx1"/>
            </w14:solidFill>
          </w14:textFill>
        </w:rPr>
        <w:t>招标文件的修改内容称为修改文件，是招标文件的组成部分。如有修改文件，招标人应当在提交投标文件截止时间十五日前，在新疆政府采购网</w:t>
      </w:r>
      <w:r>
        <w:rPr>
          <w:rFonts w:hint="eastAsia" w:ascii="宋体" w:hAnsi="宋体"/>
          <w:color w:val="000000" w:themeColor="text1"/>
          <w:spacing w:val="-4"/>
          <w:sz w:val="24"/>
          <w:highlight w:val="none"/>
          <w:lang w:eastAsia="zh-CN"/>
          <w14:textFill>
            <w14:solidFill>
              <w14:schemeClr w14:val="tx1"/>
            </w14:solidFill>
          </w14:textFill>
        </w:rPr>
        <w:t>上</w:t>
      </w:r>
      <w:r>
        <w:rPr>
          <w:rFonts w:hint="eastAsia" w:ascii="宋体" w:hAnsi="宋体"/>
          <w:color w:val="000000" w:themeColor="text1"/>
          <w:spacing w:val="-4"/>
          <w:sz w:val="24"/>
          <w:highlight w:val="none"/>
          <w14:textFill>
            <w14:solidFill>
              <w14:schemeClr w14:val="tx1"/>
            </w14:solidFill>
          </w14:textFill>
        </w:rPr>
        <w:t>发布媒体上发布更正公告，并以书面形式（包括信函、传真）告知所有招标文件的收受人。投标人则应以传真、信函等书面形式确认已收到修改文件；</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为使投标人有充分时间对招标文件进行研究，招标人可酌情延长投标截止日期，但至少应当在提交投标文件的截止时间三日前，将变更时间书面通知所有招标文件收受人，并在新疆政府采购网</w:t>
      </w:r>
      <w:r>
        <w:rPr>
          <w:rFonts w:hint="eastAsia" w:ascii="宋体" w:hAnsi="宋体"/>
          <w:color w:val="000000" w:themeColor="text1"/>
          <w:sz w:val="24"/>
          <w:highlight w:val="none"/>
          <w:lang w:eastAsia="zh-CN"/>
          <w14:textFill>
            <w14:solidFill>
              <w14:schemeClr w14:val="tx1"/>
            </w14:solidFill>
          </w14:textFill>
        </w:rPr>
        <w:t>上</w:t>
      </w:r>
      <w:r>
        <w:rPr>
          <w:rFonts w:hint="eastAsia" w:ascii="宋体" w:hAnsi="宋体"/>
          <w:color w:val="000000" w:themeColor="text1"/>
          <w:sz w:val="24"/>
          <w:highlight w:val="none"/>
          <w14:textFill>
            <w14:solidFill>
              <w14:schemeClr w14:val="tx1"/>
            </w14:solidFill>
          </w14:textFill>
        </w:rPr>
        <w:t>发布变更公告。</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9</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投标费用</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投标人参加投标，无论投标结果如何，投标人自行承担所有与投标有关的全部费用</w:t>
      </w:r>
    </w:p>
    <w:p>
      <w:pPr>
        <w:shd w:val="clear" w:fill="FFFFFF" w:themeFill="background1"/>
        <w:spacing w:line="360" w:lineRule="auto"/>
        <w:rPr>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9.2   </w:t>
      </w:r>
      <w:r>
        <w:rPr>
          <w:rFonts w:hint="eastAsia" w:ascii="宋体" w:hAnsi="宋体"/>
          <w:color w:val="000000" w:themeColor="text1"/>
          <w:sz w:val="24"/>
          <w:highlight w:val="none"/>
          <w14:textFill>
            <w14:solidFill>
              <w14:schemeClr w14:val="tx1"/>
            </w14:solidFill>
          </w14:textFill>
        </w:rPr>
        <w:t>本项目招标文件</w:t>
      </w:r>
      <w:r>
        <w:rPr>
          <w:rFonts w:hint="eastAsia"/>
          <w:color w:val="000000" w:themeColor="text1"/>
          <w:sz w:val="24"/>
          <w:highlight w:val="none"/>
          <w14:textFill>
            <w14:solidFill>
              <w14:schemeClr w14:val="tx1"/>
            </w14:solidFill>
          </w14:textFill>
        </w:rPr>
        <w:t>每份售价人民币</w:t>
      </w:r>
      <w:r>
        <w:rPr>
          <w:color w:val="000000" w:themeColor="text1"/>
          <w:sz w:val="24"/>
          <w:highlight w:val="none"/>
          <w14:textFill>
            <w14:solidFill>
              <w14:schemeClr w14:val="tx1"/>
            </w14:solidFill>
          </w14:textFill>
        </w:rPr>
        <w:t>200.00</w:t>
      </w:r>
      <w:r>
        <w:rPr>
          <w:rFonts w:hint="eastAsia"/>
          <w:color w:val="000000" w:themeColor="text1"/>
          <w:sz w:val="24"/>
          <w:highlight w:val="none"/>
          <w14:textFill>
            <w14:solidFill>
              <w14:schemeClr w14:val="tx1"/>
            </w14:solidFill>
          </w14:textFill>
        </w:rPr>
        <w:t>元/份 （贰佰元整）（开标现场缴纳招标文件费）。</w:t>
      </w:r>
    </w:p>
    <w:p>
      <w:pPr>
        <w:shd w:val="clear" w:fill="FFFFFF" w:themeFill="background1"/>
        <w:spacing w:line="360" w:lineRule="auto"/>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9.3  </w:t>
      </w:r>
      <w:r>
        <w:rPr>
          <w:rFonts w:hint="eastAsia" w:ascii="宋体" w:hAnsi="宋体"/>
          <w:color w:val="000000" w:themeColor="text1"/>
          <w:sz w:val="24"/>
          <w:highlight w:val="none"/>
          <w14:textFill>
            <w14:solidFill>
              <w14:schemeClr w14:val="tx1"/>
            </w14:solidFill>
          </w14:textFill>
        </w:rPr>
        <w:t>本项目招标代理费与采购人签订合同约定。</w:t>
      </w:r>
    </w:p>
    <w:p>
      <w:pPr>
        <w:shd w:val="clear" w:fill="FFFFFF" w:themeFill="background1"/>
        <w:spacing w:line="360" w:lineRule="auto"/>
        <w:ind w:left="482" w:leftChars="1" w:hanging="480" w:hanging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应招标人要求不组织踏勘项目现场。</w:t>
      </w:r>
    </w:p>
    <w:p>
      <w:pPr>
        <w:shd w:val="clear" w:fill="FFFFFF" w:themeFill="background1"/>
        <w:spacing w:line="360" w:lineRule="auto"/>
        <w:ind w:left="484" w:leftChars="1" w:hanging="482" w:hanging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9.</w:t>
      </w:r>
      <w:r>
        <w:rPr>
          <w:rFonts w:hint="eastAsia" w:ascii="宋体" w:hAnsi="宋体"/>
          <w:b/>
          <w:color w:val="000000" w:themeColor="text1"/>
          <w:sz w:val="24"/>
          <w:highlight w:val="none"/>
          <w14:textFill>
            <w14:solidFill>
              <w14:schemeClr w14:val="tx1"/>
            </w14:solidFill>
          </w14:textFill>
        </w:rPr>
        <w:t>5  本项目采购概算价为：</w:t>
      </w:r>
      <w:r>
        <w:rPr>
          <w:rFonts w:hint="eastAsia" w:ascii="宋体" w:hAnsi="宋体"/>
          <w:b/>
          <w:color w:val="000000" w:themeColor="text1"/>
          <w:sz w:val="24"/>
          <w:highlight w:val="none"/>
          <w:lang w:val="en-US" w:eastAsia="zh-CN"/>
          <w14:textFill>
            <w14:solidFill>
              <w14:schemeClr w14:val="tx1"/>
            </w14:solidFill>
          </w14:textFill>
        </w:rPr>
        <w:t>5362000</w:t>
      </w:r>
      <w:r>
        <w:rPr>
          <w:rFonts w:hint="eastAsia" w:ascii="宋体" w:hAnsi="宋体"/>
          <w:b/>
          <w:color w:val="000000" w:themeColor="text1"/>
          <w:sz w:val="24"/>
          <w:highlight w:val="none"/>
          <w14:textFill>
            <w14:solidFill>
              <w14:schemeClr w14:val="tx1"/>
            </w14:solidFill>
          </w14:textFill>
        </w:rPr>
        <w:t>.00元整，投标人投标报价超出此采购概算价做废标处理。</w:t>
      </w:r>
    </w:p>
    <w:p>
      <w:pPr>
        <w:shd w:val="clear" w:fill="FFFFFF" w:themeFill="background1"/>
        <w:spacing w:line="360" w:lineRule="auto"/>
        <w:jc w:val="center"/>
        <w:rPr>
          <w:rFonts w:ascii="宋体" w:hAnsi="宋体"/>
          <w:b/>
          <w:color w:val="000000" w:themeColor="text1"/>
          <w:sz w:val="24"/>
          <w:highlight w:val="none"/>
          <w14:textFill>
            <w14:solidFill>
              <w14:schemeClr w14:val="tx1"/>
            </w14:solidFill>
          </w14:textFill>
        </w:rPr>
      </w:pPr>
    </w:p>
    <w:p>
      <w:pPr>
        <w:shd w:val="clear" w:fill="FFFFFF" w:themeFill="background1"/>
        <w:spacing w:line="360" w:lineRule="auto"/>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B   </w:t>
      </w:r>
      <w:r>
        <w:rPr>
          <w:rFonts w:hint="eastAsia" w:ascii="宋体" w:hAnsi="宋体"/>
          <w:b/>
          <w:color w:val="000000" w:themeColor="text1"/>
          <w:sz w:val="24"/>
          <w:highlight w:val="none"/>
          <w14:textFill>
            <w14:solidFill>
              <w14:schemeClr w14:val="tx1"/>
            </w14:solidFill>
          </w14:textFill>
        </w:rPr>
        <w:t>投标文件的编写</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10</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一般要求</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投标人应仔细阅读招标文件的所有内容，按招标文件的要求提供投标文件，并保证所提供的全部资料真实有效；</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投标文件的语言文字为中文汉字，外语或少数民族文字，必须译成中文汉字；</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投标文件的书面内容不得有模糊不清、加行、涂抹或改写；</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10.4</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投标文件采用书面方式，采用电子投标文件，如</w:t>
      </w:r>
      <w:r>
        <w:rPr>
          <w:rFonts w:ascii="宋体" w:hAnsi="宋体"/>
          <w:color w:val="000000" w:themeColor="text1"/>
          <w:sz w:val="24"/>
          <w:highlight w:val="none"/>
          <w14:textFill>
            <w14:solidFill>
              <w14:schemeClr w14:val="tx1"/>
            </w14:solidFill>
          </w14:textFill>
        </w:rPr>
        <w:t>U</w:t>
      </w:r>
      <w:r>
        <w:rPr>
          <w:rFonts w:hint="eastAsia" w:ascii="宋体" w:hAnsi="宋体"/>
          <w:color w:val="000000" w:themeColor="text1"/>
          <w:sz w:val="24"/>
          <w:highlight w:val="none"/>
          <w14:textFill>
            <w14:solidFill>
              <w14:schemeClr w14:val="tx1"/>
            </w14:solidFill>
          </w14:textFill>
        </w:rPr>
        <w:t>盘等形式，须同时提供书面投标文件；使用电话投标一概不予接受。</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11</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投标文件由以下部分构成</w:t>
      </w:r>
    </w:p>
    <w:p>
      <w:pPr>
        <w:shd w:val="clear" w:fill="FFFFFF" w:themeFill="background1"/>
        <w:spacing w:line="360" w:lineRule="auto"/>
        <w:ind w:left="714" w:leftChars="1" w:hanging="712" w:hangingChars="297"/>
        <w:rPr>
          <w:rFonts w:asci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投标文件由商务部分、技术部分、价格部分和其他部分组成主要包括：投标书、投标一览表、 投标货物报价表、技术规格功能要求偏离表、商务条款偏离表、投标方的资格声明、法人营业执照、法定代表人证明书、法定代表人授权书，被委托人必须是投标单位</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法</w:t>
      </w:r>
      <w:r>
        <w:rPr>
          <w:rFonts w:hint="eastAsia" w:ascii="宋体" w:hAnsi="宋体"/>
          <w:color w:val="000000" w:themeColor="text1"/>
          <w:sz w:val="24"/>
          <w:highlight w:val="none"/>
          <w:lang w:val="en-US" w:eastAsia="zh-CN"/>
          <w14:textFill>
            <w14:solidFill>
              <w14:schemeClr w14:val="tx1"/>
            </w14:solidFill>
          </w14:textFill>
        </w:rPr>
        <w:t>定代表</w:t>
      </w:r>
      <w:r>
        <w:rPr>
          <w:rFonts w:hint="eastAsia" w:ascii="宋体" w:hAnsi="宋体"/>
          <w:color w:val="000000" w:themeColor="text1"/>
          <w:sz w:val="24"/>
          <w:highlight w:val="none"/>
          <w14:textFill>
            <w14:solidFill>
              <w14:schemeClr w14:val="tx1"/>
            </w14:solidFill>
          </w14:textFill>
        </w:rPr>
        <w:t>人或正式员工，需提供社保部门出具最少提供近一个月的缴纳社保证明（社保缴费凭证及个人明细表）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被委托人是投标单位的法定代表人的无需提供社保证明</w:t>
      </w:r>
      <w:r>
        <w:rPr>
          <w:rFonts w:hint="eastAsia" w:ascii="宋体" w:hAnsi="宋体"/>
          <w:color w:val="000000" w:themeColor="text1"/>
          <w:sz w:val="24"/>
          <w:highlight w:val="none"/>
          <w14:textFill>
            <w14:solidFill>
              <w14:schemeClr w14:val="tx1"/>
            </w14:solidFill>
          </w14:textFill>
        </w:rPr>
        <w:t>、质量保证书、售后服务承诺书、投标人证明投标资格合格的相关证件证明的复印件、投标人证明货物合格的相关证件证明复印件、投标单位（供应商）反商业贿赂承诺书</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经年审计的上年度会计报表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新成立的公司可不提供</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以及投标人认为需要加以说明的其他内容等。详见本招标文件第五部分投标文件的内容及格式。签字盖章后</w:t>
      </w:r>
      <w:r>
        <w:rPr>
          <w:rFonts w:hint="eastAsia" w:ascii="宋体" w:hAnsi="宋体"/>
          <w:b/>
          <w:color w:val="000000" w:themeColor="text1"/>
          <w:sz w:val="24"/>
          <w:highlight w:val="none"/>
          <w14:textFill>
            <w14:solidFill>
              <w14:schemeClr w14:val="tx1"/>
            </w14:solidFill>
          </w14:textFill>
        </w:rPr>
        <w:t>，将投标文件采用</w:t>
      </w:r>
      <w:r>
        <w:rPr>
          <w:rFonts w:hint="eastAsia" w:ascii="宋体" w:hAnsi="宋体"/>
          <w:b/>
          <w:color w:val="000000" w:themeColor="text1"/>
          <w:sz w:val="24"/>
          <w:highlight w:val="none"/>
          <w:u w:val="single"/>
          <w14:textFill>
            <w14:solidFill>
              <w14:schemeClr w14:val="tx1"/>
            </w14:solidFill>
          </w14:textFill>
        </w:rPr>
        <w:t>死页胶装方式</w:t>
      </w:r>
      <w:r>
        <w:rPr>
          <w:rFonts w:hint="eastAsia" w:ascii="宋体" w:hAnsi="宋体"/>
          <w:b/>
          <w:color w:val="000000" w:themeColor="text1"/>
          <w:sz w:val="24"/>
          <w:highlight w:val="none"/>
          <w14:textFill>
            <w14:solidFill>
              <w14:schemeClr w14:val="tx1"/>
            </w14:solidFill>
          </w14:textFill>
        </w:rPr>
        <w:t>装订成册</w:t>
      </w:r>
      <w:r>
        <w:rPr>
          <w:rFonts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装订应牢固、不易拆散和换页，不得采用活页装订，否则按无效标处理。</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12</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报价</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除招标文件中另有规定外，计量单位为我国法定计量单位；</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投标报价、货款一律使用人民币，以“元”为单位；</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w:t>
      </w:r>
      <w:r>
        <w:rPr>
          <w:rFonts w:ascii="宋体" w:hAnsi="宋体"/>
          <w:color w:val="000000" w:themeColor="text1"/>
          <w:sz w:val="24"/>
          <w:highlight w:val="none"/>
          <w14:textFill>
            <w14:solidFill>
              <w14:schemeClr w14:val="tx1"/>
            </w14:solidFill>
          </w14:textFill>
        </w:rPr>
        <w:tab/>
      </w:r>
      <w:r>
        <w:rPr>
          <w:rFonts w:hint="eastAsia" w:ascii="宋体" w:hAnsi="宋体"/>
          <w:b/>
          <w:color w:val="000000" w:themeColor="text1"/>
          <w:sz w:val="24"/>
          <w:highlight w:val="none"/>
          <w14:textFill>
            <w14:solidFill>
              <w14:schemeClr w14:val="tx1"/>
            </w14:solidFill>
          </w14:textFill>
        </w:rPr>
        <w:t>投标报价</w:t>
      </w:r>
      <w:r>
        <w:rPr>
          <w:rFonts w:hint="eastAsia" w:ascii="宋体" w:hAnsi="宋体"/>
          <w:color w:val="000000" w:themeColor="text1"/>
          <w:sz w:val="24"/>
          <w:highlight w:val="none"/>
          <w14:textFill>
            <w14:solidFill>
              <w14:schemeClr w14:val="tx1"/>
            </w14:solidFill>
          </w14:textFill>
        </w:rPr>
        <w:t>为本次招标的货物，从采购、运输、卸货至指定地点、验收合格、交付使用及售后服务等的人民币报价。综合单价包括了货物采购、运输、现场检验试验，因质量问题引起的更换、技术指导和培训、成品保护、投标人的利润、税金、政策性文件的规定以及包括原材料涨价等合同明示或暗示的所有一切风险、责任和义务的费用。以及投标人认为现场现有预留、预埋需要增加工作内容的，本次报价必须考虑。</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投标人对每一标的只允许有一个报价，如有优惠折扣等，即在投标承诺书中注明，并做到投标承诺书的总价与投标报价表中的总价一致；</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12.5</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除非本招标文件约定，对同一标的项目允许提供备选方案而出现二个或以上的报价外，投标人对同一个标的项目有选择的报价，将被拒绝。</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13</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投标文件的签署及规定</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投标人应印制投标文件</w:t>
      </w:r>
      <w:r>
        <w:rPr>
          <w:rFonts w:hint="eastAsia" w:ascii="宋体" w:hAnsi="宋体"/>
          <w:b/>
          <w:color w:val="000000" w:themeColor="text1"/>
          <w:sz w:val="24"/>
          <w:highlight w:val="none"/>
          <w14:textFill>
            <w14:solidFill>
              <w14:schemeClr w14:val="tx1"/>
            </w14:solidFill>
          </w14:textFill>
        </w:rPr>
        <w:t>正本壹份、副本肆份</w:t>
      </w:r>
      <w:r>
        <w:rPr>
          <w:rFonts w:hint="eastAsia" w:ascii="宋体" w:hAnsi="宋体"/>
          <w:color w:val="000000" w:themeColor="text1"/>
          <w:sz w:val="24"/>
          <w:highlight w:val="none"/>
          <w14:textFill>
            <w14:solidFill>
              <w14:schemeClr w14:val="tx1"/>
            </w14:solidFill>
          </w14:textFill>
        </w:rPr>
        <w:t>。每一份投标文件注明“正本”或“副本”字样。若正本与副本有差异，以正本为准。</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投标人如在招标文件提供的格式样本上或格式样本复印件上填写数据和文字作为投标书的，其投标将被拒绝。</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投标文件正本和副本须由投标人法人代表或由法人代表正式授权的投标人代表签字，按规定必须逐页盖章。否则将被视为无效投标。</w:t>
      </w:r>
    </w:p>
    <w:p>
      <w:pPr>
        <w:shd w:val="clear" w:fill="FFFFFF" w:themeFill="background1"/>
        <w:spacing w:line="360" w:lineRule="auto"/>
        <w:ind w:left="718" w:leftChars="1" w:hanging="716" w:hangingChars="297"/>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C   </w:t>
      </w:r>
      <w:r>
        <w:rPr>
          <w:rFonts w:hint="eastAsia" w:ascii="宋体" w:hAnsi="宋体"/>
          <w:b/>
          <w:color w:val="000000" w:themeColor="text1"/>
          <w:sz w:val="24"/>
          <w:highlight w:val="none"/>
          <w14:textFill>
            <w14:solidFill>
              <w14:schemeClr w14:val="tx1"/>
            </w14:solidFill>
          </w14:textFill>
        </w:rPr>
        <w:t>投标文件的递交</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14</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投标文件的密封和标记</w:t>
      </w:r>
    </w:p>
    <w:p>
      <w:pPr>
        <w:shd w:val="clear" w:fill="FFFFFF" w:themeFill="background1"/>
        <w:spacing w:line="360" w:lineRule="auto"/>
        <w:ind w:left="714" w:leftChars="1" w:hanging="712" w:hangingChars="297"/>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14.1</w:t>
      </w:r>
      <w:r>
        <w:rPr>
          <w:rFonts w:ascii="宋体" w:hAnsi="宋体"/>
          <w:color w:val="000000" w:themeColor="text1"/>
          <w:sz w:val="24"/>
          <w:highlight w:val="none"/>
          <w14:textFill>
            <w14:solidFill>
              <w14:schemeClr w14:val="tx1"/>
            </w14:solidFill>
          </w14:textFill>
        </w:rPr>
        <w:tab/>
      </w:r>
      <w:r>
        <w:rPr>
          <w:rFonts w:asci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投标人应将投标文件</w:t>
      </w:r>
      <w:r>
        <w:rPr>
          <w:rFonts w:hint="eastAsia"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正本</w:t>
      </w:r>
      <w:r>
        <w:rPr>
          <w:rFonts w:hint="eastAsia"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w:t>
      </w:r>
      <w:r>
        <w:rPr>
          <w:rFonts w:hint="eastAsia" w:asci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副本</w:t>
      </w:r>
      <w:r>
        <w:rPr>
          <w:rFonts w:hint="eastAsia"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w:t>
      </w:r>
      <w:r>
        <w:rPr>
          <w:rFonts w:hint="eastAsia" w:ascii="宋体"/>
          <w:b/>
          <w:color w:val="000000" w:themeColor="text1"/>
          <w:sz w:val="24"/>
          <w:highlight w:val="none"/>
          <w14:textFill>
            <w14:solidFill>
              <w14:schemeClr w14:val="tx1"/>
            </w14:solidFill>
          </w14:textFill>
        </w:rPr>
        <w:t>“各类证件原件及复印件”</w:t>
      </w:r>
      <w:r>
        <w:rPr>
          <w:rFonts w:hint="eastAsia" w:ascii="宋体" w:hAnsi="宋体"/>
          <w:color w:val="000000" w:themeColor="text1"/>
          <w:sz w:val="24"/>
          <w:highlight w:val="none"/>
          <w14:textFill>
            <w14:solidFill>
              <w14:schemeClr w14:val="tx1"/>
            </w14:solidFill>
          </w14:textFill>
        </w:rPr>
        <w:t>分别密封，在密封袋上注明项目名称、单位名称、地址、联系人、联系电话及</w:t>
      </w:r>
      <w:r>
        <w:rPr>
          <w:rFonts w:hint="eastAsia" w:ascii="宋体" w:hAnsi="宋体"/>
          <w:b/>
          <w:color w:val="000000" w:themeColor="text1"/>
          <w:sz w:val="24"/>
          <w:highlight w:val="none"/>
          <w14:textFill>
            <w14:solidFill>
              <w14:schemeClr w14:val="tx1"/>
            </w14:solidFill>
          </w14:textFill>
        </w:rPr>
        <w:t>正本</w:t>
      </w:r>
      <w:r>
        <w:rPr>
          <w:rFonts w:hint="eastAsia"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w:t>
      </w:r>
      <w:r>
        <w:rPr>
          <w:rFonts w:hint="eastAsia" w:asci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副本</w:t>
      </w:r>
      <w:r>
        <w:rPr>
          <w:rFonts w:hint="eastAsia"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w:t>
      </w:r>
      <w:r>
        <w:rPr>
          <w:rFonts w:hint="eastAsia" w:ascii="宋体"/>
          <w:b/>
          <w:color w:val="000000" w:themeColor="text1"/>
          <w:sz w:val="24"/>
          <w:highlight w:val="none"/>
          <w14:textFill>
            <w14:solidFill>
              <w14:schemeClr w14:val="tx1"/>
            </w14:solidFill>
          </w14:textFill>
        </w:rPr>
        <w:t>“各类证件原件及复印件”</w:t>
      </w:r>
      <w:r>
        <w:rPr>
          <w:rFonts w:hint="eastAsia" w:ascii="宋体" w:hAnsi="宋体"/>
          <w:color w:val="000000" w:themeColor="text1"/>
          <w:sz w:val="24"/>
          <w:highlight w:val="none"/>
          <w14:textFill>
            <w14:solidFill>
              <w14:schemeClr w14:val="tx1"/>
            </w14:solidFill>
          </w14:textFill>
        </w:rPr>
        <w:t xml:space="preserve">等字样，密封袋须加盖公章及法人私章或投标专用章及委托代理人私章或签字，并应确保密封完好，加盖骑缝章。                                           </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每一密封袋上注明“</w:t>
      </w:r>
      <w:r>
        <w:rPr>
          <w:rFonts w:hint="eastAsia" w:ascii="宋体" w:hAnsi="宋体"/>
          <w:color w:val="000000" w:themeColor="text1"/>
          <w:sz w:val="24"/>
          <w:highlight w:val="none"/>
          <w:u w:val="single"/>
          <w14:textFill>
            <w14:solidFill>
              <w14:schemeClr w14:val="tx1"/>
            </w14:solidFill>
          </w14:textFill>
        </w:rPr>
        <w:t>2020年</w:t>
      </w:r>
      <w:r>
        <w:rPr>
          <w:rFonts w:hint="eastAsia" w:ascii="宋体" w:hAnsi="宋体"/>
          <w:color w:val="000000" w:themeColor="text1"/>
          <w:sz w:val="24"/>
          <w:highlight w:val="none"/>
          <w:u w:val="single"/>
          <w:lang w:val="en-US" w:eastAsia="zh-CN"/>
          <w14:textFill>
            <w14:solidFill>
              <w14:schemeClr w14:val="tx1"/>
            </w14:solidFill>
          </w14:textFill>
        </w:rPr>
        <w:t>2</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25</w:t>
      </w:r>
      <w:r>
        <w:rPr>
          <w:rFonts w:hint="eastAsia" w:ascii="宋体" w:hAnsi="宋体"/>
          <w:color w:val="000000" w:themeColor="text1"/>
          <w:sz w:val="24"/>
          <w:highlight w:val="none"/>
          <w:u w:val="single"/>
          <w14:textFill>
            <w14:solidFill>
              <w14:schemeClr w14:val="tx1"/>
            </w14:solidFill>
          </w14:textFill>
        </w:rPr>
        <w:t>日 11:</w:t>
      </w:r>
      <w:r>
        <w:rPr>
          <w:rFonts w:hint="eastAsia" w:ascii="宋体" w:hAnsi="宋体"/>
          <w:color w:val="000000" w:themeColor="text1"/>
          <w:sz w:val="24"/>
          <w:highlight w:val="none"/>
          <w:u w:val="single"/>
          <w:lang w:val="en-US" w:eastAsia="zh-CN"/>
          <w14:textFill>
            <w14:solidFill>
              <w14:schemeClr w14:val="tx1"/>
            </w14:solidFill>
          </w14:textFill>
        </w:rPr>
        <w:t>00</w:t>
      </w:r>
      <w:r>
        <w:rPr>
          <w:rFonts w:hint="eastAsia" w:ascii="宋体" w:hAnsi="宋体"/>
          <w:color w:val="000000" w:themeColor="text1"/>
          <w:sz w:val="24"/>
          <w:highlight w:val="none"/>
          <w14:textFill>
            <w14:solidFill>
              <w14:schemeClr w14:val="tx1"/>
            </w14:solidFill>
          </w14:textFill>
        </w:rPr>
        <w:t>开标之前不准启封”字样。</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15</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投标文件的递交</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投标文件应派专人在招标文件中规定的截止时间前送达招标人，由招标人工作人员签收保存。逾期送达的或者未送达指定地点的投标文件招标人不予受理。</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任何单位和个人不得在开标前开启投标文件。</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16</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投标文件的修改</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投标人递交投标文件后，可以修改投标文件，但必须在规定的投标截止时间前，用书面形式将修改文本送交招标人。修改文本同样用密封袋密封，注明“修改文件”字样，并按第</w:t>
      </w:r>
      <w:r>
        <w:rPr>
          <w:rFonts w:ascii="宋体" w:hAnsi="宋体"/>
          <w:color w:val="000000" w:themeColor="text1"/>
          <w:sz w:val="24"/>
          <w:highlight w:val="none"/>
          <w14:textFill>
            <w14:solidFill>
              <w14:schemeClr w14:val="tx1"/>
            </w14:solidFill>
          </w14:textFill>
        </w:rPr>
        <w:t>13.3</w:t>
      </w:r>
      <w:r>
        <w:rPr>
          <w:rFonts w:hint="eastAsia" w:ascii="宋体" w:hAnsi="宋体"/>
          <w:color w:val="000000" w:themeColor="text1"/>
          <w:sz w:val="24"/>
          <w:highlight w:val="none"/>
          <w14:textFill>
            <w14:solidFill>
              <w14:schemeClr w14:val="tx1"/>
            </w14:solidFill>
          </w14:textFill>
        </w:rPr>
        <w:t>条和第</w:t>
      </w:r>
      <w:r>
        <w:rPr>
          <w:rFonts w:ascii="宋体" w:hAnsi="宋体"/>
          <w:color w:val="000000" w:themeColor="text1"/>
          <w:sz w:val="24"/>
          <w:highlight w:val="none"/>
          <w14:textFill>
            <w14:solidFill>
              <w14:schemeClr w14:val="tx1"/>
            </w14:solidFill>
          </w14:textFill>
        </w:rPr>
        <w:t>14.1</w:t>
      </w:r>
      <w:r>
        <w:rPr>
          <w:rFonts w:hint="eastAsia" w:ascii="宋体" w:hAnsi="宋体"/>
          <w:color w:val="000000" w:themeColor="text1"/>
          <w:sz w:val="24"/>
          <w:highlight w:val="none"/>
          <w14:textFill>
            <w14:solidFill>
              <w14:schemeClr w14:val="tx1"/>
            </w14:solidFill>
          </w14:textFill>
        </w:rPr>
        <w:t>条以及第</w:t>
      </w:r>
      <w:r>
        <w:rPr>
          <w:rFonts w:ascii="宋体" w:hAnsi="宋体"/>
          <w:color w:val="000000" w:themeColor="text1"/>
          <w:sz w:val="24"/>
          <w:highlight w:val="none"/>
          <w14:textFill>
            <w14:solidFill>
              <w14:schemeClr w14:val="tx1"/>
            </w14:solidFill>
          </w14:textFill>
        </w:rPr>
        <w:t>14.3</w:t>
      </w:r>
      <w:r>
        <w:rPr>
          <w:rFonts w:hint="eastAsia" w:ascii="宋体" w:hAnsi="宋体"/>
          <w:color w:val="000000" w:themeColor="text1"/>
          <w:sz w:val="24"/>
          <w:highlight w:val="none"/>
          <w14:textFill>
            <w14:solidFill>
              <w14:schemeClr w14:val="tx1"/>
            </w14:solidFill>
          </w14:textFill>
        </w:rPr>
        <w:t>条要求签署盖章。修改文件是投标文件的组成部分。</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17</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投标文件的撤回、修改、补充</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投标人递交投标文件后，可以撤回、修改、补充投标文件，但必须在投标截止时间之前撤回、修改、补充；</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投标人撤回、修改、补充投标文件时，须向招标人出示加盖有单位公章的公函，或由法人代表本人（出示法人代表证明）、法人代表授权人（出示法人代表授权证明）签字；</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投标截止后，开标前投标人不得撤回和修改补充投标文件。开标后的投标文件不得撤回。但开标前，书面形式通知放弃投标的投标文件除外。</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18</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迟到的投标文件</w:t>
      </w:r>
    </w:p>
    <w:p>
      <w:pPr>
        <w:shd w:val="clear" w:fill="FFFFFF" w:themeFill="background1"/>
        <w:spacing w:line="360" w:lineRule="auto"/>
        <w:ind w:left="714" w:leftChars="1" w:hanging="712" w:hangingChars="297"/>
        <w:rPr>
          <w:rFonts w:asci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招标人将拒绝接收在投标截止时间后送到的投标文件。</w:t>
      </w:r>
    </w:p>
    <w:p>
      <w:pPr>
        <w:shd w:val="clear" w:fill="FFFFFF" w:themeFill="background1"/>
        <w:spacing w:line="360" w:lineRule="auto"/>
        <w:ind w:left="718" w:leftChars="1" w:hanging="716" w:hangingChars="297"/>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D   </w:t>
      </w:r>
      <w:r>
        <w:rPr>
          <w:rFonts w:hint="eastAsia" w:ascii="宋体" w:hAnsi="宋体"/>
          <w:b/>
          <w:color w:val="000000" w:themeColor="text1"/>
          <w:sz w:val="24"/>
          <w:highlight w:val="none"/>
          <w14:textFill>
            <w14:solidFill>
              <w14:schemeClr w14:val="tx1"/>
            </w14:solidFill>
          </w14:textFill>
        </w:rPr>
        <w:t>开标和评标</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19</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开标</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19.1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招标人按采购公告中规定的时间和地点公开开标。投标人必须由法人代表或法人代表授权人、技术代表</w:t>
      </w:r>
      <w:r>
        <w:rPr>
          <w:rFonts w:ascii="宋体" w:hAnsi="宋体"/>
          <w:color w:val="000000" w:themeColor="text1"/>
          <w:sz w:val="24"/>
          <w:highlight w:val="none"/>
          <w14:textFill>
            <w14:solidFill>
              <w14:schemeClr w14:val="tx1"/>
            </w14:solidFill>
          </w14:textFill>
        </w:rPr>
        <w:t>1</w:t>
      </w:r>
      <w:r>
        <w:rPr>
          <w:rFonts w:asci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名参加开标会。</w:t>
      </w:r>
    </w:p>
    <w:p>
      <w:pPr>
        <w:shd w:val="clear" w:fill="FFFFFF" w:themeFill="background1"/>
        <w:spacing w:line="360" w:lineRule="auto"/>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19.2  </w:t>
      </w:r>
      <w:r>
        <w:rPr>
          <w:rFonts w:hint="eastAsia" w:ascii="宋体" w:hAnsi="宋体"/>
          <w:color w:val="000000" w:themeColor="text1"/>
          <w:sz w:val="24"/>
          <w:highlight w:val="none"/>
          <w14:textFill>
            <w14:solidFill>
              <w14:schemeClr w14:val="tx1"/>
            </w14:solidFill>
          </w14:textFill>
        </w:rPr>
        <w:t>投标人当众查验投标文件的密封状况，经监委、投标人确认无误后，由</w:t>
      </w:r>
    </w:p>
    <w:p>
      <w:pPr>
        <w:shd w:val="clear" w:fill="FFFFFF" w:themeFill="background1"/>
        <w:spacing w:line="360" w:lineRule="auto"/>
        <w:ind w:left="239" w:leftChars="114"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招标工作人员根据递交标书的正顺序依次当众拆封，宣读投标人名称，</w:t>
      </w:r>
    </w:p>
    <w:p>
      <w:pPr>
        <w:shd w:val="clear" w:fill="FFFFFF" w:themeFill="background1"/>
        <w:spacing w:line="360" w:lineRule="auto"/>
        <w:ind w:left="239" w:leftChars="114"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投标价格、招标文件允许提供的备选投标方案</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如有</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以及投标文件的其他</w:t>
      </w:r>
    </w:p>
    <w:p>
      <w:pPr>
        <w:shd w:val="clear" w:fill="FFFFFF" w:themeFill="background1"/>
        <w:spacing w:line="360" w:lineRule="auto"/>
        <w:ind w:left="239" w:leftChars="114" w:firstLine="480" w:firstLineChars="200"/>
        <w:jc w:val="left"/>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主要内容。</w:t>
      </w:r>
    </w:p>
    <w:p>
      <w:pPr>
        <w:shd w:val="clear" w:fill="FFFFFF" w:themeFill="background1"/>
        <w:spacing w:line="448" w:lineRule="atLeast"/>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19.3</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未宣读的投标价格、招标文件允许提供的备选投标方案</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如有的话</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等实质内容，评标时不予承认。</w:t>
      </w:r>
    </w:p>
    <w:p>
      <w:pPr>
        <w:shd w:val="clear" w:fill="FFFFFF" w:themeFill="background1"/>
        <w:spacing w:line="448" w:lineRule="atLeast"/>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19.4</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开标时，投标文件的大写金额和小写金额不一致的，以大写金额为准；对不同文字文本投标文件的解释发生异议的，以中文文本为准。</w:t>
      </w:r>
    </w:p>
    <w:p>
      <w:pPr>
        <w:shd w:val="clear" w:fill="FFFFFF" w:themeFill="background1"/>
        <w:spacing w:line="448" w:lineRule="atLeast"/>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19.5</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开标过程由招标人指定专人负责记录，并存档备查。</w:t>
      </w:r>
    </w:p>
    <w:p>
      <w:pPr>
        <w:shd w:val="clear" w:fill="FFFFFF" w:themeFill="background1"/>
        <w:spacing w:line="448" w:lineRule="atLeast"/>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19.6</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开、评标期间，出现符合专业条件的供应商或者对招标文件作出实质响应的供应商不足三家情形的，除采购任务取消情形外，招标人将报财政部门后按照以下原则处理：</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（一）招标文件没有不合理条款、招标公告时间及程序符合规定的，同意采取竞争性谈判、询价或者单一来源方式采购；</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（二）招标文件存在不合理条款的，招标公告时间及程序不符合规定的，应予废标，并由招标人依法重新招标。</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19.7</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有下列情形之一的，视为无效投标处理：</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（一）应交未交投标保证金的；</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（二）未按照招标文件规定要求密封、签署、盖章的；</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（三）不具备招标文件中规定资格要求的；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（四）不符合法律、法规和招标文件中规定的其他实质性要求的。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19.8</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有下列情形之一的，作废标处理：</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一</w:t>
      </w:r>
      <w:r>
        <w:rPr>
          <w:rFonts w:ascii="宋体" w:hAnsi="宋体"/>
          <w:color w:val="000000" w:themeColor="text1"/>
          <w:sz w:val="24"/>
          <w:szCs w:val="20"/>
          <w:highlight w:val="none"/>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出现</w:t>
      </w:r>
      <w:r>
        <w:rPr>
          <w:rFonts w:ascii="宋体" w:hAnsi="宋体"/>
          <w:color w:val="000000" w:themeColor="text1"/>
          <w:sz w:val="24"/>
          <w:szCs w:val="20"/>
          <w:highlight w:val="none"/>
          <w14:textFill>
            <w14:solidFill>
              <w14:schemeClr w14:val="tx1"/>
            </w14:solidFill>
          </w14:textFill>
        </w:rPr>
        <w:t>10</w:t>
      </w:r>
      <w:r>
        <w:rPr>
          <w:rFonts w:hint="eastAsia" w:ascii="宋体" w:hAnsi="宋体"/>
          <w:color w:val="000000" w:themeColor="text1"/>
          <w:sz w:val="24"/>
          <w:szCs w:val="20"/>
          <w:highlight w:val="none"/>
          <w14:textFill>
            <w14:solidFill>
              <w14:schemeClr w14:val="tx1"/>
            </w14:solidFill>
          </w14:textFill>
        </w:rPr>
        <w:t>条、</w:t>
      </w:r>
      <w:r>
        <w:rPr>
          <w:rFonts w:ascii="宋体" w:hAnsi="宋体"/>
          <w:color w:val="000000" w:themeColor="text1"/>
          <w:sz w:val="24"/>
          <w:szCs w:val="20"/>
          <w:highlight w:val="none"/>
          <w14:textFill>
            <w14:solidFill>
              <w14:schemeClr w14:val="tx1"/>
            </w14:solidFill>
          </w14:textFill>
        </w:rPr>
        <w:t>11</w:t>
      </w:r>
      <w:r>
        <w:rPr>
          <w:rFonts w:hint="eastAsia" w:ascii="宋体" w:hAnsi="宋体"/>
          <w:color w:val="000000" w:themeColor="text1"/>
          <w:sz w:val="24"/>
          <w:szCs w:val="20"/>
          <w:highlight w:val="none"/>
          <w14:textFill>
            <w14:solidFill>
              <w14:schemeClr w14:val="tx1"/>
            </w14:solidFill>
          </w14:textFill>
        </w:rPr>
        <w:t>条、</w:t>
      </w:r>
      <w:r>
        <w:rPr>
          <w:rFonts w:ascii="宋体" w:hAnsi="宋体"/>
          <w:color w:val="000000" w:themeColor="text1"/>
          <w:sz w:val="24"/>
          <w:szCs w:val="20"/>
          <w:highlight w:val="none"/>
          <w14:textFill>
            <w14:solidFill>
              <w14:schemeClr w14:val="tx1"/>
            </w14:solidFill>
          </w14:textFill>
        </w:rPr>
        <w:t>13.3</w:t>
      </w:r>
      <w:r>
        <w:rPr>
          <w:rFonts w:hint="eastAsia" w:ascii="宋体" w:hAnsi="宋体"/>
          <w:color w:val="000000" w:themeColor="text1"/>
          <w:sz w:val="24"/>
          <w:szCs w:val="20"/>
          <w:highlight w:val="none"/>
          <w14:textFill>
            <w14:solidFill>
              <w14:schemeClr w14:val="tx1"/>
            </w14:solidFill>
          </w14:textFill>
        </w:rPr>
        <w:t>条、</w:t>
      </w:r>
      <w:r>
        <w:rPr>
          <w:rFonts w:ascii="宋体" w:hAnsi="宋体"/>
          <w:color w:val="000000" w:themeColor="text1"/>
          <w:sz w:val="24"/>
          <w:szCs w:val="20"/>
          <w:highlight w:val="none"/>
          <w14:textFill>
            <w14:solidFill>
              <w14:schemeClr w14:val="tx1"/>
            </w14:solidFill>
          </w14:textFill>
        </w:rPr>
        <w:t>19.6</w:t>
      </w:r>
      <w:r>
        <w:rPr>
          <w:rFonts w:hint="eastAsia" w:ascii="宋体" w:hAnsi="宋体"/>
          <w:color w:val="000000" w:themeColor="text1"/>
          <w:sz w:val="24"/>
          <w:szCs w:val="20"/>
          <w:highlight w:val="none"/>
          <w14:textFill>
            <w14:solidFill>
              <w14:schemeClr w14:val="tx1"/>
            </w14:solidFill>
          </w14:textFill>
        </w:rPr>
        <w:t>条第</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二</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款情形的；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二</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 xml:space="preserve"> 出现影响采购公正的违法、违规行为的；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三</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 xml:space="preserve"> 投标人的报价均超过了采购预算，采购人不能支付的；</w:t>
      </w:r>
    </w:p>
    <w:p>
      <w:pPr>
        <w:shd w:val="clear" w:fill="FFFFFF" w:themeFill="background1"/>
        <w:spacing w:line="360" w:lineRule="auto"/>
        <w:ind w:left="714" w:leftChars="340"/>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四</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 xml:space="preserve"> 因重大变故，采购任务取消的。</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20</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评标委员会组成及职责</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评标工作由招标人负责组织组成评标委员会。评标委员会由采购人代表和有关技术、经济等方面的专家组成，成员人数应当为</w:t>
      </w:r>
      <w:r>
        <w:rPr>
          <w:rFonts w:hint="eastAsia" w:ascii="宋体" w:hAnsi="宋体"/>
          <w:color w:val="000000" w:themeColor="text1"/>
          <w:sz w:val="24"/>
          <w:szCs w:val="20"/>
          <w:highlight w:val="none"/>
          <w:lang w:val="en-US" w:eastAsia="zh-CN"/>
          <w14:textFill>
            <w14:solidFill>
              <w14:schemeClr w14:val="tx1"/>
            </w14:solidFill>
          </w14:textFill>
        </w:rPr>
        <w:t>七</w:t>
      </w:r>
      <w:r>
        <w:rPr>
          <w:rFonts w:hint="eastAsia" w:ascii="宋体" w:hAnsi="宋体"/>
          <w:color w:val="000000" w:themeColor="text1"/>
          <w:sz w:val="24"/>
          <w:szCs w:val="20"/>
          <w:highlight w:val="none"/>
          <w14:textFill>
            <w14:solidFill>
              <w14:schemeClr w14:val="tx1"/>
            </w14:solidFill>
          </w14:textFill>
        </w:rPr>
        <w:t>人以上（含</w:t>
      </w:r>
      <w:r>
        <w:rPr>
          <w:rFonts w:hint="eastAsia" w:ascii="宋体" w:hAnsi="宋体"/>
          <w:color w:val="000000" w:themeColor="text1"/>
          <w:sz w:val="24"/>
          <w:szCs w:val="20"/>
          <w:highlight w:val="none"/>
          <w:lang w:val="en-US" w:eastAsia="zh-CN"/>
          <w14:textFill>
            <w14:solidFill>
              <w14:schemeClr w14:val="tx1"/>
            </w14:solidFill>
          </w14:textFill>
        </w:rPr>
        <w:t>7</w:t>
      </w:r>
      <w:r>
        <w:rPr>
          <w:rFonts w:hint="eastAsia" w:ascii="宋体" w:hAnsi="宋体"/>
          <w:color w:val="000000" w:themeColor="text1"/>
          <w:sz w:val="24"/>
          <w:szCs w:val="20"/>
          <w:highlight w:val="none"/>
          <w14:textFill>
            <w14:solidFill>
              <w14:schemeClr w14:val="tx1"/>
            </w14:solidFill>
          </w14:textFill>
        </w:rPr>
        <w:t>人）单数。其中，技术、经济等方面的专家不得少于成员总数的三分之二。开标前随机抽取确定，并在招标结果确定前保密。</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20.2</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评标事务由评标委员会负责，并独立履行下列职责：</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（一）审查投标文件是否符合招标文件要求，并作出评价；</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（二）要求投标人对投标文件有关事项作出解释或者澄清；</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（三）推荐中标候选供应商名单，或者受招标人委托按照事先确定的办法直接确定中标人；</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（四）向招标人或者有关部门报告非法干预评标工作的行为。</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21</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评标委员会履行的义务</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（一）遵纪守法，客观、公正、廉洁地履行职责；</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（二）按照招标文件规定的评标方法和评标标准进行评标，对评审意见承担个人责任；</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（三）对评标过程和结果，以及供应商的商业秘密保密；</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（四）参与评标报告的起草；</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（五）配合财政部门的投诉处理工作；</w:t>
      </w:r>
    </w:p>
    <w:p>
      <w:pPr>
        <w:shd w:val="clear" w:fill="FFFFFF" w:themeFill="background1"/>
        <w:spacing w:line="360" w:lineRule="auto"/>
        <w:ind w:left="714" w:leftChars="1" w:hanging="712" w:hangingChars="297"/>
        <w:rPr>
          <w:rFonts w:ascii="宋体"/>
          <w:b/>
          <w:bC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（六）配合招标采购单位答复投标供应商提出的质疑。</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22</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评标工作程序</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评标应当遵循下列工作程序：</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（一）投标文件初审。初审分为资格性检查和响应性检查。</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、资格性检查。依据法律法规和招标文件的规定，对投标人提供的资格证明文件、投标保证金等进行审查，以确定投标人是否具备投标资格</w:t>
      </w:r>
      <w:r>
        <w:rPr>
          <w:rFonts w:hint="eastAsia" w:ascii="宋体" w:hAnsi="宋体"/>
          <w:b/>
          <w:color w:val="000000" w:themeColor="text1"/>
          <w:sz w:val="24"/>
          <w:szCs w:val="20"/>
          <w:highlight w:val="none"/>
          <w14:textFill>
            <w14:solidFill>
              <w14:schemeClr w14:val="tx1"/>
            </w14:solidFill>
          </w14:textFill>
        </w:rPr>
        <w:t>（不接受二次提交证明文件资料）</w:t>
      </w:r>
      <w:r>
        <w:rPr>
          <w:rFonts w:hint="eastAsia" w:ascii="宋体" w:hAnsi="宋体"/>
          <w:color w:val="000000" w:themeColor="text1"/>
          <w:sz w:val="24"/>
          <w:szCs w:val="20"/>
          <w:highlight w:val="none"/>
          <w14:textFill>
            <w14:solidFill>
              <w14:schemeClr w14:val="tx1"/>
            </w14:solidFill>
          </w14:textFill>
        </w:rPr>
        <w:t>。如果确定投标人无资格或无能力履行合同，其投标将被拒绝。</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响应性检查。依据招标文件的规定，从投标文件的有效性、完整性和对招标文件的响应程度进行审查，以确定是否对招标文件的实质性要求作出响应。实质性响应的投标是指投标符合招标文件的所有条款、条件和规定，且没有重大偏离或保留。重大偏离或保留是指将会影响到招标文件中标的清单及技术参数的要求，或限制了采购人权力和投标人义务的规定，而纠正这些偏离将影响到其他投标人的公平竞争地位。</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招标人将拒绝被确定为非实质性响应的投标人。</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澄清有关问题。对投标文件中含义不明确、同类问题表述不一致或者有明显文字和计算错误的内容，评标委员会可以采用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（三）比较与评价。按规定的评标方法和标准，对资格性检查和符合性检查合格的投标文件进行商务和技术评估，综合比较与评价。</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（四）推荐中标候选供应商名单。中标候选供应商数量根据采购需要确定，并按顺序排列。</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五</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编写评标报告。评标报告是评标委员会根据全体评标成员签字的原始评标记录和评标结果编写的报告，其主要内容包括：</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、招标公告刊登的媒体名称、开标日期和地点；</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、购买招标文件的投标人名单和评标委员会成员名单；</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3</w:t>
      </w:r>
      <w:r>
        <w:rPr>
          <w:rFonts w:hint="eastAsia" w:ascii="宋体" w:hAnsi="宋体"/>
          <w:color w:val="000000" w:themeColor="text1"/>
          <w:sz w:val="24"/>
          <w:szCs w:val="20"/>
          <w:highlight w:val="none"/>
          <w14:textFill>
            <w14:solidFill>
              <w14:schemeClr w14:val="tx1"/>
            </w14:solidFill>
          </w14:textFill>
        </w:rPr>
        <w:t>、评标方法和标准；</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4</w:t>
      </w:r>
      <w:r>
        <w:rPr>
          <w:rFonts w:hint="eastAsia" w:ascii="宋体" w:hAnsi="宋体"/>
          <w:color w:val="000000" w:themeColor="text1"/>
          <w:sz w:val="24"/>
          <w:szCs w:val="20"/>
          <w:highlight w:val="none"/>
          <w14:textFill>
            <w14:solidFill>
              <w14:schemeClr w14:val="tx1"/>
            </w14:solidFill>
          </w14:textFill>
        </w:rPr>
        <w:t>、开标记录和评标情况及说明，包括投标无效投标人名单及原因；</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5</w:t>
      </w:r>
      <w:r>
        <w:rPr>
          <w:rFonts w:hint="eastAsia" w:ascii="宋体" w:hAnsi="宋体"/>
          <w:color w:val="000000" w:themeColor="text1"/>
          <w:sz w:val="24"/>
          <w:szCs w:val="20"/>
          <w:highlight w:val="none"/>
          <w14:textFill>
            <w14:solidFill>
              <w14:schemeClr w14:val="tx1"/>
            </w14:solidFill>
          </w14:textFill>
        </w:rPr>
        <w:t>、评标结果和中标候选供应商排序表；</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6</w:t>
      </w:r>
      <w:r>
        <w:rPr>
          <w:rFonts w:hint="eastAsia" w:ascii="宋体" w:hAnsi="宋体"/>
          <w:color w:val="000000" w:themeColor="text1"/>
          <w:sz w:val="24"/>
          <w:szCs w:val="20"/>
          <w:highlight w:val="none"/>
          <w14:textFill>
            <w14:solidFill>
              <w14:schemeClr w14:val="tx1"/>
            </w14:solidFill>
          </w14:textFill>
        </w:rPr>
        <w:t>、评标委员会的授标建议。</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在评标中，不得改变已规定的评标标准、方法和中标条件。</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23.</w:t>
      </w:r>
      <w:r>
        <w:rPr>
          <w:rFonts w:ascii="宋体" w:hAns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评标过程的保密性</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在评标过程中和评标结束后，评委会的研究情况和所有投标人的商业秘密都属于保密内容；</w:t>
      </w:r>
    </w:p>
    <w:p>
      <w:pPr>
        <w:shd w:val="clear" w:fill="FFFFFF" w:themeFill="background1"/>
        <w:spacing w:line="360" w:lineRule="auto"/>
        <w:ind w:left="714" w:leftChars="1" w:hanging="712" w:hangingChars="297"/>
        <w:rPr>
          <w:rFonts w:ascii="宋体"/>
          <w:color w:val="000000" w:themeColor="text1"/>
          <w:spacing w:val="-2"/>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pacing w:val="-2"/>
          <w:sz w:val="24"/>
          <w:highlight w:val="none"/>
          <w14:textFill>
            <w14:solidFill>
              <w14:schemeClr w14:val="tx1"/>
            </w14:solidFill>
          </w14:textFill>
        </w:rPr>
        <w:t>有关投标文件的审查、澄清、评估和比较以及有关授予合同的意向一切情况都不得透露给任何投标人或与上述评标工作无关的人员；</w:t>
      </w:r>
    </w:p>
    <w:p>
      <w:pPr>
        <w:shd w:val="clear" w:fill="FFFFFF" w:themeFill="background1"/>
        <w:spacing w:line="360" w:lineRule="auto"/>
        <w:ind w:left="714" w:leftChars="1" w:hanging="712" w:hangingChars="297"/>
        <w:rPr>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投标人不得干扰招标人的评标活动，否则将撤消其投标资格，并没收其投标保证金。</w:t>
      </w:r>
    </w:p>
    <w:p>
      <w:pPr>
        <w:shd w:val="clear" w:fill="FFFFFF" w:themeFill="background1"/>
        <w:spacing w:line="360" w:lineRule="auto"/>
        <w:ind w:left="718" w:leftChars="1" w:hanging="716" w:hangingChars="297"/>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E   </w:t>
      </w:r>
      <w:r>
        <w:rPr>
          <w:rFonts w:hint="eastAsia" w:ascii="宋体" w:hAnsi="宋体"/>
          <w:b/>
          <w:color w:val="000000" w:themeColor="text1"/>
          <w:sz w:val="24"/>
          <w:highlight w:val="none"/>
          <w14:textFill>
            <w14:solidFill>
              <w14:schemeClr w14:val="tx1"/>
            </w14:solidFill>
          </w14:textFill>
        </w:rPr>
        <w:t>评标方法及标准</w:t>
      </w:r>
    </w:p>
    <w:p>
      <w:pPr>
        <w:shd w:val="clear" w:fill="FFFFFF" w:themeFill="background1"/>
        <w:spacing w:line="360" w:lineRule="auto"/>
        <w:ind w:left="718" w:leftChars="1" w:hanging="716" w:hangingChars="297"/>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24</w:t>
      </w:r>
      <w:r>
        <w:rPr>
          <w:rFonts w:hint="eastAsia" w:ascii="宋体" w:hAnsi="宋体"/>
          <w:b/>
          <w:color w:val="000000" w:themeColor="text1"/>
          <w:sz w:val="24"/>
          <w:highlight w:val="none"/>
          <w14:textFill>
            <w14:solidFill>
              <w14:schemeClr w14:val="tx1"/>
            </w14:solidFill>
          </w14:textFill>
        </w:rPr>
        <w:t>．</w:t>
      </w:r>
      <w:r>
        <w:rPr>
          <w:rFonts w:ascii="宋体"/>
          <w:b/>
          <w:color w:val="000000" w:themeColor="text1"/>
          <w:sz w:val="24"/>
          <w:highlight w:val="none"/>
          <w14:textFill>
            <w14:solidFill>
              <w14:schemeClr w14:val="tx1"/>
            </w14:solidFill>
          </w14:textFill>
        </w:rPr>
        <w:tab/>
      </w:r>
      <w:r>
        <w:rPr>
          <w:rFonts w:hint="eastAsia" w:ascii="宋体" w:hAnsi="宋体"/>
          <w:b/>
          <w:color w:val="000000" w:themeColor="text1"/>
          <w:sz w:val="24"/>
          <w:highlight w:val="none"/>
          <w14:textFill>
            <w14:solidFill>
              <w14:schemeClr w14:val="tx1"/>
            </w14:solidFill>
          </w14:textFill>
        </w:rPr>
        <w:t>评标方法（最低评标价法）</w:t>
      </w:r>
    </w:p>
    <w:p>
      <w:pPr>
        <w:shd w:val="clear" w:fill="FFFFFF" w:themeFill="background1"/>
        <w:spacing w:line="360" w:lineRule="auto"/>
        <w:ind w:left="714" w:leftChars="1" w:hanging="712" w:hangingChars="297"/>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报价相同的，由采购人或者采购人委托评标委员会按照招标文件规定的方式确定一个参加评标的投标人，招标文件未规定的采取随机抽取方式确定，其他投标无效。</w:t>
      </w:r>
    </w:p>
    <w:p>
      <w:pPr>
        <w:shd w:val="clear" w:fill="FFFFFF" w:themeFill="background1"/>
        <w:spacing w:line="360" w:lineRule="auto"/>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25.</w:t>
      </w:r>
      <w:r>
        <w:rPr>
          <w:rFonts w:ascii="宋体" w:hAns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接受和拒绝任何或所有投标的权力</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25.1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因政策调整或不可抭力因素的影响，为维护国家利益，招标人在授予合同前的任何时候仍有选择和拒绝所有投标和取消招标过程的权力，投标人不得因此而要求招标人承担任何责任。</w:t>
      </w:r>
    </w:p>
    <w:p>
      <w:pPr>
        <w:shd w:val="clear" w:fill="FFFFFF" w:themeFill="background1"/>
        <w:spacing w:line="360" w:lineRule="auto"/>
        <w:ind w:left="714" w:leftChars="1" w:hanging="712" w:hangingChars="297"/>
        <w:rPr>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25.2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招标人有权根据评标情况决定接受其全部或部分的投标。</w:t>
      </w:r>
    </w:p>
    <w:p>
      <w:pPr>
        <w:shd w:val="clear" w:fill="FFFFFF" w:themeFill="background1"/>
        <w:spacing w:line="360" w:lineRule="auto"/>
        <w:ind w:left="718" w:leftChars="1" w:hanging="716" w:hangingChars="297"/>
        <w:jc w:val="center"/>
        <w:rPr>
          <w:rFonts w:asci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F   </w:t>
      </w:r>
      <w:r>
        <w:rPr>
          <w:rFonts w:hint="eastAsia" w:ascii="宋体" w:hAnsi="宋体"/>
          <w:b/>
          <w:color w:val="000000" w:themeColor="text1"/>
          <w:sz w:val="24"/>
          <w:highlight w:val="none"/>
          <w14:textFill>
            <w14:solidFill>
              <w14:schemeClr w14:val="tx1"/>
            </w14:solidFill>
          </w14:textFill>
        </w:rPr>
        <w:t>中标及合同签订</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26</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中标通知</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评标结束后，招标人将当众宣布评标结果，并在“新疆维吾尔自治区政府采购网”（网址：http://www.ccgp-xinjiang.gov.cn/）上予以公告。公告有效期1个</w:t>
      </w:r>
      <w:r>
        <w:rPr>
          <w:rFonts w:hint="eastAsia" w:ascii="宋体" w:hAnsi="宋体"/>
          <w:color w:val="000000" w:themeColor="text1"/>
          <w:sz w:val="24"/>
          <w:highlight w:val="none"/>
          <w:lang w:val="en-US" w:eastAsia="zh-CN"/>
          <w14:textFill>
            <w14:solidFill>
              <w14:schemeClr w14:val="tx1"/>
            </w14:solidFill>
          </w14:textFill>
        </w:rPr>
        <w:t>工作日</w:t>
      </w:r>
      <w:r>
        <w:rPr>
          <w:rFonts w:hint="eastAsia" w:ascii="宋体" w:hAnsi="宋体"/>
          <w:color w:val="000000" w:themeColor="text1"/>
          <w:sz w:val="24"/>
          <w:highlight w:val="none"/>
          <w14:textFill>
            <w14:solidFill>
              <w14:schemeClr w14:val="tx1"/>
            </w14:solidFill>
          </w14:textFill>
        </w:rPr>
        <w:t>；</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公告期满后，招标人将签发《中标通知书》给中标人；</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招标人不向落标的投标人解释落标原因，不退还投标文件；</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26.4</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投标人对评标结果有异议的，按本招标文件第</w:t>
      </w:r>
      <w:r>
        <w:rPr>
          <w:rFonts w:ascii="宋体" w:hAnsi="宋体"/>
          <w:color w:val="000000" w:themeColor="text1"/>
          <w:sz w:val="24"/>
          <w:highlight w:val="non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31</w:t>
      </w:r>
      <w:r>
        <w:rPr>
          <w:rFonts w:hint="eastAsia" w:ascii="宋体" w:hAnsi="宋体"/>
          <w:color w:val="000000" w:themeColor="text1"/>
          <w:sz w:val="24"/>
          <w:highlight w:val="none"/>
          <w14:textFill>
            <w14:solidFill>
              <w14:schemeClr w14:val="tx1"/>
            </w14:solidFill>
          </w14:textFill>
        </w:rPr>
        <w:t>条办理。</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27</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合同签订</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中标人依据《中标通知书》与采购人签订采购合同，签订时间为《中标通知书》发出之日起7个工作日内；</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27.2</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采购人不得向中标人提出任何不合理的要求，作为签订合同的条件，不得与中标人私下订立背离合同实质性内容的协议；</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招标文件（含修改文件）、中标人的投标文件（含书面答疑文件）均为签订采购合同的依据；</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27.4</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招标人在授予合同时有权对货物的数量和服务予以适当的增加或减少，但不得对单价或其他条款和条件做任何改变；</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27.5</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政府采购合同履行中，采购人需追加与合同货物或服务的，在不改变合同其他条款前提下，签订补充合同，但所有补充合同的采购金额不得超过原合同采购金额的百分之十；</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27.6</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hd w:val="clear" w:fill="FFFFFF" w:themeFill="background1"/>
        <w:spacing w:line="360" w:lineRule="auto"/>
        <w:ind w:left="718" w:leftChars="1" w:hanging="716" w:hangingChars="297"/>
        <w:jc w:val="center"/>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 xml:space="preserve">G   </w:t>
      </w:r>
      <w:r>
        <w:rPr>
          <w:rFonts w:hint="eastAsia" w:ascii="宋体" w:hAnsi="宋体"/>
          <w:b/>
          <w:bCs/>
          <w:color w:val="000000" w:themeColor="text1"/>
          <w:sz w:val="24"/>
          <w:highlight w:val="none"/>
          <w14:textFill>
            <w14:solidFill>
              <w14:schemeClr w14:val="tx1"/>
            </w14:solidFill>
          </w14:textFill>
        </w:rPr>
        <w:t>法律责任</w:t>
      </w:r>
    </w:p>
    <w:p>
      <w:pPr>
        <w:shd w:val="clear" w:fill="FFFFFF" w:themeFill="background1"/>
        <w:spacing w:line="360" w:lineRule="auto"/>
        <w:ind w:left="718" w:leftChars="1" w:hanging="716" w:hangingChars="297"/>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28</w:t>
      </w:r>
      <w:r>
        <w:rPr>
          <w:rFonts w:hint="eastAsia" w:ascii="宋体" w:hAnsi="宋体"/>
          <w:b/>
          <w:color w:val="000000" w:themeColor="text1"/>
          <w:sz w:val="24"/>
          <w:highlight w:val="none"/>
          <w14:textFill>
            <w14:solidFill>
              <w14:schemeClr w14:val="tx1"/>
            </w14:solidFill>
          </w14:textFill>
        </w:rPr>
        <w:t>．</w:t>
      </w:r>
      <w:r>
        <w:rPr>
          <w:rFonts w:ascii="宋体"/>
          <w:b/>
          <w:color w:val="000000" w:themeColor="text1"/>
          <w:sz w:val="24"/>
          <w:highlight w:val="none"/>
          <w14:textFill>
            <w14:solidFill>
              <w14:schemeClr w14:val="tx1"/>
            </w14:solidFill>
          </w14:textFill>
        </w:rPr>
        <w:tab/>
      </w:r>
      <w:r>
        <w:rPr>
          <w:rFonts w:hint="eastAsia" w:ascii="宋体" w:hAnsi="宋体"/>
          <w:b/>
          <w:color w:val="000000" w:themeColor="text1"/>
          <w:sz w:val="24"/>
          <w:highlight w:val="none"/>
          <w14:textFill>
            <w14:solidFill>
              <w14:schemeClr w14:val="tx1"/>
            </w14:solidFill>
          </w14:textFill>
        </w:rPr>
        <w:t>法律责任</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28.1</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（一）提供虚假材料谋取中标的；</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（二）采取不正当手段诋毁、排挤其他投标人的；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（三）与招标人、采购人、其他投标人恶意串通的；</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（四）向招标人、采购人行贿或者提供其他不正当利益的；</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（五）在招标过程中与招标人、采购人进行协商谈判、不按照招标文件、投标文件订立合同，或者与采购人另行订立背离合同实质性内容的协议的；</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（六）拒绝有关部门监督检查或者提供虚假情况的。</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投标人有前款第（一）至（五）项情形之一的，中标无效。</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28.2</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中标人有下列情形之一的，招标人不予退还其交纳的投标保证金；情节严重的，由财政部门将其列入不良行为记录名单，在一至三年内禁止参加政府采购活动，并予以通报：</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（一）中标后无正当理由不与采购人签订合同的；</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（二）将中标项目转让给他人，或者在投标文件中未说明，且未经招标人同意，将中标项目分包给他人的；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（三）拒绝履行合同义务的。</w:t>
      </w:r>
    </w:p>
    <w:p>
      <w:pPr>
        <w:shd w:val="clear" w:fill="FFFFFF" w:themeFill="background1"/>
        <w:spacing w:line="360" w:lineRule="auto"/>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H   </w:t>
      </w:r>
      <w:r>
        <w:rPr>
          <w:rFonts w:hint="eastAsia" w:ascii="宋体" w:hAnsi="宋体"/>
          <w:b/>
          <w:color w:val="000000" w:themeColor="text1"/>
          <w:sz w:val="24"/>
          <w:highlight w:val="none"/>
          <w14:textFill>
            <w14:solidFill>
              <w14:schemeClr w14:val="tx1"/>
            </w14:solidFill>
          </w14:textFill>
        </w:rPr>
        <w:t>验收</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29</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货物验收</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29.1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验收按本招标文件《采购合同》范本一般条款第2.17条的规定执行。</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29.2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验收过程中，采购人将委托专业检测部门对货物本身的性能进行检测验收。</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29.3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一次性验收合格的项目</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另有规定除外</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；因为验收不合格而影响《采购合同》的正常履行，由违约方承担违约责任。</w:t>
      </w:r>
    </w:p>
    <w:p>
      <w:pPr>
        <w:shd w:val="clear" w:fill="FFFFFF" w:themeFill="background1"/>
        <w:spacing w:line="360" w:lineRule="auto"/>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I   </w:t>
      </w:r>
      <w:r>
        <w:rPr>
          <w:rFonts w:hint="eastAsia" w:ascii="宋体" w:hAnsi="宋体"/>
          <w:b/>
          <w:color w:val="000000" w:themeColor="text1"/>
          <w:sz w:val="24"/>
          <w:highlight w:val="none"/>
          <w14:textFill>
            <w14:solidFill>
              <w14:schemeClr w14:val="tx1"/>
            </w14:solidFill>
          </w14:textFill>
        </w:rPr>
        <w:t>质疑与投诉</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30</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质疑</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30.1</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投标供应商对中标公告有异议的，应当在中标公告发布之日起三个工作日内，以书面形式向招标人提出质疑，质疑书应列明理由、依据，加盖单位公章；</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30.2</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招标人应当在收到投标人书面质疑后七个工作日内，对质疑内容作出答复，但涉及商业秘密内容的除外；</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30.3</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投标人须对质疑内容的真实性承担责任。</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31</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投诉</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31.1</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hd w:val="clear" w:fill="FFFFFF" w:themeFill="background1"/>
        <w:spacing w:line="360" w:lineRule="auto"/>
        <w:ind w:left="714" w:leftChars="1" w:hanging="712" w:hangingChars="297"/>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31.2</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处理投诉事项期间，财政部门可以视具体情况书面通知招标采购单位暂停签订合同等活动，但暂停时间最长不得超过三十日。</w:t>
      </w:r>
    </w:p>
    <w:p>
      <w:pPr>
        <w:pStyle w:val="79"/>
        <w:spacing w:line="360" w:lineRule="auto"/>
        <w:ind w:firstLine="0" w:firstLineChars="0"/>
        <w:rPr>
          <w:rFonts w:ascii="宋体" w:hAnsi="宋体" w:cs="宋体"/>
          <w:b/>
          <w:bCs/>
          <w:color w:val="000000" w:themeColor="text1"/>
          <w:sz w:val="32"/>
          <w:szCs w:val="32"/>
          <w14:textFill>
            <w14:solidFill>
              <w14:schemeClr w14:val="tx1"/>
            </w14:solidFill>
          </w14:textFill>
        </w:rPr>
      </w:pPr>
    </w:p>
    <w:p>
      <w:pPr>
        <w:pStyle w:val="79"/>
        <w:spacing w:line="360" w:lineRule="auto"/>
        <w:ind w:firstLine="0" w:firstLineChars="0"/>
        <w:rPr>
          <w:rFonts w:ascii="宋体" w:hAnsi="宋体" w:cs="宋体"/>
          <w:b/>
          <w:bCs/>
          <w:color w:val="000000" w:themeColor="text1"/>
          <w:sz w:val="32"/>
          <w:szCs w:val="32"/>
          <w14:textFill>
            <w14:solidFill>
              <w14:schemeClr w14:val="tx1"/>
            </w14:solidFill>
          </w14:textFill>
        </w:rPr>
      </w:pPr>
    </w:p>
    <w:p>
      <w:pPr>
        <w:pStyle w:val="79"/>
        <w:spacing w:line="360" w:lineRule="auto"/>
        <w:ind w:firstLine="0" w:firstLineChars="0"/>
        <w:rPr>
          <w:rFonts w:ascii="宋体" w:hAnsi="宋体" w:cs="宋体"/>
          <w:b/>
          <w:bCs/>
          <w:color w:val="000000" w:themeColor="text1"/>
          <w:sz w:val="32"/>
          <w:szCs w:val="32"/>
          <w14:textFill>
            <w14:solidFill>
              <w14:schemeClr w14:val="tx1"/>
            </w14:solidFill>
          </w14:textFill>
        </w:rPr>
      </w:pPr>
    </w:p>
    <w:p>
      <w:pPr>
        <w:widowControl/>
        <w:jc w:val="left"/>
        <w:rPr>
          <w:rFonts w:ascii="宋体" w:hAnsi="宋体" w:cs="宋体"/>
          <w:b/>
          <w:bCs/>
          <w:color w:val="000000" w:themeColor="text1"/>
          <w:sz w:val="32"/>
          <w:szCs w:val="32"/>
          <w14:textFill>
            <w14:solidFill>
              <w14:schemeClr w14:val="tx1"/>
            </w14:solidFill>
          </w14:textFill>
        </w:rPr>
        <w:sectPr>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r>
        <w:rPr>
          <w:rFonts w:ascii="宋体" w:hAnsi="宋体" w:cs="宋体"/>
          <w:b/>
          <w:bCs/>
          <w:color w:val="000000" w:themeColor="text1"/>
          <w:sz w:val="32"/>
          <w:szCs w:val="32"/>
          <w14:textFill>
            <w14:solidFill>
              <w14:schemeClr w14:val="tx1"/>
            </w14:solidFill>
          </w14:textFill>
        </w:rPr>
        <w:br w:type="page"/>
      </w: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 xml:space="preserve">第三部分 </w:t>
      </w:r>
      <w:r>
        <w:rPr>
          <w:rFonts w:hint="eastAsia" w:ascii="宋体" w:hAnsi="宋体" w:cs="宋体"/>
          <w:b/>
          <w:bCs/>
          <w:color w:val="auto"/>
          <w:sz w:val="32"/>
          <w:szCs w:val="32"/>
          <w:highlight w:val="none"/>
        </w:rPr>
        <w:t>货物采购要求、技术参数、规格及需求表</w:t>
      </w:r>
    </w:p>
    <w:tbl>
      <w:tblPr>
        <w:tblStyle w:val="25"/>
        <w:tblpPr w:leftFromText="180" w:rightFromText="180" w:vertAnchor="text" w:horzAnchor="page" w:tblpX="1605" w:tblpY="595"/>
        <w:tblOverlap w:val="never"/>
        <w:tblW w:w="9216" w:type="dxa"/>
        <w:tblInd w:w="0" w:type="dxa"/>
        <w:shd w:val="clear" w:color="auto" w:fill="auto"/>
        <w:tblLayout w:type="autofit"/>
        <w:tblCellMar>
          <w:top w:w="0" w:type="dxa"/>
          <w:left w:w="0" w:type="dxa"/>
          <w:bottom w:w="0" w:type="dxa"/>
          <w:right w:w="0" w:type="dxa"/>
        </w:tblCellMar>
      </w:tblPr>
      <w:tblGrid>
        <w:gridCol w:w="972"/>
        <w:gridCol w:w="972"/>
        <w:gridCol w:w="3384"/>
        <w:gridCol w:w="972"/>
        <w:gridCol w:w="972"/>
        <w:gridCol w:w="972"/>
        <w:gridCol w:w="972"/>
      </w:tblGrid>
      <w:tr>
        <w:tblPrEx>
          <w:tblCellMar>
            <w:top w:w="0" w:type="dxa"/>
            <w:left w:w="0" w:type="dxa"/>
            <w:bottom w:w="0" w:type="dxa"/>
            <w:right w:w="0" w:type="dxa"/>
          </w:tblCellMar>
        </w:tblPrEx>
        <w:trPr>
          <w:trHeight w:val="1020" w:hRule="atLeast"/>
        </w:trPr>
        <w:tc>
          <w:tcPr>
            <w:tcW w:w="9216" w:type="dxa"/>
            <w:gridSpan w:val="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皮山县葡萄基地建设项目—（水泥桩、架设镀锌铁丝）第一标段 </w:t>
            </w:r>
          </w:p>
        </w:tc>
      </w:tr>
      <w:tr>
        <w:tblPrEx>
          <w:shd w:val="clear" w:color="auto" w:fill="auto"/>
          <w:tblCellMar>
            <w:top w:w="0" w:type="dxa"/>
            <w:left w:w="0" w:type="dxa"/>
            <w:bottom w:w="0" w:type="dxa"/>
            <w:right w:w="0" w:type="dxa"/>
          </w:tblCellMar>
        </w:tblPrEx>
        <w:trPr>
          <w:trHeight w:val="7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名称</w:t>
            </w:r>
          </w:p>
        </w:tc>
        <w:tc>
          <w:tcPr>
            <w:tcW w:w="338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1944"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shd w:val="clear" w:color="auto" w:fill="auto"/>
          <w:tblCellMar>
            <w:top w:w="0" w:type="dxa"/>
            <w:left w:w="0" w:type="dxa"/>
            <w:bottom w:w="0" w:type="dxa"/>
            <w:right w:w="0" w:type="dxa"/>
          </w:tblCellMar>
        </w:tblPrEx>
        <w:trPr>
          <w:trHeight w:val="4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tblCellMar>
            <w:top w:w="0" w:type="dxa"/>
            <w:left w:w="0" w:type="dxa"/>
            <w:bottom w:w="0" w:type="dxa"/>
            <w:right w:w="0" w:type="dxa"/>
          </w:tblCellMar>
        </w:tblPrEx>
        <w:trPr>
          <w:trHeight w:val="4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6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244" w:type="dxa"/>
            <w:gridSpan w:val="6"/>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水泥柱采购及安装</w:t>
            </w:r>
          </w:p>
        </w:tc>
      </w:tr>
      <w:tr>
        <w:tblPrEx>
          <w:tblCellMar>
            <w:top w:w="0" w:type="dxa"/>
            <w:left w:w="0" w:type="dxa"/>
            <w:bottom w:w="0" w:type="dxa"/>
            <w:right w:w="0" w:type="dxa"/>
          </w:tblCellMar>
        </w:tblPrEx>
        <w:trPr>
          <w:trHeight w:val="126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水泥柱采购及安装</w:t>
            </w:r>
          </w:p>
        </w:tc>
        <w:tc>
          <w:tcPr>
            <w:tcW w:w="338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水泥桩规格：12*12*220cm,采用 C30 钢筋砼预制。水泥桩内钢筋为4根通长Φ8钢筋，挂钩Φ6钢筋呈L型预埋，箍筋Φ6 钢筋端部半圆形弯钩长 6.25d，共2道。混凝土中的粗骨料，粒径不大于2 厘米，水泥柱埋深50厘米。</w:t>
            </w:r>
            <w:r>
              <w:rPr>
                <w:rFonts w:hint="eastAsia" w:ascii="宋体" w:hAnsi="宋体" w:cs="宋体"/>
                <w:i w:val="0"/>
                <w:color w:val="FF0000"/>
                <w:kern w:val="0"/>
                <w:sz w:val="18"/>
                <w:szCs w:val="18"/>
                <w:highlight w:val="none"/>
                <w:u w:val="none"/>
                <w:lang w:val="en-US" w:eastAsia="zh-CN" w:bidi="ar"/>
              </w:rPr>
              <w:t>水泥桩每150米用拉线两头进行加固，每30米用拉线固定两侧。</w:t>
            </w:r>
            <w:r>
              <w:rPr>
                <w:rFonts w:hint="eastAsia" w:ascii="宋体" w:hAnsi="宋体" w:eastAsia="宋体" w:cs="宋体"/>
                <w:i w:val="0"/>
                <w:color w:val="000000"/>
                <w:kern w:val="0"/>
                <w:sz w:val="18"/>
                <w:szCs w:val="18"/>
                <w:u w:val="none"/>
                <w:lang w:val="en-US" w:eastAsia="zh-CN" w:bidi="ar"/>
              </w:rPr>
              <w:t>包含安装过程中产生的全部费用，</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85500</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3591000</w:t>
            </w:r>
          </w:p>
        </w:tc>
      </w:tr>
      <w:tr>
        <w:tblPrEx>
          <w:tblCellMar>
            <w:top w:w="0" w:type="dxa"/>
            <w:left w:w="0" w:type="dxa"/>
            <w:bottom w:w="0" w:type="dxa"/>
            <w:right w:w="0" w:type="dxa"/>
          </w:tblCellMar>
        </w:tblPrEx>
        <w:trPr>
          <w:trHeight w:val="126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角钢采购及安装</w:t>
            </w:r>
          </w:p>
        </w:tc>
        <w:tc>
          <w:tcPr>
            <w:tcW w:w="338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角钢规格：规格为L40mmX40mm，角钢用 U 型螺丝固定在水泥桩上，水泥桩两侧各 60厘米，每隔30厘米处打固定铁丝孔，共4道道铁丝孔。包含安装过程中产生的全部费用</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85500</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1111500</w:t>
            </w:r>
          </w:p>
        </w:tc>
      </w:tr>
      <w:tr>
        <w:tblPrEx>
          <w:tblCellMar>
            <w:top w:w="0" w:type="dxa"/>
            <w:left w:w="0" w:type="dxa"/>
            <w:bottom w:w="0" w:type="dxa"/>
            <w:right w:w="0" w:type="dxa"/>
          </w:tblCellMar>
        </w:tblPrEx>
        <w:trPr>
          <w:trHeight w:val="126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架设镀锌铁丝</w:t>
            </w:r>
          </w:p>
        </w:tc>
        <w:tc>
          <w:tcPr>
            <w:tcW w:w="338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水泥桩上第一道铁丝距地面50厘米拉一道12#镀锌铁丝，共 1 道铁丝。水泥桩两侧各 60 厘米，每隔30厘米拉一道12#镀锌铁丝，共4道道铁丝，形成“Y”型架式水泥柱 每亩需要镀锌铁丝 ≥85公斤。包含安装过程中产生的全部费用。</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亩</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652500</w:t>
            </w:r>
          </w:p>
        </w:tc>
      </w:tr>
      <w:tr>
        <w:tblPrEx>
          <w:shd w:val="clear" w:color="auto" w:fill="auto"/>
          <w:tblCellMar>
            <w:top w:w="0" w:type="dxa"/>
            <w:left w:w="0" w:type="dxa"/>
            <w:bottom w:w="0" w:type="dxa"/>
            <w:right w:w="0" w:type="dxa"/>
          </w:tblCellMar>
        </w:tblPrEx>
        <w:trPr>
          <w:trHeight w:val="126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宣传牌</w:t>
            </w:r>
          </w:p>
        </w:tc>
        <w:tc>
          <w:tcPr>
            <w:tcW w:w="338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宣传牌规格：2m x 1.5m,框架采用8厘米方刚，铁皮厚度1.5mm</w:t>
            </w:r>
            <w:r>
              <w:rPr>
                <w:rFonts w:hint="eastAsia" w:ascii="宋体" w:hAnsi="宋体" w:cs="宋体"/>
                <w:i w:val="0"/>
                <w:color w:val="000000"/>
                <w:kern w:val="0"/>
                <w:sz w:val="18"/>
                <w:szCs w:val="18"/>
                <w:u w:val="none"/>
                <w:lang w:val="en-US" w:eastAsia="zh-CN" w:bidi="ar"/>
              </w:rPr>
              <w:t>，铁质双面</w:t>
            </w: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2.含材料、运输、人工安装</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900" w:hRule="atLeast"/>
        </w:trPr>
        <w:tc>
          <w:tcPr>
            <w:tcW w:w="8244" w:type="dxa"/>
            <w:gridSpan w:val="6"/>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5362000</w:t>
            </w:r>
          </w:p>
        </w:tc>
      </w:tr>
    </w:tbl>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b/>
          <w:color w:val="000000" w:themeColor="text1"/>
          <w:kern w:val="0"/>
          <w:sz w:val="24"/>
          <w14:textFill>
            <w14:solidFill>
              <w14:schemeClr w14:val="tx1"/>
            </w14:solidFill>
          </w14:textFill>
        </w:rPr>
      </w:pPr>
      <w:r>
        <w:rPr>
          <w:rFonts w:hint="eastAsia" w:hAnsi="宋体"/>
          <w:color w:val="000000" w:themeColor="text1"/>
          <w:sz w:val="32"/>
          <w:szCs w:val="24"/>
          <w14:textFill>
            <w14:solidFill>
              <w14:schemeClr w14:val="tx1"/>
            </w14:solidFill>
          </w14:textFill>
        </w:rPr>
        <w:t>注：</w:t>
      </w:r>
      <w:r>
        <w:rPr>
          <w:rFonts w:hint="eastAsia" w:hAnsi="宋体"/>
          <w:b/>
          <w:color w:val="000000" w:themeColor="text1"/>
          <w:kern w:val="0"/>
          <w:sz w:val="24"/>
          <w14:textFill>
            <w14:solidFill>
              <w14:schemeClr w14:val="tx1"/>
            </w14:solidFill>
          </w14:textFill>
        </w:rPr>
        <w:t>服务要求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textAlignment w:val="auto"/>
        <w:rPr>
          <w:rFonts w:asci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⑴</w:t>
      </w:r>
      <w:r>
        <w:rPr>
          <w:rFonts w:hint="eastAsia" w:ascii="宋体" w:hAnsi="宋体"/>
          <w:color w:val="000000" w:themeColor="text1"/>
          <w:sz w:val="24"/>
          <w14:textFill>
            <w14:solidFill>
              <w14:schemeClr w14:val="tx1"/>
            </w14:solidFill>
          </w14:textFill>
        </w:rPr>
        <w:t>在项目实施过程中，将提供完整的质量保证流程，确保成果达到要求。对于项目终验，将有由业主方聘请有关机构的专家按照规范标准（无验收规范标准的按双方合同规定的要求）进行，验收过程产生的费用由中标人承担。</w:t>
      </w:r>
    </w:p>
    <w:p>
      <w:pPr>
        <w:pStyle w:val="11"/>
        <w:spacing w:after="0" w:line="0" w:lineRule="atLeast"/>
        <w:ind w:left="0" w:leftChars="0" w:firstLine="480" w:firstLineChars="200"/>
        <w:jc w:val="left"/>
        <w:rPr>
          <w:rFonts w:hint="eastAsia" w:ascii="宋体" w:hAnsi="宋体" w:eastAsia="宋体" w:cs="Times New Roman"/>
          <w:color w:val="FF0000"/>
          <w:kern w:val="2"/>
          <w:sz w:val="24"/>
          <w:szCs w:val="24"/>
          <w:highlight w:val="yellow"/>
          <w:lang w:val="en-US" w:eastAsia="zh-CN" w:bidi="ar-SA"/>
        </w:rPr>
      </w:pPr>
      <w:r>
        <w:rPr>
          <w:rFonts w:hint="eastAsia" w:hAnsi="宋体" w:cs="Times New Roman"/>
          <w:color w:val="FF0000"/>
          <w:kern w:val="2"/>
          <w:sz w:val="24"/>
          <w:szCs w:val="24"/>
          <w:highlight w:val="yellow"/>
          <w:lang w:val="en-US" w:eastAsia="zh-CN" w:bidi="ar-SA"/>
        </w:rPr>
        <w:t>(2)</w:t>
      </w:r>
      <w:r>
        <w:rPr>
          <w:rFonts w:hint="eastAsia" w:ascii="宋体" w:hAnsi="宋体" w:eastAsia="宋体" w:cs="Times New Roman"/>
          <w:color w:val="FF0000"/>
          <w:kern w:val="2"/>
          <w:sz w:val="24"/>
          <w:szCs w:val="24"/>
          <w:highlight w:val="yellow"/>
          <w:lang w:val="en-US" w:eastAsia="zh-CN" w:bidi="ar-SA"/>
        </w:rPr>
        <w:t>各投标企业每个分项不得超过每个分项的招标控制价，超过本项目分项招标控制价的视为无效报价，做否决投标处理。</w:t>
      </w:r>
    </w:p>
    <w:p>
      <w:pPr>
        <w:pStyle w:val="11"/>
        <w:spacing w:after="0" w:line="0" w:lineRule="atLeast"/>
        <w:ind w:left="0" w:leftChars="0" w:firstLine="480" w:firstLineChars="200"/>
        <w:jc w:val="left"/>
        <w:rPr>
          <w:rFonts w:hint="eastAsia" w:ascii="宋体" w:hAnsi="宋体" w:eastAsia="宋体" w:cs="Times New Roman"/>
          <w:color w:val="FF0000"/>
          <w:kern w:val="2"/>
          <w:sz w:val="24"/>
          <w:szCs w:val="24"/>
          <w:highlight w:val="yellow"/>
          <w:lang w:val="en-US" w:eastAsia="zh-CN" w:bidi="ar-SA"/>
        </w:rPr>
      </w:pPr>
      <w:r>
        <w:rPr>
          <w:rFonts w:hint="eastAsia" w:hAnsi="宋体" w:cs="Times New Roman"/>
          <w:color w:val="FF0000"/>
          <w:kern w:val="2"/>
          <w:sz w:val="24"/>
          <w:szCs w:val="24"/>
          <w:highlight w:val="yellow"/>
          <w:lang w:val="en-US" w:eastAsia="zh-CN" w:bidi="ar-SA"/>
        </w:rPr>
        <w:t>（3）</w:t>
      </w:r>
      <w:r>
        <w:rPr>
          <w:rFonts w:hint="eastAsia" w:ascii="宋体" w:hAnsi="宋体" w:eastAsia="宋体" w:cs="Times New Roman"/>
          <w:color w:val="FF0000"/>
          <w:kern w:val="2"/>
          <w:sz w:val="24"/>
          <w:szCs w:val="24"/>
          <w:highlight w:val="yellow"/>
          <w:lang w:val="en-US" w:eastAsia="zh-CN" w:bidi="ar-SA"/>
        </w:rPr>
        <w:t>各投标企业总投标报价不得高于本项目招标控制价，超过本项目招标控制价的视为无效报价，做否决投标处理。</w:t>
      </w:r>
    </w:p>
    <w:p>
      <w:pPr>
        <w:pStyle w:val="13"/>
        <w:spacing w:line="440" w:lineRule="exact"/>
        <w:rPr>
          <w:rFonts w:hAnsi="宋体"/>
          <w:b/>
          <w:color w:val="000000" w:themeColor="text1"/>
          <w:kern w:val="0"/>
          <w:sz w:val="24"/>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pStyle w:val="2"/>
        <w:rPr>
          <w:rFonts w:ascii="宋体" w:hAnsi="宋体"/>
          <w:b/>
          <w:color w:val="000000" w:themeColor="text1"/>
          <w14:textFill>
            <w14:solidFill>
              <w14:schemeClr w14:val="tx1"/>
            </w14:solidFill>
          </w14:textFill>
        </w:rPr>
        <w:sectPr>
          <w:type w:val="continuous"/>
          <w:pgSz w:w="11907" w:h="16840"/>
          <w:pgMar w:top="1361" w:right="964" w:bottom="1361" w:left="964" w:header="851" w:footer="851" w:gutter="0"/>
          <w:pgBorders>
            <w:top w:val="none" w:sz="0" w:space="0"/>
            <w:left w:val="none" w:sz="0" w:space="0"/>
            <w:bottom w:val="none" w:sz="0" w:space="0"/>
            <w:right w:val="none" w:sz="0" w:space="0"/>
          </w:pgBorders>
          <w:cols w:space="720" w:num="1"/>
          <w:docGrid w:linePitch="462" w:charSpace="0"/>
        </w:sectPr>
      </w:pPr>
    </w:p>
    <w:p>
      <w:pPr>
        <w:numPr>
          <w:ilvl w:val="0"/>
          <w:numId w:val="5"/>
        </w:numPr>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采购合同</w:t>
      </w:r>
      <w:r>
        <w:rPr>
          <w:rFonts w:ascii="宋体" w:hAnsi="宋体"/>
          <w:b/>
          <w:color w:val="000000" w:themeColor="text1"/>
          <w:sz w:val="32"/>
          <w:szCs w:val="32"/>
          <w14:textFill>
            <w14:solidFill>
              <w14:schemeClr w14:val="tx1"/>
            </w14:solidFill>
          </w14:textFill>
        </w:rPr>
        <w:t>(</w:t>
      </w:r>
      <w:r>
        <w:rPr>
          <w:rFonts w:hint="eastAsia" w:ascii="宋体" w:hAnsi="宋体"/>
          <w:b/>
          <w:color w:val="000000" w:themeColor="text1"/>
          <w:sz w:val="32"/>
          <w:szCs w:val="32"/>
          <w14:textFill>
            <w14:solidFill>
              <w14:schemeClr w14:val="tx1"/>
            </w14:solidFill>
          </w14:textFill>
        </w:rPr>
        <w:t>范本</w:t>
      </w:r>
      <w:r>
        <w:rPr>
          <w:rFonts w:ascii="宋体" w:hAnsi="宋体"/>
          <w:b/>
          <w:color w:val="000000" w:themeColor="text1"/>
          <w:sz w:val="32"/>
          <w:szCs w:val="32"/>
          <w14:textFill>
            <w14:solidFill>
              <w14:schemeClr w14:val="tx1"/>
            </w14:solidFill>
          </w14:textFill>
        </w:rPr>
        <w:t>)</w:t>
      </w:r>
    </w:p>
    <w:p>
      <w:pPr>
        <w:pStyle w:val="2"/>
        <w:rPr>
          <w:color w:val="000000" w:themeColor="text1"/>
          <w14:textFill>
            <w14:solidFill>
              <w14:schemeClr w14:val="tx1"/>
            </w14:solidFill>
          </w14:textFill>
        </w:rPr>
      </w:pP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44"/>
          <w:szCs w:val="44"/>
          <w14:textFill>
            <w14:solidFill>
              <w14:schemeClr w14:val="tx1"/>
            </w14:solidFill>
          </w14:textFill>
        </w:rPr>
      </w:pPr>
      <w:r>
        <w:rPr>
          <w:rFonts w:ascii="楷体" w:hAnsi="楷体" w:eastAsia="楷体"/>
          <w:b/>
          <w:color w:val="000000" w:themeColor="text1"/>
          <w:sz w:val="44"/>
          <w:szCs w:val="44"/>
          <w14:textFill>
            <w14:solidFill>
              <w14:schemeClr w14:val="tx1"/>
            </w14:solidFill>
          </w14:textFill>
        </w:rPr>
        <w:t>政府采购合同</w:t>
      </w:r>
      <w:r>
        <w:rPr>
          <w:rFonts w:hint="eastAsia" w:ascii="楷体" w:hAnsi="楷体" w:eastAsia="楷体"/>
          <w:b/>
          <w:color w:val="000000" w:themeColor="text1"/>
          <w:sz w:val="44"/>
          <w:szCs w:val="44"/>
          <w14:textFill>
            <w14:solidFill>
              <w14:schemeClr w14:val="tx1"/>
            </w14:solidFill>
          </w14:textFill>
        </w:rPr>
        <w:t>参考范本</w:t>
      </w:r>
    </w:p>
    <w:p>
      <w:pPr>
        <w:spacing w:line="480" w:lineRule="auto"/>
        <w:jc w:val="center"/>
        <w:rPr>
          <w:rFonts w:ascii="楷体" w:hAnsi="楷体" w:eastAsia="楷体"/>
          <w:b/>
          <w:color w:val="000000" w:themeColor="text1"/>
          <w:sz w:val="24"/>
          <w14:textFill>
            <w14:solidFill>
              <w14:schemeClr w14:val="tx1"/>
            </w14:solidFill>
          </w14:textFill>
        </w:rPr>
      </w:pPr>
      <w:r>
        <w:rPr>
          <w:rFonts w:hint="eastAsia" w:ascii="楷体" w:hAnsi="楷体" w:eastAsia="楷体"/>
          <w:b/>
          <w:color w:val="000000" w:themeColor="text1"/>
          <w:sz w:val="24"/>
          <w14:textFill>
            <w14:solidFill>
              <w14:schemeClr w14:val="tx1"/>
            </w14:solidFill>
          </w14:textFill>
        </w:rPr>
        <w:t>（服务类）</w:t>
      </w:r>
    </w:p>
    <w:p>
      <w:pPr>
        <w:pStyle w:val="85"/>
        <w:ind w:firstLine="0"/>
        <w:rPr>
          <w:rFonts w:ascii="楷体" w:hAnsi="楷体" w:eastAsia="楷体"/>
          <w:color w:val="000000" w:themeColor="text1"/>
          <w:szCs w:val="24"/>
          <w14:textFill>
            <w14:solidFill>
              <w14:schemeClr w14:val="tx1"/>
            </w14:solidFill>
          </w14:textFill>
        </w:rPr>
      </w:pPr>
    </w:p>
    <w:p>
      <w:pPr>
        <w:pStyle w:val="85"/>
        <w:ind w:firstLine="0"/>
        <w:rPr>
          <w:rFonts w:ascii="楷体" w:hAnsi="楷体" w:eastAsia="楷体"/>
          <w:color w:val="000000" w:themeColor="text1"/>
          <w:szCs w:val="24"/>
          <w14:textFill>
            <w14:solidFill>
              <w14:schemeClr w14:val="tx1"/>
            </w14:solidFill>
          </w14:textFill>
        </w:rPr>
      </w:pPr>
    </w:p>
    <w:p>
      <w:pPr>
        <w:pStyle w:val="85"/>
        <w:ind w:firstLine="0"/>
        <w:rPr>
          <w:rFonts w:ascii="楷体" w:hAnsi="楷体" w:eastAsia="楷体"/>
          <w:color w:val="000000" w:themeColor="text1"/>
          <w:szCs w:val="24"/>
          <w14:textFill>
            <w14:solidFill>
              <w14:schemeClr w14:val="tx1"/>
            </w14:solidFill>
          </w14:textFill>
        </w:rPr>
      </w:pPr>
    </w:p>
    <w:p>
      <w:pPr>
        <w:pStyle w:val="85"/>
        <w:ind w:firstLine="0"/>
        <w:jc w:val="center"/>
        <w:rPr>
          <w:rFonts w:ascii="楷体" w:hAnsi="楷体" w:eastAsia="楷体"/>
          <w:b/>
          <w:color w:val="000000" w:themeColor="text1"/>
          <w:szCs w:val="24"/>
          <w14:textFill>
            <w14:solidFill>
              <w14:schemeClr w14:val="tx1"/>
            </w14:solidFill>
          </w14:textFill>
        </w:rPr>
      </w:pPr>
      <w:r>
        <w:rPr>
          <w:rFonts w:hint="eastAsia" w:ascii="楷体" w:hAnsi="楷体" w:eastAsia="楷体"/>
          <w:b/>
          <w:color w:val="000000" w:themeColor="text1"/>
          <w:szCs w:val="24"/>
          <w14:textFill>
            <w14:solidFill>
              <w14:schemeClr w14:val="tx1"/>
            </w14:solidFill>
          </w14:textFill>
        </w:rPr>
        <w:t>第一部分 合同书</w:t>
      </w:r>
    </w:p>
    <w:p>
      <w:pPr>
        <w:pStyle w:val="85"/>
        <w:ind w:firstLine="0"/>
        <w:rPr>
          <w:rFonts w:ascii="楷体" w:hAnsi="楷体" w:eastAsia="楷体"/>
          <w:color w:val="000000" w:themeColor="text1"/>
          <w:szCs w:val="24"/>
          <w14:textFill>
            <w14:solidFill>
              <w14:schemeClr w14:val="tx1"/>
            </w14:solidFill>
          </w14:textFill>
        </w:rPr>
      </w:pPr>
    </w:p>
    <w:p>
      <w:pPr>
        <w:pStyle w:val="85"/>
        <w:ind w:firstLine="0"/>
        <w:rPr>
          <w:rFonts w:ascii="楷体" w:hAnsi="楷体" w:eastAsia="楷体"/>
          <w:color w:val="000000" w:themeColor="text1"/>
          <w:szCs w:val="24"/>
          <w14:textFill>
            <w14:solidFill>
              <w14:schemeClr w14:val="tx1"/>
            </w14:solidFill>
          </w14:textFill>
        </w:rPr>
      </w:pPr>
    </w:p>
    <w:p>
      <w:pPr>
        <w:spacing w:before="120" w:line="22" w:lineRule="atLeast"/>
        <w:rPr>
          <w:rFonts w:ascii="楷体" w:hAnsi="楷体" w:eastAsia="楷体"/>
          <w:color w:val="000000" w:themeColor="text1"/>
          <w:sz w:val="24"/>
          <w14:textFill>
            <w14:solidFill>
              <w14:schemeClr w14:val="tx1"/>
            </w14:solidFill>
          </w14:textFill>
        </w:rPr>
      </w:pPr>
    </w:p>
    <w:p>
      <w:pPr>
        <w:spacing w:before="120" w:line="22" w:lineRule="atLeast"/>
        <w:ind w:left="96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项目名称：</w:t>
      </w:r>
      <w:r>
        <w:rPr>
          <w:rFonts w:hint="eastAsia" w:ascii="楷体" w:hAnsi="楷体" w:eastAsia="楷体"/>
          <w:color w:val="000000" w:themeColor="text1"/>
          <w:sz w:val="24"/>
          <w:u w:val="single"/>
          <w14:textFill>
            <w14:solidFill>
              <w14:schemeClr w14:val="tx1"/>
            </w14:solidFill>
          </w14:textFill>
        </w:rPr>
        <w:t xml:space="preserve">                                   </w:t>
      </w:r>
    </w:p>
    <w:p>
      <w:pPr>
        <w:pStyle w:val="86"/>
        <w:spacing w:before="120" w:line="22" w:lineRule="atLeast"/>
        <w:rPr>
          <w:rFonts w:ascii="楷体" w:hAnsi="楷体" w:eastAsia="楷体"/>
          <w:color w:val="000000" w:themeColor="text1"/>
          <w:szCs w:val="24"/>
          <w14:textFill>
            <w14:solidFill>
              <w14:schemeClr w14:val="tx1"/>
            </w14:solidFill>
          </w14:textFill>
        </w:rPr>
      </w:pPr>
    </w:p>
    <w:p>
      <w:pPr>
        <w:pStyle w:val="86"/>
        <w:spacing w:before="120" w:line="22" w:lineRule="atLeast"/>
        <w:rPr>
          <w:rFonts w:ascii="楷体" w:hAnsi="楷体" w:eastAsia="楷体"/>
          <w:color w:val="000000" w:themeColor="text1"/>
          <w:szCs w:val="24"/>
          <w14:textFill>
            <w14:solidFill>
              <w14:schemeClr w14:val="tx1"/>
            </w14:solidFill>
          </w14:textFill>
        </w:rPr>
      </w:pPr>
    </w:p>
    <w:p>
      <w:pPr>
        <w:rPr>
          <w:color w:val="000000" w:themeColor="text1"/>
          <w14:textFill>
            <w14:solidFill>
              <w14:schemeClr w14:val="tx1"/>
            </w14:solidFill>
          </w14:textFill>
        </w:rPr>
      </w:pPr>
    </w:p>
    <w:p>
      <w:pPr>
        <w:spacing w:before="120" w:line="22" w:lineRule="atLeast"/>
        <w:ind w:left="96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甲方：</w:t>
      </w:r>
      <w:r>
        <w:rPr>
          <w:rFonts w:hint="eastAsia" w:ascii="楷体" w:hAnsi="楷体" w:eastAsia="楷体"/>
          <w:color w:val="000000" w:themeColor="text1"/>
          <w:sz w:val="24"/>
          <w:u w:val="single"/>
          <w14:textFill>
            <w14:solidFill>
              <w14:schemeClr w14:val="tx1"/>
            </w14:solidFill>
          </w14:textFill>
        </w:rPr>
        <w:t xml:space="preserve">                                       </w:t>
      </w:r>
    </w:p>
    <w:p>
      <w:pPr>
        <w:spacing w:before="120" w:line="22" w:lineRule="atLeast"/>
        <w:rPr>
          <w:rFonts w:ascii="楷体" w:hAnsi="楷体" w:eastAsia="楷体"/>
          <w:color w:val="000000" w:themeColor="text1"/>
          <w:sz w:val="24"/>
          <w14:textFill>
            <w14:solidFill>
              <w14:schemeClr w14:val="tx1"/>
            </w14:solidFill>
          </w14:textFill>
        </w:rPr>
      </w:pPr>
    </w:p>
    <w:p>
      <w:pPr>
        <w:spacing w:before="120" w:line="22" w:lineRule="atLeast"/>
        <w:ind w:left="96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乙方：</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r>
        <w:rPr>
          <w:rFonts w:ascii="楷体" w:hAnsi="楷体" w:eastAsia="楷体"/>
          <w:color w:val="000000" w:themeColor="text1"/>
          <w:sz w:val="24"/>
          <w:u w:val="single"/>
          <w14:textFill>
            <w14:solidFill>
              <w14:schemeClr w14:val="tx1"/>
            </w14:solidFill>
          </w14:textFill>
        </w:rPr>
        <w:t xml:space="preserve">      </w:t>
      </w:r>
    </w:p>
    <w:p>
      <w:pPr>
        <w:spacing w:before="120" w:line="22" w:lineRule="atLeast"/>
        <w:rPr>
          <w:rFonts w:ascii="楷体" w:hAnsi="楷体" w:eastAsia="楷体"/>
          <w:color w:val="000000" w:themeColor="text1"/>
          <w:sz w:val="24"/>
          <w14:textFill>
            <w14:solidFill>
              <w14:schemeClr w14:val="tx1"/>
            </w14:solidFill>
          </w14:textFill>
        </w:rPr>
      </w:pPr>
    </w:p>
    <w:p>
      <w:pPr>
        <w:spacing w:before="120" w:line="22" w:lineRule="atLeast"/>
        <w:ind w:firstLine="960" w:firstLineChars="40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签订地：</w:t>
      </w:r>
      <w:r>
        <w:rPr>
          <w:rFonts w:hint="eastAsia" w:ascii="楷体" w:hAnsi="楷体" w:eastAsia="楷体"/>
          <w:color w:val="000000" w:themeColor="text1"/>
          <w:sz w:val="24"/>
          <w:u w:val="single"/>
          <w14:textFill>
            <w14:solidFill>
              <w14:schemeClr w14:val="tx1"/>
            </w14:solidFill>
          </w14:textFill>
        </w:rPr>
        <w:t xml:space="preserve">                                     </w:t>
      </w:r>
    </w:p>
    <w:p>
      <w:pPr>
        <w:spacing w:before="120" w:line="22" w:lineRule="atLeast"/>
        <w:rPr>
          <w:rFonts w:ascii="楷体" w:hAnsi="楷体" w:eastAsia="楷体"/>
          <w:color w:val="000000" w:themeColor="text1"/>
          <w:sz w:val="24"/>
          <w14:textFill>
            <w14:solidFill>
              <w14:schemeClr w14:val="tx1"/>
            </w14:solidFill>
          </w14:textFill>
        </w:rPr>
      </w:pPr>
    </w:p>
    <w:p>
      <w:pPr>
        <w:spacing w:before="120" w:line="22" w:lineRule="atLeast"/>
        <w:ind w:firstLine="960" w:firstLineChars="40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签订日期：</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年</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月</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日</w:t>
      </w:r>
    </w:p>
    <w:p>
      <w:pPr>
        <w:autoSpaceDE w:val="0"/>
        <w:autoSpaceDN w:val="0"/>
        <w:adjustRightInd w:val="0"/>
        <w:spacing w:line="600" w:lineRule="exact"/>
        <w:ind w:firstLine="640"/>
        <w:jc w:val="center"/>
        <w:rPr>
          <w:rFonts w:ascii="宋体" w:hAnsi="宋体"/>
          <w:color w:val="000000" w:themeColor="text1"/>
          <w:sz w:val="24"/>
          <w14:textFill>
            <w14:solidFill>
              <w14:schemeClr w14:val="tx1"/>
            </w14:solidFill>
          </w14:textFill>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u w:val="single"/>
          <w:lang w:val="zh-CN"/>
          <w14:textFill>
            <w14:solidFill>
              <w14:schemeClr w14:val="tx1"/>
            </w14:solidFill>
          </w14:textFill>
        </w:rPr>
        <w:t xml:space="preserve">        </w:t>
      </w:r>
      <w:r>
        <w:rPr>
          <w:rFonts w:hint="eastAsia" w:ascii="楷体" w:hAnsi="楷体" w:eastAsia="楷体"/>
          <w:color w:val="000000" w:themeColor="text1"/>
          <w:sz w:val="24"/>
          <w:lang w:val="zh-CN"/>
          <w14:textFill>
            <w14:solidFill>
              <w14:schemeClr w14:val="tx1"/>
            </w14:solidFill>
          </w14:textFill>
        </w:rPr>
        <w:t>年</w:t>
      </w:r>
      <w:r>
        <w:rPr>
          <w:rFonts w:hint="eastAsia" w:ascii="楷体" w:hAnsi="楷体" w:eastAsia="楷体"/>
          <w:color w:val="000000" w:themeColor="text1"/>
          <w:sz w:val="24"/>
          <w:u w:val="single"/>
          <w:lang w:val="zh-CN"/>
          <w14:textFill>
            <w14:solidFill>
              <w14:schemeClr w14:val="tx1"/>
            </w14:solidFill>
          </w14:textFill>
        </w:rPr>
        <w:t xml:space="preserve">    </w:t>
      </w:r>
      <w:r>
        <w:rPr>
          <w:rFonts w:hint="eastAsia" w:ascii="楷体" w:hAnsi="楷体" w:eastAsia="楷体"/>
          <w:color w:val="000000" w:themeColor="text1"/>
          <w:sz w:val="24"/>
          <w:lang w:val="zh-CN"/>
          <w14:textFill>
            <w14:solidFill>
              <w14:schemeClr w14:val="tx1"/>
            </w14:solidFill>
          </w14:textFill>
        </w:rPr>
        <w:t>月</w:t>
      </w:r>
      <w:r>
        <w:rPr>
          <w:rFonts w:hint="eastAsia" w:ascii="楷体" w:hAnsi="楷体" w:eastAsia="楷体"/>
          <w:color w:val="000000" w:themeColor="text1"/>
          <w:sz w:val="24"/>
          <w:u w:val="single"/>
          <w:lang w:val="zh-CN"/>
          <w14:textFill>
            <w14:solidFill>
              <w14:schemeClr w14:val="tx1"/>
            </w14:solidFill>
          </w14:textFill>
        </w:rPr>
        <w:t xml:space="preserve">    </w:t>
      </w:r>
      <w:r>
        <w:rPr>
          <w:rFonts w:hint="eastAsia" w:ascii="楷体" w:hAnsi="楷体" w:eastAsia="楷体"/>
          <w:color w:val="000000" w:themeColor="text1"/>
          <w:sz w:val="24"/>
          <w:lang w:val="zh-CN"/>
          <w14:textFill>
            <w14:solidFill>
              <w14:schemeClr w14:val="tx1"/>
            </w14:solidFill>
          </w14:textFill>
        </w:rPr>
        <w:t>日</w:t>
      </w:r>
      <w:r>
        <w:rPr>
          <w:rFonts w:hint="eastAsia"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u w:val="single"/>
          <w14:textFill>
            <w14:solidFill>
              <w14:schemeClr w14:val="tx1"/>
            </w14:solidFill>
          </w14:textFill>
        </w:rPr>
        <w:t xml:space="preserve">   （采购人名称）   </w:t>
      </w:r>
      <w:r>
        <w:rPr>
          <w:rFonts w:hint="eastAsia" w:ascii="楷体" w:hAnsi="楷体" w:eastAsia="楷体"/>
          <w:color w:val="000000" w:themeColor="text1"/>
          <w:sz w:val="24"/>
          <w14:textFill>
            <w14:solidFill>
              <w14:schemeClr w14:val="tx1"/>
            </w14:solidFill>
          </w14:textFill>
        </w:rPr>
        <w:t>以</w:t>
      </w:r>
      <w:r>
        <w:rPr>
          <w:rFonts w:hint="eastAsia" w:ascii="楷体" w:hAnsi="楷体" w:eastAsia="楷体"/>
          <w:color w:val="000000" w:themeColor="text1"/>
          <w:sz w:val="24"/>
          <w:u w:val="single"/>
          <w14:textFill>
            <w14:solidFill>
              <w14:schemeClr w14:val="tx1"/>
            </w14:solidFill>
          </w14:textFill>
        </w:rPr>
        <w:t xml:space="preserve">   （政府采购方式）  </w:t>
      </w:r>
      <w:r>
        <w:rPr>
          <w:rFonts w:hint="eastAsia" w:ascii="楷体" w:hAnsi="楷体" w:eastAsia="楷体"/>
          <w:color w:val="000000" w:themeColor="text1"/>
          <w:sz w:val="24"/>
          <w14:textFill>
            <w14:solidFill>
              <w14:schemeClr w14:val="tx1"/>
            </w14:solidFill>
          </w14:textFill>
        </w:rPr>
        <w:t>对</w:t>
      </w:r>
      <w:r>
        <w:rPr>
          <w:rFonts w:hint="eastAsia" w:ascii="楷体" w:hAnsi="楷体" w:eastAsia="楷体"/>
          <w:color w:val="000000" w:themeColor="text1"/>
          <w:sz w:val="24"/>
          <w:u w:val="single"/>
          <w14:textFill>
            <w14:solidFill>
              <w14:schemeClr w14:val="tx1"/>
            </w14:solidFill>
          </w14:textFill>
        </w:rPr>
        <w:t xml:space="preserve">   （同前页项目名称）   </w:t>
      </w:r>
      <w:r>
        <w:rPr>
          <w:rFonts w:hint="eastAsia" w:ascii="楷体" w:hAnsi="楷体" w:eastAsia="楷体"/>
          <w:color w:val="000000" w:themeColor="text1"/>
          <w:sz w:val="24"/>
          <w14:textFill>
            <w14:solidFill>
              <w14:schemeClr w14:val="tx1"/>
            </w14:solidFill>
          </w14:textFill>
        </w:rPr>
        <w:t>项目进行了采购。经</w:t>
      </w:r>
      <w:r>
        <w:rPr>
          <w:rFonts w:hint="eastAsia" w:ascii="楷体" w:hAnsi="楷体" w:eastAsia="楷体"/>
          <w:color w:val="000000" w:themeColor="text1"/>
          <w:sz w:val="24"/>
          <w:u w:val="single"/>
          <w14:textFill>
            <w14:solidFill>
              <w14:schemeClr w14:val="tx1"/>
            </w14:solidFill>
          </w14:textFill>
        </w:rPr>
        <w:t xml:space="preserve">   （相关评定主体名称）   </w:t>
      </w:r>
      <w:r>
        <w:rPr>
          <w:rFonts w:hint="eastAsia" w:ascii="楷体" w:hAnsi="楷体" w:eastAsia="楷体"/>
          <w:color w:val="000000" w:themeColor="text1"/>
          <w:sz w:val="24"/>
          <w14:textFill>
            <w14:solidFill>
              <w14:schemeClr w14:val="tx1"/>
            </w14:solidFill>
          </w14:textFill>
        </w:rPr>
        <w:t>评定，</w:t>
      </w:r>
      <w:r>
        <w:rPr>
          <w:rFonts w:hint="eastAsia" w:ascii="楷体" w:hAnsi="楷体" w:eastAsia="楷体"/>
          <w:color w:val="000000" w:themeColor="text1"/>
          <w:sz w:val="24"/>
          <w:u w:val="single"/>
          <w14:textFill>
            <w14:solidFill>
              <w14:schemeClr w14:val="tx1"/>
            </w14:solidFill>
          </w14:textFill>
        </w:rPr>
        <w:t xml:space="preserve">   （中标供应商名称） </w:t>
      </w:r>
      <w:r>
        <w:rPr>
          <w:rFonts w:hint="eastAsia" w:ascii="楷体" w:hAnsi="楷体" w:eastAsia="楷体"/>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lang w:val="zh-CN"/>
          <w14:textFill>
            <w14:solidFill>
              <w14:schemeClr w14:val="tx1"/>
            </w14:solidFill>
          </w14:textFill>
        </w:rPr>
        <w:t>根据《中华人民共和国合同法》、《中华人民共和国政府采购法》等相关法律法规之规定，按照平等、自愿、公平和诚实信用的原则，经</w:t>
      </w:r>
      <w:r>
        <w:rPr>
          <w:rFonts w:hint="eastAsia" w:ascii="楷体" w:hAnsi="楷体" w:eastAsia="楷体"/>
          <w:color w:val="000000" w:themeColor="text1"/>
          <w:sz w:val="24"/>
          <w:u w:val="single"/>
          <w14:textFill>
            <w14:solidFill>
              <w14:schemeClr w14:val="tx1"/>
            </w14:solidFill>
          </w14:textFill>
        </w:rPr>
        <w:t xml:space="preserve">   （采购人名称）   </w:t>
      </w:r>
      <w:r>
        <w:rPr>
          <w:rFonts w:hint="eastAsia" w:ascii="楷体" w:hAnsi="楷体" w:eastAsia="楷体"/>
          <w:color w:val="000000" w:themeColor="text1"/>
          <w:sz w:val="24"/>
          <w:lang w:val="zh-CN"/>
          <w14:textFill>
            <w14:solidFill>
              <w14:schemeClr w14:val="tx1"/>
            </w14:solidFill>
          </w14:textFill>
        </w:rPr>
        <w:t>(以下简称：甲方)和</w:t>
      </w:r>
      <w:r>
        <w:rPr>
          <w:rFonts w:hint="eastAsia" w:ascii="楷体" w:hAnsi="楷体" w:eastAsia="楷体"/>
          <w:color w:val="000000" w:themeColor="text1"/>
          <w:sz w:val="24"/>
          <w:u w:val="single"/>
          <w14:textFill>
            <w14:solidFill>
              <w14:schemeClr w14:val="tx1"/>
            </w14:solidFill>
          </w14:textFill>
        </w:rPr>
        <w:t xml:space="preserve">   （中标供应商名称）   </w:t>
      </w:r>
      <w:r>
        <w:rPr>
          <w:rFonts w:hint="eastAsia" w:ascii="楷体" w:hAnsi="楷体" w:eastAsia="楷体"/>
          <w:color w:val="000000" w:themeColor="text1"/>
          <w:sz w:val="24"/>
          <w:lang w:val="zh-CN"/>
          <w14:textFill>
            <w14:solidFill>
              <w14:schemeClr w14:val="tx1"/>
            </w14:solidFill>
          </w14:textFill>
        </w:rPr>
        <w:t>(以下简称：乙方)协商一致，约定以下合同</w:t>
      </w:r>
      <w:r>
        <w:rPr>
          <w:rFonts w:hint="eastAsia" w:ascii="楷体" w:hAnsi="楷体" w:eastAsia="楷体"/>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楷体" w:hAnsi="楷体" w:eastAsia="楷体"/>
          <w:color w:val="000000" w:themeColor="text1"/>
          <w:sz w:val="24"/>
          <w14:textFill>
            <w14:solidFill>
              <w14:schemeClr w14:val="tx1"/>
            </w14:solidFill>
          </w14:textFill>
        </w:rPr>
      </w:pPr>
      <w:bookmarkStart w:id="0" w:name="_Toc19273"/>
      <w:bookmarkStart w:id="1" w:name="_Toc22967"/>
      <w:bookmarkStart w:id="2" w:name="_Toc28855"/>
      <w:bookmarkStart w:id="3" w:name="_Toc15367"/>
      <w:bookmarkStart w:id="4" w:name="_Toc20421"/>
      <w:r>
        <w:rPr>
          <w:rFonts w:hint="eastAsia" w:ascii="楷体" w:hAnsi="楷体" w:eastAsia="楷体"/>
          <w:b/>
          <w:color w:val="000000" w:themeColor="text1"/>
          <w:sz w:val="24"/>
          <w14:textFill>
            <w14:solidFill>
              <w14:schemeClr w14:val="tx1"/>
            </w14:solidFill>
          </w14:textFill>
        </w:rPr>
        <w:t>1.1 合同组成部分</w:t>
      </w:r>
      <w:bookmarkEnd w:id="0"/>
      <w:bookmarkEnd w:id="1"/>
      <w:bookmarkEnd w:id="2"/>
      <w:bookmarkEnd w:id="3"/>
      <w:bookmarkEnd w:id="4"/>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1.1.1 本合同及其补充合同、变更协议；</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1.1.2 中标通知书；</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1.1.3 投标文件（含澄清或者说明文件）；</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1.1.4 招标文件（含澄清或者修改文件）；</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5" w:name="_Toc6311"/>
      <w:bookmarkStart w:id="6" w:name="_Toc6773"/>
      <w:bookmarkStart w:id="7" w:name="_Toc18585"/>
      <w:bookmarkStart w:id="8" w:name="_Toc2918"/>
      <w:bookmarkStart w:id="9" w:name="_Toc22185"/>
      <w:r>
        <w:rPr>
          <w:rFonts w:hint="eastAsia" w:ascii="楷体" w:hAnsi="楷体" w:eastAsia="楷体"/>
          <w:b/>
          <w:color w:val="000000" w:themeColor="text1"/>
          <w:sz w:val="24"/>
          <w14:textFill>
            <w14:solidFill>
              <w14:schemeClr w14:val="tx1"/>
            </w14:solidFill>
          </w14:textFill>
        </w:rPr>
        <w:t>1.2 标的</w:t>
      </w:r>
      <w:bookmarkEnd w:id="5"/>
      <w:bookmarkEnd w:id="6"/>
      <w:bookmarkEnd w:id="7"/>
      <w:bookmarkEnd w:id="8"/>
      <w:bookmarkEnd w:id="9"/>
    </w:p>
    <w:p>
      <w:pPr>
        <w:spacing w:line="560" w:lineRule="exact"/>
        <w:ind w:firstLine="480" w:firstLineChars="20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1.2.1 标的</w:t>
      </w:r>
      <w:r>
        <w:rPr>
          <w:rFonts w:ascii="楷体" w:hAnsi="楷体" w:eastAsia="楷体"/>
          <w:color w:val="000000" w:themeColor="text1"/>
          <w:sz w:val="24"/>
          <w14:textFill>
            <w14:solidFill>
              <w14:schemeClr w14:val="tx1"/>
            </w14:solidFill>
          </w14:textFill>
        </w:rPr>
        <w:t>名称：</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1.2.2 标的</w:t>
      </w:r>
      <w:r>
        <w:rPr>
          <w:rFonts w:ascii="楷体" w:hAnsi="楷体" w:eastAsia="楷体"/>
          <w:color w:val="000000" w:themeColor="text1"/>
          <w:sz w:val="24"/>
          <w14:textFill>
            <w14:solidFill>
              <w14:schemeClr w14:val="tx1"/>
            </w14:solidFill>
          </w14:textFill>
        </w:rPr>
        <w:t>数量：</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1.2.3 标的质量：</w:t>
      </w:r>
      <w:r>
        <w:rPr>
          <w:rFonts w:ascii="楷体" w:hAnsi="楷体" w:eastAsia="楷体"/>
          <w:color w:val="000000" w:themeColor="text1"/>
          <w:sz w:val="24"/>
          <w:u w:val="single"/>
          <w14:textFill>
            <w14:solidFill>
              <w14:schemeClr w14:val="tx1"/>
            </w14:solidFill>
          </w14:textFill>
        </w:rPr>
        <w:t>　　　　　　　　　</w:t>
      </w:r>
      <w:r>
        <w:rPr>
          <w:rFonts w:hint="eastAsia" w:ascii="楷体" w:hAnsi="楷体" w:eastAsia="楷体"/>
          <w:color w:val="000000" w:themeColor="text1"/>
          <w:sz w:val="24"/>
          <w:u w:val="single"/>
          <w14:textFill>
            <w14:solidFill>
              <w14:schemeClr w14:val="tx1"/>
            </w14:solidFill>
          </w14:textFill>
        </w:rPr>
        <w:t xml:space="preserve">                      </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0" w:name="_Toc5635"/>
      <w:bookmarkStart w:id="11" w:name="_Toc4929"/>
      <w:bookmarkStart w:id="12" w:name="_Toc13918"/>
      <w:bookmarkStart w:id="13" w:name="_Toc1386"/>
      <w:bookmarkStart w:id="14" w:name="_Toc21124"/>
      <w:r>
        <w:rPr>
          <w:rFonts w:hint="eastAsia" w:ascii="楷体" w:hAnsi="楷体" w:eastAsia="楷体"/>
          <w:b/>
          <w:color w:val="000000" w:themeColor="text1"/>
          <w:sz w:val="24"/>
          <w14:textFill>
            <w14:solidFill>
              <w14:schemeClr w14:val="tx1"/>
            </w14:solidFill>
          </w14:textFill>
        </w:rPr>
        <w:t>1.</w:t>
      </w:r>
      <w:r>
        <w:rPr>
          <w:rFonts w:ascii="楷体" w:hAnsi="楷体" w:eastAsia="楷体"/>
          <w:b/>
          <w:color w:val="000000" w:themeColor="text1"/>
          <w:sz w:val="24"/>
          <w14:textFill>
            <w14:solidFill>
              <w14:schemeClr w14:val="tx1"/>
            </w14:solidFill>
          </w14:textFill>
        </w:rPr>
        <w:t>3</w:t>
      </w:r>
      <w:r>
        <w:rPr>
          <w:rFonts w:hint="eastAsia" w:ascii="楷体" w:hAnsi="楷体" w:eastAsia="楷体"/>
          <w:b/>
          <w:color w:val="000000" w:themeColor="text1"/>
          <w:sz w:val="24"/>
          <w14:textFill>
            <w14:solidFill>
              <w14:schemeClr w14:val="tx1"/>
            </w14:solidFill>
          </w14:textFill>
        </w:rPr>
        <w:t xml:space="preserve"> 价款</w:t>
      </w:r>
      <w:bookmarkEnd w:id="10"/>
      <w:bookmarkEnd w:id="11"/>
      <w:bookmarkEnd w:id="12"/>
      <w:bookmarkEnd w:id="13"/>
      <w:bookmarkEnd w:id="14"/>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ascii="楷体" w:hAnsi="楷体" w:eastAsia="楷体"/>
          <w:color w:val="000000" w:themeColor="text1"/>
          <w:sz w:val="24"/>
          <w:highlight w:val="none"/>
          <w14:textFill>
            <w14:solidFill>
              <w14:schemeClr w14:val="tx1"/>
            </w14:solidFill>
          </w14:textFill>
        </w:rPr>
        <w:t>本合同总价为</w:t>
      </w:r>
      <w:r>
        <w:rPr>
          <w:rFonts w:hint="eastAsia" w:ascii="楷体" w:hAnsi="楷体" w:eastAsia="楷体"/>
          <w:color w:val="000000" w:themeColor="text1"/>
          <w:sz w:val="24"/>
          <w:highlight w:val="none"/>
          <w14:textFill>
            <w14:solidFill>
              <w14:schemeClr w14:val="tx1"/>
            </w14:solidFill>
          </w14:textFill>
        </w:rPr>
        <w:t>：￥</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14:textFill>
            <w14:solidFill>
              <w14:schemeClr w14:val="tx1"/>
            </w14:solidFill>
          </w14:textFill>
        </w:rPr>
        <w:t>元</w:t>
      </w:r>
      <w:r>
        <w:rPr>
          <w:rFonts w:hint="eastAsia" w:ascii="楷体" w:hAnsi="楷体" w:eastAsia="楷体"/>
          <w:color w:val="000000" w:themeColor="text1"/>
          <w:sz w:val="24"/>
          <w:highlight w:val="none"/>
          <w14:textFill>
            <w14:solidFill>
              <w14:schemeClr w14:val="tx1"/>
            </w14:solidFill>
          </w14:textFill>
        </w:rPr>
        <w:t>（大写：</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元人民币）</w:t>
      </w:r>
      <w:r>
        <w:rPr>
          <w:rFonts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u w:val="single"/>
          <w14:textFill>
            <w14:solidFill>
              <w14:schemeClr w14:val="tx1"/>
            </w14:solidFill>
          </w14:textFill>
        </w:rPr>
      </w:pPr>
      <w:r>
        <w:rPr>
          <w:rFonts w:ascii="楷体" w:hAnsi="楷体" w:eastAsia="楷体"/>
          <w:color w:val="000000" w:themeColor="text1"/>
          <w:sz w:val="24"/>
          <w:highlight w:val="none"/>
          <w14:textFill>
            <w14:solidFill>
              <w14:schemeClr w14:val="tx1"/>
            </w14:solidFill>
          </w14:textFill>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87"/>
              <w:spacing w:line="560" w:lineRule="exact"/>
              <w:jc w:val="center"/>
              <w:rPr>
                <w:rFonts w:ascii="楷体" w:hAnsi="楷体" w:eastAsia="楷体"/>
                <w:color w:val="000000" w:themeColor="text1"/>
                <w:sz w:val="24"/>
                <w:szCs w:val="24"/>
                <w:highlight w:val="none"/>
                <w14:textFill>
                  <w14:solidFill>
                    <w14:schemeClr w14:val="tx1"/>
                  </w14:solidFill>
                </w14:textFill>
              </w:rPr>
            </w:pPr>
            <w:r>
              <w:rPr>
                <w:rFonts w:ascii="楷体" w:hAnsi="楷体" w:eastAsia="楷体"/>
                <w:color w:val="000000" w:themeColor="text1"/>
                <w:sz w:val="24"/>
                <w:szCs w:val="24"/>
                <w:highlight w:val="none"/>
                <w14:textFill>
                  <w14:solidFill>
                    <w14:schemeClr w14:val="tx1"/>
                  </w14:solidFill>
                </w14:textFill>
              </w:rPr>
              <w:t>序号</w:t>
            </w:r>
          </w:p>
        </w:tc>
        <w:tc>
          <w:tcPr>
            <w:tcW w:w="340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r>
              <w:rPr>
                <w:rFonts w:hint="eastAsia" w:ascii="楷体" w:hAnsi="楷体" w:eastAsia="楷体"/>
                <w:color w:val="000000" w:themeColor="text1"/>
                <w:sz w:val="24"/>
                <w:szCs w:val="24"/>
                <w:highlight w:val="none"/>
                <w14:textFill>
                  <w14:solidFill>
                    <w14:schemeClr w14:val="tx1"/>
                  </w14:solidFill>
                </w14:textFill>
              </w:rPr>
              <w:t>分项名称</w:t>
            </w:r>
          </w:p>
        </w:tc>
        <w:tc>
          <w:tcPr>
            <w:tcW w:w="2552" w:type="dxa"/>
            <w:vAlign w:val="center"/>
          </w:tcPr>
          <w:p>
            <w:pPr>
              <w:pStyle w:val="87"/>
              <w:spacing w:line="560" w:lineRule="exact"/>
              <w:jc w:val="center"/>
              <w:rPr>
                <w:rFonts w:ascii="楷体" w:hAnsi="楷体" w:eastAsia="楷体"/>
                <w:color w:val="000000" w:themeColor="text1"/>
                <w:sz w:val="24"/>
                <w:szCs w:val="24"/>
                <w:highlight w:val="none"/>
                <w14:textFill>
                  <w14:solidFill>
                    <w14:schemeClr w14:val="tx1"/>
                  </w14:solidFill>
                </w14:textFill>
              </w:rPr>
            </w:pPr>
            <w:r>
              <w:rPr>
                <w:rFonts w:ascii="楷体" w:hAnsi="楷体" w:eastAsia="楷体"/>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340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255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340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255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340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255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340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255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r>
              <w:rPr>
                <w:rFonts w:hint="eastAsia" w:ascii="楷体" w:hAnsi="楷体" w:eastAsia="楷体"/>
                <w:color w:val="000000" w:themeColor="text1"/>
                <w:sz w:val="24"/>
                <w:szCs w:val="24"/>
                <w:highlight w:val="none"/>
                <w14:textFill>
                  <w14:solidFill>
                    <w14:schemeClr w14:val="tx1"/>
                  </w14:solidFill>
                </w14:textFill>
              </w:rPr>
              <w:t>总价</w:t>
            </w:r>
          </w:p>
        </w:tc>
        <w:tc>
          <w:tcPr>
            <w:tcW w:w="255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r>
    </w:tbl>
    <w:p>
      <w:pPr>
        <w:spacing w:line="560" w:lineRule="exact"/>
        <w:ind w:firstLine="482" w:firstLineChars="200"/>
        <w:outlineLvl w:val="0"/>
        <w:rPr>
          <w:rFonts w:ascii="楷体" w:hAnsi="楷体" w:eastAsia="楷体"/>
          <w:b/>
          <w:color w:val="000000" w:themeColor="text1"/>
          <w:sz w:val="24"/>
          <w:highlight w:val="none"/>
          <w14:textFill>
            <w14:solidFill>
              <w14:schemeClr w14:val="tx1"/>
            </w14:solidFill>
          </w14:textFill>
        </w:rPr>
      </w:pPr>
      <w:bookmarkStart w:id="15" w:name="_Toc30506"/>
      <w:bookmarkStart w:id="16" w:name="_Toc14993"/>
      <w:bookmarkStart w:id="17" w:name="_Toc26916"/>
      <w:bookmarkStart w:id="18" w:name="_Toc30158"/>
      <w:bookmarkStart w:id="19" w:name="_Toc3654"/>
      <w:r>
        <w:rPr>
          <w:rFonts w:hint="eastAsia" w:ascii="楷体" w:hAnsi="楷体" w:eastAsia="楷体"/>
          <w:b/>
          <w:color w:val="000000" w:themeColor="text1"/>
          <w:sz w:val="24"/>
          <w:highlight w:val="none"/>
          <w14:textFill>
            <w14:solidFill>
              <w14:schemeClr w14:val="tx1"/>
            </w14:solidFill>
          </w14:textFill>
        </w:rPr>
        <w:t>1.</w:t>
      </w:r>
      <w:r>
        <w:rPr>
          <w:rFonts w:ascii="楷体" w:hAnsi="楷体" w:eastAsia="楷体"/>
          <w:b/>
          <w:color w:val="000000" w:themeColor="text1"/>
          <w:sz w:val="24"/>
          <w:highlight w:val="none"/>
          <w14:textFill>
            <w14:solidFill>
              <w14:schemeClr w14:val="tx1"/>
            </w14:solidFill>
          </w14:textFill>
        </w:rPr>
        <w:t>4</w:t>
      </w:r>
      <w:r>
        <w:rPr>
          <w:rFonts w:hint="eastAsia" w:ascii="楷体" w:hAnsi="楷体" w:eastAsia="楷体"/>
          <w:b/>
          <w:color w:val="000000" w:themeColor="text1"/>
          <w:sz w:val="24"/>
          <w:highlight w:val="none"/>
          <w14:textFill>
            <w14:solidFill>
              <w14:schemeClr w14:val="tx1"/>
            </w14:solidFill>
          </w14:textFill>
        </w:rPr>
        <w:t xml:space="preserve"> </w:t>
      </w:r>
      <w:r>
        <w:rPr>
          <w:rFonts w:ascii="楷体" w:hAnsi="楷体" w:eastAsia="楷体"/>
          <w:b/>
          <w:color w:val="000000" w:themeColor="text1"/>
          <w:sz w:val="24"/>
          <w:highlight w:val="none"/>
          <w14:textFill>
            <w14:solidFill>
              <w14:schemeClr w14:val="tx1"/>
            </w14:solidFill>
          </w14:textFill>
        </w:rPr>
        <w:t>付款方式和发票开具方式</w:t>
      </w:r>
      <w:bookmarkEnd w:id="15"/>
      <w:bookmarkEnd w:id="16"/>
      <w:bookmarkEnd w:id="17"/>
      <w:bookmarkEnd w:id="18"/>
      <w:bookmarkEnd w:id="19"/>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1.4.1</w:t>
      </w:r>
      <w:r>
        <w:rPr>
          <w:rFonts w:ascii="楷体" w:hAnsi="楷体" w:eastAsia="楷体"/>
          <w:color w:val="000000" w:themeColor="text1"/>
          <w:sz w:val="24"/>
          <w:highlight w:val="none"/>
          <w14:textFill>
            <w14:solidFill>
              <w14:schemeClr w14:val="tx1"/>
            </w14:solidFill>
          </w14:textFill>
        </w:rPr>
        <w:t>付款方式：</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1.4.2 发票开具方式：</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2" w:firstLineChars="200"/>
        <w:outlineLvl w:val="0"/>
        <w:rPr>
          <w:rFonts w:ascii="楷体" w:hAnsi="楷体" w:eastAsia="楷体"/>
          <w:b/>
          <w:color w:val="000000" w:themeColor="text1"/>
          <w:sz w:val="24"/>
          <w:highlight w:val="none"/>
          <w14:textFill>
            <w14:solidFill>
              <w14:schemeClr w14:val="tx1"/>
            </w14:solidFill>
          </w14:textFill>
        </w:rPr>
      </w:pPr>
      <w:bookmarkStart w:id="20" w:name="_Toc31421"/>
      <w:bookmarkStart w:id="21" w:name="_Toc8772"/>
      <w:bookmarkStart w:id="22" w:name="_Toc4760"/>
      <w:bookmarkStart w:id="23" w:name="_Toc3625"/>
      <w:bookmarkStart w:id="24" w:name="_Toc11108"/>
      <w:r>
        <w:rPr>
          <w:rFonts w:hint="eastAsia" w:ascii="楷体" w:hAnsi="楷体" w:eastAsia="楷体"/>
          <w:b/>
          <w:color w:val="000000" w:themeColor="text1"/>
          <w:sz w:val="24"/>
          <w:highlight w:val="none"/>
          <w14:textFill>
            <w14:solidFill>
              <w14:schemeClr w14:val="tx1"/>
            </w14:solidFill>
          </w14:textFill>
        </w:rPr>
        <w:t>1.</w:t>
      </w:r>
      <w:r>
        <w:rPr>
          <w:rFonts w:ascii="楷体" w:hAnsi="楷体" w:eastAsia="楷体"/>
          <w:b/>
          <w:color w:val="000000" w:themeColor="text1"/>
          <w:sz w:val="24"/>
          <w:highlight w:val="none"/>
          <w14:textFill>
            <w14:solidFill>
              <w14:schemeClr w14:val="tx1"/>
            </w14:solidFill>
          </w14:textFill>
        </w:rPr>
        <w:t>5</w:t>
      </w:r>
      <w:r>
        <w:rPr>
          <w:rFonts w:hint="eastAsia" w:ascii="楷体" w:hAnsi="楷体" w:eastAsia="楷体"/>
          <w:b/>
          <w:color w:val="000000" w:themeColor="text1"/>
          <w:sz w:val="24"/>
          <w:highlight w:val="none"/>
          <w14:textFill>
            <w14:solidFill>
              <w14:schemeClr w14:val="tx1"/>
            </w14:solidFill>
          </w14:textFill>
        </w:rPr>
        <w:t xml:space="preserve"> 履行</w:t>
      </w:r>
      <w:r>
        <w:rPr>
          <w:rFonts w:ascii="楷体" w:hAnsi="楷体" w:eastAsia="楷体"/>
          <w:b/>
          <w:color w:val="000000" w:themeColor="text1"/>
          <w:sz w:val="24"/>
          <w:highlight w:val="none"/>
          <w14:textFill>
            <w14:solidFill>
              <w14:schemeClr w14:val="tx1"/>
            </w14:solidFill>
          </w14:textFill>
        </w:rPr>
        <w:t>期限</w:t>
      </w:r>
      <w:r>
        <w:rPr>
          <w:rFonts w:hint="eastAsia" w:ascii="楷体" w:hAnsi="楷体" w:eastAsia="楷体"/>
          <w:b/>
          <w:color w:val="000000" w:themeColor="text1"/>
          <w:sz w:val="24"/>
          <w:highlight w:val="none"/>
          <w14:textFill>
            <w14:solidFill>
              <w14:schemeClr w14:val="tx1"/>
            </w14:solidFill>
          </w14:textFill>
        </w:rPr>
        <w:t>、地点和方式</w:t>
      </w:r>
      <w:bookmarkEnd w:id="20"/>
      <w:bookmarkEnd w:id="21"/>
      <w:bookmarkEnd w:id="22"/>
      <w:bookmarkEnd w:id="23"/>
      <w:bookmarkEnd w:id="24"/>
    </w:p>
    <w:p>
      <w:pPr>
        <w:spacing w:line="560" w:lineRule="exact"/>
        <w:ind w:firstLine="480" w:firstLineChars="200"/>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1.5.1 履行期限</w:t>
      </w:r>
      <w:r>
        <w:rPr>
          <w:rFonts w:ascii="楷体" w:hAnsi="楷体" w:eastAsia="楷体"/>
          <w:color w:val="000000" w:themeColor="text1"/>
          <w:sz w:val="24"/>
          <w:highlight w:val="none"/>
          <w14:textFill>
            <w14:solidFill>
              <w14:schemeClr w14:val="tx1"/>
            </w14:solidFill>
          </w14:textFill>
        </w:rPr>
        <w:t>：</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1.5.2 履行地点</w:t>
      </w:r>
      <w:r>
        <w:rPr>
          <w:rFonts w:ascii="楷体" w:hAnsi="楷体" w:eastAsia="楷体"/>
          <w:color w:val="000000" w:themeColor="text1"/>
          <w:sz w:val="24"/>
          <w:highlight w:val="none"/>
          <w14:textFill>
            <w14:solidFill>
              <w14:schemeClr w14:val="tx1"/>
            </w14:solidFill>
          </w14:textFill>
        </w:rPr>
        <w:t>：</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1.5.3 履行方式：</w:t>
      </w:r>
      <w:r>
        <w:rPr>
          <w:rFonts w:ascii="楷体" w:hAnsi="楷体" w:eastAsia="楷体"/>
          <w:color w:val="000000" w:themeColor="text1"/>
          <w:sz w:val="24"/>
          <w:highlight w:val="none"/>
          <w:u w:val="single"/>
          <w14:textFill>
            <w14:solidFill>
              <w14:schemeClr w14:val="tx1"/>
            </w14:solidFill>
          </w14:textFill>
        </w:rPr>
        <w:t>　　　　　　　　　</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2" w:firstLineChars="200"/>
        <w:outlineLvl w:val="0"/>
        <w:rPr>
          <w:rFonts w:ascii="楷体" w:hAnsi="楷体" w:eastAsia="楷体"/>
          <w:color w:val="000000" w:themeColor="text1"/>
          <w:sz w:val="24"/>
          <w:highlight w:val="none"/>
          <w:u w:val="single"/>
          <w14:textFill>
            <w14:solidFill>
              <w14:schemeClr w14:val="tx1"/>
            </w14:solidFill>
          </w14:textFill>
        </w:rPr>
      </w:pPr>
      <w:bookmarkStart w:id="25" w:name="_Toc8586"/>
      <w:bookmarkStart w:id="26" w:name="_Toc2375"/>
      <w:bookmarkStart w:id="27" w:name="_Toc5698"/>
      <w:bookmarkStart w:id="28" w:name="_Toc3079"/>
      <w:bookmarkStart w:id="29" w:name="_Toc24662"/>
      <w:r>
        <w:rPr>
          <w:rFonts w:hint="eastAsia" w:ascii="楷体" w:hAnsi="楷体" w:eastAsia="楷体"/>
          <w:b/>
          <w:color w:val="000000" w:themeColor="text1"/>
          <w:sz w:val="24"/>
          <w:highlight w:val="none"/>
          <w14:textFill>
            <w14:solidFill>
              <w14:schemeClr w14:val="tx1"/>
            </w14:solidFill>
          </w14:textFill>
        </w:rPr>
        <w:t>1.6 违约责任</w:t>
      </w:r>
      <w:bookmarkEnd w:id="25"/>
      <w:bookmarkEnd w:id="26"/>
      <w:bookmarkEnd w:id="27"/>
      <w:bookmarkEnd w:id="28"/>
      <w:bookmarkEnd w:id="29"/>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1.6.1 </w:t>
      </w:r>
      <w:r>
        <w:rPr>
          <w:rFonts w:ascii="楷体" w:hAnsi="楷体" w:eastAsia="楷体"/>
          <w:color w:val="000000" w:themeColor="text1"/>
          <w:sz w:val="24"/>
          <w:highlight w:val="none"/>
          <w14:textFill>
            <w14:solidFill>
              <w14:schemeClr w14:val="tx1"/>
            </w14:solidFill>
          </w14:textFill>
        </w:rPr>
        <w:t>除不可抗力外，如果乙方没有按照本合同约定的期限</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地点和方式</w:t>
      </w:r>
      <w:r>
        <w:rPr>
          <w:rFonts w:hint="eastAsia" w:ascii="楷体" w:hAnsi="楷体" w:eastAsia="楷体"/>
          <w:color w:val="000000" w:themeColor="text1"/>
          <w:sz w:val="24"/>
          <w:highlight w:val="none"/>
          <w14:textFill>
            <w14:solidFill>
              <w14:schemeClr w14:val="tx1"/>
            </w14:solidFill>
          </w14:textFill>
        </w:rPr>
        <w:t>履行</w:t>
      </w:r>
      <w:r>
        <w:rPr>
          <w:rFonts w:ascii="楷体" w:hAnsi="楷体" w:eastAsia="楷体"/>
          <w:color w:val="000000" w:themeColor="text1"/>
          <w:sz w:val="24"/>
          <w:highlight w:val="none"/>
          <w14:textFill>
            <w14:solidFill>
              <w14:schemeClr w14:val="tx1"/>
            </w14:solidFill>
          </w14:textFill>
        </w:rPr>
        <w:t>，那么甲方可要求乙方支付违约金</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违约金按每迟延</w:t>
      </w:r>
      <w:r>
        <w:rPr>
          <w:rFonts w:hint="eastAsia" w:ascii="楷体" w:hAnsi="楷体" w:eastAsia="楷体"/>
          <w:color w:val="000000" w:themeColor="text1"/>
          <w:sz w:val="24"/>
          <w:highlight w:val="none"/>
          <w14:textFill>
            <w14:solidFill>
              <w14:schemeClr w14:val="tx1"/>
            </w14:solidFill>
          </w14:textFill>
        </w:rPr>
        <w:t>履行</w:t>
      </w:r>
      <w:r>
        <w:rPr>
          <w:rFonts w:ascii="楷体" w:hAnsi="楷体" w:eastAsia="楷体"/>
          <w:color w:val="000000" w:themeColor="text1"/>
          <w:sz w:val="24"/>
          <w:highlight w:val="none"/>
          <w14:textFill>
            <w14:solidFill>
              <w14:schemeClr w14:val="tx1"/>
            </w14:solidFill>
          </w14:textFill>
        </w:rPr>
        <w:t>一日的应提供而未</w:t>
      </w:r>
      <w:r>
        <w:rPr>
          <w:rFonts w:hint="eastAsia" w:ascii="楷体" w:hAnsi="楷体" w:eastAsia="楷体"/>
          <w:color w:val="000000" w:themeColor="text1"/>
          <w:sz w:val="24"/>
          <w:highlight w:val="none"/>
          <w14:textFill>
            <w14:solidFill>
              <w14:schemeClr w14:val="tx1"/>
            </w14:solidFill>
          </w14:textFill>
        </w:rPr>
        <w:t>提供</w:t>
      </w:r>
      <w:r>
        <w:rPr>
          <w:rFonts w:ascii="楷体" w:hAnsi="楷体" w:eastAsia="楷体"/>
          <w:color w:val="000000" w:themeColor="text1"/>
          <w:sz w:val="24"/>
          <w:highlight w:val="none"/>
          <w14:textFill>
            <w14:solidFill>
              <w14:schemeClr w14:val="tx1"/>
            </w14:solidFill>
          </w14:textFill>
        </w:rPr>
        <w:t>服务价格的</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14:textFill>
            <w14:solidFill>
              <w14:schemeClr w14:val="tx1"/>
            </w14:solidFill>
          </w14:textFill>
        </w:rPr>
        <w:t>%计算</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最高限额为</w:t>
      </w:r>
      <w:r>
        <w:rPr>
          <w:rFonts w:hint="eastAsia" w:ascii="楷体" w:hAnsi="楷体" w:eastAsia="楷体"/>
          <w:color w:val="000000" w:themeColor="text1"/>
          <w:sz w:val="24"/>
          <w:highlight w:val="none"/>
          <w14:textFill>
            <w14:solidFill>
              <w14:schemeClr w14:val="tx1"/>
            </w14:solidFill>
          </w14:textFill>
        </w:rPr>
        <w:t>本</w:t>
      </w:r>
      <w:r>
        <w:rPr>
          <w:rFonts w:ascii="楷体" w:hAnsi="楷体" w:eastAsia="楷体"/>
          <w:color w:val="000000" w:themeColor="text1"/>
          <w:sz w:val="24"/>
          <w:highlight w:val="none"/>
          <w14:textFill>
            <w14:solidFill>
              <w14:schemeClr w14:val="tx1"/>
            </w14:solidFill>
          </w14:textFill>
        </w:rPr>
        <w:t>合同总价的</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14:textFill>
            <w14:solidFill>
              <w14:schemeClr w14:val="tx1"/>
            </w14:solidFill>
          </w14:textFill>
        </w:rPr>
        <w:t>%</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迟延</w:t>
      </w:r>
      <w:r>
        <w:rPr>
          <w:rFonts w:hint="eastAsia" w:ascii="楷体" w:hAnsi="楷体" w:eastAsia="楷体"/>
          <w:color w:val="000000" w:themeColor="text1"/>
          <w:sz w:val="24"/>
          <w:highlight w:val="none"/>
          <w14:textFill>
            <w14:solidFill>
              <w14:schemeClr w14:val="tx1"/>
            </w14:solidFill>
          </w14:textFill>
        </w:rPr>
        <w:t>履行</w:t>
      </w:r>
      <w:r>
        <w:rPr>
          <w:rFonts w:ascii="楷体" w:hAnsi="楷体" w:eastAsia="楷体"/>
          <w:color w:val="000000" w:themeColor="text1"/>
          <w:sz w:val="24"/>
          <w:highlight w:val="none"/>
          <w14:textFill>
            <w14:solidFill>
              <w14:schemeClr w14:val="tx1"/>
            </w14:solidFill>
          </w14:textFill>
        </w:rPr>
        <w:t>的违约金计算数额达到前述最高限额之日起</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甲方有权在要求乙方支付违约金的同时</w:t>
      </w:r>
      <w:r>
        <w:rPr>
          <w:rFonts w:hint="eastAsia" w:ascii="楷体" w:hAnsi="楷体" w:eastAsia="楷体"/>
          <w:color w:val="000000" w:themeColor="text1"/>
          <w:sz w:val="24"/>
          <w:highlight w:val="none"/>
          <w14:textFill>
            <w14:solidFill>
              <w14:schemeClr w14:val="tx1"/>
            </w14:solidFill>
          </w14:textFill>
        </w:rPr>
        <w:t>，书面通知乙方</w:t>
      </w:r>
      <w:r>
        <w:rPr>
          <w:rFonts w:ascii="楷体" w:hAnsi="楷体" w:eastAsia="楷体"/>
          <w:color w:val="000000" w:themeColor="text1"/>
          <w:sz w:val="24"/>
          <w:highlight w:val="none"/>
          <w14:textFill>
            <w14:solidFill>
              <w14:schemeClr w14:val="tx1"/>
            </w14:solidFill>
          </w14:textFill>
        </w:rPr>
        <w:t>解除本合同</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1.6.2 </w:t>
      </w:r>
      <w:r>
        <w:rPr>
          <w:rFonts w:ascii="楷体" w:hAnsi="楷体" w:eastAsia="楷体"/>
          <w:color w:val="000000" w:themeColor="text1"/>
          <w:sz w:val="24"/>
          <w:highlight w:val="none"/>
          <w14:textFill>
            <w14:solidFill>
              <w14:schemeClr w14:val="tx1"/>
            </w14:solidFill>
          </w14:textFill>
        </w:rPr>
        <w:t>除不可抗力外，如果甲方没有按照本合同约定的付款方式付款，那么乙方可要求甲方支付违约金</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违约金按每迟延</w:t>
      </w:r>
      <w:r>
        <w:rPr>
          <w:rFonts w:hint="eastAsia" w:ascii="楷体" w:hAnsi="楷体" w:eastAsia="楷体"/>
          <w:color w:val="000000" w:themeColor="text1"/>
          <w:sz w:val="24"/>
          <w:highlight w:val="none"/>
          <w14:textFill>
            <w14:solidFill>
              <w14:schemeClr w14:val="tx1"/>
            </w14:solidFill>
          </w14:textFill>
        </w:rPr>
        <w:t>付款</w:t>
      </w:r>
      <w:r>
        <w:rPr>
          <w:rFonts w:ascii="楷体" w:hAnsi="楷体" w:eastAsia="楷体"/>
          <w:color w:val="000000" w:themeColor="text1"/>
          <w:sz w:val="24"/>
          <w:highlight w:val="none"/>
          <w14:textFill>
            <w14:solidFill>
              <w14:schemeClr w14:val="tx1"/>
            </w14:solidFill>
          </w14:textFill>
        </w:rPr>
        <w:t>一日的应付而未付款的</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14:textFill>
            <w14:solidFill>
              <w14:schemeClr w14:val="tx1"/>
            </w14:solidFill>
          </w14:textFill>
        </w:rPr>
        <w:t>%计算</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最高限额为</w:t>
      </w:r>
      <w:r>
        <w:rPr>
          <w:rFonts w:hint="eastAsia" w:ascii="楷体" w:hAnsi="楷体" w:eastAsia="楷体"/>
          <w:color w:val="000000" w:themeColor="text1"/>
          <w:sz w:val="24"/>
          <w:highlight w:val="none"/>
          <w14:textFill>
            <w14:solidFill>
              <w14:schemeClr w14:val="tx1"/>
            </w14:solidFill>
          </w14:textFill>
        </w:rPr>
        <w:t>本</w:t>
      </w:r>
      <w:r>
        <w:rPr>
          <w:rFonts w:ascii="楷体" w:hAnsi="楷体" w:eastAsia="楷体"/>
          <w:color w:val="000000" w:themeColor="text1"/>
          <w:sz w:val="24"/>
          <w:highlight w:val="none"/>
          <w14:textFill>
            <w14:solidFill>
              <w14:schemeClr w14:val="tx1"/>
            </w14:solidFill>
          </w14:textFill>
        </w:rPr>
        <w:t>合同总价的</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14:textFill>
            <w14:solidFill>
              <w14:schemeClr w14:val="tx1"/>
            </w14:solidFill>
          </w14:textFill>
        </w:rPr>
        <w:t>%</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迟延</w:t>
      </w:r>
      <w:r>
        <w:rPr>
          <w:rFonts w:hint="eastAsia" w:ascii="楷体" w:hAnsi="楷体" w:eastAsia="楷体"/>
          <w:color w:val="000000" w:themeColor="text1"/>
          <w:sz w:val="24"/>
          <w:highlight w:val="none"/>
          <w14:textFill>
            <w14:solidFill>
              <w14:schemeClr w14:val="tx1"/>
            </w14:solidFill>
          </w14:textFill>
        </w:rPr>
        <w:t>付款</w:t>
      </w:r>
      <w:r>
        <w:rPr>
          <w:rFonts w:ascii="楷体" w:hAnsi="楷体" w:eastAsia="楷体"/>
          <w:color w:val="000000" w:themeColor="text1"/>
          <w:sz w:val="24"/>
          <w:highlight w:val="none"/>
          <w14:textFill>
            <w14:solidFill>
              <w14:schemeClr w14:val="tx1"/>
            </w14:solidFill>
          </w14:textFill>
        </w:rPr>
        <w:t>的违约金计算数额达到前述最高限额之日起</w:t>
      </w:r>
      <w:r>
        <w:rPr>
          <w:rFonts w:hint="eastAsia" w:ascii="楷体" w:hAnsi="楷体" w:eastAsia="楷体"/>
          <w:color w:val="000000" w:themeColor="text1"/>
          <w:sz w:val="24"/>
          <w:highlight w:val="none"/>
          <w14:textFill>
            <w14:solidFill>
              <w14:schemeClr w14:val="tx1"/>
            </w14:solidFill>
          </w14:textFill>
        </w:rPr>
        <w:t>，乙</w:t>
      </w:r>
      <w:r>
        <w:rPr>
          <w:rFonts w:ascii="楷体" w:hAnsi="楷体" w:eastAsia="楷体"/>
          <w:color w:val="000000" w:themeColor="text1"/>
          <w:sz w:val="24"/>
          <w:highlight w:val="none"/>
          <w14:textFill>
            <w14:solidFill>
              <w14:schemeClr w14:val="tx1"/>
            </w14:solidFill>
          </w14:textFill>
        </w:rPr>
        <w:t>方有权在要求甲方支付违约金的同时</w:t>
      </w:r>
      <w:r>
        <w:rPr>
          <w:rFonts w:hint="eastAsia" w:ascii="楷体" w:hAnsi="楷体" w:eastAsia="楷体"/>
          <w:color w:val="000000" w:themeColor="text1"/>
          <w:sz w:val="24"/>
          <w:highlight w:val="none"/>
          <w14:textFill>
            <w14:solidFill>
              <w14:schemeClr w14:val="tx1"/>
            </w14:solidFill>
          </w14:textFill>
        </w:rPr>
        <w:t>，书面通知甲方</w:t>
      </w:r>
      <w:r>
        <w:rPr>
          <w:rFonts w:ascii="楷体" w:hAnsi="楷体" w:eastAsia="楷体"/>
          <w:color w:val="000000" w:themeColor="text1"/>
          <w:sz w:val="24"/>
          <w:highlight w:val="none"/>
          <w14:textFill>
            <w14:solidFill>
              <w14:schemeClr w14:val="tx1"/>
            </w14:solidFill>
          </w14:textFill>
        </w:rPr>
        <w:t>解除本合同</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楷体" w:hAnsi="楷体" w:eastAsia="楷体"/>
          <w:b/>
          <w:color w:val="000000" w:themeColor="text1"/>
          <w:sz w:val="24"/>
          <w:highlight w:val="none"/>
          <w14:textFill>
            <w14:solidFill>
              <w14:schemeClr w14:val="tx1"/>
            </w14:solidFill>
          </w14:textFill>
        </w:rPr>
      </w:pPr>
      <w:bookmarkStart w:id="30" w:name="_Toc18683"/>
      <w:bookmarkStart w:id="31" w:name="_Toc9497"/>
      <w:bookmarkStart w:id="32" w:name="_Toc26807"/>
      <w:bookmarkStart w:id="33" w:name="_Toc32454"/>
      <w:bookmarkStart w:id="34" w:name="_Toc30329"/>
      <w:r>
        <w:rPr>
          <w:rFonts w:hint="eastAsia" w:ascii="楷体" w:hAnsi="楷体" w:eastAsia="楷体"/>
          <w:b/>
          <w:color w:val="000000" w:themeColor="text1"/>
          <w:sz w:val="24"/>
          <w:highlight w:val="none"/>
          <w14:textFill>
            <w14:solidFill>
              <w14:schemeClr w14:val="tx1"/>
            </w14:solidFill>
          </w14:textFill>
        </w:rPr>
        <w:t>1.7 合同</w:t>
      </w:r>
      <w:r>
        <w:rPr>
          <w:rFonts w:ascii="楷体" w:hAnsi="楷体" w:eastAsia="楷体"/>
          <w:b/>
          <w:color w:val="000000" w:themeColor="text1"/>
          <w:sz w:val="24"/>
          <w:highlight w:val="none"/>
          <w14:textFill>
            <w14:solidFill>
              <w14:schemeClr w14:val="tx1"/>
            </w14:solidFill>
          </w14:textFill>
        </w:rPr>
        <w:t>争议的解决</w:t>
      </w:r>
      <w:bookmarkEnd w:id="30"/>
      <w:bookmarkEnd w:id="31"/>
      <w:bookmarkEnd w:id="32"/>
      <w:bookmarkEnd w:id="33"/>
      <w:bookmarkEnd w:id="34"/>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本合</w:t>
      </w:r>
      <w:r>
        <w:rPr>
          <w:rFonts w:ascii="楷体" w:hAnsi="楷体" w:eastAsia="楷体"/>
          <w:color w:val="000000" w:themeColor="text1"/>
          <w:sz w:val="24"/>
          <w:highlight w:val="none"/>
          <w14:textFill>
            <w14:solidFill>
              <w14:schemeClr w14:val="tx1"/>
            </w14:solidFill>
          </w14:textFill>
        </w:rPr>
        <w:t>同履行过程中发生的任何争议，双方当事人均可</w:t>
      </w:r>
      <w:r>
        <w:rPr>
          <w:rFonts w:hint="eastAsia" w:ascii="楷体" w:hAnsi="楷体" w:eastAsia="楷体"/>
          <w:color w:val="000000" w:themeColor="text1"/>
          <w:sz w:val="24"/>
          <w:highlight w:val="none"/>
          <w14:textFill>
            <w14:solidFill>
              <w14:schemeClr w14:val="tx1"/>
            </w14:solidFill>
          </w14:textFill>
        </w:rPr>
        <w:t>通过和解或者调解解决；不愿和解、调解或者和解、调解不成的，可以选择下列第</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种方式解决：</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1.7.1 将争议提交</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仲裁委员会依申请仲裁时其现行有效的仲裁规则裁决；</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1.7.2 向</w:t>
      </w:r>
      <w:r>
        <w:rPr>
          <w:rFonts w:hint="eastAsia" w:ascii="楷体" w:hAnsi="楷体" w:eastAsia="楷体"/>
          <w:color w:val="000000" w:themeColor="text1"/>
          <w:sz w:val="24"/>
          <w:highlight w:val="none"/>
          <w:u w:val="single"/>
          <w14:textFill>
            <w14:solidFill>
              <w14:schemeClr w14:val="tx1"/>
            </w14:solidFill>
          </w14:textFill>
        </w:rPr>
        <w:t xml:space="preserve">   （被告住所地、合同履行地、合同签订地、原告住所地、标的物所在地等与争议有实际联系的地点中选出的人民法院名称）    </w:t>
      </w:r>
      <w:r>
        <w:rPr>
          <w:rFonts w:hint="eastAsia" w:ascii="楷体" w:hAnsi="楷体" w:eastAsia="楷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楷体" w:hAnsi="楷体" w:eastAsia="楷体"/>
          <w:b/>
          <w:color w:val="000000" w:themeColor="text1"/>
          <w:sz w:val="24"/>
          <w:highlight w:val="none"/>
          <w14:textFill>
            <w14:solidFill>
              <w14:schemeClr w14:val="tx1"/>
            </w14:solidFill>
          </w14:textFill>
        </w:rPr>
      </w:pPr>
      <w:bookmarkStart w:id="35" w:name="_Toc15827"/>
      <w:bookmarkStart w:id="36" w:name="_Toc16417"/>
      <w:bookmarkStart w:id="37" w:name="_Toc26227"/>
      <w:bookmarkStart w:id="38" w:name="_Toc12273"/>
      <w:bookmarkStart w:id="39" w:name="_Toc23784"/>
      <w:r>
        <w:rPr>
          <w:rFonts w:hint="eastAsia" w:ascii="楷体" w:hAnsi="楷体" w:eastAsia="楷体"/>
          <w:b/>
          <w:color w:val="000000" w:themeColor="text1"/>
          <w:sz w:val="24"/>
          <w:highlight w:val="none"/>
          <w14:textFill>
            <w14:solidFill>
              <w14:schemeClr w14:val="tx1"/>
            </w14:solidFill>
          </w14:textFill>
        </w:rPr>
        <w:t xml:space="preserve">1.8 </w:t>
      </w:r>
      <w:r>
        <w:rPr>
          <w:rFonts w:ascii="楷体" w:hAnsi="楷体" w:eastAsia="楷体"/>
          <w:b/>
          <w:color w:val="000000" w:themeColor="text1"/>
          <w:sz w:val="24"/>
          <w:highlight w:val="none"/>
          <w14:textFill>
            <w14:solidFill>
              <w14:schemeClr w14:val="tx1"/>
            </w14:solidFill>
          </w14:textFill>
        </w:rPr>
        <w:t>合同生效</w:t>
      </w:r>
      <w:bookmarkEnd w:id="35"/>
      <w:bookmarkEnd w:id="36"/>
      <w:bookmarkEnd w:id="37"/>
      <w:bookmarkEnd w:id="38"/>
      <w:bookmarkEnd w:id="39"/>
    </w:p>
    <w:p>
      <w:pPr>
        <w:spacing w:line="560" w:lineRule="exact"/>
        <w:ind w:firstLine="480" w:firstLineChars="200"/>
        <w:rPr>
          <w:rFonts w:ascii="楷体" w:hAnsi="楷体" w:eastAsia="楷体"/>
          <w:b/>
          <w:color w:val="000000" w:themeColor="text1"/>
          <w:sz w:val="24"/>
          <w:highlight w:val="none"/>
          <w14:textFill>
            <w14:solidFill>
              <w14:schemeClr w14:val="tx1"/>
            </w14:solidFill>
          </w14:textFill>
        </w:rPr>
      </w:pPr>
      <w:r>
        <w:rPr>
          <w:rFonts w:ascii="楷体" w:hAnsi="楷体" w:eastAsia="楷体"/>
          <w:color w:val="000000" w:themeColor="text1"/>
          <w:sz w:val="24"/>
          <w:highlight w:val="none"/>
          <w14:textFill>
            <w14:solidFill>
              <w14:schemeClr w14:val="tx1"/>
            </w14:solidFill>
          </w14:textFill>
        </w:rPr>
        <w:t>本合同自</w:t>
      </w:r>
      <w:r>
        <w:rPr>
          <w:rFonts w:hint="eastAsia" w:ascii="楷体" w:hAnsi="楷体" w:eastAsia="楷体"/>
          <w:color w:val="000000" w:themeColor="text1"/>
          <w:sz w:val="24"/>
          <w:highlight w:val="none"/>
          <w14:textFill>
            <w14:solidFill>
              <w14:schemeClr w14:val="tx1"/>
            </w14:solidFill>
          </w14:textFill>
        </w:rPr>
        <w:t>双方当事人盖章或者签字时</w:t>
      </w:r>
      <w:r>
        <w:rPr>
          <w:rFonts w:ascii="楷体" w:hAnsi="楷体" w:eastAsia="楷体"/>
          <w:color w:val="000000" w:themeColor="text1"/>
          <w:sz w:val="24"/>
          <w:highlight w:val="none"/>
          <w14:textFill>
            <w14:solidFill>
              <w14:schemeClr w14:val="tx1"/>
            </w14:solidFill>
          </w14:textFill>
        </w:rPr>
        <w:t>生效。</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b/>
          <w:color w:val="000000" w:themeColor="text1"/>
          <w:sz w:val="24"/>
          <w:highlight w:val="none"/>
          <w:lang w:val="zh-CN"/>
          <w14:textFill>
            <w14:solidFill>
              <w14:schemeClr w14:val="tx1"/>
            </w14:solidFill>
          </w14:textFill>
        </w:rPr>
        <w:t>甲方</w:t>
      </w:r>
      <w:r>
        <w:rPr>
          <w:rFonts w:hint="eastAsia" w:ascii="楷体" w:hAnsi="楷体" w:eastAsia="楷体"/>
          <w:color w:val="000000" w:themeColor="text1"/>
          <w:sz w:val="24"/>
          <w:highlight w:val="none"/>
          <w:lang w:val="zh-CN"/>
          <w14:textFill>
            <w14:solidFill>
              <w14:schemeClr w14:val="tx1"/>
            </w14:solidFill>
          </w14:textFill>
        </w:rPr>
        <w:t xml:space="preserve">：                             </w:t>
      </w:r>
      <w:r>
        <w:rPr>
          <w:rFonts w:hint="eastAsia" w:ascii="楷体" w:hAnsi="楷体" w:eastAsia="楷体"/>
          <w:b/>
          <w:color w:val="000000" w:themeColor="text1"/>
          <w:sz w:val="24"/>
          <w:highlight w:val="none"/>
          <w:lang w:val="zh-CN"/>
          <w14:textFill>
            <w14:solidFill>
              <w14:schemeClr w14:val="tx1"/>
            </w14:solidFill>
          </w14:textFill>
        </w:rPr>
        <w:t xml:space="preserve">      乙方</w:t>
      </w:r>
      <w:r>
        <w:rPr>
          <w:rFonts w:hint="eastAsia" w:ascii="楷体" w:hAnsi="楷体" w:eastAsia="楷体"/>
          <w:color w:val="000000" w:themeColor="text1"/>
          <w:sz w:val="24"/>
          <w:highlight w:val="none"/>
          <w:lang w:val="zh-CN"/>
          <w14:textFill>
            <w14:solidFill>
              <w14:schemeClr w14:val="tx1"/>
            </w14:solidFill>
          </w14:textFill>
        </w:rPr>
        <w:t>：</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住所：                                   住所：</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法定代表人或                             法定代表人</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 xml:space="preserve">授权代表（签字）：                        或授权代表（签字）: </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联系人：                                 联系人：</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约定送达地址：                           约定送达地址：</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邮政编码：                               邮政编码：</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 xml:space="preserve">电话:                                    电话: </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传真:                                    传真:</w:t>
      </w:r>
    </w:p>
    <w:p>
      <w:pPr>
        <w:autoSpaceDE w:val="0"/>
        <w:autoSpaceDN w:val="0"/>
        <w:adjustRightInd w:val="0"/>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电子邮箱：                               电子邮箱：</w:t>
      </w:r>
    </w:p>
    <w:p>
      <w:pPr>
        <w:autoSpaceDE w:val="0"/>
        <w:autoSpaceDN w:val="0"/>
        <w:adjustRightInd w:val="0"/>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开户银行：                               开户银行： </w:t>
      </w:r>
    </w:p>
    <w:p>
      <w:pPr>
        <w:autoSpaceDE w:val="0"/>
        <w:autoSpaceDN w:val="0"/>
        <w:adjustRightInd w:val="0"/>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开户名称：                               开户名称： </w:t>
      </w:r>
    </w:p>
    <w:p>
      <w:pPr>
        <w:autoSpaceDE w:val="0"/>
        <w:autoSpaceDN w:val="0"/>
        <w:adjustRightInd w:val="0"/>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开户账号：</w:t>
      </w:r>
      <w:r>
        <w:rPr>
          <w:rFonts w:hint="eastAsia" w:ascii="楷体" w:hAnsi="楷体" w:eastAsia="楷体"/>
          <w:color w:val="000000" w:themeColor="text1"/>
          <w:sz w:val="24"/>
          <w:highlight w:val="none"/>
          <w:lang w:val="zh-CN"/>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开户账号：</w:t>
      </w:r>
    </w:p>
    <w:p>
      <w:pPr>
        <w:widowControl/>
        <w:spacing w:line="560" w:lineRule="exact"/>
        <w:jc w:val="left"/>
        <w:rPr>
          <w:rFonts w:ascii="楷体" w:hAnsi="楷体" w:eastAsia="楷体"/>
          <w:b/>
          <w:color w:val="000000" w:themeColor="text1"/>
          <w:highlight w:val="none"/>
          <w14:textFill>
            <w14:solidFill>
              <w14:schemeClr w14:val="tx1"/>
            </w14:solidFill>
          </w14:textFill>
        </w:rPr>
      </w:pPr>
      <w:bookmarkStart w:id="40" w:name="_Toc331685783"/>
    </w:p>
    <w:p>
      <w:pPr>
        <w:widowControl/>
        <w:spacing w:line="560" w:lineRule="exact"/>
        <w:jc w:val="left"/>
        <w:rPr>
          <w:rFonts w:ascii="楷体" w:hAnsi="楷体" w:eastAsia="楷体"/>
          <w:b/>
          <w:color w:val="000000" w:themeColor="text1"/>
          <w:highlight w:val="none"/>
          <w14:textFill>
            <w14:solidFill>
              <w14:schemeClr w14:val="tx1"/>
            </w14:solidFill>
          </w14:textFill>
        </w:rPr>
      </w:pPr>
    </w:p>
    <w:p>
      <w:pPr>
        <w:widowControl/>
        <w:spacing w:line="560" w:lineRule="exact"/>
        <w:jc w:val="left"/>
        <w:rPr>
          <w:rFonts w:ascii="楷体" w:hAnsi="楷体" w:eastAsia="楷体"/>
          <w:b/>
          <w:color w:val="000000" w:themeColor="text1"/>
          <w:kern w:val="0"/>
          <w:sz w:val="24"/>
          <w14:textFill>
            <w14:solidFill>
              <w14:schemeClr w14:val="tx1"/>
            </w14:solidFill>
          </w14:textFill>
        </w:rPr>
      </w:pPr>
    </w:p>
    <w:p>
      <w:pPr>
        <w:widowControl/>
        <w:spacing w:line="560" w:lineRule="exact"/>
        <w:jc w:val="left"/>
        <w:rPr>
          <w:rFonts w:ascii="楷体" w:hAnsi="楷体" w:eastAsia="楷体"/>
          <w:b/>
          <w:color w:val="000000" w:themeColor="text1"/>
          <w:kern w:val="0"/>
          <w:sz w:val="24"/>
          <w14:textFill>
            <w14:solidFill>
              <w14:schemeClr w14:val="tx1"/>
            </w14:solidFill>
          </w14:textFill>
        </w:rPr>
      </w:pPr>
    </w:p>
    <w:p>
      <w:pPr>
        <w:widowControl/>
        <w:spacing w:line="560" w:lineRule="exact"/>
        <w:jc w:val="left"/>
        <w:rPr>
          <w:rFonts w:ascii="楷体" w:hAnsi="楷体" w:eastAsia="楷体"/>
          <w:b/>
          <w:color w:val="000000" w:themeColor="text1"/>
          <w:kern w:val="0"/>
          <w:sz w:val="24"/>
          <w14:textFill>
            <w14:solidFill>
              <w14:schemeClr w14:val="tx1"/>
            </w14:solidFill>
          </w14:textFill>
        </w:rPr>
      </w:pPr>
    </w:p>
    <w:p>
      <w:pPr>
        <w:widowControl/>
        <w:spacing w:line="560" w:lineRule="exact"/>
        <w:jc w:val="left"/>
        <w:rPr>
          <w:rFonts w:ascii="楷体" w:hAnsi="楷体" w:eastAsia="楷体"/>
          <w:b/>
          <w:color w:val="000000" w:themeColor="text1"/>
          <w:kern w:val="0"/>
          <w:sz w:val="24"/>
          <w14:textFill>
            <w14:solidFill>
              <w14:schemeClr w14:val="tx1"/>
            </w14:solidFill>
          </w14:textFill>
        </w:rPr>
      </w:pPr>
    </w:p>
    <w:p>
      <w:pPr>
        <w:pStyle w:val="2"/>
        <w:rPr>
          <w:rFonts w:ascii="楷体" w:hAnsi="楷体" w:eastAsia="楷体"/>
          <w:b/>
          <w:color w:val="000000" w:themeColor="text1"/>
          <w:kern w:val="0"/>
          <w:sz w:val="24"/>
          <w14:textFill>
            <w14:solidFill>
              <w14:schemeClr w14:val="tx1"/>
            </w14:solidFill>
          </w14:textFill>
        </w:rPr>
      </w:pPr>
    </w:p>
    <w:p>
      <w:pPr>
        <w:rPr>
          <w:rFonts w:ascii="楷体" w:hAnsi="楷体" w:eastAsia="楷体"/>
          <w:b/>
          <w:color w:val="000000" w:themeColor="text1"/>
          <w:kern w:val="0"/>
          <w:sz w:val="24"/>
          <w14:textFill>
            <w14:solidFill>
              <w14:schemeClr w14:val="tx1"/>
            </w14:solidFill>
          </w14:textFill>
        </w:rPr>
      </w:pPr>
    </w:p>
    <w:p>
      <w:pPr>
        <w:pStyle w:val="2"/>
        <w:rPr>
          <w:rFonts w:ascii="楷体" w:hAnsi="楷体" w:eastAsia="楷体"/>
          <w:b/>
          <w:color w:val="000000" w:themeColor="text1"/>
          <w:kern w:val="0"/>
          <w:sz w:val="24"/>
          <w14:textFill>
            <w14:solidFill>
              <w14:schemeClr w14:val="tx1"/>
            </w14:solidFill>
          </w14:textFill>
        </w:rPr>
      </w:pPr>
    </w:p>
    <w:p>
      <w:pPr>
        <w:rPr>
          <w:rFonts w:ascii="楷体" w:hAnsi="楷体" w:eastAsia="楷体"/>
          <w:b/>
          <w:color w:val="000000" w:themeColor="text1"/>
          <w:kern w:val="0"/>
          <w:sz w:val="24"/>
          <w14:textFill>
            <w14:solidFill>
              <w14:schemeClr w14:val="tx1"/>
            </w14:solidFill>
          </w14:textFill>
        </w:rPr>
      </w:pPr>
    </w:p>
    <w:p>
      <w:pPr>
        <w:pStyle w:val="2"/>
        <w:rPr>
          <w:rFonts w:ascii="楷体" w:hAnsi="楷体" w:eastAsia="楷体"/>
          <w:b/>
          <w:color w:val="000000" w:themeColor="text1"/>
          <w:kern w:val="0"/>
          <w:sz w:val="24"/>
          <w14:textFill>
            <w14:solidFill>
              <w14:schemeClr w14:val="tx1"/>
            </w14:solidFill>
          </w14:textFill>
        </w:rPr>
      </w:pPr>
    </w:p>
    <w:p>
      <w:pPr>
        <w:rPr>
          <w:color w:val="000000" w:themeColor="text1"/>
          <w14:textFill>
            <w14:solidFill>
              <w14:schemeClr w14:val="tx1"/>
            </w14:solidFill>
          </w14:textFill>
        </w:rPr>
      </w:pPr>
    </w:p>
    <w:p>
      <w:pPr>
        <w:pStyle w:val="85"/>
        <w:spacing w:line="560" w:lineRule="exact"/>
        <w:ind w:firstLine="200"/>
        <w:jc w:val="center"/>
        <w:rPr>
          <w:rFonts w:ascii="楷体" w:hAnsi="楷体" w:eastAsia="楷体"/>
          <w:b/>
          <w:color w:val="000000" w:themeColor="text1"/>
          <w:szCs w:val="24"/>
          <w14:textFill>
            <w14:solidFill>
              <w14:schemeClr w14:val="tx1"/>
            </w14:solidFill>
          </w14:textFill>
        </w:rPr>
      </w:pPr>
      <w:r>
        <w:rPr>
          <w:rFonts w:hint="eastAsia" w:ascii="楷体" w:hAnsi="楷体" w:eastAsia="楷体"/>
          <w:b/>
          <w:color w:val="000000" w:themeColor="text1"/>
          <w:szCs w:val="24"/>
          <w14:textFill>
            <w14:solidFill>
              <w14:schemeClr w14:val="tx1"/>
            </w14:solidFill>
          </w14:textFill>
        </w:rPr>
        <w:t>第二部分 合同一般条款</w:t>
      </w:r>
      <w:bookmarkEnd w:id="40"/>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41" w:name="_Toc279701240"/>
      <w:bookmarkStart w:id="42" w:name="_Toc259093669"/>
      <w:bookmarkStart w:id="43" w:name="_Ref467379214"/>
      <w:bookmarkStart w:id="44" w:name="_Ref467378463"/>
      <w:bookmarkStart w:id="45" w:name="_Ref467378404"/>
      <w:bookmarkStart w:id="46" w:name="_Ref467379094"/>
      <w:bookmarkStart w:id="47" w:name="_Ref467379101"/>
      <w:bookmarkStart w:id="48" w:name="_Ref467379205"/>
      <w:bookmarkStart w:id="49" w:name="_Toc487900349"/>
      <w:bookmarkStart w:id="50" w:name="_Ref467379109"/>
      <w:bookmarkStart w:id="51" w:name="_Toc5228"/>
      <w:bookmarkStart w:id="52" w:name="_Toc31297"/>
      <w:bookmarkStart w:id="53" w:name="_Toc19680"/>
      <w:bookmarkStart w:id="54" w:name="_Toc14021"/>
      <w:bookmarkStart w:id="55" w:name="_Ref467379225"/>
      <w:bookmarkStart w:id="56" w:name="_Toc25079"/>
      <w:bookmarkStart w:id="57" w:name="_Ref467378499"/>
      <w:bookmarkStart w:id="58" w:name="_Ref467379195"/>
      <w:r>
        <w:rPr>
          <w:rFonts w:hint="eastAsia" w:ascii="楷体" w:hAnsi="楷体" w:eastAsia="楷体"/>
          <w:b/>
          <w:color w:val="000000" w:themeColor="text1"/>
          <w:sz w:val="24"/>
          <w14:textFill>
            <w14:solidFill>
              <w14:schemeClr w14:val="tx1"/>
            </w14:solidFill>
          </w14:textFill>
        </w:rPr>
        <w:t xml:space="preserve">2.1 </w:t>
      </w:r>
      <w:r>
        <w:rPr>
          <w:rFonts w:ascii="楷体" w:hAnsi="楷体" w:eastAsia="楷体"/>
          <w:b/>
          <w:color w:val="000000" w:themeColor="text1"/>
          <w:sz w:val="24"/>
          <w14:textFill>
            <w14:solidFill>
              <w14:schemeClr w14:val="tx1"/>
            </w14:solidFill>
          </w14:textFill>
        </w:rPr>
        <w:t>定义</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本合同中的下列</w:t>
      </w:r>
      <w:r>
        <w:rPr>
          <w:rFonts w:hint="eastAsia" w:ascii="楷体" w:hAnsi="楷体" w:eastAsia="楷体"/>
          <w:color w:val="000000" w:themeColor="text1"/>
          <w:sz w:val="24"/>
          <w14:textFill>
            <w14:solidFill>
              <w14:schemeClr w14:val="tx1"/>
            </w14:solidFill>
          </w14:textFill>
        </w:rPr>
        <w:t>词</w:t>
      </w:r>
      <w:r>
        <w:rPr>
          <w:rFonts w:ascii="楷体" w:hAnsi="楷体" w:eastAsia="楷体"/>
          <w:color w:val="000000" w:themeColor="text1"/>
          <w:sz w:val="24"/>
          <w14:textFill>
            <w14:solidFill>
              <w14:schemeClr w14:val="tx1"/>
            </w14:solidFill>
          </w14:textFill>
        </w:rPr>
        <w:t>语应</w:t>
      </w:r>
      <w:r>
        <w:rPr>
          <w:rFonts w:hint="eastAsia" w:ascii="楷体" w:hAnsi="楷体" w:eastAsia="楷体"/>
          <w:color w:val="000000" w:themeColor="text1"/>
          <w:sz w:val="24"/>
          <w14:textFill>
            <w14:solidFill>
              <w14:schemeClr w14:val="tx1"/>
            </w14:solidFill>
          </w14:textFill>
        </w:rPr>
        <w:t>按以下内容进行</w:t>
      </w:r>
      <w:r>
        <w:rPr>
          <w:rFonts w:ascii="楷体" w:hAnsi="楷体" w:eastAsia="楷体"/>
          <w:color w:val="000000" w:themeColor="text1"/>
          <w:sz w:val="24"/>
          <w14:textFill>
            <w14:solidFill>
              <w14:schemeClr w14:val="tx1"/>
            </w14:solidFill>
          </w14:textFill>
        </w:rPr>
        <w:t>解释：</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.1</w:t>
      </w:r>
      <w:r>
        <w:rPr>
          <w:rFonts w:ascii="楷体" w:hAnsi="楷体" w:eastAsia="楷体"/>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1.2 “合同价”系指根据合同约定，中标供应商在完全履行合同义务后</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采购人应支付给中标供应商的价格。</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1.3 “</w:t>
      </w:r>
      <w:r>
        <w:rPr>
          <w:rFonts w:hint="eastAsia" w:ascii="楷体" w:hAnsi="楷体" w:eastAsia="楷体"/>
          <w:color w:val="000000" w:themeColor="text1"/>
          <w:sz w:val="24"/>
          <w14:textFill>
            <w14:solidFill>
              <w14:schemeClr w14:val="tx1"/>
            </w14:solidFill>
          </w14:textFill>
        </w:rPr>
        <w:t>服务</w:t>
      </w:r>
      <w:r>
        <w:rPr>
          <w:rFonts w:ascii="楷体" w:hAnsi="楷体" w:eastAsia="楷体"/>
          <w:color w:val="000000" w:themeColor="text1"/>
          <w:sz w:val="24"/>
          <w14:textFill>
            <w14:solidFill>
              <w14:schemeClr w14:val="tx1"/>
            </w14:solidFill>
          </w14:textFill>
        </w:rPr>
        <w:t>”系指</w:t>
      </w:r>
      <w:r>
        <w:rPr>
          <w:rFonts w:hint="eastAsia" w:ascii="楷体" w:hAnsi="楷体" w:eastAsia="楷体"/>
          <w:color w:val="000000" w:themeColor="text1"/>
          <w:sz w:val="24"/>
          <w14:textFill>
            <w14:solidFill>
              <w14:schemeClr w14:val="tx1"/>
            </w14:solidFill>
          </w14:textFill>
        </w:rPr>
        <w:t>中标供应商</w:t>
      </w:r>
      <w:r>
        <w:rPr>
          <w:rFonts w:ascii="楷体" w:hAnsi="楷体" w:eastAsia="楷体"/>
          <w:color w:val="000000" w:themeColor="text1"/>
          <w:sz w:val="24"/>
          <w14:textFill>
            <w14:solidFill>
              <w14:schemeClr w14:val="tx1"/>
            </w14:solidFill>
          </w14:textFill>
        </w:rPr>
        <w:t>根据合同约定应向采购人</w:t>
      </w:r>
      <w:r>
        <w:rPr>
          <w:rFonts w:hint="eastAsia" w:ascii="楷体" w:hAnsi="楷体" w:eastAsia="楷体"/>
          <w:color w:val="000000" w:themeColor="text1"/>
          <w:sz w:val="24"/>
          <w14:textFill>
            <w14:solidFill>
              <w14:schemeClr w14:val="tx1"/>
            </w14:solidFill>
          </w14:textFill>
        </w:rPr>
        <w:t>履行</w:t>
      </w:r>
      <w:r>
        <w:rPr>
          <w:rFonts w:ascii="楷体" w:hAnsi="楷体" w:eastAsia="楷体"/>
          <w:color w:val="000000" w:themeColor="text1"/>
          <w:sz w:val="24"/>
          <w14:textFill>
            <w14:solidFill>
              <w14:schemeClr w14:val="tx1"/>
            </w14:solidFill>
          </w14:textFill>
        </w:rPr>
        <w:t>的</w:t>
      </w:r>
      <w:r>
        <w:rPr>
          <w:rFonts w:hint="eastAsia" w:ascii="楷体" w:hAnsi="楷体" w:eastAsia="楷体"/>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59" w:name="_Ref467378840"/>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4</w:t>
      </w:r>
      <w:r>
        <w:rPr>
          <w:rFonts w:ascii="楷体" w:hAnsi="楷体" w:eastAsia="楷体"/>
          <w:color w:val="000000" w:themeColor="text1"/>
          <w:sz w:val="24"/>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甲方</w:t>
      </w:r>
      <w:r>
        <w:rPr>
          <w:rFonts w:ascii="楷体" w:hAnsi="楷体" w:eastAsia="楷体"/>
          <w:color w:val="000000" w:themeColor="text1"/>
          <w:sz w:val="24"/>
          <w14:textFill>
            <w14:solidFill>
              <w14:schemeClr w14:val="tx1"/>
            </w14:solidFill>
          </w14:textFill>
        </w:rPr>
        <w:t>”系指与</w:t>
      </w:r>
      <w:r>
        <w:rPr>
          <w:rFonts w:hint="eastAsia" w:ascii="楷体" w:hAnsi="楷体" w:eastAsia="楷体"/>
          <w:color w:val="000000" w:themeColor="text1"/>
          <w:sz w:val="24"/>
          <w14:textFill>
            <w14:solidFill>
              <w14:schemeClr w14:val="tx1"/>
            </w14:solidFill>
          </w14:textFill>
        </w:rPr>
        <w:t>中标供应商</w:t>
      </w:r>
      <w:r>
        <w:rPr>
          <w:rFonts w:ascii="楷体" w:hAnsi="楷体" w:eastAsia="楷体"/>
          <w:color w:val="000000" w:themeColor="text1"/>
          <w:sz w:val="24"/>
          <w14:textFill>
            <w14:solidFill>
              <w14:schemeClr w14:val="tx1"/>
            </w14:solidFill>
          </w14:textFill>
        </w:rPr>
        <w:t>签署合同的采购人</w:t>
      </w:r>
      <w:bookmarkEnd w:id="59"/>
      <w:r>
        <w:rPr>
          <w:rFonts w:hint="eastAsia" w:ascii="楷体" w:hAnsi="楷体" w:eastAsia="楷体"/>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60" w:name="_Ref467379400"/>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5</w:t>
      </w:r>
      <w:r>
        <w:rPr>
          <w:rFonts w:ascii="楷体" w:hAnsi="楷体" w:eastAsia="楷体"/>
          <w:color w:val="000000" w:themeColor="text1"/>
          <w:sz w:val="24"/>
          <w14:textFill>
            <w14:solidFill>
              <w14:schemeClr w14:val="tx1"/>
            </w14:solidFill>
          </w14:textFill>
        </w:rPr>
        <w:t xml:space="preserve"> “乙方”系指根据合同约定提供服务的中标供应商</w:t>
      </w:r>
      <w:bookmarkEnd w:id="60"/>
      <w:r>
        <w:rPr>
          <w:rFonts w:hint="eastAsia" w:ascii="楷体" w:hAnsi="楷体" w:eastAsia="楷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61" w:name="_Ref467379436"/>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6</w:t>
      </w:r>
      <w:r>
        <w:rPr>
          <w:rFonts w:ascii="楷体" w:hAnsi="楷体" w:eastAsia="楷体"/>
          <w:color w:val="000000" w:themeColor="text1"/>
          <w:sz w:val="24"/>
          <w14:textFill>
            <w14:solidFill>
              <w14:schemeClr w14:val="tx1"/>
            </w14:solidFill>
          </w14:textFill>
        </w:rPr>
        <w:t xml:space="preserve"> “现场”系指合同约定提供服务的地点。</w:t>
      </w:r>
      <w:bookmarkEnd w:id="61"/>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62" w:name="_Toc19539"/>
      <w:bookmarkStart w:id="63" w:name="_Toc23289"/>
      <w:bookmarkStart w:id="64" w:name="_Toc487900350"/>
      <w:bookmarkStart w:id="65" w:name="_Toc16752"/>
      <w:bookmarkStart w:id="66" w:name="_Toc3769"/>
      <w:bookmarkStart w:id="67" w:name="_Toc259093670"/>
      <w:bookmarkStart w:id="68" w:name="_Toc31402"/>
      <w:bookmarkStart w:id="69" w:name="_Toc279701241"/>
      <w:r>
        <w:rPr>
          <w:rFonts w:hint="eastAsia" w:ascii="楷体" w:hAnsi="楷体" w:eastAsia="楷体"/>
          <w:b/>
          <w:color w:val="000000" w:themeColor="text1"/>
          <w:sz w:val="24"/>
          <w14:textFill>
            <w14:solidFill>
              <w14:schemeClr w14:val="tx1"/>
            </w14:solidFill>
          </w14:textFill>
        </w:rPr>
        <w:t>2.</w:t>
      </w:r>
      <w:r>
        <w:rPr>
          <w:rFonts w:ascii="楷体" w:hAnsi="楷体" w:eastAsia="楷体"/>
          <w:b/>
          <w:color w:val="000000" w:themeColor="text1"/>
          <w:sz w:val="24"/>
          <w14:textFill>
            <w14:solidFill>
              <w14:schemeClr w14:val="tx1"/>
            </w14:solidFill>
          </w14:textFill>
        </w:rPr>
        <w:t>2</w:t>
      </w:r>
      <w:r>
        <w:rPr>
          <w:rFonts w:hint="eastAsia" w:ascii="楷体" w:hAnsi="楷体" w:eastAsia="楷体"/>
          <w:b/>
          <w:color w:val="000000" w:themeColor="text1"/>
          <w:sz w:val="24"/>
          <w14:textFill>
            <w14:solidFill>
              <w14:schemeClr w14:val="tx1"/>
            </w14:solidFill>
          </w14:textFill>
        </w:rPr>
        <w:t xml:space="preserve"> </w:t>
      </w:r>
      <w:r>
        <w:rPr>
          <w:rFonts w:ascii="楷体" w:hAnsi="楷体" w:eastAsia="楷体"/>
          <w:b/>
          <w:color w:val="000000" w:themeColor="text1"/>
          <w:sz w:val="24"/>
          <w14:textFill>
            <w14:solidFill>
              <w14:schemeClr w14:val="tx1"/>
            </w14:solidFill>
          </w14:textFill>
        </w:rPr>
        <w:t>技术规范</w:t>
      </w:r>
      <w:bookmarkEnd w:id="62"/>
      <w:bookmarkEnd w:id="63"/>
      <w:bookmarkEnd w:id="64"/>
      <w:bookmarkEnd w:id="65"/>
      <w:bookmarkEnd w:id="66"/>
      <w:bookmarkEnd w:id="67"/>
      <w:bookmarkEnd w:id="68"/>
      <w:bookmarkEnd w:id="69"/>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服务</w:t>
      </w:r>
      <w:r>
        <w:rPr>
          <w:rFonts w:ascii="楷体" w:hAnsi="楷体" w:eastAsia="楷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楷体" w:hAnsi="楷体" w:eastAsia="楷体"/>
          <w:color w:val="000000" w:themeColor="text1"/>
          <w:sz w:val="24"/>
          <w14:textFill>
            <w14:solidFill>
              <w14:schemeClr w14:val="tx1"/>
            </w14:solidFill>
          </w14:textFill>
        </w:rPr>
        <w:t>和</w:t>
      </w:r>
      <w:r>
        <w:rPr>
          <w:rFonts w:ascii="楷体" w:hAnsi="楷体" w:eastAsia="楷体"/>
          <w:color w:val="000000" w:themeColor="text1"/>
          <w:sz w:val="24"/>
          <w14:textFill>
            <w14:solidFill>
              <w14:schemeClr w14:val="tx1"/>
            </w14:solidFill>
          </w14:textFill>
        </w:rPr>
        <w:t>规范为准。</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70" w:name="_Toc13673"/>
      <w:bookmarkStart w:id="71" w:name="_Toc9161"/>
      <w:bookmarkStart w:id="72" w:name="_Toc259093671"/>
      <w:bookmarkStart w:id="73" w:name="_Toc27945"/>
      <w:bookmarkStart w:id="74" w:name="_Toc12412"/>
      <w:bookmarkStart w:id="75" w:name="_Toc4133"/>
      <w:bookmarkStart w:id="76" w:name="_Toc487900351"/>
      <w:bookmarkStart w:id="77" w:name="_Toc279701242"/>
      <w:r>
        <w:rPr>
          <w:rFonts w:hint="eastAsia" w:ascii="楷体" w:hAnsi="楷体" w:eastAsia="楷体"/>
          <w:b/>
          <w:color w:val="000000" w:themeColor="text1"/>
          <w:sz w:val="24"/>
          <w14:textFill>
            <w14:solidFill>
              <w14:schemeClr w14:val="tx1"/>
            </w14:solidFill>
          </w14:textFill>
        </w:rPr>
        <w:t>2.</w:t>
      </w:r>
      <w:r>
        <w:rPr>
          <w:rFonts w:ascii="楷体" w:hAnsi="楷体" w:eastAsia="楷体"/>
          <w:b/>
          <w:color w:val="000000" w:themeColor="text1"/>
          <w:sz w:val="24"/>
          <w14:textFill>
            <w14:solidFill>
              <w14:schemeClr w14:val="tx1"/>
            </w14:solidFill>
          </w14:textFill>
        </w:rPr>
        <w:t>3</w:t>
      </w:r>
      <w:r>
        <w:rPr>
          <w:rFonts w:hint="eastAsia" w:ascii="楷体" w:hAnsi="楷体" w:eastAsia="楷体"/>
          <w:b/>
          <w:color w:val="000000" w:themeColor="text1"/>
          <w:sz w:val="24"/>
          <w14:textFill>
            <w14:solidFill>
              <w14:schemeClr w14:val="tx1"/>
            </w14:solidFill>
          </w14:textFill>
        </w:rPr>
        <w:t xml:space="preserve"> </w:t>
      </w:r>
      <w:r>
        <w:rPr>
          <w:rFonts w:ascii="楷体" w:hAnsi="楷体" w:eastAsia="楷体"/>
          <w:b/>
          <w:color w:val="000000" w:themeColor="text1"/>
          <w:sz w:val="24"/>
          <w14:textFill>
            <w14:solidFill>
              <w14:schemeClr w14:val="tx1"/>
            </w14:solidFill>
          </w14:textFill>
        </w:rPr>
        <w:t>知识产权</w:t>
      </w:r>
      <w:bookmarkEnd w:id="70"/>
      <w:bookmarkEnd w:id="71"/>
      <w:bookmarkEnd w:id="72"/>
      <w:bookmarkEnd w:id="73"/>
      <w:bookmarkEnd w:id="74"/>
      <w:bookmarkEnd w:id="75"/>
      <w:bookmarkEnd w:id="76"/>
      <w:bookmarkEnd w:id="77"/>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2.3.1 乙</w:t>
      </w:r>
      <w:r>
        <w:rPr>
          <w:rFonts w:ascii="楷体" w:hAnsi="楷体" w:eastAsia="楷体"/>
          <w:color w:val="000000" w:themeColor="text1"/>
          <w:sz w:val="24"/>
          <w14:textFill>
            <w14:solidFill>
              <w14:schemeClr w14:val="tx1"/>
            </w14:solidFill>
          </w14:textFill>
        </w:rPr>
        <w:t>方应保证</w:t>
      </w:r>
      <w:r>
        <w:rPr>
          <w:rFonts w:hint="eastAsia" w:ascii="楷体" w:hAnsi="楷体" w:eastAsia="楷体"/>
          <w:color w:val="000000" w:themeColor="text1"/>
          <w:sz w:val="24"/>
          <w14:textFill>
            <w14:solidFill>
              <w14:schemeClr w14:val="tx1"/>
            </w14:solidFill>
          </w14:textFill>
        </w:rPr>
        <w:t>其提供的服务</w:t>
      </w:r>
      <w:r>
        <w:rPr>
          <w:rFonts w:ascii="楷体" w:hAnsi="楷体" w:eastAsia="楷体"/>
          <w:color w:val="000000" w:themeColor="text1"/>
          <w:sz w:val="24"/>
          <w14:textFill>
            <w14:solidFill>
              <w14:schemeClr w14:val="tx1"/>
            </w14:solidFill>
          </w14:textFill>
        </w:rPr>
        <w:t>不受任何第三方提出的侵犯其著作权、商标权、专利权等知识产权方面的起诉</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如果任何第三方提出侵权</w:t>
      </w:r>
      <w:r>
        <w:rPr>
          <w:rFonts w:hint="eastAsia" w:ascii="楷体" w:hAnsi="楷体" w:eastAsia="楷体"/>
          <w:color w:val="000000" w:themeColor="text1"/>
          <w:sz w:val="24"/>
          <w14:textFill>
            <w14:solidFill>
              <w14:schemeClr w14:val="tx1"/>
            </w14:solidFill>
          </w14:textFill>
        </w:rPr>
        <w:t>指控</w:t>
      </w:r>
      <w:r>
        <w:rPr>
          <w:rFonts w:ascii="楷体" w:hAnsi="楷体" w:eastAsia="楷体"/>
          <w:color w:val="000000" w:themeColor="text1"/>
          <w:sz w:val="24"/>
          <w14:textFill>
            <w14:solidFill>
              <w14:schemeClr w14:val="tx1"/>
            </w14:solidFill>
          </w14:textFill>
        </w:rPr>
        <w:t>，那么乙方须与该第三方交涉并承担由此发生的一切责任、费用和赔偿</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2.3.2 合同涉及技术成果的归属和收益的分成办法的，</w:t>
      </w:r>
      <w:r>
        <w:rPr>
          <w:rFonts w:ascii="楷体" w:hAnsi="楷体" w:eastAsia="楷体"/>
          <w:color w:val="000000" w:themeColor="text1"/>
          <w:sz w:val="24"/>
          <w14:textFill>
            <w14:solidFill>
              <w14:schemeClr w14:val="tx1"/>
            </w14:solidFill>
          </w14:textFill>
        </w:rPr>
        <w:t>详见</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w:t>
      </w:r>
    </w:p>
    <w:p>
      <w:pPr>
        <w:spacing w:line="560" w:lineRule="exact"/>
        <w:ind w:firstLine="482" w:firstLineChars="200"/>
        <w:rPr>
          <w:rFonts w:ascii="楷体" w:hAnsi="楷体" w:eastAsia="楷体"/>
          <w:b/>
          <w:color w:val="000000" w:themeColor="text1"/>
          <w:sz w:val="24"/>
          <w14:textFill>
            <w14:solidFill>
              <w14:schemeClr w14:val="tx1"/>
            </w14:solidFill>
          </w14:textFill>
        </w:rPr>
      </w:pPr>
      <w:r>
        <w:rPr>
          <w:rFonts w:hint="eastAsia" w:ascii="楷体" w:hAnsi="楷体" w:eastAsia="楷体"/>
          <w:b/>
          <w:color w:val="000000" w:themeColor="text1"/>
          <w:sz w:val="24"/>
          <w14:textFill>
            <w14:solidFill>
              <w14:schemeClr w14:val="tx1"/>
            </w14:solidFill>
          </w14:textFill>
        </w:rPr>
        <w:t>2.4 履约检查和问题反馈</w:t>
      </w:r>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78" w:name="_Ref467379657"/>
      <w:r>
        <w:rPr>
          <w:rFonts w:hint="eastAsia" w:ascii="楷体" w:hAnsi="楷体" w:eastAsia="楷体"/>
          <w:color w:val="000000" w:themeColor="text1"/>
          <w:sz w:val="24"/>
          <w14:textFill>
            <w14:solidFill>
              <w14:schemeClr w14:val="tx1"/>
            </w14:solidFill>
          </w14:textFill>
        </w:rPr>
        <w:t>2.4</w:t>
      </w:r>
      <w:r>
        <w:rPr>
          <w:rFonts w:ascii="楷体" w:hAnsi="楷体" w:eastAsia="楷体"/>
          <w:color w:val="000000" w:themeColor="text1"/>
          <w:sz w:val="24"/>
          <w14:textFill>
            <w14:solidFill>
              <w14:schemeClr w14:val="tx1"/>
            </w14:solidFill>
          </w14:textFill>
        </w:rPr>
        <w:t>.1</w:t>
      </w:r>
      <w:bookmarkEnd w:id="78"/>
      <w:bookmarkStart w:id="79" w:name="_Toc186431854"/>
      <w:bookmarkStart w:id="80" w:name="_Toc487900357"/>
      <w:bookmarkStart w:id="81" w:name="_Toc279701247"/>
      <w:bookmarkStart w:id="82" w:name="_Ref467379793"/>
      <w:bookmarkStart w:id="83" w:name="_Ref467379807"/>
      <w:bookmarkStart w:id="84" w:name="_Toc259093676"/>
      <w:r>
        <w:rPr>
          <w:rFonts w:ascii="楷体" w:hAnsi="楷体" w:eastAsia="楷体"/>
          <w:color w:val="000000" w:themeColor="text1"/>
          <w:sz w:val="24"/>
          <w14:textFill>
            <w14:solidFill>
              <w14:schemeClr w14:val="tx1"/>
            </w14:solidFill>
          </w14:textFill>
        </w:rPr>
        <w:t>甲方</w:t>
      </w:r>
      <w:r>
        <w:rPr>
          <w:rFonts w:hint="eastAsia" w:ascii="楷体" w:hAnsi="楷体" w:eastAsia="楷体"/>
          <w:color w:val="000000" w:themeColor="text1"/>
          <w:sz w:val="24"/>
          <w14:textFill>
            <w14:solidFill>
              <w14:schemeClr w14:val="tx1"/>
            </w14:solidFill>
          </w14:textFill>
        </w:rPr>
        <w:t>有权</w:t>
      </w:r>
      <w:r>
        <w:rPr>
          <w:rFonts w:ascii="楷体" w:hAnsi="楷体" w:eastAsia="楷体"/>
          <w:color w:val="000000" w:themeColor="text1"/>
          <w:sz w:val="24"/>
          <w14:textFill>
            <w14:solidFill>
              <w14:schemeClr w14:val="tx1"/>
            </w14:solidFill>
          </w14:textFill>
        </w:rPr>
        <w:t>在其认为必要时</w:t>
      </w:r>
      <w:r>
        <w:rPr>
          <w:rFonts w:hint="eastAsia" w:ascii="楷体" w:hAnsi="楷体" w:eastAsia="楷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bookmarkEnd w:id="79"/>
      <w:bookmarkStart w:id="85" w:name="_Toc186431855"/>
      <w:r>
        <w:rPr>
          <w:rFonts w:hint="eastAsia" w:ascii="楷体" w:hAnsi="楷体" w:eastAsia="楷体"/>
          <w:color w:val="000000" w:themeColor="text1"/>
          <w:sz w:val="24"/>
          <w14:textFill>
            <w14:solidFill>
              <w14:schemeClr w14:val="tx1"/>
            </w14:solidFill>
          </w14:textFill>
        </w:rPr>
        <w:t>。</w:t>
      </w:r>
    </w:p>
    <w:bookmarkEnd w:id="85"/>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86" w:name="_Toc26555"/>
      <w:bookmarkStart w:id="87" w:name="_Toc22011"/>
      <w:bookmarkStart w:id="88" w:name="_Toc32670"/>
      <w:bookmarkStart w:id="89" w:name="_Toc31233"/>
      <w:bookmarkStart w:id="90" w:name="_Toc15447"/>
      <w:r>
        <w:rPr>
          <w:rFonts w:hint="eastAsia" w:ascii="楷体" w:hAnsi="楷体" w:eastAsia="楷体"/>
          <w:b/>
          <w:color w:val="000000" w:themeColor="text1"/>
          <w:sz w:val="24"/>
          <w14:textFill>
            <w14:solidFill>
              <w14:schemeClr w14:val="tx1"/>
            </w14:solidFill>
          </w14:textFill>
        </w:rPr>
        <w:t xml:space="preserve">2.5 </w:t>
      </w:r>
      <w:r>
        <w:rPr>
          <w:rFonts w:ascii="楷体" w:hAnsi="楷体" w:eastAsia="楷体"/>
          <w:b/>
          <w:color w:val="000000" w:themeColor="text1"/>
          <w:sz w:val="24"/>
          <w14:textFill>
            <w14:solidFill>
              <w14:schemeClr w14:val="tx1"/>
            </w14:solidFill>
          </w14:textFill>
        </w:rPr>
        <w:t>结算方式和付款条件</w:t>
      </w:r>
      <w:bookmarkEnd w:id="80"/>
      <w:bookmarkEnd w:id="81"/>
      <w:bookmarkEnd w:id="82"/>
      <w:bookmarkEnd w:id="83"/>
      <w:bookmarkEnd w:id="84"/>
      <w:bookmarkEnd w:id="86"/>
      <w:bookmarkEnd w:id="87"/>
      <w:bookmarkEnd w:id="88"/>
      <w:bookmarkEnd w:id="89"/>
      <w:bookmarkEnd w:id="90"/>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详见</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91" w:name="_Toc259093677"/>
      <w:bookmarkStart w:id="92" w:name="_Toc487900358"/>
      <w:bookmarkStart w:id="93" w:name="_Ref467379852"/>
      <w:bookmarkStart w:id="94" w:name="_Toc279701248"/>
      <w:bookmarkStart w:id="95" w:name="_Ref467379863"/>
      <w:bookmarkStart w:id="96" w:name="_Ref467379923"/>
      <w:bookmarkStart w:id="97" w:name="_Toc16163"/>
      <w:bookmarkStart w:id="98" w:name="_Toc13467"/>
      <w:bookmarkStart w:id="99" w:name="_Toc30507"/>
      <w:bookmarkStart w:id="100" w:name="_Toc13154"/>
      <w:bookmarkStart w:id="101" w:name="_Toc18990"/>
      <w:r>
        <w:rPr>
          <w:rFonts w:hint="eastAsia" w:ascii="楷体" w:hAnsi="楷体" w:eastAsia="楷体"/>
          <w:b/>
          <w:color w:val="000000" w:themeColor="text1"/>
          <w:sz w:val="24"/>
          <w14:textFill>
            <w14:solidFill>
              <w14:schemeClr w14:val="tx1"/>
            </w14:solidFill>
          </w14:textFill>
        </w:rPr>
        <w:t xml:space="preserve">2.6 </w:t>
      </w:r>
      <w:r>
        <w:rPr>
          <w:rFonts w:ascii="楷体" w:hAnsi="楷体" w:eastAsia="楷体"/>
          <w:b/>
          <w:color w:val="000000" w:themeColor="text1"/>
          <w:sz w:val="24"/>
          <w14:textFill>
            <w14:solidFill>
              <w14:schemeClr w14:val="tx1"/>
            </w14:solidFill>
          </w14:textFill>
        </w:rPr>
        <w:t>技术资料</w:t>
      </w:r>
      <w:bookmarkEnd w:id="91"/>
      <w:bookmarkEnd w:id="92"/>
      <w:bookmarkEnd w:id="93"/>
      <w:bookmarkEnd w:id="94"/>
      <w:bookmarkEnd w:id="95"/>
      <w:bookmarkEnd w:id="96"/>
      <w:r>
        <w:rPr>
          <w:rFonts w:ascii="楷体" w:hAnsi="楷体" w:eastAsia="楷体"/>
          <w:b/>
          <w:color w:val="000000" w:themeColor="text1"/>
          <w:sz w:val="24"/>
          <w14:textFill>
            <w14:solidFill>
              <w14:schemeClr w14:val="tx1"/>
            </w14:solidFill>
          </w14:textFill>
        </w:rPr>
        <w:t>和保密义务</w:t>
      </w:r>
      <w:bookmarkEnd w:id="97"/>
      <w:bookmarkEnd w:id="98"/>
      <w:bookmarkEnd w:id="99"/>
      <w:bookmarkEnd w:id="100"/>
      <w:bookmarkEnd w:id="101"/>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2.6</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2.6</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楷体" w:hAnsi="楷体" w:eastAsia="楷体"/>
          <w:color w:val="000000" w:themeColor="text1"/>
          <w:sz w:val="24"/>
          <w14:textFill>
            <w14:solidFill>
              <w14:schemeClr w14:val="tx1"/>
            </w14:solidFill>
          </w14:textFill>
        </w:rPr>
        <w:t>技术情报</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技术资料</w:t>
      </w:r>
      <w:r>
        <w:rPr>
          <w:rFonts w:hint="eastAsia" w:ascii="楷体" w:hAnsi="楷体" w:eastAsia="楷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02" w:name="_Toc19069"/>
      <w:bookmarkStart w:id="103" w:name="_Toc487900362"/>
      <w:bookmarkStart w:id="104" w:name="_Toc259093681"/>
      <w:bookmarkStart w:id="105" w:name="_Toc279701252"/>
      <w:r>
        <w:rPr>
          <w:rFonts w:hint="eastAsia" w:ascii="楷体" w:hAnsi="楷体" w:eastAsia="楷体"/>
          <w:b/>
          <w:color w:val="000000" w:themeColor="text1"/>
          <w:sz w:val="24"/>
          <w14:textFill>
            <w14:solidFill>
              <w14:schemeClr w14:val="tx1"/>
            </w14:solidFill>
          </w14:textFill>
        </w:rPr>
        <w:t>2.7 质量保证</w:t>
      </w:r>
      <w:bookmarkEnd w:id="102"/>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06" w:name="_Toc22267"/>
      <w:r>
        <w:rPr>
          <w:rFonts w:hint="eastAsia" w:ascii="楷体" w:hAnsi="楷体" w:eastAsia="楷体"/>
          <w:b/>
          <w:color w:val="000000" w:themeColor="text1"/>
          <w:sz w:val="24"/>
          <w14:textFill>
            <w14:solidFill>
              <w14:schemeClr w14:val="tx1"/>
            </w14:solidFill>
          </w14:textFill>
        </w:rPr>
        <w:t>2.8 延迟</w:t>
      </w:r>
      <w:bookmarkEnd w:id="103"/>
      <w:bookmarkEnd w:id="104"/>
      <w:bookmarkEnd w:id="105"/>
      <w:r>
        <w:rPr>
          <w:rFonts w:hint="eastAsia" w:ascii="楷体" w:hAnsi="楷体" w:eastAsia="楷体"/>
          <w:b/>
          <w:color w:val="000000" w:themeColor="text1"/>
          <w:sz w:val="24"/>
          <w14:textFill>
            <w14:solidFill>
              <w14:schemeClr w14:val="tx1"/>
            </w14:solidFill>
          </w14:textFill>
        </w:rPr>
        <w:t>履行</w:t>
      </w:r>
      <w:bookmarkEnd w:id="106"/>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在合同履行过程中，如果乙方遇到不能按时</w:t>
      </w:r>
      <w:r>
        <w:rPr>
          <w:rFonts w:hint="eastAsia" w:ascii="楷体" w:hAnsi="楷体" w:eastAsia="楷体"/>
          <w:color w:val="000000" w:themeColor="text1"/>
          <w:sz w:val="24"/>
          <w14:textFill>
            <w14:solidFill>
              <w14:schemeClr w14:val="tx1"/>
            </w14:solidFill>
          </w14:textFill>
        </w:rPr>
        <w:t>提供服务</w:t>
      </w:r>
      <w:r>
        <w:rPr>
          <w:rFonts w:ascii="楷体" w:hAnsi="楷体" w:eastAsia="楷体"/>
          <w:color w:val="000000" w:themeColor="text1"/>
          <w:sz w:val="24"/>
          <w14:textFill>
            <w14:solidFill>
              <w14:schemeClr w14:val="tx1"/>
            </w14:solidFill>
          </w14:textFill>
        </w:rPr>
        <w:t>的情况，应及时以书面形式将不能按时</w:t>
      </w:r>
      <w:r>
        <w:rPr>
          <w:rFonts w:hint="eastAsia" w:ascii="楷体" w:hAnsi="楷体" w:eastAsia="楷体"/>
          <w:color w:val="000000" w:themeColor="text1"/>
          <w:sz w:val="24"/>
          <w14:textFill>
            <w14:solidFill>
              <w14:schemeClr w14:val="tx1"/>
            </w14:solidFill>
          </w14:textFill>
        </w:rPr>
        <w:t>提供服务</w:t>
      </w:r>
      <w:r>
        <w:rPr>
          <w:rFonts w:ascii="楷体" w:hAnsi="楷体" w:eastAsia="楷体"/>
          <w:color w:val="000000" w:themeColor="text1"/>
          <w:sz w:val="24"/>
          <w14:textFill>
            <w14:solidFill>
              <w14:schemeClr w14:val="tx1"/>
            </w14:solidFill>
          </w14:textFill>
        </w:rPr>
        <w:t>的理由、预期延误时间通知甲方</w:t>
      </w:r>
      <w:r>
        <w:rPr>
          <w:rFonts w:hint="eastAsia" w:ascii="楷体" w:hAnsi="楷体" w:eastAsia="楷体"/>
          <w:color w:val="000000" w:themeColor="text1"/>
          <w:sz w:val="24"/>
          <w14:textFill>
            <w14:solidFill>
              <w14:schemeClr w14:val="tx1"/>
            </w14:solidFill>
          </w14:textFill>
        </w:rPr>
        <w:t>；甲</w:t>
      </w:r>
      <w:r>
        <w:rPr>
          <w:rFonts w:ascii="楷体" w:hAnsi="楷体" w:eastAsia="楷体"/>
          <w:color w:val="000000" w:themeColor="text1"/>
          <w:sz w:val="24"/>
          <w14:textFill>
            <w14:solidFill>
              <w14:schemeClr w14:val="tx1"/>
            </w14:solidFill>
          </w14:textFill>
        </w:rPr>
        <w:t>方收到乙方通知后，认为其理由正当的，可以书面形式酌情同意乙方可以延长</w:t>
      </w:r>
      <w:r>
        <w:rPr>
          <w:rFonts w:hint="eastAsia" w:ascii="楷体" w:hAnsi="楷体" w:eastAsia="楷体"/>
          <w:color w:val="000000" w:themeColor="text1"/>
          <w:sz w:val="24"/>
          <w14:textFill>
            <w14:solidFill>
              <w14:schemeClr w14:val="tx1"/>
            </w14:solidFill>
          </w14:textFill>
        </w:rPr>
        <w:t>履行</w:t>
      </w:r>
      <w:r>
        <w:rPr>
          <w:rFonts w:ascii="楷体" w:hAnsi="楷体" w:eastAsia="楷体"/>
          <w:color w:val="000000" w:themeColor="text1"/>
          <w:sz w:val="24"/>
          <w14:textFill>
            <w14:solidFill>
              <w14:schemeClr w14:val="tx1"/>
            </w14:solidFill>
          </w14:textFill>
        </w:rPr>
        <w:t>的具体时间。</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07" w:name="_Toc10611"/>
      <w:bookmarkStart w:id="108" w:name="_Ref467378121"/>
      <w:bookmarkStart w:id="109" w:name="_Toc487900364"/>
      <w:bookmarkStart w:id="110" w:name="_Toc279701254"/>
      <w:bookmarkStart w:id="111" w:name="_Toc259093683"/>
      <w:r>
        <w:rPr>
          <w:rFonts w:hint="eastAsia" w:ascii="楷体" w:hAnsi="楷体" w:eastAsia="楷体"/>
          <w:b/>
          <w:color w:val="000000" w:themeColor="text1"/>
          <w:sz w:val="24"/>
          <w14:textFill>
            <w14:solidFill>
              <w14:schemeClr w14:val="tx1"/>
            </w14:solidFill>
          </w14:textFill>
        </w:rPr>
        <w:t>2.9 合同变更</w:t>
      </w:r>
      <w:bookmarkEnd w:id="107"/>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2.9.2 合同继续履行将损害国家利益和社会公共利益的，双方当事人应当以书面形式变更合同。有过错的一方应当承担赔偿责任，双方当事人都有过错的，各自承担相应的责任。</w:t>
      </w:r>
      <w:bookmarkStart w:id="112" w:name="_Toc279701259"/>
      <w:bookmarkStart w:id="113" w:name="_Toc487900369"/>
      <w:bookmarkStart w:id="114" w:name="_Toc259093688"/>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15" w:name="_Toc26689"/>
      <w:bookmarkStart w:id="116" w:name="_Toc21830"/>
      <w:bookmarkStart w:id="117" w:name="_Toc42"/>
      <w:bookmarkStart w:id="118" w:name="_Toc23368"/>
      <w:bookmarkStart w:id="119" w:name="_Toc10663"/>
      <w:r>
        <w:rPr>
          <w:rFonts w:hint="eastAsia" w:ascii="楷体" w:hAnsi="楷体" w:eastAsia="楷体"/>
          <w:b/>
          <w:color w:val="000000" w:themeColor="text1"/>
          <w:sz w:val="24"/>
          <w14:textFill>
            <w14:solidFill>
              <w14:schemeClr w14:val="tx1"/>
            </w14:solidFill>
          </w14:textFill>
        </w:rPr>
        <w:t xml:space="preserve">2.10 </w:t>
      </w:r>
      <w:r>
        <w:rPr>
          <w:rFonts w:ascii="楷体" w:hAnsi="楷体" w:eastAsia="楷体"/>
          <w:b/>
          <w:color w:val="000000" w:themeColor="text1"/>
          <w:sz w:val="24"/>
          <w14:textFill>
            <w14:solidFill>
              <w14:schemeClr w14:val="tx1"/>
            </w14:solidFill>
          </w14:textFill>
        </w:rPr>
        <w:t>合同转让</w:t>
      </w:r>
      <w:bookmarkEnd w:id="112"/>
      <w:bookmarkEnd w:id="113"/>
      <w:bookmarkEnd w:id="114"/>
      <w:r>
        <w:rPr>
          <w:rFonts w:ascii="楷体" w:hAnsi="楷体" w:eastAsia="楷体"/>
          <w:b/>
          <w:color w:val="000000" w:themeColor="text1"/>
          <w:sz w:val="24"/>
          <w14:textFill>
            <w14:solidFill>
              <w14:schemeClr w14:val="tx1"/>
            </w14:solidFill>
          </w14:textFill>
        </w:rPr>
        <w:t>和分包</w:t>
      </w:r>
      <w:bookmarkEnd w:id="115"/>
      <w:bookmarkEnd w:id="116"/>
      <w:bookmarkEnd w:id="117"/>
      <w:bookmarkEnd w:id="118"/>
      <w:bookmarkEnd w:id="119"/>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合同的权利义务依法不</w:t>
      </w:r>
      <w:r>
        <w:rPr>
          <w:rFonts w:hint="eastAsia" w:ascii="楷体" w:hAnsi="楷体" w:eastAsia="楷体"/>
          <w:color w:val="000000" w:themeColor="text1"/>
          <w:sz w:val="24"/>
          <w14:textFill>
            <w14:solidFill>
              <w14:schemeClr w14:val="tx1"/>
            </w14:solidFill>
          </w14:textFill>
        </w:rPr>
        <w:t>得</w:t>
      </w:r>
      <w:r>
        <w:rPr>
          <w:rFonts w:ascii="楷体" w:hAnsi="楷体" w:eastAsia="楷体"/>
          <w:color w:val="000000" w:themeColor="text1"/>
          <w:sz w:val="24"/>
          <w14:textFill>
            <w14:solidFill>
              <w14:schemeClr w14:val="tx1"/>
            </w14:solidFill>
          </w14:textFill>
        </w:rPr>
        <w:t>转让</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但经甲方</w:t>
      </w:r>
      <w:r>
        <w:rPr>
          <w:rFonts w:hint="eastAsia" w:ascii="楷体" w:hAnsi="楷体" w:eastAsia="楷体"/>
          <w:color w:val="000000" w:themeColor="text1"/>
          <w:sz w:val="24"/>
          <w14:textFill>
            <w14:solidFill>
              <w14:schemeClr w14:val="tx1"/>
            </w14:solidFill>
          </w14:textFill>
        </w:rPr>
        <w:t>同意，乙方可以依法采取分包方式履行合同，即：依法可以</w:t>
      </w:r>
      <w:r>
        <w:rPr>
          <w:rFonts w:ascii="楷体" w:hAnsi="楷体" w:eastAsia="楷体"/>
          <w:color w:val="000000" w:themeColor="text1"/>
          <w:sz w:val="24"/>
          <w14:textFill>
            <w14:solidFill>
              <w14:schemeClr w14:val="tx1"/>
            </w14:solidFill>
          </w14:textFill>
        </w:rPr>
        <w:t>将合同项下的部分非主体、非关键性工作分包给他人完成</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接受分包的人应当具备相应的资格条件，并不得再次分包</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且乙方应就分包项目向甲方负责</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并</w:t>
      </w:r>
      <w:r>
        <w:rPr>
          <w:rFonts w:hint="eastAsia" w:ascii="楷体" w:hAnsi="楷体" w:eastAsia="楷体"/>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20" w:name="_Toc32494"/>
      <w:bookmarkStart w:id="121" w:name="_Toc26633"/>
      <w:bookmarkStart w:id="122" w:name="_Toc4720"/>
      <w:bookmarkStart w:id="123" w:name="_Toc14371"/>
      <w:bookmarkStart w:id="124" w:name="_Toc25571"/>
      <w:r>
        <w:rPr>
          <w:rFonts w:hint="eastAsia" w:ascii="楷体" w:hAnsi="楷体" w:eastAsia="楷体"/>
          <w:b/>
          <w:color w:val="000000" w:themeColor="text1"/>
          <w:sz w:val="24"/>
          <w14:textFill>
            <w14:solidFill>
              <w14:schemeClr w14:val="tx1"/>
            </w14:solidFill>
          </w14:textFill>
        </w:rPr>
        <w:t>2.11</w:t>
      </w:r>
      <w:r>
        <w:rPr>
          <w:rFonts w:ascii="楷体" w:hAnsi="楷体" w:eastAsia="楷体"/>
          <w:b/>
          <w:color w:val="000000" w:themeColor="text1"/>
          <w:sz w:val="24"/>
          <w14:textFill>
            <w14:solidFill>
              <w14:schemeClr w14:val="tx1"/>
            </w14:solidFill>
          </w14:textFill>
        </w:rPr>
        <w:t xml:space="preserve"> 不可抗力</w:t>
      </w:r>
      <w:bookmarkEnd w:id="120"/>
      <w:bookmarkEnd w:id="121"/>
      <w:bookmarkEnd w:id="122"/>
      <w:bookmarkEnd w:id="123"/>
      <w:bookmarkEnd w:id="124"/>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2.11</w:t>
      </w:r>
      <w:r>
        <w:rPr>
          <w:rFonts w:ascii="楷体" w:hAnsi="楷体" w:eastAsia="楷体"/>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2.11.3 因</w:t>
      </w:r>
      <w:r>
        <w:rPr>
          <w:rFonts w:ascii="楷体" w:hAnsi="楷体" w:eastAsia="楷体"/>
          <w:color w:val="000000" w:themeColor="text1"/>
          <w:sz w:val="24"/>
          <w14:textFill>
            <w14:solidFill>
              <w14:schemeClr w14:val="tx1"/>
            </w14:solidFill>
          </w14:textFill>
        </w:rPr>
        <w:t>不可抗力致使合同有变更必要的，双方当事人应在</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约定时间内以书面形式变更合同</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2.11</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4</w:t>
      </w:r>
      <w:r>
        <w:rPr>
          <w:rFonts w:ascii="楷体" w:hAnsi="楷体" w:eastAsia="楷体"/>
          <w:color w:val="000000" w:themeColor="text1"/>
          <w:sz w:val="24"/>
          <w14:textFill>
            <w14:solidFill>
              <w14:schemeClr w14:val="tx1"/>
            </w14:solidFill>
          </w14:textFill>
        </w:rPr>
        <w:t>受</w:t>
      </w:r>
      <w:r>
        <w:rPr>
          <w:rFonts w:hint="eastAsia" w:ascii="楷体" w:hAnsi="楷体" w:eastAsia="楷体"/>
          <w:color w:val="000000" w:themeColor="text1"/>
          <w:sz w:val="24"/>
          <w14:textFill>
            <w14:solidFill>
              <w14:schemeClr w14:val="tx1"/>
            </w14:solidFill>
          </w14:textFill>
        </w:rPr>
        <w:t>不可抗力</w:t>
      </w:r>
      <w:r>
        <w:rPr>
          <w:rFonts w:ascii="楷体" w:hAnsi="楷体" w:eastAsia="楷体"/>
          <w:color w:val="000000" w:themeColor="text1"/>
          <w:sz w:val="24"/>
          <w14:textFill>
            <w14:solidFill>
              <w14:schemeClr w14:val="tx1"/>
            </w14:solidFill>
          </w14:textFill>
        </w:rPr>
        <w:t>影响的一方在不可抗力发生后</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应在</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约定时间内以书面形式通知</w:t>
      </w:r>
      <w:r>
        <w:rPr>
          <w:rFonts w:hint="eastAsia" w:ascii="楷体" w:hAnsi="楷体" w:eastAsia="楷体"/>
          <w:color w:val="000000" w:themeColor="text1"/>
          <w:sz w:val="24"/>
          <w14:textFill>
            <w14:solidFill>
              <w14:schemeClr w14:val="tx1"/>
            </w14:solidFill>
          </w14:textFill>
        </w:rPr>
        <w:t>对</w:t>
      </w:r>
      <w:r>
        <w:rPr>
          <w:rFonts w:ascii="楷体" w:hAnsi="楷体" w:eastAsia="楷体"/>
          <w:color w:val="000000" w:themeColor="text1"/>
          <w:sz w:val="24"/>
          <w14:textFill>
            <w14:solidFill>
              <w14:schemeClr w14:val="tx1"/>
            </w14:solidFill>
          </w14:textFill>
        </w:rPr>
        <w:t>方当事人，并在</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约定时间内，将有关部门出具的证明文件送达</w:t>
      </w:r>
      <w:r>
        <w:rPr>
          <w:rFonts w:hint="eastAsia" w:ascii="楷体" w:hAnsi="楷体" w:eastAsia="楷体"/>
          <w:color w:val="000000" w:themeColor="text1"/>
          <w:sz w:val="24"/>
          <w14:textFill>
            <w14:solidFill>
              <w14:schemeClr w14:val="tx1"/>
            </w14:solidFill>
          </w14:textFill>
        </w:rPr>
        <w:t>对方当事人</w:t>
      </w:r>
      <w:r>
        <w:rPr>
          <w:rFonts w:ascii="楷体" w:hAnsi="楷体" w:eastAsia="楷体"/>
          <w:color w:val="000000" w:themeColor="text1"/>
          <w:sz w:val="24"/>
          <w14:textFill>
            <w14:solidFill>
              <w14:schemeClr w14:val="tx1"/>
            </w14:solidFill>
          </w14:textFill>
        </w:rPr>
        <w:t>。</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25" w:name="_Toc25783"/>
      <w:bookmarkStart w:id="126" w:name="_Toc14115"/>
      <w:bookmarkStart w:id="127" w:name="_Toc259093684"/>
      <w:bookmarkStart w:id="128" w:name="_Toc279701255"/>
      <w:bookmarkStart w:id="129" w:name="_Toc24465"/>
      <w:bookmarkStart w:id="130" w:name="_Toc3638"/>
      <w:bookmarkStart w:id="131" w:name="_Toc23854"/>
      <w:bookmarkStart w:id="132" w:name="_Toc487900365"/>
      <w:r>
        <w:rPr>
          <w:rFonts w:hint="eastAsia" w:ascii="楷体" w:hAnsi="楷体" w:eastAsia="楷体"/>
          <w:b/>
          <w:color w:val="000000" w:themeColor="text1"/>
          <w:sz w:val="24"/>
          <w14:textFill>
            <w14:solidFill>
              <w14:schemeClr w14:val="tx1"/>
            </w14:solidFill>
          </w14:textFill>
        </w:rPr>
        <w:t>2.</w:t>
      </w:r>
      <w:r>
        <w:rPr>
          <w:rFonts w:ascii="楷体" w:hAnsi="楷体" w:eastAsia="楷体"/>
          <w:b/>
          <w:color w:val="000000" w:themeColor="text1"/>
          <w:sz w:val="24"/>
          <w14:textFill>
            <w14:solidFill>
              <w14:schemeClr w14:val="tx1"/>
            </w14:solidFill>
          </w14:textFill>
        </w:rPr>
        <w:t>1</w:t>
      </w:r>
      <w:r>
        <w:rPr>
          <w:rFonts w:hint="eastAsia" w:ascii="楷体" w:hAnsi="楷体" w:eastAsia="楷体"/>
          <w:b/>
          <w:color w:val="000000" w:themeColor="text1"/>
          <w:sz w:val="24"/>
          <w14:textFill>
            <w14:solidFill>
              <w14:schemeClr w14:val="tx1"/>
            </w14:solidFill>
          </w14:textFill>
        </w:rPr>
        <w:t xml:space="preserve">2 </w:t>
      </w:r>
      <w:r>
        <w:rPr>
          <w:rFonts w:ascii="楷体" w:hAnsi="楷体" w:eastAsia="楷体"/>
          <w:b/>
          <w:color w:val="000000" w:themeColor="text1"/>
          <w:sz w:val="24"/>
          <w14:textFill>
            <w14:solidFill>
              <w14:schemeClr w14:val="tx1"/>
            </w14:solidFill>
          </w14:textFill>
        </w:rPr>
        <w:t>税费</w:t>
      </w:r>
      <w:bookmarkEnd w:id="125"/>
      <w:bookmarkEnd w:id="126"/>
      <w:bookmarkEnd w:id="127"/>
      <w:bookmarkEnd w:id="128"/>
      <w:bookmarkEnd w:id="129"/>
      <w:bookmarkEnd w:id="130"/>
      <w:bookmarkEnd w:id="131"/>
      <w:bookmarkEnd w:id="132"/>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与合同有关的一切税费</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33" w:name="_Toc259093687"/>
      <w:bookmarkStart w:id="134" w:name="_Toc7315"/>
      <w:bookmarkStart w:id="135" w:name="_Toc279701258"/>
      <w:bookmarkStart w:id="136" w:name="_Toc14814"/>
      <w:bookmarkStart w:id="137" w:name="_Toc30105"/>
      <w:bookmarkStart w:id="138" w:name="_Toc487900368"/>
      <w:bookmarkStart w:id="139" w:name="_Toc25525"/>
      <w:bookmarkStart w:id="140" w:name="_Toc26883"/>
      <w:r>
        <w:rPr>
          <w:rFonts w:hint="eastAsia" w:ascii="楷体" w:hAnsi="楷体" w:eastAsia="楷体"/>
          <w:b/>
          <w:color w:val="000000" w:themeColor="text1"/>
          <w:sz w:val="24"/>
          <w14:textFill>
            <w14:solidFill>
              <w14:schemeClr w14:val="tx1"/>
            </w14:solidFill>
          </w14:textFill>
        </w:rPr>
        <w:t>2.</w:t>
      </w:r>
      <w:r>
        <w:rPr>
          <w:rFonts w:ascii="楷体" w:hAnsi="楷体" w:eastAsia="楷体"/>
          <w:b/>
          <w:color w:val="000000" w:themeColor="text1"/>
          <w:sz w:val="24"/>
          <w14:textFill>
            <w14:solidFill>
              <w14:schemeClr w14:val="tx1"/>
            </w14:solidFill>
          </w14:textFill>
        </w:rPr>
        <w:t>1</w:t>
      </w:r>
      <w:r>
        <w:rPr>
          <w:rFonts w:hint="eastAsia" w:ascii="楷体" w:hAnsi="楷体" w:eastAsia="楷体"/>
          <w:b/>
          <w:color w:val="000000" w:themeColor="text1"/>
          <w:sz w:val="24"/>
          <w14:textFill>
            <w14:solidFill>
              <w14:schemeClr w14:val="tx1"/>
            </w14:solidFill>
          </w14:textFill>
        </w:rPr>
        <w:t xml:space="preserve">3 </w:t>
      </w:r>
      <w:r>
        <w:rPr>
          <w:rFonts w:ascii="楷体" w:hAnsi="楷体" w:eastAsia="楷体"/>
          <w:b/>
          <w:color w:val="000000" w:themeColor="text1"/>
          <w:sz w:val="24"/>
          <w14:textFill>
            <w14:solidFill>
              <w14:schemeClr w14:val="tx1"/>
            </w14:solidFill>
          </w14:textFill>
        </w:rPr>
        <w:t>乙方破产</w:t>
      </w:r>
      <w:bookmarkEnd w:id="133"/>
      <w:bookmarkEnd w:id="134"/>
      <w:bookmarkEnd w:id="135"/>
      <w:bookmarkEnd w:id="136"/>
      <w:bookmarkEnd w:id="137"/>
      <w:bookmarkEnd w:id="138"/>
      <w:bookmarkEnd w:id="139"/>
      <w:bookmarkEnd w:id="140"/>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楷体" w:hAnsi="楷体" w:eastAsia="楷体"/>
          <w:color w:val="000000" w:themeColor="text1"/>
          <w:sz w:val="24"/>
          <w14:textFill>
            <w14:solidFill>
              <w14:schemeClr w14:val="tx1"/>
            </w14:solidFill>
          </w14:textFill>
        </w:rPr>
        <w:t>，但合同的</w:t>
      </w:r>
      <w:r>
        <w:rPr>
          <w:rFonts w:ascii="楷体" w:hAnsi="楷体" w:eastAsia="楷体"/>
          <w:color w:val="000000" w:themeColor="text1"/>
          <w:sz w:val="24"/>
          <w14:textFill>
            <w14:solidFill>
              <w14:schemeClr w14:val="tx1"/>
            </w14:solidFill>
          </w14:textFill>
        </w:rPr>
        <w:t>终止不损害或不影响甲方已经采取或将要采取的任何要求乙方支付违约金</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赔偿损失等的行动或补救措施的权利</w:t>
      </w:r>
      <w:r>
        <w:rPr>
          <w:rFonts w:hint="eastAsia" w:ascii="楷体" w:hAnsi="楷体" w:eastAsia="楷体"/>
          <w:color w:val="000000" w:themeColor="text1"/>
          <w:sz w:val="24"/>
          <w14:textFill>
            <w14:solidFill>
              <w14:schemeClr w14:val="tx1"/>
            </w14:solidFill>
          </w14:textFill>
        </w:rPr>
        <w:t>。</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41" w:name="_Toc23323"/>
      <w:bookmarkStart w:id="142" w:name="_Toc1123"/>
      <w:bookmarkStart w:id="143" w:name="_Toc2016"/>
      <w:r>
        <w:rPr>
          <w:rFonts w:ascii="楷体" w:hAnsi="楷体" w:eastAsia="楷体"/>
          <w:b/>
          <w:color w:val="000000" w:themeColor="text1"/>
          <w:sz w:val="24"/>
          <w14:textFill>
            <w14:solidFill>
              <w14:schemeClr w14:val="tx1"/>
            </w14:solidFill>
          </w14:textFill>
        </w:rPr>
        <w:t>2.14 合同中止、终止</w:t>
      </w:r>
      <w:bookmarkEnd w:id="141"/>
      <w:bookmarkEnd w:id="142"/>
      <w:bookmarkEnd w:id="143"/>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44" w:name="_Toc14525"/>
      <w:bookmarkStart w:id="145" w:name="_Toc17363"/>
      <w:bookmarkStart w:id="146" w:name="_Toc1969"/>
      <w:r>
        <w:rPr>
          <w:rFonts w:ascii="楷体" w:hAnsi="楷体" w:eastAsia="楷体"/>
          <w:b/>
          <w:color w:val="000000" w:themeColor="text1"/>
          <w:sz w:val="24"/>
          <w14:textFill>
            <w14:solidFill>
              <w14:schemeClr w14:val="tx1"/>
            </w14:solidFill>
          </w14:textFill>
        </w:rPr>
        <w:t>2.15 检验和验收</w:t>
      </w:r>
      <w:bookmarkEnd w:id="144"/>
      <w:bookmarkEnd w:id="145"/>
      <w:bookmarkEnd w:id="146"/>
    </w:p>
    <w:p>
      <w:pPr>
        <w:tabs>
          <w:tab w:val="left" w:pos="360"/>
          <w:tab w:val="left" w:pos="540"/>
          <w:tab w:val="left" w:pos="1080"/>
        </w:tabs>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5</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1 乙方按照</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的约定</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定期提交服务报告</w:t>
      </w:r>
      <w:r>
        <w:rPr>
          <w:rFonts w:hint="eastAsia" w:ascii="楷体" w:hAnsi="楷体" w:eastAsia="楷体"/>
          <w:color w:val="000000" w:themeColor="text1"/>
          <w:sz w:val="24"/>
          <w14:textFill>
            <w14:solidFill>
              <w14:schemeClr w14:val="tx1"/>
            </w14:solidFill>
          </w14:textFill>
        </w:rPr>
        <w:t>，甲方按照</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的约定进行定期验收</w:t>
      </w:r>
      <w:r>
        <w:rPr>
          <w:rFonts w:hint="eastAsia" w:ascii="楷体" w:hAnsi="楷体" w:eastAsia="楷体"/>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2.15.3 检验和验收标准、程序等具体内容以及前述验收书的效力详见</w:t>
      </w:r>
      <w:r>
        <w:rPr>
          <w:rFonts w:ascii="楷体" w:hAnsi="楷体" w:eastAsia="楷体"/>
          <w:b/>
          <w:i/>
          <w:color w:val="000000" w:themeColor="text1"/>
          <w:sz w:val="24"/>
          <w:u w:val="single"/>
          <w14:textFill>
            <w14:solidFill>
              <w14:schemeClr w14:val="tx1"/>
            </w14:solidFill>
          </w14:textFill>
        </w:rPr>
        <w:t>合同专用条款</w:t>
      </w:r>
      <w:r>
        <w:rPr>
          <w:rFonts w:hint="eastAsia" w:ascii="楷体" w:hAnsi="楷体" w:eastAsia="楷体"/>
          <w:i/>
          <w:color w:val="000000" w:themeColor="text1"/>
          <w:sz w:val="24"/>
          <w14:textFill>
            <w14:solidFill>
              <w14:schemeClr w14:val="tx1"/>
            </w14:solidFill>
          </w14:textFill>
        </w:rPr>
        <w:t>。</w:t>
      </w:r>
    </w:p>
    <w:bookmarkEnd w:id="108"/>
    <w:bookmarkEnd w:id="109"/>
    <w:bookmarkEnd w:id="110"/>
    <w:bookmarkEnd w:id="111"/>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47" w:name="_Toc487900371"/>
      <w:bookmarkStart w:id="148" w:name="_Toc279701261"/>
      <w:bookmarkStart w:id="149" w:name="_Toc259093690"/>
      <w:bookmarkStart w:id="150" w:name="_Toc25198"/>
      <w:bookmarkStart w:id="151" w:name="_Toc2308"/>
      <w:bookmarkStart w:id="152" w:name="_Toc31892"/>
      <w:bookmarkStart w:id="153" w:name="_Toc12666"/>
      <w:bookmarkStart w:id="154" w:name="_Toc9808"/>
      <w:r>
        <w:rPr>
          <w:rFonts w:hint="eastAsia" w:ascii="楷体" w:hAnsi="楷体" w:eastAsia="楷体"/>
          <w:b/>
          <w:color w:val="000000" w:themeColor="text1"/>
          <w:sz w:val="24"/>
          <w14:textFill>
            <w14:solidFill>
              <w14:schemeClr w14:val="tx1"/>
            </w14:solidFill>
          </w14:textFill>
        </w:rPr>
        <w:t xml:space="preserve">2.16 </w:t>
      </w:r>
      <w:r>
        <w:rPr>
          <w:rFonts w:ascii="楷体" w:hAnsi="楷体" w:eastAsia="楷体"/>
          <w:b/>
          <w:color w:val="000000" w:themeColor="text1"/>
          <w:sz w:val="24"/>
          <w14:textFill>
            <w14:solidFill>
              <w14:schemeClr w14:val="tx1"/>
            </w14:solidFill>
          </w14:textFill>
        </w:rPr>
        <w:t>通知</w:t>
      </w:r>
      <w:bookmarkEnd w:id="147"/>
      <w:bookmarkEnd w:id="148"/>
      <w:bookmarkEnd w:id="149"/>
      <w:r>
        <w:rPr>
          <w:rFonts w:ascii="楷体" w:hAnsi="楷体" w:eastAsia="楷体"/>
          <w:b/>
          <w:color w:val="000000" w:themeColor="text1"/>
          <w:sz w:val="24"/>
          <w14:textFill>
            <w14:solidFill>
              <w14:schemeClr w14:val="tx1"/>
            </w14:solidFill>
          </w14:textFill>
        </w:rPr>
        <w:t>和送达</w:t>
      </w:r>
      <w:bookmarkEnd w:id="150"/>
      <w:bookmarkEnd w:id="151"/>
      <w:bookmarkEnd w:id="152"/>
      <w:bookmarkEnd w:id="153"/>
      <w:bookmarkEnd w:id="154"/>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155" w:name="_Toc7073"/>
      <w:bookmarkStart w:id="156" w:name="_Toc29220"/>
      <w:bookmarkStart w:id="157" w:name="_Toc279701262"/>
      <w:bookmarkStart w:id="158" w:name="_Toc259093691"/>
      <w:bookmarkStart w:id="159" w:name="_Toc487900372"/>
      <w:r>
        <w:rPr>
          <w:rFonts w:hint="eastAsia" w:ascii="楷体" w:hAnsi="楷体" w:eastAsia="楷体"/>
          <w:color w:val="000000" w:themeColor="text1"/>
          <w:sz w:val="24"/>
          <w14:textFill>
            <w14:solidFill>
              <w14:schemeClr w14:val="tx1"/>
            </w14:solidFill>
          </w14:textFill>
        </w:rPr>
        <w:t>2.16.1 任何一方因履行合同而以合同第一部分尾部所列明的</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bookmarkEnd w:id="155"/>
      <w:bookmarkEnd w:id="156"/>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160" w:name="_Toc27674"/>
      <w:bookmarkStart w:id="161" w:name="_Toc18401"/>
      <w:r>
        <w:rPr>
          <w:rFonts w:hint="eastAsia" w:ascii="楷体" w:hAnsi="楷体" w:eastAsia="楷体"/>
          <w:color w:val="000000" w:themeColor="text1"/>
          <w:sz w:val="24"/>
          <w14:textFill>
            <w14:solidFill>
              <w14:schemeClr w14:val="tx1"/>
            </w14:solidFill>
          </w14:textFill>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0"/>
      <w:bookmarkEnd w:id="161"/>
    </w:p>
    <w:bookmarkEnd w:id="157"/>
    <w:bookmarkEnd w:id="158"/>
    <w:bookmarkEnd w:id="159"/>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62" w:name="_Toc259093692"/>
      <w:bookmarkStart w:id="163" w:name="_Toc27644"/>
      <w:bookmarkStart w:id="164" w:name="_Toc12254"/>
      <w:bookmarkStart w:id="165" w:name="_Toc20808"/>
      <w:bookmarkStart w:id="166" w:name="_Toc279701263"/>
      <w:bookmarkStart w:id="167" w:name="_Toc487900373"/>
      <w:bookmarkStart w:id="168" w:name="_Toc28906"/>
      <w:bookmarkStart w:id="169" w:name="_Toc5063"/>
      <w:r>
        <w:rPr>
          <w:rFonts w:hint="eastAsia" w:ascii="楷体" w:hAnsi="楷体" w:eastAsia="楷体"/>
          <w:b/>
          <w:color w:val="000000" w:themeColor="text1"/>
          <w:sz w:val="24"/>
          <w14:textFill>
            <w14:solidFill>
              <w14:schemeClr w14:val="tx1"/>
            </w14:solidFill>
          </w14:textFill>
        </w:rPr>
        <w:t>2.17 合同使用的文字和</w:t>
      </w:r>
      <w:r>
        <w:rPr>
          <w:rFonts w:ascii="楷体" w:hAnsi="楷体" w:eastAsia="楷体"/>
          <w:b/>
          <w:color w:val="000000" w:themeColor="text1"/>
          <w:sz w:val="24"/>
          <w14:textFill>
            <w14:solidFill>
              <w14:schemeClr w14:val="tx1"/>
            </w14:solidFill>
          </w14:textFill>
        </w:rPr>
        <w:t>适用的法律</w:t>
      </w:r>
      <w:bookmarkEnd w:id="162"/>
      <w:bookmarkEnd w:id="163"/>
      <w:bookmarkEnd w:id="164"/>
      <w:bookmarkEnd w:id="165"/>
      <w:bookmarkEnd w:id="166"/>
      <w:bookmarkEnd w:id="167"/>
      <w:bookmarkEnd w:id="168"/>
      <w:bookmarkEnd w:id="169"/>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2.17</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 xml:space="preserve"> </w:t>
      </w:r>
      <w:r>
        <w:rPr>
          <w:rFonts w:ascii="楷体" w:hAnsi="楷体" w:eastAsia="楷体"/>
          <w:color w:val="000000" w:themeColor="text1"/>
          <w:sz w:val="24"/>
          <w14:textFill>
            <w14:solidFill>
              <w14:schemeClr w14:val="tx1"/>
            </w14:solidFill>
          </w14:textFill>
        </w:rPr>
        <w:t>合同使用汉语书就</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变更和解释</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2.17.2 合同适用</w:t>
      </w:r>
      <w:r>
        <w:rPr>
          <w:rFonts w:ascii="楷体" w:hAnsi="楷体" w:eastAsia="楷体"/>
          <w:color w:val="000000" w:themeColor="text1"/>
          <w:sz w:val="24"/>
          <w14:textFill>
            <w14:solidFill>
              <w14:schemeClr w14:val="tx1"/>
            </w14:solidFill>
          </w14:textFill>
        </w:rPr>
        <w:t>中华人民共和国法律。</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70" w:name="_Toc1492"/>
      <w:bookmarkStart w:id="171" w:name="_Toc279701264"/>
      <w:bookmarkStart w:id="172" w:name="_Toc27403"/>
      <w:bookmarkStart w:id="173" w:name="_Toc22266"/>
      <w:bookmarkStart w:id="174" w:name="_Toc27127"/>
      <w:bookmarkStart w:id="175" w:name="_Toc259093693"/>
      <w:bookmarkStart w:id="176" w:name="_Toc30096"/>
      <w:bookmarkStart w:id="177" w:name="_Toc487900374"/>
      <w:r>
        <w:rPr>
          <w:rFonts w:hint="eastAsia" w:ascii="楷体" w:hAnsi="楷体" w:eastAsia="楷体"/>
          <w:b/>
          <w:color w:val="000000" w:themeColor="text1"/>
          <w:sz w:val="24"/>
          <w14:textFill>
            <w14:solidFill>
              <w14:schemeClr w14:val="tx1"/>
            </w14:solidFill>
          </w14:textFill>
        </w:rPr>
        <w:t xml:space="preserve">2.18 </w:t>
      </w:r>
      <w:r>
        <w:rPr>
          <w:rFonts w:ascii="楷体" w:hAnsi="楷体" w:eastAsia="楷体"/>
          <w:b/>
          <w:color w:val="000000" w:themeColor="text1"/>
          <w:sz w:val="24"/>
          <w14:textFill>
            <w14:solidFill>
              <w14:schemeClr w14:val="tx1"/>
            </w14:solidFill>
          </w14:textFill>
        </w:rPr>
        <w:t>履约保证金</w:t>
      </w:r>
      <w:bookmarkEnd w:id="170"/>
      <w:bookmarkEnd w:id="171"/>
      <w:bookmarkEnd w:id="172"/>
      <w:bookmarkEnd w:id="173"/>
      <w:bookmarkEnd w:id="174"/>
      <w:bookmarkEnd w:id="175"/>
      <w:bookmarkEnd w:id="176"/>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2.18.1 采购文件要求乙方提交履约保证金的，乙方</w:t>
      </w:r>
      <w:r>
        <w:rPr>
          <w:rFonts w:ascii="楷体" w:hAnsi="楷体" w:eastAsia="楷体"/>
          <w:color w:val="000000" w:themeColor="text1"/>
          <w:sz w:val="24"/>
          <w14:textFill>
            <w14:solidFill>
              <w14:schemeClr w14:val="tx1"/>
            </w14:solidFill>
          </w14:textFill>
        </w:rPr>
        <w:t>应按</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约定的方式</w:t>
      </w:r>
      <w:r>
        <w:rPr>
          <w:rFonts w:hint="eastAsia" w:ascii="楷体" w:hAnsi="楷体" w:eastAsia="楷体"/>
          <w:color w:val="000000" w:themeColor="text1"/>
          <w:sz w:val="24"/>
          <w14:textFill>
            <w14:solidFill>
              <w14:schemeClr w14:val="tx1"/>
            </w14:solidFill>
          </w14:textFill>
        </w:rPr>
        <w:t>，以支票、汇票、本票或者金融机构、担保机构出具的保函等非现金形式，提交不超过合同价10%的履约保证金；</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2.18</w:t>
      </w:r>
      <w:r>
        <w:rPr>
          <w:rFonts w:ascii="楷体" w:hAnsi="楷体" w:eastAsia="楷体"/>
          <w:color w:val="000000" w:themeColor="text1"/>
          <w:sz w:val="24"/>
          <w14:textFill>
            <w14:solidFill>
              <w14:schemeClr w14:val="tx1"/>
            </w14:solidFill>
          </w14:textFill>
        </w:rPr>
        <w:t>.2</w:t>
      </w:r>
      <w:r>
        <w:rPr>
          <w:rFonts w:hint="eastAsia" w:ascii="楷体" w:hAnsi="楷体" w:eastAsia="楷体"/>
          <w:color w:val="000000" w:themeColor="text1"/>
          <w:sz w:val="24"/>
          <w14:textFill>
            <w14:solidFill>
              <w14:schemeClr w14:val="tx1"/>
            </w14:solidFill>
          </w14:textFill>
        </w:rPr>
        <w:t xml:space="preserve"> </w:t>
      </w:r>
      <w:r>
        <w:rPr>
          <w:rFonts w:ascii="楷体" w:hAnsi="楷体" w:eastAsia="楷体"/>
          <w:color w:val="000000" w:themeColor="text1"/>
          <w:sz w:val="24"/>
          <w14:textFill>
            <w14:solidFill>
              <w14:schemeClr w14:val="tx1"/>
            </w14:solidFill>
          </w14:textFill>
        </w:rPr>
        <w:t>履约保证金在</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约定期间</w:t>
      </w:r>
      <w:r>
        <w:rPr>
          <w:rFonts w:hint="eastAsia" w:ascii="楷体" w:hAnsi="楷体" w:eastAsia="楷体"/>
          <w:color w:val="000000" w:themeColor="text1"/>
          <w:sz w:val="24"/>
          <w14:textFill>
            <w14:solidFill>
              <w14:schemeClr w14:val="tx1"/>
            </w14:solidFill>
          </w14:textFill>
        </w:rPr>
        <w:t>内</w:t>
      </w:r>
      <w:r>
        <w:rPr>
          <w:rFonts w:ascii="楷体" w:hAnsi="楷体" w:eastAsia="楷体"/>
          <w:color w:val="000000" w:themeColor="text1"/>
          <w:sz w:val="24"/>
          <w14:textFill>
            <w14:solidFill>
              <w14:schemeClr w14:val="tx1"/>
            </w14:solidFill>
          </w14:textFill>
        </w:rPr>
        <w:t>不予退还或者应完全有效</w:t>
      </w:r>
      <w:r>
        <w:rPr>
          <w:rFonts w:hint="eastAsia" w:ascii="楷体" w:hAnsi="楷体" w:eastAsia="楷体"/>
          <w:color w:val="000000" w:themeColor="text1"/>
          <w:sz w:val="24"/>
          <w14:textFill>
            <w14:solidFill>
              <w14:schemeClr w14:val="tx1"/>
            </w14:solidFill>
          </w14:textFill>
        </w:rPr>
        <w:t>，前述约定期间</w:t>
      </w:r>
      <w:r>
        <w:rPr>
          <w:rFonts w:ascii="楷体" w:hAnsi="楷体" w:eastAsia="楷体"/>
          <w:color w:val="000000" w:themeColor="text1"/>
          <w:sz w:val="24"/>
          <w14:textFill>
            <w14:solidFill>
              <w14:schemeClr w14:val="tx1"/>
            </w14:solidFill>
          </w14:textFill>
        </w:rPr>
        <w:t>届满之日起</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个</w:t>
      </w:r>
      <w:r>
        <w:rPr>
          <w:rFonts w:ascii="楷体" w:hAnsi="楷体" w:eastAsia="楷体"/>
          <w:color w:val="000000" w:themeColor="text1"/>
          <w:sz w:val="24"/>
          <w14:textFill>
            <w14:solidFill>
              <w14:schemeClr w14:val="tx1"/>
            </w14:solidFill>
          </w14:textFill>
        </w:rPr>
        <w:t>工作日内，甲方应将履约保证金退还乙方</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 xml:space="preserve">2.18.3 </w:t>
      </w:r>
      <w:r>
        <w:rPr>
          <w:rFonts w:ascii="楷体" w:hAnsi="楷体" w:eastAsia="楷体"/>
          <w:color w:val="000000" w:themeColor="text1"/>
          <w:sz w:val="24"/>
          <w14:textFill>
            <w14:solidFill>
              <w14:schemeClr w14:val="tx1"/>
            </w14:solidFill>
          </w14:textFill>
        </w:rPr>
        <w:t>如果乙方不履行合同</w:t>
      </w:r>
      <w:r>
        <w:rPr>
          <w:rFonts w:hint="eastAsia" w:ascii="楷体" w:hAnsi="楷体" w:eastAsia="楷体"/>
          <w:color w:val="000000" w:themeColor="text1"/>
          <w:sz w:val="24"/>
          <w14:textFill>
            <w14:solidFill>
              <w14:schemeClr w14:val="tx1"/>
            </w14:solidFill>
          </w14:textFill>
        </w:rPr>
        <w:t>，履约保证金不予退还；如果乙方</w:t>
      </w:r>
      <w:r>
        <w:rPr>
          <w:rFonts w:ascii="楷体" w:hAnsi="楷体" w:eastAsia="楷体"/>
          <w:color w:val="000000" w:themeColor="text1"/>
          <w:sz w:val="24"/>
          <w14:textFill>
            <w14:solidFill>
              <w14:schemeClr w14:val="tx1"/>
            </w14:solidFill>
          </w14:textFill>
        </w:rPr>
        <w:t>未能按合同</w:t>
      </w:r>
      <w:r>
        <w:rPr>
          <w:rFonts w:hint="eastAsia" w:ascii="楷体" w:hAnsi="楷体" w:eastAsia="楷体"/>
          <w:color w:val="000000" w:themeColor="text1"/>
          <w:sz w:val="24"/>
          <w14:textFill>
            <w14:solidFill>
              <w14:schemeClr w14:val="tx1"/>
            </w14:solidFill>
          </w14:textFill>
        </w:rPr>
        <w:t>约</w:t>
      </w:r>
      <w:r>
        <w:rPr>
          <w:rFonts w:ascii="楷体" w:hAnsi="楷体" w:eastAsia="楷体"/>
          <w:color w:val="000000" w:themeColor="text1"/>
          <w:sz w:val="24"/>
          <w14:textFill>
            <w14:solidFill>
              <w14:schemeClr w14:val="tx1"/>
            </w14:solidFill>
          </w14:textFill>
        </w:rPr>
        <w:t>定全面履行义务，那么甲方有权从履约保证金中取得补偿或赔偿</w:t>
      </w:r>
      <w:r>
        <w:rPr>
          <w:rFonts w:hint="eastAsia" w:ascii="楷体" w:hAnsi="楷体" w:eastAsia="楷体"/>
          <w:color w:val="000000" w:themeColor="text1"/>
          <w:sz w:val="24"/>
          <w14:textFill>
            <w14:solidFill>
              <w14:schemeClr w14:val="tx1"/>
            </w14:solidFill>
          </w14:textFill>
        </w:rPr>
        <w:t>，同时不影响甲方要求乙方承担合同约定的超过履约保证金的违约责任的权利。</w:t>
      </w:r>
    </w:p>
    <w:bookmarkEnd w:id="177"/>
    <w:p>
      <w:pPr>
        <w:spacing w:line="560" w:lineRule="exact"/>
        <w:ind w:firstLine="482" w:firstLineChars="200"/>
        <w:rPr>
          <w:rFonts w:ascii="楷体" w:hAnsi="楷体" w:eastAsia="楷体"/>
          <w:b/>
          <w:color w:val="000000" w:themeColor="text1"/>
          <w:sz w:val="24"/>
          <w14:textFill>
            <w14:solidFill>
              <w14:schemeClr w14:val="tx1"/>
            </w14:solidFill>
          </w14:textFill>
        </w:rPr>
      </w:pPr>
      <w:r>
        <w:rPr>
          <w:rFonts w:hint="eastAsia" w:ascii="楷体" w:hAnsi="楷体" w:eastAsia="楷体"/>
          <w:b/>
          <w:color w:val="000000" w:themeColor="text1"/>
          <w:sz w:val="24"/>
          <w14:textFill>
            <w14:solidFill>
              <w14:schemeClr w14:val="tx1"/>
            </w14:solidFill>
          </w14:textFill>
        </w:rPr>
        <w:t>2.19 合同份数</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合同份数按</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规定</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每份均具有同等法律效力</w:t>
      </w:r>
      <w:r>
        <w:rPr>
          <w:rFonts w:hint="eastAsia" w:ascii="楷体" w:hAnsi="楷体" w:eastAsia="楷体"/>
          <w:color w:val="000000" w:themeColor="text1"/>
          <w:sz w:val="24"/>
          <w14:textFill>
            <w14:solidFill>
              <w14:schemeClr w14:val="tx1"/>
            </w14:solidFill>
          </w14:textFill>
        </w:rPr>
        <w:t>。</w:t>
      </w:r>
    </w:p>
    <w:p>
      <w:pPr>
        <w:pStyle w:val="85"/>
        <w:spacing w:line="560" w:lineRule="exact"/>
        <w:ind w:firstLine="0"/>
        <w:jc w:val="center"/>
        <w:rPr>
          <w:rFonts w:ascii="楷体" w:hAnsi="楷体" w:eastAsia="楷体"/>
          <w:b/>
          <w:color w:val="000000" w:themeColor="text1"/>
          <w:szCs w:val="24"/>
          <w14:textFill>
            <w14:solidFill>
              <w14:schemeClr w14:val="tx1"/>
            </w14:solidFill>
          </w14:textFill>
        </w:rPr>
      </w:pPr>
      <w:r>
        <w:rPr>
          <w:rFonts w:ascii="楷体" w:hAnsi="楷体" w:eastAsia="楷体"/>
          <w:color w:val="000000" w:themeColor="text1"/>
          <w:szCs w:val="24"/>
          <w14:textFill>
            <w14:solidFill>
              <w14:schemeClr w14:val="tx1"/>
            </w14:solidFill>
          </w14:textFill>
        </w:rPr>
        <w:br w:type="page"/>
      </w:r>
      <w:bookmarkStart w:id="178" w:name="_Toc331685784"/>
      <w:r>
        <w:rPr>
          <w:rFonts w:hint="eastAsia" w:ascii="楷体" w:hAnsi="楷体" w:eastAsia="楷体"/>
          <w:b/>
          <w:color w:val="000000" w:themeColor="text1"/>
          <w:szCs w:val="24"/>
          <w14:textFill>
            <w14:solidFill>
              <w14:schemeClr w14:val="tx1"/>
            </w14:solidFill>
          </w14:textFill>
        </w:rPr>
        <w:t>第三部分  合同专用条款</w:t>
      </w:r>
      <w:bookmarkEnd w:id="178"/>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本部分</w:t>
      </w:r>
      <w:r>
        <w:rPr>
          <w:rFonts w:ascii="楷体" w:hAnsi="楷体" w:eastAsia="楷体"/>
          <w:color w:val="000000" w:themeColor="text1"/>
          <w:sz w:val="24"/>
          <w14:textFill>
            <w14:solidFill>
              <w14:schemeClr w14:val="tx1"/>
            </w14:solidFill>
          </w14:textFill>
        </w:rPr>
        <w:t>是对</w:t>
      </w:r>
      <w:r>
        <w:rPr>
          <w:rFonts w:hint="eastAsia" w:ascii="楷体" w:hAnsi="楷体" w:eastAsia="楷体"/>
          <w:color w:val="000000" w:themeColor="text1"/>
          <w:sz w:val="24"/>
          <w14:textFill>
            <w14:solidFill>
              <w14:schemeClr w14:val="tx1"/>
            </w14:solidFill>
          </w14:textFill>
        </w:rPr>
        <w:t>前两</w:t>
      </w:r>
      <w:r>
        <w:rPr>
          <w:rFonts w:ascii="楷体" w:hAnsi="楷体" w:eastAsia="楷体"/>
          <w:color w:val="000000" w:themeColor="text1"/>
          <w:sz w:val="24"/>
          <w14:textFill>
            <w14:solidFill>
              <w14:schemeClr w14:val="tx1"/>
            </w14:solidFill>
          </w14:textFill>
        </w:rPr>
        <w:t>部分的补充和修改</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w:t>
      </w:r>
      <w:r>
        <w:rPr>
          <w:rFonts w:hint="eastAsia" w:ascii="楷体" w:hAnsi="楷体" w:eastAsia="楷体"/>
          <w:color w:val="000000" w:themeColor="text1"/>
          <w:sz w:val="24"/>
          <w14:textFill>
            <w14:solidFill>
              <w14:schemeClr w14:val="tx1"/>
            </w14:solidFill>
          </w14:textFill>
        </w:rPr>
        <w:t>前两</w:t>
      </w:r>
      <w:r>
        <w:rPr>
          <w:rFonts w:ascii="楷体" w:hAnsi="楷体" w:eastAsia="楷体"/>
          <w:color w:val="000000" w:themeColor="text1"/>
          <w:sz w:val="24"/>
          <w14:textFill>
            <w14:solidFill>
              <w14:schemeClr w14:val="tx1"/>
            </w14:solidFill>
          </w14:textFill>
        </w:rPr>
        <w:t>部分和本部分的约定不一致</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应以本部分的约定为准</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本部分的条款号应与</w:t>
      </w:r>
      <w:r>
        <w:rPr>
          <w:rFonts w:hint="eastAsia" w:ascii="楷体" w:hAnsi="楷体" w:eastAsia="楷体"/>
          <w:color w:val="000000" w:themeColor="text1"/>
          <w:sz w:val="24"/>
          <w14:textFill>
            <w14:solidFill>
              <w14:schemeClr w14:val="tx1"/>
            </w14:solidFill>
          </w14:textFill>
        </w:rPr>
        <w:t>前两部分</w:t>
      </w:r>
      <w:r>
        <w:rPr>
          <w:rFonts w:ascii="楷体" w:hAnsi="楷体" w:eastAsia="楷体"/>
          <w:color w:val="000000" w:themeColor="text1"/>
          <w:sz w:val="24"/>
          <w14:textFill>
            <w14:solidFill>
              <w14:schemeClr w14:val="tx1"/>
            </w14:solidFill>
          </w14:textFill>
        </w:rPr>
        <w:t>的条款号保持对应</w:t>
      </w:r>
      <w:r>
        <w:rPr>
          <w:rFonts w:hint="eastAsia" w:ascii="楷体" w:hAnsi="楷体" w:eastAsia="楷体"/>
          <w:color w:val="000000" w:themeColor="text1"/>
          <w:sz w:val="24"/>
          <w14:textFill>
            <w14:solidFill>
              <w14:schemeClr w14:val="tx1"/>
            </w14:solidFill>
          </w14:textFill>
        </w:rPr>
        <w:t>；与前两部分</w:t>
      </w:r>
      <w:r>
        <w:rPr>
          <w:rFonts w:ascii="楷体" w:hAnsi="楷体" w:eastAsia="楷体"/>
          <w:color w:val="000000" w:themeColor="text1"/>
          <w:sz w:val="24"/>
          <w14:textFill>
            <w14:solidFill>
              <w14:schemeClr w14:val="tx1"/>
            </w14:solidFill>
          </w14:textFill>
        </w:rPr>
        <w:t>无对应关系的内容可另行编制条款号</w:t>
      </w:r>
      <w:r>
        <w:rPr>
          <w:rFonts w:hint="eastAsia" w:ascii="楷体" w:hAnsi="楷体" w:eastAsia="楷体"/>
          <w:color w:val="000000" w:themeColor="text1"/>
          <w:sz w:val="24"/>
          <w14:textFill>
            <w14:solidFill>
              <w14:schemeClr w14:val="tx1"/>
            </w14:solidFill>
          </w14:textFill>
        </w:rPr>
        <w:t>。</w:t>
      </w:r>
    </w:p>
    <w:tbl>
      <w:tblPr>
        <w:tblStyle w:val="25"/>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楷体" w:hAnsi="楷体" w:eastAsia="楷体"/>
                <w:b/>
                <w:color w:val="000000" w:themeColor="text1"/>
                <w:sz w:val="24"/>
                <w14:textFill>
                  <w14:solidFill>
                    <w14:schemeClr w14:val="tx1"/>
                  </w14:solidFill>
                </w14:textFill>
              </w:rPr>
            </w:pPr>
            <w:r>
              <w:rPr>
                <w:rFonts w:ascii="楷体" w:hAnsi="楷体" w:eastAsia="楷体"/>
                <w:b/>
                <w:color w:val="000000" w:themeColor="text1"/>
                <w:sz w:val="24"/>
                <w14:textFill>
                  <w14:solidFill>
                    <w14:schemeClr w14:val="tx1"/>
                  </w14:solidFill>
                </w14:textFill>
              </w:rPr>
              <w:t>条款号</w:t>
            </w:r>
          </w:p>
        </w:tc>
        <w:tc>
          <w:tcPr>
            <w:tcW w:w="7633" w:type="dxa"/>
            <w:vAlign w:val="center"/>
          </w:tcPr>
          <w:p>
            <w:pPr>
              <w:spacing w:line="560" w:lineRule="exact"/>
              <w:jc w:val="center"/>
              <w:rPr>
                <w:rFonts w:ascii="楷体" w:hAnsi="楷体" w:eastAsia="楷体"/>
                <w:b/>
                <w:color w:val="000000" w:themeColor="text1"/>
                <w:sz w:val="24"/>
                <w14:textFill>
                  <w14:solidFill>
                    <w14:schemeClr w14:val="tx1"/>
                  </w14:solidFill>
                </w14:textFill>
              </w:rPr>
            </w:pPr>
            <w:r>
              <w:rPr>
                <w:rFonts w:ascii="楷体" w:hAnsi="楷体" w:eastAsia="楷体"/>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u w:val="singl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u w:val="singl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楷体" w:hAnsi="楷体" w:eastAsia="楷体"/>
                <w:color w:val="000000" w:themeColor="text1"/>
                <w:sz w:val="24"/>
                <w14:textFill>
                  <w14:solidFill>
                    <w14:schemeClr w14:val="tx1"/>
                  </w14:solidFill>
                </w14:textFill>
              </w:rPr>
            </w:pPr>
          </w:p>
        </w:tc>
      </w:tr>
    </w:tbl>
    <w:p>
      <w:pPr>
        <w:spacing w:after="156" w:line="560" w:lineRule="exact"/>
        <w:ind w:firstLine="480"/>
        <w:rPr>
          <w:color w:val="000000" w:themeColor="text1"/>
          <w14:textFill>
            <w14:solidFill>
              <w14:schemeClr w14:val="tx1"/>
            </w14:solidFill>
          </w14:textFill>
        </w:rPr>
      </w:pPr>
    </w:p>
    <w:p>
      <w:pPr>
        <w:pStyle w:val="5"/>
        <w:spacing w:before="0" w:line="240" w:lineRule="atLeast"/>
        <w:ind w:left="1080" w:leftChars="257" w:hanging="540"/>
        <w:rPr>
          <w:rFonts w:ascii="仿宋_GB2312" w:hAnsi="宋体" w:eastAsia="仿宋_GB2312"/>
          <w:color w:val="000000" w:themeColor="text1"/>
          <w:sz w:val="24"/>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第五部分</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投标文件内容及格式</w:t>
      </w:r>
    </w:p>
    <w:p>
      <w:pPr>
        <w:jc w:val="center"/>
        <w:rPr>
          <w:color w:val="000000" w:themeColor="text1"/>
          <w14:textFill>
            <w14:solidFill>
              <w14:schemeClr w14:val="tx1"/>
            </w14:solidFill>
          </w14:textFill>
        </w:rPr>
      </w:pPr>
    </w:p>
    <w:p>
      <w:pPr>
        <w:pStyle w:val="3"/>
        <w:numPr>
          <w:ilvl w:val="0"/>
          <w:numId w:val="0"/>
        </w:num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一、投标文件格式</w:t>
      </w:r>
    </w:p>
    <w:tbl>
      <w:tblPr>
        <w:tblStyle w:val="25"/>
        <w:tblpPr w:leftFromText="180" w:rightFromText="180" w:vertAnchor="text" w:horzAnchor="page" w:tblpX="9124" w:tblpY="11"/>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正本</w:t>
            </w:r>
          </w:p>
        </w:tc>
      </w:tr>
    </w:tbl>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rPr>
          <w:rFonts w:ascii="宋体" w:hAnsi="宋体" w:cs="宋体"/>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r>
        <w:rPr>
          <w:rFonts w:hint="eastAsia" w:ascii="宋体" w:hAnsi="宋体" w:cs="宋体"/>
          <w:color w:val="000000" w:themeColor="text1"/>
          <w:sz w:val="24"/>
          <w:u w:val="single"/>
          <w14:textFill>
            <w14:solidFill>
              <w14:schemeClr w14:val="tx1"/>
            </w14:solidFill>
          </w14:textFill>
        </w:rPr>
        <w:t xml:space="preserve">                               </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32"/>
          <w:szCs w:val="32"/>
          <w14:textFill>
            <w14:solidFill>
              <w14:schemeClr w14:val="tx1"/>
            </w14:solidFill>
          </w14:textFill>
        </w:rPr>
      </w:pPr>
    </w:p>
    <w:p>
      <w:pPr>
        <w:rPr>
          <w:rFonts w:ascii="宋体" w:hAnsi="宋体" w:cs="宋体"/>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投  标  文  件</w:t>
      </w:r>
    </w:p>
    <w:p>
      <w:pPr>
        <w:rPr>
          <w:rFonts w:ascii="宋体" w:hAnsi="宋体" w:cs="宋体"/>
          <w:b/>
          <w:color w:val="000000" w:themeColor="text1"/>
          <w:sz w:val="32"/>
          <w:szCs w:val="32"/>
          <w14:textFill>
            <w14:solidFill>
              <w14:schemeClr w14:val="tx1"/>
            </w14:solidFill>
          </w14:textFill>
        </w:rPr>
      </w:pPr>
    </w:p>
    <w:p>
      <w:pPr>
        <w:rPr>
          <w:rFonts w:ascii="宋体" w:hAnsi="宋体" w:cs="宋体"/>
          <w:b/>
          <w:color w:val="000000" w:themeColor="text1"/>
          <w:sz w:val="32"/>
          <w:szCs w:val="32"/>
          <w14:textFill>
            <w14:solidFill>
              <w14:schemeClr w14:val="tx1"/>
            </w14:solidFill>
          </w14:textFill>
        </w:rPr>
      </w:pPr>
    </w:p>
    <w:p>
      <w:pPr>
        <w:rPr>
          <w:rFonts w:ascii="宋体" w:hAnsi="宋体" w:cs="宋体"/>
          <w:b/>
          <w:color w:val="000000" w:themeColor="text1"/>
          <w:sz w:val="32"/>
          <w:szCs w:val="32"/>
          <w14:textFill>
            <w14:solidFill>
              <w14:schemeClr w14:val="tx1"/>
            </w14:solidFill>
          </w14:textFill>
        </w:rPr>
      </w:pPr>
    </w:p>
    <w:p>
      <w:pP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（单位公章）</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（签字或盖章）</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spacing w:line="360" w:lineRule="auto"/>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numPr>
          <w:ilvl w:val="0"/>
          <w:numId w:val="6"/>
        </w:num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投标书编制顺序</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投标书编制顺序</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投标人应按下列顺序排列和装订投标文件：</w:t>
      </w:r>
    </w:p>
    <w:p>
      <w:pPr>
        <w:rPr>
          <w:rFonts w:ascii="宋体" w:hAnsi="宋体"/>
          <w:color w:val="000000" w:themeColor="text1"/>
          <w:sz w:val="24"/>
          <w14:textFill>
            <w14:solidFill>
              <w14:schemeClr w14:val="tx1"/>
            </w14:solidFill>
          </w14:textFill>
        </w:rPr>
      </w:pPr>
    </w:p>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目   录</w:t>
      </w:r>
    </w:p>
    <w:p>
      <w:pPr>
        <w:rPr>
          <w:rFonts w:ascii="宋体" w:hAnsi="宋体"/>
          <w:color w:val="auto"/>
          <w:sz w:val="24"/>
          <w:highlight w:val="none"/>
        </w:rPr>
      </w:pPr>
      <w:r>
        <w:rPr>
          <w:rFonts w:hint="eastAsia" w:ascii="宋体" w:hAnsi="宋体"/>
          <w:color w:val="000000" w:themeColor="text1"/>
          <w:sz w:val="24"/>
          <w14:textFill>
            <w14:solidFill>
              <w14:schemeClr w14:val="tx1"/>
            </w14:solidFill>
          </w14:textFill>
        </w:rPr>
        <w:t>一、</w:t>
      </w:r>
      <w:r>
        <w:rPr>
          <w:rFonts w:hint="eastAsia" w:ascii="宋体" w:hAnsi="宋体"/>
          <w:color w:val="auto"/>
          <w:sz w:val="24"/>
          <w:highlight w:val="none"/>
        </w:rPr>
        <w:t>投标书</w:t>
      </w:r>
    </w:p>
    <w:p>
      <w:pPr>
        <w:rPr>
          <w:rFonts w:ascii="宋体" w:hAnsi="宋体"/>
          <w:color w:val="auto"/>
          <w:sz w:val="24"/>
          <w:highlight w:val="none"/>
        </w:rPr>
      </w:pPr>
      <w:r>
        <w:rPr>
          <w:rFonts w:hint="eastAsia" w:ascii="宋体" w:hAnsi="宋体"/>
          <w:color w:val="auto"/>
          <w:sz w:val="24"/>
          <w:highlight w:val="none"/>
        </w:rPr>
        <w:t>二、投标一览表</w:t>
      </w:r>
    </w:p>
    <w:p>
      <w:pPr>
        <w:rPr>
          <w:rFonts w:ascii="宋体" w:hAnsi="宋体"/>
          <w:color w:val="auto"/>
          <w:sz w:val="24"/>
          <w:highlight w:val="none"/>
        </w:rPr>
      </w:pPr>
      <w:r>
        <w:rPr>
          <w:rFonts w:hint="eastAsia" w:ascii="宋体" w:hAnsi="宋体"/>
          <w:color w:val="auto"/>
          <w:sz w:val="24"/>
          <w:highlight w:val="none"/>
        </w:rPr>
        <w:t>三、 投标货物报价表</w:t>
      </w:r>
    </w:p>
    <w:p>
      <w:pPr>
        <w:rPr>
          <w:rFonts w:ascii="宋体" w:hAnsi="宋体"/>
          <w:color w:val="auto"/>
          <w:sz w:val="24"/>
          <w:highlight w:val="none"/>
        </w:rPr>
      </w:pPr>
      <w:r>
        <w:rPr>
          <w:rFonts w:hint="eastAsia" w:ascii="宋体" w:hAnsi="宋体"/>
          <w:color w:val="auto"/>
          <w:sz w:val="24"/>
          <w:highlight w:val="none"/>
        </w:rPr>
        <w:t>四、技术规格功能要求偏离表</w:t>
      </w:r>
    </w:p>
    <w:p>
      <w:pPr>
        <w:rPr>
          <w:rFonts w:ascii="宋体" w:hAnsi="宋体"/>
          <w:color w:val="auto"/>
          <w:sz w:val="24"/>
          <w:highlight w:val="none"/>
        </w:rPr>
      </w:pPr>
      <w:r>
        <w:rPr>
          <w:rFonts w:hint="eastAsia" w:ascii="宋体" w:hAnsi="宋体"/>
          <w:color w:val="auto"/>
          <w:sz w:val="24"/>
          <w:highlight w:val="none"/>
        </w:rPr>
        <w:t>五、商务条款偏离表</w:t>
      </w:r>
    </w:p>
    <w:p>
      <w:pPr>
        <w:rPr>
          <w:rFonts w:ascii="宋体" w:hAnsi="宋体"/>
          <w:color w:val="auto"/>
          <w:sz w:val="24"/>
          <w:highlight w:val="none"/>
        </w:rPr>
      </w:pPr>
      <w:r>
        <w:rPr>
          <w:rFonts w:hint="eastAsia" w:ascii="宋体" w:hAnsi="宋体"/>
          <w:color w:val="auto"/>
          <w:sz w:val="24"/>
          <w:highlight w:val="none"/>
        </w:rPr>
        <w:t>六、银行转账单复印件</w:t>
      </w:r>
    </w:p>
    <w:p>
      <w:pPr>
        <w:rPr>
          <w:rFonts w:ascii="宋体" w:hAnsi="宋体"/>
          <w:color w:val="auto"/>
          <w:sz w:val="24"/>
          <w:highlight w:val="none"/>
        </w:rPr>
      </w:pPr>
      <w:r>
        <w:rPr>
          <w:rFonts w:hint="eastAsia" w:ascii="宋体" w:hAnsi="宋体"/>
          <w:color w:val="auto"/>
          <w:sz w:val="24"/>
          <w:highlight w:val="none"/>
        </w:rPr>
        <w:t>七、投标方的资格声明</w:t>
      </w:r>
    </w:p>
    <w:p>
      <w:pPr>
        <w:rPr>
          <w:rFonts w:ascii="宋体" w:hAnsi="宋体"/>
          <w:color w:val="auto"/>
          <w:sz w:val="24"/>
          <w:highlight w:val="none"/>
        </w:rPr>
      </w:pPr>
      <w:r>
        <w:rPr>
          <w:rFonts w:hint="eastAsia" w:ascii="宋体" w:hAnsi="宋体"/>
          <w:color w:val="auto"/>
          <w:sz w:val="24"/>
          <w:highlight w:val="none"/>
        </w:rPr>
        <w:t>八、法人营业执照</w:t>
      </w:r>
    </w:p>
    <w:p>
      <w:pPr>
        <w:rPr>
          <w:rFonts w:ascii="宋体" w:hAnsi="宋体"/>
          <w:color w:val="auto"/>
          <w:sz w:val="24"/>
          <w:highlight w:val="none"/>
        </w:rPr>
      </w:pPr>
      <w:r>
        <w:rPr>
          <w:rFonts w:hint="eastAsia" w:ascii="宋体" w:hAnsi="宋体"/>
          <w:color w:val="auto"/>
          <w:sz w:val="24"/>
          <w:highlight w:val="none"/>
        </w:rPr>
        <w:t>九、法定代表人证明书</w:t>
      </w:r>
    </w:p>
    <w:p>
      <w:pPr>
        <w:rPr>
          <w:rFonts w:hint="default" w:ascii="宋体" w:hAnsi="宋体" w:eastAsia="宋体"/>
          <w:color w:val="auto"/>
          <w:sz w:val="24"/>
          <w:highlight w:val="none"/>
          <w:lang w:val="en-US" w:eastAsia="zh-CN"/>
        </w:rPr>
      </w:pPr>
      <w:r>
        <w:rPr>
          <w:rFonts w:hint="eastAsia" w:ascii="宋体" w:hAnsi="宋体"/>
          <w:color w:val="auto"/>
          <w:sz w:val="24"/>
          <w:highlight w:val="none"/>
        </w:rPr>
        <w:t>十、法定代表人授权书，被委托人必须是投标单位正式员工，需提供社保部门出具最少提供近一个月的缴纳社保证明（社保缴费凭证及个人明细表）</w:t>
      </w:r>
      <w:r>
        <w:rPr>
          <w:rFonts w:hint="eastAsia" w:ascii="宋体" w:hAnsi="宋体"/>
          <w:color w:val="auto"/>
          <w:sz w:val="24"/>
          <w:highlight w:val="none"/>
          <w:lang w:eastAsia="zh-CN"/>
        </w:rPr>
        <w:t>；</w:t>
      </w:r>
    </w:p>
    <w:p>
      <w:pPr>
        <w:rPr>
          <w:rFonts w:ascii="宋体" w:hAnsi="宋体"/>
          <w:color w:val="auto"/>
          <w:sz w:val="24"/>
          <w:highlight w:val="none"/>
        </w:rPr>
      </w:pPr>
      <w:r>
        <w:rPr>
          <w:rFonts w:hint="eastAsia" w:ascii="宋体" w:hAnsi="宋体"/>
          <w:color w:val="auto"/>
          <w:sz w:val="24"/>
          <w:highlight w:val="none"/>
        </w:rPr>
        <w:t>十一、质量保证书</w:t>
      </w:r>
    </w:p>
    <w:p>
      <w:pPr>
        <w:rPr>
          <w:rFonts w:ascii="宋体" w:hAnsi="宋体"/>
          <w:color w:val="auto"/>
          <w:sz w:val="24"/>
          <w:highlight w:val="none"/>
        </w:rPr>
      </w:pPr>
      <w:r>
        <w:rPr>
          <w:rFonts w:hint="eastAsia" w:ascii="宋体" w:hAnsi="宋体"/>
          <w:color w:val="auto"/>
          <w:sz w:val="24"/>
          <w:highlight w:val="none"/>
        </w:rPr>
        <w:t>十二、售后服务承诺书</w:t>
      </w:r>
    </w:p>
    <w:p>
      <w:pPr>
        <w:rPr>
          <w:rFonts w:ascii="宋体" w:hAnsi="宋体"/>
          <w:color w:val="auto"/>
          <w:sz w:val="24"/>
          <w:highlight w:val="none"/>
        </w:rPr>
      </w:pPr>
      <w:r>
        <w:rPr>
          <w:rFonts w:hint="eastAsia" w:ascii="宋体" w:hAnsi="宋体"/>
          <w:color w:val="auto"/>
          <w:sz w:val="24"/>
          <w:highlight w:val="none"/>
        </w:rPr>
        <w:t>十三、投标人证明投标资格合格的相关证件证明的复印件</w:t>
      </w:r>
    </w:p>
    <w:p>
      <w:pPr>
        <w:rPr>
          <w:rFonts w:ascii="宋体" w:hAnsi="宋体"/>
          <w:color w:val="auto"/>
          <w:sz w:val="24"/>
          <w:highlight w:val="none"/>
        </w:rPr>
      </w:pPr>
      <w:r>
        <w:rPr>
          <w:rFonts w:hint="eastAsia" w:ascii="宋体" w:hAnsi="宋体"/>
          <w:color w:val="auto"/>
          <w:sz w:val="24"/>
          <w:highlight w:val="none"/>
        </w:rPr>
        <w:t>十四、投标人证明货物合格的相关证件证明复印件</w:t>
      </w:r>
    </w:p>
    <w:p>
      <w:pPr>
        <w:rPr>
          <w:rFonts w:ascii="宋体" w:hAnsi="宋体"/>
          <w:color w:val="auto"/>
          <w:sz w:val="24"/>
          <w:highlight w:val="none"/>
        </w:rPr>
      </w:pPr>
      <w:r>
        <w:rPr>
          <w:rFonts w:hint="eastAsia" w:ascii="宋体" w:hAnsi="宋体"/>
          <w:color w:val="auto"/>
          <w:sz w:val="24"/>
          <w:highlight w:val="none"/>
        </w:rPr>
        <w:t>十五、投标单位（供应商）反商业贿赂承诺书</w:t>
      </w:r>
    </w:p>
    <w:p>
      <w:pPr>
        <w:rPr>
          <w:rFonts w:ascii="宋体" w:hAnsi="宋体"/>
          <w:color w:val="auto"/>
          <w:sz w:val="24"/>
          <w:highlight w:val="none"/>
        </w:rPr>
      </w:pPr>
      <w:r>
        <w:rPr>
          <w:rFonts w:hint="eastAsia" w:ascii="宋体" w:hAnsi="宋体"/>
          <w:color w:val="auto"/>
          <w:sz w:val="24"/>
          <w:highlight w:val="none"/>
        </w:rPr>
        <w:t>十六、经年审计的上年度会计报表</w:t>
      </w:r>
    </w:p>
    <w:p>
      <w:pPr>
        <w:rPr>
          <w:rFonts w:ascii="宋体" w:hAnsi="宋体"/>
          <w:color w:val="auto"/>
          <w:sz w:val="24"/>
          <w:highlight w:val="none"/>
        </w:rPr>
      </w:pPr>
      <w:r>
        <w:rPr>
          <w:rFonts w:hint="eastAsia" w:ascii="宋体" w:hAnsi="宋体"/>
          <w:color w:val="auto"/>
          <w:sz w:val="24"/>
          <w:highlight w:val="none"/>
        </w:rPr>
        <w:t>十七、其它必须的资料及有利于投标的资料</w:t>
      </w:r>
    </w:p>
    <w:p>
      <w:pPr>
        <w:rPr>
          <w:rFonts w:ascii="宋体" w:hAnsi="宋体"/>
          <w:color w:val="auto"/>
          <w:sz w:val="24"/>
          <w:highlight w:val="none"/>
        </w:rPr>
      </w:pPr>
    </w:p>
    <w:p>
      <w:pPr>
        <w:rPr>
          <w:rFonts w:ascii="宋体" w:hAnsi="宋体"/>
          <w:b/>
          <w:bCs/>
          <w:color w:val="auto"/>
          <w:sz w:val="24"/>
          <w:highlight w:val="none"/>
        </w:rPr>
      </w:pPr>
    </w:p>
    <w:p>
      <w:pPr>
        <w:rPr>
          <w:rFonts w:ascii="宋体" w:hAnsi="宋体"/>
          <w:b/>
          <w:bCs/>
          <w:color w:val="auto"/>
          <w:sz w:val="24"/>
          <w:highlight w:val="none"/>
        </w:rPr>
      </w:pPr>
      <w:r>
        <w:rPr>
          <w:rFonts w:hint="eastAsia" w:ascii="宋体" w:hAnsi="宋体"/>
          <w:b/>
          <w:bCs/>
          <w:color w:val="auto"/>
          <w:sz w:val="24"/>
          <w:highlight w:val="none"/>
        </w:rPr>
        <w:t>注：1、投标人应按本目录以A4纸提供相应材</w:t>
      </w:r>
    </w:p>
    <w:p>
      <w:pPr>
        <w:ind w:firstLine="482" w:firstLineChars="200"/>
        <w:rPr>
          <w:rFonts w:ascii="宋体" w:hAnsi="宋体"/>
          <w:b/>
          <w:bCs/>
          <w:color w:val="auto"/>
          <w:sz w:val="24"/>
          <w:highlight w:val="none"/>
        </w:rPr>
      </w:pPr>
      <w:r>
        <w:rPr>
          <w:rFonts w:hint="eastAsia" w:ascii="宋体" w:hAnsi="宋体"/>
          <w:b/>
          <w:bCs/>
          <w:color w:val="auto"/>
          <w:sz w:val="24"/>
          <w:highlight w:val="none"/>
        </w:rPr>
        <w:t>2、投标文件必须制作有目录和页码</w:t>
      </w:r>
    </w:p>
    <w:p>
      <w:pPr>
        <w:rPr>
          <w:rFonts w:ascii="宋体" w:hAnsi="宋体"/>
          <w:b/>
          <w:bCs/>
          <w:color w:val="auto"/>
          <w:sz w:val="24"/>
          <w:highlight w:val="none"/>
        </w:rPr>
      </w:pPr>
    </w:p>
    <w:p>
      <w:pPr>
        <w:pStyle w:val="2"/>
        <w:rPr>
          <w:color w:val="auto"/>
          <w:highlight w:val="none"/>
        </w:rPr>
      </w:pPr>
    </w:p>
    <w:p>
      <w:pPr>
        <w:pStyle w:val="2"/>
        <w:rPr>
          <w:rFonts w:ascii="宋体" w:hAnsi="宋体"/>
          <w:b/>
          <w:color w:val="auto"/>
          <w:sz w:val="30"/>
          <w:highlight w:val="none"/>
        </w:rPr>
      </w:pPr>
    </w:p>
    <w:p>
      <w:pPr>
        <w:pStyle w:val="5"/>
        <w:rPr>
          <w:rFonts w:ascii="宋体" w:hAnsi="宋体" w:cs="宋体"/>
          <w:color w:val="auto"/>
          <w:sz w:val="28"/>
          <w:szCs w:val="28"/>
          <w:highlight w:val="none"/>
        </w:rPr>
      </w:pPr>
    </w:p>
    <w:p>
      <w:pPr>
        <w:pStyle w:val="2"/>
        <w:rPr>
          <w:color w:val="auto"/>
          <w:highlight w:val="none"/>
        </w:rPr>
      </w:pPr>
    </w:p>
    <w:p>
      <w:pPr>
        <w:rPr>
          <w:color w:val="auto"/>
          <w:highlight w:val="none"/>
        </w:rPr>
      </w:pPr>
    </w:p>
    <w:p>
      <w:pPr>
        <w:pStyle w:val="5"/>
        <w:jc w:val="center"/>
        <w:rPr>
          <w:rFonts w:ascii="宋体" w:hAnsi="宋体" w:cs="宋体"/>
          <w:color w:val="auto"/>
          <w:highlight w:val="none"/>
        </w:rPr>
      </w:pPr>
      <w:r>
        <w:rPr>
          <w:rFonts w:hint="eastAsia" w:ascii="宋体" w:hAnsi="宋体" w:cs="宋体"/>
          <w:color w:val="auto"/>
          <w:sz w:val="28"/>
          <w:szCs w:val="28"/>
          <w:highlight w:val="none"/>
        </w:rPr>
        <w:t>投 标 书</w:t>
      </w:r>
    </w:p>
    <w:p>
      <w:pPr>
        <w:spacing w:line="44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（招标单位）</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收到你们的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招标文件，经认真研究，我们决定参加投标。</w:t>
      </w:r>
    </w:p>
    <w:p>
      <w:pPr>
        <w:numPr>
          <w:ilvl w:val="0"/>
          <w:numId w:val="7"/>
        </w:numPr>
        <w:spacing w:line="440" w:lineRule="exact"/>
        <w:rPr>
          <w:rFonts w:ascii="宋体" w:hAnsi="宋体" w:cs="宋体"/>
          <w:color w:val="auto"/>
          <w:sz w:val="24"/>
          <w:highlight w:val="none"/>
          <w:u w:val="single"/>
        </w:rPr>
      </w:pPr>
      <w:r>
        <w:rPr>
          <w:rFonts w:hint="eastAsia" w:ascii="宋体" w:hAnsi="宋体" w:cs="宋体"/>
          <w:color w:val="auto"/>
          <w:sz w:val="24"/>
          <w:highlight w:val="none"/>
        </w:rPr>
        <w:t>按照招标文件中的一切要求，提供招标的货物、</w:t>
      </w:r>
      <w:r>
        <w:rPr>
          <w:rFonts w:hint="eastAsia"/>
          <w:color w:val="auto"/>
          <w:sz w:val="24"/>
          <w:highlight w:val="none"/>
        </w:rPr>
        <w:t>运输、装卸、验收、</w:t>
      </w:r>
      <w:r>
        <w:rPr>
          <w:rFonts w:ascii="宋体" w:hAnsi="宋体" w:cs="宋体"/>
          <w:color w:val="auto"/>
          <w:kern w:val="0"/>
          <w:sz w:val="24"/>
          <w:highlight w:val="none"/>
        </w:rPr>
        <w:t>开具发票和相关售后等服务</w:t>
      </w:r>
      <w:r>
        <w:rPr>
          <w:rFonts w:hint="eastAsia" w:ascii="宋体" w:hAnsi="宋体" w:cs="宋体"/>
          <w:color w:val="auto"/>
          <w:sz w:val="24"/>
          <w:highlight w:val="none"/>
        </w:rPr>
        <w:t>。总价为￥：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，明细见投标报价表。</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如果我们的投标书被接受，我们将履行招标文件中规定的每一项义务和要求，按期、按质、按量完成交货。</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我们同意按招标文件的规定，本标书的有效期为开标后</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天。</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我们愿意提供招标人在招标文件中要求的所有资料。</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我们认为你们有选择或拒绝任何投标者中标的权利。我们理解，最低报价不是中标的唯一条件。</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我们愿意按合同履行自己的全部责任。</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我们愿意遵守国家有关规定和招标文件中规定的收费标准，承付中标服务费。</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该项投标在开标后全过程中保持有效，不做任何更改和变动。</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我们同意按招标文件规定，缴纳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元投标保证金。</w:t>
      </w:r>
    </w:p>
    <w:p>
      <w:pPr>
        <w:spacing w:line="440" w:lineRule="exact"/>
        <w:ind w:left="721" w:leftChars="229" w:hanging="240" w:hangingChars="100"/>
        <w:rPr>
          <w:rFonts w:ascii="宋体" w:hAnsi="宋体" w:cs="宋体"/>
          <w:color w:val="auto"/>
          <w:sz w:val="24"/>
          <w:highlight w:val="none"/>
        </w:rPr>
      </w:pPr>
      <w:r>
        <w:rPr>
          <w:rFonts w:hint="eastAsia" w:ascii="宋体" w:hAnsi="宋体" w:cs="宋体"/>
          <w:color w:val="auto"/>
          <w:sz w:val="24"/>
          <w:highlight w:val="none"/>
        </w:rPr>
        <w:t>10我们保证投标文件中的所有证件和内容真实有效，否则我们愿意承担一切法律责任。</w:t>
      </w:r>
    </w:p>
    <w:p>
      <w:pPr>
        <w:spacing w:line="440" w:lineRule="exact"/>
        <w:ind w:left="480"/>
        <w:rPr>
          <w:rFonts w:ascii="宋体" w:hAnsi="宋体" w:cs="宋体"/>
          <w:color w:val="auto"/>
          <w:sz w:val="24"/>
          <w:highlight w:val="none"/>
        </w:rPr>
      </w:pPr>
      <w:r>
        <w:rPr>
          <w:rFonts w:hint="eastAsia" w:ascii="宋体" w:hAnsi="宋体" w:cs="宋体"/>
          <w:color w:val="auto"/>
          <w:sz w:val="24"/>
          <w:highlight w:val="none"/>
        </w:rPr>
        <w:t>11、其他说明。</w:t>
      </w:r>
    </w:p>
    <w:p>
      <w:pPr>
        <w:spacing w:line="440" w:lineRule="exact"/>
        <w:ind w:left="480"/>
        <w:rPr>
          <w:rFonts w:ascii="宋体" w:hAnsi="宋体" w:cs="宋体"/>
          <w:color w:val="auto"/>
          <w:sz w:val="24"/>
          <w:highlight w:val="none"/>
        </w:rPr>
      </w:pPr>
      <w:r>
        <w:rPr>
          <w:rFonts w:hint="eastAsia" w:ascii="宋体" w:hAnsi="宋体" w:cs="宋体"/>
          <w:color w:val="auto"/>
          <w:sz w:val="24"/>
          <w:highlight w:val="none"/>
        </w:rPr>
        <w:t>12、所有有关本标书的函电，请按下列地址联系：</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投标单位(盖章) ：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电报挂号：</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p>
    <w:p>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5"/>
        <w:jc w:val="center"/>
        <w:rPr>
          <w:rFonts w:ascii="宋体" w:hAnsi="宋体" w:cs="宋体"/>
          <w:color w:val="auto"/>
          <w:sz w:val="28"/>
          <w:highlight w:val="none"/>
        </w:rPr>
      </w:pPr>
      <w:bookmarkStart w:id="179" w:name="_Toc7164"/>
      <w:r>
        <w:rPr>
          <w:rFonts w:hint="eastAsia" w:ascii="宋体" w:hAnsi="宋体" w:cs="宋体"/>
          <w:color w:val="auto"/>
          <w:sz w:val="28"/>
          <w:highlight w:val="none"/>
        </w:rPr>
        <w:t>投标一览表</w:t>
      </w:r>
      <w:bookmarkEnd w:id="179"/>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投标人名称：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p>
      <w:pPr>
        <w:spacing w:line="360" w:lineRule="auto"/>
        <w:rPr>
          <w:rFonts w:ascii="宋体" w:hAnsi="宋体" w:cs="宋体"/>
          <w:color w:val="auto"/>
          <w:sz w:val="24"/>
          <w:highlight w:val="none"/>
        </w:rPr>
      </w:pPr>
    </w:p>
    <w:tbl>
      <w:tblPr>
        <w:tblStyle w:val="25"/>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695"/>
        <w:gridCol w:w="1224"/>
        <w:gridCol w:w="900"/>
        <w:gridCol w:w="1188"/>
        <w:gridCol w:w="1353"/>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p>
        </w:tc>
        <w:tc>
          <w:tcPr>
            <w:tcW w:w="1695" w:type="dxa"/>
            <w:vAlign w:val="center"/>
          </w:tcPr>
          <w:p>
            <w:pPr>
              <w:tabs>
                <w:tab w:val="left" w:pos="0"/>
              </w:tabs>
              <w:adjustRightInd w:val="0"/>
              <w:snapToGrid w:val="0"/>
              <w:spacing w:line="160" w:lineRule="atLeas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项目特征</w:t>
            </w:r>
          </w:p>
          <w:p>
            <w:pPr>
              <w:tabs>
                <w:tab w:val="left" w:pos="0"/>
              </w:tabs>
              <w:adjustRightInd w:val="0"/>
              <w:snapToGrid w:val="0"/>
              <w:spacing w:line="16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描述</w:t>
            </w:r>
          </w:p>
        </w:tc>
        <w:tc>
          <w:tcPr>
            <w:tcW w:w="1224" w:type="dxa"/>
            <w:vAlign w:val="center"/>
          </w:tcPr>
          <w:p>
            <w:pPr>
              <w:tabs>
                <w:tab w:val="left" w:pos="0"/>
              </w:tabs>
              <w:adjustRightInd w:val="0"/>
              <w:snapToGrid w:val="0"/>
              <w:spacing w:line="16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计量单位</w:t>
            </w:r>
          </w:p>
        </w:tc>
        <w:tc>
          <w:tcPr>
            <w:tcW w:w="900"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88" w:type="dxa"/>
            <w:vAlign w:val="center"/>
          </w:tcPr>
          <w:p>
            <w:pPr>
              <w:tabs>
                <w:tab w:val="left" w:pos="0"/>
              </w:tabs>
              <w:adjustRightInd w:val="0"/>
              <w:snapToGrid w:val="0"/>
              <w:spacing w:line="16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综合单价（元）</w:t>
            </w:r>
          </w:p>
        </w:tc>
        <w:tc>
          <w:tcPr>
            <w:tcW w:w="1353"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合价（元）</w:t>
            </w:r>
          </w:p>
        </w:tc>
        <w:tc>
          <w:tcPr>
            <w:tcW w:w="1718"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供货期限</w:t>
            </w:r>
          </w:p>
        </w:tc>
        <w:tc>
          <w:tcPr>
            <w:tcW w:w="8078" w:type="dxa"/>
            <w:gridSpan w:val="6"/>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344" w:type="dxa"/>
            <w:vMerge w:val="restart"/>
          </w:tcPr>
          <w:p>
            <w:pPr>
              <w:tabs>
                <w:tab w:val="left" w:pos="0"/>
              </w:tabs>
              <w:spacing w:line="240" w:lineRule="atLeast"/>
              <w:ind w:firstLine="120" w:firstLineChars="50"/>
              <w:rPr>
                <w:rFonts w:ascii="宋体" w:hAnsi="宋体" w:cs="宋体"/>
                <w:color w:val="auto"/>
                <w:sz w:val="24"/>
                <w:highlight w:val="none"/>
              </w:rPr>
            </w:pPr>
            <w:r>
              <w:rPr>
                <w:rFonts w:hint="eastAsia" w:ascii="宋体" w:hAnsi="宋体" w:cs="宋体"/>
                <w:color w:val="auto"/>
                <w:sz w:val="24"/>
                <w:highlight w:val="none"/>
              </w:rPr>
              <w:t>总价：</w:t>
            </w:r>
          </w:p>
        </w:tc>
        <w:tc>
          <w:tcPr>
            <w:tcW w:w="8078" w:type="dxa"/>
            <w:gridSpan w:val="6"/>
          </w:tcPr>
          <w:p>
            <w:pPr>
              <w:tabs>
                <w:tab w:val="left" w:pos="0"/>
              </w:tabs>
              <w:spacing w:line="240" w:lineRule="atLeast"/>
              <w:rPr>
                <w:rFonts w:ascii="宋体" w:hAnsi="宋体" w:cs="宋体"/>
                <w:color w:val="auto"/>
                <w:sz w:val="24"/>
                <w:highlight w:val="none"/>
              </w:rPr>
            </w:pPr>
            <w:r>
              <w:rPr>
                <w:rFonts w:hint="eastAsia" w:ascii="宋体" w:hAnsi="宋体" w:cs="宋体"/>
                <w:color w:val="auto"/>
                <w:sz w:val="24"/>
                <w:highlight w:val="none"/>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344" w:type="dxa"/>
            <w:vMerge w:val="continue"/>
          </w:tcPr>
          <w:p>
            <w:pPr>
              <w:tabs>
                <w:tab w:val="left" w:pos="0"/>
              </w:tabs>
              <w:spacing w:line="240" w:lineRule="atLeast"/>
              <w:rPr>
                <w:rFonts w:ascii="宋体" w:hAnsi="宋体" w:cs="宋体"/>
                <w:color w:val="auto"/>
                <w:sz w:val="24"/>
                <w:highlight w:val="none"/>
              </w:rPr>
            </w:pPr>
          </w:p>
        </w:tc>
        <w:tc>
          <w:tcPr>
            <w:tcW w:w="8078" w:type="dxa"/>
            <w:gridSpan w:val="6"/>
          </w:tcPr>
          <w:p>
            <w:pPr>
              <w:tabs>
                <w:tab w:val="left" w:pos="0"/>
              </w:tabs>
              <w:spacing w:line="240" w:lineRule="atLeast"/>
              <w:rPr>
                <w:rFonts w:ascii="宋体" w:hAnsi="宋体" w:cs="宋体"/>
                <w:color w:val="auto"/>
                <w:sz w:val="24"/>
                <w:highlight w:val="none"/>
              </w:rPr>
            </w:pPr>
            <w:r>
              <w:rPr>
                <w:rFonts w:hint="eastAsia" w:ascii="宋体" w:hAnsi="宋体" w:cs="宋体"/>
                <w:color w:val="auto"/>
                <w:sz w:val="24"/>
                <w:highlight w:val="none"/>
              </w:rPr>
              <w:t>（人民币大写）</w:t>
            </w:r>
          </w:p>
        </w:tc>
      </w:tr>
    </w:tbl>
    <w:p>
      <w:pPr>
        <w:spacing w:line="360" w:lineRule="auto"/>
        <w:ind w:firstLine="480" w:firstLineChars="200"/>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注：1. 报价货币为人民币。</w:t>
      </w:r>
    </w:p>
    <w:p>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投标一览表中投标总报价大小应写一致，如不一致以大写为准。</w:t>
      </w:r>
    </w:p>
    <w:p>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以上报价含一切费用,是指货物经验收交付采购人使用的价格。</w:t>
      </w:r>
    </w:p>
    <w:p>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此表需密封后单独提交。</w:t>
      </w:r>
    </w:p>
    <w:p>
      <w:pPr>
        <w:numPr>
          <w:ilvl w:val="0"/>
          <w:numId w:val="8"/>
        </w:numPr>
        <w:shd w:val="clear" w:fill="FFFF0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各投标企业每个分项不得超过每个分项的招标控制价，超过本项目分项招标控制价的视为无效报价，做否决投标处理。</w:t>
      </w:r>
    </w:p>
    <w:p>
      <w:pPr>
        <w:numPr>
          <w:ilvl w:val="0"/>
          <w:numId w:val="8"/>
        </w:numPr>
        <w:shd w:val="clear" w:fill="FFFF0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各投标企业总投标报价不得高于本项目招标控制价，超过本项目招标控制价的视为无效报价，做否决投标处理。</w:t>
      </w:r>
    </w:p>
    <w:p>
      <w:pPr>
        <w:numPr>
          <w:ilvl w:val="0"/>
          <w:numId w:val="8"/>
        </w:numPr>
        <w:spacing w:line="360" w:lineRule="auto"/>
        <w:rPr>
          <w:rFonts w:hint="eastAsia" w:ascii="宋体" w:hAnsi="宋体" w:eastAsia="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投标单位：（单位公章）</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ind w:firstLine="3360" w:firstLineChars="1400"/>
        <w:rPr>
          <w:rFonts w:ascii="宋体" w:hAnsi="宋体" w:cs="宋体"/>
          <w:color w:val="auto"/>
          <w:sz w:val="24"/>
          <w:highlight w:val="none"/>
        </w:rPr>
      </w:pPr>
    </w:p>
    <w:p>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年   月   日</w:t>
      </w:r>
      <w:bookmarkStart w:id="180" w:name="_Toc21935"/>
    </w:p>
    <w:p>
      <w:pPr>
        <w:pStyle w:val="5"/>
        <w:jc w:val="center"/>
        <w:rPr>
          <w:rFonts w:ascii="宋体" w:hAnsi="宋体" w:cs="宋体"/>
          <w:color w:val="auto"/>
          <w:sz w:val="28"/>
          <w:highlight w:val="none"/>
        </w:rPr>
      </w:pPr>
      <w:r>
        <w:rPr>
          <w:rFonts w:hint="eastAsia" w:ascii="宋体" w:hAnsi="宋体" w:cs="宋体"/>
          <w:color w:val="auto"/>
          <w:sz w:val="28"/>
          <w:highlight w:val="none"/>
        </w:rPr>
        <w:t>投标货物报价表</w:t>
      </w:r>
      <w:bookmarkEnd w:id="180"/>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25"/>
        <w:tblW w:w="89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p>
        </w:tc>
        <w:tc>
          <w:tcPr>
            <w:tcW w:w="1442" w:type="dxa"/>
            <w:vAlign w:val="center"/>
          </w:tcPr>
          <w:p>
            <w:pPr>
              <w:tabs>
                <w:tab w:val="left" w:pos="0"/>
              </w:tabs>
              <w:adjustRightInd w:val="0"/>
              <w:snapToGrid w:val="0"/>
              <w:spacing w:line="160" w:lineRule="atLeas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项目特征</w:t>
            </w:r>
          </w:p>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描述</w:t>
            </w:r>
          </w:p>
        </w:tc>
        <w:tc>
          <w:tcPr>
            <w:tcW w:w="1181"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计量单位</w:t>
            </w:r>
          </w:p>
        </w:tc>
        <w:tc>
          <w:tcPr>
            <w:tcW w:w="1181"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81"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综合单价（元）</w:t>
            </w:r>
          </w:p>
        </w:tc>
        <w:tc>
          <w:tcPr>
            <w:tcW w:w="1181"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合价（元）</w:t>
            </w:r>
          </w:p>
        </w:tc>
        <w:tc>
          <w:tcPr>
            <w:tcW w:w="1906"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总计（元） </w:t>
            </w:r>
          </w:p>
        </w:tc>
        <w:tc>
          <w:tcPr>
            <w:tcW w:w="8072" w:type="dxa"/>
            <w:gridSpan w:val="6"/>
            <w:tcBorders>
              <w:right w:val="single" w:color="auto" w:sz="4" w:space="0"/>
            </w:tcBorders>
            <w:vAlign w:val="center"/>
          </w:tcPr>
          <w:p>
            <w:pPr>
              <w:tabs>
                <w:tab w:val="left" w:pos="0"/>
              </w:tabs>
              <w:spacing w:line="360" w:lineRule="auto"/>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（此表可延长）</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注：1.</w:t>
      </w:r>
      <w:r>
        <w:rPr>
          <w:rFonts w:hint="eastAsia" w:ascii="宋体" w:hAnsi="宋体" w:cs="宋体"/>
          <w:color w:val="auto"/>
          <w:sz w:val="24"/>
          <w:highlight w:val="none"/>
        </w:rPr>
        <w:t>如果按单价计算的结果与总价不一致，以单价为准修正总价</w:t>
      </w:r>
      <w:r>
        <w:rPr>
          <w:rFonts w:hint="eastAsia" w:ascii="宋体" w:hAnsi="宋体" w:cs="宋体"/>
          <w:b/>
          <w:color w:val="auto"/>
          <w:sz w:val="24"/>
          <w:highlight w:val="none"/>
        </w:rPr>
        <w:t>。</w:t>
      </w:r>
    </w:p>
    <w:p>
      <w:pPr>
        <w:spacing w:line="360" w:lineRule="auto"/>
        <w:ind w:firstLine="964" w:firstLineChars="4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货物详细技术性能应另页描述。</w:t>
      </w:r>
    </w:p>
    <w:p>
      <w:pPr>
        <w:spacing w:line="360" w:lineRule="auto"/>
        <w:rPr>
          <w:rFonts w:ascii="宋体" w:hAnsi="宋体" w:cs="宋体"/>
          <w:color w:val="auto"/>
          <w:sz w:val="24"/>
          <w:highlight w:val="none"/>
        </w:rPr>
      </w:pPr>
    </w:p>
    <w:p>
      <w:pPr>
        <w:spacing w:line="360" w:lineRule="auto"/>
        <w:ind w:firstLine="4080" w:firstLineChars="17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rPr>
          <w:rFonts w:ascii="宋体" w:hAnsi="宋体" w:cs="宋体"/>
          <w:color w:val="auto"/>
          <w:sz w:val="24"/>
          <w:highlight w:val="none"/>
        </w:rPr>
      </w:pPr>
    </w:p>
    <w:p>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年   月   日</w:t>
      </w:r>
    </w:p>
    <w:p>
      <w:pPr>
        <w:pStyle w:val="5"/>
        <w:rPr>
          <w:rFonts w:ascii="宋体" w:hAnsi="宋体" w:cs="宋体"/>
          <w:color w:val="auto"/>
          <w:kern w:val="0"/>
          <w:sz w:val="28"/>
          <w:highlight w:val="none"/>
        </w:rPr>
      </w:pPr>
      <w:bookmarkStart w:id="181" w:name="_Toc20452"/>
    </w:p>
    <w:p>
      <w:pPr>
        <w:pStyle w:val="6"/>
        <w:rPr>
          <w:color w:val="auto"/>
          <w:highlight w:val="none"/>
        </w:rPr>
      </w:pPr>
    </w:p>
    <w:p>
      <w:pPr>
        <w:rPr>
          <w:color w:val="auto"/>
          <w:highlight w:val="none"/>
        </w:rPr>
      </w:pPr>
    </w:p>
    <w:p>
      <w:pPr>
        <w:pStyle w:val="5"/>
        <w:jc w:val="center"/>
        <w:rPr>
          <w:rFonts w:ascii="宋体" w:hAnsi="宋体" w:cs="宋体"/>
          <w:color w:val="auto"/>
          <w:highlight w:val="none"/>
        </w:rPr>
      </w:pPr>
      <w:r>
        <w:rPr>
          <w:rFonts w:hint="eastAsia" w:ascii="宋体" w:hAnsi="宋体" w:cs="宋体"/>
          <w:color w:val="auto"/>
          <w:kern w:val="0"/>
          <w:sz w:val="28"/>
          <w:highlight w:val="none"/>
        </w:rPr>
        <w:t>技术规格功能要求偏离表</w:t>
      </w:r>
      <w:bookmarkEnd w:id="181"/>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25"/>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867"/>
        <w:gridCol w:w="1259"/>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2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招标文件规格功能要求条目号</w:t>
            </w:r>
          </w:p>
        </w:tc>
        <w:tc>
          <w:tcPr>
            <w:tcW w:w="186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w:t>
            </w:r>
          </w:p>
          <w:p>
            <w:pPr>
              <w:jc w:val="center"/>
              <w:rPr>
                <w:rFonts w:ascii="宋体" w:hAnsi="宋体" w:cs="宋体"/>
                <w:color w:val="auto"/>
                <w:sz w:val="24"/>
                <w:highlight w:val="none"/>
              </w:rPr>
            </w:pPr>
            <w:r>
              <w:rPr>
                <w:rFonts w:hint="eastAsia" w:ascii="宋体" w:hAnsi="宋体" w:cs="宋体"/>
                <w:color w:val="auto"/>
                <w:sz w:val="24"/>
                <w:highlight w:val="none"/>
              </w:rPr>
              <w:t>要求服务内容</w:t>
            </w:r>
          </w:p>
        </w:tc>
        <w:tc>
          <w:tcPr>
            <w:tcW w:w="125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投标服务内容</w:t>
            </w:r>
          </w:p>
        </w:tc>
        <w:tc>
          <w:tcPr>
            <w:tcW w:w="183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偏离</w:t>
            </w:r>
          </w:p>
        </w:tc>
        <w:tc>
          <w:tcPr>
            <w:tcW w:w="128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：1、应与招标文件要求逐条对应填写。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2、本表如填写不完，可以续页。</w:t>
      </w:r>
    </w:p>
    <w:p>
      <w:pPr>
        <w:spacing w:line="360" w:lineRule="auto"/>
        <w:rPr>
          <w:rFonts w:ascii="宋体" w:hAnsi="宋体" w:cs="宋体"/>
          <w:color w:val="auto"/>
          <w:sz w:val="24"/>
          <w:highlight w:val="none"/>
        </w:rPr>
      </w:pPr>
    </w:p>
    <w:p>
      <w:pPr>
        <w:spacing w:line="360" w:lineRule="auto"/>
        <w:ind w:firstLine="3960" w:firstLineChars="1650"/>
        <w:rPr>
          <w:rFonts w:ascii="宋体" w:hAnsi="宋体" w:cs="宋体"/>
          <w:color w:val="auto"/>
          <w:sz w:val="24"/>
          <w:highlight w:val="none"/>
        </w:rPr>
      </w:pPr>
    </w:p>
    <w:p>
      <w:pPr>
        <w:spacing w:line="360" w:lineRule="auto"/>
        <w:ind w:firstLine="3960" w:firstLineChars="165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ind w:firstLine="4080" w:firstLineChars="17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5160" w:firstLineChars="2150"/>
        <w:rPr>
          <w:rFonts w:ascii="宋体" w:hAnsi="宋体" w:cs="宋体"/>
          <w:color w:val="auto"/>
          <w:sz w:val="24"/>
          <w:highlight w:val="none"/>
        </w:rPr>
      </w:pPr>
      <w:r>
        <w:rPr>
          <w:rFonts w:hint="eastAsia" w:ascii="宋体" w:hAnsi="宋体" w:cs="宋体"/>
          <w:color w:val="auto"/>
          <w:sz w:val="24"/>
          <w:highlight w:val="none"/>
        </w:rPr>
        <w:t>年   月   日</w:t>
      </w:r>
    </w:p>
    <w:p>
      <w:pPr>
        <w:spacing w:line="360" w:lineRule="auto"/>
        <w:ind w:firstLine="5160" w:firstLineChars="2150"/>
        <w:rPr>
          <w:rFonts w:ascii="宋体" w:hAnsi="宋体" w:cs="宋体"/>
          <w:color w:val="auto"/>
          <w:sz w:val="24"/>
          <w:highlight w:val="none"/>
        </w:rPr>
      </w:pPr>
    </w:p>
    <w:p>
      <w:pPr>
        <w:spacing w:line="360" w:lineRule="auto"/>
        <w:ind w:firstLine="6020" w:firstLineChars="2150"/>
        <w:rPr>
          <w:rFonts w:ascii="宋体" w:hAnsi="宋体" w:cs="宋体"/>
          <w:color w:val="auto"/>
          <w:sz w:val="28"/>
          <w:szCs w:val="28"/>
          <w:highlight w:val="none"/>
        </w:rPr>
      </w:pPr>
    </w:p>
    <w:p>
      <w:pPr>
        <w:pStyle w:val="5"/>
        <w:jc w:val="center"/>
        <w:rPr>
          <w:rFonts w:ascii="宋体" w:hAnsi="宋体" w:cs="宋体"/>
          <w:color w:val="auto"/>
          <w:sz w:val="28"/>
          <w:szCs w:val="28"/>
          <w:highlight w:val="none"/>
        </w:rPr>
      </w:pPr>
      <w:bookmarkStart w:id="182" w:name="_Toc23111"/>
      <w:r>
        <w:rPr>
          <w:rFonts w:hint="eastAsia" w:ascii="宋体" w:hAnsi="宋体" w:cs="宋体"/>
          <w:color w:val="auto"/>
          <w:sz w:val="28"/>
          <w:highlight w:val="none"/>
        </w:rPr>
        <w:t>商务条款偏离表</w:t>
      </w:r>
      <w:bookmarkEnd w:id="182"/>
    </w:p>
    <w:p>
      <w:pPr>
        <w:spacing w:line="360" w:lineRule="auto"/>
        <w:ind w:firstLine="105" w:firstLineChars="5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25"/>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w:t>
            </w:r>
          </w:p>
          <w:p>
            <w:pPr>
              <w:jc w:val="center"/>
              <w:rPr>
                <w:rFonts w:ascii="宋体" w:hAnsi="宋体" w:cs="宋体"/>
                <w:color w:val="auto"/>
                <w:sz w:val="24"/>
                <w:highlight w:val="none"/>
              </w:rPr>
            </w:pPr>
            <w:r>
              <w:rPr>
                <w:rFonts w:hint="eastAsia" w:ascii="宋体" w:hAnsi="宋体" w:cs="宋体"/>
                <w:color w:val="auto"/>
                <w:sz w:val="24"/>
                <w:highlight w:val="none"/>
              </w:rPr>
              <w:t>条目号</w:t>
            </w:r>
          </w:p>
        </w:tc>
        <w:tc>
          <w:tcPr>
            <w:tcW w:w="21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招标文件的</w:t>
            </w:r>
          </w:p>
          <w:p>
            <w:pPr>
              <w:jc w:val="center"/>
              <w:rPr>
                <w:rFonts w:ascii="宋体" w:hAnsi="宋体" w:cs="宋体"/>
                <w:color w:val="auto"/>
                <w:sz w:val="24"/>
                <w:highlight w:val="none"/>
              </w:rPr>
            </w:pPr>
            <w:r>
              <w:rPr>
                <w:rFonts w:hint="eastAsia" w:ascii="宋体" w:hAnsi="宋体" w:cs="宋体"/>
                <w:color w:val="auto"/>
                <w:sz w:val="24"/>
                <w:highlight w:val="none"/>
              </w:rPr>
              <w:t>商务条款</w:t>
            </w:r>
          </w:p>
        </w:tc>
        <w:tc>
          <w:tcPr>
            <w:tcW w:w="221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投标文件的</w:t>
            </w:r>
          </w:p>
          <w:p>
            <w:pPr>
              <w:jc w:val="center"/>
              <w:rPr>
                <w:rFonts w:ascii="宋体" w:hAnsi="宋体" w:cs="宋体"/>
                <w:color w:val="auto"/>
                <w:sz w:val="24"/>
                <w:highlight w:val="none"/>
              </w:rPr>
            </w:pPr>
            <w:r>
              <w:rPr>
                <w:rFonts w:hint="eastAsia" w:ascii="宋体" w:hAnsi="宋体" w:cs="宋体"/>
                <w:color w:val="auto"/>
                <w:sz w:val="24"/>
                <w:highlight w:val="none"/>
              </w:rPr>
              <w:t>商务条款</w:t>
            </w:r>
          </w:p>
        </w:tc>
        <w:tc>
          <w:tcPr>
            <w:tcW w:w="17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：1、应与招标文件要求的实质性条款对应填写，如投标企业填写无偏离或此表空白，则视为完全响应招标文件。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2、本表如填写不完，可以续页。</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5160" w:firstLineChars="2150"/>
        <w:rPr>
          <w:rFonts w:ascii="宋体" w:hAnsi="宋体" w:cs="宋体"/>
          <w:color w:val="auto"/>
          <w:highlight w:val="none"/>
        </w:rPr>
      </w:pPr>
      <w:r>
        <w:rPr>
          <w:rFonts w:hint="eastAsia" w:ascii="宋体" w:hAnsi="宋体" w:cs="宋体"/>
          <w:color w:val="auto"/>
          <w:sz w:val="24"/>
          <w:highlight w:val="none"/>
        </w:rPr>
        <w:t>年   月   日</w:t>
      </w:r>
    </w:p>
    <w:p>
      <w:pPr>
        <w:jc w:val="center"/>
        <w:rPr>
          <w:rFonts w:ascii="宋体" w:hAnsi="宋体"/>
          <w:b/>
          <w:color w:val="auto"/>
          <w:sz w:val="30"/>
          <w:szCs w:val="30"/>
          <w:highlight w:val="none"/>
        </w:rPr>
      </w:pPr>
      <w:r>
        <w:rPr>
          <w:rFonts w:hint="eastAsia" w:ascii="宋体" w:hAnsi="宋体"/>
          <w:b/>
          <w:color w:val="auto"/>
          <w:sz w:val="30"/>
          <w:szCs w:val="30"/>
          <w:highlight w:val="none"/>
        </w:rPr>
        <w:t>银行转账单复印件</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9656704" behindDoc="0" locked="0" layoutInCell="1" allowOverlap="1">
                <wp:simplePos x="0" y="0"/>
                <wp:positionH relativeFrom="column">
                  <wp:posOffset>537845</wp:posOffset>
                </wp:positionH>
                <wp:positionV relativeFrom="paragraph">
                  <wp:posOffset>145415</wp:posOffset>
                </wp:positionV>
                <wp:extent cx="4694555" cy="2179320"/>
                <wp:effectExtent l="5080" t="5080" r="9525" b="10160"/>
                <wp:wrapNone/>
                <wp:docPr id="8" name="文本框 19"/>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rPr>
                                <w:sz w:val="24"/>
                              </w:rPr>
                            </w:pPr>
                          </w:p>
                          <w:p>
                            <w:pPr>
                              <w:jc w:val="center"/>
                              <w:rPr>
                                <w:sz w:val="28"/>
                                <w:szCs w:val="28"/>
                              </w:rPr>
                            </w:pPr>
                            <w:r>
                              <w:rPr>
                                <w:rFonts w:hint="eastAsia" w:ascii="宋体" w:hAnsi="宋体"/>
                                <w:sz w:val="24"/>
                              </w:rPr>
                              <w:t>缴纳投标保证金的银行转账单复印件</w:t>
                            </w:r>
                          </w:p>
                        </w:txbxContent>
                      </wps:txbx>
                      <wps:bodyPr upright="1"/>
                    </wps:wsp>
                  </a:graphicData>
                </a:graphic>
              </wp:anchor>
            </w:drawing>
          </mc:Choice>
          <mc:Fallback>
            <w:pict>
              <v:shape id="文本框 19" o:spid="_x0000_s1026" o:spt="202" type="#_x0000_t202" style="position:absolute;left:0pt;margin-left:42.35pt;margin-top:11.45pt;height:171.6pt;width:369.65pt;z-index:259656704;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aXPzfYAAAACQEAAA8AAAAAAAAAAQAgAAAAIgAAAGRycy9kb3ducmV2Lnht&#10;bFBLAQIUABQAAAAIAIdO4kAqtFRq+QEAAPgDAAAOAAAAAAAAAAEAIAAAACcBAABkcnMvZTJvRG9j&#10;LnhtbFBLBQYAAAAABgAGAFkBAACSBQAAAAA=&#10;">
                <v:fill on="t" focussize="0,0"/>
                <v:stroke color="#000000" joinstyle="miter"/>
                <v:imagedata o:title=""/>
                <o:lock v:ext="edit" aspectratio="f"/>
                <v:textbox>
                  <w:txbxContent>
                    <w:p/>
                    <w:p/>
                    <w:p/>
                    <w:p>
                      <w:pPr>
                        <w:rPr>
                          <w:sz w:val="24"/>
                        </w:rPr>
                      </w:pPr>
                    </w:p>
                    <w:p>
                      <w:pPr>
                        <w:jc w:val="center"/>
                        <w:rPr>
                          <w:sz w:val="28"/>
                          <w:szCs w:val="28"/>
                        </w:rPr>
                      </w:pPr>
                      <w:r>
                        <w:rPr>
                          <w:rFonts w:hint="eastAsia" w:ascii="宋体" w:hAnsi="宋体"/>
                          <w:sz w:val="24"/>
                        </w:rPr>
                        <w:t>缴纳投标保证金的银行转账单复印件</w:t>
                      </w:r>
                    </w:p>
                  </w:txbxContent>
                </v:textbox>
              </v:shape>
            </w:pict>
          </mc:Fallback>
        </mc:AlternateConten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（盖单位鲜红章）</w:t>
      </w: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napToGrid w:val="0"/>
        <w:spacing w:line="48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pStyle w:val="5"/>
        <w:jc w:val="center"/>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2"/>
        <w:rPr>
          <w:color w:val="auto"/>
          <w:highlight w:val="none"/>
        </w:rPr>
      </w:pPr>
    </w:p>
    <w:p>
      <w:pPr>
        <w:rPr>
          <w:color w:val="auto"/>
          <w:highlight w:val="none"/>
        </w:rPr>
      </w:pPr>
    </w:p>
    <w:p>
      <w:pPr>
        <w:pStyle w:val="5"/>
        <w:jc w:val="center"/>
        <w:rPr>
          <w:rFonts w:ascii="宋体" w:hAnsi="宋体" w:cs="宋体"/>
          <w:color w:val="auto"/>
          <w:kern w:val="0"/>
          <w:sz w:val="28"/>
          <w:highlight w:val="none"/>
        </w:rPr>
      </w:pPr>
      <w:r>
        <w:rPr>
          <w:rFonts w:hint="eastAsia" w:ascii="宋体" w:hAnsi="宋体" w:cs="宋体"/>
          <w:color w:val="auto"/>
          <w:highlight w:val="none"/>
        </w:rPr>
        <w:t xml:space="preserve"> </w:t>
      </w:r>
      <w:bookmarkStart w:id="183" w:name="_Toc17222"/>
      <w:r>
        <w:rPr>
          <w:rFonts w:hint="eastAsia" w:ascii="宋体" w:hAnsi="宋体" w:cs="宋体"/>
          <w:color w:val="auto"/>
          <w:kern w:val="0"/>
          <w:sz w:val="28"/>
          <w:highlight w:val="none"/>
        </w:rPr>
        <w:t>投标方的资格声明</w:t>
      </w:r>
      <w:bookmarkEnd w:id="183"/>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p>
    <w:p>
      <w:pPr>
        <w:spacing w:line="360" w:lineRule="auto"/>
        <w:ind w:firstLine="480"/>
        <w:rPr>
          <w:rFonts w:ascii="宋体" w:hAnsi="宋体" w:cs="宋体"/>
          <w:color w:val="auto"/>
          <w:highlight w:val="none"/>
        </w:rPr>
      </w:pPr>
      <w:r>
        <w:rPr>
          <w:rFonts w:hint="eastAsia" w:ascii="宋体" w:hAnsi="宋体" w:cs="宋体"/>
          <w:color w:val="auto"/>
          <w:highlight w:val="none"/>
        </w:rPr>
        <w:t>关于贵方</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 xml:space="preserve">                  </w:t>
      </w:r>
      <w:r>
        <w:rPr>
          <w:rFonts w:hint="eastAsia" w:ascii="宋体" w:hAnsi="宋体" w:cs="宋体"/>
          <w:color w:val="auto"/>
          <w:highlight w:val="none"/>
        </w:rPr>
        <w:t>项目招标文件，本投标方愿意参加投标，并证明资格文件中所要求的说明是真实和准确的。</w:t>
      </w:r>
    </w:p>
    <w:p>
      <w:pPr>
        <w:spacing w:line="360" w:lineRule="auto"/>
        <w:ind w:firstLine="480"/>
        <w:rPr>
          <w:rFonts w:ascii="宋体" w:hAnsi="宋体" w:cs="宋体"/>
          <w:color w:val="auto"/>
          <w:highlight w:val="none"/>
        </w:rPr>
      </w:pPr>
      <w:r>
        <w:rPr>
          <w:rFonts w:hint="eastAsia" w:ascii="宋体" w:hAnsi="宋体" w:cs="宋体"/>
          <w:color w:val="auto"/>
          <w:highlight w:val="none"/>
        </w:rPr>
        <w:t>本投标方对可能要求的进一步资格资料表示理解和同意，并同意按贵方的要求提供任何有关资料。</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 xml:space="preserve">投标单位名称（单位公章）：                          </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法定代表人或其授权委托人（</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r>
        <w:rPr>
          <w:rFonts w:hint="eastAsia" w:ascii="宋体" w:hAnsi="宋体" w:cs="宋体"/>
          <w:color w:val="auto"/>
          <w:highlight w:val="none"/>
        </w:rPr>
        <w:t>）：</w:t>
      </w:r>
    </w:p>
    <w:p>
      <w:pPr>
        <w:spacing w:line="360" w:lineRule="auto"/>
        <w:ind w:firstLine="480"/>
        <w:rPr>
          <w:rFonts w:ascii="宋体" w:hAnsi="宋体" w:cs="宋体"/>
          <w:color w:val="auto"/>
          <w:highlight w:val="none"/>
        </w:rPr>
      </w:pPr>
      <w:r>
        <w:rPr>
          <w:rFonts w:hint="eastAsia" w:ascii="宋体" w:hAnsi="宋体" w:cs="宋体"/>
          <w:color w:val="auto"/>
          <w:highlight w:val="none"/>
        </w:rPr>
        <w:t>地址：</w:t>
      </w:r>
    </w:p>
    <w:p>
      <w:pPr>
        <w:spacing w:line="360" w:lineRule="auto"/>
        <w:ind w:firstLine="480"/>
        <w:rPr>
          <w:rFonts w:ascii="宋体" w:hAnsi="宋体" w:cs="宋体"/>
          <w:color w:val="auto"/>
          <w:highlight w:val="none"/>
        </w:rPr>
      </w:pPr>
      <w:r>
        <w:rPr>
          <w:rFonts w:hint="eastAsia" w:ascii="宋体" w:hAnsi="宋体" w:cs="宋体"/>
          <w:color w:val="auto"/>
          <w:highlight w:val="none"/>
        </w:rPr>
        <w:t>传真：</w:t>
      </w:r>
    </w:p>
    <w:p>
      <w:pPr>
        <w:spacing w:line="360" w:lineRule="auto"/>
        <w:ind w:firstLine="480"/>
        <w:rPr>
          <w:rFonts w:ascii="宋体" w:hAnsi="宋体" w:cs="宋体"/>
          <w:color w:val="auto"/>
          <w:highlight w:val="none"/>
        </w:rPr>
      </w:pPr>
      <w:r>
        <w:rPr>
          <w:rFonts w:hint="eastAsia" w:ascii="宋体" w:hAnsi="宋体" w:cs="宋体"/>
          <w:color w:val="auto"/>
          <w:highlight w:val="none"/>
        </w:rPr>
        <w:t>电话：</w:t>
      </w:r>
    </w:p>
    <w:p>
      <w:pPr>
        <w:pStyle w:val="5"/>
        <w:jc w:val="center"/>
        <w:rPr>
          <w:rFonts w:ascii="宋体" w:hAnsi="宋体"/>
          <w:color w:val="auto"/>
          <w:sz w:val="24"/>
          <w:highlight w:val="none"/>
        </w:rPr>
      </w:pPr>
      <w:r>
        <w:rPr>
          <w:rFonts w:hint="eastAsia" w:ascii="宋体" w:hAnsi="宋体" w:cs="宋体"/>
          <w:color w:val="auto"/>
          <w:highlight w:val="none"/>
        </w:rPr>
        <w:br w:type="page"/>
      </w:r>
      <w:bookmarkStart w:id="184" w:name="_Toc22085"/>
      <w:r>
        <w:rPr>
          <w:rFonts w:hint="eastAsia" w:ascii="宋体" w:hAnsi="宋体" w:cs="宋体"/>
          <w:color w:val="auto"/>
          <w:kern w:val="0"/>
          <w:sz w:val="28"/>
          <w:highlight w:val="none"/>
        </w:rPr>
        <w:t>《政府采购法》第二十二条规定</w:t>
      </w:r>
    </w:p>
    <w:p>
      <w:pPr>
        <w:pStyle w:val="23"/>
        <w:keepNext w:val="0"/>
        <w:keepLines w:val="0"/>
        <w:widowControl/>
        <w:suppressLineNumbers w:val="0"/>
        <w:ind w:firstLine="480" w:firstLineChars="200"/>
        <w:jc w:val="both"/>
        <w:rPr>
          <w:color w:val="auto"/>
          <w:highlight w:val="none"/>
        </w:rPr>
      </w:pPr>
      <w:r>
        <w:rPr>
          <w:color w:val="auto"/>
          <w:highlight w:val="none"/>
        </w:rPr>
        <w:t>（一）具有独立承担民事责任的能力；</w:t>
      </w:r>
    </w:p>
    <w:p>
      <w:pPr>
        <w:pStyle w:val="23"/>
        <w:keepNext w:val="0"/>
        <w:keepLines w:val="0"/>
        <w:widowControl/>
        <w:suppressLineNumbers w:val="0"/>
        <w:jc w:val="both"/>
        <w:rPr>
          <w:color w:val="auto"/>
          <w:highlight w:val="none"/>
        </w:rPr>
      </w:pPr>
      <w:r>
        <w:rPr>
          <w:color w:val="auto"/>
          <w:highlight w:val="none"/>
        </w:rPr>
        <w:t>　　（二）具有良好的商业信誉和健全的财务会计制度；</w:t>
      </w:r>
    </w:p>
    <w:p>
      <w:pPr>
        <w:pStyle w:val="23"/>
        <w:keepNext w:val="0"/>
        <w:keepLines w:val="0"/>
        <w:widowControl/>
        <w:suppressLineNumbers w:val="0"/>
        <w:jc w:val="both"/>
        <w:rPr>
          <w:color w:val="auto"/>
          <w:highlight w:val="none"/>
        </w:rPr>
      </w:pPr>
      <w:r>
        <w:rPr>
          <w:color w:val="auto"/>
          <w:highlight w:val="none"/>
        </w:rPr>
        <w:t>　　（三）具有履行合同所必需的设备和专业技术能力；</w:t>
      </w:r>
    </w:p>
    <w:p>
      <w:pPr>
        <w:pStyle w:val="23"/>
        <w:keepNext w:val="0"/>
        <w:keepLines w:val="0"/>
        <w:widowControl/>
        <w:suppressLineNumbers w:val="0"/>
        <w:jc w:val="both"/>
        <w:rPr>
          <w:color w:val="auto"/>
          <w:highlight w:val="none"/>
        </w:rPr>
      </w:pPr>
      <w:r>
        <w:rPr>
          <w:color w:val="auto"/>
          <w:highlight w:val="none"/>
        </w:rPr>
        <w:t>　　（四）有依法缴纳税收和社会保障资金的良好记录；</w:t>
      </w:r>
    </w:p>
    <w:p>
      <w:pPr>
        <w:pStyle w:val="23"/>
        <w:keepNext w:val="0"/>
        <w:keepLines w:val="0"/>
        <w:widowControl/>
        <w:suppressLineNumbers w:val="0"/>
        <w:jc w:val="both"/>
        <w:rPr>
          <w:color w:val="auto"/>
          <w:highlight w:val="none"/>
        </w:rPr>
      </w:pPr>
      <w:r>
        <w:rPr>
          <w:color w:val="auto"/>
          <w:highlight w:val="none"/>
        </w:rPr>
        <w:t>　　（五）参加政府采购活动前三年内，在经营活动中没有重大违法记录；</w:t>
      </w:r>
    </w:p>
    <w:p>
      <w:pPr>
        <w:pStyle w:val="23"/>
        <w:keepNext w:val="0"/>
        <w:keepLines w:val="0"/>
        <w:widowControl/>
        <w:suppressLineNumbers w:val="0"/>
        <w:jc w:val="both"/>
        <w:rPr>
          <w:color w:val="auto"/>
          <w:highlight w:val="none"/>
        </w:rPr>
      </w:pPr>
      <w:r>
        <w:rPr>
          <w:color w:val="auto"/>
          <w:highlight w:val="none"/>
        </w:rPr>
        <w:t>　　（六）法律、行政法规规定的其他条件。</w:t>
      </w:r>
    </w:p>
    <w:p>
      <w:pPr>
        <w:pStyle w:val="5"/>
        <w:jc w:val="center"/>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5"/>
        <w:jc w:val="center"/>
        <w:rPr>
          <w:rFonts w:hint="eastAsia" w:ascii="宋体" w:hAnsi="宋体" w:cs="宋体"/>
          <w:color w:val="000000" w:themeColor="text1"/>
          <w:kern w:val="0"/>
          <w:sz w:val="28"/>
          <w14:textFill>
            <w14:solidFill>
              <w14:schemeClr w14:val="tx1"/>
            </w14:solidFill>
          </w14:textFill>
        </w:rPr>
      </w:pPr>
    </w:p>
    <w:p>
      <w:pPr>
        <w:pStyle w:val="5"/>
        <w:jc w:val="center"/>
        <w:rPr>
          <w:rFonts w:hint="eastAsia" w:ascii="宋体" w:hAnsi="宋体" w:cs="宋体"/>
          <w:color w:val="000000" w:themeColor="text1"/>
          <w:kern w:val="0"/>
          <w:sz w:val="28"/>
          <w14:textFill>
            <w14:solidFill>
              <w14:schemeClr w14:val="tx1"/>
            </w14:solidFill>
          </w14:textFill>
        </w:rPr>
      </w:pPr>
    </w:p>
    <w:p>
      <w:pPr>
        <w:pStyle w:val="5"/>
        <w:jc w:val="both"/>
        <w:rPr>
          <w:rFonts w:hint="eastAsia" w:ascii="宋体" w:hAnsi="宋体" w:cs="宋体"/>
          <w:color w:val="000000" w:themeColor="text1"/>
          <w:kern w:val="0"/>
          <w:sz w:val="28"/>
          <w14:textFill>
            <w14:solidFill>
              <w14:schemeClr w14:val="tx1"/>
            </w14:solidFill>
          </w14:textFill>
        </w:rPr>
      </w:pPr>
    </w:p>
    <w:p>
      <w:pPr>
        <w:pStyle w:val="6"/>
        <w:rPr>
          <w:rFonts w:hint="eastAsia"/>
        </w:rPr>
      </w:pPr>
    </w:p>
    <w:p>
      <w:pPr>
        <w:pStyle w:val="5"/>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法人营业执照函</w:t>
      </w:r>
      <w:bookmarkEnd w:id="184"/>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现附上由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（签发机关名称）签发的我方法人营业执照复印件，该执照已经年检，真实有效。</w:t>
      </w:r>
    </w:p>
    <w:p>
      <w:pPr>
        <w:spacing w:line="360" w:lineRule="auto"/>
        <w:ind w:firstLine="48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注：在此页附上营业执照</w:t>
      </w: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投标单位名称（单位公章）：                         </w:t>
      </w:r>
    </w:p>
    <w:p>
      <w:pPr>
        <w:spacing w:line="360" w:lineRule="auto"/>
        <w:ind w:firstLine="480"/>
        <w:rPr>
          <w:rFonts w:ascii="宋体" w:hAnsi="宋体" w:cs="宋体"/>
          <w:color w:val="000000" w:themeColor="text1"/>
          <w:sz w:val="24"/>
          <w14:textFill>
            <w14:solidFill>
              <w14:schemeClr w14:val="tx1"/>
            </w14:solidFill>
          </w14:textFill>
        </w:rPr>
      </w:pP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法定代表人或其授权委托人（签字或盖章）：</w:t>
      </w: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法定代表人证明书</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职务：</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9655680" behindDoc="0" locked="0" layoutInCell="1" allowOverlap="1">
                <wp:simplePos x="0" y="0"/>
                <wp:positionH relativeFrom="column">
                  <wp:posOffset>2645410</wp:posOffset>
                </wp:positionH>
                <wp:positionV relativeFrom="paragraph">
                  <wp:posOffset>61595</wp:posOffset>
                </wp:positionV>
                <wp:extent cx="2619375" cy="1704975"/>
                <wp:effectExtent l="7620" t="0" r="9525" b="9525"/>
                <wp:wrapNone/>
                <wp:docPr id="6"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法定代表人身份证反面</w:t>
                            </w:r>
                          </w:p>
                          <w:p>
                            <w:pPr>
                              <w:jc w:val="center"/>
                            </w:pPr>
                          </w:p>
                        </w:txbxContent>
                      </wps:txbx>
                      <wps:bodyPr upright="1"/>
                    </wps:wsp>
                  </a:graphicData>
                </a:graphic>
              </wp:anchor>
            </w:drawing>
          </mc:Choice>
          <mc:Fallback>
            <w:pict>
              <v:shape id="文本框 2" o:spid="_x0000_s1026" o:spt="202" type="#_x0000_t202" style="position:absolute;left:0pt;margin-left:208.3pt;margin-top:4.85pt;height:134.25pt;width:206.25pt;z-index:259655680;mso-width-relative:page;mso-height-relative:page;" fillcolor="#FFFFFF" filled="t" strok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K0R9cAAAAJAQAADwAAAAAAAAABACAAAAAiAAAAZHJzL2Rvd25yZXYueG1sUEsB&#10;AhQAFAAAAAgAh07iQIK8FhEvAgAAfwQAAA4AAAAAAAAAAQAgAAAAJgEAAGRycy9lMm9Eb2MueG1s&#10;UEsFBgAAAAAGAAYAWQEAAMc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p>
                      <w:pPr>
                        <w:jc w:val="center"/>
                      </w:pPr>
                    </w:p>
                  </w:txbxContent>
                </v:textbox>
              </v:shape>
            </w:pict>
          </mc:Fallback>
        </mc:AlternateContent>
      </w: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7009664" behindDoc="0" locked="0" layoutInCell="1" allowOverlap="1">
                <wp:simplePos x="0" y="0"/>
                <wp:positionH relativeFrom="column">
                  <wp:posOffset>-74930</wp:posOffset>
                </wp:positionH>
                <wp:positionV relativeFrom="paragraph">
                  <wp:posOffset>85090</wp:posOffset>
                </wp:positionV>
                <wp:extent cx="2619375" cy="1704975"/>
                <wp:effectExtent l="7620" t="0" r="9525" b="9525"/>
                <wp:wrapNone/>
                <wp:docPr id="3" name="文本框 1"/>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1" o:spid="_x0000_s1026" o:spt="202" type="#_x0000_t202" style="position:absolute;left:0pt;margin-left:-5.9pt;margin-top:6.7pt;height:134.25pt;width:206.25pt;z-index:257009664;mso-width-relative:page;mso-height-relative:page;" fillcolor="#FFFFFF" filled="t" strok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HPJ62AAAAAoBAAAPAAAAAAAAAAEAIAAAACIAAABkcnMvZG93bnJldi54bWxQ&#10;SwECFAAUAAAACACHTuJAPwC04j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（单位公章）</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pacing w:line="400" w:lineRule="exact"/>
        <w:rPr>
          <w:rFonts w:ascii="宋体" w:hAnsi="宋体" w:cs="宋体"/>
          <w:color w:val="000000" w:themeColor="text1"/>
          <w:sz w:val="24"/>
          <w14:textFill>
            <w14:solidFill>
              <w14:schemeClr w14:val="tx1"/>
            </w14:solidFill>
          </w14:textFill>
        </w:rPr>
      </w:pPr>
    </w:p>
    <w:p>
      <w:pPr>
        <w:spacing w:line="400" w:lineRule="exact"/>
        <w:rPr>
          <w:rFonts w:ascii="宋体" w:hAnsi="宋体" w:cs="宋体"/>
          <w:color w:val="000000" w:themeColor="text1"/>
          <w:sz w:val="24"/>
          <w14:textFill>
            <w14:solidFill>
              <w14:schemeClr w14:val="tx1"/>
            </w14:solidFill>
          </w14:textFill>
        </w:rPr>
      </w:pPr>
    </w:p>
    <w:p>
      <w:pPr>
        <w:spacing w:line="400" w:lineRule="exact"/>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pStyle w:val="5"/>
        <w:rPr>
          <w:rFonts w:ascii="宋体" w:hAnsi="宋体" w:cs="宋体"/>
          <w:color w:val="000000" w:themeColor="text1"/>
          <w:sz w:val="24"/>
          <w:szCs w:val="24"/>
          <w14:textFill>
            <w14:solidFill>
              <w14:schemeClr w14:val="tx1"/>
            </w14:solidFill>
          </w14:textFill>
        </w:rPr>
      </w:pPr>
      <w:bookmarkStart w:id="185" w:name="_Toc13439"/>
    </w:p>
    <w:p>
      <w:pPr>
        <w:rPr>
          <w:rFonts w:ascii="宋体" w:hAnsi="宋体" w:cs="宋体"/>
          <w:color w:val="000000" w:themeColor="text1"/>
          <w:sz w:val="24"/>
          <w14:textFill>
            <w14:solidFill>
              <w14:schemeClr w14:val="tx1"/>
            </w14:solidFill>
          </w14:textFill>
        </w:rPr>
      </w:pPr>
    </w:p>
    <w:p>
      <w:pPr>
        <w:pStyle w:val="5"/>
        <w:rPr>
          <w:rFonts w:ascii="宋体" w:hAnsi="宋体" w:cs="宋体"/>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5"/>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法定代表人授权书格式</w:t>
      </w:r>
      <w:bookmarkEnd w:id="185"/>
    </w:p>
    <w:p>
      <w:pPr>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法定代表人授权书</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(投标单位名称)法定代表人授权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为本公司的合法代理人，参加贵方组织的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项目招标文件采购招标活动，全权代表我方处理招标活动中的一切事宜和签署一切文件，被授权人无转委托权，特此委托。</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法定代表人签字：</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被授权人姓名：</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详细通讯地址：</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87630</wp:posOffset>
                </wp:positionV>
                <wp:extent cx="2619375" cy="1704975"/>
                <wp:effectExtent l="7620" t="0" r="9525" b="9525"/>
                <wp:wrapNone/>
                <wp:docPr id="5"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4" o:spid="_x0000_s1026" o:spt="202" type="#_x0000_t202" style="position:absolute;left:0pt;margin-left:0.9pt;margin-top:6.9pt;height:134.25pt;width:206.25pt;z-index:251658240;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uIRITVAAAACAEAAA8AAAAAAAAAAQAgAAAAIgAAAGRycy9kb3ducmV2LnhtbFBLAQIU&#10;ABQAAAAIAIdO4kBLSxuvLwIAAH8EAAAOAAAAAAAAAAEAIAAAACQBAABkcnMvZTJvRG9jLnhtbFBL&#10;BQYAAAAABgAGAFkBAADF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2792730</wp:posOffset>
                </wp:positionH>
                <wp:positionV relativeFrom="paragraph">
                  <wp:posOffset>-1082040</wp:posOffset>
                </wp:positionV>
                <wp:extent cx="2619375" cy="1704975"/>
                <wp:effectExtent l="7620" t="0" r="9525" b="9525"/>
                <wp:wrapNone/>
                <wp:docPr id="4"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被委托人身份证正面</w:t>
                            </w:r>
                          </w:p>
                        </w:txbxContent>
                      </wps:txbx>
                      <wps:bodyPr upright="1"/>
                    </wps:wsp>
                  </a:graphicData>
                </a:graphic>
              </wp:anchor>
            </w:drawing>
          </mc:Choice>
          <mc:Fallback>
            <w:pict>
              <v:shape id="文本框 5" o:spid="_x0000_s1026" o:spt="202" type="#_x0000_t202" style="position:absolute;left:0pt;margin-left:219.9pt;margin-top:-85.2pt;height:134.25pt;width:206.25pt;z-index:251659264;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qxvnLaAAAACwEAAA8AAAAAAAAAAQAgAAAAIgAAAGRycy9kb3ducmV2Lnht&#10;bFBLAQIUABQAAAAIAIdO4kDbsqVsMAIAAH8EAAAOAAAAAAAAAAEAIAAAACkBAABkcnMvZTJvRG9j&#10;LnhtbFBLBQYAAAAABgAGAFkBAADL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被委托人身份证正面</w:t>
                      </w:r>
                    </w:p>
                  </w:txbxContent>
                </v:textbox>
              </v:shape>
            </w:pict>
          </mc:Fallback>
        </mc:AlternateConten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2818765</wp:posOffset>
                </wp:positionH>
                <wp:positionV relativeFrom="paragraph">
                  <wp:posOffset>237490</wp:posOffset>
                </wp:positionV>
                <wp:extent cx="2619375" cy="1704975"/>
                <wp:effectExtent l="7620" t="0" r="9525" b="9525"/>
                <wp:wrapNone/>
                <wp:docPr id="2"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被委托人身份证背面</w:t>
                            </w:r>
                          </w:p>
                        </w:txbxContent>
                      </wps:txbx>
                      <wps:bodyPr upright="1"/>
                    </wps:wsp>
                  </a:graphicData>
                </a:graphic>
              </wp:anchor>
            </w:drawing>
          </mc:Choice>
          <mc:Fallback>
            <w:pict>
              <v:shape id="文本框 5" o:spid="_x0000_s1026" o:spt="202" type="#_x0000_t202" style="position:absolute;left:0pt;margin-left:221.95pt;margin-top:18.7pt;height:134.25pt;width:206.25pt;z-index:251688960;mso-width-relative:page;mso-height-relative:page;" fillcolor="#FFFFFF" filled="t" stroked="t" coordsize="21600,21600" o:gfxdata="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X8H/2AAAAAoBAAAPAAAAAAAAAAEAIAAAACIAAABkcnMvZG93bnJldi54bWxQ&#10;SwECFAAUAAAACACHTuJAlwK1AD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被委托人身份证背面</w:t>
                      </w:r>
                    </w:p>
                  </w:txbxContent>
                </v:textbox>
              </v:shape>
            </w:pict>
          </mc:Fallback>
        </mc:AlternateContent>
      </w: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-12700</wp:posOffset>
                </wp:positionH>
                <wp:positionV relativeFrom="paragraph">
                  <wp:posOffset>228600</wp:posOffset>
                </wp:positionV>
                <wp:extent cx="2619375" cy="1704975"/>
                <wp:effectExtent l="7620" t="0" r="9525" b="9525"/>
                <wp:wrapTopAndBottom/>
                <wp:docPr id="1"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法定代表人身份证背面</w:t>
                            </w:r>
                          </w:p>
                        </w:txbxContent>
                      </wps:txbx>
                      <wps:bodyPr upright="1"/>
                    </wps:wsp>
                  </a:graphicData>
                </a:graphic>
              </wp:anchor>
            </w:drawing>
          </mc:Choice>
          <mc:Fallback>
            <w:pict>
              <v:shape id="文本框 5" o:spid="_x0000_s1026" o:spt="202" type="#_x0000_t202" style="position:absolute;left:0pt;margin-left:-1pt;margin-top:18pt;height:134.25pt;width:206.25pt;mso-wrap-distance-bottom:0pt;mso-wrap-distance-top:0pt;z-index:251686912;mso-width-relative:page;mso-height-relative:page;" fillcolor="#FFFFFF" filled="t" stroked="t" coordsize="21600,21600" o:gfxdata="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Q6On9cAAAAJAQAADwAAAAAAAAABACAAAAAiAAAAZHJzL2Rvd25yZXYueG1sUEsB&#10;AhQAFAAAAAgAh07iQLFavTYvAgAAfwQAAA4AAAAAAAAAAQAgAAAAJgEAAGRycy9lMm9Eb2MueG1s&#10;UEsFBgAAAAAGAAYAWQEAAMc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法定代表人身份证背面</w:t>
                      </w:r>
                    </w:p>
                  </w:txbxContent>
                </v:textbox>
                <w10:wrap type="topAndBottom"/>
              </v:shape>
            </w:pict>
          </mc:Fallback>
        </mc:AlternateConten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投标企业（盖章）：</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bookmarkStart w:id="186" w:name="_Toc13337"/>
    </w:p>
    <w:p>
      <w:pPr>
        <w:spacing w:line="360" w:lineRule="auto"/>
        <w:rPr>
          <w:rFonts w:hint="default" w:ascii="宋体" w:hAnsi="宋体" w:eastAsia="宋体" w:cs="宋体"/>
          <w:b/>
          <w:color w:val="000000" w:themeColor="text1"/>
          <w:sz w:val="22"/>
          <w:szCs w:val="28"/>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w:t>
      </w:r>
      <w:r>
        <w:rPr>
          <w:rFonts w:hint="eastAsia" w:ascii="宋体" w:hAnsi="宋体" w:cs="宋体"/>
          <w:b/>
          <w:color w:val="000000" w:themeColor="text1"/>
          <w:sz w:val="22"/>
          <w:szCs w:val="28"/>
          <w:highlight w:val="none"/>
          <w14:textFill>
            <w14:solidFill>
              <w14:schemeClr w14:val="tx1"/>
            </w14:solidFill>
          </w14:textFill>
        </w:rPr>
        <w:t>被委托人必须是投标单位正式员工，需提供社保部门出具最少提供近一个月的缴纳社保证明（社保缴费凭证及个人明细表）</w:t>
      </w:r>
      <w:r>
        <w:rPr>
          <w:rFonts w:hint="eastAsia" w:ascii="宋体" w:hAnsi="宋体" w:cs="宋体"/>
          <w:b/>
          <w:color w:val="000000" w:themeColor="text1"/>
          <w:sz w:val="22"/>
          <w:szCs w:val="28"/>
          <w:highlight w:val="none"/>
          <w:lang w:eastAsia="zh-CN"/>
          <w14:textFill>
            <w14:solidFill>
              <w14:schemeClr w14:val="tx1"/>
            </w14:solidFill>
          </w14:textFill>
        </w:rPr>
        <w:t>，</w:t>
      </w:r>
      <w:r>
        <w:rPr>
          <w:rFonts w:hint="eastAsia" w:ascii="宋体" w:hAnsi="宋体" w:cs="宋体"/>
          <w:b/>
          <w:color w:val="000000" w:themeColor="text1"/>
          <w:sz w:val="22"/>
          <w:szCs w:val="28"/>
          <w:highlight w:val="none"/>
          <w:lang w:val="en-US" w:eastAsia="zh-CN"/>
          <w14:textFill>
            <w14:solidFill>
              <w14:schemeClr w14:val="tx1"/>
            </w14:solidFill>
          </w14:textFill>
        </w:rPr>
        <w:t>被委托人是投标单位法定代表人的无需提供社保缴费证明。</w:t>
      </w:r>
    </w:p>
    <w:p>
      <w:pPr>
        <w:pStyle w:val="5"/>
        <w:jc w:val="center"/>
        <w:rPr>
          <w:rFonts w:ascii="宋体" w:hAnsi="宋体" w:cs="宋体"/>
          <w:color w:val="000000" w:themeColor="text1"/>
          <w:sz w:val="28"/>
          <w14:textFill>
            <w14:solidFill>
              <w14:schemeClr w14:val="tx1"/>
            </w14:solidFill>
          </w14:textFill>
        </w:rPr>
      </w:pPr>
    </w:p>
    <w:p>
      <w:pPr>
        <w:pStyle w:val="5"/>
        <w:jc w:val="center"/>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质量保证书</w:t>
      </w:r>
      <w:bookmarkEnd w:id="186"/>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要求：</w:t>
      </w:r>
    </w:p>
    <w:p>
      <w:pPr>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未发生产品质量事故和用户使用的事故；</w:t>
      </w:r>
    </w:p>
    <w:p>
      <w:pPr>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保证产品在使用功能、技术性能上不发生质量问题等。</w:t>
      </w:r>
    </w:p>
    <w:p>
      <w:pPr>
        <w:spacing w:line="360" w:lineRule="auto"/>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产品出厂前是否执行检验检测；</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4、产品质量缺陷、瑕疵补救方案和处理方式、方法（如果实行召回制度的产品必须说明）；</w:t>
      </w:r>
    </w:p>
    <w:p>
      <w:pPr>
        <w:spacing w:line="360" w:lineRule="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、投标产品达不到无故障时间和使用（寿命）年限应承担的责任；</w:t>
      </w:r>
    </w:p>
    <w:p>
      <w:pPr>
        <w:spacing w:line="360" w:lineRule="auto"/>
        <w:rPr>
          <w:rFonts w:ascii="宋体" w:hAnsi="宋体" w:cs="宋体"/>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、投标人对投标产品承诺的其它事项。</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投标单位：（盖章）</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法定代表人或被授权代理人签字：</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pPr>
        <w:pStyle w:val="5"/>
        <w:rPr>
          <w:rStyle w:val="82"/>
          <w:rFonts w:ascii="宋体" w:hAnsi="宋体" w:cs="宋体"/>
          <w:b/>
          <w:bCs w:val="0"/>
          <w:color w:val="000000" w:themeColor="text1"/>
          <w:kern w:val="0"/>
          <w:sz w:val="28"/>
          <w:szCs w:val="28"/>
          <w14:textFill>
            <w14:solidFill>
              <w14:schemeClr w14:val="tx1"/>
            </w14:solidFill>
          </w14:textFill>
        </w:rPr>
      </w:pPr>
    </w:p>
    <w:p>
      <w:pPr>
        <w:pStyle w:val="5"/>
        <w:rPr>
          <w:rStyle w:val="82"/>
          <w:rFonts w:ascii="宋体" w:hAnsi="宋体" w:cs="宋体"/>
          <w:b/>
          <w:bCs w:val="0"/>
          <w:color w:val="000000" w:themeColor="text1"/>
          <w:kern w:val="0"/>
          <w:sz w:val="28"/>
          <w:szCs w:val="28"/>
          <w14:textFill>
            <w14:solidFill>
              <w14:schemeClr w14:val="tx1"/>
            </w14:solidFill>
          </w14:textFill>
        </w:rPr>
      </w:pPr>
    </w:p>
    <w:p>
      <w:pPr>
        <w:widowControl/>
        <w:jc w:val="left"/>
        <w:rPr>
          <w:rStyle w:val="82"/>
          <w:rFonts w:ascii="宋体" w:hAnsi="宋体" w:cs="宋体"/>
          <w:bCs w:val="0"/>
          <w:color w:val="000000" w:themeColor="text1"/>
          <w:kern w:val="0"/>
          <w:sz w:val="28"/>
          <w:szCs w:val="28"/>
          <w14:textFill>
            <w14:solidFill>
              <w14:schemeClr w14:val="tx1"/>
            </w14:solidFill>
          </w14:textFill>
        </w:rPr>
      </w:pPr>
      <w:r>
        <w:rPr>
          <w:rStyle w:val="82"/>
          <w:rFonts w:ascii="宋体" w:hAnsi="宋体" w:cs="宋体"/>
          <w:b w:val="0"/>
          <w:color w:val="000000" w:themeColor="text1"/>
          <w:kern w:val="0"/>
          <w:sz w:val="28"/>
          <w:szCs w:val="28"/>
          <w14:textFill>
            <w14:solidFill>
              <w14:schemeClr w14:val="tx1"/>
            </w14:solidFill>
          </w14:textFill>
        </w:rPr>
        <w:br w:type="page"/>
      </w:r>
    </w:p>
    <w:p>
      <w:pPr>
        <w:pStyle w:val="5"/>
        <w:jc w:val="center"/>
        <w:rPr>
          <w:rFonts w:ascii="宋体" w:hAnsi="宋体" w:cs="宋体"/>
          <w:color w:val="000000" w:themeColor="text1"/>
          <w14:textFill>
            <w14:solidFill>
              <w14:schemeClr w14:val="tx1"/>
            </w14:solidFill>
          </w14:textFill>
        </w:rPr>
      </w:pPr>
      <w:r>
        <w:rPr>
          <w:rStyle w:val="82"/>
          <w:rFonts w:hint="eastAsia" w:ascii="宋体" w:hAnsi="宋体" w:cs="宋体"/>
          <w:b/>
          <w:bCs w:val="0"/>
          <w:color w:val="000000" w:themeColor="text1"/>
          <w:kern w:val="0"/>
          <w:sz w:val="28"/>
          <w:szCs w:val="28"/>
          <w14:textFill>
            <w14:solidFill>
              <w14:schemeClr w14:val="tx1"/>
            </w14:solidFill>
          </w14:textFill>
        </w:rPr>
        <w:t>售后服务承诺书</w:t>
      </w:r>
    </w:p>
    <w:p>
      <w:pPr>
        <w:pStyle w:val="6"/>
        <w:spacing w:line="360" w:lineRule="auto"/>
        <w:ind w:firstLine="48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p>
    <w:p>
      <w:pPr>
        <w:pStyle w:val="6"/>
        <w:tabs>
          <w:tab w:val="center" w:pos="4358"/>
        </w:tabs>
        <w:spacing w:line="360" w:lineRule="auto"/>
        <w:ind w:firstLine="960" w:firstLineChars="4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售后服务承诺书由投标单位自行编制</w:t>
      </w:r>
    </w:p>
    <w:p>
      <w:pPr>
        <w:pStyle w:val="6"/>
        <w:tabs>
          <w:tab w:val="center" w:pos="4358"/>
        </w:tabs>
        <w:spacing w:line="360" w:lineRule="auto"/>
        <w:ind w:firstLine="405" w:firstLineChars="0"/>
        <w:rPr>
          <w:rFonts w:ascii="宋体" w:hAnsi="宋体" w:cs="宋体"/>
          <w:color w:val="000000" w:themeColor="text1"/>
          <w:sz w:val="24"/>
          <w14:textFill>
            <w14:solidFill>
              <w14:schemeClr w14:val="tx1"/>
            </w14:solidFill>
          </w14:textFill>
        </w:rPr>
      </w:pPr>
    </w:p>
    <w:p>
      <w:pPr>
        <w:pStyle w:val="6"/>
        <w:tabs>
          <w:tab w:val="center" w:pos="4358"/>
        </w:tabs>
        <w:spacing w:line="360" w:lineRule="auto"/>
        <w:ind w:firstLine="405" w:firstLineChars="0"/>
        <w:rPr>
          <w:rFonts w:ascii="宋体" w:hAnsi="宋体" w:cs="宋体"/>
          <w:color w:val="000000" w:themeColor="text1"/>
          <w:sz w:val="24"/>
          <w14:textFill>
            <w14:solidFill>
              <w14:schemeClr w14:val="tx1"/>
            </w14:solidFill>
          </w14:textFill>
        </w:rPr>
      </w:pPr>
    </w:p>
    <w:p>
      <w:pPr>
        <w:pStyle w:val="6"/>
        <w:tabs>
          <w:tab w:val="center" w:pos="4358"/>
        </w:tabs>
        <w:spacing w:line="360" w:lineRule="auto"/>
        <w:ind w:firstLine="405" w:firstLineChars="0"/>
        <w:rPr>
          <w:rFonts w:ascii="宋体" w:hAnsi="宋体" w:cs="宋体"/>
          <w:color w:val="000000" w:themeColor="text1"/>
          <w:sz w:val="24"/>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投标人证明投标资格合格的相关证件证明的复印件</w:t>
      </w: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spacing w:line="360" w:lineRule="auto"/>
        <w:jc w:val="center"/>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投标人证明货物合格的相关证件证明复印件</w:t>
      </w: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87" w:name="_Toc6627"/>
      <w:r>
        <w:rPr>
          <w:rStyle w:val="82"/>
          <w:rFonts w:hint="eastAsia" w:ascii="宋体" w:hAnsi="宋体" w:cs="宋体"/>
          <w:bCs w:val="0"/>
          <w:color w:val="000000" w:themeColor="text1"/>
          <w:sz w:val="28"/>
          <w:szCs w:val="28"/>
          <w14:textFill>
            <w14:solidFill>
              <w14:schemeClr w14:val="tx1"/>
            </w14:solidFill>
          </w14:textFill>
        </w:rPr>
        <w:t>投标单位（供应商）反商业贿赂承诺书</w:t>
      </w:r>
      <w:bookmarkEnd w:id="187"/>
    </w:p>
    <w:p>
      <w:pPr>
        <w:pStyle w:val="21"/>
        <w:spacing w:before="1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1"/>
        <w:spacing w:before="120"/>
        <w:rPr>
          <w:rFonts w:ascii="宋体" w:hAnsi="宋体" w:cs="宋体"/>
          <w:color w:val="000000" w:themeColor="text1"/>
          <w:sz w:val="24"/>
          <w:szCs w:val="24"/>
          <w14:textFill>
            <w14:solidFill>
              <w14:schemeClr w14:val="tx1"/>
            </w14:solidFill>
          </w14:textFill>
        </w:rPr>
      </w:pPr>
    </w:p>
    <w:p>
      <w:pPr>
        <w:pStyle w:val="21"/>
        <w:spacing w:before="120" w:line="360" w:lineRule="auto"/>
        <w:ind w:left="120" w:leftChars="57" w:firstLine="280" w:firstLineChars="11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我单位承诺在</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szCs w:val="24"/>
          <w14:textFill>
            <w14:solidFill>
              <w14:schemeClr w14:val="tx1"/>
            </w14:solidFill>
          </w14:textFill>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单位名称：（盖章）</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法定代表人：（签字盖章）</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项目经办人：</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日  期：   年   月   日</w:t>
      </w:r>
    </w:p>
    <w:p>
      <w:pPr>
        <w:pStyle w:val="21"/>
        <w:spacing w:before="120" w:line="360" w:lineRule="auto"/>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hint="eastAsia" w:ascii="宋体" w:hAnsi="宋体" w:eastAsia="宋体"/>
          <w:b/>
          <w:bCs/>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经年审计的上年度会计报表</w:t>
      </w:r>
      <w:r>
        <w:rPr>
          <w:rFonts w:hint="eastAsia" w:ascii="宋体" w:hAnsi="宋体"/>
          <w:b/>
          <w:bCs/>
          <w:color w:val="000000" w:themeColor="text1"/>
          <w:sz w:val="28"/>
          <w:szCs w:val="28"/>
          <w:lang w:eastAsia="zh-CN"/>
          <w14:textFill>
            <w14:solidFill>
              <w14:schemeClr w14:val="tx1"/>
            </w14:solidFill>
          </w14:textFill>
        </w:rPr>
        <w:t>（</w:t>
      </w:r>
      <w:r>
        <w:rPr>
          <w:rFonts w:hint="eastAsia" w:ascii="宋体" w:hAnsi="宋体"/>
          <w:b/>
          <w:bCs/>
          <w:color w:val="000000" w:themeColor="text1"/>
          <w:sz w:val="28"/>
          <w:szCs w:val="28"/>
          <w:lang w:val="en-US" w:eastAsia="zh-CN"/>
          <w14:textFill>
            <w14:solidFill>
              <w14:schemeClr w14:val="tx1"/>
            </w14:solidFill>
          </w14:textFill>
        </w:rPr>
        <w:t>新成立公司可不提供</w:t>
      </w:r>
      <w:r>
        <w:rPr>
          <w:rFonts w:hint="eastAsia" w:ascii="宋体" w:hAnsi="宋体"/>
          <w:b/>
          <w:bCs/>
          <w:color w:val="000000" w:themeColor="text1"/>
          <w:sz w:val="28"/>
          <w:szCs w:val="28"/>
          <w:lang w:eastAsia="zh-CN"/>
          <w14:textFill>
            <w14:solidFill>
              <w14:schemeClr w14:val="tx1"/>
            </w14:solidFill>
          </w14:textFill>
        </w:rPr>
        <w:t>）</w:t>
      </w: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其它必须的资料及有利于投标的资料</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pStyle w:val="21"/>
        <w:spacing w:before="120" w:line="360" w:lineRule="auto"/>
        <w:rPr>
          <w:rFonts w:ascii="宋体" w:hAnsi="宋体" w:cs="宋体"/>
          <w:color w:val="auto"/>
          <w:sz w:val="24"/>
          <w:szCs w:val="24"/>
          <w:highlight w:val="none"/>
        </w:rPr>
      </w:pPr>
      <w:r>
        <w:rPr>
          <w:rFonts w:hint="eastAsia" w:ascii="宋体" w:hAnsi="宋体" w:cs="宋体"/>
          <w:color w:val="auto"/>
          <w:sz w:val="24"/>
          <w:szCs w:val="24"/>
          <w:highlight w:val="none"/>
        </w:rPr>
        <w:t>近三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sectPr>
          <w:headerReference r:id="rId11" w:type="default"/>
          <w:footerReference r:id="rId12" w:type="default"/>
          <w:pgSz w:w="11907" w:h="16840"/>
          <w:pgMar w:top="1020" w:right="1287" w:bottom="566"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14"/>
        <w:jc w:val="center"/>
        <w:rPr>
          <w:rFonts w:ascii="宋体"/>
          <w:color w:val="auto"/>
          <w:sz w:val="32"/>
          <w:szCs w:val="32"/>
          <w:highlight w:val="none"/>
        </w:rPr>
      </w:pPr>
      <w:r>
        <w:rPr>
          <w:rFonts w:hint="eastAsia" w:ascii="宋体" w:hAnsi="宋体" w:eastAsia="宋体"/>
          <w:b/>
          <w:bCs/>
          <w:color w:val="auto"/>
          <w:spacing w:val="60"/>
          <w:sz w:val="32"/>
          <w:szCs w:val="32"/>
          <w:highlight w:val="none"/>
        </w:rPr>
        <w:t>注意事项</w:t>
      </w:r>
    </w:p>
    <w:p>
      <w:pPr>
        <w:rPr>
          <w:rFonts w:ascii="宋体"/>
          <w:color w:val="auto"/>
          <w:sz w:val="24"/>
          <w:highlight w:val="none"/>
        </w:rPr>
      </w:pPr>
      <w:r>
        <w:rPr>
          <w:rFonts w:ascii="宋体" w:hAnsi="宋体"/>
          <w:color w:val="auto"/>
          <w:sz w:val="28"/>
          <w:highlight w:val="none"/>
        </w:rPr>
        <w:t>1</w:t>
      </w:r>
      <w:r>
        <w:rPr>
          <w:rFonts w:hint="eastAsia" w:ascii="宋体" w:hAnsi="宋体"/>
          <w:color w:val="auto"/>
          <w:sz w:val="28"/>
          <w:highlight w:val="none"/>
        </w:rPr>
        <w:t>、</w:t>
      </w:r>
      <w:r>
        <w:rPr>
          <w:rFonts w:hint="eastAsia" w:ascii="宋体" w:hAnsi="宋体"/>
          <w:color w:val="auto"/>
          <w:sz w:val="24"/>
          <w:highlight w:val="none"/>
        </w:rPr>
        <w:t>投标人对所附表格中要求的资料和询问应做出肯定的回答。</w:t>
      </w:r>
    </w:p>
    <w:p>
      <w:pPr>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、招标文件的签字人应保证他所做的声明及对一切问题的回答的真实性和准确。</w:t>
      </w:r>
    </w:p>
    <w:p>
      <w:pPr>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、投标人提供的招标文件将由招标人使用，并据此进行评价和判断，确定投标人的能力。</w:t>
      </w:r>
    </w:p>
    <w:p>
      <w:pPr>
        <w:rPr>
          <w:rFonts w:ascii="宋体" w:hAnsi="宋体"/>
          <w:b/>
          <w:bCs/>
          <w:color w:val="auto"/>
          <w:spacing w:val="60"/>
          <w:sz w:val="32"/>
          <w:szCs w:val="32"/>
          <w:highlight w:val="none"/>
        </w:rPr>
        <w:sectPr>
          <w:footerReference r:id="rId14" w:type="first"/>
          <w:footerReference r:id="rId13" w:type="default"/>
          <w:pgSz w:w="11906" w:h="16838"/>
          <w:pgMar w:top="1361" w:right="1489" w:bottom="1361" w:left="1797" w:header="851" w:footer="992" w:gutter="0"/>
          <w:pgBorders>
            <w:top w:val="none" w:sz="0" w:space="0"/>
            <w:left w:val="none" w:sz="0" w:space="0"/>
            <w:bottom w:val="none" w:sz="0" w:space="0"/>
            <w:right w:val="none" w:sz="0" w:space="0"/>
          </w:pgBorders>
          <w:cols w:space="720" w:num="1"/>
          <w:titlePg/>
          <w:docGrid w:type="lines" w:linePitch="312" w:charSpace="0"/>
        </w:sectPr>
      </w:pPr>
      <w:r>
        <w:rPr>
          <w:rFonts w:ascii="宋体" w:hAnsi="宋体"/>
          <w:color w:val="auto"/>
          <w:sz w:val="24"/>
          <w:highlight w:val="none"/>
        </w:rPr>
        <w:t>4</w:t>
      </w:r>
      <w:r>
        <w:rPr>
          <w:rFonts w:hint="eastAsia" w:ascii="宋体" w:hAnsi="宋体"/>
          <w:color w:val="auto"/>
          <w:sz w:val="24"/>
          <w:highlight w:val="none"/>
        </w:rPr>
        <w:t>、投标人提交的文件将给予保密，但不退还。</w:t>
      </w:r>
    </w:p>
    <w:tbl>
      <w:tblPr>
        <w:tblStyle w:val="25"/>
        <w:tblpPr w:leftFromText="180" w:rightFromText="180" w:vertAnchor="page" w:horzAnchor="margin" w:tblpXSpec="center" w:tblpY="2373"/>
        <w:tblOverlap w:val="never"/>
        <w:tblW w:w="14013" w:type="dxa"/>
        <w:tblInd w:w="0" w:type="dxa"/>
        <w:tblLayout w:type="fixed"/>
        <w:tblCellMar>
          <w:top w:w="15" w:type="dxa"/>
          <w:left w:w="15" w:type="dxa"/>
          <w:bottom w:w="15" w:type="dxa"/>
          <w:right w:w="15" w:type="dxa"/>
        </w:tblCellMar>
      </w:tblPr>
      <w:tblGrid>
        <w:gridCol w:w="987"/>
        <w:gridCol w:w="6048"/>
        <w:gridCol w:w="2092"/>
        <w:gridCol w:w="2422"/>
        <w:gridCol w:w="2464"/>
      </w:tblGrid>
      <w:tr>
        <w:tblPrEx>
          <w:tblCellMar>
            <w:top w:w="15" w:type="dxa"/>
            <w:left w:w="15" w:type="dxa"/>
            <w:bottom w:w="15" w:type="dxa"/>
            <w:right w:w="15" w:type="dxa"/>
          </w:tblCellMar>
        </w:tblPrEx>
        <w:trPr>
          <w:trHeight w:val="663"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审查内容</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投标人3</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投标人4</w:t>
            </w:r>
          </w:p>
        </w:tc>
        <w:tc>
          <w:tcPr>
            <w:tcW w:w="2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投标人5</w:t>
            </w:r>
          </w:p>
        </w:tc>
      </w:tr>
      <w:tr>
        <w:tblPrEx>
          <w:tblCellMar>
            <w:top w:w="15" w:type="dxa"/>
            <w:left w:w="15" w:type="dxa"/>
            <w:bottom w:w="15" w:type="dxa"/>
            <w:right w:w="15" w:type="dxa"/>
          </w:tblCellMar>
        </w:tblPrEx>
        <w:trPr>
          <w:trHeight w:val="545"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auto"/>
                <w:sz w:val="18"/>
                <w:szCs w:val="18"/>
                <w:highlight w:val="none"/>
              </w:rPr>
            </w:pPr>
            <w:r>
              <w:rPr>
                <w:color w:val="auto"/>
                <w:sz w:val="18"/>
                <w:szCs w:val="18"/>
                <w:highlight w:val="none"/>
              </w:rPr>
              <w:t>1</w:t>
            </w: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auto"/>
                <w:kern w:val="0"/>
                <w:sz w:val="18"/>
                <w:szCs w:val="18"/>
                <w:highlight w:val="none"/>
              </w:rPr>
            </w:pPr>
            <w:r>
              <w:rPr>
                <w:rFonts w:hint="eastAsia" w:ascii="宋体" w:hAnsi="宋体" w:cs="宋体"/>
                <w:color w:val="auto"/>
                <w:kern w:val="0"/>
                <w:sz w:val="18"/>
                <w:szCs w:val="18"/>
                <w:highlight w:val="none"/>
              </w:rPr>
              <w:t>是否提供经过年检合格的营业执照</w:t>
            </w:r>
            <w:r>
              <w:rPr>
                <w:rFonts w:hint="eastAsia" w:ascii="宋体" w:hAnsi="宋体" w:cs="宋体"/>
                <w:color w:val="auto"/>
                <w:kern w:val="0"/>
                <w:sz w:val="18"/>
                <w:szCs w:val="18"/>
                <w:highlight w:val="none"/>
                <w:lang w:val="en-US" w:eastAsia="zh-CN"/>
              </w:rPr>
              <w:t>原件</w:t>
            </w:r>
            <w:r>
              <w:rPr>
                <w:rFonts w:hint="eastAsia" w:ascii="宋体" w:hAnsi="宋体" w:cs="宋体"/>
                <w:color w:val="auto"/>
                <w:kern w:val="0"/>
                <w:sz w:val="18"/>
                <w:szCs w:val="18"/>
                <w:highlight w:val="none"/>
              </w:rPr>
              <w:t>（三证合一、须有相应经营范围）</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407" w:hRule="atLeast"/>
        </w:trPr>
        <w:tc>
          <w:tcPr>
            <w:tcW w:w="987" w:type="dxa"/>
            <w:vMerge w:val="restart"/>
            <w:tcBorders>
              <w:top w:val="single" w:color="000000" w:sz="4" w:space="0"/>
              <w:left w:val="single" w:color="000000" w:sz="4" w:space="0"/>
              <w:right w:val="single" w:color="000000" w:sz="4" w:space="0"/>
            </w:tcBorders>
            <w:vAlign w:val="center"/>
          </w:tcPr>
          <w:p>
            <w:pPr>
              <w:autoSpaceDE w:val="0"/>
              <w:autoSpaceDN w:val="0"/>
              <w:spacing w:line="240" w:lineRule="atLeast"/>
              <w:jc w:val="center"/>
              <w:rPr>
                <w:color w:val="auto"/>
                <w:sz w:val="18"/>
                <w:szCs w:val="18"/>
                <w:highlight w:val="none"/>
              </w:rPr>
            </w:pPr>
            <w:r>
              <w:rPr>
                <w:rFonts w:hint="eastAsia"/>
                <w:color w:val="auto"/>
                <w:sz w:val="18"/>
                <w:szCs w:val="18"/>
                <w:highlight w:val="none"/>
              </w:rPr>
              <w:t>2</w:t>
            </w: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auto"/>
                <w:sz w:val="18"/>
                <w:szCs w:val="18"/>
                <w:highlight w:val="none"/>
              </w:rPr>
            </w:pPr>
            <w:r>
              <w:rPr>
                <w:rFonts w:hint="eastAsia"/>
                <w:color w:val="auto"/>
                <w:sz w:val="18"/>
                <w:szCs w:val="18"/>
                <w:highlight w:val="none"/>
              </w:rPr>
              <w:t>符合《政府采购法》第二十二条规定的条件</w:t>
            </w:r>
          </w:p>
          <w:p>
            <w:pPr>
              <w:widowControl/>
              <w:rPr>
                <w:rFonts w:ascii="宋体" w:hAnsi="宋体" w:cs="宋体"/>
                <w:color w:val="auto"/>
                <w:kern w:val="0"/>
                <w:sz w:val="18"/>
                <w:szCs w:val="18"/>
                <w:highlight w:val="none"/>
              </w:rPr>
            </w:pPr>
            <w:r>
              <w:rPr>
                <w:rFonts w:hint="eastAsia"/>
                <w:color w:val="auto"/>
                <w:sz w:val="18"/>
                <w:szCs w:val="18"/>
                <w:highlight w:val="none"/>
              </w:rPr>
              <w:t>（一）具有独立承担民事责任的能力；</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18"/>
                <w:szCs w:val="18"/>
                <w:highlight w:val="none"/>
              </w:rPr>
            </w:pPr>
            <w:r>
              <w:rPr>
                <w:rFonts w:hint="eastAsia"/>
                <w:color w:val="auto"/>
                <w:sz w:val="18"/>
                <w:szCs w:val="18"/>
                <w:highlight w:val="none"/>
              </w:rPr>
              <w:t>（二）具有良好的商业信誉和健全的</w:t>
            </w:r>
            <w:r>
              <w:rPr>
                <w:color w:val="auto"/>
                <w:highlight w:val="none"/>
              </w:rPr>
              <w:fldChar w:fldCharType="begin"/>
            </w:r>
            <w:r>
              <w:rPr>
                <w:color w:val="auto"/>
                <w:highlight w:val="none"/>
              </w:rPr>
              <w:instrText xml:space="preserve"> HYPERLINK "https://www.baidu.com/s?wd=财务会计制度&amp;tn=SE_PcZhidaonwhc_ngpagmjz&amp;rsv_dl=gh_pc_zhidao" </w:instrText>
            </w:r>
            <w:r>
              <w:rPr>
                <w:color w:val="auto"/>
                <w:highlight w:val="none"/>
              </w:rPr>
              <w:fldChar w:fldCharType="separate"/>
            </w:r>
            <w:r>
              <w:rPr>
                <w:rFonts w:hint="eastAsia"/>
                <w:color w:val="auto"/>
                <w:sz w:val="18"/>
                <w:szCs w:val="18"/>
                <w:highlight w:val="none"/>
              </w:rPr>
              <w:t>财务会计制度</w:t>
            </w:r>
            <w:r>
              <w:rPr>
                <w:rFonts w:hint="eastAsia"/>
                <w:color w:val="auto"/>
                <w:sz w:val="18"/>
                <w:szCs w:val="18"/>
                <w:highlight w:val="none"/>
              </w:rPr>
              <w:fldChar w:fldCharType="end"/>
            </w:r>
            <w:r>
              <w:rPr>
                <w:rFonts w:hint="eastAsia"/>
                <w:color w:val="auto"/>
                <w:sz w:val="18"/>
                <w:szCs w:val="18"/>
                <w:highlight w:val="none"/>
              </w:rPr>
              <w:t>；</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18"/>
                <w:szCs w:val="18"/>
                <w:highlight w:val="none"/>
              </w:rPr>
            </w:pPr>
            <w:r>
              <w:rPr>
                <w:rFonts w:hint="eastAsia"/>
                <w:color w:val="auto"/>
                <w:sz w:val="18"/>
                <w:szCs w:val="18"/>
                <w:highlight w:val="none"/>
              </w:rPr>
              <w:t>（三）具有履行合同所必需的设备和专业技术能力；</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color w:val="auto"/>
                <w:kern w:val="0"/>
                <w:sz w:val="18"/>
                <w:szCs w:val="18"/>
                <w:highlight w:val="none"/>
              </w:rPr>
            </w:pPr>
            <w:r>
              <w:rPr>
                <w:rFonts w:hint="eastAsia"/>
                <w:color w:val="auto"/>
                <w:sz w:val="18"/>
                <w:szCs w:val="18"/>
                <w:highlight w:val="none"/>
              </w:rPr>
              <w:t>（四）有依法缴纳税收和</w:t>
            </w:r>
            <w:r>
              <w:rPr>
                <w:color w:val="auto"/>
                <w:highlight w:val="none"/>
              </w:rPr>
              <w:fldChar w:fldCharType="begin"/>
            </w:r>
            <w:r>
              <w:rPr>
                <w:color w:val="auto"/>
                <w:highlight w:val="none"/>
              </w:rPr>
              <w:instrText xml:space="preserve"> HYPERLINK "https://www.baidu.com/s?wd=社会保障资金&amp;tn=SE_PcZhidaonwhc_ngpagmjz&amp;rsv_dl=gh_pc_zhidao" </w:instrText>
            </w:r>
            <w:r>
              <w:rPr>
                <w:color w:val="auto"/>
                <w:highlight w:val="none"/>
              </w:rPr>
              <w:fldChar w:fldCharType="separate"/>
            </w:r>
            <w:r>
              <w:rPr>
                <w:rFonts w:hint="eastAsia"/>
                <w:color w:val="auto"/>
                <w:sz w:val="18"/>
                <w:szCs w:val="18"/>
                <w:highlight w:val="none"/>
              </w:rPr>
              <w:t>社会保障资金</w:t>
            </w:r>
            <w:r>
              <w:rPr>
                <w:rFonts w:hint="eastAsia"/>
                <w:color w:val="auto"/>
                <w:sz w:val="18"/>
                <w:szCs w:val="18"/>
                <w:highlight w:val="none"/>
              </w:rPr>
              <w:fldChar w:fldCharType="end"/>
            </w:r>
            <w:r>
              <w:rPr>
                <w:rFonts w:hint="eastAsia"/>
                <w:color w:val="auto"/>
                <w:sz w:val="18"/>
                <w:szCs w:val="18"/>
                <w:highlight w:val="none"/>
              </w:rPr>
              <w:t>的良好记录</w:t>
            </w:r>
            <w:r>
              <w:rPr>
                <w:rFonts w:hint="eastAsia"/>
                <w:color w:val="auto"/>
                <w:sz w:val="18"/>
                <w:szCs w:val="18"/>
                <w:highlight w:val="none"/>
                <w:lang w:eastAsia="zh-CN"/>
              </w:rPr>
              <w:t>（</w:t>
            </w:r>
            <w:r>
              <w:rPr>
                <w:rFonts w:hint="eastAsia"/>
                <w:color w:val="auto"/>
                <w:sz w:val="18"/>
                <w:szCs w:val="18"/>
                <w:highlight w:val="none"/>
                <w:lang w:val="en-US" w:eastAsia="zh-CN"/>
              </w:rPr>
              <w:t>含本项目被委托人，被委托人是投标单位法定代表人的无需提供此项</w:t>
            </w:r>
            <w:r>
              <w:rPr>
                <w:rFonts w:hint="eastAsia"/>
                <w:color w:val="auto"/>
                <w:sz w:val="18"/>
                <w:szCs w:val="18"/>
                <w:highlight w:val="none"/>
                <w:lang w:eastAsia="zh-CN"/>
              </w:rPr>
              <w:t>）</w:t>
            </w:r>
            <w:r>
              <w:rPr>
                <w:rFonts w:hint="eastAsia"/>
                <w:color w:val="auto"/>
                <w:sz w:val="18"/>
                <w:szCs w:val="18"/>
                <w:highlight w:val="none"/>
              </w:rPr>
              <w:t>；</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color w:val="auto"/>
                <w:kern w:val="0"/>
                <w:sz w:val="18"/>
                <w:szCs w:val="18"/>
                <w:highlight w:val="none"/>
              </w:rPr>
            </w:pPr>
            <w:r>
              <w:rPr>
                <w:rFonts w:hint="eastAsia"/>
                <w:color w:val="auto"/>
                <w:sz w:val="18"/>
                <w:szCs w:val="18"/>
                <w:highlight w:val="none"/>
              </w:rPr>
              <w:t>（五）参加政府采购活动前三年内，在经营活动中没有重大违法记录；</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auto"/>
                <w:sz w:val="18"/>
                <w:szCs w:val="18"/>
                <w:highlight w:val="none"/>
              </w:rPr>
            </w:pPr>
            <w:r>
              <w:rPr>
                <w:rFonts w:hint="eastAsia"/>
                <w:color w:val="auto"/>
                <w:sz w:val="18"/>
                <w:szCs w:val="18"/>
                <w:highlight w:val="none"/>
              </w:rPr>
              <w:t>（六）法律、行政法规规定的其他条件。</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投标保证金是否足额缴纳</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476" w:hRule="atLeast"/>
        </w:trPr>
        <w:tc>
          <w:tcPr>
            <w:tcW w:w="7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结论（符合或不符合）</w:t>
            </w:r>
          </w:p>
        </w:tc>
        <w:tc>
          <w:tcPr>
            <w:tcW w:w="2092" w:type="dxa"/>
            <w:tcBorders>
              <w:top w:val="single" w:color="000000" w:sz="4" w:space="0"/>
              <w:left w:val="single" w:color="000000" w:sz="4" w:space="0"/>
              <w:bottom w:val="single" w:color="000000" w:sz="4" w:space="0"/>
              <w:right w:val="single" w:color="000000" w:sz="4" w:space="0"/>
            </w:tcBorders>
          </w:tcPr>
          <w:p>
            <w:pPr>
              <w:rPr>
                <w:color w:val="000000" w:themeColor="text1"/>
                <w:sz w:val="24"/>
                <w14:textFill>
                  <w14:solidFill>
                    <w14:schemeClr w14:val="tx1"/>
                  </w14:solidFill>
                </w14:textFill>
              </w:rPr>
            </w:pPr>
          </w:p>
        </w:tc>
        <w:tc>
          <w:tcPr>
            <w:tcW w:w="2422" w:type="dxa"/>
            <w:tcBorders>
              <w:top w:val="single" w:color="000000" w:sz="4" w:space="0"/>
              <w:left w:val="single" w:color="000000" w:sz="4" w:space="0"/>
              <w:bottom w:val="single" w:color="000000" w:sz="4" w:space="0"/>
              <w:right w:val="single" w:color="000000" w:sz="4" w:space="0"/>
            </w:tcBorders>
          </w:tcPr>
          <w:p>
            <w:pPr>
              <w:rPr>
                <w:color w:val="000000" w:themeColor="text1"/>
                <w:sz w:val="24"/>
                <w14:textFill>
                  <w14:solidFill>
                    <w14:schemeClr w14:val="tx1"/>
                  </w14:solidFill>
                </w14:textFill>
              </w:rPr>
            </w:pPr>
          </w:p>
        </w:tc>
        <w:tc>
          <w:tcPr>
            <w:tcW w:w="2464" w:type="dxa"/>
            <w:tcBorders>
              <w:top w:val="single" w:color="000000" w:sz="4" w:space="0"/>
              <w:left w:val="single" w:color="000000" w:sz="4" w:space="0"/>
              <w:bottom w:val="single" w:color="000000" w:sz="4" w:space="0"/>
              <w:right w:val="single" w:color="000000" w:sz="4" w:space="0"/>
            </w:tcBorders>
          </w:tcPr>
          <w:p>
            <w:pPr>
              <w:rPr>
                <w:color w:val="000000" w:themeColor="text1"/>
                <w:sz w:val="24"/>
                <w14:textFill>
                  <w14:solidFill>
                    <w14:schemeClr w14:val="tx1"/>
                  </w14:solidFill>
                </w14:textFill>
              </w:rPr>
            </w:pPr>
          </w:p>
        </w:tc>
      </w:tr>
    </w:tbl>
    <w:p>
      <w:pPr>
        <w:rPr>
          <w:color w:val="000000" w:themeColor="text1"/>
          <w14:textFill>
            <w14:solidFill>
              <w14:schemeClr w14:val="tx1"/>
            </w14:solidFill>
          </w14:textFill>
        </w:rPr>
        <w:sectPr>
          <w:type w:val="continuous"/>
          <w:pgSz w:w="16840" w:h="11907" w:orient="landscape"/>
          <w:pgMar w:top="1247" w:right="1021" w:bottom="1287" w:left="1021"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t>资格审查表</w:t>
      </w:r>
    </w:p>
    <w:p>
      <w:pPr>
        <w:widowControl/>
        <w:jc w:val="left"/>
        <w:rPr>
          <w:rStyle w:val="78"/>
          <w:color w:val="000000" w:themeColor="text1"/>
          <w:szCs w:val="22"/>
          <w:lang w:bidi="en-US"/>
          <w14:textFill>
            <w14:solidFill>
              <w14:schemeClr w14:val="tx1"/>
            </w14:solidFill>
          </w14:textFill>
        </w:rPr>
      </w:pPr>
      <w:r>
        <w:rPr>
          <w:rStyle w:val="78"/>
          <w:color w:val="000000" w:themeColor="text1"/>
          <w14:textFill>
            <w14:solidFill>
              <w14:schemeClr w14:val="tx1"/>
            </w14:solidFill>
          </w14:textFill>
        </w:rPr>
        <w:br w:type="page"/>
      </w:r>
    </w:p>
    <w:tbl>
      <w:tblPr>
        <w:tblStyle w:val="25"/>
        <w:tblW w:w="12225" w:type="dxa"/>
        <w:jc w:val="center"/>
        <w:tblLayout w:type="fixed"/>
        <w:tblCellMar>
          <w:top w:w="15" w:type="dxa"/>
          <w:left w:w="15" w:type="dxa"/>
          <w:bottom w:w="15" w:type="dxa"/>
          <w:right w:w="15" w:type="dxa"/>
        </w:tblCellMar>
      </w:tblPr>
      <w:tblGrid>
        <w:gridCol w:w="825"/>
        <w:gridCol w:w="5246"/>
        <w:gridCol w:w="983"/>
        <w:gridCol w:w="1365"/>
        <w:gridCol w:w="1335"/>
        <w:gridCol w:w="1215"/>
        <w:gridCol w:w="1256"/>
      </w:tblGrid>
      <w:tr>
        <w:tblPrEx>
          <w:tblCellMar>
            <w:top w:w="15" w:type="dxa"/>
            <w:left w:w="15" w:type="dxa"/>
            <w:bottom w:w="15" w:type="dxa"/>
            <w:right w:w="15" w:type="dxa"/>
          </w:tblCellMar>
        </w:tblPrEx>
        <w:trPr>
          <w:trHeight w:val="540" w:hRule="atLeast"/>
          <w:jc w:val="center"/>
        </w:trPr>
        <w:tc>
          <w:tcPr>
            <w:tcW w:w="12225" w:type="dxa"/>
            <w:gridSpan w:val="7"/>
            <w:vAlign w:val="center"/>
          </w:tcPr>
          <w:p>
            <w:pPr>
              <w:widowControl/>
              <w:jc w:val="center"/>
              <w:textAlignment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投标文件评审表</w:t>
            </w:r>
          </w:p>
        </w:tc>
      </w:tr>
      <w:tr>
        <w:tblPrEx>
          <w:tblCellMar>
            <w:top w:w="15" w:type="dxa"/>
            <w:left w:w="15" w:type="dxa"/>
            <w:bottom w:w="15" w:type="dxa"/>
            <w:right w:w="15" w:type="dxa"/>
          </w:tblCellMar>
        </w:tblPrEx>
        <w:trPr>
          <w:trHeight w:val="285" w:hRule="atLeast"/>
          <w:jc w:val="center"/>
        </w:trPr>
        <w:tc>
          <w:tcPr>
            <w:tcW w:w="12225" w:type="dxa"/>
            <w:gridSpan w:val="7"/>
            <w:vAlign w:val="center"/>
          </w:tcPr>
          <w:p>
            <w:pPr>
              <w:widowControl/>
              <w:jc w:val="left"/>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项目名称：</w:t>
            </w:r>
          </w:p>
        </w:tc>
      </w:tr>
      <w:tr>
        <w:tblPrEx>
          <w:tblCellMar>
            <w:top w:w="15" w:type="dxa"/>
            <w:left w:w="15" w:type="dxa"/>
            <w:bottom w:w="15" w:type="dxa"/>
            <w:right w:w="15" w:type="dxa"/>
          </w:tblCellMar>
        </w:tblPrEx>
        <w:trPr>
          <w:trHeight w:val="285" w:hRule="atLeast"/>
          <w:jc w:val="center"/>
        </w:trPr>
        <w:tc>
          <w:tcPr>
            <w:tcW w:w="12225" w:type="dxa"/>
            <w:gridSpan w:val="7"/>
            <w:vAlign w:val="center"/>
          </w:tcPr>
          <w:p>
            <w:pPr>
              <w:widowControl/>
              <w:jc w:val="left"/>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项目编号：</w:t>
            </w:r>
          </w:p>
        </w:tc>
      </w:tr>
      <w:tr>
        <w:tblPrEx>
          <w:tblCellMar>
            <w:top w:w="15" w:type="dxa"/>
            <w:left w:w="15" w:type="dxa"/>
            <w:bottom w:w="15" w:type="dxa"/>
            <w:right w:w="15" w:type="dxa"/>
          </w:tblCellMar>
        </w:tblPrEx>
        <w:trPr>
          <w:trHeight w:val="61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5246"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投标单位          </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 xml:space="preserve">   审查内容</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投标人1</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投标人2</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投标人3</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投标人5</w:t>
            </w:r>
          </w:p>
        </w:tc>
      </w:tr>
      <w:tr>
        <w:tblPrEx>
          <w:tblCellMar>
            <w:top w:w="15" w:type="dxa"/>
            <w:left w:w="15" w:type="dxa"/>
            <w:bottom w:w="15" w:type="dxa"/>
            <w:right w:w="15" w:type="dxa"/>
          </w:tblCellMar>
        </w:tblPrEx>
        <w:trPr>
          <w:trHeight w:val="588"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投标文件是否有投标单位法定代表人或其委托代理人（签字或签章）和加盖了投标单位的盖章，投标文件的装订是否符合招标文件要求。</w:t>
            </w:r>
          </w:p>
        </w:tc>
        <w:tc>
          <w:tcPr>
            <w:tcW w:w="9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相关证件是否齐全</w:t>
            </w:r>
          </w:p>
        </w:tc>
        <w:tc>
          <w:tcPr>
            <w:tcW w:w="9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09"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投标人是否对同一招标项目做出两个以上报价而未明确效力</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75"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技术性能、技术参数是否满足招标文件要求</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94"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响应性文件载明的供货范围、检验标准和方法等是否符合谈判文件的要求</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94"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投标文件记载的本项目完成期限超过招标文件规定的完成期限；</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79"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hint="eastAsia" w:eastAsia="宋体"/>
                <w:color w:val="000000" w:themeColor="text1"/>
                <w:sz w:val="18"/>
                <w:szCs w:val="18"/>
                <w:lang w:eastAsia="zh-CN"/>
                <w14:textFill>
                  <w14:solidFill>
                    <w14:schemeClr w14:val="tx1"/>
                  </w14:solidFill>
                </w14:textFill>
              </w:rPr>
            </w:pPr>
            <w:r>
              <w:rPr>
                <w:color w:val="000000" w:themeColor="text1"/>
                <w:sz w:val="18"/>
                <w:szCs w:val="18"/>
                <w14:textFill>
                  <w14:solidFill>
                    <w14:schemeClr w14:val="tx1"/>
                  </w14:solidFill>
                </w14:textFill>
              </w:rPr>
              <w:t>售后服务</w:t>
            </w:r>
            <w:r>
              <w:rPr>
                <w:rFonts w:hint="eastAsia"/>
                <w:color w:val="000000" w:themeColor="text1"/>
                <w:sz w:val="18"/>
                <w:szCs w:val="18"/>
                <w14:textFill>
                  <w14:solidFill>
                    <w14:schemeClr w14:val="tx1"/>
                  </w14:solidFill>
                </w14:textFill>
              </w:rPr>
              <w:t>售后服务承诺</w:t>
            </w:r>
            <w:r>
              <w:rPr>
                <w:color w:val="000000" w:themeColor="text1"/>
                <w:sz w:val="18"/>
                <w:szCs w:val="18"/>
                <w14:textFill>
                  <w14:solidFill>
                    <w14:schemeClr w14:val="tx1"/>
                  </w14:solidFill>
                </w14:textFill>
              </w:rPr>
              <w:t>是否</w:t>
            </w:r>
            <w:r>
              <w:rPr>
                <w:rFonts w:hint="eastAsia"/>
                <w:color w:val="000000" w:themeColor="text1"/>
                <w:sz w:val="18"/>
                <w:szCs w:val="18"/>
                <w:lang w:val="en-US" w:eastAsia="zh-CN"/>
                <w14:textFill>
                  <w14:solidFill>
                    <w14:schemeClr w14:val="tx1"/>
                  </w14:solidFill>
                </w14:textFill>
              </w:rPr>
              <w:t>提供</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2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货物、人员配备是否满足招标文件要求</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2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项目实施计划、方案的编制是否具体详细；</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11"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投标文件是否附有招标人不能接受的条件</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50" w:hRule="atLeast"/>
          <w:jc w:val="center"/>
        </w:trPr>
        <w:tc>
          <w:tcPr>
            <w:tcW w:w="1222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注：通过的打“√”；未通过的打“×”</w:t>
            </w:r>
            <w:r>
              <w:rPr>
                <w:rFonts w:hint="eastAsia" w:ascii="宋体" w:hAnsi="宋体" w:cs="宋体"/>
                <w:color w:val="000000" w:themeColor="text1"/>
                <w:kern w:val="0"/>
                <w:sz w:val="24"/>
                <w:lang w:eastAsia="zh-CN"/>
                <w14:textFill>
                  <w14:solidFill>
                    <w14:schemeClr w14:val="tx1"/>
                  </w14:solidFill>
                </w14:textFill>
              </w:rPr>
              <w:t>，有一项未通过的按否决投标处理。</w:t>
            </w:r>
          </w:p>
        </w:tc>
      </w:tr>
    </w:tbl>
    <w:p/>
    <w:sectPr>
      <w:type w:val="continuous"/>
      <w:pgSz w:w="16840" w:h="11907" w:orient="landscape"/>
      <w:pgMar w:top="1247" w:right="1021" w:bottom="1287" w:left="1021" w:header="851" w:footer="992" w:gutter="0"/>
      <w:pgBorders>
        <w:top w:val="none" w:sz="0" w:space="0"/>
        <w:left w:val="none" w:sz="0" w:space="0"/>
        <w:bottom w:val="none" w:sz="0" w:space="0"/>
        <w:right w:val="none" w:sz="0" w:space="0"/>
      </w:pgBorders>
      <w:cols w:space="0" w:num="1"/>
      <w:docGrid w:type="lines" w:linePitch="33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DqB0e68BAABM&#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GR9K8BAABN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PD9jhucUb7Hy/7n7/3v57J9CI3qA+xxryngJlpuPYDJo/+iM6se1Bg8xcV&#10;EYwj1u7UXjkkIvKj+Ww+rzAkMDZeEJ+9Pg8Q0530lmSjoYDzK23l2y8xHVLHlFzN+VttTJmhcf84&#10;EDN7WOZ+4JitNKyGo6CVb3eop8fRN9ThblJi7h12Nm/JaMBorEZjE0CvO6Q2LbxiuNokJFG45QoH&#10;2GNhnFlRd9yvvBR/30vW61+w/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dEGR9K8BAABN&#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p>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wiVCWwAQAA&#10;TQMAAA4AAAAAAAAAAQAgAAAAHgEAAGRycy9lMm9Eb2MueG1sUEsFBgAAAAAGAAYAWQEAAEAFAAAA&#10;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1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BqjK8BAABN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xdnNKHHc4oz2Lz/3v/7sf/8g04vcoD5AjXmPATPTcO0HTB79gM6se1DR5i8q&#10;IhjHVu9O7ZVDIiI/ms/m8wpDAmPjBfHZ2/MQId1Jb0k2GhpxfqWtfHsP6ZA6puRqzt9qY8oMjfvg&#10;QMzsYZn7gWO20rAajoJWvt2hnh5H31CHu0mJ+eqws3lLRiOOxmo0NiHqdYfUpoUXhKtNQhKFW65w&#10;gD0WxpkVdcf9ykvx/l6y3v6C5S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BqjK8BAABN&#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rightChars="171" w:firstLine="360" w:firstLineChars="2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M3jr12wAQAA&#10;TQMAAA4AAAAAAAAAAQAgAAAAHgEAAGRycy9lMm9Eb2MueG1sUEsFBgAAAAAGAAYAWQEAAEAFAAAA&#10;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uv8368BAABN&#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88351"/>
    <w:multiLevelType w:val="singleLevel"/>
    <w:tmpl w:val="92388351"/>
    <w:lvl w:ilvl="0" w:tentative="0">
      <w:start w:val="2"/>
      <w:numFmt w:val="chineseCounting"/>
      <w:suff w:val="nothing"/>
      <w:lvlText w:val="%1、"/>
      <w:lvlJc w:val="left"/>
      <w:rPr>
        <w:rFonts w:hint="eastAsia"/>
      </w:rPr>
    </w:lvl>
  </w:abstractNum>
  <w:abstractNum w:abstractNumId="1">
    <w:nsid w:val="C4D60470"/>
    <w:multiLevelType w:val="singleLevel"/>
    <w:tmpl w:val="C4D60470"/>
    <w:lvl w:ilvl="0" w:tentative="0">
      <w:start w:val="4"/>
      <w:numFmt w:val="chineseCounting"/>
      <w:suff w:val="space"/>
      <w:lvlText w:val="第%1部分"/>
      <w:lvlJc w:val="left"/>
      <w:rPr>
        <w:rFonts w:hint="eastAsia"/>
      </w:rPr>
    </w:lvl>
  </w:abstractNum>
  <w:abstractNum w:abstractNumId="2">
    <w:nsid w:val="E69D997B"/>
    <w:multiLevelType w:val="singleLevel"/>
    <w:tmpl w:val="E69D997B"/>
    <w:lvl w:ilvl="0" w:tentative="0">
      <w:start w:val="1"/>
      <w:numFmt w:val="decimal"/>
      <w:suff w:val="nothing"/>
      <w:lvlText w:val="%1、"/>
      <w:lvlJc w:val="left"/>
    </w:lvl>
  </w:abstractNum>
  <w:abstractNum w:abstractNumId="3">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6B55C6C"/>
    <w:multiLevelType w:val="singleLevel"/>
    <w:tmpl w:val="06B55C6C"/>
    <w:lvl w:ilvl="0" w:tentative="0">
      <w:start w:val="2"/>
      <w:numFmt w:val="decimal"/>
      <w:lvlText w:val="%1."/>
      <w:lvlJc w:val="left"/>
      <w:pPr>
        <w:tabs>
          <w:tab w:val="left" w:pos="312"/>
        </w:tabs>
        <w:ind w:left="480" w:firstLine="0"/>
      </w:pPr>
    </w:lvl>
  </w:abstractNum>
  <w:abstractNum w:abstractNumId="5">
    <w:nsid w:val="3E020072"/>
    <w:multiLevelType w:val="multilevel"/>
    <w:tmpl w:val="3E020072"/>
    <w:lvl w:ilvl="0" w:tentative="0">
      <w:start w:val="1"/>
      <w:numFmt w:val="decimal"/>
      <w:lvlText w:val="%1."/>
      <w:lvlJc w:val="left"/>
      <w:pPr>
        <w:tabs>
          <w:tab w:val="left" w:pos="709"/>
        </w:tabs>
        <w:ind w:left="709" w:hanging="709"/>
      </w:pPr>
      <w:rPr>
        <w:rFonts w:hint="eastAsia"/>
      </w:rPr>
    </w:lvl>
    <w:lvl w:ilvl="1" w:tentative="0">
      <w:start w:val="1"/>
      <w:numFmt w:val="decimal"/>
      <w:pStyle w:val="83"/>
      <w:lvlText w:val="%2."/>
      <w:lvlJc w:val="left"/>
      <w:pPr>
        <w:tabs>
          <w:tab w:val="left" w:pos="420"/>
        </w:tabs>
        <w:ind w:left="420" w:hanging="420"/>
      </w:pPr>
      <w:rPr>
        <w:rFonts w:hint="default"/>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7C259FE9"/>
    <w:multiLevelType w:val="singleLevel"/>
    <w:tmpl w:val="7C259FE9"/>
    <w:lvl w:ilvl="0" w:tentative="0">
      <w:start w:val="1"/>
      <w:numFmt w:val="chineseCounting"/>
      <w:suff w:val="nothing"/>
      <w:lvlText w:val="%1、"/>
      <w:lvlJc w:val="left"/>
      <w:rPr>
        <w:rFonts w:hint="eastAsia"/>
      </w:rPr>
    </w:lvl>
  </w:abstractNum>
  <w:num w:numId="1">
    <w:abstractNumId w:val="3"/>
  </w:num>
  <w:num w:numId="2">
    <w:abstractNumId w:val="5"/>
  </w:num>
  <w:num w:numId="3">
    <w:abstractNumId w:val="2"/>
  </w:num>
  <w:num w:numId="4">
    <w:abstractNumId w:val="7"/>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3F"/>
    <w:rsid w:val="00001E90"/>
    <w:rsid w:val="00001FDE"/>
    <w:rsid w:val="000044C9"/>
    <w:rsid w:val="00004BBA"/>
    <w:rsid w:val="000059F1"/>
    <w:rsid w:val="00005F45"/>
    <w:rsid w:val="00007B46"/>
    <w:rsid w:val="00010F3E"/>
    <w:rsid w:val="000115B6"/>
    <w:rsid w:val="00012977"/>
    <w:rsid w:val="000131F1"/>
    <w:rsid w:val="00014A9E"/>
    <w:rsid w:val="00016BDE"/>
    <w:rsid w:val="0002118F"/>
    <w:rsid w:val="0002166A"/>
    <w:rsid w:val="000252EB"/>
    <w:rsid w:val="00025884"/>
    <w:rsid w:val="00032829"/>
    <w:rsid w:val="00033AB3"/>
    <w:rsid w:val="00036699"/>
    <w:rsid w:val="0003779A"/>
    <w:rsid w:val="00044EAC"/>
    <w:rsid w:val="000466FA"/>
    <w:rsid w:val="000564C7"/>
    <w:rsid w:val="00057FD8"/>
    <w:rsid w:val="0006192A"/>
    <w:rsid w:val="00066ED2"/>
    <w:rsid w:val="00067E13"/>
    <w:rsid w:val="00071EAD"/>
    <w:rsid w:val="000743CD"/>
    <w:rsid w:val="000811D4"/>
    <w:rsid w:val="0008127F"/>
    <w:rsid w:val="0008272E"/>
    <w:rsid w:val="000837AC"/>
    <w:rsid w:val="000839C8"/>
    <w:rsid w:val="00085592"/>
    <w:rsid w:val="000904B8"/>
    <w:rsid w:val="000924BF"/>
    <w:rsid w:val="000935DC"/>
    <w:rsid w:val="00097452"/>
    <w:rsid w:val="00097819"/>
    <w:rsid w:val="00097C5A"/>
    <w:rsid w:val="000A1F15"/>
    <w:rsid w:val="000A53F8"/>
    <w:rsid w:val="000A5497"/>
    <w:rsid w:val="000A7265"/>
    <w:rsid w:val="000A7E60"/>
    <w:rsid w:val="000B0FB0"/>
    <w:rsid w:val="000B1EF1"/>
    <w:rsid w:val="000B4CE8"/>
    <w:rsid w:val="000C0402"/>
    <w:rsid w:val="000C17E4"/>
    <w:rsid w:val="000C4A63"/>
    <w:rsid w:val="000C5560"/>
    <w:rsid w:val="000D3BDC"/>
    <w:rsid w:val="000D404E"/>
    <w:rsid w:val="000D415F"/>
    <w:rsid w:val="000D5943"/>
    <w:rsid w:val="000D5BD1"/>
    <w:rsid w:val="000D71B3"/>
    <w:rsid w:val="000E3027"/>
    <w:rsid w:val="000E485A"/>
    <w:rsid w:val="000E4E76"/>
    <w:rsid w:val="000E5D05"/>
    <w:rsid w:val="000E7808"/>
    <w:rsid w:val="000E7E83"/>
    <w:rsid w:val="000F2519"/>
    <w:rsid w:val="000F3127"/>
    <w:rsid w:val="000F3D3B"/>
    <w:rsid w:val="000F5564"/>
    <w:rsid w:val="00100659"/>
    <w:rsid w:val="00101EFE"/>
    <w:rsid w:val="0010238B"/>
    <w:rsid w:val="0010420E"/>
    <w:rsid w:val="0010575D"/>
    <w:rsid w:val="001062BB"/>
    <w:rsid w:val="00106B90"/>
    <w:rsid w:val="00107A62"/>
    <w:rsid w:val="00110236"/>
    <w:rsid w:val="00111D5A"/>
    <w:rsid w:val="00114198"/>
    <w:rsid w:val="0011570E"/>
    <w:rsid w:val="00115CF4"/>
    <w:rsid w:val="001162DC"/>
    <w:rsid w:val="00121222"/>
    <w:rsid w:val="001274CD"/>
    <w:rsid w:val="00132B2F"/>
    <w:rsid w:val="001352BF"/>
    <w:rsid w:val="0013597A"/>
    <w:rsid w:val="00136632"/>
    <w:rsid w:val="0013743C"/>
    <w:rsid w:val="00141E3D"/>
    <w:rsid w:val="00142EB3"/>
    <w:rsid w:val="00143299"/>
    <w:rsid w:val="001516EE"/>
    <w:rsid w:val="00152047"/>
    <w:rsid w:val="00153F44"/>
    <w:rsid w:val="001558CC"/>
    <w:rsid w:val="0015599E"/>
    <w:rsid w:val="00157F50"/>
    <w:rsid w:val="0016102D"/>
    <w:rsid w:val="0016153F"/>
    <w:rsid w:val="00161CCC"/>
    <w:rsid w:val="00161DA9"/>
    <w:rsid w:val="00162D03"/>
    <w:rsid w:val="00171ED4"/>
    <w:rsid w:val="00172A27"/>
    <w:rsid w:val="00175D97"/>
    <w:rsid w:val="00176FBD"/>
    <w:rsid w:val="00177124"/>
    <w:rsid w:val="00177CCD"/>
    <w:rsid w:val="001800ED"/>
    <w:rsid w:val="001846A9"/>
    <w:rsid w:val="00187284"/>
    <w:rsid w:val="00190605"/>
    <w:rsid w:val="0019270C"/>
    <w:rsid w:val="00194A7D"/>
    <w:rsid w:val="001955B5"/>
    <w:rsid w:val="00196D96"/>
    <w:rsid w:val="00197861"/>
    <w:rsid w:val="00197CF9"/>
    <w:rsid w:val="001A19E9"/>
    <w:rsid w:val="001A2ADE"/>
    <w:rsid w:val="001A7436"/>
    <w:rsid w:val="001B1D0B"/>
    <w:rsid w:val="001C089A"/>
    <w:rsid w:val="001C3A62"/>
    <w:rsid w:val="001C5DEF"/>
    <w:rsid w:val="001C791A"/>
    <w:rsid w:val="001D26A6"/>
    <w:rsid w:val="001E13F5"/>
    <w:rsid w:val="001E5AF9"/>
    <w:rsid w:val="001E5BAC"/>
    <w:rsid w:val="001E7084"/>
    <w:rsid w:val="001E7CC2"/>
    <w:rsid w:val="00200955"/>
    <w:rsid w:val="00201974"/>
    <w:rsid w:val="00201E4D"/>
    <w:rsid w:val="00201FAF"/>
    <w:rsid w:val="002034A7"/>
    <w:rsid w:val="00203607"/>
    <w:rsid w:val="00204221"/>
    <w:rsid w:val="002053CF"/>
    <w:rsid w:val="00212A2D"/>
    <w:rsid w:val="00214242"/>
    <w:rsid w:val="002144D9"/>
    <w:rsid w:val="00222DB5"/>
    <w:rsid w:val="0022548D"/>
    <w:rsid w:val="00226EF5"/>
    <w:rsid w:val="00227137"/>
    <w:rsid w:val="00230DED"/>
    <w:rsid w:val="00231814"/>
    <w:rsid w:val="00232BDE"/>
    <w:rsid w:val="00233F49"/>
    <w:rsid w:val="00234D20"/>
    <w:rsid w:val="00237447"/>
    <w:rsid w:val="00237A26"/>
    <w:rsid w:val="00243313"/>
    <w:rsid w:val="00246286"/>
    <w:rsid w:val="0025606B"/>
    <w:rsid w:val="00257B4B"/>
    <w:rsid w:val="00257E36"/>
    <w:rsid w:val="00261679"/>
    <w:rsid w:val="00262CE4"/>
    <w:rsid w:val="00275B90"/>
    <w:rsid w:val="00286713"/>
    <w:rsid w:val="0029154B"/>
    <w:rsid w:val="0029253E"/>
    <w:rsid w:val="00292F6B"/>
    <w:rsid w:val="00294D1B"/>
    <w:rsid w:val="00295869"/>
    <w:rsid w:val="00295E02"/>
    <w:rsid w:val="002A1D8A"/>
    <w:rsid w:val="002A5013"/>
    <w:rsid w:val="002A7520"/>
    <w:rsid w:val="002B0B27"/>
    <w:rsid w:val="002B38A5"/>
    <w:rsid w:val="002B4B4D"/>
    <w:rsid w:val="002B69F0"/>
    <w:rsid w:val="002C1C2C"/>
    <w:rsid w:val="002C2B28"/>
    <w:rsid w:val="002C3DBE"/>
    <w:rsid w:val="002C4C5C"/>
    <w:rsid w:val="002C5CDD"/>
    <w:rsid w:val="002C6208"/>
    <w:rsid w:val="002C66C6"/>
    <w:rsid w:val="002D7006"/>
    <w:rsid w:val="002E5A3D"/>
    <w:rsid w:val="002E6B1A"/>
    <w:rsid w:val="002F07EB"/>
    <w:rsid w:val="002F0F17"/>
    <w:rsid w:val="002F2072"/>
    <w:rsid w:val="0030423E"/>
    <w:rsid w:val="00310BDD"/>
    <w:rsid w:val="00311665"/>
    <w:rsid w:val="0031510D"/>
    <w:rsid w:val="0032270E"/>
    <w:rsid w:val="00325F73"/>
    <w:rsid w:val="003261ED"/>
    <w:rsid w:val="003264D4"/>
    <w:rsid w:val="00327A75"/>
    <w:rsid w:val="00330050"/>
    <w:rsid w:val="00333939"/>
    <w:rsid w:val="00333AFB"/>
    <w:rsid w:val="00334155"/>
    <w:rsid w:val="003354E5"/>
    <w:rsid w:val="00337169"/>
    <w:rsid w:val="003402C3"/>
    <w:rsid w:val="003404E5"/>
    <w:rsid w:val="003410B3"/>
    <w:rsid w:val="00347CA1"/>
    <w:rsid w:val="003500E0"/>
    <w:rsid w:val="003542FB"/>
    <w:rsid w:val="0035779A"/>
    <w:rsid w:val="00365138"/>
    <w:rsid w:val="00367EB2"/>
    <w:rsid w:val="0037140F"/>
    <w:rsid w:val="0037246A"/>
    <w:rsid w:val="00374407"/>
    <w:rsid w:val="0037781F"/>
    <w:rsid w:val="0038029C"/>
    <w:rsid w:val="00384D48"/>
    <w:rsid w:val="00385515"/>
    <w:rsid w:val="00385F57"/>
    <w:rsid w:val="00386DA1"/>
    <w:rsid w:val="00391C18"/>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E6B61"/>
    <w:rsid w:val="003F3E4F"/>
    <w:rsid w:val="00400FEB"/>
    <w:rsid w:val="004015EA"/>
    <w:rsid w:val="004038FF"/>
    <w:rsid w:val="00403A20"/>
    <w:rsid w:val="00403B9D"/>
    <w:rsid w:val="00404295"/>
    <w:rsid w:val="00405651"/>
    <w:rsid w:val="004058FC"/>
    <w:rsid w:val="00407D42"/>
    <w:rsid w:val="00407F25"/>
    <w:rsid w:val="004113EC"/>
    <w:rsid w:val="00427AC4"/>
    <w:rsid w:val="00427C0F"/>
    <w:rsid w:val="00431423"/>
    <w:rsid w:val="00433523"/>
    <w:rsid w:val="00435DA2"/>
    <w:rsid w:val="00443972"/>
    <w:rsid w:val="00443F53"/>
    <w:rsid w:val="00444C59"/>
    <w:rsid w:val="00446455"/>
    <w:rsid w:val="0045116C"/>
    <w:rsid w:val="0045630D"/>
    <w:rsid w:val="00456AA6"/>
    <w:rsid w:val="00457124"/>
    <w:rsid w:val="004576C6"/>
    <w:rsid w:val="00462057"/>
    <w:rsid w:val="00462D12"/>
    <w:rsid w:val="004643C3"/>
    <w:rsid w:val="0047188A"/>
    <w:rsid w:val="00474CF8"/>
    <w:rsid w:val="00475638"/>
    <w:rsid w:val="00485218"/>
    <w:rsid w:val="00490C50"/>
    <w:rsid w:val="00493760"/>
    <w:rsid w:val="004A1EB8"/>
    <w:rsid w:val="004B0D27"/>
    <w:rsid w:val="004B79DA"/>
    <w:rsid w:val="004C017A"/>
    <w:rsid w:val="004C291D"/>
    <w:rsid w:val="004C41BB"/>
    <w:rsid w:val="004C4874"/>
    <w:rsid w:val="004C6067"/>
    <w:rsid w:val="004D1CC0"/>
    <w:rsid w:val="004D2D21"/>
    <w:rsid w:val="004D3725"/>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C03"/>
    <w:rsid w:val="00530DD0"/>
    <w:rsid w:val="00533559"/>
    <w:rsid w:val="00536A89"/>
    <w:rsid w:val="00537D08"/>
    <w:rsid w:val="00537E61"/>
    <w:rsid w:val="00545215"/>
    <w:rsid w:val="005461FD"/>
    <w:rsid w:val="00552F02"/>
    <w:rsid w:val="00553B92"/>
    <w:rsid w:val="00556F29"/>
    <w:rsid w:val="005620A1"/>
    <w:rsid w:val="005644B9"/>
    <w:rsid w:val="005652DC"/>
    <w:rsid w:val="00572427"/>
    <w:rsid w:val="0057427A"/>
    <w:rsid w:val="005744C5"/>
    <w:rsid w:val="00575378"/>
    <w:rsid w:val="00576AB8"/>
    <w:rsid w:val="00592965"/>
    <w:rsid w:val="00592A59"/>
    <w:rsid w:val="00595D6E"/>
    <w:rsid w:val="005A16CC"/>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E46B9"/>
    <w:rsid w:val="005F5543"/>
    <w:rsid w:val="005F5849"/>
    <w:rsid w:val="005F6D23"/>
    <w:rsid w:val="005F7429"/>
    <w:rsid w:val="00603BD9"/>
    <w:rsid w:val="0060568E"/>
    <w:rsid w:val="00610C47"/>
    <w:rsid w:val="00612362"/>
    <w:rsid w:val="00612E44"/>
    <w:rsid w:val="00613224"/>
    <w:rsid w:val="006142DD"/>
    <w:rsid w:val="00614421"/>
    <w:rsid w:val="006153D2"/>
    <w:rsid w:val="0061543D"/>
    <w:rsid w:val="00621AEF"/>
    <w:rsid w:val="00624D5D"/>
    <w:rsid w:val="00625816"/>
    <w:rsid w:val="00627431"/>
    <w:rsid w:val="0063135C"/>
    <w:rsid w:val="00631E44"/>
    <w:rsid w:val="00632ECC"/>
    <w:rsid w:val="0063456E"/>
    <w:rsid w:val="00636F55"/>
    <w:rsid w:val="00637251"/>
    <w:rsid w:val="006374DC"/>
    <w:rsid w:val="00637E02"/>
    <w:rsid w:val="00642821"/>
    <w:rsid w:val="00644900"/>
    <w:rsid w:val="00646822"/>
    <w:rsid w:val="006475A9"/>
    <w:rsid w:val="00650674"/>
    <w:rsid w:val="006510A0"/>
    <w:rsid w:val="00654409"/>
    <w:rsid w:val="00655AA3"/>
    <w:rsid w:val="006564F4"/>
    <w:rsid w:val="00656DEC"/>
    <w:rsid w:val="00656E4C"/>
    <w:rsid w:val="00657DA3"/>
    <w:rsid w:val="00661C76"/>
    <w:rsid w:val="00670FDC"/>
    <w:rsid w:val="00675195"/>
    <w:rsid w:val="0067699C"/>
    <w:rsid w:val="0068099F"/>
    <w:rsid w:val="00683B37"/>
    <w:rsid w:val="00683F01"/>
    <w:rsid w:val="0068522D"/>
    <w:rsid w:val="006856CE"/>
    <w:rsid w:val="00685A53"/>
    <w:rsid w:val="00686DDC"/>
    <w:rsid w:val="00692779"/>
    <w:rsid w:val="0069323A"/>
    <w:rsid w:val="00695386"/>
    <w:rsid w:val="006957B3"/>
    <w:rsid w:val="006A0989"/>
    <w:rsid w:val="006A09EE"/>
    <w:rsid w:val="006A662F"/>
    <w:rsid w:val="006A73A7"/>
    <w:rsid w:val="006B052E"/>
    <w:rsid w:val="006B1079"/>
    <w:rsid w:val="006B38DA"/>
    <w:rsid w:val="006B4AF6"/>
    <w:rsid w:val="006B5B36"/>
    <w:rsid w:val="006C13CB"/>
    <w:rsid w:val="006C1BB1"/>
    <w:rsid w:val="006C1E34"/>
    <w:rsid w:val="006C4E8E"/>
    <w:rsid w:val="006C5FAD"/>
    <w:rsid w:val="006D03D3"/>
    <w:rsid w:val="006D0C98"/>
    <w:rsid w:val="006D50AF"/>
    <w:rsid w:val="006D7AEF"/>
    <w:rsid w:val="006D7D3D"/>
    <w:rsid w:val="006E248C"/>
    <w:rsid w:val="006E3BE5"/>
    <w:rsid w:val="006E4987"/>
    <w:rsid w:val="006E624B"/>
    <w:rsid w:val="006E697A"/>
    <w:rsid w:val="006F1BB8"/>
    <w:rsid w:val="006F20FB"/>
    <w:rsid w:val="006F489E"/>
    <w:rsid w:val="0070037A"/>
    <w:rsid w:val="00701757"/>
    <w:rsid w:val="00701B1F"/>
    <w:rsid w:val="00702578"/>
    <w:rsid w:val="007026B6"/>
    <w:rsid w:val="007042EF"/>
    <w:rsid w:val="007042FB"/>
    <w:rsid w:val="0070447A"/>
    <w:rsid w:val="00705B2C"/>
    <w:rsid w:val="00705D1E"/>
    <w:rsid w:val="00706AAB"/>
    <w:rsid w:val="00706B8F"/>
    <w:rsid w:val="00707139"/>
    <w:rsid w:val="007126AF"/>
    <w:rsid w:val="00716AD3"/>
    <w:rsid w:val="0072050D"/>
    <w:rsid w:val="0072115A"/>
    <w:rsid w:val="00721C49"/>
    <w:rsid w:val="007243E0"/>
    <w:rsid w:val="007260E2"/>
    <w:rsid w:val="007261EF"/>
    <w:rsid w:val="00726674"/>
    <w:rsid w:val="00726DBE"/>
    <w:rsid w:val="00730BFB"/>
    <w:rsid w:val="00731059"/>
    <w:rsid w:val="00732208"/>
    <w:rsid w:val="00733C3F"/>
    <w:rsid w:val="007341B4"/>
    <w:rsid w:val="00734FD7"/>
    <w:rsid w:val="0073540D"/>
    <w:rsid w:val="0074627C"/>
    <w:rsid w:val="00746F3E"/>
    <w:rsid w:val="007471C9"/>
    <w:rsid w:val="007477BB"/>
    <w:rsid w:val="00747EB3"/>
    <w:rsid w:val="00750043"/>
    <w:rsid w:val="00753EBE"/>
    <w:rsid w:val="00760C5B"/>
    <w:rsid w:val="007618D2"/>
    <w:rsid w:val="00761C96"/>
    <w:rsid w:val="00762ED9"/>
    <w:rsid w:val="007630D3"/>
    <w:rsid w:val="00764760"/>
    <w:rsid w:val="007661AA"/>
    <w:rsid w:val="0076694A"/>
    <w:rsid w:val="00770AC6"/>
    <w:rsid w:val="007810D1"/>
    <w:rsid w:val="00785799"/>
    <w:rsid w:val="00785F1D"/>
    <w:rsid w:val="007901A2"/>
    <w:rsid w:val="00790A1D"/>
    <w:rsid w:val="0079167A"/>
    <w:rsid w:val="00792CFD"/>
    <w:rsid w:val="007950DC"/>
    <w:rsid w:val="007960D5"/>
    <w:rsid w:val="007A0472"/>
    <w:rsid w:val="007A358F"/>
    <w:rsid w:val="007A3FAE"/>
    <w:rsid w:val="007B4C82"/>
    <w:rsid w:val="007B5F69"/>
    <w:rsid w:val="007C11B3"/>
    <w:rsid w:val="007C18F9"/>
    <w:rsid w:val="007C5D91"/>
    <w:rsid w:val="007C652A"/>
    <w:rsid w:val="007C79FA"/>
    <w:rsid w:val="007D3BA2"/>
    <w:rsid w:val="007D3DAF"/>
    <w:rsid w:val="007D6EE9"/>
    <w:rsid w:val="007D7437"/>
    <w:rsid w:val="007E1CFB"/>
    <w:rsid w:val="007E4318"/>
    <w:rsid w:val="007E44B6"/>
    <w:rsid w:val="007E48DC"/>
    <w:rsid w:val="007E4E64"/>
    <w:rsid w:val="007E57B3"/>
    <w:rsid w:val="007F03C3"/>
    <w:rsid w:val="007F0788"/>
    <w:rsid w:val="007F4633"/>
    <w:rsid w:val="007F5124"/>
    <w:rsid w:val="008039E2"/>
    <w:rsid w:val="00806534"/>
    <w:rsid w:val="008065A0"/>
    <w:rsid w:val="00813361"/>
    <w:rsid w:val="00823FDC"/>
    <w:rsid w:val="008261D6"/>
    <w:rsid w:val="008306BE"/>
    <w:rsid w:val="008318DE"/>
    <w:rsid w:val="00832563"/>
    <w:rsid w:val="008347DC"/>
    <w:rsid w:val="00835AFB"/>
    <w:rsid w:val="0083695F"/>
    <w:rsid w:val="008374D1"/>
    <w:rsid w:val="0084298E"/>
    <w:rsid w:val="00843490"/>
    <w:rsid w:val="00843FB1"/>
    <w:rsid w:val="00846F6B"/>
    <w:rsid w:val="00850489"/>
    <w:rsid w:val="00852735"/>
    <w:rsid w:val="00860C00"/>
    <w:rsid w:val="00861BEB"/>
    <w:rsid w:val="0086699E"/>
    <w:rsid w:val="00867299"/>
    <w:rsid w:val="008725FB"/>
    <w:rsid w:val="008730AD"/>
    <w:rsid w:val="00874713"/>
    <w:rsid w:val="00876D4A"/>
    <w:rsid w:val="0087763E"/>
    <w:rsid w:val="00877CAD"/>
    <w:rsid w:val="008813AB"/>
    <w:rsid w:val="008827A1"/>
    <w:rsid w:val="00885336"/>
    <w:rsid w:val="00890C97"/>
    <w:rsid w:val="008934EF"/>
    <w:rsid w:val="0089447F"/>
    <w:rsid w:val="008A0252"/>
    <w:rsid w:val="008A058F"/>
    <w:rsid w:val="008A11FD"/>
    <w:rsid w:val="008A20C9"/>
    <w:rsid w:val="008A6BA9"/>
    <w:rsid w:val="008B0DD7"/>
    <w:rsid w:val="008B211B"/>
    <w:rsid w:val="008B322C"/>
    <w:rsid w:val="008B3330"/>
    <w:rsid w:val="008B53C2"/>
    <w:rsid w:val="008C3C57"/>
    <w:rsid w:val="008C75C8"/>
    <w:rsid w:val="008D03C9"/>
    <w:rsid w:val="008D0570"/>
    <w:rsid w:val="008D1176"/>
    <w:rsid w:val="008D5EEE"/>
    <w:rsid w:val="008E0587"/>
    <w:rsid w:val="008E1AFA"/>
    <w:rsid w:val="008E4AD2"/>
    <w:rsid w:val="008E6C3F"/>
    <w:rsid w:val="008F6AEC"/>
    <w:rsid w:val="008F70CA"/>
    <w:rsid w:val="00900B3F"/>
    <w:rsid w:val="009014F8"/>
    <w:rsid w:val="00901B04"/>
    <w:rsid w:val="00913239"/>
    <w:rsid w:val="00920775"/>
    <w:rsid w:val="00920D31"/>
    <w:rsid w:val="0092205D"/>
    <w:rsid w:val="00926325"/>
    <w:rsid w:val="00927853"/>
    <w:rsid w:val="00927A1C"/>
    <w:rsid w:val="00931921"/>
    <w:rsid w:val="009354F8"/>
    <w:rsid w:val="00940208"/>
    <w:rsid w:val="00940347"/>
    <w:rsid w:val="00941226"/>
    <w:rsid w:val="009435DF"/>
    <w:rsid w:val="00950086"/>
    <w:rsid w:val="00950267"/>
    <w:rsid w:val="0095075F"/>
    <w:rsid w:val="0095153B"/>
    <w:rsid w:val="00951F18"/>
    <w:rsid w:val="00954C44"/>
    <w:rsid w:val="009632F8"/>
    <w:rsid w:val="00965FE4"/>
    <w:rsid w:val="00966663"/>
    <w:rsid w:val="009706EC"/>
    <w:rsid w:val="0097350B"/>
    <w:rsid w:val="00973D12"/>
    <w:rsid w:val="0097480A"/>
    <w:rsid w:val="00974D91"/>
    <w:rsid w:val="00975BF7"/>
    <w:rsid w:val="00975EE1"/>
    <w:rsid w:val="0097642F"/>
    <w:rsid w:val="00980064"/>
    <w:rsid w:val="0098543A"/>
    <w:rsid w:val="00991509"/>
    <w:rsid w:val="00992742"/>
    <w:rsid w:val="00992FF5"/>
    <w:rsid w:val="00993104"/>
    <w:rsid w:val="0099339A"/>
    <w:rsid w:val="0099642D"/>
    <w:rsid w:val="00997F52"/>
    <w:rsid w:val="009A0897"/>
    <w:rsid w:val="009A2EA8"/>
    <w:rsid w:val="009A5662"/>
    <w:rsid w:val="009A7B94"/>
    <w:rsid w:val="009B074F"/>
    <w:rsid w:val="009B3747"/>
    <w:rsid w:val="009B65E2"/>
    <w:rsid w:val="009C109D"/>
    <w:rsid w:val="009C1A1D"/>
    <w:rsid w:val="009C59A7"/>
    <w:rsid w:val="009C6011"/>
    <w:rsid w:val="009D1EAF"/>
    <w:rsid w:val="009D59F0"/>
    <w:rsid w:val="009D74BC"/>
    <w:rsid w:val="009E05FC"/>
    <w:rsid w:val="009E35A0"/>
    <w:rsid w:val="009E4388"/>
    <w:rsid w:val="009E4C05"/>
    <w:rsid w:val="009E5B45"/>
    <w:rsid w:val="009F1C42"/>
    <w:rsid w:val="009F376F"/>
    <w:rsid w:val="009F4B4C"/>
    <w:rsid w:val="009F50A0"/>
    <w:rsid w:val="009F700D"/>
    <w:rsid w:val="009F79F6"/>
    <w:rsid w:val="00A01C9B"/>
    <w:rsid w:val="00A05DD3"/>
    <w:rsid w:val="00A0607B"/>
    <w:rsid w:val="00A0698F"/>
    <w:rsid w:val="00A0752D"/>
    <w:rsid w:val="00A07E33"/>
    <w:rsid w:val="00A10167"/>
    <w:rsid w:val="00A11DC1"/>
    <w:rsid w:val="00A146DD"/>
    <w:rsid w:val="00A20199"/>
    <w:rsid w:val="00A219F5"/>
    <w:rsid w:val="00A21B55"/>
    <w:rsid w:val="00A25108"/>
    <w:rsid w:val="00A25A1B"/>
    <w:rsid w:val="00A25B13"/>
    <w:rsid w:val="00A317B0"/>
    <w:rsid w:val="00A335EC"/>
    <w:rsid w:val="00A35B27"/>
    <w:rsid w:val="00A361B1"/>
    <w:rsid w:val="00A36D37"/>
    <w:rsid w:val="00A37093"/>
    <w:rsid w:val="00A3717A"/>
    <w:rsid w:val="00A40761"/>
    <w:rsid w:val="00A40CF5"/>
    <w:rsid w:val="00A47266"/>
    <w:rsid w:val="00A522D3"/>
    <w:rsid w:val="00A5398E"/>
    <w:rsid w:val="00A53D23"/>
    <w:rsid w:val="00A54A5F"/>
    <w:rsid w:val="00A55F15"/>
    <w:rsid w:val="00A60006"/>
    <w:rsid w:val="00A63B94"/>
    <w:rsid w:val="00A63E1F"/>
    <w:rsid w:val="00A65D7C"/>
    <w:rsid w:val="00A71706"/>
    <w:rsid w:val="00A73F7E"/>
    <w:rsid w:val="00A818A0"/>
    <w:rsid w:val="00A82944"/>
    <w:rsid w:val="00A973AF"/>
    <w:rsid w:val="00AA1553"/>
    <w:rsid w:val="00AA24B7"/>
    <w:rsid w:val="00AA6530"/>
    <w:rsid w:val="00AA6C5A"/>
    <w:rsid w:val="00AA738C"/>
    <w:rsid w:val="00AB31E6"/>
    <w:rsid w:val="00AB4BD7"/>
    <w:rsid w:val="00AB4F8A"/>
    <w:rsid w:val="00AB53FF"/>
    <w:rsid w:val="00AB578F"/>
    <w:rsid w:val="00AB6326"/>
    <w:rsid w:val="00AC390E"/>
    <w:rsid w:val="00AC5594"/>
    <w:rsid w:val="00AC6731"/>
    <w:rsid w:val="00AD1130"/>
    <w:rsid w:val="00AD2EC3"/>
    <w:rsid w:val="00AD43DF"/>
    <w:rsid w:val="00AD6D8D"/>
    <w:rsid w:val="00AD7100"/>
    <w:rsid w:val="00AD7C2A"/>
    <w:rsid w:val="00AE1FB0"/>
    <w:rsid w:val="00AE3813"/>
    <w:rsid w:val="00AE6684"/>
    <w:rsid w:val="00AE6944"/>
    <w:rsid w:val="00AE7C24"/>
    <w:rsid w:val="00AF1596"/>
    <w:rsid w:val="00AF4ECE"/>
    <w:rsid w:val="00B04600"/>
    <w:rsid w:val="00B07688"/>
    <w:rsid w:val="00B143FB"/>
    <w:rsid w:val="00B14A59"/>
    <w:rsid w:val="00B22346"/>
    <w:rsid w:val="00B237BF"/>
    <w:rsid w:val="00B25328"/>
    <w:rsid w:val="00B277D3"/>
    <w:rsid w:val="00B369D1"/>
    <w:rsid w:val="00B43603"/>
    <w:rsid w:val="00B43BDC"/>
    <w:rsid w:val="00B460F0"/>
    <w:rsid w:val="00B46150"/>
    <w:rsid w:val="00B476E8"/>
    <w:rsid w:val="00B47E51"/>
    <w:rsid w:val="00B54FD7"/>
    <w:rsid w:val="00B71D25"/>
    <w:rsid w:val="00B72D41"/>
    <w:rsid w:val="00B73861"/>
    <w:rsid w:val="00B76456"/>
    <w:rsid w:val="00B818AE"/>
    <w:rsid w:val="00B81CD1"/>
    <w:rsid w:val="00B82937"/>
    <w:rsid w:val="00B82A8F"/>
    <w:rsid w:val="00B93835"/>
    <w:rsid w:val="00B94BB2"/>
    <w:rsid w:val="00B95715"/>
    <w:rsid w:val="00B96363"/>
    <w:rsid w:val="00BA102F"/>
    <w:rsid w:val="00BA2502"/>
    <w:rsid w:val="00BA3AE2"/>
    <w:rsid w:val="00BA440E"/>
    <w:rsid w:val="00BA5EBE"/>
    <w:rsid w:val="00BA75F7"/>
    <w:rsid w:val="00BB0211"/>
    <w:rsid w:val="00BB080B"/>
    <w:rsid w:val="00BB2AEC"/>
    <w:rsid w:val="00BB6168"/>
    <w:rsid w:val="00BB67DD"/>
    <w:rsid w:val="00BC1D95"/>
    <w:rsid w:val="00BC3536"/>
    <w:rsid w:val="00BC7C1C"/>
    <w:rsid w:val="00BD374E"/>
    <w:rsid w:val="00BD475D"/>
    <w:rsid w:val="00BE071E"/>
    <w:rsid w:val="00BE0856"/>
    <w:rsid w:val="00BE19F4"/>
    <w:rsid w:val="00BE2870"/>
    <w:rsid w:val="00BE4603"/>
    <w:rsid w:val="00BE6D93"/>
    <w:rsid w:val="00BE773A"/>
    <w:rsid w:val="00BF2D79"/>
    <w:rsid w:val="00BF3D4E"/>
    <w:rsid w:val="00BF482E"/>
    <w:rsid w:val="00BF66DE"/>
    <w:rsid w:val="00C03C59"/>
    <w:rsid w:val="00C15219"/>
    <w:rsid w:val="00C2425D"/>
    <w:rsid w:val="00C24E8F"/>
    <w:rsid w:val="00C25AE1"/>
    <w:rsid w:val="00C2666F"/>
    <w:rsid w:val="00C30BCA"/>
    <w:rsid w:val="00C30CA8"/>
    <w:rsid w:val="00C31891"/>
    <w:rsid w:val="00C33176"/>
    <w:rsid w:val="00C3319A"/>
    <w:rsid w:val="00C34F63"/>
    <w:rsid w:val="00C459F5"/>
    <w:rsid w:val="00C45D7C"/>
    <w:rsid w:val="00C46D53"/>
    <w:rsid w:val="00C47AF6"/>
    <w:rsid w:val="00C50B75"/>
    <w:rsid w:val="00C6203D"/>
    <w:rsid w:val="00C639CE"/>
    <w:rsid w:val="00C66381"/>
    <w:rsid w:val="00C70967"/>
    <w:rsid w:val="00C71522"/>
    <w:rsid w:val="00C72773"/>
    <w:rsid w:val="00C7552B"/>
    <w:rsid w:val="00C7583B"/>
    <w:rsid w:val="00C76118"/>
    <w:rsid w:val="00C76A96"/>
    <w:rsid w:val="00C77BE4"/>
    <w:rsid w:val="00C839EB"/>
    <w:rsid w:val="00C859B9"/>
    <w:rsid w:val="00C92820"/>
    <w:rsid w:val="00C92E50"/>
    <w:rsid w:val="00C9466D"/>
    <w:rsid w:val="00C97289"/>
    <w:rsid w:val="00CA02B8"/>
    <w:rsid w:val="00CA3ED9"/>
    <w:rsid w:val="00CA4012"/>
    <w:rsid w:val="00CB1BFD"/>
    <w:rsid w:val="00CB2D00"/>
    <w:rsid w:val="00CB3CAE"/>
    <w:rsid w:val="00CB5479"/>
    <w:rsid w:val="00CB5839"/>
    <w:rsid w:val="00CB6477"/>
    <w:rsid w:val="00CB65D2"/>
    <w:rsid w:val="00CB7429"/>
    <w:rsid w:val="00CC26F9"/>
    <w:rsid w:val="00CC3C83"/>
    <w:rsid w:val="00CC64BF"/>
    <w:rsid w:val="00CC7F55"/>
    <w:rsid w:val="00CD2F31"/>
    <w:rsid w:val="00CD4E8C"/>
    <w:rsid w:val="00CD5294"/>
    <w:rsid w:val="00CD5BD1"/>
    <w:rsid w:val="00CD6B39"/>
    <w:rsid w:val="00CE088A"/>
    <w:rsid w:val="00CE124E"/>
    <w:rsid w:val="00CE290F"/>
    <w:rsid w:val="00CE4551"/>
    <w:rsid w:val="00CF48CB"/>
    <w:rsid w:val="00CF5DC2"/>
    <w:rsid w:val="00CF6792"/>
    <w:rsid w:val="00D00D76"/>
    <w:rsid w:val="00D0258C"/>
    <w:rsid w:val="00D02A47"/>
    <w:rsid w:val="00D06214"/>
    <w:rsid w:val="00D1180E"/>
    <w:rsid w:val="00D15FE3"/>
    <w:rsid w:val="00D20D70"/>
    <w:rsid w:val="00D23711"/>
    <w:rsid w:val="00D24CF8"/>
    <w:rsid w:val="00D26CCE"/>
    <w:rsid w:val="00D31C77"/>
    <w:rsid w:val="00D31E1D"/>
    <w:rsid w:val="00D31E27"/>
    <w:rsid w:val="00D4300F"/>
    <w:rsid w:val="00D43837"/>
    <w:rsid w:val="00D45B9F"/>
    <w:rsid w:val="00D5172E"/>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1C1C"/>
    <w:rsid w:val="00D9329D"/>
    <w:rsid w:val="00D9685B"/>
    <w:rsid w:val="00DA1FF8"/>
    <w:rsid w:val="00DA23B8"/>
    <w:rsid w:val="00DA3060"/>
    <w:rsid w:val="00DA3385"/>
    <w:rsid w:val="00DA40E0"/>
    <w:rsid w:val="00DA683D"/>
    <w:rsid w:val="00DA6E97"/>
    <w:rsid w:val="00DB0CAF"/>
    <w:rsid w:val="00DB189F"/>
    <w:rsid w:val="00DB32C0"/>
    <w:rsid w:val="00DC6261"/>
    <w:rsid w:val="00DC77F7"/>
    <w:rsid w:val="00DC7A37"/>
    <w:rsid w:val="00DD71BD"/>
    <w:rsid w:val="00DE0FA4"/>
    <w:rsid w:val="00DE13A9"/>
    <w:rsid w:val="00DE2BFC"/>
    <w:rsid w:val="00DE50FC"/>
    <w:rsid w:val="00DE57E7"/>
    <w:rsid w:val="00DF01F6"/>
    <w:rsid w:val="00DF0860"/>
    <w:rsid w:val="00DF43F3"/>
    <w:rsid w:val="00E0064A"/>
    <w:rsid w:val="00E030D9"/>
    <w:rsid w:val="00E0468A"/>
    <w:rsid w:val="00E06CAA"/>
    <w:rsid w:val="00E0710B"/>
    <w:rsid w:val="00E1178E"/>
    <w:rsid w:val="00E117FF"/>
    <w:rsid w:val="00E119D2"/>
    <w:rsid w:val="00E14FA1"/>
    <w:rsid w:val="00E239E7"/>
    <w:rsid w:val="00E330C4"/>
    <w:rsid w:val="00E33F30"/>
    <w:rsid w:val="00E34BD6"/>
    <w:rsid w:val="00E369B8"/>
    <w:rsid w:val="00E37C64"/>
    <w:rsid w:val="00E42199"/>
    <w:rsid w:val="00E42582"/>
    <w:rsid w:val="00E4510A"/>
    <w:rsid w:val="00E454A7"/>
    <w:rsid w:val="00E4625C"/>
    <w:rsid w:val="00E47811"/>
    <w:rsid w:val="00E47922"/>
    <w:rsid w:val="00E47F6F"/>
    <w:rsid w:val="00E51A47"/>
    <w:rsid w:val="00E5632E"/>
    <w:rsid w:val="00E60086"/>
    <w:rsid w:val="00E61C7D"/>
    <w:rsid w:val="00E6239D"/>
    <w:rsid w:val="00E661D3"/>
    <w:rsid w:val="00E70249"/>
    <w:rsid w:val="00E72FD4"/>
    <w:rsid w:val="00E737BD"/>
    <w:rsid w:val="00E73CE1"/>
    <w:rsid w:val="00E7404A"/>
    <w:rsid w:val="00E7472E"/>
    <w:rsid w:val="00E74920"/>
    <w:rsid w:val="00E75113"/>
    <w:rsid w:val="00E834D8"/>
    <w:rsid w:val="00E85FA7"/>
    <w:rsid w:val="00E90EE3"/>
    <w:rsid w:val="00E9689A"/>
    <w:rsid w:val="00E9710E"/>
    <w:rsid w:val="00E97B1B"/>
    <w:rsid w:val="00EA416D"/>
    <w:rsid w:val="00EB2050"/>
    <w:rsid w:val="00EB4725"/>
    <w:rsid w:val="00EC311F"/>
    <w:rsid w:val="00EC319B"/>
    <w:rsid w:val="00EC512F"/>
    <w:rsid w:val="00EC5AF5"/>
    <w:rsid w:val="00ED00DA"/>
    <w:rsid w:val="00ED09C3"/>
    <w:rsid w:val="00ED19BC"/>
    <w:rsid w:val="00ED43A2"/>
    <w:rsid w:val="00ED4F80"/>
    <w:rsid w:val="00ED65A3"/>
    <w:rsid w:val="00ED718F"/>
    <w:rsid w:val="00EE0CE1"/>
    <w:rsid w:val="00EE3F3C"/>
    <w:rsid w:val="00EE49BA"/>
    <w:rsid w:val="00EF33F4"/>
    <w:rsid w:val="00EF41FC"/>
    <w:rsid w:val="00EF44B3"/>
    <w:rsid w:val="00F01D17"/>
    <w:rsid w:val="00F15AFB"/>
    <w:rsid w:val="00F15BE2"/>
    <w:rsid w:val="00F17D73"/>
    <w:rsid w:val="00F2402C"/>
    <w:rsid w:val="00F25622"/>
    <w:rsid w:val="00F25C0A"/>
    <w:rsid w:val="00F3236D"/>
    <w:rsid w:val="00F34A0D"/>
    <w:rsid w:val="00F364BE"/>
    <w:rsid w:val="00F40B2A"/>
    <w:rsid w:val="00F426EA"/>
    <w:rsid w:val="00F4287C"/>
    <w:rsid w:val="00F457E6"/>
    <w:rsid w:val="00F46478"/>
    <w:rsid w:val="00F52794"/>
    <w:rsid w:val="00F527A2"/>
    <w:rsid w:val="00F53BFF"/>
    <w:rsid w:val="00F54205"/>
    <w:rsid w:val="00F54D8E"/>
    <w:rsid w:val="00F62ABE"/>
    <w:rsid w:val="00F62DBF"/>
    <w:rsid w:val="00F62E99"/>
    <w:rsid w:val="00F67F7D"/>
    <w:rsid w:val="00F710BF"/>
    <w:rsid w:val="00F72D76"/>
    <w:rsid w:val="00F72E60"/>
    <w:rsid w:val="00F74B56"/>
    <w:rsid w:val="00F76ED7"/>
    <w:rsid w:val="00F80704"/>
    <w:rsid w:val="00F90C1A"/>
    <w:rsid w:val="00F92957"/>
    <w:rsid w:val="00F971FD"/>
    <w:rsid w:val="00FA0577"/>
    <w:rsid w:val="00FA2B82"/>
    <w:rsid w:val="00FA6BB8"/>
    <w:rsid w:val="00FB28ED"/>
    <w:rsid w:val="00FB3ECA"/>
    <w:rsid w:val="00FC42AC"/>
    <w:rsid w:val="00FC442A"/>
    <w:rsid w:val="00FD18F8"/>
    <w:rsid w:val="00FD3F6E"/>
    <w:rsid w:val="00FE329F"/>
    <w:rsid w:val="00FE41AD"/>
    <w:rsid w:val="00FE5213"/>
    <w:rsid w:val="00FE53B6"/>
    <w:rsid w:val="00FF0949"/>
    <w:rsid w:val="00FF0BFD"/>
    <w:rsid w:val="00FF1209"/>
    <w:rsid w:val="00FF741F"/>
    <w:rsid w:val="01006864"/>
    <w:rsid w:val="010E7209"/>
    <w:rsid w:val="011B5DDA"/>
    <w:rsid w:val="01211A39"/>
    <w:rsid w:val="012F6F2F"/>
    <w:rsid w:val="01872824"/>
    <w:rsid w:val="01CE5644"/>
    <w:rsid w:val="020162BE"/>
    <w:rsid w:val="0204568F"/>
    <w:rsid w:val="0209490D"/>
    <w:rsid w:val="02235726"/>
    <w:rsid w:val="022F4453"/>
    <w:rsid w:val="02433193"/>
    <w:rsid w:val="02AC6EB8"/>
    <w:rsid w:val="02B46B5F"/>
    <w:rsid w:val="02CC4E0F"/>
    <w:rsid w:val="034C4A94"/>
    <w:rsid w:val="035317B7"/>
    <w:rsid w:val="035D4FBA"/>
    <w:rsid w:val="036539C6"/>
    <w:rsid w:val="037F4AD8"/>
    <w:rsid w:val="038C4E31"/>
    <w:rsid w:val="039B6731"/>
    <w:rsid w:val="03B24ED6"/>
    <w:rsid w:val="03C874C4"/>
    <w:rsid w:val="03D568F3"/>
    <w:rsid w:val="03DA1B5F"/>
    <w:rsid w:val="03E7732E"/>
    <w:rsid w:val="03F624D0"/>
    <w:rsid w:val="03FD6967"/>
    <w:rsid w:val="03FF2EED"/>
    <w:rsid w:val="04115210"/>
    <w:rsid w:val="042E5254"/>
    <w:rsid w:val="044C08AF"/>
    <w:rsid w:val="0455550C"/>
    <w:rsid w:val="045949C9"/>
    <w:rsid w:val="045A62DF"/>
    <w:rsid w:val="049878B3"/>
    <w:rsid w:val="04B457C9"/>
    <w:rsid w:val="04CD6BE8"/>
    <w:rsid w:val="04D04858"/>
    <w:rsid w:val="04D30A9F"/>
    <w:rsid w:val="04E8795F"/>
    <w:rsid w:val="04EE232D"/>
    <w:rsid w:val="050927E3"/>
    <w:rsid w:val="0514348B"/>
    <w:rsid w:val="051D55F2"/>
    <w:rsid w:val="051F38D1"/>
    <w:rsid w:val="05390A7F"/>
    <w:rsid w:val="053924C5"/>
    <w:rsid w:val="056010A4"/>
    <w:rsid w:val="057A02A7"/>
    <w:rsid w:val="0582255B"/>
    <w:rsid w:val="05956680"/>
    <w:rsid w:val="059C30CD"/>
    <w:rsid w:val="05B22835"/>
    <w:rsid w:val="05B94C7A"/>
    <w:rsid w:val="05EA4161"/>
    <w:rsid w:val="05EB462F"/>
    <w:rsid w:val="06125882"/>
    <w:rsid w:val="061515AA"/>
    <w:rsid w:val="064A50F0"/>
    <w:rsid w:val="064D1C2F"/>
    <w:rsid w:val="065740BE"/>
    <w:rsid w:val="0659298B"/>
    <w:rsid w:val="0685584A"/>
    <w:rsid w:val="06A01A1D"/>
    <w:rsid w:val="06B65116"/>
    <w:rsid w:val="06C62DBD"/>
    <w:rsid w:val="06E24864"/>
    <w:rsid w:val="06E85A77"/>
    <w:rsid w:val="07245A93"/>
    <w:rsid w:val="0725517D"/>
    <w:rsid w:val="072A3DFE"/>
    <w:rsid w:val="0734697B"/>
    <w:rsid w:val="07492331"/>
    <w:rsid w:val="07593CDF"/>
    <w:rsid w:val="07743E76"/>
    <w:rsid w:val="079322C1"/>
    <w:rsid w:val="079E3FAE"/>
    <w:rsid w:val="07B00753"/>
    <w:rsid w:val="07B53BA0"/>
    <w:rsid w:val="07B61CB8"/>
    <w:rsid w:val="07B77B90"/>
    <w:rsid w:val="07B86A18"/>
    <w:rsid w:val="07BB69E8"/>
    <w:rsid w:val="07BD6B14"/>
    <w:rsid w:val="07D66955"/>
    <w:rsid w:val="07D93957"/>
    <w:rsid w:val="07E75B2C"/>
    <w:rsid w:val="07FC7CFE"/>
    <w:rsid w:val="080216A5"/>
    <w:rsid w:val="080C6881"/>
    <w:rsid w:val="082B77E3"/>
    <w:rsid w:val="084021D2"/>
    <w:rsid w:val="086B0658"/>
    <w:rsid w:val="08745BB7"/>
    <w:rsid w:val="087D5760"/>
    <w:rsid w:val="08B6302F"/>
    <w:rsid w:val="08FA7E92"/>
    <w:rsid w:val="09061B04"/>
    <w:rsid w:val="0915310C"/>
    <w:rsid w:val="09252A2B"/>
    <w:rsid w:val="094248AA"/>
    <w:rsid w:val="094F1772"/>
    <w:rsid w:val="096B3852"/>
    <w:rsid w:val="097C51A3"/>
    <w:rsid w:val="09902C6B"/>
    <w:rsid w:val="09916731"/>
    <w:rsid w:val="09D71A87"/>
    <w:rsid w:val="09E41DEF"/>
    <w:rsid w:val="09E632B5"/>
    <w:rsid w:val="09F337E1"/>
    <w:rsid w:val="09FC3C43"/>
    <w:rsid w:val="0A04296A"/>
    <w:rsid w:val="0A181868"/>
    <w:rsid w:val="0A1E08CC"/>
    <w:rsid w:val="0A250772"/>
    <w:rsid w:val="0A4508F2"/>
    <w:rsid w:val="0A730F50"/>
    <w:rsid w:val="0A9F34C3"/>
    <w:rsid w:val="0AAA3F3D"/>
    <w:rsid w:val="0AAA7707"/>
    <w:rsid w:val="0AF3042A"/>
    <w:rsid w:val="0AF82A82"/>
    <w:rsid w:val="0B225CDD"/>
    <w:rsid w:val="0B2B1A16"/>
    <w:rsid w:val="0B4C1555"/>
    <w:rsid w:val="0B502D43"/>
    <w:rsid w:val="0B6418A3"/>
    <w:rsid w:val="0BA910DE"/>
    <w:rsid w:val="0BBB5588"/>
    <w:rsid w:val="0C10036A"/>
    <w:rsid w:val="0C18449D"/>
    <w:rsid w:val="0C2A20A1"/>
    <w:rsid w:val="0C344628"/>
    <w:rsid w:val="0C4F0FDF"/>
    <w:rsid w:val="0C5924E3"/>
    <w:rsid w:val="0C5F1614"/>
    <w:rsid w:val="0C6201C0"/>
    <w:rsid w:val="0C6844C8"/>
    <w:rsid w:val="0C8811FA"/>
    <w:rsid w:val="0C8B2D0D"/>
    <w:rsid w:val="0C9325A6"/>
    <w:rsid w:val="0CDA3920"/>
    <w:rsid w:val="0CDD2214"/>
    <w:rsid w:val="0CE936E7"/>
    <w:rsid w:val="0CEC6EB0"/>
    <w:rsid w:val="0CEC7FA1"/>
    <w:rsid w:val="0D050A51"/>
    <w:rsid w:val="0D0C2BAA"/>
    <w:rsid w:val="0D4D6287"/>
    <w:rsid w:val="0D616F91"/>
    <w:rsid w:val="0D7C6BC8"/>
    <w:rsid w:val="0D9D1C5D"/>
    <w:rsid w:val="0DA80E7B"/>
    <w:rsid w:val="0DB14C21"/>
    <w:rsid w:val="0DB71587"/>
    <w:rsid w:val="0DBB4F87"/>
    <w:rsid w:val="0DF45393"/>
    <w:rsid w:val="0DFB7AB8"/>
    <w:rsid w:val="0E06573B"/>
    <w:rsid w:val="0E414BB5"/>
    <w:rsid w:val="0E475276"/>
    <w:rsid w:val="0E4C3DEC"/>
    <w:rsid w:val="0E7F79F0"/>
    <w:rsid w:val="0E9A556F"/>
    <w:rsid w:val="0EA24ECB"/>
    <w:rsid w:val="0EA53886"/>
    <w:rsid w:val="0EBE1D72"/>
    <w:rsid w:val="0ECD0F75"/>
    <w:rsid w:val="0EF37C53"/>
    <w:rsid w:val="0F02596B"/>
    <w:rsid w:val="0F137E85"/>
    <w:rsid w:val="0F502BE2"/>
    <w:rsid w:val="0F770DF1"/>
    <w:rsid w:val="0FA632C8"/>
    <w:rsid w:val="0FF46924"/>
    <w:rsid w:val="10026C11"/>
    <w:rsid w:val="104027D5"/>
    <w:rsid w:val="104C42FC"/>
    <w:rsid w:val="105C02B0"/>
    <w:rsid w:val="105E62C6"/>
    <w:rsid w:val="10693071"/>
    <w:rsid w:val="107E3774"/>
    <w:rsid w:val="108C774E"/>
    <w:rsid w:val="10952341"/>
    <w:rsid w:val="10A4355C"/>
    <w:rsid w:val="10AD5F1C"/>
    <w:rsid w:val="10C41590"/>
    <w:rsid w:val="10CD2934"/>
    <w:rsid w:val="10E102AF"/>
    <w:rsid w:val="10EF1311"/>
    <w:rsid w:val="11065B66"/>
    <w:rsid w:val="11194440"/>
    <w:rsid w:val="11393560"/>
    <w:rsid w:val="11424053"/>
    <w:rsid w:val="114423A8"/>
    <w:rsid w:val="116225F0"/>
    <w:rsid w:val="117B5958"/>
    <w:rsid w:val="11947749"/>
    <w:rsid w:val="11A02D46"/>
    <w:rsid w:val="11A23613"/>
    <w:rsid w:val="11CB7765"/>
    <w:rsid w:val="11DD2FBC"/>
    <w:rsid w:val="120D3D54"/>
    <w:rsid w:val="12236091"/>
    <w:rsid w:val="12273EAA"/>
    <w:rsid w:val="12615299"/>
    <w:rsid w:val="12AB5868"/>
    <w:rsid w:val="12AC1C0E"/>
    <w:rsid w:val="12B04447"/>
    <w:rsid w:val="12C47926"/>
    <w:rsid w:val="12CD266F"/>
    <w:rsid w:val="130376BC"/>
    <w:rsid w:val="13077FEF"/>
    <w:rsid w:val="134F0546"/>
    <w:rsid w:val="1361174D"/>
    <w:rsid w:val="13651CBC"/>
    <w:rsid w:val="13686026"/>
    <w:rsid w:val="137E2893"/>
    <w:rsid w:val="1388098A"/>
    <w:rsid w:val="138D7A06"/>
    <w:rsid w:val="139A484C"/>
    <w:rsid w:val="13AA3191"/>
    <w:rsid w:val="13BB1727"/>
    <w:rsid w:val="13C01E91"/>
    <w:rsid w:val="13E27192"/>
    <w:rsid w:val="13E45197"/>
    <w:rsid w:val="1412039A"/>
    <w:rsid w:val="142A6526"/>
    <w:rsid w:val="144C2AAE"/>
    <w:rsid w:val="149763B5"/>
    <w:rsid w:val="14990992"/>
    <w:rsid w:val="14AF7417"/>
    <w:rsid w:val="14DF1AC8"/>
    <w:rsid w:val="151B20EC"/>
    <w:rsid w:val="151E06C7"/>
    <w:rsid w:val="15545EA1"/>
    <w:rsid w:val="156134F5"/>
    <w:rsid w:val="15966111"/>
    <w:rsid w:val="15B177AB"/>
    <w:rsid w:val="15B902F5"/>
    <w:rsid w:val="15E01882"/>
    <w:rsid w:val="15E66BD7"/>
    <w:rsid w:val="15F70B8B"/>
    <w:rsid w:val="16016F15"/>
    <w:rsid w:val="160C559B"/>
    <w:rsid w:val="16371423"/>
    <w:rsid w:val="16374B31"/>
    <w:rsid w:val="163C6901"/>
    <w:rsid w:val="163D31EC"/>
    <w:rsid w:val="164C4E15"/>
    <w:rsid w:val="16612DB7"/>
    <w:rsid w:val="167C46E0"/>
    <w:rsid w:val="16A375D4"/>
    <w:rsid w:val="16D31800"/>
    <w:rsid w:val="16E07B38"/>
    <w:rsid w:val="17045C3D"/>
    <w:rsid w:val="170A4214"/>
    <w:rsid w:val="171715C0"/>
    <w:rsid w:val="171A2478"/>
    <w:rsid w:val="17230DEC"/>
    <w:rsid w:val="174413F4"/>
    <w:rsid w:val="174A0545"/>
    <w:rsid w:val="174D367B"/>
    <w:rsid w:val="17595BAD"/>
    <w:rsid w:val="178A5389"/>
    <w:rsid w:val="179E1EB5"/>
    <w:rsid w:val="179F6666"/>
    <w:rsid w:val="17D60854"/>
    <w:rsid w:val="17E12475"/>
    <w:rsid w:val="17EC179B"/>
    <w:rsid w:val="17EF1804"/>
    <w:rsid w:val="17F179F8"/>
    <w:rsid w:val="17FE2EEB"/>
    <w:rsid w:val="18285D88"/>
    <w:rsid w:val="18384996"/>
    <w:rsid w:val="18390452"/>
    <w:rsid w:val="18404715"/>
    <w:rsid w:val="18476B6A"/>
    <w:rsid w:val="18831393"/>
    <w:rsid w:val="18894A2F"/>
    <w:rsid w:val="18897022"/>
    <w:rsid w:val="18AD2B83"/>
    <w:rsid w:val="18B62B74"/>
    <w:rsid w:val="18BD3432"/>
    <w:rsid w:val="18BD4421"/>
    <w:rsid w:val="18E715AA"/>
    <w:rsid w:val="18F31E73"/>
    <w:rsid w:val="18F813E3"/>
    <w:rsid w:val="1912484B"/>
    <w:rsid w:val="191E51E1"/>
    <w:rsid w:val="192B1899"/>
    <w:rsid w:val="194E5DE5"/>
    <w:rsid w:val="196067BC"/>
    <w:rsid w:val="196F3A5B"/>
    <w:rsid w:val="199B5654"/>
    <w:rsid w:val="19AC35E0"/>
    <w:rsid w:val="19C268D9"/>
    <w:rsid w:val="19DC5F06"/>
    <w:rsid w:val="19EC15AC"/>
    <w:rsid w:val="1A016CC7"/>
    <w:rsid w:val="1A042B9E"/>
    <w:rsid w:val="1A06589B"/>
    <w:rsid w:val="1A071480"/>
    <w:rsid w:val="1A092901"/>
    <w:rsid w:val="1A29188C"/>
    <w:rsid w:val="1A3101D1"/>
    <w:rsid w:val="1A330F6A"/>
    <w:rsid w:val="1A5215CF"/>
    <w:rsid w:val="1A7144D1"/>
    <w:rsid w:val="1A887D02"/>
    <w:rsid w:val="1AA25FDA"/>
    <w:rsid w:val="1AAE0F52"/>
    <w:rsid w:val="1ABA0E22"/>
    <w:rsid w:val="1ADD5092"/>
    <w:rsid w:val="1AFE1FD6"/>
    <w:rsid w:val="1B075B67"/>
    <w:rsid w:val="1B1E4625"/>
    <w:rsid w:val="1B356690"/>
    <w:rsid w:val="1B4F11F1"/>
    <w:rsid w:val="1B604B8A"/>
    <w:rsid w:val="1B6C13EB"/>
    <w:rsid w:val="1B8F40C8"/>
    <w:rsid w:val="1B9626E7"/>
    <w:rsid w:val="1B9A4AB7"/>
    <w:rsid w:val="1BA813B3"/>
    <w:rsid w:val="1BA97DA7"/>
    <w:rsid w:val="1BB04867"/>
    <w:rsid w:val="1BBD46DD"/>
    <w:rsid w:val="1BC41566"/>
    <w:rsid w:val="1BE32CDF"/>
    <w:rsid w:val="1BEF6361"/>
    <w:rsid w:val="1BF36727"/>
    <w:rsid w:val="1C3846D2"/>
    <w:rsid w:val="1C407FF5"/>
    <w:rsid w:val="1C4249D9"/>
    <w:rsid w:val="1C4563D8"/>
    <w:rsid w:val="1C5B79C4"/>
    <w:rsid w:val="1C7524F4"/>
    <w:rsid w:val="1C95108A"/>
    <w:rsid w:val="1C964D52"/>
    <w:rsid w:val="1CA13C35"/>
    <w:rsid w:val="1CC72D5A"/>
    <w:rsid w:val="1CCF5AD2"/>
    <w:rsid w:val="1CD04E00"/>
    <w:rsid w:val="1CF33FE4"/>
    <w:rsid w:val="1D1F35FC"/>
    <w:rsid w:val="1D214F85"/>
    <w:rsid w:val="1D4908C8"/>
    <w:rsid w:val="1D4C2B5E"/>
    <w:rsid w:val="1D786523"/>
    <w:rsid w:val="1D822A48"/>
    <w:rsid w:val="1D827512"/>
    <w:rsid w:val="1D944700"/>
    <w:rsid w:val="1DA55CA4"/>
    <w:rsid w:val="1DAC5F84"/>
    <w:rsid w:val="1DB21ADF"/>
    <w:rsid w:val="1DC7295F"/>
    <w:rsid w:val="1DCA11D8"/>
    <w:rsid w:val="1DCF3DBC"/>
    <w:rsid w:val="1DD71083"/>
    <w:rsid w:val="1DF41948"/>
    <w:rsid w:val="1E001F14"/>
    <w:rsid w:val="1E0570AF"/>
    <w:rsid w:val="1E1015A7"/>
    <w:rsid w:val="1E324BA9"/>
    <w:rsid w:val="1E324F13"/>
    <w:rsid w:val="1E33418B"/>
    <w:rsid w:val="1E3C02F0"/>
    <w:rsid w:val="1E4448F0"/>
    <w:rsid w:val="1E511447"/>
    <w:rsid w:val="1E5F7850"/>
    <w:rsid w:val="1E727A4A"/>
    <w:rsid w:val="1E830E6D"/>
    <w:rsid w:val="1E8A078A"/>
    <w:rsid w:val="1E8F55D5"/>
    <w:rsid w:val="1E966A7B"/>
    <w:rsid w:val="1E966C68"/>
    <w:rsid w:val="1E9D2EF2"/>
    <w:rsid w:val="1EB53C20"/>
    <w:rsid w:val="1ED01435"/>
    <w:rsid w:val="1ED848E3"/>
    <w:rsid w:val="1EF24C8B"/>
    <w:rsid w:val="1F341677"/>
    <w:rsid w:val="1F4C3284"/>
    <w:rsid w:val="1F4D5E27"/>
    <w:rsid w:val="1FB3515E"/>
    <w:rsid w:val="1FE635BD"/>
    <w:rsid w:val="201B0D43"/>
    <w:rsid w:val="201B40F3"/>
    <w:rsid w:val="202815C8"/>
    <w:rsid w:val="204519DD"/>
    <w:rsid w:val="205C4059"/>
    <w:rsid w:val="205D0A05"/>
    <w:rsid w:val="206A02E7"/>
    <w:rsid w:val="20777B58"/>
    <w:rsid w:val="209A470E"/>
    <w:rsid w:val="20AB5816"/>
    <w:rsid w:val="20AD76A7"/>
    <w:rsid w:val="20BA6609"/>
    <w:rsid w:val="20D41C6E"/>
    <w:rsid w:val="20D44ED3"/>
    <w:rsid w:val="20F47319"/>
    <w:rsid w:val="21290489"/>
    <w:rsid w:val="2133463D"/>
    <w:rsid w:val="213A5A53"/>
    <w:rsid w:val="214467A1"/>
    <w:rsid w:val="217309D5"/>
    <w:rsid w:val="219E0135"/>
    <w:rsid w:val="21A45578"/>
    <w:rsid w:val="21AE78D3"/>
    <w:rsid w:val="21B77871"/>
    <w:rsid w:val="21BD4029"/>
    <w:rsid w:val="21D62158"/>
    <w:rsid w:val="21D67ABF"/>
    <w:rsid w:val="21E43E3F"/>
    <w:rsid w:val="21E852CD"/>
    <w:rsid w:val="21FB7527"/>
    <w:rsid w:val="2208504F"/>
    <w:rsid w:val="22401299"/>
    <w:rsid w:val="224308C2"/>
    <w:rsid w:val="225E7AF8"/>
    <w:rsid w:val="227B61A2"/>
    <w:rsid w:val="22824F78"/>
    <w:rsid w:val="228C74BB"/>
    <w:rsid w:val="228F1C88"/>
    <w:rsid w:val="22995623"/>
    <w:rsid w:val="22BD4458"/>
    <w:rsid w:val="22E31F7B"/>
    <w:rsid w:val="22EB7EF1"/>
    <w:rsid w:val="22F33F3B"/>
    <w:rsid w:val="22F86654"/>
    <w:rsid w:val="230439A5"/>
    <w:rsid w:val="23115CC6"/>
    <w:rsid w:val="23146489"/>
    <w:rsid w:val="232703D6"/>
    <w:rsid w:val="233074E0"/>
    <w:rsid w:val="23726E9A"/>
    <w:rsid w:val="23834B80"/>
    <w:rsid w:val="239119D0"/>
    <w:rsid w:val="23941976"/>
    <w:rsid w:val="23C32692"/>
    <w:rsid w:val="23CF5D5A"/>
    <w:rsid w:val="23D36AE2"/>
    <w:rsid w:val="23D83A50"/>
    <w:rsid w:val="23F02A50"/>
    <w:rsid w:val="23F24306"/>
    <w:rsid w:val="23F41152"/>
    <w:rsid w:val="23FE5366"/>
    <w:rsid w:val="240E6ED0"/>
    <w:rsid w:val="24372CD4"/>
    <w:rsid w:val="246E5348"/>
    <w:rsid w:val="247135BF"/>
    <w:rsid w:val="2490455B"/>
    <w:rsid w:val="24913DDB"/>
    <w:rsid w:val="24AD6555"/>
    <w:rsid w:val="24C716E7"/>
    <w:rsid w:val="24D61B67"/>
    <w:rsid w:val="24DC3E0A"/>
    <w:rsid w:val="24F8104B"/>
    <w:rsid w:val="250633B5"/>
    <w:rsid w:val="251308D0"/>
    <w:rsid w:val="251C4D0F"/>
    <w:rsid w:val="251E3E30"/>
    <w:rsid w:val="2535037E"/>
    <w:rsid w:val="253551C5"/>
    <w:rsid w:val="253A525E"/>
    <w:rsid w:val="25463C61"/>
    <w:rsid w:val="254C7941"/>
    <w:rsid w:val="25560E8B"/>
    <w:rsid w:val="25562AB4"/>
    <w:rsid w:val="259963ED"/>
    <w:rsid w:val="25A87204"/>
    <w:rsid w:val="25C741EB"/>
    <w:rsid w:val="25E640A9"/>
    <w:rsid w:val="2608295F"/>
    <w:rsid w:val="262E0B64"/>
    <w:rsid w:val="26310DB4"/>
    <w:rsid w:val="263B7A34"/>
    <w:rsid w:val="263D053D"/>
    <w:rsid w:val="26416DCE"/>
    <w:rsid w:val="2643263F"/>
    <w:rsid w:val="26533070"/>
    <w:rsid w:val="265F52F3"/>
    <w:rsid w:val="26610B53"/>
    <w:rsid w:val="267F6AF9"/>
    <w:rsid w:val="268F1C8F"/>
    <w:rsid w:val="268F3202"/>
    <w:rsid w:val="26B166D1"/>
    <w:rsid w:val="27156440"/>
    <w:rsid w:val="273B3450"/>
    <w:rsid w:val="27480D78"/>
    <w:rsid w:val="274B39C1"/>
    <w:rsid w:val="2750439D"/>
    <w:rsid w:val="2754061B"/>
    <w:rsid w:val="2775227B"/>
    <w:rsid w:val="27757FAE"/>
    <w:rsid w:val="27783409"/>
    <w:rsid w:val="27820816"/>
    <w:rsid w:val="27B616F4"/>
    <w:rsid w:val="27B94FEC"/>
    <w:rsid w:val="27C74E60"/>
    <w:rsid w:val="27DD00AE"/>
    <w:rsid w:val="27E22CBB"/>
    <w:rsid w:val="27E55AAC"/>
    <w:rsid w:val="28067BC8"/>
    <w:rsid w:val="28434E5A"/>
    <w:rsid w:val="284A4DE8"/>
    <w:rsid w:val="284B041B"/>
    <w:rsid w:val="287870EF"/>
    <w:rsid w:val="288E742C"/>
    <w:rsid w:val="28965BEA"/>
    <w:rsid w:val="28A93C43"/>
    <w:rsid w:val="28AF098E"/>
    <w:rsid w:val="28BF4074"/>
    <w:rsid w:val="28CF7132"/>
    <w:rsid w:val="29061113"/>
    <w:rsid w:val="291D7603"/>
    <w:rsid w:val="2944584B"/>
    <w:rsid w:val="295F66D1"/>
    <w:rsid w:val="297404DC"/>
    <w:rsid w:val="29C50A05"/>
    <w:rsid w:val="29E442E1"/>
    <w:rsid w:val="2A031911"/>
    <w:rsid w:val="2A061898"/>
    <w:rsid w:val="2A1C5510"/>
    <w:rsid w:val="2A220481"/>
    <w:rsid w:val="2A58151E"/>
    <w:rsid w:val="2A8F24F5"/>
    <w:rsid w:val="2AA0777D"/>
    <w:rsid w:val="2AA55EE0"/>
    <w:rsid w:val="2AC074C0"/>
    <w:rsid w:val="2AC25E6A"/>
    <w:rsid w:val="2AC54766"/>
    <w:rsid w:val="2AE91170"/>
    <w:rsid w:val="2AEE0B81"/>
    <w:rsid w:val="2B00403F"/>
    <w:rsid w:val="2B2E4DBD"/>
    <w:rsid w:val="2B5E3391"/>
    <w:rsid w:val="2B8E7402"/>
    <w:rsid w:val="2B984C0B"/>
    <w:rsid w:val="2BBA00BE"/>
    <w:rsid w:val="2BBF78D5"/>
    <w:rsid w:val="2C35018B"/>
    <w:rsid w:val="2C6E2BD7"/>
    <w:rsid w:val="2CA26816"/>
    <w:rsid w:val="2CCD6948"/>
    <w:rsid w:val="2CD73A4B"/>
    <w:rsid w:val="2CD81A82"/>
    <w:rsid w:val="2D112BB6"/>
    <w:rsid w:val="2D1548A8"/>
    <w:rsid w:val="2D163CCF"/>
    <w:rsid w:val="2D5F2B4D"/>
    <w:rsid w:val="2DBD3C63"/>
    <w:rsid w:val="2DDC6253"/>
    <w:rsid w:val="2DDE3469"/>
    <w:rsid w:val="2DE26ECB"/>
    <w:rsid w:val="2DE761E1"/>
    <w:rsid w:val="2E0F568E"/>
    <w:rsid w:val="2E352848"/>
    <w:rsid w:val="2E697AF6"/>
    <w:rsid w:val="2E6E7FDB"/>
    <w:rsid w:val="2E761875"/>
    <w:rsid w:val="2E844E1E"/>
    <w:rsid w:val="2E8C2431"/>
    <w:rsid w:val="2EA60F76"/>
    <w:rsid w:val="2EB40A29"/>
    <w:rsid w:val="2EE31E08"/>
    <w:rsid w:val="2EED006F"/>
    <w:rsid w:val="2EFD52DD"/>
    <w:rsid w:val="2F136509"/>
    <w:rsid w:val="2F576B46"/>
    <w:rsid w:val="2F5F574D"/>
    <w:rsid w:val="2F9A752D"/>
    <w:rsid w:val="2F9E4CC6"/>
    <w:rsid w:val="2FA85F9C"/>
    <w:rsid w:val="2FAF6F0A"/>
    <w:rsid w:val="2FB45E0B"/>
    <w:rsid w:val="2FDE19DB"/>
    <w:rsid w:val="2FE03B60"/>
    <w:rsid w:val="2FE8220C"/>
    <w:rsid w:val="30127732"/>
    <w:rsid w:val="30210EF6"/>
    <w:rsid w:val="305470BC"/>
    <w:rsid w:val="30602020"/>
    <w:rsid w:val="30844189"/>
    <w:rsid w:val="30CF6CA9"/>
    <w:rsid w:val="30DB009A"/>
    <w:rsid w:val="30FC582C"/>
    <w:rsid w:val="31000C9D"/>
    <w:rsid w:val="31152766"/>
    <w:rsid w:val="311C3CBD"/>
    <w:rsid w:val="31235D8D"/>
    <w:rsid w:val="312C5621"/>
    <w:rsid w:val="312F5774"/>
    <w:rsid w:val="315B00AC"/>
    <w:rsid w:val="316909F6"/>
    <w:rsid w:val="317A7731"/>
    <w:rsid w:val="31897FC0"/>
    <w:rsid w:val="31A961BB"/>
    <w:rsid w:val="31B37B7D"/>
    <w:rsid w:val="31B430AE"/>
    <w:rsid w:val="31C91797"/>
    <w:rsid w:val="31CC4AA9"/>
    <w:rsid w:val="31DA4B69"/>
    <w:rsid w:val="31E0011A"/>
    <w:rsid w:val="31EA051C"/>
    <w:rsid w:val="31F647B1"/>
    <w:rsid w:val="320B2C0E"/>
    <w:rsid w:val="321A5F12"/>
    <w:rsid w:val="325F246F"/>
    <w:rsid w:val="328E0302"/>
    <w:rsid w:val="32B345A6"/>
    <w:rsid w:val="32BE2E4B"/>
    <w:rsid w:val="32D63C42"/>
    <w:rsid w:val="32D65693"/>
    <w:rsid w:val="32E00F68"/>
    <w:rsid w:val="32EF4B7E"/>
    <w:rsid w:val="332E0EAD"/>
    <w:rsid w:val="33326C5C"/>
    <w:rsid w:val="33375AEC"/>
    <w:rsid w:val="334677C4"/>
    <w:rsid w:val="33507893"/>
    <w:rsid w:val="33552478"/>
    <w:rsid w:val="33780A52"/>
    <w:rsid w:val="33942D86"/>
    <w:rsid w:val="33AA72F4"/>
    <w:rsid w:val="33E772E4"/>
    <w:rsid w:val="33F22327"/>
    <w:rsid w:val="34226B1D"/>
    <w:rsid w:val="342F1202"/>
    <w:rsid w:val="34365A70"/>
    <w:rsid w:val="34721607"/>
    <w:rsid w:val="348A1CAB"/>
    <w:rsid w:val="349B6585"/>
    <w:rsid w:val="34D05989"/>
    <w:rsid w:val="34D454CD"/>
    <w:rsid w:val="34D83195"/>
    <w:rsid w:val="34E775F4"/>
    <w:rsid w:val="35096962"/>
    <w:rsid w:val="35097873"/>
    <w:rsid w:val="35255971"/>
    <w:rsid w:val="35313A4B"/>
    <w:rsid w:val="354E2ED7"/>
    <w:rsid w:val="35543A8F"/>
    <w:rsid w:val="3565288A"/>
    <w:rsid w:val="35731A0B"/>
    <w:rsid w:val="358C2310"/>
    <w:rsid w:val="35994E80"/>
    <w:rsid w:val="35C8032F"/>
    <w:rsid w:val="35D74DF7"/>
    <w:rsid w:val="35E12272"/>
    <w:rsid w:val="35EA67D6"/>
    <w:rsid w:val="35F97676"/>
    <w:rsid w:val="361847CA"/>
    <w:rsid w:val="3632595F"/>
    <w:rsid w:val="3641462F"/>
    <w:rsid w:val="366C6328"/>
    <w:rsid w:val="36890362"/>
    <w:rsid w:val="368E4A0B"/>
    <w:rsid w:val="36A35AAF"/>
    <w:rsid w:val="36A64CAC"/>
    <w:rsid w:val="36B523CF"/>
    <w:rsid w:val="36B738C4"/>
    <w:rsid w:val="36C333B9"/>
    <w:rsid w:val="36DC38AB"/>
    <w:rsid w:val="36EA1CBA"/>
    <w:rsid w:val="37174554"/>
    <w:rsid w:val="37242C4D"/>
    <w:rsid w:val="37456362"/>
    <w:rsid w:val="3757410B"/>
    <w:rsid w:val="37714003"/>
    <w:rsid w:val="37743E97"/>
    <w:rsid w:val="377B070D"/>
    <w:rsid w:val="377F0029"/>
    <w:rsid w:val="378426A4"/>
    <w:rsid w:val="379A429F"/>
    <w:rsid w:val="37C62C52"/>
    <w:rsid w:val="37C6790E"/>
    <w:rsid w:val="37E739BC"/>
    <w:rsid w:val="380E4215"/>
    <w:rsid w:val="381B2D24"/>
    <w:rsid w:val="38324155"/>
    <w:rsid w:val="38445461"/>
    <w:rsid w:val="3850145C"/>
    <w:rsid w:val="385A12DC"/>
    <w:rsid w:val="38664153"/>
    <w:rsid w:val="38792FE9"/>
    <w:rsid w:val="388018D1"/>
    <w:rsid w:val="388B25DF"/>
    <w:rsid w:val="388C35E6"/>
    <w:rsid w:val="38972389"/>
    <w:rsid w:val="389C0AFC"/>
    <w:rsid w:val="38A22B41"/>
    <w:rsid w:val="38A628F2"/>
    <w:rsid w:val="38C92BC5"/>
    <w:rsid w:val="38E416B4"/>
    <w:rsid w:val="38F54FFF"/>
    <w:rsid w:val="390C518A"/>
    <w:rsid w:val="3916612C"/>
    <w:rsid w:val="394C729E"/>
    <w:rsid w:val="39513B1E"/>
    <w:rsid w:val="396B286B"/>
    <w:rsid w:val="397701B3"/>
    <w:rsid w:val="398F0001"/>
    <w:rsid w:val="39D03A2E"/>
    <w:rsid w:val="3A2C50AA"/>
    <w:rsid w:val="3A4912A4"/>
    <w:rsid w:val="3A5B1943"/>
    <w:rsid w:val="3A6146BF"/>
    <w:rsid w:val="3A7C0482"/>
    <w:rsid w:val="3A8E10BD"/>
    <w:rsid w:val="3A983270"/>
    <w:rsid w:val="3AA34E0E"/>
    <w:rsid w:val="3AD86393"/>
    <w:rsid w:val="3ADC114B"/>
    <w:rsid w:val="3B140595"/>
    <w:rsid w:val="3B2122C6"/>
    <w:rsid w:val="3B2C58F1"/>
    <w:rsid w:val="3B315EDC"/>
    <w:rsid w:val="3B332075"/>
    <w:rsid w:val="3B384197"/>
    <w:rsid w:val="3B4658A4"/>
    <w:rsid w:val="3B604DC0"/>
    <w:rsid w:val="3B696CB2"/>
    <w:rsid w:val="3B7005B5"/>
    <w:rsid w:val="3B7D7AA4"/>
    <w:rsid w:val="3BCB32DC"/>
    <w:rsid w:val="3C13584E"/>
    <w:rsid w:val="3C184D2B"/>
    <w:rsid w:val="3C7770EB"/>
    <w:rsid w:val="3C8C6C16"/>
    <w:rsid w:val="3C995986"/>
    <w:rsid w:val="3CC470CC"/>
    <w:rsid w:val="3CD05A1C"/>
    <w:rsid w:val="3CD369FA"/>
    <w:rsid w:val="3CD80107"/>
    <w:rsid w:val="3CE50F03"/>
    <w:rsid w:val="3CFE6B92"/>
    <w:rsid w:val="3CFF57E4"/>
    <w:rsid w:val="3D076E56"/>
    <w:rsid w:val="3D31477E"/>
    <w:rsid w:val="3D3665A6"/>
    <w:rsid w:val="3D4E0D64"/>
    <w:rsid w:val="3D4F55CB"/>
    <w:rsid w:val="3D7622F3"/>
    <w:rsid w:val="3D815D1C"/>
    <w:rsid w:val="3DC02658"/>
    <w:rsid w:val="3DD72A90"/>
    <w:rsid w:val="3DE51BCF"/>
    <w:rsid w:val="3DF37624"/>
    <w:rsid w:val="3DF612CF"/>
    <w:rsid w:val="3DF662D0"/>
    <w:rsid w:val="3DF66317"/>
    <w:rsid w:val="3E237C20"/>
    <w:rsid w:val="3E45687C"/>
    <w:rsid w:val="3E4F2B75"/>
    <w:rsid w:val="3E5464E9"/>
    <w:rsid w:val="3E657D92"/>
    <w:rsid w:val="3E6867A4"/>
    <w:rsid w:val="3E9C3360"/>
    <w:rsid w:val="3EC80F53"/>
    <w:rsid w:val="3EFB5EE7"/>
    <w:rsid w:val="3EFC1A20"/>
    <w:rsid w:val="3F2A2445"/>
    <w:rsid w:val="3F301884"/>
    <w:rsid w:val="3F3A3B1E"/>
    <w:rsid w:val="3F4770A6"/>
    <w:rsid w:val="3F744629"/>
    <w:rsid w:val="3F7501CA"/>
    <w:rsid w:val="3F84674C"/>
    <w:rsid w:val="3F940E03"/>
    <w:rsid w:val="3FAA4B86"/>
    <w:rsid w:val="3FB63895"/>
    <w:rsid w:val="3FBC3F7A"/>
    <w:rsid w:val="3FC0428D"/>
    <w:rsid w:val="3FC578AB"/>
    <w:rsid w:val="3FDC5B89"/>
    <w:rsid w:val="3FFA628E"/>
    <w:rsid w:val="40362B02"/>
    <w:rsid w:val="405907B1"/>
    <w:rsid w:val="4062668F"/>
    <w:rsid w:val="40843452"/>
    <w:rsid w:val="40A053EF"/>
    <w:rsid w:val="40A2101F"/>
    <w:rsid w:val="40A81548"/>
    <w:rsid w:val="40AB6C60"/>
    <w:rsid w:val="40B0258D"/>
    <w:rsid w:val="40C01A27"/>
    <w:rsid w:val="40C43D0F"/>
    <w:rsid w:val="40D12FFE"/>
    <w:rsid w:val="40E636A8"/>
    <w:rsid w:val="40E703D9"/>
    <w:rsid w:val="40ED5D95"/>
    <w:rsid w:val="41174281"/>
    <w:rsid w:val="414174D9"/>
    <w:rsid w:val="414E4433"/>
    <w:rsid w:val="417616E1"/>
    <w:rsid w:val="41934ECA"/>
    <w:rsid w:val="419E14C9"/>
    <w:rsid w:val="41A24866"/>
    <w:rsid w:val="41BD0D3D"/>
    <w:rsid w:val="42682AB6"/>
    <w:rsid w:val="427575E2"/>
    <w:rsid w:val="427C317F"/>
    <w:rsid w:val="42870E3A"/>
    <w:rsid w:val="42976274"/>
    <w:rsid w:val="42BF37D8"/>
    <w:rsid w:val="42CB1817"/>
    <w:rsid w:val="42F62E1D"/>
    <w:rsid w:val="42FB38B2"/>
    <w:rsid w:val="42FC6174"/>
    <w:rsid w:val="430A045F"/>
    <w:rsid w:val="4324750F"/>
    <w:rsid w:val="4328748F"/>
    <w:rsid w:val="432D1498"/>
    <w:rsid w:val="433A1D00"/>
    <w:rsid w:val="43782B86"/>
    <w:rsid w:val="438A5574"/>
    <w:rsid w:val="43931AB1"/>
    <w:rsid w:val="43A7026F"/>
    <w:rsid w:val="43AA7319"/>
    <w:rsid w:val="43AE1A75"/>
    <w:rsid w:val="43BA341A"/>
    <w:rsid w:val="43C92364"/>
    <w:rsid w:val="43ED4CC6"/>
    <w:rsid w:val="43EF7BE4"/>
    <w:rsid w:val="43F53549"/>
    <w:rsid w:val="43FB0ED6"/>
    <w:rsid w:val="443C74EB"/>
    <w:rsid w:val="44494ED0"/>
    <w:rsid w:val="444F5A59"/>
    <w:rsid w:val="445B3FE0"/>
    <w:rsid w:val="446026DE"/>
    <w:rsid w:val="44B20C49"/>
    <w:rsid w:val="44C17DB6"/>
    <w:rsid w:val="44C51D18"/>
    <w:rsid w:val="44E16936"/>
    <w:rsid w:val="44F558D3"/>
    <w:rsid w:val="451C5CE4"/>
    <w:rsid w:val="45256E80"/>
    <w:rsid w:val="45300AB7"/>
    <w:rsid w:val="45321617"/>
    <w:rsid w:val="454531B4"/>
    <w:rsid w:val="45497578"/>
    <w:rsid w:val="45603705"/>
    <w:rsid w:val="456B1751"/>
    <w:rsid w:val="456F237E"/>
    <w:rsid w:val="45B5458B"/>
    <w:rsid w:val="45C568C5"/>
    <w:rsid w:val="45E1593D"/>
    <w:rsid w:val="45E214BB"/>
    <w:rsid w:val="45EB4644"/>
    <w:rsid w:val="460728F4"/>
    <w:rsid w:val="461475DC"/>
    <w:rsid w:val="461C65C5"/>
    <w:rsid w:val="465A4BF2"/>
    <w:rsid w:val="466852B1"/>
    <w:rsid w:val="46700834"/>
    <w:rsid w:val="46821E0E"/>
    <w:rsid w:val="46862D8A"/>
    <w:rsid w:val="468660EB"/>
    <w:rsid w:val="469C3027"/>
    <w:rsid w:val="46C42BC2"/>
    <w:rsid w:val="46D4282C"/>
    <w:rsid w:val="46D43334"/>
    <w:rsid w:val="46EC51DD"/>
    <w:rsid w:val="473B169C"/>
    <w:rsid w:val="474B5885"/>
    <w:rsid w:val="474D365C"/>
    <w:rsid w:val="47574B86"/>
    <w:rsid w:val="475D4698"/>
    <w:rsid w:val="47B3006F"/>
    <w:rsid w:val="47B36FC5"/>
    <w:rsid w:val="47CA38FB"/>
    <w:rsid w:val="47E05CB5"/>
    <w:rsid w:val="47EB2CCC"/>
    <w:rsid w:val="480703D1"/>
    <w:rsid w:val="481D6FEB"/>
    <w:rsid w:val="48230E88"/>
    <w:rsid w:val="48263D5B"/>
    <w:rsid w:val="485B09FC"/>
    <w:rsid w:val="48762F9C"/>
    <w:rsid w:val="48770F65"/>
    <w:rsid w:val="487741EC"/>
    <w:rsid w:val="488C2E3C"/>
    <w:rsid w:val="48B82343"/>
    <w:rsid w:val="48CE3D1F"/>
    <w:rsid w:val="48DF429B"/>
    <w:rsid w:val="48F67CBB"/>
    <w:rsid w:val="49142D76"/>
    <w:rsid w:val="493F0EB0"/>
    <w:rsid w:val="496D5ACF"/>
    <w:rsid w:val="4970592A"/>
    <w:rsid w:val="497F4FA2"/>
    <w:rsid w:val="499401D5"/>
    <w:rsid w:val="49C56DCF"/>
    <w:rsid w:val="49CB1615"/>
    <w:rsid w:val="49CC38DC"/>
    <w:rsid w:val="49F74F97"/>
    <w:rsid w:val="49F879FD"/>
    <w:rsid w:val="4A0D21A1"/>
    <w:rsid w:val="4A1659D3"/>
    <w:rsid w:val="4A221F1E"/>
    <w:rsid w:val="4A775132"/>
    <w:rsid w:val="4A7A449D"/>
    <w:rsid w:val="4A9361CD"/>
    <w:rsid w:val="4A9F158E"/>
    <w:rsid w:val="4AAA5D18"/>
    <w:rsid w:val="4AC02B8E"/>
    <w:rsid w:val="4AD13E94"/>
    <w:rsid w:val="4AEB17AC"/>
    <w:rsid w:val="4B2335E5"/>
    <w:rsid w:val="4B29030D"/>
    <w:rsid w:val="4B2B3A95"/>
    <w:rsid w:val="4B572409"/>
    <w:rsid w:val="4B5C1170"/>
    <w:rsid w:val="4BA4512E"/>
    <w:rsid w:val="4BAF3B67"/>
    <w:rsid w:val="4BB82720"/>
    <w:rsid w:val="4BC27892"/>
    <w:rsid w:val="4BC95ADF"/>
    <w:rsid w:val="4C0B7423"/>
    <w:rsid w:val="4C16045B"/>
    <w:rsid w:val="4C28761B"/>
    <w:rsid w:val="4C5F1CBC"/>
    <w:rsid w:val="4C697EEC"/>
    <w:rsid w:val="4C705456"/>
    <w:rsid w:val="4CEA670E"/>
    <w:rsid w:val="4D234CF9"/>
    <w:rsid w:val="4D3D4CE2"/>
    <w:rsid w:val="4D580ADB"/>
    <w:rsid w:val="4D653FA0"/>
    <w:rsid w:val="4D7B0A5F"/>
    <w:rsid w:val="4D913399"/>
    <w:rsid w:val="4D9D4DD5"/>
    <w:rsid w:val="4DB04798"/>
    <w:rsid w:val="4DB25D89"/>
    <w:rsid w:val="4DE37D66"/>
    <w:rsid w:val="4DE74FBC"/>
    <w:rsid w:val="4DFA3E2C"/>
    <w:rsid w:val="4DFB148F"/>
    <w:rsid w:val="4E00279B"/>
    <w:rsid w:val="4E0E768A"/>
    <w:rsid w:val="4E326ED3"/>
    <w:rsid w:val="4E4213FC"/>
    <w:rsid w:val="4E4967E5"/>
    <w:rsid w:val="4E65480C"/>
    <w:rsid w:val="4E673BF3"/>
    <w:rsid w:val="4E7877C1"/>
    <w:rsid w:val="4EB4010A"/>
    <w:rsid w:val="4ED5121A"/>
    <w:rsid w:val="4EED5BEF"/>
    <w:rsid w:val="4EF063E8"/>
    <w:rsid w:val="4F036643"/>
    <w:rsid w:val="4F2D1A80"/>
    <w:rsid w:val="4F3F2139"/>
    <w:rsid w:val="4F521B5A"/>
    <w:rsid w:val="4F5D1210"/>
    <w:rsid w:val="4F6F62D7"/>
    <w:rsid w:val="4F7444A2"/>
    <w:rsid w:val="4F7E27CD"/>
    <w:rsid w:val="4F82396F"/>
    <w:rsid w:val="4F845042"/>
    <w:rsid w:val="4F8735C2"/>
    <w:rsid w:val="4F8B7443"/>
    <w:rsid w:val="4FB92E4A"/>
    <w:rsid w:val="4FEB7CA2"/>
    <w:rsid w:val="4FED55C5"/>
    <w:rsid w:val="501320EF"/>
    <w:rsid w:val="501645FA"/>
    <w:rsid w:val="50252009"/>
    <w:rsid w:val="50410B59"/>
    <w:rsid w:val="5041649E"/>
    <w:rsid w:val="5043465B"/>
    <w:rsid w:val="505800DF"/>
    <w:rsid w:val="50626EF4"/>
    <w:rsid w:val="507D1101"/>
    <w:rsid w:val="508047A6"/>
    <w:rsid w:val="508316BD"/>
    <w:rsid w:val="50AB3E3C"/>
    <w:rsid w:val="50AE0C24"/>
    <w:rsid w:val="50B85D7D"/>
    <w:rsid w:val="50B90847"/>
    <w:rsid w:val="50D8006B"/>
    <w:rsid w:val="50DD29B5"/>
    <w:rsid w:val="50E372B1"/>
    <w:rsid w:val="512854FB"/>
    <w:rsid w:val="513004CD"/>
    <w:rsid w:val="51747FFB"/>
    <w:rsid w:val="517A472D"/>
    <w:rsid w:val="517C619C"/>
    <w:rsid w:val="5181402E"/>
    <w:rsid w:val="51864806"/>
    <w:rsid w:val="51864E4F"/>
    <w:rsid w:val="51A20A59"/>
    <w:rsid w:val="51BD5275"/>
    <w:rsid w:val="51E97A93"/>
    <w:rsid w:val="51FE3481"/>
    <w:rsid w:val="52045AA2"/>
    <w:rsid w:val="520C605F"/>
    <w:rsid w:val="520F3869"/>
    <w:rsid w:val="522370B3"/>
    <w:rsid w:val="523334D8"/>
    <w:rsid w:val="52451B6F"/>
    <w:rsid w:val="52490367"/>
    <w:rsid w:val="52532671"/>
    <w:rsid w:val="526C3548"/>
    <w:rsid w:val="527D173A"/>
    <w:rsid w:val="52C656A8"/>
    <w:rsid w:val="52E30E29"/>
    <w:rsid w:val="53144F96"/>
    <w:rsid w:val="532C52BA"/>
    <w:rsid w:val="5341591E"/>
    <w:rsid w:val="534166E3"/>
    <w:rsid w:val="53437CB9"/>
    <w:rsid w:val="534D11A7"/>
    <w:rsid w:val="5351464F"/>
    <w:rsid w:val="53525BC9"/>
    <w:rsid w:val="535578E9"/>
    <w:rsid w:val="535C7ACD"/>
    <w:rsid w:val="537138AF"/>
    <w:rsid w:val="53720590"/>
    <w:rsid w:val="53914EBB"/>
    <w:rsid w:val="539C6909"/>
    <w:rsid w:val="53A256A6"/>
    <w:rsid w:val="53A85D01"/>
    <w:rsid w:val="53BC300D"/>
    <w:rsid w:val="53C07C6E"/>
    <w:rsid w:val="53D347B4"/>
    <w:rsid w:val="53EA6DA5"/>
    <w:rsid w:val="53FA218C"/>
    <w:rsid w:val="54085B8C"/>
    <w:rsid w:val="540D133A"/>
    <w:rsid w:val="541B7DD5"/>
    <w:rsid w:val="54782E46"/>
    <w:rsid w:val="547921A1"/>
    <w:rsid w:val="547E6A02"/>
    <w:rsid w:val="548E4AD5"/>
    <w:rsid w:val="54963A2C"/>
    <w:rsid w:val="54AE4908"/>
    <w:rsid w:val="54D412C6"/>
    <w:rsid w:val="54D6643F"/>
    <w:rsid w:val="54E0787A"/>
    <w:rsid w:val="555A42DE"/>
    <w:rsid w:val="55613D7D"/>
    <w:rsid w:val="557315B8"/>
    <w:rsid w:val="55770B54"/>
    <w:rsid w:val="559308FC"/>
    <w:rsid w:val="55961EE8"/>
    <w:rsid w:val="55AF28AC"/>
    <w:rsid w:val="55B525AD"/>
    <w:rsid w:val="55C8499F"/>
    <w:rsid w:val="55D55084"/>
    <w:rsid w:val="55E2324A"/>
    <w:rsid w:val="55F32C39"/>
    <w:rsid w:val="55F86659"/>
    <w:rsid w:val="56166CF1"/>
    <w:rsid w:val="56175F70"/>
    <w:rsid w:val="5628330D"/>
    <w:rsid w:val="563D23C6"/>
    <w:rsid w:val="563D3A5B"/>
    <w:rsid w:val="5652258B"/>
    <w:rsid w:val="56964861"/>
    <w:rsid w:val="56B703EF"/>
    <w:rsid w:val="56EB66F0"/>
    <w:rsid w:val="57095DA2"/>
    <w:rsid w:val="570B693E"/>
    <w:rsid w:val="572273A7"/>
    <w:rsid w:val="572E265B"/>
    <w:rsid w:val="57630B0D"/>
    <w:rsid w:val="57675A50"/>
    <w:rsid w:val="578261E8"/>
    <w:rsid w:val="57871772"/>
    <w:rsid w:val="578D67BA"/>
    <w:rsid w:val="5795278D"/>
    <w:rsid w:val="57AE184A"/>
    <w:rsid w:val="57C12C15"/>
    <w:rsid w:val="57C31A8B"/>
    <w:rsid w:val="57C86142"/>
    <w:rsid w:val="57D743F5"/>
    <w:rsid w:val="57DA5B37"/>
    <w:rsid w:val="57EE1340"/>
    <w:rsid w:val="57F55C6A"/>
    <w:rsid w:val="57FF744B"/>
    <w:rsid w:val="580D13A2"/>
    <w:rsid w:val="581F0A58"/>
    <w:rsid w:val="58800366"/>
    <w:rsid w:val="58C03A1C"/>
    <w:rsid w:val="58EE5032"/>
    <w:rsid w:val="58FB06F0"/>
    <w:rsid w:val="59104E1C"/>
    <w:rsid w:val="5919670A"/>
    <w:rsid w:val="59284E77"/>
    <w:rsid w:val="595B266D"/>
    <w:rsid w:val="597D580E"/>
    <w:rsid w:val="598472DE"/>
    <w:rsid w:val="598B181C"/>
    <w:rsid w:val="59B267EA"/>
    <w:rsid w:val="59B555E4"/>
    <w:rsid w:val="59BC2661"/>
    <w:rsid w:val="59D85514"/>
    <w:rsid w:val="59FB72BE"/>
    <w:rsid w:val="5A086D41"/>
    <w:rsid w:val="5A1F5897"/>
    <w:rsid w:val="5A24365C"/>
    <w:rsid w:val="5A2D3817"/>
    <w:rsid w:val="5A3025AC"/>
    <w:rsid w:val="5A370803"/>
    <w:rsid w:val="5A3E10B6"/>
    <w:rsid w:val="5A4C30CB"/>
    <w:rsid w:val="5A746D3E"/>
    <w:rsid w:val="5A7677C8"/>
    <w:rsid w:val="5A910314"/>
    <w:rsid w:val="5A9954DE"/>
    <w:rsid w:val="5AAC6E07"/>
    <w:rsid w:val="5AD70760"/>
    <w:rsid w:val="5AE13A4D"/>
    <w:rsid w:val="5B125710"/>
    <w:rsid w:val="5B341C23"/>
    <w:rsid w:val="5B450F74"/>
    <w:rsid w:val="5B4C46EB"/>
    <w:rsid w:val="5B5413DE"/>
    <w:rsid w:val="5B6D2AB5"/>
    <w:rsid w:val="5B765DD0"/>
    <w:rsid w:val="5B840780"/>
    <w:rsid w:val="5B894C5E"/>
    <w:rsid w:val="5B8D6E70"/>
    <w:rsid w:val="5BB64D1F"/>
    <w:rsid w:val="5BCA5EE9"/>
    <w:rsid w:val="5C4911DB"/>
    <w:rsid w:val="5C496888"/>
    <w:rsid w:val="5C6D3106"/>
    <w:rsid w:val="5C705E54"/>
    <w:rsid w:val="5C741E7D"/>
    <w:rsid w:val="5C861E13"/>
    <w:rsid w:val="5C947DC1"/>
    <w:rsid w:val="5C961448"/>
    <w:rsid w:val="5C9E05A0"/>
    <w:rsid w:val="5CA963A6"/>
    <w:rsid w:val="5CB97E71"/>
    <w:rsid w:val="5CC37096"/>
    <w:rsid w:val="5D0B6FC6"/>
    <w:rsid w:val="5D1F3DD5"/>
    <w:rsid w:val="5D387ED9"/>
    <w:rsid w:val="5D443C42"/>
    <w:rsid w:val="5D5F4972"/>
    <w:rsid w:val="5D871D24"/>
    <w:rsid w:val="5D9F30EF"/>
    <w:rsid w:val="5DA3645B"/>
    <w:rsid w:val="5DA95AF1"/>
    <w:rsid w:val="5DB066AA"/>
    <w:rsid w:val="5DBB08EE"/>
    <w:rsid w:val="5DC11E68"/>
    <w:rsid w:val="5DC5338D"/>
    <w:rsid w:val="5DCC1B3E"/>
    <w:rsid w:val="5E0269E6"/>
    <w:rsid w:val="5E0E3D70"/>
    <w:rsid w:val="5E184CF6"/>
    <w:rsid w:val="5E4C7D8F"/>
    <w:rsid w:val="5E5349E0"/>
    <w:rsid w:val="5E661A50"/>
    <w:rsid w:val="5E72691E"/>
    <w:rsid w:val="5EDA1012"/>
    <w:rsid w:val="5EDB3AED"/>
    <w:rsid w:val="5EE479BB"/>
    <w:rsid w:val="5F010E0A"/>
    <w:rsid w:val="5F0C114D"/>
    <w:rsid w:val="5F177E45"/>
    <w:rsid w:val="5F252A4A"/>
    <w:rsid w:val="5F3C6CD7"/>
    <w:rsid w:val="5F647B03"/>
    <w:rsid w:val="5F740929"/>
    <w:rsid w:val="5F761661"/>
    <w:rsid w:val="5F834450"/>
    <w:rsid w:val="5F9F5099"/>
    <w:rsid w:val="5FC15C48"/>
    <w:rsid w:val="5FCF46BE"/>
    <w:rsid w:val="5FDE5DAF"/>
    <w:rsid w:val="60092328"/>
    <w:rsid w:val="600C0437"/>
    <w:rsid w:val="60160DAA"/>
    <w:rsid w:val="602D2B97"/>
    <w:rsid w:val="60336CB0"/>
    <w:rsid w:val="60402FC0"/>
    <w:rsid w:val="604F04EF"/>
    <w:rsid w:val="606B5ECD"/>
    <w:rsid w:val="606E2E19"/>
    <w:rsid w:val="60783B03"/>
    <w:rsid w:val="607A516A"/>
    <w:rsid w:val="607E4963"/>
    <w:rsid w:val="60B037F4"/>
    <w:rsid w:val="60C32444"/>
    <w:rsid w:val="60E36761"/>
    <w:rsid w:val="60EF571B"/>
    <w:rsid w:val="60F34550"/>
    <w:rsid w:val="60FF586B"/>
    <w:rsid w:val="61271A8B"/>
    <w:rsid w:val="612F0583"/>
    <w:rsid w:val="61317097"/>
    <w:rsid w:val="613530F4"/>
    <w:rsid w:val="61493D96"/>
    <w:rsid w:val="61594A02"/>
    <w:rsid w:val="61840677"/>
    <w:rsid w:val="61882096"/>
    <w:rsid w:val="61943A96"/>
    <w:rsid w:val="619A7CE4"/>
    <w:rsid w:val="61B35AA1"/>
    <w:rsid w:val="61B93E5A"/>
    <w:rsid w:val="61B94CE5"/>
    <w:rsid w:val="61C20A1F"/>
    <w:rsid w:val="61C74D39"/>
    <w:rsid w:val="61CF12CA"/>
    <w:rsid w:val="61D1174B"/>
    <w:rsid w:val="61EE152C"/>
    <w:rsid w:val="61FB1D47"/>
    <w:rsid w:val="621A6DB3"/>
    <w:rsid w:val="62276CE8"/>
    <w:rsid w:val="62480D8B"/>
    <w:rsid w:val="624E3CE2"/>
    <w:rsid w:val="62512C19"/>
    <w:rsid w:val="628C4046"/>
    <w:rsid w:val="62996565"/>
    <w:rsid w:val="62C10AC2"/>
    <w:rsid w:val="62D731D8"/>
    <w:rsid w:val="62E37DEF"/>
    <w:rsid w:val="62FB421C"/>
    <w:rsid w:val="63020EC3"/>
    <w:rsid w:val="630613DC"/>
    <w:rsid w:val="63452370"/>
    <w:rsid w:val="63480CC6"/>
    <w:rsid w:val="636962F4"/>
    <w:rsid w:val="636E4547"/>
    <w:rsid w:val="63CF0EB7"/>
    <w:rsid w:val="6447659D"/>
    <w:rsid w:val="645327CF"/>
    <w:rsid w:val="647E4A98"/>
    <w:rsid w:val="648213DC"/>
    <w:rsid w:val="648E4A0F"/>
    <w:rsid w:val="64AC33A3"/>
    <w:rsid w:val="64BB4503"/>
    <w:rsid w:val="64BD4D3D"/>
    <w:rsid w:val="64C90586"/>
    <w:rsid w:val="64CE4A5A"/>
    <w:rsid w:val="64FA7D5A"/>
    <w:rsid w:val="65036242"/>
    <w:rsid w:val="651454B3"/>
    <w:rsid w:val="651B5793"/>
    <w:rsid w:val="653961C2"/>
    <w:rsid w:val="654400E2"/>
    <w:rsid w:val="65541E4C"/>
    <w:rsid w:val="657A0559"/>
    <w:rsid w:val="658F5201"/>
    <w:rsid w:val="65A37DD9"/>
    <w:rsid w:val="65B63647"/>
    <w:rsid w:val="65BC6B55"/>
    <w:rsid w:val="65E345F6"/>
    <w:rsid w:val="65E4538A"/>
    <w:rsid w:val="65F411FC"/>
    <w:rsid w:val="661C1FF9"/>
    <w:rsid w:val="662228C1"/>
    <w:rsid w:val="666948DB"/>
    <w:rsid w:val="666B54FF"/>
    <w:rsid w:val="66762777"/>
    <w:rsid w:val="668072AB"/>
    <w:rsid w:val="66905FD9"/>
    <w:rsid w:val="66B80496"/>
    <w:rsid w:val="66BF1A65"/>
    <w:rsid w:val="66D81E0C"/>
    <w:rsid w:val="66DD2DD5"/>
    <w:rsid w:val="66F95A78"/>
    <w:rsid w:val="673A005F"/>
    <w:rsid w:val="673B44C6"/>
    <w:rsid w:val="673E6D1D"/>
    <w:rsid w:val="67414351"/>
    <w:rsid w:val="674A4BDA"/>
    <w:rsid w:val="674C0C1C"/>
    <w:rsid w:val="6767669B"/>
    <w:rsid w:val="678B3DC0"/>
    <w:rsid w:val="67AA33AC"/>
    <w:rsid w:val="67AF5B2F"/>
    <w:rsid w:val="67B27396"/>
    <w:rsid w:val="67C26A41"/>
    <w:rsid w:val="67C51351"/>
    <w:rsid w:val="67FB7BC5"/>
    <w:rsid w:val="68082A64"/>
    <w:rsid w:val="680C7E20"/>
    <w:rsid w:val="6820419A"/>
    <w:rsid w:val="68290C86"/>
    <w:rsid w:val="682F69BF"/>
    <w:rsid w:val="682F723B"/>
    <w:rsid w:val="68301681"/>
    <w:rsid w:val="684E1A88"/>
    <w:rsid w:val="68776854"/>
    <w:rsid w:val="68897F3F"/>
    <w:rsid w:val="689914FA"/>
    <w:rsid w:val="68A01B3B"/>
    <w:rsid w:val="68A160CB"/>
    <w:rsid w:val="68A2350B"/>
    <w:rsid w:val="68BC7B38"/>
    <w:rsid w:val="68CE6D9F"/>
    <w:rsid w:val="68D06B15"/>
    <w:rsid w:val="68D20DDA"/>
    <w:rsid w:val="68F25DC3"/>
    <w:rsid w:val="69003E9A"/>
    <w:rsid w:val="690A4480"/>
    <w:rsid w:val="6913431D"/>
    <w:rsid w:val="69140279"/>
    <w:rsid w:val="691A79B2"/>
    <w:rsid w:val="69456A7F"/>
    <w:rsid w:val="69694454"/>
    <w:rsid w:val="697244D7"/>
    <w:rsid w:val="69C61FCC"/>
    <w:rsid w:val="69F70CA2"/>
    <w:rsid w:val="69F95148"/>
    <w:rsid w:val="6A0A7110"/>
    <w:rsid w:val="6A2C5CE6"/>
    <w:rsid w:val="6A541EFF"/>
    <w:rsid w:val="6A58728C"/>
    <w:rsid w:val="6A591DEF"/>
    <w:rsid w:val="6A777FC5"/>
    <w:rsid w:val="6ABA7700"/>
    <w:rsid w:val="6ACE30B8"/>
    <w:rsid w:val="6AD65FA1"/>
    <w:rsid w:val="6B111496"/>
    <w:rsid w:val="6B135739"/>
    <w:rsid w:val="6B19076D"/>
    <w:rsid w:val="6B206FCF"/>
    <w:rsid w:val="6B3E75C8"/>
    <w:rsid w:val="6B490D24"/>
    <w:rsid w:val="6B4B544C"/>
    <w:rsid w:val="6B4F2498"/>
    <w:rsid w:val="6B5C65E8"/>
    <w:rsid w:val="6B711D47"/>
    <w:rsid w:val="6B790E54"/>
    <w:rsid w:val="6B7F63DC"/>
    <w:rsid w:val="6BE3327A"/>
    <w:rsid w:val="6C1253E5"/>
    <w:rsid w:val="6C1E1895"/>
    <w:rsid w:val="6C2B7B1F"/>
    <w:rsid w:val="6C3C79AF"/>
    <w:rsid w:val="6C65474A"/>
    <w:rsid w:val="6C90311C"/>
    <w:rsid w:val="6C974D27"/>
    <w:rsid w:val="6CC44942"/>
    <w:rsid w:val="6CC93C91"/>
    <w:rsid w:val="6CD10310"/>
    <w:rsid w:val="6D0E4A73"/>
    <w:rsid w:val="6D2C0581"/>
    <w:rsid w:val="6D891839"/>
    <w:rsid w:val="6D9276B6"/>
    <w:rsid w:val="6DC61C1E"/>
    <w:rsid w:val="6DCD4E7B"/>
    <w:rsid w:val="6DEA67A6"/>
    <w:rsid w:val="6E00276A"/>
    <w:rsid w:val="6E074B81"/>
    <w:rsid w:val="6E1917BF"/>
    <w:rsid w:val="6E1B0738"/>
    <w:rsid w:val="6E6F2B2F"/>
    <w:rsid w:val="6E6F75FC"/>
    <w:rsid w:val="6E994F2D"/>
    <w:rsid w:val="6EB85E07"/>
    <w:rsid w:val="6EC24CB7"/>
    <w:rsid w:val="6ECD5432"/>
    <w:rsid w:val="6ECE150D"/>
    <w:rsid w:val="6EE50476"/>
    <w:rsid w:val="6EF541EA"/>
    <w:rsid w:val="6F05643C"/>
    <w:rsid w:val="6F1F701A"/>
    <w:rsid w:val="6F216F80"/>
    <w:rsid w:val="6F2A1A37"/>
    <w:rsid w:val="6F465383"/>
    <w:rsid w:val="6F507723"/>
    <w:rsid w:val="6F643FD0"/>
    <w:rsid w:val="6F8B6D02"/>
    <w:rsid w:val="6FBB3997"/>
    <w:rsid w:val="6FD239E3"/>
    <w:rsid w:val="6FD62482"/>
    <w:rsid w:val="6FEB185B"/>
    <w:rsid w:val="6FF109F1"/>
    <w:rsid w:val="6FFC6379"/>
    <w:rsid w:val="70032703"/>
    <w:rsid w:val="70104CD7"/>
    <w:rsid w:val="70187729"/>
    <w:rsid w:val="701D7778"/>
    <w:rsid w:val="704A64B7"/>
    <w:rsid w:val="70516EFD"/>
    <w:rsid w:val="706523D6"/>
    <w:rsid w:val="70854D59"/>
    <w:rsid w:val="709B5E21"/>
    <w:rsid w:val="70BA2DDC"/>
    <w:rsid w:val="70FB13E9"/>
    <w:rsid w:val="712A058F"/>
    <w:rsid w:val="715C22A2"/>
    <w:rsid w:val="71773857"/>
    <w:rsid w:val="717A7E22"/>
    <w:rsid w:val="717F021E"/>
    <w:rsid w:val="71820E22"/>
    <w:rsid w:val="71A600E3"/>
    <w:rsid w:val="71BC4024"/>
    <w:rsid w:val="71FB5DAC"/>
    <w:rsid w:val="720B10A3"/>
    <w:rsid w:val="72172200"/>
    <w:rsid w:val="72361E7E"/>
    <w:rsid w:val="723A7BCA"/>
    <w:rsid w:val="728066BC"/>
    <w:rsid w:val="72814BAE"/>
    <w:rsid w:val="7286380F"/>
    <w:rsid w:val="728E46C5"/>
    <w:rsid w:val="72926A56"/>
    <w:rsid w:val="72B63002"/>
    <w:rsid w:val="72EE1EB9"/>
    <w:rsid w:val="72FF5FCB"/>
    <w:rsid w:val="73434F2C"/>
    <w:rsid w:val="734D6DD6"/>
    <w:rsid w:val="73507382"/>
    <w:rsid w:val="73736629"/>
    <w:rsid w:val="73801E71"/>
    <w:rsid w:val="738D3B37"/>
    <w:rsid w:val="73992D73"/>
    <w:rsid w:val="73A7194C"/>
    <w:rsid w:val="73A82E81"/>
    <w:rsid w:val="73AD4847"/>
    <w:rsid w:val="73AE04AB"/>
    <w:rsid w:val="73AE6FCE"/>
    <w:rsid w:val="73FC6A99"/>
    <w:rsid w:val="740873EB"/>
    <w:rsid w:val="740F0233"/>
    <w:rsid w:val="74203F29"/>
    <w:rsid w:val="742C3D59"/>
    <w:rsid w:val="743E71D4"/>
    <w:rsid w:val="74786894"/>
    <w:rsid w:val="749E5652"/>
    <w:rsid w:val="74AE100A"/>
    <w:rsid w:val="74B93644"/>
    <w:rsid w:val="74D51121"/>
    <w:rsid w:val="74D6499B"/>
    <w:rsid w:val="74E16DFE"/>
    <w:rsid w:val="74EA1703"/>
    <w:rsid w:val="74F00D7E"/>
    <w:rsid w:val="750E2783"/>
    <w:rsid w:val="7531784C"/>
    <w:rsid w:val="75345D65"/>
    <w:rsid w:val="75357259"/>
    <w:rsid w:val="753A388B"/>
    <w:rsid w:val="753B2F76"/>
    <w:rsid w:val="75406E97"/>
    <w:rsid w:val="756928D3"/>
    <w:rsid w:val="75721589"/>
    <w:rsid w:val="75C85336"/>
    <w:rsid w:val="75D065E3"/>
    <w:rsid w:val="75E057FD"/>
    <w:rsid w:val="760B7150"/>
    <w:rsid w:val="760C1CB2"/>
    <w:rsid w:val="763D19B2"/>
    <w:rsid w:val="764853F4"/>
    <w:rsid w:val="764B67AF"/>
    <w:rsid w:val="76593AA6"/>
    <w:rsid w:val="766020D3"/>
    <w:rsid w:val="768963ED"/>
    <w:rsid w:val="76A141BE"/>
    <w:rsid w:val="76A44D96"/>
    <w:rsid w:val="76BA4B00"/>
    <w:rsid w:val="76C74169"/>
    <w:rsid w:val="76EB39BF"/>
    <w:rsid w:val="76EB5857"/>
    <w:rsid w:val="770C4735"/>
    <w:rsid w:val="771C5316"/>
    <w:rsid w:val="772A613A"/>
    <w:rsid w:val="772E4F4B"/>
    <w:rsid w:val="773B0BCD"/>
    <w:rsid w:val="776A06A1"/>
    <w:rsid w:val="77866244"/>
    <w:rsid w:val="77873AF1"/>
    <w:rsid w:val="778A7714"/>
    <w:rsid w:val="778B798F"/>
    <w:rsid w:val="78034D6A"/>
    <w:rsid w:val="780E11FE"/>
    <w:rsid w:val="7812672C"/>
    <w:rsid w:val="781B764D"/>
    <w:rsid w:val="781D3983"/>
    <w:rsid w:val="782C0B62"/>
    <w:rsid w:val="78312740"/>
    <w:rsid w:val="784768C4"/>
    <w:rsid w:val="784D666F"/>
    <w:rsid w:val="78581A10"/>
    <w:rsid w:val="787A5B08"/>
    <w:rsid w:val="787C219F"/>
    <w:rsid w:val="78A52189"/>
    <w:rsid w:val="78AB42F3"/>
    <w:rsid w:val="78BF4D54"/>
    <w:rsid w:val="78D502ED"/>
    <w:rsid w:val="78F83A29"/>
    <w:rsid w:val="79044E2C"/>
    <w:rsid w:val="790A3D56"/>
    <w:rsid w:val="79472053"/>
    <w:rsid w:val="794D6390"/>
    <w:rsid w:val="796371D3"/>
    <w:rsid w:val="79725801"/>
    <w:rsid w:val="797F63C5"/>
    <w:rsid w:val="7982346D"/>
    <w:rsid w:val="798F4DFD"/>
    <w:rsid w:val="7999250C"/>
    <w:rsid w:val="79B43A49"/>
    <w:rsid w:val="79F01477"/>
    <w:rsid w:val="7A265266"/>
    <w:rsid w:val="7A2C3186"/>
    <w:rsid w:val="7A3701A9"/>
    <w:rsid w:val="7A3B1988"/>
    <w:rsid w:val="7A5B5B09"/>
    <w:rsid w:val="7A6F080F"/>
    <w:rsid w:val="7A743265"/>
    <w:rsid w:val="7A92236B"/>
    <w:rsid w:val="7A93020A"/>
    <w:rsid w:val="7AA76FDC"/>
    <w:rsid w:val="7AAA5BEA"/>
    <w:rsid w:val="7AB65029"/>
    <w:rsid w:val="7AC542E6"/>
    <w:rsid w:val="7AF85874"/>
    <w:rsid w:val="7B2868E5"/>
    <w:rsid w:val="7B2D6582"/>
    <w:rsid w:val="7B39566F"/>
    <w:rsid w:val="7B5275B6"/>
    <w:rsid w:val="7B5B306B"/>
    <w:rsid w:val="7B70294A"/>
    <w:rsid w:val="7B8A21D7"/>
    <w:rsid w:val="7BA57B23"/>
    <w:rsid w:val="7BCD0A19"/>
    <w:rsid w:val="7BEB161F"/>
    <w:rsid w:val="7C1A5229"/>
    <w:rsid w:val="7C3B6648"/>
    <w:rsid w:val="7C7229BD"/>
    <w:rsid w:val="7C8B158C"/>
    <w:rsid w:val="7C8E3870"/>
    <w:rsid w:val="7CA21BD9"/>
    <w:rsid w:val="7CF5755F"/>
    <w:rsid w:val="7D02202F"/>
    <w:rsid w:val="7D042AA0"/>
    <w:rsid w:val="7D072801"/>
    <w:rsid w:val="7D0C0035"/>
    <w:rsid w:val="7D165E4E"/>
    <w:rsid w:val="7D283BE3"/>
    <w:rsid w:val="7D431B26"/>
    <w:rsid w:val="7D587147"/>
    <w:rsid w:val="7D9C44CC"/>
    <w:rsid w:val="7DB17F6E"/>
    <w:rsid w:val="7DB2636B"/>
    <w:rsid w:val="7DBE58DA"/>
    <w:rsid w:val="7DC20127"/>
    <w:rsid w:val="7DD261C7"/>
    <w:rsid w:val="7DD95510"/>
    <w:rsid w:val="7DE70711"/>
    <w:rsid w:val="7DE94A5F"/>
    <w:rsid w:val="7E185B21"/>
    <w:rsid w:val="7E452A2A"/>
    <w:rsid w:val="7E473CA8"/>
    <w:rsid w:val="7E4A51DB"/>
    <w:rsid w:val="7E60412B"/>
    <w:rsid w:val="7E7C381C"/>
    <w:rsid w:val="7EAA455C"/>
    <w:rsid w:val="7EC26701"/>
    <w:rsid w:val="7EDB77C3"/>
    <w:rsid w:val="7EE721D8"/>
    <w:rsid w:val="7EE96E1D"/>
    <w:rsid w:val="7F071F96"/>
    <w:rsid w:val="7F21277B"/>
    <w:rsid w:val="7F283B99"/>
    <w:rsid w:val="7F2B1B0E"/>
    <w:rsid w:val="7F327CF5"/>
    <w:rsid w:val="7F504478"/>
    <w:rsid w:val="7F510125"/>
    <w:rsid w:val="7F531248"/>
    <w:rsid w:val="7F602C28"/>
    <w:rsid w:val="7F652792"/>
    <w:rsid w:val="7F6B3D4A"/>
    <w:rsid w:val="7FE31360"/>
    <w:rsid w:val="7FE553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semiHidden="0" w:name="heading 8" w:locked="1"/>
    <w:lsdException w:qFormat="1"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4"/>
    <w:qFormat/>
    <w:uiPriority w:val="99"/>
    <w:pPr>
      <w:keepNext/>
      <w:numPr>
        <w:ilvl w:val="0"/>
        <w:numId w:val="1"/>
      </w:numPr>
      <w:outlineLvl w:val="0"/>
    </w:pPr>
    <w:rPr>
      <w:b/>
      <w:szCs w:val="20"/>
    </w:rPr>
  </w:style>
  <w:style w:type="paragraph" w:styleId="5">
    <w:name w:val="heading 2"/>
    <w:basedOn w:val="1"/>
    <w:next w:val="6"/>
    <w:link w:val="35"/>
    <w:qFormat/>
    <w:uiPriority w:val="99"/>
    <w:pPr>
      <w:keepNext/>
      <w:keepLines/>
      <w:spacing w:before="260" w:after="260" w:line="416" w:lineRule="auto"/>
      <w:outlineLvl w:val="1"/>
    </w:pPr>
    <w:rPr>
      <w:rFonts w:ascii="Arial Black" w:hAnsi="Arial Black" w:eastAsia="黑体"/>
      <w:b/>
      <w:bCs/>
      <w:sz w:val="32"/>
      <w:szCs w:val="32"/>
    </w:rPr>
  </w:style>
  <w:style w:type="paragraph" w:styleId="2">
    <w:name w:val="heading 3"/>
    <w:basedOn w:val="1"/>
    <w:next w:val="1"/>
    <w:link w:val="82"/>
    <w:qFormat/>
    <w:uiPriority w:val="99"/>
    <w:pPr>
      <w:keepNext/>
      <w:keepLines/>
      <w:spacing w:before="260" w:after="260" w:line="415" w:lineRule="auto"/>
      <w:outlineLvl w:val="2"/>
    </w:pPr>
    <w:rPr>
      <w:sz w:val="32"/>
      <w:szCs w:val="32"/>
    </w:rPr>
  </w:style>
  <w:style w:type="paragraph" w:styleId="7">
    <w:name w:val="heading 4"/>
    <w:basedOn w:val="1"/>
    <w:next w:val="1"/>
    <w:link w:val="37"/>
    <w:qFormat/>
    <w:uiPriority w:val="99"/>
    <w:pPr>
      <w:keepNext/>
      <w:jc w:val="center"/>
      <w:outlineLvl w:val="3"/>
    </w:pPr>
    <w:rPr>
      <w:rFonts w:ascii="宋体" w:hAnsi="宋体"/>
      <w:bCs/>
      <w:sz w:val="28"/>
      <w:szCs w:val="20"/>
    </w:rPr>
  </w:style>
  <w:style w:type="paragraph" w:styleId="8">
    <w:name w:val="heading 7"/>
    <w:basedOn w:val="1"/>
    <w:next w:val="1"/>
    <w:semiHidden/>
    <w:unhideWhenUsed/>
    <w:qFormat/>
    <w:locked/>
    <w:uiPriority w:val="9"/>
    <w:pPr>
      <w:keepNext/>
      <w:keepLines/>
      <w:spacing w:before="240" w:after="64" w:line="320" w:lineRule="auto"/>
      <w:outlineLvl w:val="6"/>
    </w:pPr>
    <w:rPr>
      <w:b/>
      <w:bCs/>
      <w:sz w:val="24"/>
    </w:rPr>
  </w:style>
  <w:style w:type="paragraph" w:styleId="9">
    <w:name w:val="heading 8"/>
    <w:basedOn w:val="1"/>
    <w:next w:val="1"/>
    <w:unhideWhenUsed/>
    <w:qFormat/>
    <w:locked/>
    <w:uiPriority w:val="9"/>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unhideWhenUsed/>
    <w:qFormat/>
    <w:locked/>
    <w:uiPriority w:val="9"/>
    <w:pPr>
      <w:keepNext/>
      <w:keepLines/>
      <w:spacing w:before="240" w:after="64" w:line="320" w:lineRule="auto"/>
      <w:outlineLvl w:val="8"/>
    </w:pPr>
    <w:rPr>
      <w:rFonts w:asciiTheme="majorHAnsi" w:hAnsiTheme="majorHAnsi" w:eastAsiaTheme="majorEastAsia" w:cstheme="majorBidi"/>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6">
    <w:name w:val="Normal Indent"/>
    <w:basedOn w:val="1"/>
    <w:next w:val="1"/>
    <w:qFormat/>
    <w:uiPriority w:val="99"/>
    <w:pPr>
      <w:ind w:firstLine="420" w:firstLineChars="200"/>
    </w:pPr>
  </w:style>
  <w:style w:type="paragraph" w:styleId="11">
    <w:name w:val="Body Text"/>
    <w:basedOn w:val="1"/>
    <w:link w:val="38"/>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12">
    <w:name w:val="Body Text Indent"/>
    <w:basedOn w:val="1"/>
    <w:link w:val="39"/>
    <w:qFormat/>
    <w:uiPriority w:val="99"/>
    <w:pPr>
      <w:ind w:firstLine="480"/>
    </w:pPr>
    <w:rPr>
      <w:rFonts w:ascii="宋体" w:hAnsi="宋体"/>
      <w:sz w:val="30"/>
    </w:rPr>
  </w:style>
  <w:style w:type="paragraph" w:styleId="13">
    <w:name w:val="Plain Text"/>
    <w:basedOn w:val="1"/>
    <w:link w:val="40"/>
    <w:qFormat/>
    <w:uiPriority w:val="99"/>
    <w:rPr>
      <w:rFonts w:ascii="宋体" w:hAnsi="Courier New"/>
      <w:szCs w:val="20"/>
    </w:rPr>
  </w:style>
  <w:style w:type="paragraph" w:styleId="14">
    <w:name w:val="Date"/>
    <w:basedOn w:val="1"/>
    <w:next w:val="1"/>
    <w:link w:val="41"/>
    <w:qFormat/>
    <w:uiPriority w:val="99"/>
    <w:rPr>
      <w:rFonts w:eastAsia="楷体_GB2312"/>
      <w:sz w:val="24"/>
      <w:szCs w:val="20"/>
    </w:rPr>
  </w:style>
  <w:style w:type="paragraph" w:styleId="15">
    <w:name w:val="Body Text Indent 2"/>
    <w:basedOn w:val="1"/>
    <w:link w:val="42"/>
    <w:qFormat/>
    <w:uiPriority w:val="99"/>
    <w:pPr>
      <w:ind w:firstLine="480"/>
    </w:pPr>
    <w:rPr>
      <w:rFonts w:ascii="宋体" w:hAnsi="宋体"/>
      <w:sz w:val="30"/>
    </w:rPr>
  </w:style>
  <w:style w:type="paragraph" w:styleId="16">
    <w:name w:val="Balloon Text"/>
    <w:basedOn w:val="1"/>
    <w:link w:val="84"/>
    <w:semiHidden/>
    <w:unhideWhenUsed/>
    <w:qFormat/>
    <w:locked/>
    <w:uiPriority w:val="99"/>
    <w:rPr>
      <w:sz w:val="18"/>
      <w:szCs w:val="18"/>
    </w:rPr>
  </w:style>
  <w:style w:type="paragraph" w:styleId="17">
    <w:name w:val="footer"/>
    <w:basedOn w:val="1"/>
    <w:link w:val="43"/>
    <w:qFormat/>
    <w:uiPriority w:val="99"/>
    <w:pPr>
      <w:tabs>
        <w:tab w:val="center" w:pos="4153"/>
        <w:tab w:val="right" w:pos="8306"/>
      </w:tabs>
      <w:snapToGrid w:val="0"/>
      <w:jc w:val="left"/>
    </w:pPr>
    <w:rPr>
      <w:sz w:val="18"/>
      <w:szCs w:val="18"/>
    </w:rPr>
  </w:style>
  <w:style w:type="paragraph" w:styleId="18">
    <w:name w:val="header"/>
    <w:basedOn w:val="1"/>
    <w:link w:val="44"/>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9">
    <w:name w:val="toc 1"/>
    <w:basedOn w:val="1"/>
    <w:next w:val="1"/>
    <w:qFormat/>
    <w:uiPriority w:val="99"/>
  </w:style>
  <w:style w:type="paragraph" w:styleId="20">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21">
    <w:name w:val="footnote text"/>
    <w:basedOn w:val="1"/>
    <w:link w:val="66"/>
    <w:qFormat/>
    <w:uiPriority w:val="99"/>
    <w:pPr>
      <w:snapToGrid w:val="0"/>
      <w:jc w:val="left"/>
    </w:pPr>
    <w:rPr>
      <w:sz w:val="18"/>
      <w:szCs w:val="20"/>
    </w:rPr>
  </w:style>
  <w:style w:type="paragraph" w:styleId="22">
    <w:name w:val="Body Text 2"/>
    <w:basedOn w:val="1"/>
    <w:link w:val="46"/>
    <w:qFormat/>
    <w:uiPriority w:val="99"/>
    <w:rPr>
      <w:rFonts w:ascii="宋体" w:hAnsi="宋体"/>
      <w:sz w:val="30"/>
      <w:szCs w:val="20"/>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Body Text First Indent 2"/>
    <w:basedOn w:val="12"/>
    <w:qFormat/>
    <w:locked/>
    <w:uiPriority w:val="0"/>
    <w:pPr>
      <w:spacing w:after="120"/>
      <w:ind w:left="420" w:leftChars="200" w:firstLine="420" w:firstLineChars="200"/>
    </w:pPr>
    <w:rPr>
      <w:rFonts w:ascii="Times New Roman"/>
      <w:sz w:val="21"/>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99"/>
    <w:rPr>
      <w:rFonts w:cs="Times New Roman"/>
      <w:i/>
    </w:rPr>
  </w:style>
  <w:style w:type="character" w:styleId="32">
    <w:name w:val="Hyperlink"/>
    <w:basedOn w:val="27"/>
    <w:qFormat/>
    <w:uiPriority w:val="99"/>
    <w:rPr>
      <w:rFonts w:cs="Times New Roman"/>
      <w:color w:val="0000FF"/>
      <w:u w:val="single"/>
    </w:rPr>
  </w:style>
  <w:style w:type="character" w:styleId="33">
    <w:name w:val="footnote reference"/>
    <w:basedOn w:val="27"/>
    <w:qFormat/>
    <w:uiPriority w:val="99"/>
    <w:rPr>
      <w:rFonts w:cs="Times New Roman"/>
      <w:vertAlign w:val="superscript"/>
    </w:rPr>
  </w:style>
  <w:style w:type="character" w:customStyle="1" w:styleId="34">
    <w:name w:val="标题 1 Char"/>
    <w:basedOn w:val="27"/>
    <w:link w:val="3"/>
    <w:qFormat/>
    <w:locked/>
    <w:uiPriority w:val="99"/>
    <w:rPr>
      <w:rFonts w:cs="Times New Roman"/>
      <w:b/>
      <w:bCs/>
      <w:kern w:val="44"/>
      <w:sz w:val="44"/>
      <w:szCs w:val="44"/>
    </w:rPr>
  </w:style>
  <w:style w:type="character" w:customStyle="1" w:styleId="35">
    <w:name w:val="标题 2 Char"/>
    <w:basedOn w:val="27"/>
    <w:link w:val="5"/>
    <w:semiHidden/>
    <w:qFormat/>
    <w:locked/>
    <w:uiPriority w:val="99"/>
    <w:rPr>
      <w:rFonts w:ascii="Cambria" w:hAnsi="Cambria" w:eastAsia="宋体" w:cs="Times New Roman"/>
      <w:b/>
      <w:bCs/>
      <w:sz w:val="32"/>
      <w:szCs w:val="32"/>
    </w:rPr>
  </w:style>
  <w:style w:type="character" w:customStyle="1" w:styleId="36">
    <w:name w:val="Heading 3 Char"/>
    <w:basedOn w:val="27"/>
    <w:link w:val="2"/>
    <w:semiHidden/>
    <w:qFormat/>
    <w:locked/>
    <w:uiPriority w:val="99"/>
    <w:rPr>
      <w:rFonts w:cs="Times New Roman"/>
      <w:b/>
      <w:bCs/>
      <w:sz w:val="32"/>
      <w:szCs w:val="32"/>
    </w:rPr>
  </w:style>
  <w:style w:type="character" w:customStyle="1" w:styleId="37">
    <w:name w:val="标题 4 Char"/>
    <w:basedOn w:val="27"/>
    <w:link w:val="7"/>
    <w:semiHidden/>
    <w:qFormat/>
    <w:locked/>
    <w:uiPriority w:val="99"/>
    <w:rPr>
      <w:rFonts w:ascii="Cambria" w:hAnsi="Cambria" w:eastAsia="宋体" w:cs="Times New Roman"/>
      <w:b/>
      <w:bCs/>
      <w:sz w:val="28"/>
      <w:szCs w:val="28"/>
    </w:rPr>
  </w:style>
  <w:style w:type="character" w:customStyle="1" w:styleId="38">
    <w:name w:val="正文文本 Char"/>
    <w:basedOn w:val="27"/>
    <w:link w:val="11"/>
    <w:semiHidden/>
    <w:qFormat/>
    <w:locked/>
    <w:uiPriority w:val="99"/>
    <w:rPr>
      <w:rFonts w:cs="Times New Roman"/>
      <w:sz w:val="24"/>
      <w:szCs w:val="24"/>
    </w:rPr>
  </w:style>
  <w:style w:type="character" w:customStyle="1" w:styleId="39">
    <w:name w:val="正文文本缩进 Char"/>
    <w:basedOn w:val="27"/>
    <w:link w:val="12"/>
    <w:semiHidden/>
    <w:qFormat/>
    <w:locked/>
    <w:uiPriority w:val="99"/>
    <w:rPr>
      <w:rFonts w:cs="Times New Roman"/>
      <w:sz w:val="24"/>
      <w:szCs w:val="24"/>
    </w:rPr>
  </w:style>
  <w:style w:type="character" w:customStyle="1" w:styleId="40">
    <w:name w:val="纯文本 Char"/>
    <w:basedOn w:val="27"/>
    <w:link w:val="13"/>
    <w:semiHidden/>
    <w:qFormat/>
    <w:locked/>
    <w:uiPriority w:val="99"/>
    <w:rPr>
      <w:rFonts w:ascii="宋体" w:hAnsi="Courier New" w:cs="Courier New"/>
      <w:sz w:val="21"/>
      <w:szCs w:val="21"/>
    </w:rPr>
  </w:style>
  <w:style w:type="character" w:customStyle="1" w:styleId="41">
    <w:name w:val="日期 Char"/>
    <w:basedOn w:val="27"/>
    <w:link w:val="14"/>
    <w:semiHidden/>
    <w:qFormat/>
    <w:locked/>
    <w:uiPriority w:val="99"/>
    <w:rPr>
      <w:rFonts w:cs="Times New Roman"/>
      <w:sz w:val="24"/>
      <w:szCs w:val="24"/>
    </w:rPr>
  </w:style>
  <w:style w:type="character" w:customStyle="1" w:styleId="42">
    <w:name w:val="正文文本缩进 2 Char"/>
    <w:basedOn w:val="27"/>
    <w:link w:val="15"/>
    <w:semiHidden/>
    <w:qFormat/>
    <w:locked/>
    <w:uiPriority w:val="99"/>
    <w:rPr>
      <w:rFonts w:cs="Times New Roman"/>
      <w:sz w:val="24"/>
      <w:szCs w:val="24"/>
    </w:rPr>
  </w:style>
  <w:style w:type="character" w:customStyle="1" w:styleId="43">
    <w:name w:val="页脚 Char"/>
    <w:basedOn w:val="27"/>
    <w:link w:val="17"/>
    <w:qFormat/>
    <w:locked/>
    <w:uiPriority w:val="99"/>
    <w:rPr>
      <w:rFonts w:cs="Times New Roman"/>
      <w:sz w:val="18"/>
      <w:szCs w:val="18"/>
    </w:rPr>
  </w:style>
  <w:style w:type="character" w:customStyle="1" w:styleId="44">
    <w:name w:val="页眉 Char"/>
    <w:basedOn w:val="27"/>
    <w:link w:val="18"/>
    <w:semiHidden/>
    <w:qFormat/>
    <w:locked/>
    <w:uiPriority w:val="99"/>
    <w:rPr>
      <w:rFonts w:cs="Times New Roman"/>
      <w:sz w:val="18"/>
      <w:szCs w:val="18"/>
    </w:rPr>
  </w:style>
  <w:style w:type="character" w:customStyle="1" w:styleId="45">
    <w:name w:val="Footnote Text Char"/>
    <w:basedOn w:val="27"/>
    <w:link w:val="21"/>
    <w:qFormat/>
    <w:locked/>
    <w:uiPriority w:val="99"/>
    <w:rPr>
      <w:kern w:val="2"/>
      <w:sz w:val="18"/>
    </w:rPr>
  </w:style>
  <w:style w:type="character" w:customStyle="1" w:styleId="46">
    <w:name w:val="正文文本 2 Char"/>
    <w:basedOn w:val="27"/>
    <w:link w:val="22"/>
    <w:semiHidden/>
    <w:qFormat/>
    <w:locked/>
    <w:uiPriority w:val="99"/>
    <w:rPr>
      <w:rFonts w:cs="Times New Roman"/>
      <w:sz w:val="24"/>
      <w:szCs w:val="24"/>
    </w:rPr>
  </w:style>
  <w:style w:type="character" w:customStyle="1" w:styleId="47">
    <w:name w:val="fn11"/>
    <w:qFormat/>
    <w:uiPriority w:val="99"/>
    <w:rPr>
      <w:color w:val="116095"/>
      <w:sz w:val="24"/>
    </w:rPr>
  </w:style>
  <w:style w:type="character" w:customStyle="1" w:styleId="48">
    <w:name w:val="font01"/>
    <w:basedOn w:val="27"/>
    <w:qFormat/>
    <w:uiPriority w:val="99"/>
    <w:rPr>
      <w:rFonts w:ascii="宋体" w:hAnsi="宋体" w:eastAsia="宋体" w:cs="Times New Roman"/>
      <w:b/>
      <w:bCs/>
      <w:color w:val="FF0000"/>
      <w:sz w:val="22"/>
      <w:szCs w:val="22"/>
      <w:u w:val="none"/>
    </w:rPr>
  </w:style>
  <w:style w:type="character" w:customStyle="1" w:styleId="49">
    <w:name w:val="point_normal1"/>
    <w:qFormat/>
    <w:uiPriority w:val="99"/>
    <w:rPr>
      <w:rFonts w:ascii="Arial" w:hAnsi="Arial"/>
      <w:sz w:val="18"/>
    </w:rPr>
  </w:style>
  <w:style w:type="character" w:customStyle="1" w:styleId="50">
    <w:name w:val="title_emph1"/>
    <w:qFormat/>
    <w:uiPriority w:val="99"/>
    <w:rPr>
      <w:rFonts w:ascii="Arial" w:hAnsi="Arial"/>
      <w:b/>
      <w:sz w:val="20"/>
    </w:rPr>
  </w:style>
  <w:style w:type="character" w:customStyle="1" w:styleId="51">
    <w:name w:val="font121"/>
    <w:qFormat/>
    <w:uiPriority w:val="99"/>
    <w:rPr>
      <w:rFonts w:ascii="黑体" w:hAnsi="宋体" w:eastAsia="黑体"/>
      <w:b/>
      <w:color w:val="000000"/>
      <w:sz w:val="20"/>
      <w:u w:val="none"/>
    </w:rPr>
  </w:style>
  <w:style w:type="character" w:customStyle="1" w:styleId="52">
    <w:name w:val="font41"/>
    <w:qFormat/>
    <w:uiPriority w:val="99"/>
    <w:rPr>
      <w:rFonts w:ascii="宋体" w:hAnsi="宋体" w:eastAsia="宋体"/>
      <w:color w:val="000000"/>
      <w:sz w:val="20"/>
      <w:u w:val="none"/>
    </w:rPr>
  </w:style>
  <w:style w:type="character" w:customStyle="1" w:styleId="53">
    <w:name w:val="font21"/>
    <w:qFormat/>
    <w:uiPriority w:val="99"/>
    <w:rPr>
      <w:rFonts w:ascii="宋体" w:hAnsi="宋体" w:eastAsia="宋体"/>
      <w:b/>
      <w:color w:val="000000"/>
      <w:sz w:val="20"/>
      <w:u w:val="none"/>
    </w:rPr>
  </w:style>
  <w:style w:type="character" w:customStyle="1" w:styleId="54">
    <w:name w:val="Default Text Char"/>
    <w:link w:val="55"/>
    <w:qFormat/>
    <w:locked/>
    <w:uiPriority w:val="99"/>
    <w:rPr>
      <w:color w:val="000000"/>
      <w:sz w:val="24"/>
      <w:lang w:val="en-US" w:eastAsia="zh-CN"/>
    </w:rPr>
  </w:style>
  <w:style w:type="paragraph" w:customStyle="1" w:styleId="55">
    <w:name w:val="Default Text"/>
    <w:link w:val="54"/>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6">
    <w:name w:val="font91"/>
    <w:qFormat/>
    <w:uiPriority w:val="99"/>
    <w:rPr>
      <w:rFonts w:ascii="Arial" w:hAnsi="Arial"/>
      <w:b/>
      <w:color w:val="000000"/>
      <w:sz w:val="20"/>
      <w:u w:val="none"/>
    </w:rPr>
  </w:style>
  <w:style w:type="paragraph" w:customStyle="1" w:styleId="57">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59">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正文1"/>
    <w:basedOn w:val="1"/>
    <w:qFormat/>
    <w:uiPriority w:val="99"/>
    <w:pPr>
      <w:spacing w:after="120" w:line="360" w:lineRule="auto"/>
      <w:ind w:firstLine="425"/>
    </w:pPr>
    <w:rPr>
      <w:rFonts w:ascii="Arial" w:hAnsi="Arial"/>
      <w:spacing w:val="8"/>
      <w:sz w:val="24"/>
      <w:szCs w:val="20"/>
    </w:rPr>
  </w:style>
  <w:style w:type="paragraph" w:customStyle="1" w:styleId="61">
    <w:name w:val="xl23"/>
    <w:basedOn w:val="1"/>
    <w:qFormat/>
    <w:uiPriority w:val="99"/>
    <w:pPr>
      <w:widowControl/>
      <w:spacing w:before="100" w:beforeAutospacing="1" w:after="100" w:afterAutospacing="1"/>
      <w:jc w:val="center"/>
    </w:pPr>
    <w:rPr>
      <w:kern w:val="0"/>
      <w:szCs w:val="21"/>
    </w:rPr>
  </w:style>
  <w:style w:type="paragraph" w:customStyle="1" w:styleId="62">
    <w:name w:val="表格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
    <w:name w:val="Default"/>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64">
    <w:name w:val="p0"/>
    <w:basedOn w:val="1"/>
    <w:qFormat/>
    <w:uiPriority w:val="99"/>
    <w:pPr>
      <w:widowControl/>
    </w:pPr>
    <w:rPr>
      <w:b/>
      <w:bCs/>
      <w:kern w:val="0"/>
      <w:sz w:val="52"/>
      <w:szCs w:val="52"/>
    </w:rPr>
  </w:style>
  <w:style w:type="paragraph" w:customStyle="1" w:styleId="65">
    <w:name w:val="Date1"/>
    <w:basedOn w:val="1"/>
    <w:next w:val="1"/>
    <w:qFormat/>
    <w:uiPriority w:val="99"/>
    <w:pPr>
      <w:overflowPunct w:val="0"/>
      <w:autoSpaceDE w:val="0"/>
      <w:autoSpaceDN w:val="0"/>
      <w:adjustRightInd w:val="0"/>
    </w:pPr>
    <w:rPr>
      <w:rFonts w:ascii="宋体"/>
      <w:szCs w:val="20"/>
    </w:rPr>
  </w:style>
  <w:style w:type="character" w:customStyle="1" w:styleId="66">
    <w:name w:val="脚注文本 Char"/>
    <w:basedOn w:val="27"/>
    <w:link w:val="21"/>
    <w:semiHidden/>
    <w:qFormat/>
    <w:locked/>
    <w:uiPriority w:val="99"/>
    <w:rPr>
      <w:rFonts w:cs="Times New Roman"/>
      <w:sz w:val="18"/>
      <w:szCs w:val="18"/>
    </w:rPr>
  </w:style>
  <w:style w:type="paragraph" w:customStyle="1" w:styleId="67">
    <w:name w:val="WPS Plain"/>
    <w:qFormat/>
    <w:uiPriority w:val="99"/>
    <w:rPr>
      <w:rFonts w:ascii="Times New Roman" w:hAnsi="Times New Roman" w:eastAsia="宋体" w:cs="Times New Roman"/>
      <w:lang w:val="en-US" w:eastAsia="zh-CN" w:bidi="ar-SA"/>
    </w:rPr>
  </w:style>
  <w:style w:type="paragraph" w:customStyle="1" w:styleId="68">
    <w:name w:val="CM20"/>
    <w:basedOn w:val="63"/>
    <w:next w:val="63"/>
    <w:qFormat/>
    <w:uiPriority w:val="99"/>
    <w:pPr>
      <w:spacing w:after="263"/>
    </w:pPr>
    <w:rPr>
      <w:color w:val="auto"/>
    </w:rPr>
  </w:style>
  <w:style w:type="paragraph" w:customStyle="1" w:styleId="69">
    <w:name w:val="List Paragraph1"/>
    <w:basedOn w:val="1"/>
    <w:qFormat/>
    <w:uiPriority w:val="99"/>
    <w:pPr>
      <w:ind w:firstLine="420" w:firstLineChars="200"/>
    </w:pPr>
    <w:rPr>
      <w:rFonts w:ascii="Calibri" w:hAnsi="Calibri" w:cs="黑体"/>
      <w:szCs w:val="21"/>
    </w:rPr>
  </w:style>
  <w:style w:type="character" w:customStyle="1" w:styleId="70">
    <w:name w:val="font71"/>
    <w:basedOn w:val="27"/>
    <w:qFormat/>
    <w:uiPriority w:val="99"/>
    <w:rPr>
      <w:rFonts w:ascii="宋体" w:hAnsi="宋体" w:eastAsia="宋体" w:cs="宋体"/>
      <w:color w:val="000000"/>
      <w:sz w:val="22"/>
      <w:szCs w:val="22"/>
      <w:u w:val="none"/>
    </w:rPr>
  </w:style>
  <w:style w:type="character" w:customStyle="1" w:styleId="71">
    <w:name w:val="font11"/>
    <w:basedOn w:val="27"/>
    <w:qFormat/>
    <w:uiPriority w:val="99"/>
    <w:rPr>
      <w:rFonts w:ascii="Arial Narrow" w:hAnsi="Arial Narrow" w:eastAsia="Times New Roman" w:cs="Arial Narrow"/>
      <w:color w:val="000000"/>
      <w:sz w:val="22"/>
      <w:szCs w:val="22"/>
      <w:u w:val="none"/>
    </w:rPr>
  </w:style>
  <w:style w:type="character" w:customStyle="1" w:styleId="72">
    <w:name w:val="font31"/>
    <w:basedOn w:val="27"/>
    <w:qFormat/>
    <w:uiPriority w:val="0"/>
    <w:rPr>
      <w:rFonts w:hint="default" w:ascii="Tahoma" w:hAnsi="Tahoma" w:eastAsia="Tahoma" w:cs="Tahoma"/>
      <w:color w:val="000000"/>
      <w:sz w:val="24"/>
      <w:szCs w:val="24"/>
      <w:u w:val="none"/>
    </w:rPr>
  </w:style>
  <w:style w:type="character" w:customStyle="1" w:styleId="73">
    <w:name w:val="font111"/>
    <w:basedOn w:val="27"/>
    <w:qFormat/>
    <w:uiPriority w:val="0"/>
    <w:rPr>
      <w:rFonts w:hint="eastAsia" w:ascii="宋体" w:hAnsi="宋体" w:eastAsia="宋体" w:cs="宋体"/>
      <w:color w:val="000000"/>
      <w:sz w:val="20"/>
      <w:szCs w:val="20"/>
      <w:u w:val="none"/>
    </w:rPr>
  </w:style>
  <w:style w:type="character" w:customStyle="1" w:styleId="74">
    <w:name w:val="font81"/>
    <w:basedOn w:val="27"/>
    <w:qFormat/>
    <w:uiPriority w:val="0"/>
    <w:rPr>
      <w:rFonts w:hint="default" w:ascii="Tahoma" w:hAnsi="Tahoma" w:eastAsia="Tahoma" w:cs="Tahoma"/>
      <w:color w:val="000000"/>
      <w:sz w:val="22"/>
      <w:szCs w:val="22"/>
      <w:u w:val="none"/>
    </w:rPr>
  </w:style>
  <w:style w:type="character" w:customStyle="1" w:styleId="75">
    <w:name w:val="font101"/>
    <w:basedOn w:val="27"/>
    <w:qFormat/>
    <w:uiPriority w:val="0"/>
    <w:rPr>
      <w:rFonts w:hint="eastAsia" w:ascii="宋体" w:hAnsi="宋体" w:eastAsia="宋体" w:cs="宋体"/>
      <w:color w:val="000000"/>
      <w:sz w:val="22"/>
      <w:szCs w:val="22"/>
      <w:u w:val="none"/>
    </w:rPr>
  </w:style>
  <w:style w:type="paragraph" w:customStyle="1" w:styleId="76">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77">
    <w:name w:val="16"/>
    <w:basedOn w:val="27"/>
    <w:qFormat/>
    <w:uiPriority w:val="0"/>
    <w:rPr>
      <w:rFonts w:hint="default" w:ascii="Cambria" w:hAnsi="Cambria"/>
      <w:b/>
      <w:bCs/>
      <w:sz w:val="32"/>
      <w:szCs w:val="32"/>
    </w:rPr>
  </w:style>
  <w:style w:type="character" w:customStyle="1" w:styleId="78">
    <w:name w:val="15"/>
    <w:basedOn w:val="27"/>
    <w:qFormat/>
    <w:uiPriority w:val="0"/>
    <w:rPr>
      <w:rFonts w:hint="default" w:ascii="Times New Roman" w:hAnsi="Times New Roman" w:cs="Times New Roman"/>
    </w:rPr>
  </w:style>
  <w:style w:type="paragraph" w:styleId="79">
    <w:name w:val="List Paragraph"/>
    <w:basedOn w:val="1"/>
    <w:qFormat/>
    <w:uiPriority w:val="34"/>
    <w:pPr>
      <w:ind w:firstLine="420" w:firstLineChars="200"/>
    </w:pPr>
  </w:style>
  <w:style w:type="paragraph" w:customStyle="1" w:styleId="80">
    <w:name w:val="无间隔1"/>
    <w:basedOn w:val="1"/>
    <w:qFormat/>
    <w:uiPriority w:val="0"/>
  </w:style>
  <w:style w:type="paragraph" w:customStyle="1" w:styleId="81">
    <w:name w:val="样式3"/>
    <w:basedOn w:val="13"/>
    <w:qFormat/>
    <w:uiPriority w:val="0"/>
    <w:pPr>
      <w:spacing w:line="0" w:lineRule="atLeast"/>
      <w:outlineLvl w:val="0"/>
    </w:pPr>
    <w:rPr>
      <w:sz w:val="28"/>
    </w:rPr>
  </w:style>
  <w:style w:type="character" w:customStyle="1" w:styleId="82">
    <w:name w:val="标题 3 Char"/>
    <w:basedOn w:val="27"/>
    <w:link w:val="2"/>
    <w:qFormat/>
    <w:uiPriority w:val="0"/>
    <w:rPr>
      <w:rFonts w:ascii="Times New Roman" w:hAnsi="Times New Roman" w:eastAsia="宋体"/>
      <w:b/>
      <w:bCs/>
      <w:sz w:val="24"/>
      <w:szCs w:val="32"/>
      <w:lang w:bidi="ar-SA"/>
    </w:rPr>
  </w:style>
  <w:style w:type="paragraph" w:customStyle="1" w:styleId="83">
    <w:name w:val="样式1"/>
    <w:basedOn w:val="1"/>
    <w:qFormat/>
    <w:uiPriority w:val="0"/>
    <w:pPr>
      <w:numPr>
        <w:ilvl w:val="1"/>
        <w:numId w:val="2"/>
      </w:numPr>
      <w:adjustRightInd w:val="0"/>
      <w:snapToGrid w:val="0"/>
    </w:pPr>
    <w:rPr>
      <w:rFonts w:ascii="宋体" w:hAnsi="宋体"/>
      <w:kern w:val="0"/>
      <w:szCs w:val="21"/>
    </w:rPr>
  </w:style>
  <w:style w:type="character" w:customStyle="1" w:styleId="84">
    <w:name w:val="批注框文本 Char"/>
    <w:basedOn w:val="27"/>
    <w:link w:val="16"/>
    <w:semiHidden/>
    <w:qFormat/>
    <w:uiPriority w:val="99"/>
    <w:rPr>
      <w:kern w:val="2"/>
      <w:sz w:val="18"/>
      <w:szCs w:val="18"/>
    </w:rPr>
  </w:style>
  <w:style w:type="paragraph" w:customStyle="1" w:styleId="85">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86">
    <w:name w:val="索引 11"/>
    <w:basedOn w:val="1"/>
    <w:next w:val="1"/>
    <w:qFormat/>
    <w:uiPriority w:val="0"/>
    <w:pPr>
      <w:spacing w:line="360" w:lineRule="auto"/>
    </w:pPr>
    <w:rPr>
      <w:rFonts w:ascii="仿宋_GB2312" w:eastAsia="仿宋_GB2312"/>
      <w:sz w:val="24"/>
      <w:szCs w:val="20"/>
    </w:rPr>
  </w:style>
  <w:style w:type="paragraph" w:customStyle="1" w:styleId="87">
    <w:name w:val="纯文本1"/>
    <w:basedOn w:val="1"/>
    <w:qFormat/>
    <w:uiPriority w:val="0"/>
    <w:rPr>
      <w:rFonts w:ascii="宋体" w:hAnsi="Courier New" w:eastAsiaTheme="minorEastAsia" w:cstheme="minorBidi"/>
      <w:szCs w:val="22"/>
    </w:rPr>
  </w:style>
  <w:style w:type="paragraph" w:customStyle="1" w:styleId="8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zfcgzx</Company>
  <Pages>1</Pages>
  <Words>4146</Words>
  <Characters>23634</Characters>
  <Lines>196</Lines>
  <Paragraphs>55</Paragraphs>
  <TotalTime>1</TotalTime>
  <ScaleCrop>false</ScaleCrop>
  <LinksUpToDate>false</LinksUpToDate>
  <CharactersWithSpaces>27725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白夜</cp:lastModifiedBy>
  <cp:lastPrinted>2019-11-14T06:07:00Z</cp:lastPrinted>
  <dcterms:modified xsi:type="dcterms:W3CDTF">2020-02-05T04:56:24Z</dcterms:modified>
  <dc:title>第一章  投标邀请</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