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15FE">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55813A59">
      <w:pPr>
        <w:rPr>
          <w:rFonts w:hint="eastAsia" w:ascii="仿宋" w:hAnsi="仿宋" w:eastAsia="仿宋" w:cs="仿宋"/>
          <w:color w:val="auto"/>
          <w:highlight w:val="none"/>
        </w:rPr>
      </w:pPr>
    </w:p>
    <w:p w14:paraId="27B138F0">
      <w:pPr>
        <w:jc w:val="center"/>
        <w:rPr>
          <w:rFonts w:hint="eastAsia" w:ascii="仿宋" w:hAnsi="仿宋" w:eastAsia="仿宋" w:cs="仿宋"/>
          <w:color w:val="auto"/>
          <w:sz w:val="32"/>
          <w:szCs w:val="32"/>
          <w:highlight w:val="none"/>
        </w:rPr>
        <w:sectPr>
          <w:pgSz w:w="11906" w:h="16838"/>
          <w:pgMar w:top="1701" w:right="1474" w:bottom="1701" w:left="1587" w:header="0" w:footer="0" w:gutter="0"/>
          <w:cols w:space="0" w:num="1"/>
          <w:rtlGutter w:val="0"/>
          <w:docGrid w:linePitch="312" w:charSpace="0"/>
        </w:sect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新疆维吾尔自治区妇幼保健院（新疆维吾尔自治区第八人民医院）检验科试剂、耗材、病理科耗材采购项目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SJX-2025-349</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14:paraId="7A56CB83">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新疆维吾尔自治区妇幼保健院（新疆维吾尔自治区第八人民医院）检验科试剂、耗材、病理科耗材采购项目</w:t>
                      </w:r>
                    </w:p>
                    <w:p w14:paraId="0A6E5F9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SJX-2025-349</w:t>
                      </w:r>
                      <w:r>
                        <w:rPr>
                          <w:rFonts w:hint="eastAsia" w:ascii="微软雅黑" w:hAnsi="微软雅黑" w:eastAsia="微软雅黑" w:cs="微软雅黑"/>
                          <w:b/>
                          <w:bCs/>
                          <w:color w:val="237085"/>
                          <w:sz w:val="28"/>
                          <w:szCs w:val="28"/>
                        </w:rPr>
                        <w:t>）</w:t>
                      </w:r>
                    </w:p>
                  </w:txbxContent>
                </v:textbox>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232F">
                            <w:pPr>
                              <w:pStyle w:val="14"/>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BC9232F">
                      <w:pPr>
                        <w:pStyle w:val="14"/>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91E7">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新疆维吾尔自治区妇幼保健院（新疆维吾尔自治区第八人民医院）</w:t>
                            </w:r>
                            <w:r>
                              <w:rPr>
                                <w:rFonts w:hint="eastAsia" w:ascii="微软雅黑" w:hAnsi="微软雅黑" w:eastAsia="微软雅黑" w:cs="微软雅黑"/>
                                <w:b/>
                                <w:bCs/>
                                <w:color w:val="237085"/>
                                <w:sz w:val="32"/>
                                <w:szCs w:val="32"/>
                                <w:lang w:val="en-US" w:eastAsia="zh-CN"/>
                              </w:rPr>
                              <w:t>（盖章）</w:t>
                            </w:r>
                          </w:p>
                          <w:p w14:paraId="5ADB7933">
                            <w:pPr>
                              <w:jc w:val="left"/>
                              <w:rPr>
                                <w:rFonts w:hint="eastAsia" w:ascii="微软雅黑" w:hAnsi="微软雅黑" w:eastAsia="微软雅黑" w:cs="微软雅黑"/>
                                <w:b/>
                                <w:bCs/>
                                <w:color w:val="237085"/>
                                <w:sz w:val="32"/>
                                <w:szCs w:val="32"/>
                                <w:lang w:val="en-US" w:eastAsia="zh-CN"/>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557B91E7">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eastAsia="zh-CN"/>
                        </w:rPr>
                        <w:t>新疆维吾尔自治区妇幼保健院（新疆维吾尔自治区第八人民医院）</w:t>
                      </w:r>
                      <w:r>
                        <w:rPr>
                          <w:rFonts w:hint="eastAsia" w:ascii="微软雅黑" w:hAnsi="微软雅黑" w:eastAsia="微软雅黑" w:cs="微软雅黑"/>
                          <w:b/>
                          <w:bCs/>
                          <w:color w:val="237085"/>
                          <w:sz w:val="32"/>
                          <w:szCs w:val="32"/>
                          <w:lang w:val="en-US" w:eastAsia="zh-CN"/>
                        </w:rPr>
                        <w:t>（盖章）</w:t>
                      </w:r>
                    </w:p>
                    <w:p w14:paraId="5ADB7933">
                      <w:pPr>
                        <w:jc w:val="left"/>
                        <w:rPr>
                          <w:rFonts w:hint="eastAsia" w:ascii="微软雅黑" w:hAnsi="微软雅黑" w:eastAsia="微软雅黑" w:cs="微软雅黑"/>
                          <w:b/>
                          <w:bCs/>
                          <w:color w:val="237085"/>
                          <w:sz w:val="32"/>
                          <w:szCs w:val="32"/>
                          <w:lang w:val="en-US" w:eastAsia="zh-CN"/>
                        </w:rPr>
                      </w:pPr>
                    </w:p>
                    <w:p w14:paraId="2351255A">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6602CFFA">
                      <w:pPr>
                        <w:jc w:val="center"/>
                        <w:rPr>
                          <w:rFonts w:ascii="微软雅黑" w:hAnsi="微软雅黑" w:eastAsia="微软雅黑" w:cs="微软雅黑"/>
                          <w:b/>
                          <w:bCs/>
                          <w:color w:val="237085"/>
                          <w:sz w:val="32"/>
                          <w:szCs w:val="32"/>
                        </w:rPr>
                      </w:pPr>
                    </w:p>
                    <w:p w14:paraId="2994008D">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06</w:t>
                      </w:r>
                      <w:r>
                        <w:rPr>
                          <w:rFonts w:hint="eastAsia" w:ascii="微软雅黑" w:hAnsi="微软雅黑" w:eastAsia="微软雅黑" w:cs="微软雅黑"/>
                          <w:b/>
                          <w:bCs/>
                          <w:color w:val="237085"/>
                          <w:sz w:val="32"/>
                          <w:szCs w:val="32"/>
                        </w:rPr>
                        <w:t>月</w:t>
                      </w:r>
                    </w:p>
                  </w:txbxContent>
                </v:textbox>
              </v:shape>
            </w:pict>
          </mc:Fallback>
        </mc:AlternateContent>
      </w:r>
    </w:p>
    <w:p w14:paraId="1566090C">
      <w:pPr>
        <w:jc w:val="center"/>
        <w:rPr>
          <w:rFonts w:hint="eastAsia" w:ascii="仿宋" w:hAnsi="仿宋" w:eastAsia="仿宋" w:cs="仿宋"/>
          <w:color w:val="auto"/>
          <w:sz w:val="32"/>
          <w:szCs w:val="32"/>
          <w:highlight w:val="none"/>
        </w:rPr>
      </w:pPr>
    </w:p>
    <w:tbl>
      <w:tblPr>
        <w:tblStyle w:val="15"/>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997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453F9B6">
            <w:pPr>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br w:type="page"/>
            </w:r>
          </w:p>
          <w:p w14:paraId="234ED914">
            <w:pPr>
              <w:spacing w:line="360" w:lineRule="auto"/>
              <w:ind w:right="31" w:rightChars="15"/>
              <w:jc w:val="center"/>
              <w:rPr>
                <w:rFonts w:hint="eastAsia" w:ascii="仿宋" w:hAnsi="仿宋" w:eastAsia="仿宋" w:cs="仿宋"/>
                <w:b/>
                <w:bCs/>
                <w:color w:val="auto"/>
                <w:sz w:val="32"/>
                <w:szCs w:val="32"/>
                <w:highlight w:val="none"/>
              </w:rPr>
            </w:pPr>
          </w:p>
          <w:p w14:paraId="43CDC181">
            <w:pPr>
              <w:spacing w:line="360" w:lineRule="auto"/>
              <w:ind w:right="31" w:rightChars="15"/>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招标文件确认表</w:t>
            </w:r>
          </w:p>
          <w:p w14:paraId="55E5C5FB">
            <w:pPr>
              <w:spacing w:line="360" w:lineRule="auto"/>
              <w:ind w:firstLine="720" w:firstLineChars="300"/>
              <w:rPr>
                <w:rFonts w:hint="eastAsia" w:ascii="仿宋" w:hAnsi="仿宋" w:eastAsia="仿宋" w:cs="仿宋"/>
                <w:color w:val="auto"/>
                <w:sz w:val="24"/>
                <w:highlight w:val="none"/>
              </w:rPr>
            </w:pPr>
          </w:p>
          <w:p w14:paraId="1528E6C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新疆世纪星工程咨询有限公司：</w:t>
            </w:r>
          </w:p>
          <w:p w14:paraId="671D8578">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新疆维吾尔自治区妇幼保健院（新疆维吾尔自治区第八人民医院）检验科试剂、耗材、病理科耗材采购项目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SJX-2025-349</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招标文件，经我单位审核符合我单位提出的招标要求，同意对外发布。</w:t>
            </w:r>
          </w:p>
          <w:p w14:paraId="1E4B8B1E">
            <w:pPr>
              <w:spacing w:line="360" w:lineRule="auto"/>
              <w:rPr>
                <w:rFonts w:hint="eastAsia" w:ascii="仿宋" w:hAnsi="仿宋" w:eastAsia="仿宋" w:cs="仿宋"/>
                <w:color w:val="auto"/>
                <w:sz w:val="28"/>
                <w:szCs w:val="28"/>
                <w:highlight w:val="none"/>
              </w:rPr>
            </w:pPr>
          </w:p>
          <w:p w14:paraId="070A528B">
            <w:pPr>
              <w:spacing w:line="360" w:lineRule="auto"/>
              <w:ind w:right="240"/>
              <w:rPr>
                <w:rFonts w:hint="eastAsia" w:ascii="仿宋" w:hAnsi="仿宋" w:eastAsia="仿宋" w:cs="仿宋"/>
                <w:color w:val="auto"/>
                <w:sz w:val="28"/>
                <w:szCs w:val="28"/>
                <w:highlight w:val="none"/>
              </w:rPr>
            </w:pPr>
          </w:p>
          <w:p w14:paraId="2C86F5D4">
            <w:pPr>
              <w:spacing w:line="360" w:lineRule="auto"/>
              <w:ind w:right="240"/>
              <w:rPr>
                <w:rFonts w:hint="eastAsia" w:ascii="仿宋" w:hAnsi="仿宋" w:eastAsia="仿宋" w:cs="仿宋"/>
                <w:color w:val="auto"/>
                <w:sz w:val="28"/>
                <w:szCs w:val="28"/>
                <w:highlight w:val="none"/>
              </w:rPr>
            </w:pPr>
          </w:p>
          <w:p w14:paraId="00C23BDD">
            <w:pPr>
              <w:spacing w:line="360" w:lineRule="auto"/>
              <w:ind w:right="8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采购人（盖章）：  </w:t>
            </w:r>
          </w:p>
          <w:p w14:paraId="6E0E5DFF">
            <w:pPr>
              <w:spacing w:line="360" w:lineRule="auto"/>
              <w:ind w:right="960"/>
              <w:rPr>
                <w:rFonts w:hint="eastAsia" w:ascii="仿宋" w:hAnsi="仿宋" w:eastAsia="仿宋" w:cs="仿宋"/>
                <w:b/>
                <w:color w:val="auto"/>
                <w:sz w:val="40"/>
                <w:szCs w:val="32"/>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   日</w:t>
            </w:r>
          </w:p>
        </w:tc>
      </w:tr>
    </w:tbl>
    <w:p w14:paraId="34BE145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91A863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highlight w:val="none"/>
        </w:rPr>
        <w:id w:val="147457632"/>
        <w15:color w:val="DBDBDB"/>
        <w:docPartObj>
          <w:docPartGallery w:val="Table of Contents"/>
          <w:docPartUnique/>
        </w:docPartObj>
      </w:sdtPr>
      <w:sdtEndPr>
        <w:rPr>
          <w:rFonts w:hint="eastAsia" w:ascii="仿宋" w:hAnsi="仿宋" w:eastAsia="仿宋" w:cs="仿宋"/>
          <w:b/>
          <w:color w:val="auto"/>
          <w:szCs w:val="32"/>
          <w:highlight w:val="none"/>
        </w:rPr>
      </w:sdtEndPr>
      <w:sdtContent>
        <w:p w14:paraId="3D8EE9E2">
          <w:pPr>
            <w:jc w:val="center"/>
            <w:rPr>
              <w:rFonts w:hint="eastAsia" w:ascii="仿宋" w:hAnsi="仿宋" w:eastAsia="仿宋" w:cs="仿宋"/>
              <w:color w:val="auto"/>
              <w:highlight w:val="none"/>
            </w:rPr>
          </w:pPr>
        </w:p>
        <w:p w14:paraId="71BEE1ED">
          <w:pPr>
            <w:pStyle w:val="23"/>
            <w:tabs>
              <w:tab w:val="right" w:leader="dot" w:pos="8306"/>
            </w:tabs>
            <w:rPr>
              <w:rFonts w:hint="eastAsia" w:ascii="仿宋" w:hAnsi="仿宋" w:eastAsia="仿宋" w:cs="仿宋"/>
              <w:b/>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p>
        <w:p w14:paraId="76CBD616">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"_Toc11868"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第一章 公开招标公告</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_Toc11868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4</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4C4D1B2F">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"_Toc31403"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第二章 投标须知前附表</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_Toc31403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528C58A1">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"_Toc27881"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 xml:space="preserve">第三章 </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须知</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_Toc27881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13</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082D3577">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"_Toc22543"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第四章 政府采购合同</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_Toc22543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30</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710B15B6">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"_Toc20159"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第五章 采购需求</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_Toc20159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31</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188DF15C">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"_Toc21893"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第六章 评标程序、评标方法和评标标准</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_Toc21893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36</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6B189796">
          <w:pPr>
            <w:pStyle w:val="23"/>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
              <w:color w:val="auto"/>
              <w:sz w:val="28"/>
              <w:szCs w:val="28"/>
              <w:highlight w:val="none"/>
            </w:rPr>
            <w:t>第七章 投标文件格式</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PAGEREF _Toc31337 \h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49</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fldChar w:fldCharType="end"/>
          </w:r>
        </w:p>
        <w:p w14:paraId="39E513B0">
          <w:pPr>
            <w:pStyle w:val="24"/>
            <w:tabs>
              <w:tab w:val="right" w:leader="dot" w:pos="8306"/>
            </w:tabs>
            <w:ind w:left="420"/>
            <w:rPr>
              <w:rFonts w:hint="eastAsia" w:ascii="仿宋" w:hAnsi="仿宋" w:eastAsia="仿宋" w:cs="仿宋"/>
              <w:color w:val="auto"/>
              <w:highlight w:val="none"/>
            </w:rPr>
          </w:pPr>
        </w:p>
        <w:p w14:paraId="5EF4C92D">
          <w:pPr>
            <w:rPr>
              <w:rFonts w:hint="eastAsia" w:ascii="仿宋" w:hAnsi="仿宋" w:eastAsia="仿宋" w:cs="仿宋"/>
              <w:color w:val="auto"/>
              <w:sz w:val="32"/>
              <w:szCs w:val="32"/>
              <w:highlight w:val="none"/>
            </w:rPr>
          </w:pPr>
          <w:r>
            <w:rPr>
              <w:rFonts w:hint="eastAsia" w:ascii="仿宋" w:hAnsi="仿宋" w:eastAsia="仿宋" w:cs="仿宋"/>
              <w:b/>
              <w:color w:val="auto"/>
              <w:szCs w:val="32"/>
              <w:highlight w:val="none"/>
            </w:rPr>
            <w:fldChar w:fldCharType="end"/>
          </w:r>
        </w:p>
      </w:sdtContent>
    </w:sdt>
    <w:p w14:paraId="4D3A1A16">
      <w:pPr>
        <w:pStyle w:val="3"/>
        <w:numPr>
          <w:ilvl w:val="0"/>
          <w:numId w:val="1"/>
        </w:numPr>
        <w:jc w:val="center"/>
        <w:rPr>
          <w:rFonts w:hint="eastAsia" w:ascii="仿宋" w:hAnsi="仿宋" w:eastAsia="仿宋" w:cs="仿宋"/>
          <w:color w:val="auto"/>
          <w:sz w:val="32"/>
          <w:szCs w:val="32"/>
          <w:highlight w:val="none"/>
        </w:rPr>
        <w:sectPr>
          <w:headerReference r:id="rId3" w:type="default"/>
          <w:footerReference r:id="rId4" w:type="default"/>
          <w:pgSz w:w="11906" w:h="16838"/>
          <w:pgMar w:top="1701" w:right="1474" w:bottom="1701" w:left="1587" w:header="0" w:footer="0" w:gutter="0"/>
          <w:cols w:space="0" w:num="1"/>
          <w:rtlGutter w:val="0"/>
          <w:docGrid w:linePitch="312" w:charSpace="0"/>
        </w:sectPr>
      </w:pPr>
      <w:bookmarkStart w:id="0" w:name="_Toc11868"/>
    </w:p>
    <w:p w14:paraId="492C51AE">
      <w:pPr>
        <w:pStyle w:val="3"/>
        <w:numPr>
          <w:ilvl w:val="0"/>
          <w:numId w:val="1"/>
        </w:num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公开招标公告</w:t>
      </w:r>
      <w:bookmarkEnd w:id="0"/>
    </w:p>
    <w:p w14:paraId="63A2CC8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76A6CA31">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lang w:eastAsia="zh-CN"/>
        </w:rPr>
        <w:t>新疆维吾尔自治区妇幼保健院（新疆维吾尔自治区第八人民医院）检验科试剂、耗材、病理科耗材采购项目</w:t>
      </w:r>
      <w:r>
        <w:rPr>
          <w:rFonts w:hint="eastAsia" w:ascii="仿宋" w:hAnsi="仿宋" w:eastAsia="仿宋" w:cs="仿宋"/>
          <w:i w:val="0"/>
          <w:iCs w:val="0"/>
          <w:caps w:val="0"/>
          <w:color w:val="auto"/>
          <w:spacing w:val="0"/>
          <w:sz w:val="24"/>
          <w:szCs w:val="24"/>
          <w:highlight w:val="none"/>
        </w:rPr>
        <w:t>招标项目的潜在投标人应在政采云平台http://www.zcygov.cn/获取招标文件，并于</w:t>
      </w:r>
      <w:r>
        <w:rPr>
          <w:rFonts w:hint="eastAsia" w:ascii="仿宋" w:hAnsi="仿宋" w:eastAsia="仿宋" w:cs="仿宋"/>
          <w:color w:val="auto"/>
          <w:sz w:val="24"/>
          <w:szCs w:val="24"/>
          <w:highlight w:val="none"/>
          <w:lang w:eastAsia="zh-CN"/>
        </w:rPr>
        <w:t>2025年7月18日</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11:00</w:t>
      </w:r>
      <w:r>
        <w:rPr>
          <w:rFonts w:hint="eastAsia" w:ascii="仿宋" w:hAnsi="仿宋" w:eastAsia="仿宋" w:cs="仿宋"/>
          <w:i w:val="0"/>
          <w:iCs w:val="0"/>
          <w:caps w:val="0"/>
          <w:color w:val="auto"/>
          <w:spacing w:val="0"/>
          <w:sz w:val="24"/>
          <w:szCs w:val="24"/>
          <w:highlight w:val="none"/>
        </w:rPr>
        <w:t>（北京时间）前递交投标文件。</w:t>
      </w:r>
    </w:p>
    <w:p w14:paraId="45F9692C">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1" w:name="_Toc21739"/>
      <w:r>
        <w:rPr>
          <w:rFonts w:hint="eastAsia" w:ascii="仿宋" w:hAnsi="仿宋" w:eastAsia="仿宋" w:cs="仿宋"/>
          <w:b/>
          <w:bCs/>
          <w:color w:val="auto"/>
          <w:sz w:val="24"/>
          <w:highlight w:val="none"/>
        </w:rPr>
        <w:t>一、项目基本情况</w:t>
      </w:r>
      <w:bookmarkEnd w:id="1"/>
    </w:p>
    <w:p w14:paraId="29B520A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SJX-2025-349</w:t>
      </w:r>
    </w:p>
    <w:p w14:paraId="604960D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新疆维吾尔自治区妇幼保健院（新疆维吾尔自治区第八人民医院）检验科试剂、耗材、病理科耗材采购项目</w:t>
      </w:r>
    </w:p>
    <w:p w14:paraId="66EA348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14:paraId="084C240B">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780000</w:t>
      </w:r>
    </w:p>
    <w:p w14:paraId="1235260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780000</w:t>
      </w:r>
    </w:p>
    <w:p w14:paraId="2D78503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4AD3E7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标项一</w:t>
      </w:r>
    </w:p>
    <w:p w14:paraId="3B695A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color w:val="auto"/>
          <w:sz w:val="24"/>
          <w:highlight w:val="none"/>
          <w:lang w:eastAsia="zh-CN"/>
        </w:rPr>
        <w:t>免疫试剂</w:t>
      </w:r>
    </w:p>
    <w:p w14:paraId="6C8964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2806333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 xml:space="preserve">250000元 </w:t>
      </w:r>
    </w:p>
    <w:p w14:paraId="7D7912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eastAsia="zh-CN"/>
        </w:rPr>
        <w:t>免疫试剂</w:t>
      </w:r>
    </w:p>
    <w:p w14:paraId="475153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5DA2BEA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1CE2F16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标项二</w:t>
      </w:r>
    </w:p>
    <w:p w14:paraId="5F7940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color w:val="auto"/>
          <w:sz w:val="24"/>
          <w:highlight w:val="none"/>
          <w:lang w:eastAsia="zh-CN"/>
        </w:rPr>
        <w:t>临检试剂</w:t>
      </w:r>
    </w:p>
    <w:p w14:paraId="5772CB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11214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 xml:space="preserve">300000元 </w:t>
      </w:r>
    </w:p>
    <w:p w14:paraId="6A59585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w:t>
      </w:r>
      <w:r>
        <w:rPr>
          <w:rFonts w:hint="eastAsia" w:ascii="仿宋" w:hAnsi="仿宋" w:eastAsia="仿宋" w:cs="仿宋"/>
          <w:color w:val="auto"/>
          <w:sz w:val="24"/>
          <w:highlight w:val="none"/>
          <w:lang w:eastAsia="zh-CN"/>
        </w:rPr>
        <w:t>概况介绍、用途：临检试剂</w:t>
      </w:r>
    </w:p>
    <w:p w14:paraId="42896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02526CD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14:paraId="7BD663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标项三</w:t>
      </w:r>
    </w:p>
    <w:p w14:paraId="477C0B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color w:val="auto"/>
          <w:sz w:val="24"/>
          <w:highlight w:val="none"/>
          <w:lang w:eastAsia="zh-CN"/>
        </w:rPr>
        <w:t>耗材试剂</w:t>
      </w:r>
    </w:p>
    <w:p w14:paraId="52547C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22D096F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 xml:space="preserve">150000元 </w:t>
      </w:r>
    </w:p>
    <w:p w14:paraId="7243647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w:t>
      </w:r>
      <w:r>
        <w:rPr>
          <w:rFonts w:hint="eastAsia" w:ascii="仿宋" w:hAnsi="仿宋" w:eastAsia="仿宋" w:cs="仿宋"/>
          <w:color w:val="auto"/>
          <w:sz w:val="24"/>
          <w:highlight w:val="none"/>
          <w:lang w:eastAsia="zh-CN"/>
        </w:rPr>
        <w:t>概况介绍、用途：耗材试剂</w:t>
      </w:r>
    </w:p>
    <w:p w14:paraId="4C5F83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1AB1ED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p>
    <w:p w14:paraId="1BECA27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标项四</w:t>
      </w:r>
    </w:p>
    <w:p w14:paraId="0190E3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标项名称:常用耗材</w:t>
      </w:r>
    </w:p>
    <w:p w14:paraId="628C3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不限</w:t>
      </w:r>
    </w:p>
    <w:p w14:paraId="24E1CD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 xml:space="preserve">80000元 </w:t>
      </w:r>
    </w:p>
    <w:p w14:paraId="06274A6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w:t>
      </w:r>
      <w:r>
        <w:rPr>
          <w:rFonts w:hint="eastAsia" w:ascii="仿宋" w:hAnsi="仿宋" w:eastAsia="仿宋" w:cs="仿宋"/>
          <w:color w:val="auto"/>
          <w:sz w:val="24"/>
          <w:highlight w:val="none"/>
          <w:lang w:eastAsia="zh-CN"/>
        </w:rPr>
        <w:t>概况介绍、用途：</w:t>
      </w:r>
      <w:r>
        <w:rPr>
          <w:rFonts w:hint="eastAsia" w:ascii="仿宋" w:hAnsi="仿宋" w:eastAsia="仿宋" w:cs="仿宋"/>
          <w:color w:val="auto"/>
          <w:sz w:val="24"/>
          <w:highlight w:val="none"/>
        </w:rPr>
        <w:t>常用耗材</w:t>
      </w:r>
    </w:p>
    <w:p w14:paraId="0F2CCE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6ACE9D29">
      <w:pPr>
        <w:pStyle w:val="2"/>
        <w:rPr>
          <w:rFonts w:hint="eastAsia" w:ascii="仿宋" w:hAnsi="仿宋" w:eastAsia="仿宋" w:cs="仿宋"/>
          <w:highlight w:val="none"/>
        </w:rPr>
      </w:pPr>
    </w:p>
    <w:p w14:paraId="336E9E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highlight w:val="none"/>
        </w:rPr>
        <w:t>标项 1、2、3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合同签订后一年</w:t>
      </w:r>
      <w:r>
        <w:rPr>
          <w:rFonts w:hint="eastAsia" w:ascii="仿宋" w:hAnsi="仿宋" w:eastAsia="仿宋" w:cs="仿宋"/>
          <w:color w:val="auto"/>
          <w:sz w:val="24"/>
          <w:szCs w:val="24"/>
          <w:highlight w:val="none"/>
        </w:rPr>
        <w:t>。</w:t>
      </w:r>
    </w:p>
    <w:p w14:paraId="3EF0E7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本项目（否）接受联合体投标。</w:t>
      </w:r>
    </w:p>
    <w:p w14:paraId="1B1FEA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p>
    <w:p w14:paraId="562DC280">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2" w:name="_Toc15364"/>
      <w:r>
        <w:rPr>
          <w:rFonts w:hint="eastAsia" w:ascii="仿宋" w:hAnsi="仿宋" w:eastAsia="仿宋" w:cs="仿宋"/>
          <w:b/>
          <w:bCs/>
          <w:color w:val="auto"/>
          <w:sz w:val="24"/>
          <w:highlight w:val="none"/>
        </w:rPr>
        <w:t>二、申请人的资格要求：</w:t>
      </w:r>
      <w:bookmarkEnd w:id="2"/>
    </w:p>
    <w:p w14:paraId="5FE8ED6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271E6482">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val="en-US" w:eastAsia="zh-CN"/>
        </w:rPr>
        <w:t>标项1、标项2、标项3、标项4非</w:t>
      </w:r>
      <w:r>
        <w:rPr>
          <w:rFonts w:hint="eastAsia" w:ascii="仿宋" w:hAnsi="仿宋" w:eastAsia="仿宋" w:cs="仿宋"/>
          <w:b w:val="0"/>
          <w:bCs w:val="0"/>
          <w:color w:val="auto"/>
          <w:sz w:val="24"/>
          <w:szCs w:val="24"/>
          <w:highlight w:val="none"/>
          <w:lang w:val="en-US" w:eastAsia="zh-CN"/>
        </w:rPr>
        <w:t>专门面向中小企业采购</w:t>
      </w:r>
    </w:p>
    <w:p w14:paraId="1EC4FC22">
      <w:pPr>
        <w:pStyle w:val="19"/>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14:paraId="7A9DBDAF">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lang w:val="en-US" w:eastAsia="zh-CN"/>
        </w:rPr>
      </w:pPr>
      <w:bookmarkStart w:id="3" w:name="_Toc29084"/>
      <w:r>
        <w:rPr>
          <w:rFonts w:hint="eastAsia" w:ascii="仿宋" w:hAnsi="仿宋" w:eastAsia="仿宋" w:cs="仿宋"/>
          <w:color w:val="auto"/>
          <w:sz w:val="24"/>
          <w:szCs w:val="24"/>
          <w:highlight w:val="none"/>
          <w:lang w:val="en-US" w:eastAsia="zh-CN"/>
        </w:rPr>
        <w:t>标项1、标项2、标项3、标项4投标产品属于医疗器械的，若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color w:val="auto"/>
          <w:sz w:val="24"/>
          <w:szCs w:val="24"/>
          <w:highlight w:val="none"/>
          <w:lang w:val="en-US" w:eastAsia="zh-CN"/>
        </w:rPr>
        <w:t>所投产品属于第二类医疗器械的的须具有《医疗器械经营备案凭证》或《医疗器械经营许可证》；所投产品属于第三类医疗器械的的须具有《医疗器械经营许可证》。所有投标产品不属于医疗器械的，提供具体说明。</w:t>
      </w:r>
    </w:p>
    <w:p w14:paraId="769C3087">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3"/>
    </w:p>
    <w:p w14:paraId="3F482C11">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szCs w:val="24"/>
          <w:highlight w:val="none"/>
          <w:lang w:eastAsia="zh-CN"/>
        </w:rPr>
        <w:t>2025年06月27日至2025年07月04日</w:t>
      </w:r>
      <w:r>
        <w:rPr>
          <w:rFonts w:hint="eastAsia" w:ascii="仿宋" w:hAnsi="仿宋" w:eastAsia="仿宋" w:cs="仿宋"/>
          <w:color w:val="auto"/>
          <w:sz w:val="24"/>
          <w:highlight w:val="none"/>
        </w:rPr>
        <w:t>，每天上午00:00至12:00，下午12:00至23:59（北京时间，法定节假日除外）</w:t>
      </w:r>
    </w:p>
    <w:p w14:paraId="3089962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地点：</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lang w:val="en-US" w:eastAsia="zh-CN"/>
        </w:rPr>
        <w:t>线上获取</w:t>
      </w:r>
    </w:p>
    <w:p w14:paraId="2C6FB5BB">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w:t>
      </w:r>
      <w:r>
        <w:rPr>
          <w:rFonts w:hint="eastAsia" w:ascii="仿宋" w:hAnsi="仿宋" w:eastAsia="仿宋" w:cs="仿宋"/>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647DB0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售价（元）：0元</w:t>
      </w:r>
    </w:p>
    <w:p w14:paraId="310902DD">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4" w:name="_Toc24224"/>
      <w:r>
        <w:rPr>
          <w:rFonts w:hint="eastAsia" w:ascii="仿宋" w:hAnsi="仿宋" w:eastAsia="仿宋" w:cs="仿宋"/>
          <w:b/>
          <w:bCs/>
          <w:color w:val="auto"/>
          <w:sz w:val="24"/>
          <w:highlight w:val="none"/>
        </w:rPr>
        <w:t>四、提交投标文件截止时间、开标时间和地点</w:t>
      </w:r>
      <w:bookmarkEnd w:id="4"/>
    </w:p>
    <w:p w14:paraId="3B7072A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r>
        <w:rPr>
          <w:rFonts w:hint="eastAsia" w:ascii="仿宋" w:hAnsi="仿宋" w:eastAsia="仿宋" w:cs="仿宋"/>
          <w:color w:val="auto"/>
          <w:sz w:val="24"/>
          <w:highlight w:val="none"/>
          <w:lang w:eastAsia="zh-CN"/>
        </w:rPr>
        <w:t>2025年7月18日11:00</w:t>
      </w:r>
      <w:r>
        <w:rPr>
          <w:rFonts w:hint="eastAsia" w:ascii="仿宋" w:hAnsi="仿宋" w:eastAsia="仿宋" w:cs="仿宋"/>
          <w:color w:val="auto"/>
          <w:sz w:val="24"/>
          <w:highlight w:val="none"/>
        </w:rPr>
        <w:t>（北京时间）</w:t>
      </w:r>
    </w:p>
    <w:p w14:paraId="4E63883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投标地点：政采云平台（https://www.zcygov.cn/），本项目采用不见面开标，加密的电子投标文件在投标截止时间前在政采云平台上传。</w:t>
      </w:r>
    </w:p>
    <w:p w14:paraId="7D0F0A8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2025年7月18日11:00</w:t>
      </w:r>
      <w:r>
        <w:rPr>
          <w:rFonts w:hint="eastAsia" w:ascii="仿宋" w:hAnsi="仿宋" w:eastAsia="仿宋" w:cs="仿宋"/>
          <w:color w:val="auto"/>
          <w:sz w:val="24"/>
          <w:highlight w:val="none"/>
        </w:rPr>
        <w:t>（北京时间）</w:t>
      </w:r>
    </w:p>
    <w:p w14:paraId="1452DFEC">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开标地点：政采云平台（https://www.zcygov.cn/）不见面开标系统</w:t>
      </w:r>
    </w:p>
    <w:p w14:paraId="30B99425">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5" w:name="_Toc17115"/>
      <w:r>
        <w:rPr>
          <w:rFonts w:hint="eastAsia" w:ascii="仿宋" w:hAnsi="仿宋" w:eastAsia="仿宋" w:cs="仿宋"/>
          <w:b/>
          <w:bCs/>
          <w:color w:val="auto"/>
          <w:sz w:val="24"/>
          <w:highlight w:val="none"/>
        </w:rPr>
        <w:t>五、公告期限</w:t>
      </w:r>
      <w:bookmarkEnd w:id="5"/>
    </w:p>
    <w:p w14:paraId="6595350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F044F71">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6" w:name="_Toc22084"/>
      <w:r>
        <w:rPr>
          <w:rFonts w:hint="eastAsia" w:ascii="仿宋" w:hAnsi="仿宋" w:eastAsia="仿宋" w:cs="仿宋"/>
          <w:b/>
          <w:bCs/>
          <w:color w:val="auto"/>
          <w:sz w:val="24"/>
          <w:highlight w:val="none"/>
        </w:rPr>
        <w:t>六、其他补充事宜</w:t>
      </w:r>
      <w:bookmarkEnd w:id="6"/>
    </w:p>
    <w:p w14:paraId="3AEF9E8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1、本项目实行网上投标，采用电子投标文件。 </w:t>
      </w:r>
    </w:p>
    <w:p w14:paraId="5FD60C8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 </w:t>
      </w:r>
    </w:p>
    <w:p w14:paraId="4F9475B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E1F2B5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、关于本项目所有公告、公示在新疆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政府采购网发布。</w:t>
      </w:r>
    </w:p>
    <w:p w14:paraId="5F98F5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、请投标单位随时关注本项目的澄清、答疑、变更事项。</w:t>
      </w:r>
    </w:p>
    <w:p w14:paraId="5A3B385F">
      <w:pPr>
        <w:keepNext w:val="0"/>
        <w:keepLines w:val="0"/>
        <w:pageBreakBefore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color w:val="auto"/>
          <w:sz w:val="24"/>
          <w:highlight w:val="none"/>
        </w:rPr>
      </w:pPr>
      <w:bookmarkStart w:id="7" w:name="_Toc21999"/>
      <w:r>
        <w:rPr>
          <w:rFonts w:hint="eastAsia" w:ascii="仿宋" w:hAnsi="仿宋" w:eastAsia="仿宋" w:cs="仿宋"/>
          <w:b/>
          <w:bCs/>
          <w:color w:val="auto"/>
          <w:sz w:val="24"/>
          <w:highlight w:val="none"/>
        </w:rPr>
        <w:t>七、对本次采购提出询问，请按以下方式联系</w:t>
      </w:r>
      <w:bookmarkEnd w:id="7"/>
    </w:p>
    <w:p w14:paraId="28BDF46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DFC6D6E">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新疆维吾尔自治区妇幼保健院（新疆维吾尔自治区第八人民医院）</w:t>
      </w:r>
    </w:p>
    <w:p w14:paraId="4C6C0A5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址：乌鲁木齐市友好北路 789 号</w:t>
      </w:r>
    </w:p>
    <w:p w14:paraId="44FB438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联系方式：0991-7518118 </w:t>
      </w:r>
    </w:p>
    <w:p w14:paraId="4A2D825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1BD3671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称：新疆世纪星工程咨询有限公司</w:t>
      </w:r>
    </w:p>
    <w:p w14:paraId="015E4DE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址：乌鲁木齐经济技术开发区二期黄山街一品九点阳光德港大厦B座20楼</w:t>
      </w:r>
    </w:p>
    <w:p w14:paraId="0946F64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联系方式：13999295080</w:t>
      </w:r>
    </w:p>
    <w:p w14:paraId="4CC7542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6FC5B4CD">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eastAsia="zh-CN"/>
        </w:rPr>
        <w:t>李航、訾王贝、范燕娥、杜萍</w:t>
      </w:r>
    </w:p>
    <w:p w14:paraId="5DB8387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eastAsia="zh-CN"/>
        </w:rPr>
        <w:t>13999295080</w:t>
      </w:r>
    </w:p>
    <w:p w14:paraId="54AC25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C426F50">
      <w:pPr>
        <w:pStyle w:val="3"/>
        <w:numPr>
          <w:ilvl w:val="0"/>
          <w:numId w:val="1"/>
        </w:numPr>
        <w:jc w:val="center"/>
        <w:rPr>
          <w:rFonts w:hint="eastAsia" w:ascii="仿宋" w:hAnsi="仿宋" w:eastAsia="仿宋" w:cs="仿宋"/>
          <w:color w:val="auto"/>
          <w:sz w:val="32"/>
          <w:szCs w:val="32"/>
          <w:highlight w:val="none"/>
        </w:rPr>
      </w:pPr>
      <w:bookmarkStart w:id="8" w:name="_Toc31403"/>
      <w:r>
        <w:rPr>
          <w:rFonts w:hint="eastAsia" w:ascii="仿宋" w:hAnsi="仿宋" w:eastAsia="仿宋" w:cs="仿宋"/>
          <w:color w:val="auto"/>
          <w:sz w:val="32"/>
          <w:szCs w:val="32"/>
          <w:highlight w:val="none"/>
        </w:rPr>
        <w:t>投标须知前附表</w:t>
      </w:r>
      <w:bookmarkEnd w:id="8"/>
    </w:p>
    <w:p w14:paraId="27EC854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本表是本招标项目的具体资料，是对投标人须知的具体补充和修改，如有矛盾，均以本资料表为准。标记“☑”的选项意为适用于本项目，标记“□”的选项意为不适用于本项目。</w:t>
      </w:r>
    </w:p>
    <w:tbl>
      <w:tblPr>
        <w:tblStyle w:val="16"/>
        <w:tblW w:w="963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680"/>
      </w:tblGrid>
      <w:tr w14:paraId="0DB433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7365955">
            <w:pPr>
              <w:spacing w:line="5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8680" w:type="dxa"/>
            <w:tcBorders>
              <w:tl2br w:val="nil"/>
              <w:tr2bl w:val="nil"/>
            </w:tcBorders>
          </w:tcPr>
          <w:p w14:paraId="4382B68D">
            <w:pPr>
              <w:spacing w:line="5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r>
      <w:tr w14:paraId="1DBD9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54668C1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680" w:type="dxa"/>
            <w:tcBorders>
              <w:tl2br w:val="nil"/>
              <w:tr2bl w:val="nil"/>
            </w:tcBorders>
            <w:vAlign w:val="center"/>
          </w:tcPr>
          <w:p w14:paraId="5C93EF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新疆维吾尔自治区妇幼保健院（新疆维吾尔自治区第八人民医院）</w:t>
            </w:r>
          </w:p>
          <w:p w14:paraId="5AB9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乌鲁木齐市友好北路 789 号</w:t>
            </w:r>
            <w:r>
              <w:rPr>
                <w:rFonts w:hint="eastAsia" w:ascii="仿宋" w:hAnsi="仿宋" w:eastAsia="仿宋" w:cs="仿宋"/>
                <w:color w:val="auto"/>
                <w:sz w:val="24"/>
                <w:szCs w:val="24"/>
                <w:highlight w:val="none"/>
                <w:vertAlign w:val="baseline"/>
                <w:lang w:val="en-US" w:eastAsia="zh-CN"/>
              </w:rPr>
              <w:t xml:space="preserve"> </w:t>
            </w:r>
          </w:p>
          <w:p w14:paraId="1CC61D5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联系人：陈老师    </w:t>
            </w:r>
          </w:p>
          <w:p w14:paraId="3AABDC28">
            <w:pPr>
              <w:spacing w:line="500" w:lineRule="exact"/>
              <w:rPr>
                <w:rFonts w:hint="eastAsia" w:ascii="仿宋" w:hAnsi="仿宋" w:eastAsia="仿宋" w:cs="仿宋"/>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联系电话：0991-7518118</w:t>
            </w:r>
          </w:p>
        </w:tc>
      </w:tr>
      <w:tr w14:paraId="2799A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2998E027">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680" w:type="dxa"/>
            <w:tcBorders>
              <w:tl2br w:val="nil"/>
              <w:tr2bl w:val="nil"/>
            </w:tcBorders>
            <w:vAlign w:val="center"/>
          </w:tcPr>
          <w:p w14:paraId="36887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6E21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50F691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联系人：李航、訾王贝、范燕娥、杜萍</w:t>
            </w:r>
          </w:p>
          <w:p w14:paraId="01A1E7E4">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联系电话：13999295080</w:t>
            </w:r>
          </w:p>
          <w:p w14:paraId="70F9B2C0">
            <w:pPr>
              <w:spacing w:line="500" w:lineRule="exact"/>
              <w:rPr>
                <w:rFonts w:hint="eastAsia" w:ascii="仿宋" w:hAnsi="仿宋" w:eastAsia="仿宋" w:cs="仿宋"/>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电子邮箱：1814019006@qq.com</w:t>
            </w:r>
          </w:p>
        </w:tc>
      </w:tr>
      <w:tr w14:paraId="08EDA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1E1B9DF7">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680" w:type="dxa"/>
            <w:tcBorders>
              <w:tl2br w:val="nil"/>
              <w:tr2bl w:val="nil"/>
            </w:tcBorders>
            <w:vAlign w:val="center"/>
          </w:tcPr>
          <w:p w14:paraId="311E9F4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的其他资格要求：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未被列入“信用中国”网站（ www.creditchina.gov.cn）信用记录失信被执行人、税收违法黑名单以及政府采购严重违法失信行为记录名单。</w:t>
            </w:r>
          </w:p>
        </w:tc>
      </w:tr>
      <w:tr w14:paraId="64D41D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55010A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680" w:type="dxa"/>
            <w:tcBorders>
              <w:tl2br w:val="nil"/>
              <w:tr2bl w:val="nil"/>
            </w:tcBorders>
            <w:vAlign w:val="center"/>
          </w:tcPr>
          <w:p w14:paraId="323694D8">
            <w:pPr>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lang w:val="en-US" w:eastAsia="zh-CN"/>
              </w:rPr>
              <w:t>否</w:t>
            </w:r>
          </w:p>
        </w:tc>
      </w:tr>
      <w:tr w14:paraId="4216B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3817F78">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680" w:type="dxa"/>
            <w:tcBorders>
              <w:tl2br w:val="nil"/>
              <w:tr2bl w:val="nil"/>
            </w:tcBorders>
            <w:vAlign w:val="center"/>
          </w:tcPr>
          <w:p w14:paraId="3014B58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本项目采购标的对应的中小企业划分标准所属行业：工业</w:t>
            </w:r>
          </w:p>
        </w:tc>
      </w:tr>
      <w:tr w14:paraId="6DA197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7EACB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680" w:type="dxa"/>
            <w:tcBorders>
              <w:tl2br w:val="nil"/>
              <w:tr2bl w:val="nil"/>
            </w:tcBorders>
            <w:vAlign w:val="center"/>
          </w:tcPr>
          <w:p w14:paraId="5BA9A89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lang w:val="en-US" w:eastAsia="zh-CN"/>
              </w:rPr>
              <w:t xml:space="preserve">标项1、标项2、标项3、标项4 </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专门面向中小企业预留采购份额。</w:t>
            </w:r>
          </w:p>
          <w:p w14:paraId="409B7B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lang w:val="en-US" w:eastAsia="zh-CN"/>
              </w:rPr>
              <w:t>标项</w:t>
            </w:r>
            <w:r>
              <w:rPr>
                <w:rFonts w:hint="eastAsia" w:ascii="仿宋" w:hAnsi="仿宋" w:eastAsia="仿宋" w:cs="仿宋"/>
                <w:color w:val="auto"/>
                <w:sz w:val="24"/>
                <w:highlight w:val="none"/>
              </w:rPr>
              <w:t>专门面向中小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含中型、小型、微型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企业采购。即: </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提供的货物全部由符合政策要求的中小企业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由符合政策要求的中小企业</w:t>
            </w:r>
            <w:r>
              <w:rPr>
                <w:rFonts w:hint="eastAsia" w:ascii="仿宋" w:hAnsi="仿宋" w:eastAsia="仿宋" w:cs="仿宋"/>
                <w:color w:val="auto"/>
                <w:sz w:val="24"/>
                <w:highlight w:val="none"/>
                <w:lang w:val="en-US" w:eastAsia="zh-CN"/>
              </w:rPr>
              <w:t>或监狱企业或残疾人福利性单位承接。</w:t>
            </w:r>
          </w:p>
          <w:p w14:paraId="2EB74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 xml:space="preserve">标项1 </w:t>
            </w:r>
            <w:r>
              <w:rPr>
                <w:rFonts w:hint="eastAsia" w:ascii="仿宋" w:hAnsi="仿宋" w:eastAsia="仿宋" w:cs="仿宋"/>
                <w:color w:val="auto"/>
                <w:sz w:val="24"/>
                <w:highlight w:val="none"/>
              </w:rPr>
              <w:t>专门面向</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含小型、微型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企业采购。即: </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提供的货物全部由符合政策要求的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color w:val="auto"/>
                <w:sz w:val="24"/>
                <w:highlight w:val="none"/>
                <w:lang w:val="en-US" w:eastAsia="zh-CN"/>
              </w:rPr>
              <w:t>或监狱企业或残疾人福利性单位承接。</w:t>
            </w:r>
          </w:p>
          <w:p w14:paraId="122557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本项目预留部分采购项目预算专门面向中小企业采购。对于预留份额，</w:t>
            </w:r>
            <w:r>
              <w:rPr>
                <w:rFonts w:hint="eastAsia" w:ascii="仿宋" w:hAnsi="仿宋" w:eastAsia="仿宋" w:cs="仿宋"/>
                <w:color w:val="auto"/>
                <w:sz w:val="24"/>
                <w:highlight w:val="none"/>
                <w:lang w:val="en-US" w:eastAsia="zh-CN"/>
              </w:rPr>
              <w:t>【货物类项目】</w:t>
            </w:r>
            <w:r>
              <w:rPr>
                <w:rFonts w:hint="eastAsia" w:ascii="仿宋" w:hAnsi="仿宋" w:eastAsia="仿宋" w:cs="仿宋"/>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
                <w:color w:val="auto"/>
                <w:sz w:val="24"/>
                <w:highlight w:val="none"/>
              </w:rPr>
              <w:t>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工程类项目】</w:t>
            </w:r>
            <w:r>
              <w:rPr>
                <w:rFonts w:hint="eastAsia" w:ascii="仿宋" w:hAnsi="仿宋" w:eastAsia="仿宋" w:cs="仿宋"/>
                <w:color w:val="auto"/>
                <w:sz w:val="24"/>
                <w:highlight w:val="none"/>
              </w:rPr>
              <w:t>服务(或工程) 由符合政策要求的中小企业</w:t>
            </w:r>
            <w:r>
              <w:rPr>
                <w:rFonts w:hint="eastAsia" w:ascii="仿宋" w:hAnsi="仿宋" w:eastAsia="仿宋" w:cs="仿宋"/>
                <w:color w:val="auto"/>
                <w:sz w:val="24"/>
                <w:highlight w:val="none"/>
                <w:lang w:val="en-US" w:eastAsia="zh-CN"/>
              </w:rPr>
              <w:t>或监狱企业或残疾人福利性单位</w:t>
            </w:r>
            <w:r>
              <w:rPr>
                <w:rFonts w:hint="eastAsia" w:ascii="仿宋" w:hAnsi="仿宋" w:eastAsia="仿宋" w:cs="仿宋"/>
                <w:color w:val="auto"/>
                <w:sz w:val="24"/>
                <w:highlight w:val="none"/>
              </w:rPr>
              <w:t>承接。预留份额通过以下措施进行</w:t>
            </w:r>
            <w:r>
              <w:rPr>
                <w:rFonts w:hint="eastAsia" w:ascii="仿宋" w:hAnsi="仿宋" w:eastAsia="仿宋" w:cs="仿宋"/>
                <w:color w:val="auto"/>
                <w:sz w:val="24"/>
                <w:highlight w:val="none"/>
                <w:lang w:eastAsia="zh-CN"/>
              </w:rPr>
              <w:t>：</w:t>
            </w:r>
          </w:p>
          <w:p w14:paraId="6D7DFEF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u w:val="single"/>
                <w:lang w:val="en-US" w:eastAsia="zh-CN"/>
              </w:rPr>
              <w:t xml:space="preserve">                    </w:t>
            </w:r>
          </w:p>
        </w:tc>
      </w:tr>
      <w:tr w14:paraId="0B3D3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582944B">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1.10</w:t>
            </w:r>
          </w:p>
        </w:tc>
        <w:tc>
          <w:tcPr>
            <w:tcW w:w="8680" w:type="dxa"/>
            <w:tcBorders>
              <w:tl2br w:val="nil"/>
              <w:tr2bl w:val="nil"/>
            </w:tcBorders>
            <w:vAlign w:val="center"/>
          </w:tcPr>
          <w:p w14:paraId="4EE067B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p w14:paraId="63BA424B">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3A492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DE0F1C4">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680" w:type="dxa"/>
            <w:tcBorders>
              <w:tl2br w:val="nil"/>
              <w:tr2bl w:val="nil"/>
            </w:tcBorders>
            <w:vAlign w:val="center"/>
          </w:tcPr>
          <w:p w14:paraId="37CFAD51">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highlight w:val="none"/>
                <w:lang w:val="en-US" w:eastAsia="zh-CN"/>
              </w:rPr>
              <w:t>780000元；其中标项1：250000元 标项2：300000元 标项3：150000元 标项4：80000元</w:t>
            </w:r>
          </w:p>
          <w:p w14:paraId="666A7F8B">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同采购预算</w:t>
            </w:r>
          </w:p>
        </w:tc>
      </w:tr>
      <w:tr w14:paraId="69D8B4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71B4578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680" w:type="dxa"/>
            <w:tcBorders>
              <w:tl2br w:val="nil"/>
              <w:tr2bl w:val="nil"/>
            </w:tcBorders>
            <w:vAlign w:val="center"/>
          </w:tcPr>
          <w:p w14:paraId="7762DE1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是否组织现场考察或者召开答疑会：否 </w:t>
            </w:r>
          </w:p>
          <w:p w14:paraId="7066D0F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组织现场考察或者召开答疑会相关要求：/</w:t>
            </w:r>
          </w:p>
        </w:tc>
      </w:tr>
      <w:tr w14:paraId="7F68A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BA4A58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5.7 </w:t>
            </w:r>
          </w:p>
        </w:tc>
        <w:tc>
          <w:tcPr>
            <w:tcW w:w="8680" w:type="dxa"/>
            <w:tcBorders>
              <w:tl2br w:val="nil"/>
              <w:tr2bl w:val="nil"/>
            </w:tcBorders>
            <w:vAlign w:val="center"/>
          </w:tcPr>
          <w:p w14:paraId="6D56D4F7">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是否需要提供样品：</w:t>
            </w:r>
            <w:r>
              <w:rPr>
                <w:rFonts w:hint="eastAsia" w:ascii="仿宋" w:hAnsi="仿宋" w:eastAsia="仿宋" w:cs="仿宋"/>
                <w:color w:val="auto"/>
                <w:sz w:val="24"/>
                <w:highlight w:val="none"/>
                <w:lang w:val="en-US" w:eastAsia="zh-CN"/>
              </w:rPr>
              <w:t>□是，☑</w:t>
            </w:r>
            <w:r>
              <w:rPr>
                <w:rFonts w:hint="eastAsia" w:ascii="仿宋" w:hAnsi="仿宋" w:eastAsia="仿宋" w:cs="仿宋"/>
                <w:color w:val="auto"/>
                <w:sz w:val="24"/>
                <w:highlight w:val="none"/>
              </w:rPr>
              <w:t xml:space="preserve">否 </w:t>
            </w:r>
          </w:p>
          <w:p w14:paraId="2BCA120B">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提供样品要求包括：</w:t>
            </w:r>
            <w:r>
              <w:rPr>
                <w:rFonts w:hint="eastAsia" w:ascii="仿宋" w:hAnsi="仿宋" w:eastAsia="仿宋" w:cs="仿宋"/>
                <w:color w:val="auto"/>
                <w:sz w:val="24"/>
                <w:highlight w:val="none"/>
                <w:lang w:val="en-US" w:eastAsia="zh-CN"/>
              </w:rPr>
              <w:t>/</w:t>
            </w:r>
          </w:p>
        </w:tc>
      </w:tr>
      <w:tr w14:paraId="35AB1C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DA14E47">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7.1 </w:t>
            </w:r>
          </w:p>
        </w:tc>
        <w:tc>
          <w:tcPr>
            <w:tcW w:w="8680" w:type="dxa"/>
            <w:tcBorders>
              <w:tl2br w:val="nil"/>
              <w:tr2bl w:val="nil"/>
            </w:tcBorders>
            <w:vAlign w:val="center"/>
          </w:tcPr>
          <w:p w14:paraId="5AE356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☑本条</w:t>
            </w:r>
            <w:r>
              <w:rPr>
                <w:rFonts w:hint="eastAsia" w:ascii="仿宋" w:hAnsi="仿宋" w:eastAsia="仿宋" w:cs="仿宋"/>
                <w:color w:val="auto"/>
                <w:sz w:val="24"/>
                <w:szCs w:val="24"/>
                <w:highlight w:val="none"/>
                <w:vertAlign w:val="baseline"/>
                <w:lang w:val="en-US" w:eastAsia="zh-CN"/>
              </w:rPr>
              <w:t>本项目不适用。</w:t>
            </w:r>
          </w:p>
          <w:p w14:paraId="6A684CD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投标人对</w:t>
            </w:r>
            <w:r>
              <w:rPr>
                <w:rFonts w:hint="eastAsia" w:ascii="仿宋" w:hAnsi="仿宋" w:eastAsia="仿宋" w:cs="仿宋"/>
                <w:color w:val="auto"/>
                <w:sz w:val="24"/>
                <w:szCs w:val="24"/>
                <w:highlight w:val="none"/>
                <w:vertAlign w:val="baseline"/>
              </w:rPr>
              <w:t>本项目</w:t>
            </w:r>
            <w:r>
              <w:rPr>
                <w:rFonts w:hint="eastAsia" w:ascii="仿宋" w:hAnsi="仿宋" w:eastAsia="仿宋" w:cs="仿宋"/>
                <w:color w:val="auto"/>
                <w:sz w:val="24"/>
                <w:szCs w:val="24"/>
                <w:highlight w:val="none"/>
                <w:vertAlign w:val="baseline"/>
                <w:lang w:val="en-US" w:eastAsia="zh-CN"/>
              </w:rPr>
              <w:t>各</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可以兼投兼中。</w:t>
            </w:r>
          </w:p>
          <w:p w14:paraId="03B0D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可以对以上本项目第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包同时进行投标，但第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color w:val="auto"/>
                <w:sz w:val="24"/>
                <w:szCs w:val="24"/>
                <w:highlight w:val="none"/>
                <w:vertAlign w:val="baseline"/>
                <w:lang w:val="en-US" w:eastAsia="zh-CN"/>
              </w:rPr>
              <w:t>若出现无法避免同一供应商同时中2个及以上包的情况，则允许1个供应商可以中多个标项，且第一中标候选人为中标人。</w:t>
            </w:r>
          </w:p>
        </w:tc>
      </w:tr>
      <w:tr w14:paraId="177F9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638F0CDC">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680" w:type="dxa"/>
            <w:tcBorders>
              <w:tl2br w:val="nil"/>
              <w:tr2bl w:val="nil"/>
            </w:tcBorders>
            <w:vAlign w:val="center"/>
          </w:tcPr>
          <w:p w14:paraId="4E090D3F">
            <w:pPr>
              <w:spacing w:line="500" w:lineRule="exac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rPr>
              <w:t>保证金形式：支票、汇票、本票、网上银行支付或者金融机构、担保机构出具的保函等政府采购法律法规中要求的非现金形式</w:t>
            </w:r>
          </w:p>
          <w:p w14:paraId="68527C1F">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保证金数额：</w:t>
            </w:r>
            <w:r>
              <w:rPr>
                <w:rFonts w:hint="eastAsia" w:ascii="仿宋" w:hAnsi="仿宋" w:eastAsia="仿宋" w:cs="仿宋"/>
                <w:color w:val="auto"/>
                <w:sz w:val="24"/>
                <w:highlight w:val="none"/>
                <w:lang w:val="en-US" w:eastAsia="zh-CN"/>
              </w:rPr>
              <w:t>标项1：4100元 标项2：5770元 标项3：2130元 标项4：1540元</w:t>
            </w:r>
          </w:p>
          <w:p w14:paraId="07DFB045">
            <w:pPr>
              <w:keepNext w:val="0"/>
              <w:keepLines w:val="0"/>
              <w:widowControl/>
              <w:suppressLineNumbers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hint="eastAsia" w:ascii="仿宋" w:hAnsi="仿宋" w:eastAsia="仿宋" w:cs="仿宋"/>
                <w:b/>
                <w:bCs/>
                <w:color w:val="auto"/>
                <w:kern w:val="0"/>
                <w:sz w:val="24"/>
                <w:szCs w:val="24"/>
                <w:highlight w:val="none"/>
                <w:lang w:val="en-US" w:eastAsia="zh-CN" w:bidi="ar"/>
              </w:rPr>
              <w:t>采用网上银行方式</w:t>
            </w:r>
          </w:p>
          <w:p w14:paraId="3D141E2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1、采购代理机构账号信息如下：</w:t>
            </w:r>
          </w:p>
          <w:p w14:paraId="625618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14:paraId="3DA3E4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3BCA92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7408CE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000B3C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以电汇或银行转账形式缴纳保证金的投标人注意事项：</w:t>
            </w:r>
          </w:p>
          <w:p w14:paraId="7291E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14:paraId="6ECF845B">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14:paraId="49FB916A">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14:paraId="19D92A3C">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1、以金融机构、担保机构出具的纸质保函形式提交投标保证金的（除政采云平台金融服务中心办理的电子保函外），应在投标截止时间前将原件提交至采购代理机构，未提交原件的将按无效投标（响应）处理。 </w:t>
            </w:r>
          </w:p>
          <w:p w14:paraId="539D3298">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14:paraId="2CA035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14:paraId="7D3CDCA1">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1、投标保证金到账（保函提交）截止时间同投标截止时间。 </w:t>
            </w:r>
          </w:p>
          <w:p w14:paraId="526D349E">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2、以支票、汇票、本票、网上银行支付等形式提交投标保证金的，应在投标截止时间前到账；</w:t>
            </w:r>
          </w:p>
          <w:p w14:paraId="526C4EC9">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14:paraId="755EE7B3">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4、投标保证金（投标电子保函）有效期与投标有效期一致。</w:t>
            </w:r>
          </w:p>
          <w:p w14:paraId="7841FF47">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5、若本项目是废标项目重新组织招标，参加上次投标的供应商再次参与投标需重新缴纳投标保证金，否则按无效响应处理，上次投标的投标保证金在废标后原路退回。</w:t>
            </w:r>
          </w:p>
        </w:tc>
      </w:tr>
      <w:tr w14:paraId="32014C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3477C942">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p>
        </w:tc>
        <w:tc>
          <w:tcPr>
            <w:tcW w:w="8680" w:type="dxa"/>
            <w:tcBorders>
              <w:tl2br w:val="nil"/>
              <w:tr2bl w:val="nil"/>
            </w:tcBorders>
            <w:vAlign w:val="center"/>
          </w:tcPr>
          <w:p w14:paraId="56BBE7D4">
            <w:pPr>
              <w:spacing w:line="5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投标有效期：90 日历日</w:t>
            </w:r>
          </w:p>
        </w:tc>
      </w:tr>
      <w:tr w14:paraId="26843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FF3E521">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8680" w:type="dxa"/>
            <w:tcBorders>
              <w:tl2br w:val="nil"/>
              <w:tr2bl w:val="nil"/>
            </w:tcBorders>
            <w:vAlign w:val="center"/>
          </w:tcPr>
          <w:p w14:paraId="2C1214CA">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lang w:eastAsia="zh-CN"/>
              </w:rPr>
              <w:t>2025年7月18日11:00</w:t>
            </w:r>
            <w:r>
              <w:rPr>
                <w:rFonts w:hint="eastAsia" w:ascii="仿宋" w:hAnsi="仿宋" w:eastAsia="仿宋" w:cs="仿宋"/>
                <w:color w:val="auto"/>
                <w:sz w:val="24"/>
                <w:highlight w:val="none"/>
              </w:rPr>
              <w:t>（北京时间）</w:t>
            </w:r>
          </w:p>
        </w:tc>
      </w:tr>
      <w:tr w14:paraId="21DB2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04135BED">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680" w:type="dxa"/>
            <w:tcBorders>
              <w:tl2br w:val="nil"/>
              <w:tr2bl w:val="nil"/>
            </w:tcBorders>
            <w:vAlign w:val="center"/>
          </w:tcPr>
          <w:p w14:paraId="73B3790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开标时间：同投标截止时间 </w:t>
            </w:r>
          </w:p>
          <w:p w14:paraId="3ECBE026">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开标地点：政采云平台（https://www.zcygov.cn/）不见面开标系统</w:t>
            </w:r>
          </w:p>
        </w:tc>
      </w:tr>
      <w:tr w14:paraId="60D3B1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47C6BB6">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680" w:type="dxa"/>
            <w:tcBorders>
              <w:tl2br w:val="nil"/>
              <w:tr2bl w:val="nil"/>
            </w:tcBorders>
            <w:vAlign w:val="center"/>
          </w:tcPr>
          <w:p w14:paraId="040F3E4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采购人是否委托评标委员会直接确定中标人：否 </w:t>
            </w:r>
          </w:p>
        </w:tc>
      </w:tr>
      <w:tr w14:paraId="67B6E5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14:paraId="007C73F9">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21.4</w:t>
            </w:r>
          </w:p>
        </w:tc>
        <w:tc>
          <w:tcPr>
            <w:tcW w:w="8680" w:type="dxa"/>
            <w:tcBorders>
              <w:tl2br w:val="nil"/>
              <w:tr2bl w:val="nil"/>
            </w:tcBorders>
            <w:vAlign w:val="center"/>
          </w:tcPr>
          <w:p w14:paraId="1D6CE66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本项目是否允许分包： </w:t>
            </w:r>
          </w:p>
          <w:p w14:paraId="0139A34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☑不允许 </w:t>
            </w:r>
          </w:p>
          <w:p w14:paraId="26080D3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□允许，具体要求： </w:t>
            </w:r>
          </w:p>
          <w:p w14:paraId="3B22C7E6">
            <w:pPr>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（1）可以分包履行的具体内容：</w:t>
            </w:r>
            <w:r>
              <w:rPr>
                <w:rFonts w:hint="eastAsia" w:ascii="仿宋" w:hAnsi="仿宋" w:eastAsia="仿宋" w:cs="仿宋"/>
                <w:color w:val="auto"/>
                <w:sz w:val="24"/>
                <w:highlight w:val="none"/>
                <w:u w:val="single"/>
                <w:lang w:val="en-US" w:eastAsia="zh-CN"/>
              </w:rPr>
              <w:t xml:space="preserve">        </w:t>
            </w:r>
          </w:p>
          <w:p w14:paraId="77EE76F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（2）允许分包的金额或者比例：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0B6ECAE">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（3）其他要求：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tc>
      </w:tr>
      <w:tr w14:paraId="052645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14:paraId="4E570CA3">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p>
        </w:tc>
        <w:tc>
          <w:tcPr>
            <w:tcW w:w="8680" w:type="dxa"/>
            <w:tcBorders>
              <w:tl2br w:val="nil"/>
              <w:tr2bl w:val="nil"/>
            </w:tcBorders>
            <w:vAlign w:val="center"/>
          </w:tcPr>
          <w:p w14:paraId="539BD510">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提交履约保证金的时间：/ </w:t>
            </w:r>
          </w:p>
          <w:p w14:paraId="67614638">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履约保证金金额：/</w:t>
            </w:r>
          </w:p>
          <w:p w14:paraId="6ECD04C1">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履约保证金形式：/</w:t>
            </w:r>
          </w:p>
        </w:tc>
      </w:tr>
      <w:tr w14:paraId="4C6D50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CE728DB">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p>
        </w:tc>
        <w:tc>
          <w:tcPr>
            <w:tcW w:w="8680" w:type="dxa"/>
            <w:tcBorders>
              <w:tl2br w:val="nil"/>
              <w:tr2bl w:val="nil"/>
            </w:tcBorders>
            <w:vAlign w:val="center"/>
          </w:tcPr>
          <w:p w14:paraId="03587B4C">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1、是否由中标人缴纳招标代理费：是 </w:t>
            </w:r>
          </w:p>
          <w:p w14:paraId="783370B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招标代理费：□参照原国家计委计价格【2002】1980 号文的计算方法按预算金额收取。</w:t>
            </w:r>
          </w:p>
          <w:p w14:paraId="454D894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☑本项目招标代理费：</w:t>
            </w:r>
            <w:r>
              <w:rPr>
                <w:rFonts w:hint="eastAsia" w:ascii="仿宋" w:hAnsi="仿宋" w:eastAsia="仿宋" w:cs="仿宋"/>
                <w:color w:val="auto"/>
                <w:sz w:val="24"/>
                <w:highlight w:val="none"/>
                <w:lang w:val="en-US" w:eastAsia="zh-CN"/>
              </w:rPr>
              <w:t>标项1：5000元、标项2：6000元、标项3：3000 元、标项4：2000 元</w:t>
            </w:r>
          </w:p>
          <w:p w14:paraId="09382B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支付形式：支票、电汇等形式 </w:t>
            </w:r>
          </w:p>
          <w:p w14:paraId="373B1977">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3、支付时间：领取中标通知书的同时，由中标人向采购代理机构一次性支付全部招标代理服务费</w:t>
            </w:r>
          </w:p>
          <w:p w14:paraId="18BF163F">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color w:val="auto"/>
                <w:sz w:val="24"/>
                <w:szCs w:val="24"/>
                <w:highlight w:val="none"/>
                <w:lang w:val="en-US" w:eastAsia="zh-CN"/>
              </w:rPr>
              <w:t xml:space="preserve"> </w:t>
            </w:r>
          </w:p>
          <w:p w14:paraId="70DA15B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收款单位全称：新疆世纪星工程咨询有限公司</w:t>
            </w:r>
          </w:p>
          <w:p w14:paraId="3A90DB7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银行账号：651651056018800020157</w:t>
            </w:r>
          </w:p>
          <w:p w14:paraId="3A71A359">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交通银行股份有限公司乌鲁木齐卫星路支行</w:t>
            </w:r>
          </w:p>
          <w:p w14:paraId="756832B9">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银行行号： 301881000569</w:t>
            </w:r>
          </w:p>
        </w:tc>
      </w:tr>
      <w:tr w14:paraId="51AC4C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5DEF3CDA">
            <w:pPr>
              <w:spacing w:line="5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24</w:t>
            </w:r>
          </w:p>
        </w:tc>
        <w:tc>
          <w:tcPr>
            <w:tcW w:w="8680" w:type="dxa"/>
            <w:tcBorders>
              <w:tl2br w:val="nil"/>
              <w:tr2bl w:val="nil"/>
            </w:tcBorders>
            <w:vAlign w:val="center"/>
          </w:tcPr>
          <w:p w14:paraId="1F517CE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接收询问和质疑的联系方式： </w:t>
            </w:r>
          </w:p>
          <w:p w14:paraId="7A06A56E">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1、询问 </w:t>
            </w:r>
          </w:p>
          <w:p w14:paraId="30CF521B">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14:paraId="02AC5698">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2、质疑 </w:t>
            </w:r>
          </w:p>
          <w:p w14:paraId="424F09D2">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联系部门：新疆世纪星工程咨询有限公司招标部 </w:t>
            </w:r>
          </w:p>
          <w:p w14:paraId="351CE68D">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14:paraId="70F8BD84">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通讯地址：乌鲁木齐经济技术开发区二期黄山街一品九点阳光德港大厦 B 座 20 楼 </w:t>
            </w:r>
          </w:p>
          <w:p w14:paraId="3231DC57">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14:paraId="748B1D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639" w:type="dxa"/>
            <w:gridSpan w:val="2"/>
            <w:tcBorders>
              <w:tl2br w:val="nil"/>
              <w:tr2bl w:val="nil"/>
            </w:tcBorders>
            <w:vAlign w:val="center"/>
          </w:tcPr>
          <w:p w14:paraId="54218A53">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须知的额外增加的变动：</w:t>
            </w:r>
          </w:p>
        </w:tc>
      </w:tr>
      <w:tr w14:paraId="55A450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74BB1D87">
            <w:pPr>
              <w:spacing w:line="500" w:lineRule="exact"/>
              <w:jc w:val="center"/>
              <w:rPr>
                <w:rFonts w:hint="eastAsia" w:ascii="仿宋" w:hAnsi="仿宋" w:eastAsia="仿宋" w:cs="仿宋"/>
                <w:color w:val="auto"/>
                <w:sz w:val="24"/>
                <w:highlight w:val="none"/>
              </w:rPr>
            </w:pPr>
          </w:p>
        </w:tc>
        <w:tc>
          <w:tcPr>
            <w:tcW w:w="8680" w:type="dxa"/>
            <w:tcBorders>
              <w:tl2br w:val="nil"/>
              <w:tr2bl w:val="nil"/>
            </w:tcBorders>
            <w:vAlign w:val="center"/>
          </w:tcPr>
          <w:p w14:paraId="3F73E573">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核心产品： </w:t>
            </w:r>
          </w:p>
          <w:p w14:paraId="0C83DA5E">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w:t>
            </w:r>
            <w:r>
              <w:rPr>
                <w:rFonts w:hint="eastAsia" w:ascii="仿宋" w:hAnsi="仿宋" w:eastAsia="仿宋" w:cs="仿宋"/>
                <w:color w:val="auto"/>
                <w:kern w:val="2"/>
                <w:sz w:val="24"/>
                <w:szCs w:val="24"/>
                <w:highlight w:val="none"/>
                <w:u w:val="single"/>
                <w:lang w:val="en-US" w:eastAsia="zh-CN" w:bidi="ar-SA"/>
              </w:rPr>
              <w:t xml:space="preserve"> 标项 </w:t>
            </w:r>
            <w:r>
              <w:rPr>
                <w:rFonts w:hint="eastAsia" w:ascii="仿宋" w:hAnsi="仿宋" w:eastAsia="仿宋" w:cs="仿宋"/>
                <w:color w:val="auto"/>
                <w:kern w:val="2"/>
                <w:sz w:val="24"/>
                <w:szCs w:val="24"/>
                <w:highlight w:val="none"/>
                <w:lang w:val="en-US" w:eastAsia="zh-CN" w:bidi="ar-SA"/>
              </w:rPr>
              <w:t xml:space="preserve">为单一产品采购项目，采购产品即为核心产品。 </w:t>
            </w:r>
          </w:p>
          <w:p w14:paraId="0B9E7273">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w:t>
            </w:r>
            <w:r>
              <w:rPr>
                <w:rFonts w:hint="eastAsia" w:ascii="仿宋" w:hAnsi="仿宋" w:eastAsia="仿宋" w:cs="仿宋"/>
                <w:color w:val="auto"/>
                <w:kern w:val="2"/>
                <w:sz w:val="24"/>
                <w:szCs w:val="24"/>
                <w:highlight w:val="none"/>
                <w:u w:val="single"/>
                <w:lang w:val="en-US" w:eastAsia="zh-CN" w:bidi="ar-SA"/>
              </w:rPr>
              <w:t>标项1</w:t>
            </w:r>
            <w:r>
              <w:rPr>
                <w:rFonts w:hint="eastAsia" w:ascii="仿宋" w:hAnsi="仿宋" w:eastAsia="仿宋" w:cs="仿宋"/>
                <w:color w:val="auto"/>
                <w:kern w:val="2"/>
                <w:sz w:val="24"/>
                <w:szCs w:val="24"/>
                <w:highlight w:val="none"/>
                <w:lang w:val="en-US" w:eastAsia="zh-CN" w:bidi="ar-SA"/>
              </w:rPr>
              <w:t>为非单一产品采购项目，核心产品为：人免疫缺陷病毒标准物 。</w:t>
            </w:r>
          </w:p>
          <w:p w14:paraId="1FF54312">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w:t>
            </w:r>
            <w:r>
              <w:rPr>
                <w:rFonts w:hint="eastAsia" w:ascii="仿宋" w:hAnsi="仿宋" w:eastAsia="仿宋" w:cs="仿宋"/>
                <w:color w:val="auto"/>
                <w:kern w:val="2"/>
                <w:sz w:val="24"/>
                <w:szCs w:val="24"/>
                <w:highlight w:val="none"/>
                <w:u w:val="single"/>
                <w:lang w:val="en-US" w:eastAsia="zh-CN" w:bidi="ar-SA"/>
              </w:rPr>
              <w:t>标项2</w:t>
            </w:r>
            <w:r>
              <w:rPr>
                <w:rFonts w:hint="eastAsia" w:ascii="仿宋" w:hAnsi="仿宋" w:eastAsia="仿宋" w:cs="仿宋"/>
                <w:color w:val="auto"/>
                <w:kern w:val="2"/>
                <w:sz w:val="24"/>
                <w:szCs w:val="24"/>
                <w:highlight w:val="none"/>
                <w:lang w:val="en-US" w:eastAsia="zh-CN" w:bidi="ar-SA"/>
              </w:rPr>
              <w:t>为非单一产品采购项目，核心产品为： 苏木素染液。</w:t>
            </w:r>
          </w:p>
          <w:p w14:paraId="11DDAC03">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w:t>
            </w:r>
            <w:r>
              <w:rPr>
                <w:rFonts w:hint="eastAsia" w:ascii="仿宋" w:hAnsi="仿宋" w:eastAsia="仿宋" w:cs="仿宋"/>
                <w:color w:val="auto"/>
                <w:kern w:val="2"/>
                <w:sz w:val="24"/>
                <w:szCs w:val="24"/>
                <w:highlight w:val="none"/>
                <w:u w:val="single"/>
                <w:lang w:val="en-US" w:eastAsia="zh-CN" w:bidi="ar-SA"/>
              </w:rPr>
              <w:t>标项3</w:t>
            </w:r>
            <w:r>
              <w:rPr>
                <w:rFonts w:hint="eastAsia" w:ascii="仿宋" w:hAnsi="仿宋" w:eastAsia="仿宋" w:cs="仿宋"/>
                <w:color w:val="auto"/>
                <w:kern w:val="2"/>
                <w:sz w:val="24"/>
                <w:szCs w:val="24"/>
                <w:highlight w:val="none"/>
                <w:lang w:val="en-US" w:eastAsia="zh-CN" w:bidi="ar-SA"/>
              </w:rPr>
              <w:t>为非单一产品采购项目，核心产品为：八通道移液器 。</w:t>
            </w:r>
          </w:p>
          <w:p w14:paraId="5342F927">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w:t>
            </w:r>
            <w:r>
              <w:rPr>
                <w:rFonts w:hint="eastAsia" w:ascii="仿宋" w:hAnsi="仿宋" w:eastAsia="仿宋" w:cs="仿宋"/>
                <w:color w:val="auto"/>
                <w:kern w:val="2"/>
                <w:sz w:val="24"/>
                <w:szCs w:val="24"/>
                <w:highlight w:val="none"/>
                <w:u w:val="single"/>
                <w:lang w:val="en-US" w:eastAsia="zh-CN" w:bidi="ar-SA"/>
              </w:rPr>
              <w:t>标项4</w:t>
            </w:r>
            <w:r>
              <w:rPr>
                <w:rFonts w:hint="eastAsia" w:ascii="仿宋" w:hAnsi="仿宋" w:eastAsia="仿宋" w:cs="仿宋"/>
                <w:color w:val="auto"/>
                <w:kern w:val="2"/>
                <w:sz w:val="24"/>
                <w:szCs w:val="24"/>
                <w:highlight w:val="none"/>
                <w:lang w:val="en-US" w:eastAsia="zh-CN" w:bidi="ar-SA"/>
              </w:rPr>
              <w:t>为非单一产品采购项目，核心产品为：</w:t>
            </w:r>
            <w:r>
              <w:rPr>
                <w:rFonts w:hint="eastAsia" w:ascii="仿宋" w:hAnsi="仿宋" w:eastAsia="仿宋" w:cs="仿宋"/>
                <w:i w:val="0"/>
                <w:iCs w:val="0"/>
                <w:color w:val="000000"/>
                <w:kern w:val="0"/>
                <w:sz w:val="24"/>
                <w:szCs w:val="24"/>
                <w:highlight w:val="none"/>
                <w:u w:val="none"/>
                <w:lang w:val="en-US" w:eastAsia="zh-CN" w:bidi="ar"/>
              </w:rPr>
              <w:t>病理切片刀片</w:t>
            </w:r>
            <w:r>
              <w:rPr>
                <w:rFonts w:hint="eastAsia" w:ascii="仿宋" w:hAnsi="仿宋" w:eastAsia="仿宋" w:cs="仿宋"/>
                <w:color w:val="auto"/>
                <w:kern w:val="2"/>
                <w:sz w:val="24"/>
                <w:szCs w:val="24"/>
                <w:highlight w:val="none"/>
                <w:lang w:val="en-US" w:eastAsia="zh-CN" w:bidi="ar-SA"/>
              </w:rPr>
              <w:t>。</w:t>
            </w:r>
          </w:p>
          <w:p w14:paraId="20DDD164">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注：若不单独标明核心产品则所有产品均被视为核心产品</w:t>
            </w:r>
          </w:p>
        </w:tc>
      </w:tr>
      <w:tr w14:paraId="5C772D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6D0BF05">
            <w:pPr>
              <w:spacing w:line="500" w:lineRule="exact"/>
              <w:jc w:val="center"/>
              <w:rPr>
                <w:rFonts w:hint="eastAsia" w:ascii="仿宋" w:hAnsi="仿宋" w:eastAsia="仿宋" w:cs="仿宋"/>
                <w:color w:val="auto"/>
                <w:sz w:val="24"/>
                <w:highlight w:val="none"/>
              </w:rPr>
            </w:pPr>
          </w:p>
        </w:tc>
        <w:tc>
          <w:tcPr>
            <w:tcW w:w="8680" w:type="dxa"/>
            <w:tcBorders>
              <w:tl2br w:val="nil"/>
              <w:tr2bl w:val="nil"/>
            </w:tcBorders>
            <w:vAlign w:val="center"/>
          </w:tcPr>
          <w:p w14:paraId="284CC8DC">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评标方法：综合评分法</w:t>
            </w:r>
          </w:p>
        </w:tc>
      </w:tr>
      <w:tr w14:paraId="78C6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14:paraId="61CA8D0D">
            <w:pPr>
              <w:spacing w:line="500" w:lineRule="exact"/>
              <w:jc w:val="center"/>
              <w:rPr>
                <w:rFonts w:hint="eastAsia" w:ascii="仿宋" w:hAnsi="仿宋" w:eastAsia="仿宋" w:cs="仿宋"/>
                <w:color w:val="auto"/>
                <w:sz w:val="24"/>
                <w:highlight w:val="none"/>
              </w:rPr>
            </w:pPr>
          </w:p>
        </w:tc>
        <w:tc>
          <w:tcPr>
            <w:tcW w:w="8680" w:type="dxa"/>
            <w:tcBorders>
              <w:tl2br w:val="nil"/>
              <w:tr2bl w:val="nil"/>
            </w:tcBorders>
            <w:vAlign w:val="center"/>
          </w:tcPr>
          <w:p w14:paraId="2E2898A2">
            <w:pPr>
              <w:spacing w:line="5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项目属性：货物</w:t>
            </w:r>
          </w:p>
        </w:tc>
      </w:tr>
      <w:tr w14:paraId="07691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9639" w:type="dxa"/>
            <w:gridSpan w:val="2"/>
            <w:tcBorders>
              <w:tl2br w:val="nil"/>
              <w:tr2bl w:val="nil"/>
            </w:tcBorders>
            <w:vAlign w:val="center"/>
          </w:tcPr>
          <w:p w14:paraId="47D3C84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须知的额外增加的变动：</w:t>
            </w:r>
          </w:p>
          <w:p w14:paraId="1781E550">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1、关于本项目所有公告、公示在新疆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政府采购网发布。</w:t>
            </w:r>
          </w:p>
          <w:p w14:paraId="27D05044">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2、请投标单位随时关注本项目的澄清、答疑、变更事项。</w:t>
            </w:r>
          </w:p>
          <w:p w14:paraId="38876141">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3、本项目实行电子招投标，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须登录政采云平台申请获取招标文件，并通过政采云电子投标客户端制作响应文件，同时自行承担与投标有关的一切费用。</w:t>
            </w:r>
          </w:p>
          <w:p w14:paraId="56C8BA1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应在开标前确保成为新疆维吾尔自治区政府采购网正式注册入库</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，并完成CA数字证书申领。因未注册入库、未办理CA数字证书等原因造成无法投标或投标失败等后果由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自行承担。</w:t>
            </w:r>
          </w:p>
          <w:p w14:paraId="42A25D7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5、有意向参与新疆区域电子开评标的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，可访问新疆数字证书认证中心官方网站（https://www.xjca.com.cn/）或下载“新疆政务通”APP自行进行申领。如需咨询，请联系新疆CA服务热线0991-2819290。</w:t>
            </w:r>
          </w:p>
          <w:p w14:paraId="5B6872EF">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9369682">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7、本项目采用不见面开标，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须在投标截止时间前通过CA在政采云平台上传加密的电子响应文件。备注：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”版面获取操作指南，同时对自助查询无法解决的问题可通过钉钉群及政采云在线客服获取服务支持。</w:t>
            </w:r>
          </w:p>
          <w:p w14:paraId="0F7F2E1C">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在开标前须提前配置好电脑浏览器（建议使用360浏览器或谷歌浏览器），开标时请使用制作加密电子响应文件的CA锁进行解密及报价确认。</w:t>
            </w:r>
          </w:p>
          <w:p w14:paraId="4D719657">
            <w:p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本项目投标文件解密时间定为30分钟，如</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因自身原因导致在规定的时间无法正常解密，视为开标后撤销其投标文件，投标保证金招标人有权不予退还。</w:t>
            </w:r>
          </w:p>
          <w:p w14:paraId="22C8A458">
            <w:pPr>
              <w:numPr>
                <w:ilvl w:val="0"/>
                <w:numId w:val="2"/>
              </w:numPr>
              <w:spacing w:line="50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政采云投标客户端中上传电子投标文件为三部分，分别为资格文件、报价文件、商务技术文件。投标人除分别按要求分别上传文件外，建议商务技术文件部分上传整本投标文件（包含资格部分、报价部分、商务技术部分）。</w:t>
            </w:r>
          </w:p>
          <w:p w14:paraId="1A413962">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textAlignment w:val="auto"/>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财库〔2014〕68号文规定的企业即为监狱企业</w:t>
            </w:r>
          </w:p>
        </w:tc>
      </w:tr>
    </w:tbl>
    <w:p w14:paraId="5C60B55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87C2466">
      <w:pPr>
        <w:pStyle w:val="3"/>
        <w:numPr>
          <w:ilvl w:val="0"/>
          <w:numId w:val="1"/>
        </w:numPr>
        <w:jc w:val="center"/>
        <w:rPr>
          <w:rFonts w:hint="eastAsia" w:ascii="仿宋" w:hAnsi="仿宋" w:eastAsia="仿宋" w:cs="仿宋"/>
          <w:color w:val="auto"/>
          <w:sz w:val="32"/>
          <w:szCs w:val="32"/>
          <w:highlight w:val="none"/>
        </w:rPr>
      </w:pPr>
      <w:bookmarkStart w:id="9" w:name="_Toc27881"/>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须知</w:t>
      </w:r>
      <w:bookmarkEnd w:id="9"/>
    </w:p>
    <w:p w14:paraId="3A3E4F14">
      <w:pPr>
        <w:numPr>
          <w:ilvl w:val="0"/>
          <w:numId w:val="0"/>
        </w:numPr>
        <w:spacing w:line="500" w:lineRule="exact"/>
        <w:jc w:val="center"/>
        <w:outlineLvl w:val="1"/>
        <w:rPr>
          <w:rFonts w:hint="eastAsia" w:ascii="仿宋" w:hAnsi="仿宋" w:eastAsia="仿宋" w:cs="仿宋"/>
          <w:b/>
          <w:bCs/>
          <w:color w:val="auto"/>
          <w:sz w:val="24"/>
          <w:highlight w:val="none"/>
        </w:rPr>
      </w:pPr>
      <w:bookmarkStart w:id="10" w:name="_Toc20936"/>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highlight w:val="none"/>
        </w:rPr>
        <w:t>说 明</w:t>
      </w:r>
      <w:bookmarkEnd w:id="10"/>
    </w:p>
    <w:p w14:paraId="5ACEAB87">
      <w:pPr>
        <w:numPr>
          <w:ilvl w:val="0"/>
          <w:numId w:val="3"/>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采购人、采购代理机构及</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lang w:eastAsia="zh-CN"/>
        </w:rPr>
        <w:t>）</w:t>
      </w:r>
    </w:p>
    <w:p w14:paraId="6FD5FBED">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采购人：是指依法进行政府采购的国家机构、事业单位、团体组织。</w:t>
      </w:r>
    </w:p>
    <w:p w14:paraId="68034ABE">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采购代理机构：本次招标的采购代理机构为新疆世纪星工程咨询有限公司。</w:t>
      </w:r>
    </w:p>
    <w:p w14:paraId="451359A2">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：是指向采购人提供货物、工程或者服务的法人、其他组织或者自然人。</w:t>
      </w:r>
      <w:r>
        <w:rPr>
          <w:rFonts w:hint="eastAsia" w:ascii="仿宋" w:hAnsi="仿宋" w:eastAsia="仿宋" w:cs="仿宋"/>
          <w:color w:val="auto"/>
          <w:sz w:val="24"/>
          <w:highlight w:val="none"/>
          <w:lang w:val="en-US" w:eastAsia="zh-CN"/>
        </w:rPr>
        <w:t>本招标文件中投标人、供应商的含义相同</w:t>
      </w:r>
      <w:r>
        <w:rPr>
          <w:rFonts w:hint="eastAsia" w:ascii="仿宋" w:hAnsi="仿宋" w:eastAsia="仿宋" w:cs="仿宋"/>
          <w:color w:val="auto"/>
          <w:sz w:val="24"/>
          <w:highlight w:val="none"/>
        </w:rPr>
        <w:t>。</w:t>
      </w:r>
    </w:p>
    <w:p w14:paraId="52FA0F2F">
      <w:p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须满足以下条件：</w:t>
      </w:r>
    </w:p>
    <w:p w14:paraId="49E2BC59">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具备《中华人民共和国政府采购法》第二十二条关于</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条件的规定，遵守国家、本项目采购人本级和上级财政部门政府采购的有关规定。</w:t>
      </w:r>
    </w:p>
    <w:p w14:paraId="1B9981D6">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以招标文件规定的方式获得了本项目的招标文件。</w:t>
      </w:r>
    </w:p>
    <w:p w14:paraId="6B64CB14">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中规定的其他资格要求。</w:t>
      </w:r>
    </w:p>
    <w:p w14:paraId="0894CE31">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u w:val="single"/>
          <w:lang w:val="en-US" w:eastAsia="zh-CN"/>
        </w:rPr>
        <w:t>招标公告</w:t>
      </w:r>
      <w:r>
        <w:rPr>
          <w:rFonts w:hint="eastAsia" w:ascii="仿宋" w:hAnsi="仿宋" w:eastAsia="仿宋" w:cs="仿宋"/>
          <w:color w:val="auto"/>
          <w:sz w:val="24"/>
          <w:highlight w:val="none"/>
        </w:rPr>
        <w:t>规定的</w:t>
      </w:r>
      <w:r>
        <w:rPr>
          <w:rFonts w:hint="eastAsia" w:ascii="仿宋" w:hAnsi="仿宋" w:eastAsia="仿宋" w:cs="仿宋"/>
          <w:color w:val="auto"/>
          <w:sz w:val="24"/>
          <w:highlight w:val="none"/>
          <w:lang w:val="en-US" w:eastAsia="zh-CN"/>
        </w:rPr>
        <w:t>本项目特定</w:t>
      </w:r>
      <w:r>
        <w:rPr>
          <w:rFonts w:hint="eastAsia" w:ascii="仿宋" w:hAnsi="仿宋" w:eastAsia="仿宋" w:cs="仿宋"/>
          <w:color w:val="auto"/>
          <w:sz w:val="24"/>
          <w:highlight w:val="none"/>
        </w:rPr>
        <w:t>资格要求。</w:t>
      </w:r>
    </w:p>
    <w:p w14:paraId="4CBB16B6">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如经财政主管部门批准可以采购进口产品，将在投标须知前附表中写明。但</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应保证所投产品可履行合法报通关手续进入中国关境内。若</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中未写明允许采购进口产品，如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所投产品为进口产品，其投标将作为</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 xml:space="preserve">被拒绝。 </w:t>
      </w:r>
    </w:p>
    <w:p w14:paraId="6C40CC97">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中小企业、监狱企业及残疾人福利性单位。</w:t>
      </w:r>
    </w:p>
    <w:p w14:paraId="2E35AFCE">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采购标的对应的中小企业划分标准所属行业见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2682D5A3">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若投标须知前附表中写明专门面向中小企业采购的，如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所提供的货物为非中小企业制造或提供的服务、工程为非中小企业承接，其投标将被认定为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。本项目是否面向中小企业采购预留份额、措施及比例见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，未达到上述比例的投标将被认定为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。承接企业如为监狱企业或残疾人福利性单位的，视同为小型、微型企业。</w:t>
      </w:r>
    </w:p>
    <w:p w14:paraId="7A865BFC">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DF8B55B">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提供的货物、工程或者服务符合下列情形的，享受中小企业扶持政策：</w:t>
      </w:r>
    </w:p>
    <w:p w14:paraId="0C2A5567">
      <w:pPr>
        <w:numPr>
          <w:ilvl w:val="0"/>
          <w:numId w:val="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在货物采购项目中，货物由中小企业制造，即货物由中小企业生产且使用该中小企业商号或者注册商标；</w:t>
      </w:r>
    </w:p>
    <w:p w14:paraId="310A89C8">
      <w:pPr>
        <w:numPr>
          <w:ilvl w:val="0"/>
          <w:numId w:val="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在工程采购项目中，工程由中小企业承建，即工程施工单位为中小企业；</w:t>
      </w:r>
    </w:p>
    <w:p w14:paraId="53B045EF">
      <w:pPr>
        <w:numPr>
          <w:ilvl w:val="0"/>
          <w:numId w:val="5"/>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在服务采购项目中，服务由中小企业承接，即提供服务的人员为中小企业依照《中华人民共和国劳动合同法》订立劳动合同的从业人员。 </w:t>
      </w:r>
    </w:p>
    <w:p w14:paraId="713570E2">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提供的货物既有中小企业制造货物，也有大型企业制造货物的，不享受中小企业扶持政策。 </w:t>
      </w:r>
    </w:p>
    <w:p w14:paraId="0FD84C28">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1E1601A2">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1B8911C">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享受政府采购支持政策的残疾人福利性单位根据《关于促进残疾人就业政府采购政策的通知》（财库〔2017〕141号）应当同时满足以下条件： </w:t>
      </w:r>
    </w:p>
    <w:p w14:paraId="2871E0CB">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安置的残疾人占本单位在职职工人数的比例不低于25%（含25%），并且安置的残疾人人数不少于10人（含10人）； </w:t>
      </w:r>
    </w:p>
    <w:p w14:paraId="678964BE">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依法与安置的每位残疾人签订了一年以上（含一年）的劳动合同或服务协议；</w:t>
      </w:r>
    </w:p>
    <w:p w14:paraId="6D039D95">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为安置的每位残疾人按月足额缴纳了基本养老保险、基本医疗保险、失业保险、工伤保险和生育保险等社会保险费；</w:t>
      </w:r>
    </w:p>
    <w:p w14:paraId="3F20A701">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通过银行等金融机构向安置的每位残疾人，按月支付了不低于单位所在区县适用的经省级人民政府批准的月最低工资标准的工资；</w:t>
      </w:r>
    </w:p>
    <w:p w14:paraId="07CFF132">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提供本单位制造的货物、承担的工程或者服务，或者提供其他残疾人福利性单位制造的货物（不包括使用非残疾人福利性单位注册商标的货物）。</w:t>
      </w:r>
    </w:p>
    <w:p w14:paraId="3BC390D2">
      <w:pPr>
        <w:numPr>
          <w:ilvl w:val="0"/>
          <w:numId w:val="6"/>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7110D6">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享受中小企业扶持政策获得政府采购合同的，小微企业不得将合同分包给大中型企业，中型企业不得将合同分包给大型企业。</w:t>
      </w:r>
    </w:p>
    <w:p w14:paraId="4E3C1823">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政府采购节能产品、环境标志产品</w:t>
      </w:r>
    </w:p>
    <w:p w14:paraId="5E0BF9AD">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744E54F">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85C44F9">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如本项目采购产品属于实施政府强制采购品目清单范围的节能产品，则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所报产品必须获得国家确定的认证机构出具的、处于有效期之内的节能产品认证证书，否则</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8CB48BA">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非政府强制采购的节能产品或环境标志产品，依据品目清单和认证证书实施政府优先采购。优先采购的具体规定见第六章《评标程序、评标方法和评标标准》（如涉及）。</w:t>
      </w:r>
    </w:p>
    <w:p w14:paraId="1B5BF653">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支持乡村产业振兴管理</w:t>
      </w:r>
    </w:p>
    <w:p w14:paraId="183513B0">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08BAAF28">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正版软件</w:t>
      </w:r>
    </w:p>
    <w:p w14:paraId="124BE0DC">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6215EF">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2F3A727">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信息安全产品</w:t>
      </w:r>
    </w:p>
    <w:p w14:paraId="16C2EC72">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所投产品属于《关于调整信息安全产品强制性认证实施要求的公告》（2009 年第 33 号）范围的，采购经国家认证的信息安全产品，否则</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。关于信息安全相关规定依据《关于信息安全产品实施政府采购的通知》（财库〔2010〕48 号）。</w:t>
      </w:r>
    </w:p>
    <w:p w14:paraId="778179F7">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中允许联合体投标，对联合体规定如下：</w:t>
      </w:r>
    </w:p>
    <w:p w14:paraId="6FD24560">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两个以上</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可以组成一个投标联合体，以一个</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的身份投标。  </w:t>
      </w:r>
    </w:p>
    <w:p w14:paraId="1552493D">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联合体各方均应符合《中华人民共和国政府采购法》第二十二条规定的条件，遵守国家、本项目采购人本级和上级财政部门政府采购的有关规定。</w:t>
      </w:r>
    </w:p>
    <w:p w14:paraId="48DED9C4">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采购人根据采购项目对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的特殊要求，联合体中至少应当有一方符合相关规定。</w:t>
      </w:r>
    </w:p>
    <w:p w14:paraId="10DF9CD1">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联合体各方应签订共同投标协议，明确约定联合体各方承担的工作和相应的责任，并将共同投标协议连同投标文件一并提交采购人或采购代理机构。</w:t>
      </w:r>
    </w:p>
    <w:p w14:paraId="2567824F">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965C016">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联合体中有同类资质的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按照联合体分工承担相同工作的，按照资质等级较低的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确定资质等级。</w:t>
      </w:r>
    </w:p>
    <w:p w14:paraId="781C0AF7">
      <w:pPr>
        <w:numPr>
          <w:ilvl w:val="2"/>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对联合体投标的其他资格要求见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3FF171F7">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 xml:space="preserve">。 </w:t>
      </w:r>
    </w:p>
    <w:p w14:paraId="21B6A9AF">
      <w:pPr>
        <w:numPr>
          <w:ilvl w:val="1"/>
          <w:numId w:val="4"/>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7334D4E">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资金来源 </w:t>
      </w:r>
    </w:p>
    <w:p w14:paraId="17D1A80B">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本项目的采购人已获得足以支付本次招标后所签订的合同项下的资金（包括财政性资金和本项目采购中无法与财政性资金分割的非财政性资金）。 </w:t>
      </w:r>
    </w:p>
    <w:p w14:paraId="0CD59472">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项目预算金额和最高限价见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59457B0A">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报价超过招标文件规定的预算金额或者最高限价的，其投标将被认定为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 xml:space="preserve">。 </w:t>
      </w:r>
    </w:p>
    <w:p w14:paraId="4C081E77">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投标费用</w:t>
      </w:r>
    </w:p>
    <w:p w14:paraId="094120C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应自行承担所有与准备和参加投标有关的费用，无论投标的结果如何，采购人或采购代理机构在任何情况下均无承担这些费用的义务和责任。</w:t>
      </w:r>
    </w:p>
    <w:p w14:paraId="703E6F44">
      <w:pPr>
        <w:numPr>
          <w:ilvl w:val="0"/>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适用法律</w:t>
      </w:r>
    </w:p>
    <w:p w14:paraId="19AA9E7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本项目采购人、采购代理机构、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E9CAD4F">
      <w:pPr>
        <w:tabs>
          <w:tab w:val="left" w:pos="0"/>
        </w:tabs>
        <w:spacing w:line="500" w:lineRule="exact"/>
        <w:rPr>
          <w:rFonts w:hint="eastAsia" w:ascii="仿宋" w:hAnsi="仿宋" w:eastAsia="仿宋" w:cs="仿宋"/>
          <w:b/>
          <w:bCs/>
          <w:color w:val="auto"/>
          <w:sz w:val="24"/>
          <w:highlight w:val="none"/>
        </w:rPr>
      </w:pPr>
    </w:p>
    <w:p w14:paraId="624AEC60">
      <w:pPr>
        <w:numPr>
          <w:ilvl w:val="0"/>
          <w:numId w:val="8"/>
        </w:numPr>
        <w:tabs>
          <w:tab w:val="left" w:pos="0"/>
        </w:tabs>
        <w:spacing w:line="500" w:lineRule="exact"/>
        <w:jc w:val="center"/>
        <w:outlineLvl w:val="1"/>
        <w:rPr>
          <w:rFonts w:hint="eastAsia" w:ascii="仿宋" w:hAnsi="仿宋" w:eastAsia="仿宋" w:cs="仿宋"/>
          <w:b/>
          <w:bCs/>
          <w:color w:val="auto"/>
          <w:sz w:val="24"/>
          <w:highlight w:val="none"/>
        </w:rPr>
      </w:pPr>
      <w:bookmarkStart w:id="11" w:name="_Toc6547"/>
      <w:r>
        <w:rPr>
          <w:rFonts w:hint="eastAsia" w:ascii="仿宋" w:hAnsi="仿宋" w:eastAsia="仿宋" w:cs="仿宋"/>
          <w:b/>
          <w:bCs/>
          <w:color w:val="auto"/>
          <w:sz w:val="24"/>
          <w:highlight w:val="none"/>
        </w:rPr>
        <w:t>招标文件</w:t>
      </w:r>
      <w:bookmarkEnd w:id="11"/>
    </w:p>
    <w:p w14:paraId="348D1597">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招标文件构成</w:t>
      </w:r>
    </w:p>
    <w:p w14:paraId="28CD828E">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招标文件包括以下部分：</w:t>
      </w:r>
    </w:p>
    <w:p w14:paraId="2E904937">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 招标公告</w:t>
      </w:r>
    </w:p>
    <w:p w14:paraId="4C19C922">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第二章 投标须知前附表 </w:t>
      </w:r>
    </w:p>
    <w:p w14:paraId="12E2BFED">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第三章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w:t>
      </w:r>
    </w:p>
    <w:p w14:paraId="1CA1F927">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第四章 政府采购合同 </w:t>
      </w:r>
    </w:p>
    <w:p w14:paraId="2FC03354">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第五章 采购需求 </w:t>
      </w:r>
    </w:p>
    <w:p w14:paraId="135426C5">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 评标程序、评标方法和评标标准</w:t>
      </w:r>
    </w:p>
    <w:p w14:paraId="34371711">
      <w:pPr>
        <w:tabs>
          <w:tab w:val="left" w:pos="0"/>
        </w:tabs>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第七章 投标文件格式 </w:t>
      </w:r>
    </w:p>
    <w:p w14:paraId="5B42D0DB">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应认真阅读招标文件的全部内容。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应按照招标文件要求提交投标文件并保证所提供的全部资料的真实性，并对招标文件做出实质性响应，否则</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380784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招标文件中有不一致的，有澄清的部分以最终的澄清更正内容为准；未澄清的，以投标须知前附表为准；投标须知前附表不涉及的内容，以编排在后的最后描述为准。</w:t>
      </w:r>
    </w:p>
    <w:p w14:paraId="1EAE20C9">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现场考察或者答疑会及相关事项见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47865EEA">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采购人在踏勘现场中介绍的资料和数据等，只是为了使</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能够利用招标人现有的资料。招标人对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由此而作出的推论、解释和结论概不负责。</w:t>
      </w:r>
    </w:p>
    <w:p w14:paraId="1940CDAE">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自行承担踏勘现场发生的责任、风险和自身费用。</w:t>
      </w:r>
    </w:p>
    <w:p w14:paraId="6BDC41EF">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原则上采购人、采购代理机构不要求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，对样品的评审方法及评审标准见招标文件第六章《评标程序、评标方法和评标标准》。</w:t>
      </w:r>
    </w:p>
    <w:p w14:paraId="6E255442">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提交样品的，样品属于投标文件的组成部分。样品的生产、运输、安装、保全等一切费用由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自理。</w:t>
      </w:r>
    </w:p>
    <w:p w14:paraId="2E89ED5A">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采购结果公告发布后，中标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的样品由采购人封存，作为履约验收的依据之一。未中标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在接到采购代理机构通知后，应按规定时间尽快自行取回样品，否则视同</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不再认领，代理机构有权进行处理。</w:t>
      </w:r>
    </w:p>
    <w:p w14:paraId="7A40C05E">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对招标文件的澄清或修改</w:t>
      </w:r>
    </w:p>
    <w:p w14:paraId="4BE3118A">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采购人或采购代理机构对已发出的招标文件进行必要澄清或者修改的，将在原公告发布媒体（网站）上发布更正公告（通知），因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未及时登陆媒体（网站）查看导致通知未及时收到通知的，采购人或采购代理机构不承担责任。</w:t>
      </w:r>
    </w:p>
    <w:p w14:paraId="027776B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更正公告及其所发布的内容或信息（包括但不限于：招标文件的澄清或修改、现场考察或答疑会的有关事宜等）作为招标文件的组成部分，对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具有约束力。一经在指定媒体上发布后，更正公告将作为通知所有招标文件收受人的书面形式。</w:t>
      </w:r>
    </w:p>
    <w:p w14:paraId="13EC5387">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澄清或者修改的内容为招标文件的组成部分，并对所有获取招标文件的潜在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具有约束力。澄清或者修改的内容可能影响投标文件编制的，将在投标截止时间至少 15 日前发布；不足 15 日的，将顺延提交投标文件的截止时间和开标时间。</w:t>
      </w:r>
    </w:p>
    <w:p w14:paraId="2238EC21">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为了保证对招标文件的澄清和修改满足法律的时限要求，任何要求对招标文件进行澄清的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，均应在投标截止期十五日前，以书面形式将澄清要求通知采购人或采购代理机构。</w:t>
      </w:r>
    </w:p>
    <w:p w14:paraId="0DD8F326">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如更正公告有重新发布电子招标文件的，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应登录电子招投标平台下载最新发布的电子招标文件制作投标文件。</w:t>
      </w:r>
    </w:p>
    <w:p w14:paraId="0949188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78EAE353">
      <w:pPr>
        <w:tabs>
          <w:tab w:val="left" w:pos="0"/>
        </w:tabs>
        <w:spacing w:line="500" w:lineRule="exact"/>
        <w:rPr>
          <w:rFonts w:hint="eastAsia" w:ascii="仿宋" w:hAnsi="仿宋" w:eastAsia="仿宋" w:cs="仿宋"/>
          <w:color w:val="auto"/>
          <w:sz w:val="24"/>
          <w:highlight w:val="none"/>
        </w:rPr>
      </w:pPr>
    </w:p>
    <w:p w14:paraId="6407D902">
      <w:pPr>
        <w:numPr>
          <w:ilvl w:val="0"/>
          <w:numId w:val="8"/>
        </w:numPr>
        <w:tabs>
          <w:tab w:val="left" w:pos="0"/>
        </w:tabs>
        <w:spacing w:line="500" w:lineRule="exact"/>
        <w:jc w:val="center"/>
        <w:outlineLvl w:val="1"/>
        <w:rPr>
          <w:rFonts w:hint="eastAsia" w:ascii="仿宋" w:hAnsi="仿宋" w:eastAsia="仿宋" w:cs="仿宋"/>
          <w:b/>
          <w:bCs/>
          <w:color w:val="auto"/>
          <w:sz w:val="24"/>
          <w:highlight w:val="none"/>
        </w:rPr>
      </w:pPr>
      <w:bookmarkStart w:id="12" w:name="_Toc9070"/>
      <w:r>
        <w:rPr>
          <w:rFonts w:hint="eastAsia" w:ascii="仿宋" w:hAnsi="仿宋" w:eastAsia="仿宋" w:cs="仿宋"/>
          <w:b/>
          <w:bCs/>
          <w:color w:val="auto"/>
          <w:sz w:val="24"/>
          <w:highlight w:val="none"/>
        </w:rPr>
        <w:t>投标文件的编制</w:t>
      </w:r>
      <w:bookmarkEnd w:id="12"/>
    </w:p>
    <w:p w14:paraId="07E07818">
      <w:pPr>
        <w:numPr>
          <w:ilvl w:val="0"/>
          <w:numId w:val="7"/>
        </w:numPr>
        <w:tabs>
          <w:tab w:val="left" w:pos="0"/>
        </w:tabs>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投标范围、投标文件中计量单位的使用及投标语言</w:t>
      </w:r>
    </w:p>
    <w:p w14:paraId="355B2415">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可对招标文件中一个或几个分包进行投标，除非在</w:t>
      </w:r>
      <w:r>
        <w:rPr>
          <w:rFonts w:hint="eastAsia" w:ascii="仿宋" w:hAnsi="仿宋" w:eastAsia="仿宋" w:cs="仿宋"/>
          <w:color w:val="auto"/>
          <w:sz w:val="24"/>
          <w:highlight w:val="none"/>
          <w:u w:val="single"/>
        </w:rPr>
        <w:t>投标须知前附表中另有规定</w:t>
      </w:r>
      <w:r>
        <w:rPr>
          <w:rFonts w:hint="eastAsia" w:ascii="仿宋" w:hAnsi="仿宋" w:eastAsia="仿宋" w:cs="仿宋"/>
          <w:color w:val="auto"/>
          <w:sz w:val="24"/>
          <w:highlight w:val="none"/>
        </w:rPr>
        <w:t xml:space="preserve">。 </w:t>
      </w:r>
    </w:p>
    <w:p w14:paraId="059BC3B3">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应当对所投采购包对应第五章《采购需求》所列的全部内容进行投标，如仅响应采购包中的部分内容，其该包投标将被认定为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E5D4B7B">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无论招标文件中是否要求，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所投货物或服务均应符合国家强制性标准。</w:t>
      </w:r>
    </w:p>
    <w:p w14:paraId="6C9188AE">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除招标文件有特殊要求外，本项目投标所使用的计量单位，应采用中华人民共和国法定计量单位。</w:t>
      </w:r>
    </w:p>
    <w:p w14:paraId="27FC913C">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除专用术语外，投标文件及来往函电均应使用中文书写。必要时专用术语应附有中文解释。</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自行承担。 </w:t>
      </w:r>
    </w:p>
    <w:p w14:paraId="79DF21AB">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投标文件构成</w:t>
      </w:r>
    </w:p>
    <w:p w14:paraId="18EBB1C9">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应当按照招标文件的要求编制投标文件。投标文件应由资格证明文件、报价文件、商务技术文件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部分构成。投标文件的部分格式要求，见第七章《投标文件格式》。</w:t>
      </w:r>
    </w:p>
    <w:p w14:paraId="42236043">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第五章《采购需求》及第六章《评标程序、评标方法和评标标准》中涉及的证明文件。</w:t>
      </w:r>
    </w:p>
    <w:p w14:paraId="1BA96414">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应当按具体要求提供证明文件。</w:t>
      </w:r>
    </w:p>
    <w:p w14:paraId="558CFEEB">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认为应附的其他材料。</w:t>
      </w:r>
    </w:p>
    <w:p w14:paraId="3917D7C0">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E8AE455">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投标报价</w:t>
      </w:r>
    </w:p>
    <w:p w14:paraId="028CA353">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所有投标均以人民币报价。</w:t>
      </w:r>
    </w:p>
    <w:p w14:paraId="596D58B3">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的报价应当包括满足本次招标全部采购需求所应提供的全部内容。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的投标报价应遵守《中华人民共和国价格法》。同时，根据《中华人民共和国政府采购法》及相关配套法律、法规的规定，为保证公平竞争，如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有赠与行为的，将导致其</w:t>
      </w:r>
      <w:r>
        <w:rPr>
          <w:rFonts w:hint="eastAsia" w:ascii="仿宋" w:hAnsi="仿宋" w:eastAsia="仿宋" w:cs="仿宋"/>
          <w:b/>
          <w:bCs/>
          <w:color w:val="auto"/>
          <w:sz w:val="24"/>
          <w:highlight w:val="none"/>
        </w:rPr>
        <w:t>投标被拒绝</w:t>
      </w:r>
      <w:r>
        <w:rPr>
          <w:rFonts w:hint="eastAsia" w:ascii="仿宋" w:hAnsi="仿宋" w:eastAsia="仿宋" w:cs="仿宋"/>
          <w:color w:val="auto"/>
          <w:sz w:val="24"/>
          <w:highlight w:val="none"/>
        </w:rPr>
        <w:t>。</w:t>
      </w:r>
    </w:p>
    <w:p w14:paraId="185D2E36">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 xml:space="preserve">。 </w:t>
      </w:r>
    </w:p>
    <w:p w14:paraId="187A2863">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A17A0C8">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投标保证金</w:t>
      </w:r>
    </w:p>
    <w:p w14:paraId="0749F632">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中规定的金额及要求交纳投标保证金，并作为其投标的一部分。</w:t>
      </w:r>
    </w:p>
    <w:p w14:paraId="2B733471">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交纳投标保证金的形式除</w:t>
      </w:r>
      <w:r>
        <w:rPr>
          <w:rFonts w:hint="eastAsia" w:ascii="仿宋" w:hAnsi="仿宋" w:eastAsia="仿宋" w:cs="仿宋"/>
          <w:color w:val="auto"/>
          <w:sz w:val="24"/>
          <w:highlight w:val="none"/>
          <w:u w:val="single"/>
        </w:rPr>
        <w:t>投标须知前附表中</w:t>
      </w:r>
      <w:r>
        <w:rPr>
          <w:rFonts w:hint="eastAsia" w:ascii="仿宋" w:hAnsi="仿宋" w:eastAsia="仿宋" w:cs="仿宋"/>
          <w:color w:val="auto"/>
          <w:sz w:val="24"/>
          <w:highlight w:val="none"/>
        </w:rPr>
        <w:t>另有约定外，可采用的形式：政府采购法律法规接受的支票、汇票、本票、网上银行支付或者金融机构、担保机构出具的保函等非现金形式。</w:t>
      </w:r>
    </w:p>
    <w:p w14:paraId="5709EA35">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0FEC06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。电子保函与纸质保函具有同样效力。</w:t>
      </w:r>
    </w:p>
    <w:p w14:paraId="4165C846">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投标保证金（保函）有效期同投标有效期。</w:t>
      </w:r>
    </w:p>
    <w:p w14:paraId="089505B0">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联合体投标的，可以由联合体中的一方或者共同提交投标保证金，以一方名义提交投标保证金的，对联合体各方均具有约束力。</w:t>
      </w:r>
    </w:p>
    <w:p w14:paraId="608B7974">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采购人、采购代理机构将及时退还</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的投标保证金，采用银行保函、担保机构担保函等形式递交的投标保证金，经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同意后采购人、采购代理机构可以不再退还，但因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自身原因导致无法及时退还的除外。</w:t>
      </w:r>
    </w:p>
    <w:p w14:paraId="5D81F87C">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在投标截止时间前撤回已提交的投标文件的，自收到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书面撤回通知之日起 5 个工作日内退还已收取的投标保证金。 </w:t>
      </w:r>
    </w:p>
    <w:p w14:paraId="6C252036">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中标人的投标保证金，自采购合同签订之日起 5 个工作日内退还中标人。 </w:t>
      </w:r>
    </w:p>
    <w:p w14:paraId="0870B31A">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未中标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的投标保证金，自中标通知书发出之日起 5 个工作日内退还未中标人。</w:t>
      </w:r>
    </w:p>
    <w:p w14:paraId="56FAADB2">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终止采购活动的项目已经收取投标保证金的，自终止采购活动后 5 个工作日内退还已收取的投标保证金。</w:t>
      </w:r>
    </w:p>
    <w:p w14:paraId="2822FEEE">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有下列情形之一的，采购人或采购代理机构可以不予退还投标保证金：</w:t>
      </w:r>
    </w:p>
    <w:p w14:paraId="3728C411">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在投标有效期内，</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撤回投标的； </w:t>
      </w:r>
    </w:p>
    <w:p w14:paraId="374C3DC3">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中标人不按本招标文件的规定与采购人签订合同的； </w:t>
      </w:r>
    </w:p>
    <w:p w14:paraId="07184EB3">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中标人不按本招标文件的规定提交履约保证金的； </w:t>
      </w:r>
    </w:p>
    <w:p w14:paraId="4BC5AF11">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中标人不按本招标文件的规定缴纳中标服务费的； </w:t>
      </w:r>
    </w:p>
    <w:p w14:paraId="35B32A19">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存在的串通投标情形的； </w:t>
      </w:r>
    </w:p>
    <w:p w14:paraId="3A7D4D90">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存在向采购人、代理机构或评标专家行贿事实的； </w:t>
      </w:r>
    </w:p>
    <w:p w14:paraId="44A372FD">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法律、法规规定的其它情况。 </w:t>
      </w:r>
    </w:p>
    <w:p w14:paraId="48F3F0C4">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投标有效期</w:t>
      </w:r>
    </w:p>
    <w:p w14:paraId="71A4AFA0">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投标文件应在</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中规定的投标有效期内保持有效，投标有效期少于招标文件规定期限的，其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86E96ED">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采购人或采购代理机构可根据实际情况，在原投标有效期截止之前，要求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延长投标文件的有效期。接受该要求的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将不会被要求和允许修正其投标，且本须知中有关投标保证金的要求须在延长的有效期内继续有效。</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也可以拒绝延长投标有效期的要求，退还其投标保证金。上述要求和答复都应以书面形式提交。</w:t>
      </w:r>
    </w:p>
    <w:p w14:paraId="00F22F0C">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投标文件的制作</w:t>
      </w:r>
    </w:p>
    <w:p w14:paraId="6CE0BA85">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投标文件中，所有内容均以电子文件编制，如因不按电子招投标平台要求编制导致系统无法检索、读取相关信息时，其后果由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承担。由于本项目采用电子化投标，请充分考虑设备、网络环境、人员对系统熟悉度等因素，合理安排投标文件制作、提交时间，建议至少提前一天完成制作、提交工作。</w:t>
      </w:r>
    </w:p>
    <w:p w14:paraId="126356A4">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应使用电子招投标平台提供的投标客户端编制、标记、加密投标文件，成功加密后将生成指定格式的电子投标文件和电子备用投标文件</w:t>
      </w:r>
    </w:p>
    <w:p w14:paraId="7DB64CC4">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如有对多个采购包投标的，要对每个采购包独立制作电子投标文件。</w:t>
      </w:r>
    </w:p>
    <w:p w14:paraId="4D6BD982">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须对招标文件的对应要求给予唯一的实质性响应，否则将视为</w:t>
      </w:r>
      <w:r>
        <w:rPr>
          <w:rFonts w:hint="eastAsia" w:ascii="仿宋" w:hAnsi="仿宋" w:eastAsia="仿宋" w:cs="仿宋"/>
          <w:b/>
          <w:bCs/>
          <w:color w:val="auto"/>
          <w:sz w:val="24"/>
          <w:highlight w:val="none"/>
        </w:rPr>
        <w:t>不响应</w:t>
      </w:r>
      <w:r>
        <w:rPr>
          <w:rFonts w:hint="eastAsia" w:ascii="仿宋" w:hAnsi="仿宋" w:eastAsia="仿宋" w:cs="仿宋"/>
          <w:color w:val="auto"/>
          <w:sz w:val="24"/>
          <w:highlight w:val="none"/>
        </w:rPr>
        <w:t>。</w:t>
      </w:r>
    </w:p>
    <w:p w14:paraId="359F7A81">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应按招标文件的规定及附件要求的内容和格式完整地填写和提供资料。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必须对投标文件所提供的全部资料的真实性承担法律责任，并无条件接受采购人和政府采购监督管理部门对其中任何资料进行核实（核对原件）的要求。</w:t>
      </w:r>
    </w:p>
    <w:p w14:paraId="53D435D8">
      <w:pPr>
        <w:tabs>
          <w:tab w:val="left" w:pos="0"/>
        </w:tabs>
        <w:spacing w:line="500" w:lineRule="exact"/>
        <w:rPr>
          <w:rFonts w:hint="eastAsia" w:ascii="仿宋" w:hAnsi="仿宋" w:eastAsia="仿宋" w:cs="仿宋"/>
          <w:color w:val="auto"/>
          <w:sz w:val="24"/>
          <w:highlight w:val="none"/>
        </w:rPr>
      </w:pPr>
    </w:p>
    <w:p w14:paraId="176CF569">
      <w:pPr>
        <w:numPr>
          <w:ilvl w:val="0"/>
          <w:numId w:val="8"/>
        </w:numPr>
        <w:tabs>
          <w:tab w:val="left" w:pos="0"/>
        </w:tabs>
        <w:spacing w:line="500" w:lineRule="exact"/>
        <w:jc w:val="center"/>
        <w:outlineLvl w:val="1"/>
        <w:rPr>
          <w:rFonts w:hint="eastAsia" w:ascii="仿宋" w:hAnsi="仿宋" w:eastAsia="仿宋" w:cs="仿宋"/>
          <w:b/>
          <w:bCs/>
          <w:color w:val="auto"/>
          <w:sz w:val="24"/>
          <w:highlight w:val="none"/>
        </w:rPr>
      </w:pPr>
      <w:bookmarkStart w:id="13" w:name="_Toc21719"/>
      <w:r>
        <w:rPr>
          <w:rFonts w:hint="eastAsia" w:ascii="仿宋" w:hAnsi="仿宋" w:eastAsia="仿宋" w:cs="仿宋"/>
          <w:b/>
          <w:bCs/>
          <w:color w:val="auto"/>
          <w:sz w:val="24"/>
          <w:highlight w:val="none"/>
        </w:rPr>
        <w:t>投标文件的提交</w:t>
      </w:r>
      <w:bookmarkEnd w:id="13"/>
    </w:p>
    <w:p w14:paraId="6D328505">
      <w:pPr>
        <w:numPr>
          <w:ilvl w:val="0"/>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投标文件的提交</w:t>
      </w:r>
    </w:p>
    <w:p w14:paraId="11BED8E0">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上传投标文件，已上传投标文件但未完成传输的文件系统将拒绝接收。</w:t>
      </w:r>
    </w:p>
    <w:p w14:paraId="4680E80C">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代理机构对因不可抗力事件造成的投标文件的损坏、丢失的，不承担责任。</w:t>
      </w:r>
    </w:p>
    <w:p w14:paraId="63886C57">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出现下述情形之一，属于未成功提交投标文件，按</w:t>
      </w:r>
      <w:r>
        <w:rPr>
          <w:rFonts w:hint="eastAsia" w:ascii="仿宋" w:hAnsi="仿宋" w:eastAsia="仿宋" w:cs="仿宋"/>
          <w:b/>
          <w:bCs/>
          <w:color w:val="auto"/>
          <w:sz w:val="24"/>
          <w:highlight w:val="none"/>
        </w:rPr>
        <w:t>无效投标处理</w:t>
      </w:r>
      <w:r>
        <w:rPr>
          <w:rFonts w:hint="eastAsia" w:ascii="仿宋" w:hAnsi="仿宋" w:eastAsia="仿宋" w:cs="仿宋"/>
          <w:color w:val="auto"/>
          <w:sz w:val="24"/>
          <w:highlight w:val="none"/>
        </w:rPr>
        <w:t>：</w:t>
      </w:r>
    </w:p>
    <w:p w14:paraId="5718BDCD">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至提交投标文件截止时，投标文件未完整上传的。 </w:t>
      </w:r>
    </w:p>
    <w:p w14:paraId="176E550D">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投标文件未按投标格式中注明需签字盖章的要求进行签名（含电子签名）和加盖电子印章，或签名（含电子签名）或电子印章不完整的。</w:t>
      </w:r>
    </w:p>
    <w:p w14:paraId="79A8247A">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投标文件损坏或格式不正确的。</w:t>
      </w:r>
    </w:p>
    <w:p w14:paraId="25FB0EA5">
      <w:pPr>
        <w:numPr>
          <w:ilvl w:val="1"/>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投标文件的修改、撤回与撤销</w:t>
      </w:r>
    </w:p>
    <w:p w14:paraId="4654C2DF">
      <w:pPr>
        <w:numPr>
          <w:ilvl w:val="2"/>
          <w:numId w:val="7"/>
        </w:numPr>
        <w:tabs>
          <w:tab w:val="left" w:pos="0"/>
        </w:tabs>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在提交投标文件截止时间前，</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可以修改或撤回未解密的电子投标文件，并于提交投标文件截止时间前将修改后重新生成的电子投标文件上传至系统，到达投标文件提交截止时间后，将不允许修改或撤回。</w:t>
      </w:r>
    </w:p>
    <w:p w14:paraId="798D3498">
      <w:pPr>
        <w:numPr>
          <w:ilvl w:val="2"/>
          <w:numId w:val="7"/>
        </w:numPr>
        <w:tabs>
          <w:tab w:val="left" w:pos="0"/>
        </w:tabs>
        <w:spacing w:line="5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在提交投标文件截止时间后，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不得补充、修改和更换投标文件。</w:t>
      </w:r>
      <w:r>
        <w:rPr>
          <w:rFonts w:hint="eastAsia" w:ascii="仿宋" w:hAnsi="仿宋" w:eastAsia="仿宋" w:cs="仿宋"/>
          <w:b/>
          <w:bCs/>
          <w:color w:val="auto"/>
          <w:sz w:val="24"/>
          <w:highlight w:val="none"/>
        </w:rPr>
        <w:t xml:space="preserve"> </w:t>
      </w:r>
    </w:p>
    <w:p w14:paraId="567752B7">
      <w:pPr>
        <w:tabs>
          <w:tab w:val="left" w:pos="0"/>
        </w:tabs>
        <w:spacing w:line="500" w:lineRule="exact"/>
        <w:rPr>
          <w:rFonts w:hint="eastAsia" w:ascii="仿宋" w:hAnsi="仿宋" w:eastAsia="仿宋" w:cs="仿宋"/>
          <w:b/>
          <w:bCs/>
          <w:color w:val="auto"/>
          <w:sz w:val="24"/>
          <w:highlight w:val="none"/>
        </w:rPr>
      </w:pPr>
    </w:p>
    <w:p w14:paraId="7EE82CEF">
      <w:pPr>
        <w:numPr>
          <w:ilvl w:val="0"/>
          <w:numId w:val="8"/>
        </w:numPr>
        <w:tabs>
          <w:tab w:val="left" w:pos="0"/>
        </w:tabs>
        <w:spacing w:line="500" w:lineRule="exact"/>
        <w:jc w:val="center"/>
        <w:outlineLvl w:val="1"/>
        <w:rPr>
          <w:rFonts w:hint="eastAsia" w:ascii="仿宋" w:hAnsi="仿宋" w:eastAsia="仿宋" w:cs="仿宋"/>
          <w:b/>
          <w:bCs/>
          <w:color w:val="auto"/>
          <w:sz w:val="24"/>
          <w:highlight w:val="none"/>
        </w:rPr>
      </w:pPr>
      <w:bookmarkStart w:id="14" w:name="_Toc15263"/>
      <w:r>
        <w:rPr>
          <w:rFonts w:hint="eastAsia" w:ascii="仿宋" w:hAnsi="仿宋" w:eastAsia="仿宋" w:cs="仿宋"/>
          <w:b/>
          <w:bCs/>
          <w:color w:val="auto"/>
          <w:sz w:val="24"/>
          <w:highlight w:val="none"/>
        </w:rPr>
        <w:t>开标、资格审查及评标</w:t>
      </w:r>
      <w:bookmarkEnd w:id="14"/>
    </w:p>
    <w:p w14:paraId="6F47B357">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开标</w:t>
      </w:r>
    </w:p>
    <w:p w14:paraId="0DC74915">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中规定的开标时间和地点组织公开开标并邀请所有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代表参加。开标时，由采购人或者采购代理机构工作人员宣布</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名称、解密情况，投标价格和招标文件规定的需要宣布的其他内容（以开标一览表要求为准），开标为远程电子开标。</w:t>
      </w:r>
    </w:p>
    <w:p w14:paraId="4E871ED0">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采用远程电子开标的：</w:t>
      </w:r>
    </w:p>
    <w:p w14:paraId="4F879F89">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自行承担。</w:t>
      </w:r>
    </w:p>
    <w:p w14:paraId="03DE3B77">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未携带数字证书或其他非系统原因导致的在规定时间内未解密投标文件，将作</w:t>
      </w:r>
      <w:r>
        <w:rPr>
          <w:rFonts w:hint="eastAsia" w:ascii="仿宋" w:hAnsi="仿宋" w:eastAsia="仿宋" w:cs="仿宋"/>
          <w:b/>
          <w:bCs/>
          <w:color w:val="auto"/>
          <w:sz w:val="24"/>
          <w:highlight w:val="none"/>
        </w:rPr>
        <w:t>无效投标处理</w:t>
      </w:r>
      <w:r>
        <w:rPr>
          <w:rFonts w:hint="eastAsia" w:ascii="仿宋" w:hAnsi="仿宋" w:eastAsia="仿宋" w:cs="仿宋"/>
          <w:color w:val="auto"/>
          <w:sz w:val="24"/>
          <w:highlight w:val="none"/>
        </w:rPr>
        <w:t>。（采用远程电子开标的，各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在参加开标以前须自行对使用电脑的网络环境、驱动安装、客户端安装以及数字证书的有效性等进行检测，确保可以正常使用）。</w:t>
      </w:r>
    </w:p>
    <w:p w14:paraId="025E7E6F">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无法在代理规定的时间内完成备用电子投标文件的上传，投标将被拒绝，作</w:t>
      </w:r>
      <w:r>
        <w:rPr>
          <w:rFonts w:hint="eastAsia" w:ascii="仿宋" w:hAnsi="仿宋" w:eastAsia="仿宋" w:cs="仿宋"/>
          <w:b/>
          <w:bCs/>
          <w:color w:val="auto"/>
          <w:sz w:val="24"/>
          <w:highlight w:val="none"/>
        </w:rPr>
        <w:t>无效投标处理</w:t>
      </w:r>
      <w:r>
        <w:rPr>
          <w:rFonts w:hint="eastAsia" w:ascii="仿宋" w:hAnsi="仿宋" w:eastAsia="仿宋" w:cs="仿宋"/>
          <w:color w:val="auto"/>
          <w:sz w:val="24"/>
          <w:highlight w:val="none"/>
        </w:rPr>
        <w:t>。</w:t>
      </w:r>
    </w:p>
    <w:p w14:paraId="3A20A4B6">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代表对开标过程和开标记录有疑义，以及认为采购人、采购代理机构相关工作人员有需要回避的情形的，应当场提出询问或者回避申请。</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未参加开标的，视同认可开标结果。</w:t>
      </w:r>
    </w:p>
    <w:p w14:paraId="4DC7B45F">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不足3家的，不得开标。同时，本次采购活动结束。</w:t>
      </w:r>
    </w:p>
    <w:p w14:paraId="2D9421E5">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开标时出现下列情况的，视为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处理：</w:t>
      </w:r>
    </w:p>
    <w:p w14:paraId="4D4CAC75">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自身原因，未在规定时间内完成电子投标文件解密的；</w:t>
      </w:r>
    </w:p>
    <w:p w14:paraId="435C8DDF">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6722250">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采购人或采购代理机构将对开标过程进行记录，由参加开标的各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代表和相关工作人员签字确认。</w:t>
      </w:r>
    </w:p>
    <w:p w14:paraId="06390ECF">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w:t>
      </w:r>
    </w:p>
    <w:p w14:paraId="491142DD">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采购人或采购代理机构依据法律法规和招标文件中规定的内容，对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及其投标货物或服务的资格进行审查，未通过资格审查的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不进入评标；资格证明文件不按电子招投标平台要求编制导致系统无法检索、读取相关信息时，将被认定为未通过资格审查；通过资格审查的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少于三家的，不进行评标。 </w:t>
      </w:r>
    </w:p>
    <w:p w14:paraId="714B3C8D">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资格审查要求详见第六章《评标程序、评标方法和评标标准》。</w:t>
      </w:r>
    </w:p>
    <w:p w14:paraId="56EBAB76">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采购人或采购代理机构将按第六章《评标程序、评标方法和评标标准》中规定的时间查询</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的信用记录。采购人或采购代理机构将查询网页打印、签字并存档备查。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不良信用记录以采购人或采购代理机构查询结果为准。在本招标文件规定的查询时间之外，网站信息发生的任何变更均不作为资格审查依据。</w:t>
      </w:r>
    </w:p>
    <w:p w14:paraId="5BC59B09">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w:t>
      </w:r>
    </w:p>
    <w:p w14:paraId="702673FE">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评标委员会根据政府采购有关规定和本次招标采购项目的特点进行组建，并负责具体评标事务，独立履行职责。 </w:t>
      </w:r>
    </w:p>
    <w:p w14:paraId="17488D75">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B89102A">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评标程序、评标方法和评标标准</w:t>
      </w:r>
    </w:p>
    <w:p w14:paraId="3E7B4911">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详见第六章《评标程序、评标方法和评标标准》</w:t>
      </w:r>
    </w:p>
    <w:p w14:paraId="413B98E7">
      <w:pPr>
        <w:spacing w:line="500" w:lineRule="exact"/>
        <w:rPr>
          <w:rFonts w:hint="eastAsia" w:ascii="仿宋" w:hAnsi="仿宋" w:eastAsia="仿宋" w:cs="仿宋"/>
          <w:color w:val="auto"/>
          <w:sz w:val="24"/>
          <w:highlight w:val="none"/>
        </w:rPr>
      </w:pPr>
    </w:p>
    <w:p w14:paraId="6A136437">
      <w:pPr>
        <w:numPr>
          <w:ilvl w:val="0"/>
          <w:numId w:val="8"/>
        </w:numPr>
        <w:spacing w:line="500" w:lineRule="exact"/>
        <w:jc w:val="center"/>
        <w:outlineLvl w:val="1"/>
        <w:rPr>
          <w:rFonts w:hint="eastAsia" w:ascii="仿宋" w:hAnsi="仿宋" w:eastAsia="仿宋" w:cs="仿宋"/>
          <w:b/>
          <w:bCs/>
          <w:color w:val="auto"/>
          <w:sz w:val="24"/>
          <w:highlight w:val="none"/>
        </w:rPr>
      </w:pPr>
      <w:bookmarkStart w:id="15" w:name="_Toc7787"/>
      <w:r>
        <w:rPr>
          <w:rFonts w:hint="eastAsia" w:ascii="仿宋" w:hAnsi="仿宋" w:eastAsia="仿宋" w:cs="仿宋"/>
          <w:b/>
          <w:bCs/>
          <w:color w:val="auto"/>
          <w:sz w:val="24"/>
          <w:highlight w:val="none"/>
        </w:rPr>
        <w:t>确定中标</w:t>
      </w:r>
      <w:bookmarkEnd w:id="15"/>
    </w:p>
    <w:p w14:paraId="1C737F3A">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确定中标人</w:t>
      </w:r>
    </w:p>
    <w:p w14:paraId="2DAFA6CF">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采购人将在评标报告确定的中标候选人名单中按综合得分排名顺序确定中标人。采购人是否委托评标委员会直接确定中标人见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3F8D9ACC">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中标公告与中标通知书</w:t>
      </w:r>
    </w:p>
    <w:p w14:paraId="59ED199A">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采购人或采购代理机构自中标人确定之日起 2 个工作日内，在招标公告发布媒体发布中标结果，同时向中标人发出中标通知书，中标公告期限为 1 个工作日。</w:t>
      </w:r>
    </w:p>
    <w:p w14:paraId="16DCB531">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中标通知书对采购人和中标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均具有法律效力。中标通知书发出后，中标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放弃中标项目的，应当依法承担法律责任。</w:t>
      </w:r>
    </w:p>
    <w:p w14:paraId="4F5E3B9F">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废标</w:t>
      </w:r>
    </w:p>
    <w:p w14:paraId="7A626C3A">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在招标采购中，出现下列情形之一的，应予废标：</w:t>
      </w:r>
    </w:p>
    <w:p w14:paraId="6C92DD08">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符合专业条件的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或者对招标文件作实质响应的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不足三家的；</w:t>
      </w:r>
    </w:p>
    <w:p w14:paraId="423D7158">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出现影响采购公正的违法、违规行为的；</w:t>
      </w:r>
    </w:p>
    <w:p w14:paraId="1369336A">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的报价均超过了采购预算，采购人不能支付的；</w:t>
      </w:r>
    </w:p>
    <w:p w14:paraId="54F1CBA3">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因重大变故，采购任务取消的。</w:t>
      </w:r>
    </w:p>
    <w:p w14:paraId="68ED7B54">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废标后，采购人将废标理由通知所有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7D9AD004">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签订合同</w:t>
      </w:r>
    </w:p>
    <w:p w14:paraId="6781433D">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FC69041">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中标人拒绝与采购人签订合同的，采购人可以按照评标报告推荐的中标候选人名单排序，确定下一候选人为中标人，也可以重新开展政府采购活动。</w:t>
      </w:r>
    </w:p>
    <w:p w14:paraId="1106B54E">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联合体中标的，联合体各方应当共同与采购人签订合同，就中标项目向采购人承担连带责任。 </w:t>
      </w:r>
    </w:p>
    <w:p w14:paraId="2C28FEAD">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政府采购合同不能转包。如采购人允许采用分包方式履行合同的，中标人可以依法在中标后将中标项目的非主体、非关键性工作采取分包方式履行合同。</w:t>
      </w:r>
    </w:p>
    <w:p w14:paraId="4FE2134B">
      <w:pPr>
        <w:numPr>
          <w:ilvl w:val="1"/>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进口产品供货时，中标人必须提供有效的进口产品报关手续证明材料</w:t>
      </w:r>
    </w:p>
    <w:p w14:paraId="4AD8C06A">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履约保证金</w:t>
      </w:r>
    </w:p>
    <w:p w14:paraId="7426F12B">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中标人应按照</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规定的金额、形式和时间向采购人缴纳履约保证金。</w:t>
      </w:r>
    </w:p>
    <w:p w14:paraId="7E019F4D">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经采购人同意，中标人也可以自愿采用其他履约保证金的提供方式。</w:t>
      </w:r>
    </w:p>
    <w:p w14:paraId="2DB815F1">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E055D7B">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代理服务费</w:t>
      </w:r>
    </w:p>
    <w:p w14:paraId="3148A05F">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收费对象、收费标准及缴纳时间见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 xml:space="preserve">。由中标人支付的，中标人须一次性向采购代理机构缴纳代理费，投标报价应包含代理费用。 </w:t>
      </w:r>
    </w:p>
    <w:p w14:paraId="039054C2">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询问与质疑</w:t>
      </w:r>
    </w:p>
    <w:p w14:paraId="49BE84A6">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询问</w:t>
      </w:r>
    </w:p>
    <w:p w14:paraId="2A7E780B">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中“采购人、采购代理机构的名称、地址和联系方式”。</w:t>
      </w:r>
    </w:p>
    <w:p w14:paraId="5FCF8FE1">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w:t>
      </w:r>
    </w:p>
    <w:p w14:paraId="578629F5">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认为招标文件、采购过程、中标结果使自己的权益受到损害的，可以在知道或者应知其权益受到损害之日起 7 个工作日内，由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派授权代表以书面形式向采购人、采购代理机构提出质疑。采购人、采购代理机构在收到质疑函后 7 个工作日内作出答复。</w:t>
      </w:r>
    </w:p>
    <w:p w14:paraId="73714B84">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应知其权益受到损害之日是指：</w:t>
      </w:r>
    </w:p>
    <w:p w14:paraId="7FE4A765">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（1）对招标文件提出质疑的，为获取招标文件之日或者招标文件获取期限届满之日；</w:t>
      </w:r>
    </w:p>
    <w:p w14:paraId="2CF9242B">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（2）对采购过程提出质疑的，为各采购程序环节结束之日；</w:t>
      </w:r>
    </w:p>
    <w:p w14:paraId="52C949B8">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（3）对中标结果提出质疑的，为中标结果公告期限届满之日。 </w:t>
      </w:r>
    </w:p>
    <w:p w14:paraId="5EC9DAC4">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1D396F1">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质疑函须使用财政部制定的范本文件。</w:t>
      </w:r>
    </w:p>
    <w:p w14:paraId="7ABC2DAA">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为自然人的，应当由本人签字；</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为法人或者其他组织的，应当由法定代表人、主要负责人，或者其授权代表签字或者盖章，并加盖公章。</w:t>
      </w:r>
    </w:p>
    <w:p w14:paraId="1270812B">
      <w:pPr>
        <w:numPr>
          <w:ilvl w:val="2"/>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52F8253">
      <w:pPr>
        <w:numPr>
          <w:ilvl w:val="0"/>
          <w:numId w:val="7"/>
        </w:num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其他</w:t>
      </w:r>
    </w:p>
    <w:p w14:paraId="43003515">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AAB6E69">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在采购人或采购代理机构认为适当时、国家机关调查、审查、审计时以及其他符合法律规定的情形下，采购人或采购代理机构无须事先征求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同意而可以披露关于采购过程、合同文本、签署情况的资料、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已经泄露或公开的，无须再承担保密责任。</w:t>
      </w:r>
    </w:p>
    <w:p w14:paraId="31C8E004">
      <w:pPr>
        <w:numPr>
          <w:ilvl w:val="1"/>
          <w:numId w:val="7"/>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须知的额外增加的变动详见</w:t>
      </w:r>
      <w:r>
        <w:rPr>
          <w:rFonts w:hint="eastAsia" w:ascii="仿宋" w:hAnsi="仿宋" w:eastAsia="仿宋" w:cs="仿宋"/>
          <w:color w:val="auto"/>
          <w:sz w:val="24"/>
          <w:highlight w:val="none"/>
          <w:u w:val="single"/>
        </w:rPr>
        <w:t>投标须知前附表</w:t>
      </w:r>
      <w:r>
        <w:rPr>
          <w:rFonts w:hint="eastAsia" w:ascii="仿宋" w:hAnsi="仿宋" w:eastAsia="仿宋" w:cs="仿宋"/>
          <w:color w:val="auto"/>
          <w:sz w:val="24"/>
          <w:highlight w:val="none"/>
        </w:rPr>
        <w:t>。</w:t>
      </w:r>
    </w:p>
    <w:p w14:paraId="2118C327">
      <w:pPr>
        <w:spacing w:line="500" w:lineRule="exact"/>
        <w:rPr>
          <w:rFonts w:hint="eastAsia" w:ascii="仿宋" w:hAnsi="仿宋" w:eastAsia="仿宋" w:cs="仿宋"/>
          <w:color w:val="auto"/>
          <w:sz w:val="24"/>
          <w:highlight w:val="none"/>
        </w:rPr>
      </w:pPr>
    </w:p>
    <w:p w14:paraId="4E669F9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2467265">
      <w:pPr>
        <w:pStyle w:val="3"/>
        <w:numPr>
          <w:ilvl w:val="0"/>
          <w:numId w:val="1"/>
        </w:numPr>
        <w:jc w:val="center"/>
        <w:rPr>
          <w:rFonts w:hint="eastAsia" w:ascii="仿宋" w:hAnsi="仿宋" w:eastAsia="仿宋" w:cs="仿宋"/>
          <w:color w:val="auto"/>
          <w:sz w:val="32"/>
          <w:szCs w:val="32"/>
          <w:highlight w:val="none"/>
        </w:rPr>
      </w:pPr>
      <w:bookmarkStart w:id="16" w:name="_Toc22543"/>
      <w:r>
        <w:rPr>
          <w:rFonts w:hint="eastAsia" w:ascii="仿宋" w:hAnsi="仿宋" w:eastAsia="仿宋" w:cs="仿宋"/>
          <w:color w:val="auto"/>
          <w:sz w:val="32"/>
          <w:szCs w:val="32"/>
          <w:highlight w:val="none"/>
        </w:rPr>
        <w:t>政府采购合同</w:t>
      </w:r>
      <w:bookmarkEnd w:id="16"/>
    </w:p>
    <w:p w14:paraId="091833E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48"/>
          <w:szCs w:val="48"/>
          <w:highlight w:val="none"/>
          <w:lang w:val="en-US" w:eastAsia="zh-CN" w:bidi="ar"/>
        </w:rPr>
        <w:t>政府采购合同</w:t>
      </w:r>
    </w:p>
    <w:p w14:paraId="7CC5D2AD">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20"/>
          <w:szCs w:val="20"/>
          <w:highlight w:val="none"/>
          <w:lang w:val="en-US" w:eastAsia="zh-CN" w:bidi="ar"/>
        </w:rPr>
        <w:t>（本合同仅供参考，具体以实际签订的合同为准）</w:t>
      </w:r>
    </w:p>
    <w:p w14:paraId="2D013C7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89FAA2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4C60E1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149985F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5A254A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1A8E00E4">
      <w:pPr>
        <w:keepNext w:val="0"/>
        <w:keepLines w:val="0"/>
        <w:widowControl/>
        <w:suppressLineNumbers w:val="0"/>
        <w:ind w:firstLine="2160" w:firstLineChars="900"/>
        <w:jc w:val="left"/>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项目名称：</w:t>
      </w:r>
      <w:r>
        <w:rPr>
          <w:rFonts w:hint="eastAsia" w:ascii="仿宋" w:hAnsi="仿宋" w:eastAsia="仿宋" w:cs="仿宋"/>
          <w:color w:val="auto"/>
          <w:kern w:val="0"/>
          <w:sz w:val="24"/>
          <w:szCs w:val="24"/>
          <w:highlight w:val="none"/>
          <w:u w:val="single"/>
          <w:lang w:val="en-US" w:eastAsia="zh-CN" w:bidi="ar"/>
        </w:rPr>
        <w:t xml:space="preserve">                   </w:t>
      </w:r>
    </w:p>
    <w:p w14:paraId="7C13C50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7241BCA">
      <w:pPr>
        <w:keepNext w:val="0"/>
        <w:keepLines w:val="0"/>
        <w:widowControl/>
        <w:suppressLineNumbers w:val="0"/>
        <w:ind w:firstLine="2160" w:firstLineChars="900"/>
        <w:jc w:val="left"/>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    方：</w:t>
      </w:r>
      <w:r>
        <w:rPr>
          <w:rFonts w:hint="eastAsia" w:ascii="仿宋" w:hAnsi="仿宋" w:eastAsia="仿宋" w:cs="仿宋"/>
          <w:color w:val="auto"/>
          <w:kern w:val="0"/>
          <w:sz w:val="24"/>
          <w:szCs w:val="24"/>
          <w:highlight w:val="none"/>
          <w:u w:val="single"/>
          <w:lang w:val="en-US" w:eastAsia="zh-CN" w:bidi="ar"/>
        </w:rPr>
        <w:t xml:space="preserve">                   </w:t>
      </w:r>
    </w:p>
    <w:p w14:paraId="62591F9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9210592">
      <w:pPr>
        <w:keepNext w:val="0"/>
        <w:keepLines w:val="0"/>
        <w:widowControl/>
        <w:suppressLineNumbers w:val="0"/>
        <w:ind w:firstLine="2160" w:firstLineChars="900"/>
        <w:jc w:val="left"/>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乙    方：</w:t>
      </w:r>
      <w:r>
        <w:rPr>
          <w:rFonts w:hint="eastAsia" w:ascii="仿宋" w:hAnsi="仿宋" w:eastAsia="仿宋" w:cs="仿宋"/>
          <w:color w:val="auto"/>
          <w:kern w:val="0"/>
          <w:sz w:val="24"/>
          <w:szCs w:val="24"/>
          <w:highlight w:val="none"/>
          <w:u w:val="single"/>
          <w:lang w:val="en-US" w:eastAsia="zh-CN" w:bidi="ar"/>
        </w:rPr>
        <w:t xml:space="preserve">                   </w:t>
      </w:r>
    </w:p>
    <w:p w14:paraId="54847357">
      <w:pPr>
        <w:keepNext w:val="0"/>
        <w:keepLines w:val="0"/>
        <w:widowControl/>
        <w:suppressLineNumbers w:val="0"/>
        <w:jc w:val="left"/>
        <w:rPr>
          <w:rFonts w:hint="eastAsia" w:ascii="仿宋" w:hAnsi="仿宋" w:eastAsia="仿宋" w:cs="仿宋"/>
          <w:color w:val="auto"/>
          <w:highlight w:val="none"/>
        </w:rPr>
      </w:pPr>
    </w:p>
    <w:p w14:paraId="79CDF0D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246FB24">
      <w:pPr>
        <w:keepNext w:val="0"/>
        <w:keepLines w:val="0"/>
        <w:widowControl/>
        <w:suppressLineNumbers w:val="0"/>
        <w:ind w:firstLine="2160" w:firstLineChars="90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签订时间：   年   月    日</w:t>
      </w:r>
    </w:p>
    <w:p w14:paraId="58F9273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465EC713">
      <w:pPr>
        <w:pStyle w:val="12"/>
        <w:spacing w:before="0" w:beforeAutospacing="0" w:after="0" w:afterAutospacing="0" w:line="360" w:lineRule="auto"/>
        <w:jc w:val="center"/>
        <w:rPr>
          <w:rFonts w:hint="eastAsia" w:ascii="仿宋" w:hAnsi="仿宋" w:eastAsia="仿宋" w:cs="仿宋"/>
          <w:b/>
          <w:bCs/>
          <w:sz w:val="30"/>
          <w:szCs w:val="30"/>
          <w:highlight w:val="none"/>
        </w:rPr>
      </w:pPr>
      <w:bookmarkStart w:id="17" w:name="_Toc20159"/>
      <w:r>
        <w:rPr>
          <w:rFonts w:hint="eastAsia" w:ascii="仿宋" w:hAnsi="仿宋" w:eastAsia="仿宋" w:cs="仿宋"/>
          <w:b/>
          <w:bCs/>
          <w:sz w:val="30"/>
          <w:szCs w:val="30"/>
          <w:highlight w:val="none"/>
          <w:lang w:eastAsia="zh-CN"/>
        </w:rPr>
        <w:t>新疆维吾尔自治区妇幼保健院（新疆维吾尔自治区第八人民医院）</w:t>
      </w:r>
      <w:r>
        <w:rPr>
          <w:rFonts w:hint="eastAsia" w:ascii="仿宋" w:hAnsi="仿宋" w:eastAsia="仿宋" w:cs="仿宋"/>
          <w:b/>
          <w:bCs/>
          <w:sz w:val="30"/>
          <w:szCs w:val="30"/>
          <w:highlight w:val="none"/>
        </w:rPr>
        <w:t>医用</w:t>
      </w:r>
      <w:r>
        <w:rPr>
          <w:rFonts w:hint="eastAsia" w:ascii="仿宋" w:hAnsi="仿宋" w:eastAsia="仿宋" w:cs="仿宋"/>
          <w:b/>
          <w:bCs/>
          <w:sz w:val="30"/>
          <w:szCs w:val="30"/>
          <w:highlight w:val="none"/>
          <w:lang w:val="en-US" w:eastAsia="zh-CN"/>
        </w:rPr>
        <w:t>耗材</w:t>
      </w:r>
      <w:r>
        <w:rPr>
          <w:rFonts w:hint="eastAsia" w:ascii="仿宋" w:hAnsi="仿宋" w:eastAsia="仿宋" w:cs="仿宋"/>
          <w:b/>
          <w:bCs/>
          <w:sz w:val="30"/>
          <w:szCs w:val="30"/>
          <w:highlight w:val="none"/>
        </w:rPr>
        <w:t>采购合同</w:t>
      </w:r>
    </w:p>
    <w:p w14:paraId="344EDA1E">
      <w:pPr>
        <w:pStyle w:val="12"/>
        <w:spacing w:before="0" w:beforeAutospacing="0" w:after="0" w:afterAutospacing="0" w:line="360" w:lineRule="auto"/>
        <w:jc w:val="right"/>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合同编号：</w:t>
      </w:r>
    </w:p>
    <w:p w14:paraId="2DDE0C3B">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甲方（医疗机构）：</w:t>
      </w:r>
      <w:r>
        <w:rPr>
          <w:rFonts w:hint="eastAsia" w:ascii="仿宋" w:hAnsi="仿宋" w:eastAsia="仿宋" w:cs="仿宋"/>
          <w:sz w:val="24"/>
          <w:szCs w:val="24"/>
          <w:highlight w:val="none"/>
          <w:lang w:eastAsia="zh-CN"/>
        </w:rPr>
        <w:t>新疆维吾尔自治区妇幼保健院（新疆维吾尔自治区第八人民医院）</w:t>
      </w:r>
    </w:p>
    <w:p w14:paraId="2B6FA9ED">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乙方（医用配送企业）：</w:t>
      </w:r>
    </w:p>
    <w:p w14:paraId="33E0975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w:t>
      </w:r>
      <w:r>
        <w:rPr>
          <w:rFonts w:hint="eastAsia" w:ascii="仿宋" w:hAnsi="仿宋" w:eastAsia="仿宋" w:cs="仿宋"/>
          <w:sz w:val="24"/>
          <w:szCs w:val="24"/>
          <w:highlight w:val="none"/>
          <w:lang w:val="en-US" w:eastAsia="zh-CN"/>
        </w:rPr>
        <w:t>民法典</w:t>
      </w:r>
      <w:r>
        <w:rPr>
          <w:rFonts w:hint="eastAsia" w:ascii="仿宋" w:hAnsi="仿宋" w:eastAsia="仿宋" w:cs="仿宋"/>
          <w:sz w:val="24"/>
          <w:szCs w:val="24"/>
          <w:highlight w:val="none"/>
        </w:rPr>
        <w:t>》的规定，按照公平、公正、平等自愿和诚实信用、协商一致的原则，甲、乙双方就</w:t>
      </w:r>
      <w:r>
        <w:rPr>
          <w:rFonts w:hint="eastAsia" w:ascii="仿宋" w:hAnsi="仿宋" w:eastAsia="仿宋" w:cs="仿宋"/>
          <w:sz w:val="24"/>
          <w:szCs w:val="24"/>
          <w:highlight w:val="none"/>
          <w:u w:val="single"/>
        </w:rPr>
        <w:t>医用</w:t>
      </w:r>
      <w:r>
        <w:rPr>
          <w:rFonts w:hint="eastAsia" w:ascii="仿宋" w:hAnsi="仿宋" w:eastAsia="仿宋" w:cs="仿宋"/>
          <w:sz w:val="24"/>
          <w:szCs w:val="24"/>
          <w:highlight w:val="none"/>
          <w:u w:val="single"/>
          <w:lang w:val="en-US" w:eastAsia="zh-CN"/>
        </w:rPr>
        <w:t>耗材</w:t>
      </w:r>
      <w:r>
        <w:rPr>
          <w:rFonts w:hint="eastAsia" w:ascii="仿宋" w:hAnsi="仿宋" w:eastAsia="仿宋" w:cs="仿宋"/>
          <w:sz w:val="24"/>
          <w:szCs w:val="24"/>
          <w:highlight w:val="none"/>
          <w:u w:val="single"/>
        </w:rPr>
        <w:t>采购事宜</w:t>
      </w:r>
      <w:r>
        <w:rPr>
          <w:rFonts w:hint="eastAsia" w:ascii="仿宋" w:hAnsi="仿宋" w:eastAsia="仿宋" w:cs="仿宋"/>
          <w:sz w:val="24"/>
          <w:szCs w:val="24"/>
          <w:highlight w:val="none"/>
        </w:rPr>
        <w:t>签订合同如下：</w:t>
      </w:r>
    </w:p>
    <w:p w14:paraId="63C94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第一条  乙方按照甲方的采购计划在商定的时限内，保质、保量、及时组织配送，合同一经签订不得随意更改。同时，所供产品的品种、规格、数量、质量、价格、保质期等方面的标准应符合本合同约定的验收标准。</w:t>
      </w:r>
    </w:p>
    <w:p w14:paraId="0FE9CCE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第二条 </w:t>
      </w:r>
      <w:r>
        <w:rPr>
          <w:rFonts w:hint="eastAsia" w:ascii="仿宋" w:hAnsi="仿宋" w:eastAsia="仿宋" w:cs="仿宋"/>
          <w:kern w:val="2"/>
          <w:sz w:val="24"/>
          <w:szCs w:val="24"/>
          <w:highlight w:val="none"/>
          <w:lang w:val="en-US" w:eastAsia="zh-CN" w:bidi="ar-SA"/>
        </w:rPr>
        <w:t>试剂耗材的品名、规格、制造商、价格， 详见本合同第九条产品清单</w:t>
      </w:r>
      <w:r>
        <w:rPr>
          <w:rFonts w:hint="eastAsia" w:ascii="仿宋" w:hAnsi="仿宋" w:eastAsia="仿宋" w:cs="仿宋"/>
          <w:sz w:val="24"/>
          <w:szCs w:val="24"/>
          <w:highlight w:val="none"/>
        </w:rPr>
        <w:t>。</w:t>
      </w:r>
    </w:p>
    <w:p w14:paraId="1C716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第三条  乙方配送医用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方式及时间：急救产品2小时内送到甲方指定地点，一般产品24小时内送到甲方指定地点，节假日保证配送。如甲方有特殊配送需求的，应设法满足。</w:t>
      </w:r>
    </w:p>
    <w:p w14:paraId="7839BF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第四条 合同价格及结算方式</w:t>
      </w:r>
    </w:p>
    <w:p w14:paraId="016A594F">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sz w:val="24"/>
          <w:szCs w:val="24"/>
          <w:highlight w:val="none"/>
        </w:rPr>
        <w:t>供货数量：乙方交货时，甲乙双方工作人员对货物数量进行统计，交货完成后，就甲方验收合格的货物数量，由双方各自指定的工作人员在交货清单上签字确认，交货清单一式两份，作为今后双方结算的依据。</w:t>
      </w:r>
    </w:p>
    <w:p w14:paraId="0C0C80AC">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kern w:val="2"/>
          <w:sz w:val="24"/>
          <w:szCs w:val="24"/>
          <w:highlight w:val="none"/>
        </w:rPr>
        <w:t>合同总价：本合同为固定单价，合同总价</w:t>
      </w:r>
      <w:r>
        <w:rPr>
          <w:rFonts w:hint="eastAsia" w:ascii="仿宋" w:hAnsi="仿宋" w:eastAsia="仿宋" w:cs="仿宋"/>
          <w:kern w:val="2"/>
          <w:sz w:val="24"/>
          <w:szCs w:val="24"/>
          <w:highlight w:val="none"/>
          <w:u w:val="single"/>
        </w:rPr>
        <w:t>按甲方付款计划以本合同签订单价乘以甲方实际采</w:t>
      </w:r>
      <w:r>
        <w:rPr>
          <w:rFonts w:hint="eastAsia" w:ascii="仿宋" w:hAnsi="仿宋" w:eastAsia="仿宋" w:cs="仿宋"/>
          <w:sz w:val="24"/>
          <w:szCs w:val="24"/>
          <w:highlight w:val="none"/>
          <w:u w:val="single"/>
        </w:rPr>
        <w:t>购且验收合格的数量确定总价进行支付。</w:t>
      </w:r>
    </w:p>
    <w:p w14:paraId="3DF16B5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3、结算方式：</w:t>
      </w:r>
    </w:p>
    <w:p w14:paraId="61546B0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本合同货款以</w:t>
      </w:r>
      <w:r>
        <w:rPr>
          <w:rFonts w:hint="eastAsia" w:ascii="仿宋" w:hAnsi="仿宋" w:eastAsia="仿宋" w:cs="仿宋"/>
          <w:sz w:val="24"/>
          <w:szCs w:val="24"/>
          <w:highlight w:val="none"/>
          <w:lang w:val="en-US" w:eastAsia="zh-CN"/>
        </w:rPr>
        <w:t>60天</w:t>
      </w:r>
      <w:r>
        <w:rPr>
          <w:rFonts w:hint="eastAsia" w:ascii="仿宋" w:hAnsi="仿宋" w:eastAsia="仿宋" w:cs="仿宋"/>
          <w:sz w:val="24"/>
          <w:szCs w:val="24"/>
          <w:highlight w:val="none"/>
        </w:rPr>
        <w:t>为一个结算周期，甲方收到乙方交付的产品验收合格，且产品无任何质量问题及其他纠纷的情况下，根据甲方财务情况，一个结算周期届满后，以网银的付款方式向乙方结算相应货款。</w:t>
      </w:r>
    </w:p>
    <w:p w14:paraId="19894E5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4、每次结算前，乙方向甲方开具符合甲方财务做账要求的等额增值税发票和书面付款申请，经甲方财务部门审批后付款，否则甲方有权不予付款且不承担违约责任。</w:t>
      </w:r>
    </w:p>
    <w:p w14:paraId="0B892F9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第五条  产品质量保证及验收</w:t>
      </w:r>
    </w:p>
    <w:p w14:paraId="2C1D21E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1、乙方须保证提供的医用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应是全新的、未使用过的</w:t>
      </w:r>
      <w:r>
        <w:rPr>
          <w:rFonts w:hint="eastAsia" w:ascii="仿宋" w:hAnsi="仿宋" w:eastAsia="仿宋" w:cs="仿宋"/>
          <w:kern w:val="2"/>
          <w:sz w:val="24"/>
          <w:szCs w:val="24"/>
          <w:highlight w:val="none"/>
        </w:rPr>
        <w:t>、标识清楚，符合国家技术规格和国家质量标准的出厂原装合格产品，产品</w:t>
      </w:r>
      <w:r>
        <w:rPr>
          <w:rFonts w:hint="eastAsia" w:ascii="仿宋" w:hAnsi="仿宋" w:eastAsia="仿宋" w:cs="仿宋"/>
          <w:sz w:val="24"/>
          <w:szCs w:val="24"/>
          <w:highlight w:val="none"/>
        </w:rPr>
        <w:t>质量、规格和生产厂家等符合合同及招投标文件规定的标准。</w:t>
      </w:r>
    </w:p>
    <w:p w14:paraId="14F711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2、入库医用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的有效期至少在</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年以上，如有发现有效期少于</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个月，甲方有权拒绝验货。如乙方供货的库房存货到达有效期期限，乙方应无条件更换过期产品。</w:t>
      </w:r>
    </w:p>
    <w:p w14:paraId="7DA435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w:t>
      </w:r>
      <w:r>
        <w:rPr>
          <w:rFonts w:hint="eastAsia" w:ascii="仿宋" w:hAnsi="仿宋" w:eastAsia="仿宋" w:cs="仿宋"/>
          <w:kern w:val="0"/>
          <w:sz w:val="24"/>
          <w:szCs w:val="24"/>
          <w:highlight w:val="none"/>
        </w:rPr>
        <w:t>.甲方收到货品后应及时进行验收，如发现质量问题，及时与乙方沟通解决，乙方提供的医用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kern w:val="0"/>
          <w:sz w:val="24"/>
          <w:szCs w:val="24"/>
          <w:highlight w:val="none"/>
        </w:rPr>
        <w:t>如发生破损、过期、失效等问题时，甲方应及时向乙方提出异议，乙方应在接到异议后3日内进行更换，直至验收合格。</w:t>
      </w:r>
    </w:p>
    <w:p w14:paraId="1E12C54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第六条  违约责任</w:t>
      </w:r>
    </w:p>
    <w:p w14:paraId="58CB6728">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不按时配送，每发生一次，承担逾期配送金额1％的违约金。乙方三次不配送，甲方有权解除合同并有权追究乙方合同总金额3％承担违约金。如不能按时到货，导致甲方断货影响病人治疗，乙方承担全部赔偿责任。</w:t>
      </w:r>
    </w:p>
    <w:p w14:paraId="1300B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如不符合本合同约定的标准或满足不了甲方要求，由乙方负责包换，并承担由此产生的实际费用，乙方不能调换的，甲方有权解除合同，并不予支付任何合同款项，合同解除的，乙方按合同总额的10%承担违约金。</w:t>
      </w:r>
    </w:p>
    <w:p w14:paraId="5122F3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3、甲方应按合同规定的付款要求履约，由于非不可抗力原因不能在合同规定的时间内支付合同款项时，应事先告知乙方。</w:t>
      </w:r>
    </w:p>
    <w:p w14:paraId="3FC6D4C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4．因包装不符合规定造成货物損坏或灭失的，乙方应当负责赔偿。</w:t>
      </w:r>
    </w:p>
    <w:p w14:paraId="1ADF14DA">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5、如医用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质量存在问题，给甲方造成损失，由乙方承担全部责任并赔偿甲方所有損失；如因乙方提供的医用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发生医用</w:t>
      </w:r>
      <w:r>
        <w:rPr>
          <w:rFonts w:hint="eastAsia" w:ascii="仿宋" w:hAnsi="仿宋" w:eastAsia="仿宋" w:cs="仿宋"/>
          <w:sz w:val="24"/>
          <w:szCs w:val="24"/>
          <w:highlight w:val="none"/>
          <w:lang w:val="en-US" w:eastAsia="zh-CN"/>
        </w:rPr>
        <w:t>试剂耗材</w:t>
      </w:r>
      <w:r>
        <w:rPr>
          <w:rFonts w:hint="eastAsia" w:ascii="仿宋" w:hAnsi="仿宋" w:eastAsia="仿宋" w:cs="仿宋"/>
          <w:sz w:val="24"/>
          <w:szCs w:val="24"/>
          <w:highlight w:val="none"/>
        </w:rPr>
        <w:t>不良事件，乙方应承担所有责任和所有费用；乙方应承担全部责任和所有费用，并向甲方承担合同总额20%的违约金。</w:t>
      </w:r>
    </w:p>
    <w:p w14:paraId="08149E1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6、乙方销售代表</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，在合同签订及履行过程中，不得实施商业賄赂。若有商业贿赂行为，按照国卫法制发（2013）50号文件《关于建立医药购销领域商业贿赂不良记录的规定》中有关规定执行。</w:t>
      </w:r>
    </w:p>
    <w:p w14:paraId="1826ECC8">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第七条  不可抗力</w:t>
      </w:r>
    </w:p>
    <w:p w14:paraId="6F9A49D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甲乙双方任何一方由于不可抗力原因不能履行合同时，应及时双方通报不能履行或不能完全履行的理由，以减轻可能给对方造成的損失，在取得有关机构证明后，根据情况可部分或全部免于承担违约的责任。</w:t>
      </w:r>
    </w:p>
    <w:p w14:paraId="53448A1F">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第八条  其他</w:t>
      </w:r>
    </w:p>
    <w:p w14:paraId="0EB58A01">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1、本合同依照《中华人民共和国政府采购法》和《中华人民共和国民法典》等相关法律法规制定，甲、乙双方发生争议时，应先协商解决，经协商在三十天内不能达成协议时，可提交甲方所在地法院</w:t>
      </w:r>
      <w:r>
        <w:rPr>
          <w:rFonts w:hint="eastAsia" w:ascii="仿宋" w:hAnsi="仿宋" w:eastAsia="仿宋" w:cs="仿宋"/>
          <w:sz w:val="24"/>
          <w:szCs w:val="24"/>
          <w:highlight w:val="none"/>
          <w:lang w:val="en-US" w:eastAsia="zh-CN"/>
        </w:rPr>
        <w:t>诉讼</w:t>
      </w:r>
      <w:r>
        <w:rPr>
          <w:rFonts w:hint="eastAsia" w:ascii="仿宋" w:hAnsi="仿宋" w:eastAsia="仿宋" w:cs="仿宋"/>
          <w:sz w:val="24"/>
          <w:szCs w:val="24"/>
          <w:highlight w:val="none"/>
        </w:rPr>
        <w:t>解决。</w:t>
      </w:r>
    </w:p>
    <w:p w14:paraId="32B9C2F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2、本合同一式</w:t>
      </w:r>
      <w:r>
        <w:rPr>
          <w:rFonts w:hint="eastAsia" w:ascii="仿宋" w:hAnsi="仿宋" w:eastAsia="仿宋" w:cs="仿宋"/>
          <w:sz w:val="24"/>
          <w:szCs w:val="24"/>
          <w:highlight w:val="none"/>
          <w:u w:val="single"/>
          <w:lang w:val="en-US" w:eastAsia="zh-CN"/>
        </w:rPr>
        <w:t>肆</w:t>
      </w:r>
      <w:r>
        <w:rPr>
          <w:rFonts w:hint="eastAsia" w:ascii="仿宋" w:hAnsi="仿宋" w:eastAsia="仿宋" w:cs="仿宋"/>
          <w:sz w:val="24"/>
          <w:szCs w:val="24"/>
          <w:highlight w:val="none"/>
          <w:lang w:val="en-US" w:eastAsia="zh-CN"/>
        </w:rPr>
        <w:t>份</w:t>
      </w:r>
      <w:r>
        <w:rPr>
          <w:rFonts w:hint="eastAsia" w:ascii="仿宋" w:hAnsi="仿宋" w:eastAsia="仿宋" w:cs="仿宋"/>
          <w:sz w:val="24"/>
          <w:szCs w:val="24"/>
          <w:highlight w:val="none"/>
        </w:rPr>
        <w:t>，甲方执</w:t>
      </w:r>
      <w:r>
        <w:rPr>
          <w:rFonts w:hint="eastAsia" w:ascii="仿宋" w:hAnsi="仿宋" w:eastAsia="仿宋" w:cs="仿宋"/>
          <w:sz w:val="24"/>
          <w:szCs w:val="24"/>
          <w:highlight w:val="none"/>
          <w:u w:val="single"/>
          <w:lang w:val="en-US" w:eastAsia="zh-CN"/>
        </w:rPr>
        <w:t>叁</w:t>
      </w:r>
      <w:r>
        <w:rPr>
          <w:rFonts w:hint="eastAsia" w:ascii="仿宋" w:hAnsi="仿宋" w:eastAsia="仿宋" w:cs="仿宋"/>
          <w:sz w:val="24"/>
          <w:szCs w:val="24"/>
          <w:highlight w:val="none"/>
        </w:rPr>
        <w:t>份，乙方执</w:t>
      </w:r>
      <w:r>
        <w:rPr>
          <w:rFonts w:hint="eastAsia" w:ascii="仿宋" w:hAnsi="仿宋" w:eastAsia="仿宋" w:cs="仿宋"/>
          <w:sz w:val="24"/>
          <w:szCs w:val="24"/>
          <w:highlight w:val="none"/>
          <w:u w:val="single"/>
          <w:lang w:val="en-US" w:eastAsia="zh-CN"/>
        </w:rPr>
        <w:t>壹</w:t>
      </w:r>
      <w:r>
        <w:rPr>
          <w:rFonts w:hint="eastAsia" w:ascii="仿宋" w:hAnsi="仿宋" w:eastAsia="仿宋" w:cs="仿宋"/>
          <w:sz w:val="24"/>
          <w:szCs w:val="24"/>
          <w:highlight w:val="none"/>
        </w:rPr>
        <w:t>份，经双方法定代表人或授权代表签字或加盖单位公章或双方委托代理人签字成立生效。</w:t>
      </w:r>
    </w:p>
    <w:p w14:paraId="151F49A9">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3、合同有效期：合同有效期为</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月 日起至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  日止</w:t>
      </w:r>
      <w:r>
        <w:rPr>
          <w:rFonts w:hint="eastAsia" w:ascii="仿宋" w:hAnsi="仿宋" w:eastAsia="仿宋" w:cs="仿宋"/>
          <w:sz w:val="24"/>
          <w:szCs w:val="24"/>
          <w:highlight w:val="none"/>
        </w:rPr>
        <w:t>；有效期内价格不变，合同自签订之日起生效。</w:t>
      </w:r>
    </w:p>
    <w:p w14:paraId="5479D861">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4、双方其他约定：1.在应急情况下（自然灾害等不可抗力因素情况除外），乙方应甲方需求须在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小时内将所需货物送到甲方指定地点。2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乙方必须使用正规真实、合法、有效的发票，如提供虚假发票造成的一切责任由乙方全部承担。</w:t>
      </w:r>
    </w:p>
    <w:p w14:paraId="7888EE29">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5、与本合同有关的招投标文件、乙方签订的《医疗卫生机构医药产品廉洁购销合同》以及本合同附件《产品清单》是本合同不可分割的组成部分，与本合同具有同等的法律效力。</w:t>
      </w:r>
    </w:p>
    <w:p w14:paraId="67AA5469">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合同期内，如遇到国家政策调整，例如国家集中带量采购、医保议价等出现试剂及耗材价格下降情况，则按照最新政策的标准价格，执行采购。</w:t>
      </w:r>
    </w:p>
    <w:p w14:paraId="5E91DF84">
      <w:pPr>
        <w:pStyle w:val="12"/>
        <w:spacing w:before="0" w:beforeAutospacing="0" w:after="0" w:afterAutospacing="0"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第九条  产品清单</w:t>
      </w:r>
    </w:p>
    <w:tbl>
      <w:tblPr>
        <w:tblStyle w:val="15"/>
        <w:tblW w:w="8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987"/>
        <w:gridCol w:w="1633"/>
        <w:gridCol w:w="2284"/>
        <w:gridCol w:w="1217"/>
        <w:gridCol w:w="1275"/>
      </w:tblGrid>
      <w:tr w14:paraId="6EC2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C0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序  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88FD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产品名称</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7DC5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规格</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865C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生产厂家</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94BB2">
            <w:pPr>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合同单价</w:t>
            </w:r>
          </w:p>
          <w:p w14:paraId="1EE11E0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887F4">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2607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F3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5C522">
            <w:pPr>
              <w:spacing w:line="360" w:lineRule="auto"/>
              <w:rPr>
                <w:rFonts w:hint="eastAsia" w:ascii="仿宋" w:hAnsi="仿宋" w:eastAsia="仿宋" w:cs="仿宋"/>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358FD">
            <w:pPr>
              <w:spacing w:line="360" w:lineRule="auto"/>
              <w:jc w:val="center"/>
              <w:rPr>
                <w:rFonts w:hint="eastAsia" w:ascii="仿宋" w:hAnsi="仿宋" w:eastAsia="仿宋" w:cs="仿宋"/>
                <w:sz w:val="24"/>
                <w:szCs w:val="24"/>
                <w:highlight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92F23">
            <w:pPr>
              <w:spacing w:line="360" w:lineRule="auto"/>
              <w:jc w:val="left"/>
              <w:rPr>
                <w:rFonts w:hint="eastAsia" w:ascii="仿宋" w:hAnsi="仿宋" w:eastAsia="仿宋" w:cs="仿宋"/>
                <w:sz w:val="24"/>
                <w:szCs w:val="24"/>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8C1B">
            <w:pPr>
              <w:spacing w:line="360" w:lineRule="auto"/>
              <w:jc w:val="center"/>
              <w:rPr>
                <w:rFonts w:hint="eastAsia" w:ascii="仿宋" w:hAnsi="仿宋" w:eastAsia="仿宋" w:cs="仿宋"/>
                <w:sz w:val="24"/>
                <w:szCs w:val="24"/>
                <w:highlight w:val="no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FC476">
            <w:pPr>
              <w:spacing w:line="360" w:lineRule="auto"/>
              <w:rPr>
                <w:rFonts w:hint="eastAsia" w:ascii="仿宋" w:hAnsi="仿宋" w:eastAsia="仿宋" w:cs="仿宋"/>
                <w:sz w:val="24"/>
                <w:szCs w:val="24"/>
                <w:highlight w:val="none"/>
                <w:lang w:val="en-US" w:eastAsia="zh-CN"/>
              </w:rPr>
            </w:pPr>
          </w:p>
        </w:tc>
      </w:tr>
      <w:tr w14:paraId="5417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D4738">
            <w:pPr>
              <w:spacing w:line="360" w:lineRule="auto"/>
              <w:jc w:val="center"/>
              <w:rPr>
                <w:rFonts w:hint="eastAsia" w:ascii="仿宋" w:hAnsi="仿宋" w:eastAsia="仿宋" w:cs="仿宋"/>
                <w:sz w:val="24"/>
                <w:szCs w:val="24"/>
                <w:highlight w:val="none"/>
              </w:rPr>
            </w:pPr>
          </w:p>
        </w:tc>
        <w:tc>
          <w:tcPr>
            <w:tcW w:w="8396" w:type="dxa"/>
            <w:gridSpan w:val="5"/>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50629C4F">
            <w:pPr>
              <w:spacing w:line="360" w:lineRule="auto"/>
              <w:ind w:firstLine="4800" w:firstLineChars="20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合计金额：元   </w:t>
            </w:r>
          </w:p>
        </w:tc>
      </w:tr>
    </w:tbl>
    <w:p w14:paraId="65107BD5">
      <w:pPr>
        <w:pStyle w:val="12"/>
        <w:spacing w:before="0" w:beforeAutospacing="0" w:after="0" w:afterAutospacing="0" w:line="360" w:lineRule="auto"/>
        <w:rPr>
          <w:rFonts w:hint="eastAsia" w:ascii="仿宋" w:hAnsi="仿宋" w:eastAsia="仿宋" w:cs="仿宋"/>
          <w:sz w:val="24"/>
          <w:szCs w:val="24"/>
          <w:highlight w:val="none"/>
        </w:rPr>
      </w:pPr>
    </w:p>
    <w:tbl>
      <w:tblPr>
        <w:tblStyle w:val="16"/>
        <w:tblW w:w="8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108" w:type="dxa"/>
          <w:bottom w:w="170" w:type="dxa"/>
          <w:right w:w="108" w:type="dxa"/>
        </w:tblCellMar>
      </w:tblPr>
      <w:tblGrid>
        <w:gridCol w:w="4258"/>
        <w:gridCol w:w="4080"/>
      </w:tblGrid>
      <w:tr w14:paraId="564E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39895E28">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甲方：（盖章）新疆维吾尔自治区妇幼保健院（新疆维吾尔自治区第八人民医院）</w:t>
            </w:r>
          </w:p>
        </w:tc>
        <w:tc>
          <w:tcPr>
            <w:tcW w:w="4080" w:type="dxa"/>
            <w:vAlign w:val="top"/>
          </w:tcPr>
          <w:p w14:paraId="3FA1BDBE">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bidi="ar-SA"/>
              </w:rPr>
              <w:t>乙方：</w:t>
            </w:r>
            <w:r>
              <w:rPr>
                <w:rFonts w:hint="eastAsia" w:ascii="仿宋" w:hAnsi="仿宋" w:eastAsia="仿宋" w:cs="仿宋"/>
                <w:b w:val="0"/>
                <w:bCs w:val="0"/>
                <w:sz w:val="24"/>
                <w:szCs w:val="24"/>
                <w:highlight w:val="none"/>
                <w:lang w:val="en-US" w:eastAsia="zh-CN" w:bidi="ar-SA"/>
              </w:rPr>
              <w:t>（盖章）</w:t>
            </w:r>
          </w:p>
        </w:tc>
      </w:tr>
      <w:tr w14:paraId="6A9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21EA4B7B">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法定代表人（授权代表）： </w:t>
            </w:r>
          </w:p>
        </w:tc>
        <w:tc>
          <w:tcPr>
            <w:tcW w:w="4080" w:type="dxa"/>
            <w:vAlign w:val="top"/>
          </w:tcPr>
          <w:p w14:paraId="6B343CF7">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法定代表人（授权代表）：  </w:t>
            </w:r>
          </w:p>
        </w:tc>
      </w:tr>
      <w:tr w14:paraId="34E6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F434FB8">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地址： </w:t>
            </w:r>
          </w:p>
        </w:tc>
        <w:tc>
          <w:tcPr>
            <w:tcW w:w="4080" w:type="dxa"/>
            <w:vAlign w:val="top"/>
          </w:tcPr>
          <w:p w14:paraId="648D4C13">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地址：</w:t>
            </w:r>
          </w:p>
        </w:tc>
      </w:tr>
      <w:tr w14:paraId="57A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50E71DFD">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开户银行： </w:t>
            </w:r>
          </w:p>
        </w:tc>
        <w:tc>
          <w:tcPr>
            <w:tcW w:w="4080" w:type="dxa"/>
            <w:vAlign w:val="top"/>
          </w:tcPr>
          <w:p w14:paraId="31F5F114">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开户银行：</w:t>
            </w:r>
          </w:p>
        </w:tc>
      </w:tr>
      <w:tr w14:paraId="5AF9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0BD9D27E">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账号： </w:t>
            </w:r>
          </w:p>
        </w:tc>
        <w:tc>
          <w:tcPr>
            <w:tcW w:w="4080" w:type="dxa"/>
            <w:vAlign w:val="top"/>
          </w:tcPr>
          <w:p w14:paraId="5041DAB1">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账号：</w:t>
            </w:r>
          </w:p>
        </w:tc>
      </w:tr>
      <w:tr w14:paraId="644D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AEC3B46">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 xml:space="preserve">电话： </w:t>
            </w:r>
          </w:p>
        </w:tc>
        <w:tc>
          <w:tcPr>
            <w:tcW w:w="4080" w:type="dxa"/>
            <w:vAlign w:val="top"/>
          </w:tcPr>
          <w:p w14:paraId="66600EBF">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电话：</w:t>
            </w:r>
          </w:p>
        </w:tc>
      </w:tr>
      <w:tr w14:paraId="5D5C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6DDB353E">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传真：</w:t>
            </w:r>
          </w:p>
        </w:tc>
        <w:tc>
          <w:tcPr>
            <w:tcW w:w="4080" w:type="dxa"/>
            <w:vAlign w:val="top"/>
          </w:tcPr>
          <w:p w14:paraId="6500D43F">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传真：</w:t>
            </w:r>
          </w:p>
        </w:tc>
      </w:tr>
      <w:tr w14:paraId="5F9C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08" w:type="dxa"/>
            <w:bottom w:w="170" w:type="dxa"/>
            <w:right w:w="108" w:type="dxa"/>
          </w:tblCellMar>
        </w:tblPrEx>
        <w:trPr>
          <w:jc w:val="center"/>
        </w:trPr>
        <w:tc>
          <w:tcPr>
            <w:tcW w:w="4258" w:type="dxa"/>
            <w:vAlign w:val="top"/>
          </w:tcPr>
          <w:p w14:paraId="7E413799">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签约日期：    年     月    日</w:t>
            </w:r>
          </w:p>
        </w:tc>
        <w:tc>
          <w:tcPr>
            <w:tcW w:w="4080" w:type="dxa"/>
            <w:vAlign w:val="top"/>
          </w:tcPr>
          <w:p w14:paraId="1A9BE999">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b w:val="0"/>
                <w:bCs w:val="0"/>
                <w:sz w:val="24"/>
                <w:szCs w:val="24"/>
                <w:highlight w:val="none"/>
                <w:vertAlign w:val="baseline"/>
                <w:lang w:val="en-US" w:eastAsia="zh-CN" w:bidi="ar-SA"/>
              </w:rPr>
            </w:pPr>
            <w:r>
              <w:rPr>
                <w:rFonts w:hint="eastAsia" w:ascii="仿宋" w:hAnsi="仿宋" w:eastAsia="仿宋" w:cs="仿宋"/>
                <w:b w:val="0"/>
                <w:bCs w:val="0"/>
                <w:sz w:val="24"/>
                <w:szCs w:val="24"/>
                <w:highlight w:val="none"/>
                <w:lang w:val="en-US" w:eastAsia="zh-CN" w:bidi="ar-SA"/>
              </w:rPr>
              <w:t>签约日期：    年     月    日</w:t>
            </w:r>
          </w:p>
        </w:tc>
      </w:tr>
    </w:tbl>
    <w:p w14:paraId="28039094">
      <w:pPr>
        <w:keepNext w:val="0"/>
        <w:keepLines w:val="0"/>
        <w:pageBreakBefore w:val="0"/>
        <w:kinsoku/>
        <w:wordWrap/>
        <w:overflowPunct w:val="0"/>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6A808A4">
      <w:pPr>
        <w:keepNext w:val="0"/>
        <w:keepLines w:val="0"/>
        <w:pageBreakBefore w:val="0"/>
        <w:widowControl/>
        <w:suppressLineNumbers w:val="0"/>
        <w:kinsoku/>
        <w:wordWrap/>
        <w:topLinePunct w:val="0"/>
        <w:autoSpaceDN/>
        <w:bidi w:val="0"/>
        <w:adjustRightInd/>
        <w:snapToGrid/>
        <w:spacing w:line="360" w:lineRule="auto"/>
        <w:jc w:val="left"/>
        <w:textAlignment w:val="auto"/>
        <w:rPr>
          <w:rFonts w:hint="eastAsia" w:ascii="仿宋" w:hAnsi="仿宋" w:eastAsia="仿宋" w:cs="仿宋"/>
          <w:b/>
          <w:bCs/>
          <w:color w:val="auto"/>
          <w:kern w:val="0"/>
          <w:sz w:val="24"/>
          <w:szCs w:val="24"/>
          <w:highlight w:val="none"/>
          <w:lang w:val="en-US" w:eastAsia="zh-CN" w:bidi="ar"/>
        </w:rPr>
      </w:pPr>
    </w:p>
    <w:p w14:paraId="0B1BBD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14:paraId="747C407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14:paraId="0B9AC6B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14:paraId="6BCEA41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14:paraId="129DAA52">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1AC3FFA">
      <w:pPr>
        <w:pStyle w:val="3"/>
        <w:numPr>
          <w:ilvl w:val="0"/>
          <w:numId w:val="1"/>
        </w:num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采购需求</w:t>
      </w:r>
      <w:bookmarkEnd w:id="17"/>
    </w:p>
    <w:p w14:paraId="6A31E71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eastAsia" w:ascii="仿宋" w:hAnsi="仿宋" w:eastAsia="仿宋" w:cs="仿宋"/>
          <w:b/>
          <w:bCs/>
          <w:color w:val="auto"/>
          <w:sz w:val="24"/>
          <w:szCs w:val="24"/>
          <w:highlight w:val="none"/>
          <w:lang w:val="en-US" w:eastAsia="zh-CN"/>
        </w:rPr>
      </w:pPr>
      <w:bookmarkStart w:id="18" w:name="_Toc21893"/>
      <w:r>
        <w:rPr>
          <w:rFonts w:hint="eastAsia" w:ascii="仿宋" w:hAnsi="仿宋" w:eastAsia="仿宋" w:cs="仿宋"/>
          <w:b/>
          <w:bCs/>
          <w:color w:val="auto"/>
          <w:sz w:val="24"/>
          <w:szCs w:val="24"/>
          <w:highlight w:val="none"/>
          <w:lang w:val="en-US" w:eastAsia="zh-CN"/>
        </w:rPr>
        <w:t>采购货物明细及技术参数</w:t>
      </w:r>
    </w:p>
    <w:p w14:paraId="028473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一）、标项1采购货物明细及技术参数</w:t>
      </w:r>
    </w:p>
    <w:tbl>
      <w:tblPr>
        <w:tblStyle w:val="15"/>
        <w:tblW w:w="85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5310"/>
        <w:gridCol w:w="1275"/>
        <w:gridCol w:w="1080"/>
      </w:tblGrid>
      <w:tr w14:paraId="091E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89" w:type="dxa"/>
            <w:gridSpan w:val="4"/>
            <w:tcBorders>
              <w:top w:val="nil"/>
              <w:left w:val="nil"/>
              <w:bottom w:val="nil"/>
              <w:right w:val="nil"/>
            </w:tcBorders>
            <w:shd w:val="clear" w:color="auto" w:fill="auto"/>
            <w:vAlign w:val="center"/>
          </w:tcPr>
          <w:p w14:paraId="4DFB5EA4">
            <w:pPr>
              <w:keepNext w:val="0"/>
              <w:keepLines w:val="0"/>
              <w:widowControl/>
              <w:suppressLineNumbers w:val="0"/>
              <w:jc w:val="left"/>
              <w:textAlignment w:val="center"/>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kern w:val="0"/>
                <w:sz w:val="32"/>
                <w:szCs w:val="32"/>
                <w:highlight w:val="none"/>
                <w:u w:val="none"/>
                <w:lang w:val="en-US" w:eastAsia="zh-CN" w:bidi="ar"/>
              </w:rPr>
              <w:t>免疫类</w:t>
            </w:r>
          </w:p>
        </w:tc>
      </w:tr>
      <w:tr w14:paraId="2891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CB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458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3B7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8C3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单价限价</w:t>
            </w:r>
          </w:p>
          <w:p w14:paraId="627C5C4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w:t>
            </w:r>
          </w:p>
        </w:tc>
      </w:tr>
      <w:tr w14:paraId="77BF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C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0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抗精子抗体诊断试剂盒（酶联免疫法）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7B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96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 </w:t>
            </w:r>
          </w:p>
        </w:tc>
      </w:tr>
      <w:tr w14:paraId="790C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07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C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抗心磷脂抗体诊断试剂盒（酶联免疫法）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5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FA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 </w:t>
            </w:r>
          </w:p>
        </w:tc>
      </w:tr>
      <w:tr w14:paraId="2568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8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F0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抗子宫内膜抗体诊断试剂盒（酶联免疫法）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3D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9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 </w:t>
            </w:r>
          </w:p>
        </w:tc>
      </w:tr>
      <w:tr w14:paraId="5B48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C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74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抗卵巢抗体诊断试剂盒（酶联免疫法）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A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77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 </w:t>
            </w:r>
          </w:p>
        </w:tc>
      </w:tr>
      <w:tr w14:paraId="0261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EC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E1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抗绒毛膜促性腺激素（HCG）抗体诊断试剂盒（酶联免疫法）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B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A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 </w:t>
            </w:r>
          </w:p>
        </w:tc>
      </w:tr>
      <w:tr w14:paraId="1DF1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29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F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抗透明带IgG抗体诊断试剂盒（酶联免疫法）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B8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0C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26EB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A6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EC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弓形虫IgM抗体检测试剂盒（酶联免疫法）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60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A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050A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4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F4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人类巨细胞病毒IgM抗体检测试剂盒（酶联免疫法）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C8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B8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5E73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54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C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风疹病毒IgM抗体检测试剂盒（酶联免疫法）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56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95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10F6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0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单纯疱疹病毒II型IgM抗体检测试剂盒（酶联免疫法）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1E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A2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3FDD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5D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C5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弓形虫IgG抗体检测试剂盒（酶联免疫法）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87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5B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68D4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E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6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人类巨细胞病毒抗体（IgG）检测试剂盒（酶联免疫法）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10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B8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3B67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43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A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风疹病毒IgG抗体检测试剂盒（酶联免疫法）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73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7A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3.6 </w:t>
            </w:r>
          </w:p>
        </w:tc>
      </w:tr>
      <w:tr w14:paraId="7F9E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0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D6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结核分支杆菌IgG抗体检测试剂盒（胶体金法）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B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4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9.0 </w:t>
            </w:r>
          </w:p>
        </w:tc>
      </w:tr>
      <w:tr w14:paraId="7EA0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9D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8E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胃幽门螺杆菌抗体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E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BF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8.6 </w:t>
            </w:r>
          </w:p>
        </w:tc>
      </w:tr>
      <w:tr w14:paraId="6CCA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F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5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乙肝两对半检测试剂(胶体金法)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5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48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4.8 </w:t>
            </w:r>
          </w:p>
        </w:tc>
      </w:tr>
      <w:tr w14:paraId="7011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5C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1F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丙型肝炎病毒抗体诊断试剂盒（胶体金法）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5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34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 </w:t>
            </w:r>
          </w:p>
        </w:tc>
      </w:tr>
      <w:tr w14:paraId="54ED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04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69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人类免疫缺陷病毒（HIV 1/2）抗体检测试剂（乳胶法）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4E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E8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5.0 </w:t>
            </w:r>
          </w:p>
        </w:tc>
      </w:tr>
      <w:tr w14:paraId="358D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3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68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梅毒螺旋体抗体检测试剂（胶体金法）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53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6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1.8 </w:t>
            </w:r>
          </w:p>
        </w:tc>
      </w:tr>
      <w:tr w14:paraId="2210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0F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02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一次性加样针无过滤型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6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支/适配帝肯酶免分析仪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2A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1.0 </w:t>
            </w:r>
          </w:p>
        </w:tc>
      </w:tr>
      <w:tr w14:paraId="3AA3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75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93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甲型肝炎病毒TGM抗体检测试剂盒（免疫层析法）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D4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23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3.0 </w:t>
            </w:r>
          </w:p>
        </w:tc>
      </w:tr>
      <w:tr w14:paraId="59FC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8E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6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人免疫缺陷病毒标准物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D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C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142.5 </w:t>
            </w:r>
          </w:p>
        </w:tc>
      </w:tr>
      <w:tr w14:paraId="2CD8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BC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22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丙肝病毒标准物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3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8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142.5 </w:t>
            </w:r>
          </w:p>
        </w:tc>
      </w:tr>
      <w:tr w14:paraId="4177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6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B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抗TP表标准物质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B0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2B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142.5 </w:t>
            </w:r>
          </w:p>
        </w:tc>
      </w:tr>
      <w:tr w14:paraId="2B24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E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8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乙型肝炎表面抗原标准物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59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8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 </w:t>
            </w:r>
          </w:p>
        </w:tc>
      </w:tr>
      <w:tr w14:paraId="7AA8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9C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1A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乙型肝炎表面抗体标准物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E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A4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 </w:t>
            </w:r>
          </w:p>
        </w:tc>
      </w:tr>
      <w:tr w14:paraId="5D95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4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8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乙型肝炎e抗原标准物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3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3D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 </w:t>
            </w:r>
          </w:p>
        </w:tc>
      </w:tr>
      <w:tr w14:paraId="49E3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D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5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乙型肝炎e抗体标准物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5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0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 </w:t>
            </w:r>
          </w:p>
        </w:tc>
      </w:tr>
      <w:tr w14:paraId="0A94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1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67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乙型肝炎核心抗体标准物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85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75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47.5 </w:t>
            </w:r>
          </w:p>
        </w:tc>
      </w:tr>
      <w:tr w14:paraId="2DA9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AD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0E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梅毒快速血浆反应素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E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D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0.72 </w:t>
            </w:r>
          </w:p>
        </w:tc>
      </w:tr>
    </w:tbl>
    <w:p w14:paraId="1B55CE5F">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CC68B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二）、标项2采购货物明细及技术参数</w:t>
      </w:r>
    </w:p>
    <w:tbl>
      <w:tblPr>
        <w:tblStyle w:val="15"/>
        <w:tblW w:w="85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5310"/>
        <w:gridCol w:w="1275"/>
        <w:gridCol w:w="1080"/>
      </w:tblGrid>
      <w:tr w14:paraId="6096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89" w:type="dxa"/>
            <w:gridSpan w:val="4"/>
            <w:tcBorders>
              <w:top w:val="nil"/>
              <w:left w:val="nil"/>
              <w:bottom w:val="nil"/>
              <w:right w:val="nil"/>
            </w:tcBorders>
            <w:shd w:val="clear" w:color="auto" w:fill="auto"/>
            <w:noWrap/>
            <w:vAlign w:val="center"/>
          </w:tcPr>
          <w:p w14:paraId="275DC642">
            <w:pPr>
              <w:keepNext w:val="0"/>
              <w:keepLines w:val="0"/>
              <w:widowControl/>
              <w:suppressLineNumbers w:val="0"/>
              <w:jc w:val="center"/>
              <w:textAlignment w:val="center"/>
              <w:rPr>
                <w:rFonts w:hint="eastAsia"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kern w:val="0"/>
                <w:sz w:val="32"/>
                <w:szCs w:val="32"/>
                <w:highlight w:val="none"/>
                <w:u w:val="none"/>
                <w:lang w:val="en-US" w:eastAsia="zh-CN" w:bidi="ar"/>
              </w:rPr>
              <w:t>临检类</w:t>
            </w:r>
          </w:p>
        </w:tc>
      </w:tr>
      <w:tr w14:paraId="6ACA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63D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0B3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186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0A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单价限价</w:t>
            </w:r>
          </w:p>
          <w:p w14:paraId="49C9D88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w:t>
            </w:r>
          </w:p>
        </w:tc>
      </w:tr>
      <w:tr w14:paraId="13FF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14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F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支原体分离培养药敏试剂盒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24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53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r>
      <w:tr w14:paraId="3848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FC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0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支原体分离鉴定培养基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FD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5F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737A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DC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E3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沙眼衣原体抗原检测试剂盒</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5D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11.05</w:t>
            </w:r>
          </w:p>
        </w:tc>
      </w:tr>
      <w:tr w14:paraId="0D2B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64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E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甲型/乙型流感病毒抗原检测试剂</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A7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AD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r>
      <w:tr w14:paraId="175E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9F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DA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人副流感病毒抗体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B5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55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5D15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DF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B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腺病毒抗体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B9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46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27DA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53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48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呼吸道合胞病毒抗体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4E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D7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3C87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A6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D5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新型冠状病毒抗原</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90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15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1F86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13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5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39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麻疹病毒抗体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6D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4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r>
      <w:tr w14:paraId="634B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65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E4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百日咳病毒抗体</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4F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A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r>
      <w:tr w14:paraId="18E3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4D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886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肺炎支原体IgM抗体检测试剂盒（胶体金法）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FD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A0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0F72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7C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B1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便隐血（FOB）检测试剂（胶体金法）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BE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69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1C77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45D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60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苏木素染液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1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23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r>
      <w:tr w14:paraId="6A88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0F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CD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抗酸染色液(冷染法）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6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4×250ml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FD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304</w:t>
            </w:r>
          </w:p>
        </w:tc>
      </w:tr>
      <w:tr w14:paraId="4DA9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A1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A6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巴氏染色液橘黄G染液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22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29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0568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5E7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3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巴氏染色液-EA50染液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D5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EE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r>
      <w:tr w14:paraId="2FAD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C3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30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人绒毛膜促性腺激素（HCG）检测试纸（胶体金法）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9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AA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0.576</w:t>
            </w:r>
          </w:p>
        </w:tc>
      </w:tr>
      <w:tr w14:paraId="7CAD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84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6E8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RHD(IgM)血型定型试剂盒（单克隆抗体）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0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43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78.8</w:t>
            </w:r>
          </w:p>
        </w:tc>
      </w:tr>
      <w:tr w14:paraId="518B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C9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17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人ABO血型反定型用红细胞试剂盒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2A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3×10ml 3支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3C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172.8</w:t>
            </w:r>
          </w:p>
        </w:tc>
      </w:tr>
      <w:tr w14:paraId="14C4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FE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51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抗A抗B血型诊断试剂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17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F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r>
      <w:tr w14:paraId="6E5E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0D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43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抗体筛选红细胞试剂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60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5ml×3支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7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w:t>
            </w:r>
          </w:p>
        </w:tc>
      </w:tr>
      <w:tr w14:paraId="6EE3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98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4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凝聚胺介质试剂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5C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150人份/盒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7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390</w:t>
            </w:r>
          </w:p>
        </w:tc>
      </w:tr>
    </w:tbl>
    <w:p w14:paraId="05A09F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p>
    <w:p w14:paraId="12F111E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372141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三）、标项3采购货物明细及技术参数</w:t>
      </w:r>
    </w:p>
    <w:tbl>
      <w:tblPr>
        <w:tblStyle w:val="15"/>
        <w:tblW w:w="8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3930"/>
        <w:gridCol w:w="1410"/>
        <w:gridCol w:w="1245"/>
        <w:gridCol w:w="1095"/>
      </w:tblGrid>
      <w:tr w14:paraId="10A5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04" w:type="dxa"/>
            <w:gridSpan w:val="5"/>
            <w:tcBorders>
              <w:top w:val="nil"/>
              <w:left w:val="nil"/>
              <w:bottom w:val="nil"/>
              <w:right w:val="nil"/>
            </w:tcBorders>
            <w:shd w:val="clear" w:color="auto" w:fill="auto"/>
            <w:noWrap/>
            <w:vAlign w:val="center"/>
          </w:tcPr>
          <w:p w14:paraId="09451C08">
            <w:pP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耗材类</w:t>
            </w:r>
          </w:p>
        </w:tc>
      </w:tr>
      <w:tr w14:paraId="2899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D5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0DA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耗材名称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11B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57B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AC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单价限价</w:t>
            </w:r>
          </w:p>
          <w:p w14:paraId="4CB47A5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（元）</w:t>
            </w:r>
          </w:p>
        </w:tc>
      </w:tr>
      <w:tr w14:paraId="598E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E6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3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一次性接菌环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2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4E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E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w:t>
            </w:r>
          </w:p>
        </w:tc>
      </w:tr>
      <w:tr w14:paraId="598B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73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25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血培养瓶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A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D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C4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r>
      <w:tr w14:paraId="0FC0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B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E2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擦镜纸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1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10×15cm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1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4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558E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5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4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一次性塑料试管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5E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6E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3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0.08</w:t>
            </w:r>
          </w:p>
        </w:tc>
      </w:tr>
      <w:tr w14:paraId="3A75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AF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一次性使用培养皿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49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2F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2C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0.6</w:t>
            </w:r>
          </w:p>
        </w:tc>
      </w:tr>
      <w:tr w14:paraId="1DEC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AE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49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一次性使用培养皿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10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7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E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0.6</w:t>
            </w:r>
          </w:p>
        </w:tc>
      </w:tr>
      <w:tr w14:paraId="2AAB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66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86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一次性使用无菌标本杯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B3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40ml(手揿盖)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BA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8E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0.9</w:t>
            </w:r>
          </w:p>
        </w:tc>
      </w:tr>
      <w:tr w14:paraId="57EF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0D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5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一次性使用拭子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FE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女性拭子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4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9E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0.6</w:t>
            </w:r>
          </w:p>
        </w:tc>
      </w:tr>
      <w:tr w14:paraId="2036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32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3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一次性使用样品杯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D3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日立杯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B5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33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w:t>
            </w:r>
          </w:p>
        </w:tc>
      </w:tr>
      <w:tr w14:paraId="47F8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E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1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载玻片（不带磨砂边）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0F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50片/盒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D5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817">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4.5</w:t>
            </w:r>
          </w:p>
        </w:tc>
      </w:tr>
      <w:tr w14:paraId="2024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31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4C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载玻片（带磨砂边）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93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50片/盒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71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8954">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8.5</w:t>
            </w:r>
          </w:p>
        </w:tc>
      </w:tr>
      <w:tr w14:paraId="083F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EE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57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一次性使用吸管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72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8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0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0.12</w:t>
            </w:r>
          </w:p>
        </w:tc>
      </w:tr>
      <w:tr w14:paraId="3AA3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A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40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营养琼脂培养基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F7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250克/瓶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C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7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r>
      <w:tr w14:paraId="6485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E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C2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细菌干粉培养基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D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250克/瓶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C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E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r>
      <w:tr w14:paraId="5DCF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E3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FB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离心管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0.5ml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1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9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0.12</w:t>
            </w:r>
          </w:p>
        </w:tc>
      </w:tr>
      <w:tr w14:paraId="0A7E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CB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2E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1000ul滤芯吸头（加长）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06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D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2802">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40</w:t>
            </w:r>
          </w:p>
        </w:tc>
      </w:tr>
      <w:tr w14:paraId="6440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A1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77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1000ul一次性滤芯吸头袋装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1A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500支/包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3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2F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269</w:t>
            </w:r>
          </w:p>
        </w:tc>
      </w:tr>
      <w:tr w14:paraId="72F7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E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E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10ul滤芯吸头（加长）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5C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F6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E8C">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40</w:t>
            </w:r>
          </w:p>
        </w:tc>
      </w:tr>
      <w:tr w14:paraId="5818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29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8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200ul盒装吸头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6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6A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045A">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40</w:t>
            </w:r>
          </w:p>
        </w:tc>
      </w:tr>
      <w:tr w14:paraId="5754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5C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9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200ul一次性滤芯吸头袋装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2E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1000个/包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3C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3EAF">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150</w:t>
            </w:r>
          </w:p>
        </w:tc>
      </w:tr>
      <w:tr w14:paraId="17B1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A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C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200μl滤芯盒装灭菌无酶加长吸头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F2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C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C0B">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40</w:t>
            </w:r>
          </w:p>
        </w:tc>
      </w:tr>
      <w:tr w14:paraId="4ED1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9D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E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0.2ml八平盖联管（含盖）</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D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125条×8/盒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5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7D3C">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450</w:t>
            </w:r>
          </w:p>
        </w:tc>
      </w:tr>
      <w:tr w14:paraId="7D7A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CB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97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多功能移液枪架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89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F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5A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r>
      <w:tr w14:paraId="2D5A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9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ED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盒装滤纸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2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15mm（圆型 100张/盒）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2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0628">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28</w:t>
            </w:r>
          </w:p>
        </w:tc>
      </w:tr>
      <w:tr w14:paraId="7AC3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1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B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三角瓶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96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2000ml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0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E8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52D1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E9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D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三角瓶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B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1000ml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A3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BD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r>
      <w:tr w14:paraId="527B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3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1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一次性使用样品杯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68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16×38mm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5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B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0.18</w:t>
            </w:r>
          </w:p>
        </w:tc>
      </w:tr>
      <w:tr w14:paraId="0D97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C4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16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移液器吸嘴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A8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适用于10--100uL、100-1000uL、20-200uL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49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828">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0.1</w:t>
            </w:r>
          </w:p>
        </w:tc>
      </w:tr>
      <w:tr w14:paraId="1746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F7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DB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移液吸头1000ul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1A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500支/包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71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2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1CA3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36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31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盖玻片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9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24×24mm 50片/盒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A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E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r>
      <w:tr w14:paraId="33E3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0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E9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八通道移液器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E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08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0F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5800</w:t>
            </w:r>
          </w:p>
        </w:tc>
      </w:tr>
      <w:tr w14:paraId="6951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C2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C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7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20-200ul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2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6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890</w:t>
            </w:r>
          </w:p>
        </w:tc>
      </w:tr>
      <w:tr w14:paraId="2D37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B4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04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BA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3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29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890</w:t>
            </w:r>
          </w:p>
        </w:tc>
      </w:tr>
      <w:tr w14:paraId="7E9A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A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69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0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100-1000ul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3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16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r>
      <w:tr w14:paraId="19AF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41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2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7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A4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0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890</w:t>
            </w:r>
          </w:p>
        </w:tc>
      </w:tr>
      <w:tr w14:paraId="0ABC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A3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9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单通道移液器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5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10-100ul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8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4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r>
      <w:tr w14:paraId="406C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6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C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中性树胶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F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100ml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D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3C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119</w:t>
            </w:r>
          </w:p>
        </w:tc>
      </w:tr>
      <w:tr w14:paraId="09CB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E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C3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一次性使用止血带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8813">
            <w:pPr>
              <w:jc w:val="center"/>
              <w:rPr>
                <w:rFonts w:hint="eastAsia" w:ascii="仿宋" w:hAnsi="仿宋" w:eastAsia="仿宋" w:cs="仿宋"/>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4F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9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0.6</w:t>
            </w:r>
          </w:p>
        </w:tc>
      </w:tr>
      <w:tr w14:paraId="6832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EE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1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无菌拭子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16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男用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10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F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0.6</w:t>
            </w:r>
          </w:p>
        </w:tc>
      </w:tr>
      <w:tr w14:paraId="35B2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9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9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麦康凯平板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1E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1B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A36">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4.8</w:t>
            </w:r>
          </w:p>
        </w:tc>
      </w:tr>
      <w:tr w14:paraId="7E1C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1F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B8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SS平板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D0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EE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B567">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3.8</w:t>
            </w:r>
          </w:p>
        </w:tc>
      </w:tr>
      <w:tr w14:paraId="3007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B9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2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巧克力琼脂培养基（不加抗生素）</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23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7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9AB">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4.1</w:t>
            </w:r>
          </w:p>
        </w:tc>
      </w:tr>
      <w:tr w14:paraId="1631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C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E1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巧克力平板（嗜血杆菌）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F0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88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3C57">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6</w:t>
            </w:r>
          </w:p>
        </w:tc>
      </w:tr>
      <w:tr w14:paraId="6B26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4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0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营养琼脂平板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6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A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D548">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4.6</w:t>
            </w:r>
          </w:p>
        </w:tc>
      </w:tr>
      <w:tr w14:paraId="72BD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D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2B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哥伦比亚平板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9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6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9DD">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3.6</w:t>
            </w:r>
          </w:p>
        </w:tc>
      </w:tr>
      <w:tr w14:paraId="21A8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6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8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血琼脂平板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43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0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8AD">
            <w:pPr>
              <w:keepNext w:val="0"/>
              <w:keepLines w:val="0"/>
              <w:widowControl/>
              <w:suppressLineNumbers w:val="0"/>
              <w:jc w:val="center"/>
              <w:textAlignment w:val="center"/>
              <w:rPr>
                <w:rFonts w:hint="eastAsia" w:ascii="仿宋" w:hAnsi="仿宋" w:eastAsia="仿宋" w:cs="仿宋"/>
                <w:i w:val="0"/>
                <w:iCs w:val="0"/>
                <w:color w:val="4874CB"/>
                <w:sz w:val="24"/>
                <w:szCs w:val="24"/>
                <w:highlight w:val="none"/>
                <w:u w:val="none"/>
              </w:rPr>
            </w:pPr>
            <w:r>
              <w:rPr>
                <w:rFonts w:hint="eastAsia" w:ascii="仿宋" w:hAnsi="仿宋" w:eastAsia="仿宋" w:cs="仿宋"/>
                <w:i w:val="0"/>
                <w:iCs w:val="0"/>
                <w:color w:val="4874CB"/>
                <w:kern w:val="0"/>
                <w:sz w:val="24"/>
                <w:szCs w:val="24"/>
                <w:highlight w:val="none"/>
                <w:u w:val="none"/>
                <w:lang w:val="en-US" w:eastAsia="zh-CN" w:bidi="ar"/>
              </w:rPr>
              <w:t>3.2</w:t>
            </w:r>
          </w:p>
        </w:tc>
      </w:tr>
    </w:tbl>
    <w:p w14:paraId="53F1AD7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B4980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四）、标项4采购货物明细及技术参数</w:t>
      </w:r>
    </w:p>
    <w:tbl>
      <w:tblPr>
        <w:tblStyle w:val="15"/>
        <w:tblW w:w="86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3135"/>
        <w:gridCol w:w="1200"/>
        <w:gridCol w:w="1020"/>
        <w:gridCol w:w="1245"/>
        <w:gridCol w:w="1125"/>
      </w:tblGrid>
      <w:tr w14:paraId="3E9B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0233DB">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常用耗材</w:t>
            </w:r>
          </w:p>
        </w:tc>
      </w:tr>
      <w:tr w14:paraId="695D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4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F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2D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DA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F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单价限价（元）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EB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6AAB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68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C5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苏木素染色剂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5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62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82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16E0">
            <w:pPr>
              <w:jc w:val="center"/>
              <w:rPr>
                <w:rFonts w:hint="eastAsia" w:ascii="仿宋" w:hAnsi="仿宋" w:eastAsia="仿宋" w:cs="仿宋"/>
                <w:i w:val="0"/>
                <w:iCs w:val="0"/>
                <w:color w:val="000000"/>
                <w:sz w:val="24"/>
                <w:szCs w:val="24"/>
                <w:highlight w:val="none"/>
                <w:u w:val="none"/>
              </w:rPr>
            </w:pPr>
          </w:p>
        </w:tc>
      </w:tr>
      <w:tr w14:paraId="6348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68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7BD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伊红染色剂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37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02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B9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42BB">
            <w:pPr>
              <w:jc w:val="center"/>
              <w:rPr>
                <w:rFonts w:hint="eastAsia" w:ascii="仿宋" w:hAnsi="仿宋" w:eastAsia="仿宋" w:cs="仿宋"/>
                <w:i w:val="0"/>
                <w:iCs w:val="0"/>
                <w:color w:val="000000"/>
                <w:sz w:val="24"/>
                <w:szCs w:val="24"/>
                <w:highlight w:val="none"/>
                <w:u w:val="none"/>
              </w:rPr>
            </w:pPr>
          </w:p>
        </w:tc>
      </w:tr>
      <w:tr w14:paraId="7252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94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2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病理抗酸染色液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7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4*20ml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FC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BA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64C">
            <w:pPr>
              <w:jc w:val="center"/>
              <w:rPr>
                <w:rFonts w:hint="eastAsia" w:ascii="仿宋" w:hAnsi="仿宋" w:eastAsia="仿宋" w:cs="仿宋"/>
                <w:i w:val="0"/>
                <w:iCs w:val="0"/>
                <w:color w:val="000000"/>
                <w:sz w:val="24"/>
                <w:szCs w:val="24"/>
                <w:highlight w:val="none"/>
                <w:u w:val="none"/>
              </w:rPr>
            </w:pPr>
          </w:p>
        </w:tc>
      </w:tr>
      <w:tr w14:paraId="1D25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BC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7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病理糖原染色液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DC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3*20ml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6A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0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A485">
            <w:pPr>
              <w:jc w:val="center"/>
              <w:rPr>
                <w:rFonts w:hint="eastAsia" w:ascii="仿宋" w:hAnsi="仿宋" w:eastAsia="仿宋" w:cs="仿宋"/>
                <w:i w:val="0"/>
                <w:iCs w:val="0"/>
                <w:color w:val="000000"/>
                <w:sz w:val="24"/>
                <w:szCs w:val="24"/>
                <w:highlight w:val="none"/>
                <w:u w:val="none"/>
              </w:rPr>
            </w:pPr>
          </w:p>
        </w:tc>
      </w:tr>
      <w:tr w14:paraId="5CF8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08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1C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病理切片刀片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4A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80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F1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AEC7">
            <w:pPr>
              <w:jc w:val="center"/>
              <w:rPr>
                <w:rFonts w:hint="eastAsia" w:ascii="仿宋" w:hAnsi="仿宋" w:eastAsia="仿宋" w:cs="仿宋"/>
                <w:i w:val="0"/>
                <w:iCs w:val="0"/>
                <w:color w:val="000000"/>
                <w:sz w:val="24"/>
                <w:szCs w:val="24"/>
                <w:highlight w:val="none"/>
                <w:u w:val="none"/>
              </w:rPr>
            </w:pPr>
          </w:p>
        </w:tc>
      </w:tr>
      <w:tr w14:paraId="064F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98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0C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通用切片石蜡58℃-60℃，60℃-62℃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8A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1KG</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47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袋</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3F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91EA">
            <w:pPr>
              <w:jc w:val="center"/>
              <w:rPr>
                <w:rFonts w:hint="eastAsia" w:ascii="仿宋" w:hAnsi="仿宋" w:eastAsia="仿宋" w:cs="仿宋"/>
                <w:i w:val="0"/>
                <w:iCs w:val="0"/>
                <w:color w:val="000000"/>
                <w:sz w:val="24"/>
                <w:szCs w:val="24"/>
                <w:highlight w:val="none"/>
                <w:u w:val="none"/>
              </w:rPr>
            </w:pPr>
          </w:p>
        </w:tc>
      </w:tr>
      <w:tr w14:paraId="7A2E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95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E4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包埋盒（激光打印）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02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8C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94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0.45/个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24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条分装好</w:t>
            </w:r>
          </w:p>
        </w:tc>
      </w:tr>
      <w:tr w14:paraId="7E2C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2B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67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载玻片（激光打印）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8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E4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91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CA0F">
            <w:pPr>
              <w:jc w:val="center"/>
              <w:rPr>
                <w:rFonts w:hint="eastAsia" w:ascii="仿宋" w:hAnsi="仿宋" w:eastAsia="仿宋" w:cs="仿宋"/>
                <w:i w:val="0"/>
                <w:iCs w:val="0"/>
                <w:color w:val="000000"/>
                <w:sz w:val="24"/>
                <w:szCs w:val="24"/>
                <w:highlight w:val="none"/>
                <w:u w:val="none"/>
              </w:rPr>
            </w:pPr>
          </w:p>
        </w:tc>
      </w:tr>
      <w:tr w14:paraId="4011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B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05C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亲水粘附片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7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A2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8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2819">
            <w:pPr>
              <w:jc w:val="center"/>
              <w:rPr>
                <w:rFonts w:hint="eastAsia" w:ascii="仿宋" w:hAnsi="仿宋" w:eastAsia="仿宋" w:cs="仿宋"/>
                <w:i w:val="0"/>
                <w:iCs w:val="0"/>
                <w:color w:val="000000"/>
                <w:sz w:val="24"/>
                <w:szCs w:val="24"/>
                <w:highlight w:val="none"/>
                <w:u w:val="none"/>
              </w:rPr>
            </w:pPr>
          </w:p>
        </w:tc>
      </w:tr>
      <w:tr w14:paraId="2FEF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2D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CC4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冰冻包埋剂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7D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118ml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57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D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BA7B">
            <w:pPr>
              <w:jc w:val="center"/>
              <w:rPr>
                <w:rFonts w:hint="eastAsia" w:ascii="仿宋" w:hAnsi="仿宋" w:eastAsia="仿宋" w:cs="仿宋"/>
                <w:i w:val="0"/>
                <w:iCs w:val="0"/>
                <w:color w:val="000000"/>
                <w:sz w:val="24"/>
                <w:szCs w:val="24"/>
                <w:highlight w:val="none"/>
                <w:u w:val="none"/>
              </w:rPr>
            </w:pPr>
          </w:p>
        </w:tc>
      </w:tr>
      <w:tr w14:paraId="60E6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B9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C2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中性树胶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19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100ml</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21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83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E3A6">
            <w:pPr>
              <w:jc w:val="center"/>
              <w:rPr>
                <w:rFonts w:hint="eastAsia" w:ascii="仿宋" w:hAnsi="仿宋" w:eastAsia="仿宋" w:cs="仿宋"/>
                <w:i w:val="0"/>
                <w:iCs w:val="0"/>
                <w:color w:val="000000"/>
                <w:sz w:val="24"/>
                <w:szCs w:val="24"/>
                <w:highlight w:val="none"/>
                <w:u w:val="none"/>
              </w:rPr>
            </w:pPr>
          </w:p>
        </w:tc>
      </w:tr>
      <w:tr w14:paraId="0D49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B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EC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盖玻片（24X24）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2A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81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53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D408">
            <w:pPr>
              <w:jc w:val="center"/>
              <w:rPr>
                <w:rFonts w:hint="eastAsia" w:ascii="仿宋" w:hAnsi="仿宋" w:eastAsia="仿宋" w:cs="仿宋"/>
                <w:i w:val="0"/>
                <w:iCs w:val="0"/>
                <w:color w:val="000000"/>
                <w:sz w:val="24"/>
                <w:szCs w:val="24"/>
                <w:highlight w:val="none"/>
                <w:u w:val="none"/>
              </w:rPr>
            </w:pPr>
          </w:p>
        </w:tc>
      </w:tr>
      <w:tr w14:paraId="76E8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49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4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盖玻片（24X32）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01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3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2B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5E63">
            <w:pPr>
              <w:jc w:val="center"/>
              <w:rPr>
                <w:rFonts w:hint="eastAsia" w:ascii="仿宋" w:hAnsi="仿宋" w:eastAsia="仿宋" w:cs="仿宋"/>
                <w:i w:val="0"/>
                <w:iCs w:val="0"/>
                <w:color w:val="000000"/>
                <w:sz w:val="24"/>
                <w:szCs w:val="24"/>
                <w:highlight w:val="none"/>
                <w:u w:val="none"/>
              </w:rPr>
            </w:pPr>
          </w:p>
        </w:tc>
      </w:tr>
      <w:tr w14:paraId="3DFA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A4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9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盖玻片（24X50）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4C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88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E8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FA0">
            <w:pPr>
              <w:jc w:val="center"/>
              <w:rPr>
                <w:rFonts w:hint="eastAsia" w:ascii="仿宋" w:hAnsi="仿宋" w:eastAsia="仿宋" w:cs="仿宋"/>
                <w:i w:val="0"/>
                <w:iCs w:val="0"/>
                <w:color w:val="000000"/>
                <w:sz w:val="24"/>
                <w:szCs w:val="24"/>
                <w:highlight w:val="none"/>
                <w:u w:val="none"/>
              </w:rPr>
            </w:pPr>
          </w:p>
        </w:tc>
      </w:tr>
      <w:tr w14:paraId="0FDC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58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8C6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晾片板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149">
            <w:pPr>
              <w:jc w:val="center"/>
              <w:rPr>
                <w:rFonts w:hint="eastAsia" w:ascii="仿宋" w:hAnsi="仿宋" w:eastAsia="仿宋" w:cs="仿宋"/>
                <w:i w:val="0"/>
                <w:iCs w:val="0"/>
                <w:color w:val="000000"/>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14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1D3">
            <w:pPr>
              <w:jc w:val="center"/>
              <w:rPr>
                <w:rFonts w:hint="eastAsia" w:ascii="仿宋" w:hAnsi="仿宋" w:eastAsia="仿宋" w:cs="仿宋"/>
                <w:i w:val="0"/>
                <w:iCs w:val="0"/>
                <w:color w:val="000000"/>
                <w:sz w:val="24"/>
                <w:szCs w:val="24"/>
                <w:highlight w:val="none"/>
                <w:u w:val="none"/>
              </w:rPr>
            </w:pPr>
          </w:p>
        </w:tc>
      </w:tr>
      <w:tr w14:paraId="34A4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C2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8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过滤式防甲醛、苯防毒面具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9427">
            <w:pPr>
              <w:jc w:val="center"/>
              <w:rPr>
                <w:rFonts w:hint="eastAsia" w:ascii="仿宋" w:hAnsi="仿宋" w:eastAsia="仿宋" w:cs="仿宋"/>
                <w:i w:val="0"/>
                <w:iCs w:val="0"/>
                <w:color w:val="000000"/>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5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E1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9ED6">
            <w:pPr>
              <w:jc w:val="center"/>
              <w:rPr>
                <w:rFonts w:hint="eastAsia" w:ascii="仿宋" w:hAnsi="仿宋" w:eastAsia="仿宋" w:cs="仿宋"/>
                <w:i w:val="0"/>
                <w:iCs w:val="0"/>
                <w:color w:val="000000"/>
                <w:sz w:val="24"/>
                <w:szCs w:val="24"/>
                <w:highlight w:val="none"/>
                <w:u w:val="none"/>
              </w:rPr>
            </w:pPr>
          </w:p>
        </w:tc>
      </w:tr>
      <w:tr w14:paraId="13E3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FC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F7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PH测试笔</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BAE4">
            <w:pPr>
              <w:jc w:val="left"/>
              <w:rPr>
                <w:rFonts w:hint="eastAsia" w:ascii="仿宋" w:hAnsi="仿宋" w:eastAsia="仿宋" w:cs="仿宋"/>
                <w:i w:val="0"/>
                <w:iCs w:val="0"/>
                <w:color w:val="000000"/>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CE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24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C08F">
            <w:pPr>
              <w:rPr>
                <w:rFonts w:hint="eastAsia" w:ascii="仿宋" w:hAnsi="仿宋" w:eastAsia="仿宋" w:cs="仿宋"/>
                <w:i w:val="0"/>
                <w:iCs w:val="0"/>
                <w:color w:val="000000"/>
                <w:sz w:val="24"/>
                <w:szCs w:val="24"/>
                <w:highlight w:val="none"/>
                <w:u w:val="none"/>
              </w:rPr>
            </w:pPr>
          </w:p>
        </w:tc>
      </w:tr>
    </w:tbl>
    <w:p w14:paraId="7B58EC68">
      <w:pPr>
        <w:pStyle w:val="2"/>
        <w:rPr>
          <w:rFonts w:hint="eastAsia" w:ascii="仿宋" w:hAnsi="仿宋" w:eastAsia="仿宋" w:cs="仿宋"/>
          <w:highlight w:val="none"/>
          <w:lang w:val="en-US" w:eastAsia="zh-CN"/>
        </w:rPr>
      </w:pPr>
    </w:p>
    <w:p w14:paraId="4A06FB5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textAlignment w:val="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商务要求</w:t>
      </w:r>
    </w:p>
    <w:p w14:paraId="4BC3F2D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auto"/>
          <w:sz w:val="24"/>
          <w:szCs w:val="24"/>
          <w:highlight w:val="none"/>
        </w:rPr>
        <w:t>合同履约期限</w:t>
      </w:r>
      <w:r>
        <w:rPr>
          <w:rFonts w:hint="eastAsia" w:ascii="仿宋" w:hAnsi="仿宋" w:eastAsia="仿宋" w:cs="仿宋"/>
          <w:b w:val="0"/>
          <w:bCs w:val="0"/>
          <w:color w:val="auto"/>
          <w:sz w:val="24"/>
          <w:szCs w:val="24"/>
          <w:highlight w:val="none"/>
          <w:lang w:eastAsia="zh-CN"/>
        </w:rPr>
        <w:t>：合同签订后一年</w:t>
      </w:r>
      <w:r>
        <w:rPr>
          <w:rFonts w:hint="eastAsia" w:ascii="仿宋" w:hAnsi="仿宋" w:eastAsia="仿宋" w:cs="仿宋"/>
          <w:b w:val="0"/>
          <w:bCs w:val="0"/>
          <w:color w:val="auto"/>
          <w:sz w:val="24"/>
          <w:szCs w:val="24"/>
          <w:highlight w:val="none"/>
        </w:rPr>
        <w:t>。</w:t>
      </w:r>
    </w:p>
    <w:p w14:paraId="5A2FC522">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投标报价：以人民币报价。供应商报价须包含本采购文件约定的所有工作内容及相关费用。货物金额、包装费、运输费及运输途中保险费、装卸费、税金及其它产生的相关所有费用均包含在报价总额中。</w:t>
      </w:r>
    </w:p>
    <w:p w14:paraId="38CE7FE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交货期：供货商接到采购人供货通知时，必须第一时间安排送货，急救或紧急情况下使用的配送不应超过</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交货地点：</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eastAsia="zh-CN"/>
        </w:rPr>
        <w:t>指定地点验收、交货。</w:t>
      </w:r>
    </w:p>
    <w:p w14:paraId="4CBA3FE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验收标准：</w:t>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rPr>
        <w:t>、严格按照招标文件要求和中标</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投标文件内容进行验收。</w:t>
      </w:r>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color w:val="auto"/>
          <w:sz w:val="24"/>
          <w:szCs w:val="24"/>
          <w:highlight w:val="none"/>
        </w:rPr>
        <w:t>、严格按照政府采购相关法律法规的要求进行验收。</w:t>
      </w:r>
      <w:r>
        <w:rPr>
          <w:rFonts w:hint="eastAsia" w:ascii="仿宋" w:hAnsi="仿宋" w:eastAsia="仿宋" w:cs="仿宋"/>
          <w:b w:val="0"/>
          <w:bCs w:val="0"/>
          <w:color w:val="auto"/>
          <w:sz w:val="24"/>
          <w:szCs w:val="24"/>
          <w:highlight w:val="none"/>
          <w:lang w:val="en-US" w:eastAsia="zh-CN"/>
        </w:rPr>
        <w:t>③</w:t>
      </w:r>
      <w:r>
        <w:rPr>
          <w:rFonts w:hint="eastAsia" w:ascii="仿宋" w:hAnsi="仿宋" w:eastAsia="仿宋" w:cs="仿宋"/>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供货量</w:t>
      </w:r>
      <w:r>
        <w:rPr>
          <w:rFonts w:hint="eastAsia" w:ascii="仿宋" w:hAnsi="仿宋" w:eastAsia="仿宋" w:cs="仿宋"/>
          <w:b w:val="0"/>
          <w:bCs w:val="0"/>
          <w:color w:val="auto"/>
          <w:sz w:val="24"/>
          <w:szCs w:val="24"/>
          <w:highlight w:val="none"/>
          <w:lang w:val="en-US" w:eastAsia="zh-CN"/>
        </w:rPr>
        <w:t>根据采购人要求</w:t>
      </w:r>
      <w:r>
        <w:rPr>
          <w:rFonts w:hint="eastAsia" w:ascii="仿宋" w:hAnsi="仿宋" w:eastAsia="仿宋" w:cs="仿宋"/>
          <w:b w:val="0"/>
          <w:bCs w:val="0"/>
          <w:color w:val="auto"/>
          <w:sz w:val="24"/>
          <w:szCs w:val="24"/>
          <w:highlight w:val="none"/>
        </w:rPr>
        <w:t>按需供应；</w:t>
      </w:r>
    </w:p>
    <w:p w14:paraId="5F0BB6E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19A04B97">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保质期（有效期）不足</w:t>
      </w:r>
      <w:r>
        <w:rPr>
          <w:rFonts w:hint="eastAsia" w:ascii="仿宋" w:hAnsi="仿宋" w:eastAsia="仿宋" w:cs="仿宋"/>
          <w:b w:val="0"/>
          <w:bCs w:val="0"/>
          <w:color w:val="auto"/>
          <w:sz w:val="24"/>
          <w:szCs w:val="24"/>
          <w:highlight w:val="none"/>
          <w:lang w:val="en-US" w:eastAsia="zh-CN"/>
        </w:rPr>
        <w:t>两</w:t>
      </w:r>
      <w:r>
        <w:rPr>
          <w:rFonts w:hint="eastAsia" w:ascii="仿宋" w:hAnsi="仿宋" w:eastAsia="仿宋" w:cs="仿宋"/>
          <w:b w:val="0"/>
          <w:bCs w:val="0"/>
          <w:color w:val="auto"/>
          <w:sz w:val="24"/>
          <w:szCs w:val="24"/>
          <w:highlight w:val="none"/>
        </w:rPr>
        <w:t>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p w14:paraId="10C899F4">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售后服务要求：</w:t>
      </w:r>
      <w:r>
        <w:rPr>
          <w:rFonts w:hint="eastAsia" w:ascii="仿宋" w:hAnsi="仿宋" w:eastAsia="仿宋" w:cs="仿宋"/>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价格补充说明</w:t>
      </w:r>
    </w:p>
    <w:p w14:paraId="4990ECED">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国家和自治区对中标</w:t>
      </w:r>
      <w:r>
        <w:rPr>
          <w:rFonts w:hint="eastAsia" w:ascii="仿宋" w:hAnsi="仿宋" w:eastAsia="仿宋" w:cs="仿宋"/>
          <w:b w:val="0"/>
          <w:bCs w:val="0"/>
          <w:color w:val="auto"/>
          <w:sz w:val="24"/>
          <w:szCs w:val="24"/>
          <w:highlight w:val="none"/>
          <w:lang w:val="en-US" w:eastAsia="zh-CN"/>
        </w:rPr>
        <w:t>货物</w:t>
      </w:r>
      <w:r>
        <w:rPr>
          <w:rFonts w:hint="eastAsia" w:ascii="仿宋" w:hAnsi="仿宋" w:eastAsia="仿宋" w:cs="仿宋"/>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10"/>
        </w:numPr>
        <w:kinsoku/>
        <w:wordWrap/>
        <w:overflowPunct/>
        <w:topLinePunct w:val="0"/>
        <w:autoSpaceDE/>
        <w:autoSpaceDN/>
        <w:bidi w:val="0"/>
        <w:adjustRightInd w:val="0"/>
        <w:snapToGrid w:val="0"/>
        <w:spacing w:line="400" w:lineRule="exact"/>
        <w:ind w:left="850" w:leftChars="0" w:hanging="453"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投标人需对所投包中所有</w:t>
      </w:r>
      <w:r>
        <w:rPr>
          <w:rFonts w:hint="eastAsia" w:ascii="仿宋" w:hAnsi="仿宋" w:eastAsia="仿宋" w:cs="仿宋"/>
          <w:b w:val="0"/>
          <w:bCs w:val="0"/>
          <w:color w:val="auto"/>
          <w:sz w:val="24"/>
          <w:szCs w:val="24"/>
          <w:highlight w:val="none"/>
          <w:lang w:val="en-US" w:eastAsia="zh-CN"/>
        </w:rPr>
        <w:t>产品</w:t>
      </w:r>
      <w:r>
        <w:rPr>
          <w:rFonts w:hint="eastAsia" w:ascii="仿宋" w:hAnsi="仿宋" w:eastAsia="仿宋" w:cs="仿宋"/>
          <w:b w:val="0"/>
          <w:bCs w:val="0"/>
          <w:color w:val="auto"/>
          <w:sz w:val="24"/>
          <w:szCs w:val="24"/>
          <w:highlight w:val="none"/>
          <w:lang w:eastAsia="zh-CN"/>
        </w:rPr>
        <w:t>进行报价，不得缺项漏项。如果报价不符合要求则为</w:t>
      </w:r>
      <w:r>
        <w:rPr>
          <w:rFonts w:hint="eastAsia" w:ascii="仿宋" w:hAnsi="仿宋" w:eastAsia="仿宋" w:cs="仿宋"/>
          <w:b/>
          <w:bCs/>
          <w:color w:val="auto"/>
          <w:sz w:val="24"/>
          <w:szCs w:val="24"/>
          <w:highlight w:val="none"/>
          <w:lang w:eastAsia="zh-CN"/>
        </w:rPr>
        <w:t>无效投标</w:t>
      </w:r>
      <w:r>
        <w:rPr>
          <w:rFonts w:hint="eastAsia" w:ascii="仿宋" w:hAnsi="仿宋" w:eastAsia="仿宋" w:cs="仿宋"/>
          <w:b w:val="0"/>
          <w:bCs w:val="0"/>
          <w:color w:val="auto"/>
          <w:sz w:val="24"/>
          <w:szCs w:val="24"/>
          <w:highlight w:val="none"/>
          <w:lang w:eastAsia="zh-CN"/>
        </w:rPr>
        <w:t>。</w:t>
      </w:r>
    </w:p>
    <w:p w14:paraId="15C01B57">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仿宋" w:hAnsi="仿宋" w:eastAsia="仿宋" w:cs="仿宋"/>
          <w:b w:val="0"/>
          <w:bCs w:val="0"/>
          <w:kern w:val="2"/>
          <w:sz w:val="24"/>
          <w:szCs w:val="24"/>
          <w:highlight w:val="none"/>
        </w:rPr>
      </w:pPr>
      <w:r>
        <w:rPr>
          <w:rFonts w:hint="eastAsia" w:ascii="仿宋" w:hAnsi="仿宋" w:eastAsia="仿宋" w:cs="仿宋"/>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仿宋" w:hAnsi="仿宋" w:eastAsia="仿宋" w:cs="仿宋"/>
          <w:b w:val="0"/>
          <w:bCs w:val="0"/>
          <w:kern w:val="2"/>
          <w:sz w:val="24"/>
          <w:szCs w:val="24"/>
          <w:highlight w:val="none"/>
          <w:lang w:val="en-US" w:eastAsia="zh-CN" w:bidi="ar"/>
        </w:rPr>
        <w:t>。</w:t>
      </w:r>
    </w:p>
    <w:p w14:paraId="2E1623F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p>
    <w:p w14:paraId="5B0EE16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注1：投标人在响应采购需求时，应提供产品技术支持资料。技术支持资料形式：</w:t>
      </w:r>
    </w:p>
    <w:p w14:paraId="7F94CE0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p w14:paraId="370C5378">
      <w:pPr>
        <w:pStyle w:val="2"/>
        <w:rPr>
          <w:rFonts w:hint="eastAsia" w:ascii="仿宋" w:hAnsi="仿宋" w:eastAsia="仿宋" w:cs="仿宋"/>
          <w:highlight w:val="none"/>
          <w:lang w:val="en-US" w:eastAsia="zh-CN"/>
        </w:rPr>
      </w:pPr>
    </w:p>
    <w:p w14:paraId="583CD335">
      <w:pPr>
        <w:pStyle w:val="3"/>
        <w:numPr>
          <w:ilvl w:val="0"/>
          <w:numId w:val="1"/>
        </w:num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评标程序、评标方法和评标标准</w:t>
      </w:r>
      <w:bookmarkEnd w:id="18"/>
    </w:p>
    <w:p w14:paraId="3ED732DD">
      <w:pPr>
        <w:numPr>
          <w:ilvl w:val="0"/>
          <w:numId w:val="11"/>
        </w:numPr>
        <w:spacing w:line="500" w:lineRule="exact"/>
        <w:outlineLvl w:val="1"/>
        <w:rPr>
          <w:rFonts w:hint="eastAsia" w:ascii="仿宋" w:hAnsi="仿宋" w:eastAsia="仿宋" w:cs="仿宋"/>
          <w:b/>
          <w:bCs/>
          <w:color w:val="auto"/>
          <w:sz w:val="24"/>
          <w:highlight w:val="none"/>
        </w:rPr>
      </w:pPr>
      <w:bookmarkStart w:id="19" w:name="_Toc27440"/>
      <w:r>
        <w:rPr>
          <w:rFonts w:hint="eastAsia" w:ascii="仿宋" w:hAnsi="仿宋" w:eastAsia="仿宋" w:cs="仿宋"/>
          <w:b/>
          <w:bCs/>
          <w:color w:val="auto"/>
          <w:sz w:val="24"/>
          <w:highlight w:val="none"/>
        </w:rPr>
        <w:t>评标方法</w:t>
      </w:r>
      <w:bookmarkEnd w:id="19"/>
      <w:r>
        <w:rPr>
          <w:rFonts w:hint="eastAsia" w:ascii="仿宋" w:hAnsi="仿宋" w:eastAsia="仿宋" w:cs="仿宋"/>
          <w:b/>
          <w:bCs/>
          <w:color w:val="auto"/>
          <w:sz w:val="24"/>
          <w:highlight w:val="none"/>
        </w:rPr>
        <w:t xml:space="preserve"> </w:t>
      </w:r>
    </w:p>
    <w:p w14:paraId="73FB24F0">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本项目采用综合评分法，是指投标文件满足招标文件全部实质性要求，且按照评审因素的量化指标评审得分最高的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为中标候选人的评标方法。</w:t>
      </w:r>
    </w:p>
    <w:p w14:paraId="7971EB7B">
      <w:pPr>
        <w:numPr>
          <w:ilvl w:val="0"/>
          <w:numId w:val="11"/>
        </w:numPr>
        <w:spacing w:line="500" w:lineRule="exact"/>
        <w:outlineLvl w:val="1"/>
        <w:rPr>
          <w:rFonts w:hint="eastAsia" w:ascii="仿宋" w:hAnsi="仿宋" w:eastAsia="仿宋" w:cs="仿宋"/>
          <w:b/>
          <w:bCs/>
          <w:color w:val="auto"/>
          <w:sz w:val="24"/>
          <w:highlight w:val="none"/>
        </w:rPr>
      </w:pPr>
      <w:bookmarkStart w:id="20" w:name="_Toc12617"/>
      <w:r>
        <w:rPr>
          <w:rFonts w:hint="eastAsia" w:ascii="仿宋" w:hAnsi="仿宋" w:eastAsia="仿宋" w:cs="仿宋"/>
          <w:b/>
          <w:bCs/>
          <w:color w:val="auto"/>
          <w:sz w:val="24"/>
          <w:highlight w:val="none"/>
        </w:rPr>
        <w:t>评标原则</w:t>
      </w:r>
      <w:bookmarkEnd w:id="20"/>
    </w:p>
    <w:p w14:paraId="40B9DCD7">
      <w:pPr>
        <w:numPr>
          <w:ilvl w:val="1"/>
          <w:numId w:val="11"/>
        </w:numPr>
        <w:spacing w:line="5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评标活动遵循公平、公正、科学和择优的原则，以招标文件和投标文件为评标的基本依据，并按照招标文件规定的评标方法和评标标准进行评标。</w:t>
      </w:r>
    </w:p>
    <w:p w14:paraId="5B0A1D9A">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42B13A39">
      <w:pPr>
        <w:numPr>
          <w:ilvl w:val="0"/>
          <w:numId w:val="11"/>
        </w:numPr>
        <w:spacing w:line="500" w:lineRule="exact"/>
        <w:outlineLvl w:val="1"/>
        <w:rPr>
          <w:rFonts w:hint="eastAsia" w:ascii="仿宋" w:hAnsi="仿宋" w:eastAsia="仿宋" w:cs="仿宋"/>
          <w:b/>
          <w:bCs/>
          <w:color w:val="auto"/>
          <w:sz w:val="24"/>
          <w:highlight w:val="none"/>
        </w:rPr>
      </w:pPr>
      <w:bookmarkStart w:id="21" w:name="_Toc6046"/>
      <w:r>
        <w:rPr>
          <w:rFonts w:hint="eastAsia" w:ascii="仿宋" w:hAnsi="仿宋" w:eastAsia="仿宋" w:cs="仿宋"/>
          <w:b/>
          <w:bCs/>
          <w:color w:val="auto"/>
          <w:sz w:val="24"/>
          <w:highlight w:val="none"/>
        </w:rPr>
        <w:t>资格审查</w:t>
      </w:r>
      <w:bookmarkEnd w:id="21"/>
    </w:p>
    <w:p w14:paraId="37F132F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开标结束后，采购人或采购代理机构将根据《资格审查要求》中的规定，对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进行资格审查，以确定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是否具备投标资格，并形成资格审查结果。资格性审查中凡有其中任意一项未通过的，评审结果为未通过，未通过资格性审查的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处理，不进入符合性审查。资格审查要求如下：</w:t>
      </w:r>
    </w:p>
    <w:p w14:paraId="145F2D4E">
      <w:pPr>
        <w:spacing w:line="50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资格审查要求</w:t>
      </w:r>
      <w:r>
        <w:rPr>
          <w:rFonts w:hint="eastAsia" w:ascii="仿宋" w:hAnsi="仿宋" w:eastAsia="仿宋" w:cs="仿宋"/>
          <w:b/>
          <w:bCs/>
          <w:color w:val="auto"/>
          <w:sz w:val="24"/>
          <w:highlight w:val="none"/>
          <w:lang w:eastAsia="zh-CN"/>
        </w:rPr>
        <w:t>（适用于所有标项）</w:t>
      </w:r>
    </w:p>
    <w:tbl>
      <w:tblPr>
        <w:tblStyle w:val="1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68"/>
        <w:gridCol w:w="4012"/>
        <w:gridCol w:w="4045"/>
      </w:tblGrid>
      <w:tr w14:paraId="6B0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14:paraId="613952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068" w:type="dxa"/>
            <w:vAlign w:val="center"/>
          </w:tcPr>
          <w:p w14:paraId="5C21EF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12" w:type="dxa"/>
            <w:vAlign w:val="center"/>
          </w:tcPr>
          <w:p w14:paraId="2CF7A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045" w:type="dxa"/>
            <w:vAlign w:val="center"/>
          </w:tcPr>
          <w:p w14:paraId="44B593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14:paraId="068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6129F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68" w:type="dxa"/>
            <w:vAlign w:val="center"/>
          </w:tcPr>
          <w:p w14:paraId="0A0B2F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4012" w:type="dxa"/>
            <w:vAlign w:val="center"/>
          </w:tcPr>
          <w:p w14:paraId="7434B9C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045" w:type="dxa"/>
            <w:vAlign w:val="center"/>
          </w:tcPr>
          <w:p w14:paraId="1FD5AAA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0F8B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F85F8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68" w:type="dxa"/>
            <w:vAlign w:val="center"/>
          </w:tcPr>
          <w:p w14:paraId="52975E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4012" w:type="dxa"/>
            <w:vAlign w:val="center"/>
          </w:tcPr>
          <w:p w14:paraId="5F2ECB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六个月的则提供承诺书（自拟）原件。</w:t>
            </w:r>
          </w:p>
        </w:tc>
        <w:tc>
          <w:tcPr>
            <w:tcW w:w="4045" w:type="dxa"/>
            <w:vAlign w:val="center"/>
          </w:tcPr>
          <w:p w14:paraId="2AAD0E2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FF9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7246F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68" w:type="dxa"/>
            <w:vAlign w:val="center"/>
          </w:tcPr>
          <w:p w14:paraId="04B430E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4012" w:type="dxa"/>
            <w:vAlign w:val="center"/>
          </w:tcPr>
          <w:p w14:paraId="79D3D7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045" w:type="dxa"/>
            <w:vAlign w:val="center"/>
          </w:tcPr>
          <w:p w14:paraId="572AFD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EA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702066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068" w:type="dxa"/>
            <w:vAlign w:val="center"/>
          </w:tcPr>
          <w:p w14:paraId="46C10C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4012" w:type="dxa"/>
            <w:vAlign w:val="center"/>
          </w:tcPr>
          <w:p w14:paraId="5846FE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14:paraId="714860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045" w:type="dxa"/>
            <w:vAlign w:val="center"/>
          </w:tcPr>
          <w:p w14:paraId="5B075E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409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7DBD31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68" w:type="dxa"/>
            <w:vAlign w:val="center"/>
          </w:tcPr>
          <w:p w14:paraId="7B0CE3D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4012" w:type="dxa"/>
            <w:vAlign w:val="center"/>
          </w:tcPr>
          <w:p w14:paraId="12317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045" w:type="dxa"/>
            <w:vAlign w:val="center"/>
          </w:tcPr>
          <w:p w14:paraId="29AE30E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14:paraId="1F2F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C54EA4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1068" w:type="dxa"/>
            <w:vAlign w:val="center"/>
          </w:tcPr>
          <w:p w14:paraId="68BBA7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4012" w:type="dxa"/>
            <w:vAlign w:val="center"/>
          </w:tcPr>
          <w:p w14:paraId="48172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045" w:type="dxa"/>
            <w:vAlign w:val="center"/>
          </w:tcPr>
          <w:p w14:paraId="1340C58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432579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14:paraId="49AB06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14:paraId="3097C5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14:paraId="7777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72CEF9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068" w:type="dxa"/>
            <w:vAlign w:val="center"/>
          </w:tcPr>
          <w:p w14:paraId="225E4D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特定资格要求</w:t>
            </w:r>
          </w:p>
        </w:tc>
        <w:tc>
          <w:tcPr>
            <w:tcW w:w="4012" w:type="dxa"/>
            <w:vAlign w:val="center"/>
          </w:tcPr>
          <w:p w14:paraId="49676996">
            <w:pPr>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投标产品属于医疗器械的，若</w:t>
            </w:r>
            <w:r>
              <w:rPr>
                <w:rFonts w:hint="eastAsia" w:ascii="仿宋" w:hAnsi="仿宋" w:eastAsia="仿宋" w:cs="仿宋"/>
                <w:b/>
                <w:bCs w:val="0"/>
                <w:color w:val="auto"/>
                <w:sz w:val="21"/>
                <w:szCs w:val="21"/>
                <w:highlight w:val="none"/>
                <w:lang w:val="en-US" w:eastAsia="zh-CN"/>
              </w:rPr>
              <w:t>投标人为货物制造商，</w:t>
            </w:r>
            <w:r>
              <w:rPr>
                <w:rFonts w:hint="eastAsia" w:ascii="仿宋" w:hAnsi="仿宋" w:eastAsia="仿宋" w:cs="仿宋"/>
                <w:b w:val="0"/>
                <w:bCs/>
                <w:color w:val="auto"/>
                <w:sz w:val="21"/>
                <w:szCs w:val="21"/>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val="0"/>
                <w:color w:val="auto"/>
                <w:sz w:val="21"/>
                <w:szCs w:val="21"/>
                <w:highlight w:val="none"/>
                <w:lang w:val="en-US" w:eastAsia="zh-CN"/>
              </w:rPr>
              <w:t>若投标人为代理商</w:t>
            </w:r>
            <w:r>
              <w:rPr>
                <w:rFonts w:hint="eastAsia" w:ascii="仿宋" w:hAnsi="仿宋" w:eastAsia="仿宋" w:cs="仿宋"/>
                <w:color w:val="auto"/>
                <w:sz w:val="21"/>
                <w:szCs w:val="21"/>
                <w:highlight w:val="none"/>
                <w:lang w:val="en-US" w:eastAsia="zh-CN"/>
              </w:rPr>
              <w:t>所投产品属于第二类医疗器械的的须具有《医疗器械经营备案凭证》或《医疗器械经营许可证》；所投产品属于第三类医疗器械的的须具有《医疗器械经营许可证》。所有投标产品不属于医疗器械的，提供具体说明。</w:t>
            </w:r>
          </w:p>
        </w:tc>
        <w:tc>
          <w:tcPr>
            <w:tcW w:w="4045" w:type="dxa"/>
            <w:vAlign w:val="center"/>
          </w:tcPr>
          <w:p w14:paraId="7E1593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根据所投产品，上传对应的资格文件扫描件加盖公章，若所有投标产品不属于医疗器械，</w:t>
            </w:r>
            <w:r>
              <w:rPr>
                <w:rFonts w:hint="eastAsia" w:ascii="仿宋" w:hAnsi="仿宋" w:eastAsia="仿宋" w:cs="仿宋"/>
                <w:b/>
                <w:bCs/>
                <w:color w:val="auto"/>
                <w:spacing w:val="0"/>
                <w:kern w:val="2"/>
                <w:sz w:val="21"/>
                <w:szCs w:val="21"/>
                <w:highlight w:val="none"/>
                <w:u w:val="none"/>
                <w:vertAlign w:val="baseline"/>
                <w:lang w:val="en-US" w:eastAsia="zh-CN" w:bidi="ar"/>
              </w:rPr>
              <w:t>需写具体说明</w:t>
            </w:r>
            <w:r>
              <w:rPr>
                <w:rFonts w:hint="eastAsia" w:ascii="仿宋" w:hAnsi="仿宋" w:eastAsia="仿宋" w:cs="仿宋"/>
                <w:b w:val="0"/>
                <w:bCs w:val="0"/>
                <w:color w:val="auto"/>
                <w:spacing w:val="0"/>
                <w:kern w:val="2"/>
                <w:sz w:val="21"/>
                <w:szCs w:val="21"/>
                <w:highlight w:val="none"/>
                <w:u w:val="none"/>
                <w:vertAlign w:val="baseline"/>
                <w:lang w:val="en-US" w:eastAsia="zh-CN" w:bidi="ar"/>
              </w:rPr>
              <w:t>，并上传。如果是联合体投标，联合体各方均需提供，加盖联合体牵头方公章或所有联合体成员公章。</w:t>
            </w:r>
          </w:p>
        </w:tc>
      </w:tr>
    </w:tbl>
    <w:p w14:paraId="73B1875D">
      <w:pPr>
        <w:numPr>
          <w:ilvl w:val="0"/>
          <w:numId w:val="11"/>
        </w:numPr>
        <w:spacing w:line="500" w:lineRule="exact"/>
        <w:outlineLvl w:val="1"/>
        <w:rPr>
          <w:rFonts w:hint="eastAsia" w:ascii="仿宋" w:hAnsi="仿宋" w:eastAsia="仿宋" w:cs="仿宋"/>
          <w:b/>
          <w:bCs/>
          <w:color w:val="auto"/>
          <w:sz w:val="24"/>
          <w:highlight w:val="none"/>
        </w:rPr>
      </w:pPr>
      <w:bookmarkStart w:id="22" w:name="_Toc4337"/>
      <w:r>
        <w:rPr>
          <w:rFonts w:hint="eastAsia" w:ascii="仿宋" w:hAnsi="仿宋" w:eastAsia="仿宋" w:cs="仿宋"/>
          <w:b/>
          <w:bCs/>
          <w:color w:val="auto"/>
          <w:sz w:val="24"/>
          <w:highlight w:val="none"/>
        </w:rPr>
        <w:t>符合性审查</w:t>
      </w:r>
      <w:bookmarkEnd w:id="22"/>
    </w:p>
    <w:p w14:paraId="5C7CFEC7">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评标委员会对通过资格审查的合格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的投标文件进行符合性审查。评标委员会根据《符合性审查要求》中规定的审查因素和审查内容，对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处理，不进入详细评审。符合性审查要求如下：</w:t>
      </w:r>
    </w:p>
    <w:p w14:paraId="0D2CF440">
      <w:pPr>
        <w:spacing w:line="50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符合性审查要求</w:t>
      </w:r>
      <w:r>
        <w:rPr>
          <w:rFonts w:hint="eastAsia" w:ascii="仿宋" w:hAnsi="仿宋" w:eastAsia="仿宋" w:cs="仿宋"/>
          <w:b/>
          <w:bCs/>
          <w:color w:val="auto"/>
          <w:sz w:val="24"/>
          <w:highlight w:val="none"/>
          <w:lang w:eastAsia="zh-CN"/>
        </w:rPr>
        <w:t>（适用于所有标项）</w:t>
      </w:r>
    </w:p>
    <w:tbl>
      <w:tblPr>
        <w:tblStyle w:val="1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57"/>
        <w:gridCol w:w="3905"/>
        <w:gridCol w:w="3826"/>
      </w:tblGrid>
      <w:tr w14:paraId="0C1B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DF0CF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157" w:type="dxa"/>
            <w:vAlign w:val="center"/>
          </w:tcPr>
          <w:p w14:paraId="219142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3905" w:type="dxa"/>
            <w:vAlign w:val="center"/>
          </w:tcPr>
          <w:p w14:paraId="64B70AA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14:paraId="60FD7D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14:paraId="279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976ADA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157" w:type="dxa"/>
            <w:vAlign w:val="center"/>
          </w:tcPr>
          <w:p w14:paraId="68D38A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3905" w:type="dxa"/>
            <w:vAlign w:val="center"/>
          </w:tcPr>
          <w:p w14:paraId="334755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14:paraId="17D424D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14:paraId="3FF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78B0CEF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157" w:type="dxa"/>
            <w:vAlign w:val="center"/>
          </w:tcPr>
          <w:p w14:paraId="6590D1E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3905" w:type="dxa"/>
            <w:vAlign w:val="center"/>
          </w:tcPr>
          <w:p w14:paraId="36EE8A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14:paraId="6D8E75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07D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28FB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157" w:type="dxa"/>
            <w:vAlign w:val="center"/>
          </w:tcPr>
          <w:p w14:paraId="36F5B0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3905" w:type="dxa"/>
            <w:vAlign w:val="center"/>
          </w:tcPr>
          <w:p w14:paraId="4FC2D3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14:paraId="0ADF4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14:paraId="700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759A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157" w:type="dxa"/>
            <w:vAlign w:val="center"/>
          </w:tcPr>
          <w:p w14:paraId="092A86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3905" w:type="dxa"/>
            <w:vAlign w:val="center"/>
          </w:tcPr>
          <w:p w14:paraId="2D701B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14:paraId="25D01B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14:paraId="1E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36CCE8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157" w:type="dxa"/>
            <w:vAlign w:val="center"/>
          </w:tcPr>
          <w:p w14:paraId="1DD8C4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3905" w:type="dxa"/>
            <w:vAlign w:val="center"/>
          </w:tcPr>
          <w:p w14:paraId="19EED7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14:paraId="7B107C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1150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A2FA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157" w:type="dxa"/>
            <w:vAlign w:val="center"/>
          </w:tcPr>
          <w:p w14:paraId="5E8B98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3905" w:type="dxa"/>
            <w:vAlign w:val="center"/>
          </w:tcPr>
          <w:p w14:paraId="767BC9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14:paraId="503FD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14:paraId="6A7D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shd w:val="clear" w:color="auto" w:fill="auto"/>
            <w:vAlign w:val="center"/>
          </w:tcPr>
          <w:p w14:paraId="620A6D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157" w:type="dxa"/>
            <w:shd w:val="clear" w:color="auto" w:fill="auto"/>
            <w:vAlign w:val="center"/>
          </w:tcPr>
          <w:p w14:paraId="2D4078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医疗器械产品注册或备案</w:t>
            </w:r>
          </w:p>
        </w:tc>
        <w:tc>
          <w:tcPr>
            <w:tcW w:w="3905" w:type="dxa"/>
            <w:shd w:val="clear" w:color="auto" w:fill="auto"/>
            <w:vAlign w:val="center"/>
          </w:tcPr>
          <w:p w14:paraId="5E57840D">
            <w:pPr>
              <w:keepNext w:val="0"/>
              <w:keepLines w:val="0"/>
              <w:widowControl/>
              <w:suppressLineNumbers w:val="0"/>
              <w:jc w:val="left"/>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属于医疗器械的投标产品是否具备医疗器械产品注册证或备案文件</w:t>
            </w:r>
          </w:p>
        </w:tc>
        <w:tc>
          <w:tcPr>
            <w:tcW w:w="3826" w:type="dxa"/>
            <w:shd w:val="clear" w:color="auto" w:fill="auto"/>
            <w:vAlign w:val="center"/>
          </w:tcPr>
          <w:p w14:paraId="1F317C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属于医疗器械的投标产品，根据《医疗器械监督管理条例》（国务院令第 650 号）有关内容办理医疗器械产品注册证或备案文件；</w:t>
            </w:r>
            <w:r>
              <w:rPr>
                <w:rFonts w:hint="eastAsia" w:ascii="仿宋" w:hAnsi="仿宋" w:eastAsia="仿宋" w:cs="仿宋"/>
                <w:b w:val="0"/>
                <w:bCs w:val="0"/>
                <w:color w:val="auto"/>
                <w:sz w:val="21"/>
                <w:szCs w:val="21"/>
                <w:highlight w:val="none"/>
                <w:lang w:val="en-US" w:eastAsia="zh-CN"/>
              </w:rPr>
              <w:t>不属于医疗器械的</w:t>
            </w:r>
            <w:r>
              <w:rPr>
                <w:rFonts w:hint="eastAsia" w:ascii="仿宋" w:hAnsi="仿宋" w:eastAsia="仿宋" w:cs="仿宋"/>
                <w:b w:val="0"/>
                <w:bCs w:val="0"/>
                <w:color w:val="auto"/>
                <w:spacing w:val="0"/>
                <w:kern w:val="2"/>
                <w:sz w:val="21"/>
                <w:szCs w:val="21"/>
                <w:highlight w:val="none"/>
                <w:u w:val="none"/>
                <w:vertAlign w:val="baseline"/>
                <w:lang w:val="en-US" w:eastAsia="zh-CN" w:bidi="ar"/>
              </w:rPr>
              <w:t>，</w:t>
            </w:r>
            <w:r>
              <w:rPr>
                <w:rFonts w:hint="eastAsia" w:ascii="仿宋" w:hAnsi="仿宋" w:eastAsia="仿宋" w:cs="仿宋"/>
                <w:b/>
                <w:bCs/>
                <w:color w:val="auto"/>
                <w:spacing w:val="0"/>
                <w:kern w:val="2"/>
                <w:sz w:val="21"/>
                <w:szCs w:val="21"/>
                <w:highlight w:val="none"/>
                <w:u w:val="none"/>
                <w:vertAlign w:val="baseline"/>
                <w:lang w:val="en-US" w:eastAsia="zh-CN" w:bidi="ar"/>
              </w:rPr>
              <w:t>需写具体说明</w:t>
            </w:r>
            <w:r>
              <w:rPr>
                <w:rFonts w:hint="eastAsia" w:ascii="仿宋" w:hAnsi="仿宋" w:eastAsia="仿宋" w:cs="仿宋"/>
                <w:b w:val="0"/>
                <w:bCs w:val="0"/>
                <w:color w:val="auto"/>
                <w:spacing w:val="0"/>
                <w:kern w:val="2"/>
                <w:sz w:val="21"/>
                <w:szCs w:val="21"/>
                <w:highlight w:val="none"/>
                <w:u w:val="none"/>
                <w:vertAlign w:val="baseline"/>
                <w:lang w:val="en-US" w:eastAsia="zh-CN" w:bidi="ar"/>
              </w:rPr>
              <w:t>，加盖公章并上传。</w:t>
            </w:r>
          </w:p>
        </w:tc>
      </w:tr>
      <w:tr w14:paraId="084F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C766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157" w:type="dxa"/>
            <w:vAlign w:val="center"/>
          </w:tcPr>
          <w:p w14:paraId="0CBE1C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3905" w:type="dxa"/>
            <w:vAlign w:val="center"/>
          </w:tcPr>
          <w:p w14:paraId="0AF68E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14:paraId="37701D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14:paraId="6B9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73C34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157" w:type="dxa"/>
            <w:vAlign w:val="center"/>
          </w:tcPr>
          <w:p w14:paraId="396D1B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3905" w:type="dxa"/>
            <w:vAlign w:val="center"/>
          </w:tcPr>
          <w:p w14:paraId="6D0C5C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14:paraId="02A493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14:paraId="09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9DE54B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157" w:type="dxa"/>
            <w:vAlign w:val="center"/>
          </w:tcPr>
          <w:p w14:paraId="37FE78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3905" w:type="dxa"/>
            <w:vAlign w:val="center"/>
          </w:tcPr>
          <w:p w14:paraId="662058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14:paraId="27263C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6FF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4DEF2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p>
        </w:tc>
        <w:tc>
          <w:tcPr>
            <w:tcW w:w="1157" w:type="dxa"/>
            <w:vAlign w:val="center"/>
          </w:tcPr>
          <w:p w14:paraId="6EA7B02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3905" w:type="dxa"/>
            <w:vAlign w:val="center"/>
          </w:tcPr>
          <w:p w14:paraId="2874E31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14:paraId="6321126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14:paraId="2BC2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5216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12</w:t>
            </w:r>
          </w:p>
        </w:tc>
        <w:tc>
          <w:tcPr>
            <w:tcW w:w="1157" w:type="dxa"/>
            <w:vAlign w:val="center"/>
          </w:tcPr>
          <w:p w14:paraId="2E4E2E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3905" w:type="dxa"/>
            <w:vAlign w:val="center"/>
          </w:tcPr>
          <w:p w14:paraId="6FAEDE0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投标文件中是否存在违反国家法律、法规和招标文件规定的其他无效情形</w:t>
            </w:r>
          </w:p>
        </w:tc>
        <w:tc>
          <w:tcPr>
            <w:tcW w:w="3826" w:type="dxa"/>
            <w:vAlign w:val="center"/>
          </w:tcPr>
          <w:p w14:paraId="6F42F4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1A437E22">
      <w:pPr>
        <w:numPr>
          <w:ilvl w:val="0"/>
          <w:numId w:val="11"/>
        </w:numPr>
        <w:spacing w:line="500" w:lineRule="exact"/>
        <w:outlineLvl w:val="1"/>
        <w:rPr>
          <w:rFonts w:hint="eastAsia" w:ascii="仿宋" w:hAnsi="仿宋" w:eastAsia="仿宋" w:cs="仿宋"/>
          <w:b/>
          <w:bCs/>
          <w:color w:val="auto"/>
          <w:sz w:val="24"/>
          <w:highlight w:val="none"/>
        </w:rPr>
      </w:pPr>
      <w:bookmarkStart w:id="23" w:name="_Toc23924"/>
      <w:r>
        <w:rPr>
          <w:rFonts w:hint="eastAsia" w:ascii="仿宋" w:hAnsi="仿宋" w:eastAsia="仿宋" w:cs="仿宋"/>
          <w:b/>
          <w:bCs/>
          <w:color w:val="auto"/>
          <w:sz w:val="24"/>
          <w:highlight w:val="none"/>
        </w:rPr>
        <w:t>投标文件有关事项的澄清或者说明</w:t>
      </w:r>
      <w:bookmarkEnd w:id="23"/>
    </w:p>
    <w:p w14:paraId="69BB415E">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评标过程中，评标委员会将以书面形式要求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需登录电子招投标系统，在规定时间内完成澄清（响应），并加盖电子印章。若因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联系方式错误未接收短信、未接听电话或超时未进行澄清（响应）造成的不利后果由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自行承担。</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的澄清、说明或者补正不得超出投标文件的范围或者改变投标文件的实质性内容。澄清文件将作为投标文件内容的一部分。</w:t>
      </w:r>
    </w:p>
    <w:p w14:paraId="2910B03B">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评标委员会认为</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的报价明显低于其他通过符合性审查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的报价，有可能影响产品质量或者不能诚信履约的，有权要求该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在评标现场合理的时间内提供书面说明，必要时提交相关证明材料；若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不能证明其报价合理性，评标委员会将其作为</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处理。</w:t>
      </w:r>
    </w:p>
    <w:p w14:paraId="76F5C789">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投标报价须包含招标文件全部内容，如分项报价表有缺漏视为已含在其他各项报价中，将不对投标总价进行调整。评标委员会有权要求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在评标现场合理的时间内对此进行书面确认，</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不确认的，视为将一个采购包中的内容拆开投标，其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2AD44B9">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评标委员会不接受</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主动提出的澄清、说明或补正。</w:t>
      </w:r>
    </w:p>
    <w:p w14:paraId="6E22074F">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提交的澄清、说明或补正有疑问的，可以要求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进一步澄清、说明或补正。</w:t>
      </w:r>
    </w:p>
    <w:p w14:paraId="1F7827AA">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对报价的计算错误按以下原则修正：</w:t>
      </w:r>
    </w:p>
    <w:p w14:paraId="46FA49C5">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投标文件中开标一览表内容与投标文件中相应内容不一致的，以开标一览表为准；</w:t>
      </w:r>
    </w:p>
    <w:p w14:paraId="741056B3">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大写金额和小写金额不一致的，以大写金额为准；</w:t>
      </w:r>
    </w:p>
    <w:p w14:paraId="1CFD4B5F">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单价金额小数点或者百分比有明显错位的，以开标一览表的总价为准，并修改单价。</w:t>
      </w:r>
    </w:p>
    <w:p w14:paraId="05C0EE44">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处理。</w:t>
      </w:r>
    </w:p>
    <w:p w14:paraId="10475197">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若投标客户端上传的电子报价数据（开标一览表中的公布唱标价）与电子投标文件价格不一致的，以电子报价数据（开标一览表中的公布唱标价）为准。 </w:t>
      </w:r>
    </w:p>
    <w:p w14:paraId="31F2BCE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不确认的，其</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BE37214">
      <w:pPr>
        <w:numPr>
          <w:ilvl w:val="0"/>
          <w:numId w:val="11"/>
        </w:numPr>
        <w:spacing w:line="500" w:lineRule="exact"/>
        <w:outlineLvl w:val="1"/>
        <w:rPr>
          <w:rFonts w:hint="eastAsia" w:ascii="仿宋" w:hAnsi="仿宋" w:eastAsia="仿宋" w:cs="仿宋"/>
          <w:b/>
          <w:bCs/>
          <w:color w:val="auto"/>
          <w:sz w:val="24"/>
          <w:highlight w:val="none"/>
        </w:rPr>
      </w:pPr>
      <w:bookmarkStart w:id="77" w:name="_GoBack"/>
      <w:bookmarkEnd w:id="77"/>
      <w:bookmarkStart w:id="24" w:name="_Toc22049"/>
      <w:r>
        <w:rPr>
          <w:rFonts w:hint="eastAsia" w:ascii="仿宋" w:hAnsi="仿宋" w:eastAsia="仿宋" w:cs="仿宋"/>
          <w:b/>
          <w:bCs/>
          <w:color w:val="auto"/>
          <w:sz w:val="24"/>
          <w:highlight w:val="none"/>
        </w:rPr>
        <w:t>详细评审</w:t>
      </w:r>
      <w:bookmarkEnd w:id="24"/>
    </w:p>
    <w:p w14:paraId="1D97F4E5">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经资格审查和符合性审查合格的投标文件，评标委员会将根据《详细评审标准》，对其技术部分、商务部分及报价部分作进一步的综合比较和评价。详细评审标准如下：</w:t>
      </w:r>
    </w:p>
    <w:p w14:paraId="57325E6D">
      <w:pPr>
        <w:spacing w:line="50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详细评审标准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适用于标项1、标项3</w:t>
      </w:r>
      <w:r>
        <w:rPr>
          <w:rFonts w:hint="eastAsia" w:ascii="仿宋" w:hAnsi="仿宋" w:eastAsia="仿宋" w:cs="仿宋"/>
          <w:b/>
          <w:bCs/>
          <w:color w:val="auto"/>
          <w:sz w:val="24"/>
          <w:highlight w:val="none"/>
          <w:lang w:eastAsia="zh-CN"/>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4D10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76BCD7E8">
            <w:pPr>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 评分因素</w:t>
            </w:r>
          </w:p>
        </w:tc>
        <w:tc>
          <w:tcPr>
            <w:tcW w:w="567" w:type="dxa"/>
            <w:vAlign w:val="center"/>
          </w:tcPr>
          <w:p w14:paraId="62F46CA3">
            <w:pPr>
              <w:keepNext w:val="0"/>
              <w:keepLines w:val="0"/>
              <w:pageBreakBefore w:val="0"/>
              <w:kinsoku/>
              <w:wordWrap/>
              <w:overflowPunct/>
              <w:topLinePunct w:val="0"/>
              <w:autoSpaceDE/>
              <w:autoSpaceDN/>
              <w:bidi w:val="0"/>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分值</w:t>
            </w:r>
          </w:p>
        </w:tc>
        <w:tc>
          <w:tcPr>
            <w:tcW w:w="6447" w:type="dxa"/>
            <w:vAlign w:val="center"/>
          </w:tcPr>
          <w:p w14:paraId="66584C24">
            <w:pPr>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评分细则</w:t>
            </w:r>
          </w:p>
        </w:tc>
      </w:tr>
      <w:tr w14:paraId="084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0B6862C8">
            <w:pPr>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分值构成</w:t>
            </w:r>
          </w:p>
        </w:tc>
        <w:tc>
          <w:tcPr>
            <w:tcW w:w="7014" w:type="dxa"/>
            <w:gridSpan w:val="2"/>
            <w:vAlign w:val="center"/>
          </w:tcPr>
          <w:p w14:paraId="73C63DBB">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商务部分</w:t>
            </w:r>
            <w:r>
              <w:rPr>
                <w:rFonts w:hint="eastAsia" w:ascii="仿宋" w:hAnsi="仿宋" w:eastAsia="仿宋" w:cs="仿宋"/>
                <w:bCs/>
                <w:color w:val="auto"/>
                <w:kern w:val="0"/>
                <w:szCs w:val="21"/>
                <w:highlight w:val="none"/>
                <w:lang w:val="en-US" w:eastAsia="zh-CN"/>
              </w:rPr>
              <w:t>16</w:t>
            </w:r>
            <w:r>
              <w:rPr>
                <w:rFonts w:hint="eastAsia" w:ascii="仿宋" w:hAnsi="仿宋" w:eastAsia="仿宋" w:cs="仿宋"/>
                <w:bCs/>
                <w:color w:val="auto"/>
                <w:kern w:val="0"/>
                <w:szCs w:val="21"/>
                <w:highlight w:val="none"/>
              </w:rPr>
              <w:t>.0分</w:t>
            </w:r>
          </w:p>
          <w:p w14:paraId="10EBD0C7">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技术部分</w:t>
            </w:r>
            <w:r>
              <w:rPr>
                <w:rFonts w:hint="eastAsia" w:ascii="仿宋" w:hAnsi="仿宋" w:eastAsia="仿宋" w:cs="仿宋"/>
                <w:bCs/>
                <w:color w:val="auto"/>
                <w:kern w:val="0"/>
                <w:szCs w:val="21"/>
                <w:highlight w:val="none"/>
                <w:lang w:val="en-US" w:eastAsia="zh-CN"/>
              </w:rPr>
              <w:t>54</w:t>
            </w:r>
            <w:r>
              <w:rPr>
                <w:rFonts w:hint="eastAsia" w:ascii="仿宋" w:hAnsi="仿宋" w:eastAsia="仿宋" w:cs="仿宋"/>
                <w:bCs/>
                <w:color w:val="auto"/>
                <w:kern w:val="0"/>
                <w:szCs w:val="21"/>
                <w:highlight w:val="none"/>
              </w:rPr>
              <w:t>.0分</w:t>
            </w:r>
          </w:p>
          <w:p w14:paraId="6B0A45B0">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报价得分30.0分</w:t>
            </w:r>
          </w:p>
        </w:tc>
      </w:tr>
      <w:tr w14:paraId="5F72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7F83AB4B">
            <w:pPr>
              <w:pStyle w:val="9"/>
              <w:keepNext w:val="0"/>
              <w:keepLines w:val="0"/>
              <w:pageBreakBefore w:val="0"/>
              <w:kinsoku/>
              <w:wordWrap/>
              <w:overflowPunct/>
              <w:topLinePunct w:val="0"/>
              <w:autoSpaceDE/>
              <w:autoSpaceDN/>
              <w:bidi w:val="0"/>
              <w:spacing w:line="280" w:lineRule="exact"/>
              <w:ind w:right="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报价部分</w:t>
            </w:r>
          </w:p>
        </w:tc>
        <w:tc>
          <w:tcPr>
            <w:tcW w:w="567" w:type="dxa"/>
            <w:vAlign w:val="center"/>
          </w:tcPr>
          <w:p w14:paraId="416106E0">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6447" w:type="dxa"/>
            <w:vAlign w:val="center"/>
          </w:tcPr>
          <w:p w14:paraId="7ED5C7D1">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的价格分统一按照下列公式计算：</w:t>
            </w:r>
          </w:p>
          <w:p w14:paraId="6AB4ED7F">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投标报价得分=（评标基准价/投标报价）×价格满分分值</w:t>
            </w:r>
          </w:p>
        </w:tc>
      </w:tr>
      <w:tr w14:paraId="02F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tcBorders>
              <w:right w:val="single" w:color="000000" w:sz="4" w:space="0"/>
            </w:tcBorders>
            <w:vAlign w:val="center"/>
          </w:tcPr>
          <w:p w14:paraId="72FC1BEC">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tc>
        <w:tc>
          <w:tcPr>
            <w:tcW w:w="1134" w:type="dxa"/>
            <w:tcBorders>
              <w:left w:val="single" w:color="000000" w:sz="4" w:space="0"/>
            </w:tcBorders>
            <w:vAlign w:val="center"/>
          </w:tcPr>
          <w:p w14:paraId="192DF9EA">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tc>
        <w:tc>
          <w:tcPr>
            <w:tcW w:w="567" w:type="dxa"/>
            <w:vAlign w:val="center"/>
          </w:tcPr>
          <w:p w14:paraId="4791C607">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447" w:type="dxa"/>
            <w:vAlign w:val="center"/>
          </w:tcPr>
          <w:p w14:paraId="18EEA877">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（以合同签订合同时间为准）独立承担的类似项目，每提供1份有效的业绩资料得</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16</w:t>
            </w:r>
            <w:r>
              <w:rPr>
                <w:rFonts w:hint="eastAsia" w:ascii="仿宋" w:hAnsi="仿宋" w:eastAsia="仿宋" w:cs="仿宋"/>
                <w:color w:val="auto"/>
                <w:sz w:val="21"/>
                <w:szCs w:val="21"/>
                <w:highlight w:val="none"/>
                <w:vertAlign w:val="baseline"/>
              </w:rPr>
              <w:t>分。</w:t>
            </w:r>
          </w:p>
          <w:p w14:paraId="0A86ADCB">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7CBCD20D">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16B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07B482FA">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技术部分 </w:t>
            </w:r>
          </w:p>
        </w:tc>
        <w:tc>
          <w:tcPr>
            <w:tcW w:w="1134" w:type="dxa"/>
            <w:tcBorders>
              <w:left w:val="single" w:color="000000" w:sz="4" w:space="0"/>
            </w:tcBorders>
            <w:vAlign w:val="center"/>
          </w:tcPr>
          <w:p w14:paraId="464C1F14">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产品符合性</w:t>
            </w:r>
          </w:p>
        </w:tc>
        <w:tc>
          <w:tcPr>
            <w:tcW w:w="567" w:type="dxa"/>
            <w:vAlign w:val="center"/>
          </w:tcPr>
          <w:p w14:paraId="7F94214A">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6447" w:type="dxa"/>
            <w:vAlign w:val="top"/>
          </w:tcPr>
          <w:p w14:paraId="7B0C9AE8">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30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有1项技术参数不满足扣1分；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0F9EC8A8">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472B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246D34B1">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vAlign w:val="center"/>
          </w:tcPr>
          <w:p w14:paraId="75CF6144">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5AF5129A">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696C67D0">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35D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5E91C65">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3B452C14">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771080C3">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8E817B4">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1FAFF5B5">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根据投标人针对本项目提供的配送方案进行评审，方案内容至少包含（1）职责分工（2）配送环节及注意事项（3）配送车辆（4）配备人员。方案完整包含以上内容且满足本项目要求得4分，每缺一项扣 1分，每有一处不完整或不符合本项目特点或实际采购需求的扣0.5分，本项最多扣4分。</w:t>
            </w:r>
          </w:p>
        </w:tc>
      </w:tr>
      <w:tr w14:paraId="7BDB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1CFFA949">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68BFF746">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083A0D18">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4BBC4BFB">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68F79D27">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根据投标人针对本项目提供的应急预案进行评审，预案内容至少包含（1）应急事件的识别（2）应急准备（3）预防应急事件发生的措施（4）采购人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259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9301C21">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24DEAB91">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036D1E88">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5C9FC562">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09D06019">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进行评审，预案内容至少包含（1）差错报告（2）处理流程（3）差错处理的具体措施（4）防止再次出现类似差错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。方案完整包含以上内容且满足本项目要求得4分，每缺一项扣1分，每有一处不完整或不符合本项目特点或实际采购需求的扣0.5分，本项最多扣4分。</w:t>
            </w:r>
          </w:p>
        </w:tc>
      </w:tr>
      <w:tr w14:paraId="50A4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10EB5BBE">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3539FE22">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2ABC950A">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5BB12C83">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51E6D0EF">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621B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3B794EC1">
            <w:pPr>
              <w:pStyle w:val="9"/>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27C0229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3295A9D0">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7F341B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根据投标人针对本项目提供的售后服务方案进行评审，方案内容至少包含：（1）售后服务人员配置（2）售后服务内容及计划安排（3）售后服务质量保障措施（4）响应时间及问题处理措施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13D42F9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D199ABD">
      <w:pPr>
        <w:spacing w:line="50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详细评审标准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适用于标项2、标项4</w:t>
      </w:r>
      <w:r>
        <w:rPr>
          <w:rFonts w:hint="eastAsia" w:ascii="仿宋" w:hAnsi="仿宋" w:eastAsia="仿宋" w:cs="仿宋"/>
          <w:b/>
          <w:bCs/>
          <w:color w:val="auto"/>
          <w:sz w:val="24"/>
          <w:highlight w:val="none"/>
          <w:lang w:eastAsia="zh-CN"/>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447"/>
      </w:tblGrid>
      <w:tr w14:paraId="4AE1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14:paraId="5AA42659">
            <w:pPr>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 评分因素</w:t>
            </w:r>
          </w:p>
        </w:tc>
        <w:tc>
          <w:tcPr>
            <w:tcW w:w="567" w:type="dxa"/>
            <w:vAlign w:val="center"/>
          </w:tcPr>
          <w:p w14:paraId="4662BDD9">
            <w:pPr>
              <w:keepNext w:val="0"/>
              <w:keepLines w:val="0"/>
              <w:pageBreakBefore w:val="0"/>
              <w:kinsoku/>
              <w:wordWrap/>
              <w:overflowPunct/>
              <w:topLinePunct w:val="0"/>
              <w:autoSpaceDE/>
              <w:autoSpaceDN/>
              <w:bidi w:val="0"/>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分值</w:t>
            </w:r>
          </w:p>
        </w:tc>
        <w:tc>
          <w:tcPr>
            <w:tcW w:w="6447" w:type="dxa"/>
            <w:vAlign w:val="center"/>
          </w:tcPr>
          <w:p w14:paraId="65E6DB8F">
            <w:pPr>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评分细则</w:t>
            </w:r>
          </w:p>
        </w:tc>
      </w:tr>
      <w:tr w14:paraId="413D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14:paraId="79F3905A">
            <w:pPr>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分值构成</w:t>
            </w:r>
          </w:p>
        </w:tc>
        <w:tc>
          <w:tcPr>
            <w:tcW w:w="7014" w:type="dxa"/>
            <w:gridSpan w:val="2"/>
            <w:vAlign w:val="center"/>
          </w:tcPr>
          <w:p w14:paraId="18BC3FE7">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商务部分</w:t>
            </w:r>
            <w:r>
              <w:rPr>
                <w:rFonts w:hint="eastAsia" w:ascii="仿宋" w:hAnsi="仿宋" w:eastAsia="仿宋" w:cs="仿宋"/>
                <w:bCs/>
                <w:color w:val="auto"/>
                <w:kern w:val="0"/>
                <w:szCs w:val="21"/>
                <w:highlight w:val="none"/>
                <w:lang w:val="en-US" w:eastAsia="zh-CN"/>
              </w:rPr>
              <w:t>16</w:t>
            </w:r>
            <w:r>
              <w:rPr>
                <w:rFonts w:hint="eastAsia" w:ascii="仿宋" w:hAnsi="仿宋" w:eastAsia="仿宋" w:cs="仿宋"/>
                <w:bCs/>
                <w:color w:val="auto"/>
                <w:kern w:val="0"/>
                <w:szCs w:val="21"/>
                <w:highlight w:val="none"/>
              </w:rPr>
              <w:t>.0分</w:t>
            </w:r>
          </w:p>
          <w:p w14:paraId="62F0E107">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技术部分</w:t>
            </w:r>
            <w:r>
              <w:rPr>
                <w:rFonts w:hint="eastAsia" w:ascii="仿宋" w:hAnsi="仿宋" w:eastAsia="仿宋" w:cs="仿宋"/>
                <w:bCs/>
                <w:color w:val="auto"/>
                <w:kern w:val="0"/>
                <w:szCs w:val="21"/>
                <w:highlight w:val="none"/>
                <w:lang w:val="en-US" w:eastAsia="zh-CN"/>
              </w:rPr>
              <w:t>54</w:t>
            </w:r>
            <w:r>
              <w:rPr>
                <w:rFonts w:hint="eastAsia" w:ascii="仿宋" w:hAnsi="仿宋" w:eastAsia="仿宋" w:cs="仿宋"/>
                <w:bCs/>
                <w:color w:val="auto"/>
                <w:kern w:val="0"/>
                <w:szCs w:val="21"/>
                <w:highlight w:val="none"/>
              </w:rPr>
              <w:t>.0分</w:t>
            </w:r>
          </w:p>
          <w:p w14:paraId="0941FE20">
            <w:pPr>
              <w:keepNext w:val="0"/>
              <w:keepLines w:val="0"/>
              <w:pageBreakBefore w:val="0"/>
              <w:kinsoku/>
              <w:wordWrap/>
              <w:overflowPunct/>
              <w:topLinePunct w:val="0"/>
              <w:autoSpaceDE/>
              <w:autoSpaceDN/>
              <w:bidi w:val="0"/>
              <w:spacing w:line="280" w:lineRule="exact"/>
              <w:ind w:right="-31" w:rightChars="-15"/>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报价得分30.0分</w:t>
            </w:r>
          </w:p>
        </w:tc>
      </w:tr>
      <w:tr w14:paraId="5994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14:paraId="0072AE9A">
            <w:pPr>
              <w:pStyle w:val="9"/>
              <w:keepNext w:val="0"/>
              <w:keepLines w:val="0"/>
              <w:pageBreakBefore w:val="0"/>
              <w:kinsoku/>
              <w:wordWrap/>
              <w:overflowPunct/>
              <w:topLinePunct w:val="0"/>
              <w:autoSpaceDE/>
              <w:autoSpaceDN/>
              <w:bidi w:val="0"/>
              <w:spacing w:line="280" w:lineRule="exact"/>
              <w:ind w:right="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报价部分</w:t>
            </w:r>
          </w:p>
        </w:tc>
        <w:tc>
          <w:tcPr>
            <w:tcW w:w="567" w:type="dxa"/>
            <w:vAlign w:val="center"/>
          </w:tcPr>
          <w:p w14:paraId="2A2431B2">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6447" w:type="dxa"/>
            <w:vAlign w:val="center"/>
          </w:tcPr>
          <w:p w14:paraId="0CC66651">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的价格分统一按照下列公式计算：</w:t>
            </w:r>
          </w:p>
          <w:p w14:paraId="5A3C27AA">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投标报价得分=（评标基准价/投标报价）×价格满分分值</w:t>
            </w:r>
          </w:p>
        </w:tc>
      </w:tr>
      <w:tr w14:paraId="3CBA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tcBorders>
              <w:right w:val="single" w:color="000000" w:sz="4" w:space="0"/>
            </w:tcBorders>
            <w:vAlign w:val="center"/>
          </w:tcPr>
          <w:p w14:paraId="1516464E">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tc>
        <w:tc>
          <w:tcPr>
            <w:tcW w:w="1134" w:type="dxa"/>
            <w:tcBorders>
              <w:left w:val="single" w:color="000000" w:sz="4" w:space="0"/>
            </w:tcBorders>
            <w:vAlign w:val="center"/>
          </w:tcPr>
          <w:p w14:paraId="2A7A201D">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tc>
        <w:tc>
          <w:tcPr>
            <w:tcW w:w="567" w:type="dxa"/>
            <w:vAlign w:val="center"/>
          </w:tcPr>
          <w:p w14:paraId="23199DFF">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447" w:type="dxa"/>
            <w:vAlign w:val="center"/>
          </w:tcPr>
          <w:p w14:paraId="1E1C6729">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（以合同签订合同时间为准）独立承担的类似项目，每提供1份有效的业绩资料得</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16</w:t>
            </w:r>
            <w:r>
              <w:rPr>
                <w:rFonts w:hint="eastAsia" w:ascii="仿宋" w:hAnsi="仿宋" w:eastAsia="仿宋" w:cs="仿宋"/>
                <w:color w:val="auto"/>
                <w:sz w:val="21"/>
                <w:szCs w:val="21"/>
                <w:highlight w:val="none"/>
                <w:vertAlign w:val="baseline"/>
              </w:rPr>
              <w:t>分。</w:t>
            </w:r>
          </w:p>
          <w:p w14:paraId="7B8B7808">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14:paraId="480B1218">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3E19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vMerge w:val="restart"/>
            <w:tcBorders>
              <w:right w:val="single" w:color="000000" w:sz="4" w:space="0"/>
            </w:tcBorders>
            <w:vAlign w:val="center"/>
          </w:tcPr>
          <w:p w14:paraId="4091FD47">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技术部分 </w:t>
            </w:r>
          </w:p>
        </w:tc>
        <w:tc>
          <w:tcPr>
            <w:tcW w:w="1134" w:type="dxa"/>
            <w:tcBorders>
              <w:left w:val="single" w:color="000000" w:sz="4" w:space="0"/>
            </w:tcBorders>
            <w:vAlign w:val="center"/>
          </w:tcPr>
          <w:p w14:paraId="2B52C837">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产品符合性</w:t>
            </w:r>
          </w:p>
        </w:tc>
        <w:tc>
          <w:tcPr>
            <w:tcW w:w="567" w:type="dxa"/>
            <w:vAlign w:val="center"/>
          </w:tcPr>
          <w:p w14:paraId="68541127">
            <w:pPr>
              <w:pStyle w:val="9"/>
              <w:keepNext w:val="0"/>
              <w:keepLines w:val="0"/>
              <w:pageBreakBefore w:val="0"/>
              <w:kinsoku/>
              <w:wordWrap/>
              <w:overflowPunct/>
              <w:topLinePunct w:val="0"/>
              <w:autoSpaceDE/>
              <w:autoSpaceDN/>
              <w:bidi w:val="0"/>
              <w:spacing w:line="2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6447" w:type="dxa"/>
            <w:vAlign w:val="top"/>
          </w:tcPr>
          <w:p w14:paraId="69129745">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30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有1项技术参数不满足扣2分； 扣完为止</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14:paraId="50E307D2">
            <w:pPr>
              <w:pStyle w:val="9"/>
              <w:keepNext w:val="0"/>
              <w:keepLines w:val="0"/>
              <w:pageBreakBefore w:val="0"/>
              <w:kinsoku/>
              <w:wordWrap/>
              <w:overflowPunct/>
              <w:topLinePunct w:val="0"/>
              <w:autoSpaceDE/>
              <w:autoSpaceDN/>
              <w:bidi w:val="0"/>
              <w:spacing w:line="280" w:lineRule="exact"/>
              <w:ind w:right="-31" w:rightChars="-15"/>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14:paraId="0697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3870C3D0">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vAlign w:val="center"/>
          </w:tcPr>
          <w:p w14:paraId="33A5A18C">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auto"/>
                <w:kern w:val="0"/>
                <w:szCs w:val="21"/>
                <w:highlight w:val="none"/>
                <w:lang w:bidi="ar"/>
              </w:rPr>
            </w:pPr>
            <w:r>
              <w:rPr>
                <w:rFonts w:hint="eastAsia" w:ascii="仿宋" w:hAnsi="仿宋" w:eastAsia="仿宋" w:cs="仿宋"/>
                <w:color w:val="000000"/>
                <w:kern w:val="0"/>
                <w:sz w:val="21"/>
                <w:szCs w:val="21"/>
                <w:highlight w:val="none"/>
                <w:lang w:val="en-US" w:eastAsia="zh-CN" w:bidi="ar"/>
              </w:rPr>
              <w:t>质量保证措施</w:t>
            </w:r>
          </w:p>
        </w:tc>
        <w:tc>
          <w:tcPr>
            <w:tcW w:w="567" w:type="dxa"/>
            <w:vAlign w:val="center"/>
          </w:tcPr>
          <w:p w14:paraId="4A70CB43">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4</w:t>
            </w:r>
          </w:p>
        </w:tc>
        <w:tc>
          <w:tcPr>
            <w:tcW w:w="6447" w:type="dxa"/>
            <w:vAlign w:val="center"/>
          </w:tcPr>
          <w:p w14:paraId="2B3C6E8D">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根据供应商针对本项目提供的质量保证措施进行评审，措施内容至少包含：（1）质量管理目标（2）质量管理体系（3）相关材料质量保证措施（4）质量保证措施。方案完整包含以上内容且满足本项目要求得4分，每缺一项扣 1分，每有一处不完整或不符合本项目特点或实际采购需求的扣0.5分，本项最多扣4分。</w:t>
            </w:r>
          </w:p>
        </w:tc>
      </w:tr>
      <w:tr w14:paraId="65BF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5E937DF1">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15652118">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 xml:space="preserve">配送方案 </w:t>
            </w:r>
          </w:p>
          <w:p w14:paraId="1F4AF2DB">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09963566">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692D0BCA">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根据投标人针对本项目提供的配送方案进行评审，方案内容至少包含（1）职责分工（2）配送环节及注意事项（3）配送车辆（4）配备人员。方案完整包含以上内容且满足本项目要求得4分，每缺一项扣 1分，每有一处不完整或不符合本项目特点或实际采购需求的扣0.5分，本项最多扣4分。</w:t>
            </w:r>
          </w:p>
        </w:tc>
      </w:tr>
      <w:tr w14:paraId="0C62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5" w:type="dxa"/>
            <w:vMerge w:val="continue"/>
            <w:tcBorders>
              <w:right w:val="single" w:color="000000" w:sz="4" w:space="0"/>
            </w:tcBorders>
            <w:vAlign w:val="center"/>
          </w:tcPr>
          <w:p w14:paraId="21BC900F">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67F24590">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应急预案</w:t>
            </w:r>
          </w:p>
          <w:p w14:paraId="627A309E">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7885ECB9">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2386E11E">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根据投标人针对本项目提供的应急预案进行评审，预案内容至少包含（1）应急事件的识别（2）应急准备（3）预防应急事件发生的措施（4）采购人</w:t>
            </w:r>
            <w:r>
              <w:rPr>
                <w:rFonts w:hint="eastAsia" w:ascii="仿宋" w:hAnsi="仿宋" w:eastAsia="仿宋" w:cs="仿宋"/>
                <w:kern w:val="0"/>
                <w:sz w:val="22"/>
                <w:szCs w:val="22"/>
                <w:highlight w:val="none"/>
                <w:vertAlign w:val="baseline"/>
                <w:lang w:val="en-US" w:eastAsia="zh-CN"/>
              </w:rPr>
              <w:t>要求紧急供应的应对措施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3589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0288B61B">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6DFAD6FB">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rPr>
            </w:pPr>
            <w:r>
              <w:rPr>
                <w:rFonts w:hint="eastAsia" w:ascii="仿宋" w:hAnsi="仿宋" w:eastAsia="仿宋" w:cs="仿宋"/>
                <w:kern w:val="0"/>
                <w:sz w:val="22"/>
                <w:szCs w:val="22"/>
                <w:highlight w:val="none"/>
                <w:vertAlign w:val="baseline"/>
                <w:lang w:val="en-US" w:eastAsia="zh-CN"/>
              </w:rPr>
              <w:t>差错处理方案</w:t>
            </w:r>
          </w:p>
          <w:p w14:paraId="60AC1616">
            <w:pPr>
              <w:pStyle w:val="9"/>
              <w:keepNext w:val="0"/>
              <w:keepLines w:val="0"/>
              <w:pageBreakBefore w:val="0"/>
              <w:kinsoku/>
              <w:wordWrap/>
              <w:overflowPunct/>
              <w:topLinePunct w:val="0"/>
              <w:autoSpaceDE/>
              <w:autoSpaceDN/>
              <w:bidi w:val="0"/>
              <w:spacing w:line="280" w:lineRule="exact"/>
              <w:ind w:right="31" w:rightChars="15"/>
              <w:jc w:val="center"/>
              <w:rPr>
                <w:rFonts w:hint="eastAsia" w:ascii="仿宋" w:hAnsi="仿宋" w:eastAsia="仿宋" w:cs="仿宋"/>
                <w:kern w:val="0"/>
                <w:sz w:val="22"/>
                <w:szCs w:val="22"/>
                <w:highlight w:val="none"/>
                <w:vertAlign w:val="baseline"/>
                <w:lang w:val="en-US" w:eastAsia="zh-CN" w:bidi="ar-SA"/>
              </w:rPr>
            </w:pPr>
          </w:p>
        </w:tc>
        <w:tc>
          <w:tcPr>
            <w:tcW w:w="567" w:type="dxa"/>
            <w:shd w:val="clear" w:color="auto" w:fill="auto"/>
            <w:vAlign w:val="center"/>
          </w:tcPr>
          <w:p w14:paraId="20C4F0BE">
            <w:pPr>
              <w:pStyle w:val="9"/>
              <w:keepNext w:val="0"/>
              <w:keepLines w:val="0"/>
              <w:pageBreakBefore w:val="0"/>
              <w:kinsoku/>
              <w:wordWrap/>
              <w:overflowPunct/>
              <w:topLinePunct w:val="0"/>
              <w:autoSpaceDE/>
              <w:autoSpaceDN/>
              <w:bidi w:val="0"/>
              <w:spacing w:line="280" w:lineRule="exact"/>
              <w:ind w:right="0" w:rightChars="0"/>
              <w:jc w:val="center"/>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kern w:val="0"/>
                <w:sz w:val="22"/>
                <w:szCs w:val="22"/>
                <w:highlight w:val="none"/>
                <w:vertAlign w:val="baseline"/>
                <w:lang w:val="en-US" w:eastAsia="zh-CN"/>
              </w:rPr>
              <w:t>4</w:t>
            </w:r>
          </w:p>
        </w:tc>
        <w:tc>
          <w:tcPr>
            <w:tcW w:w="6447" w:type="dxa"/>
            <w:shd w:val="clear" w:color="auto" w:fill="auto"/>
            <w:vAlign w:val="top"/>
          </w:tcPr>
          <w:p w14:paraId="455CCF30">
            <w:pPr>
              <w:pStyle w:val="9"/>
              <w:keepNext w:val="0"/>
              <w:keepLines w:val="0"/>
              <w:pageBreakBefore w:val="0"/>
              <w:kinsoku/>
              <w:wordWrap/>
              <w:overflowPunct/>
              <w:topLinePunct w:val="0"/>
              <w:autoSpaceDE/>
              <w:autoSpaceDN/>
              <w:bidi w:val="0"/>
              <w:spacing w:line="280" w:lineRule="exact"/>
              <w:ind w:right="-31" w:rightChars="-15"/>
              <w:rPr>
                <w:rFonts w:hint="eastAsia" w:ascii="仿宋" w:hAnsi="仿宋" w:eastAsia="仿宋" w:cs="仿宋"/>
                <w:kern w:val="0"/>
                <w:sz w:val="22"/>
                <w:szCs w:val="22"/>
                <w:highlight w:val="none"/>
                <w:vertAlign w:val="baseline"/>
                <w:lang w:val="en-US" w:eastAsia="zh-CN" w:bidi="ar-SA"/>
              </w:rPr>
            </w:pPr>
            <w:r>
              <w:rPr>
                <w:rFonts w:hint="eastAsia" w:ascii="仿宋" w:hAnsi="仿宋" w:eastAsia="仿宋" w:cs="仿宋"/>
                <w:color w:val="auto"/>
                <w:kern w:val="0"/>
                <w:sz w:val="21"/>
                <w:szCs w:val="21"/>
                <w:highlight w:val="none"/>
                <w:lang w:val="en-US" w:eastAsia="zh-CN" w:bidi="ar"/>
              </w:rPr>
              <w:t>根据投标人针对本项目提供的</w:t>
            </w:r>
            <w:r>
              <w:rPr>
                <w:rFonts w:hint="eastAsia" w:ascii="仿宋" w:hAnsi="仿宋" w:eastAsia="仿宋" w:cs="仿宋"/>
                <w:kern w:val="0"/>
                <w:sz w:val="22"/>
                <w:szCs w:val="22"/>
                <w:highlight w:val="none"/>
                <w:vertAlign w:val="baseline"/>
                <w:lang w:val="en-US" w:eastAsia="zh-CN"/>
              </w:rPr>
              <w:t>差错处理方案</w:t>
            </w:r>
            <w:r>
              <w:rPr>
                <w:rFonts w:hint="eastAsia" w:ascii="仿宋" w:hAnsi="仿宋" w:eastAsia="仿宋" w:cs="仿宋"/>
                <w:color w:val="auto"/>
                <w:kern w:val="0"/>
                <w:sz w:val="21"/>
                <w:szCs w:val="21"/>
                <w:highlight w:val="none"/>
                <w:lang w:val="en-US" w:eastAsia="zh-CN" w:bidi="ar"/>
              </w:rPr>
              <w:t>进行评审，预案内容至少包含（1）差错报告（2）处理流程（3）差错处理的具体措施（4）防止再次出现类似差错</w:t>
            </w:r>
            <w:r>
              <w:rPr>
                <w:rFonts w:hint="eastAsia" w:ascii="仿宋" w:hAnsi="仿宋" w:eastAsia="仿宋" w:cs="仿宋"/>
                <w:kern w:val="0"/>
                <w:sz w:val="22"/>
                <w:szCs w:val="22"/>
                <w:highlight w:val="none"/>
                <w:vertAlign w:val="baseline"/>
                <w:lang w:val="en-US" w:eastAsia="zh-CN"/>
              </w:rPr>
              <w:t>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。方案完整包含以上内容且满足本项目要求得4分，每缺一项扣1分，每有一处不完整或不符合本项目特点或实际采购需求的扣0.5分，本项最多扣4分。</w:t>
            </w:r>
          </w:p>
        </w:tc>
      </w:tr>
      <w:tr w14:paraId="70CF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14:paraId="545D34CC">
            <w:pPr>
              <w:pStyle w:val="9"/>
              <w:keepNext w:val="0"/>
              <w:keepLines w:val="0"/>
              <w:pageBreakBefore w:val="0"/>
              <w:kinsoku/>
              <w:wordWrap/>
              <w:overflowPunct/>
              <w:topLinePunct w:val="0"/>
              <w:autoSpaceDE/>
              <w:autoSpaceDN/>
              <w:bidi w:val="0"/>
              <w:spacing w:line="280" w:lineRule="exact"/>
              <w:ind w:right="-19" w:rightChars="-9"/>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7DB52715">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培训方案</w:t>
            </w:r>
          </w:p>
          <w:p w14:paraId="67980F74">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p>
        </w:tc>
        <w:tc>
          <w:tcPr>
            <w:tcW w:w="567" w:type="dxa"/>
            <w:shd w:val="clear" w:color="auto" w:fill="auto"/>
            <w:vAlign w:val="center"/>
          </w:tcPr>
          <w:p w14:paraId="16505C04">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2A3EDDC1">
            <w:pPr>
              <w:keepNext w:val="0"/>
              <w:keepLines w:val="0"/>
              <w:pageBreakBefore w:val="0"/>
              <w:kinsoku/>
              <w:wordWrap/>
              <w:overflowPunct/>
              <w:topLinePunct w:val="0"/>
              <w:autoSpaceDE/>
              <w:autoSpaceDN/>
              <w:bidi w:val="0"/>
              <w:adjustRightInd w:val="0"/>
              <w:snapToGrid w:val="0"/>
              <w:spacing w:line="280" w:lineRule="exact"/>
              <w:ind w:right="0" w:rightChars="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根据投标人针对本项目提供的培训方案进行评审，方案内容至少包含</w:t>
            </w:r>
            <w:r>
              <w:rPr>
                <w:rFonts w:hint="eastAsia" w:ascii="仿宋" w:hAnsi="仿宋" w:eastAsia="仿宋" w:cs="仿宋"/>
                <w:color w:val="000000"/>
                <w:kern w:val="0"/>
                <w:sz w:val="21"/>
                <w:szCs w:val="21"/>
                <w:highlight w:val="none"/>
                <w:lang w:val="en-US" w:eastAsia="zh-CN" w:bidi="ar"/>
              </w:rPr>
              <w:t>①培训计划、②培训内容、③能否保证培训的质量，确保业主项目人员达到相关技术要求、④培训人员的专业性</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r w14:paraId="3250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75" w:type="dxa"/>
            <w:vMerge w:val="continue"/>
            <w:tcBorders>
              <w:right w:val="single" w:color="000000" w:sz="4" w:space="0"/>
            </w:tcBorders>
            <w:vAlign w:val="center"/>
          </w:tcPr>
          <w:p w14:paraId="02B43FD8">
            <w:pPr>
              <w:pStyle w:val="9"/>
              <w:keepNext w:val="0"/>
              <w:keepLines w:val="0"/>
              <w:pageBreakBefore w:val="0"/>
              <w:kinsoku/>
              <w:wordWrap/>
              <w:overflowPunct/>
              <w:topLinePunct w:val="0"/>
              <w:autoSpaceDE/>
              <w:autoSpaceDN/>
              <w:bidi w:val="0"/>
              <w:spacing w:line="280" w:lineRule="exact"/>
              <w:ind w:right="638" w:rightChars="304"/>
              <w:jc w:val="center"/>
              <w:rPr>
                <w:rFonts w:hint="eastAsia" w:ascii="仿宋" w:hAnsi="仿宋" w:eastAsia="仿宋" w:cs="仿宋"/>
                <w:color w:val="auto"/>
                <w:sz w:val="21"/>
                <w:szCs w:val="21"/>
                <w:highlight w:val="none"/>
              </w:rPr>
            </w:pPr>
          </w:p>
        </w:tc>
        <w:tc>
          <w:tcPr>
            <w:tcW w:w="1134" w:type="dxa"/>
            <w:tcBorders>
              <w:left w:val="single" w:color="000000" w:sz="4" w:space="0"/>
            </w:tcBorders>
            <w:shd w:val="clear" w:color="auto" w:fill="auto"/>
            <w:vAlign w:val="center"/>
          </w:tcPr>
          <w:p w14:paraId="04FE4723">
            <w:pPr>
              <w:keepNext w:val="0"/>
              <w:keepLines w:val="0"/>
              <w:pageBreakBefore w:val="0"/>
              <w:widowControl/>
              <w:suppressLineNumbers w:val="0"/>
              <w:kinsoku/>
              <w:wordWrap/>
              <w:overflowPunct/>
              <w:topLinePunct w:val="0"/>
              <w:autoSpaceDE/>
              <w:autoSpaceDN/>
              <w:bidi w:val="0"/>
              <w:spacing w:line="280" w:lineRule="exact"/>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售后服务方案</w:t>
            </w:r>
          </w:p>
        </w:tc>
        <w:tc>
          <w:tcPr>
            <w:tcW w:w="567" w:type="dxa"/>
            <w:shd w:val="clear" w:color="auto" w:fill="auto"/>
            <w:vAlign w:val="center"/>
          </w:tcPr>
          <w:p w14:paraId="373132BC">
            <w:pPr>
              <w:keepNext w:val="0"/>
              <w:keepLines w:val="0"/>
              <w:pageBreakBefore w:val="0"/>
              <w:widowControl/>
              <w:suppressLineNumbers w:val="0"/>
              <w:kinsoku/>
              <w:wordWrap/>
              <w:overflowPunct/>
              <w:topLinePunct w:val="0"/>
              <w:autoSpaceDE/>
              <w:autoSpaceDN/>
              <w:bidi w:val="0"/>
              <w:spacing w:line="280" w:lineRule="exact"/>
              <w:ind w:right="0" w:rightChars="0"/>
              <w:jc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6447" w:type="dxa"/>
            <w:shd w:val="clear" w:color="auto" w:fill="auto"/>
            <w:vAlign w:val="center"/>
          </w:tcPr>
          <w:p w14:paraId="6441AF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根据投标人针对本项目提供的售后服务方案进行评审，方案内容至少包含：（1）售后服务人员配置（2）售后服务内容及计划安排（3）售后服务质量保障措施（4）响应时间及问题处理措施</w:t>
            </w:r>
            <w:r>
              <w:rPr>
                <w:rFonts w:hint="eastAsia" w:ascii="仿宋" w:hAnsi="仿宋" w:eastAsia="仿宋" w:cs="仿宋"/>
                <w:color w:val="auto"/>
                <w:kern w:val="0"/>
                <w:sz w:val="21"/>
                <w:szCs w:val="21"/>
                <w:highlight w:val="none"/>
                <w:lang w:val="en-US" w:eastAsia="zh-CN" w:bidi="ar"/>
              </w:rPr>
              <w:t>。方案完整包含以上内容且满足本项目要求得4分，每缺一项扣 1分，每有一处不完整或不符合本项目特点或实际采购需求的扣0.5分，本项最多扣4分。</w:t>
            </w:r>
          </w:p>
        </w:tc>
      </w:tr>
    </w:tbl>
    <w:p w14:paraId="59B05C98">
      <w:pPr>
        <w:numPr>
          <w:ilvl w:val="0"/>
          <w:numId w:val="0"/>
        </w:numPr>
        <w:spacing w:line="500" w:lineRule="exact"/>
        <w:ind w:leftChars="0"/>
        <w:rPr>
          <w:rFonts w:hint="eastAsia" w:ascii="仿宋" w:hAnsi="仿宋" w:eastAsia="仿宋" w:cs="仿宋"/>
          <w:color w:val="auto"/>
          <w:sz w:val="24"/>
          <w:highlight w:val="none"/>
        </w:rPr>
      </w:pPr>
    </w:p>
    <w:p w14:paraId="6B40D81B">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评标委员会每位成员独立对每个有效</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的投标文件进行评价、打分；然后汇总每个</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的得分，计算得分平均值，以平均值由高到低进行排序，按排序顺序推荐中标候选人。分值计算保留小数点后二位，第三位四舍五入。</w:t>
      </w:r>
    </w:p>
    <w:p w14:paraId="34338D4E">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落实中小企业政府采购政策的价格调整：</w:t>
      </w:r>
    </w:p>
    <w:p w14:paraId="4B1D0D86">
      <w:pPr>
        <w:pStyle w:val="13"/>
        <w:keepNext w:val="0"/>
        <w:keepLines w:val="0"/>
        <w:pageBreakBefore w:val="0"/>
        <w:widowControl w:val="0"/>
        <w:numPr>
          <w:ilvl w:val="2"/>
          <w:numId w:val="12"/>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，其投标报价扣除</w:t>
      </w:r>
      <w:r>
        <w:rPr>
          <w:rFonts w:hint="eastAsia" w:ascii="仿宋" w:hAnsi="仿宋" w:eastAsia="仿宋" w:cs="仿宋"/>
          <w:color w:val="auto"/>
          <w:sz w:val="24"/>
          <w:highlight w:val="none"/>
          <w:u w:val="single"/>
        </w:rPr>
        <w:t xml:space="preserve"> 10 % </w:t>
      </w:r>
      <w:r>
        <w:rPr>
          <w:rFonts w:hint="eastAsia" w:ascii="仿宋" w:hAnsi="仿宋" w:eastAsia="仿宋" w:cs="仿宋"/>
          <w:color w:val="auto"/>
          <w:sz w:val="24"/>
          <w:highlight w:val="none"/>
        </w:rPr>
        <w:t>后参与评审。对于同时属于小微企业、监狱企业或残疾人福利性单位的，不重复进行投标报价扣除。</w:t>
      </w:r>
      <w:r>
        <w:rPr>
          <w:rFonts w:hint="eastAsia" w:ascii="仿宋" w:hAnsi="仿宋" w:eastAsia="仿宋" w:cs="仿宋"/>
          <w:color w:val="auto"/>
          <w:sz w:val="24"/>
          <w:highlight w:val="none"/>
          <w:lang w:val="en-US" w:eastAsia="zh-CN"/>
        </w:rPr>
        <w:t>是否属于该类项目详见</w:t>
      </w:r>
      <w:r>
        <w:rPr>
          <w:rFonts w:hint="eastAsia" w:ascii="仿宋" w:hAnsi="仿宋" w:eastAsia="仿宋" w:cs="仿宋"/>
          <w:b/>
          <w:bCs/>
          <w:color w:val="auto"/>
          <w:sz w:val="24"/>
          <w:highlight w:val="none"/>
          <w:u w:val="single"/>
          <w:lang w:val="en-US" w:eastAsia="zh-CN"/>
        </w:rPr>
        <w:t>投标须知前附表</w:t>
      </w:r>
      <w:r>
        <w:rPr>
          <w:rFonts w:hint="eastAsia" w:ascii="仿宋" w:hAnsi="仿宋" w:eastAsia="仿宋" w:cs="仿宋"/>
          <w:b/>
          <w:bCs/>
          <w:color w:val="auto"/>
          <w:sz w:val="24"/>
          <w:highlight w:val="none"/>
          <w:u w:val="none"/>
          <w:lang w:val="en-US" w:eastAsia="zh-CN"/>
        </w:rPr>
        <w:t>。</w:t>
      </w:r>
    </w:p>
    <w:p w14:paraId="652D74CA">
      <w:pPr>
        <w:pStyle w:val="13"/>
        <w:keepNext w:val="0"/>
        <w:keepLines w:val="0"/>
        <w:pageBreakBefore w:val="0"/>
        <w:widowControl w:val="0"/>
        <w:numPr>
          <w:ilvl w:val="2"/>
          <w:numId w:val="12"/>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
          <w:color w:val="auto"/>
          <w:sz w:val="24"/>
          <w:highlight w:val="none"/>
          <w:u w:val="single"/>
        </w:rPr>
        <w:t xml:space="preserve"> 4% </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lang w:val="en-US" w:eastAsia="zh-CN"/>
        </w:rPr>
        <w:t>是否属于该类项目详见</w:t>
      </w:r>
      <w:r>
        <w:rPr>
          <w:rFonts w:hint="eastAsia" w:ascii="仿宋" w:hAnsi="仿宋" w:eastAsia="仿宋" w:cs="仿宋"/>
          <w:b/>
          <w:bCs/>
          <w:color w:val="auto"/>
          <w:sz w:val="24"/>
          <w:highlight w:val="none"/>
          <w:u w:val="single"/>
          <w:lang w:val="en-US" w:eastAsia="zh-CN"/>
        </w:rPr>
        <w:t>投标须知前附表</w:t>
      </w:r>
      <w:r>
        <w:rPr>
          <w:rFonts w:hint="eastAsia" w:ascii="仿宋" w:hAnsi="仿宋" w:eastAsia="仿宋" w:cs="仿宋"/>
          <w:b/>
          <w:bCs/>
          <w:color w:val="auto"/>
          <w:sz w:val="24"/>
          <w:highlight w:val="none"/>
          <w:u w:val="none"/>
          <w:lang w:val="en-US" w:eastAsia="zh-CN"/>
        </w:rPr>
        <w:t>。</w:t>
      </w:r>
    </w:p>
    <w:p w14:paraId="35569ED3">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6FC5B70F">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价格扣除比例对小型企业和微型企业同等对待，不作区分。</w:t>
      </w:r>
    </w:p>
    <w:p w14:paraId="6620AFAB">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中小企业参加政府采购活动，应当按照招标文件给定的格式出具《中小企业声明函》，否则不得享受相关中小企业扶持政策。</w:t>
      </w:r>
    </w:p>
    <w:p w14:paraId="084347DC">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监狱企业提供了由省级以上监狱管理局、戒毒管理局（含新疆生产建设兵团）出具的属于监狱企业的证明文件的，视同小微企业。</w:t>
      </w:r>
    </w:p>
    <w:p w14:paraId="1A63E2C0">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残疾人福利性单位按招标文件要求提供了《残疾人福利性单位声明函》（见附件）的，视同小微企业。</w:t>
      </w:r>
    </w:p>
    <w:p w14:paraId="7B86A298">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同时属于小型或微型企业、监狱企业、残疾人福利性单位中的两种及以上，将不重复享受小微企业价格扣减的优惠政策。</w:t>
      </w:r>
    </w:p>
    <w:p w14:paraId="6AE7B6D7">
      <w:pPr>
        <w:numPr>
          <w:ilvl w:val="1"/>
          <w:numId w:val="11"/>
        </w:numPr>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4"/>
          <w:highlight w:val="none"/>
          <w:u w:val="single"/>
        </w:rPr>
        <w:t>综合得分相同时排名优先。</w:t>
      </w:r>
    </w:p>
    <w:p w14:paraId="4C27EE71">
      <w:pPr>
        <w:numPr>
          <w:ilvl w:val="1"/>
          <w:numId w:val="11"/>
        </w:numPr>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如采购人所采购产品为政府强制采购的节能产品，</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所投产品的品牌及型号必须为清单中有效期内产品并提供证明文件，否则其投标将作为</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被拒绝。</w:t>
      </w:r>
    </w:p>
    <w:p w14:paraId="425244AD">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所投产品列入无线局域网产品清单，应提供相关证明，在评标时予以优先采购，具体优惠措施为：</w:t>
      </w:r>
      <w:r>
        <w:rPr>
          <w:rFonts w:hint="eastAsia" w:ascii="仿宋" w:hAnsi="仿宋" w:eastAsia="仿宋" w:cs="仿宋"/>
          <w:color w:val="auto"/>
          <w:sz w:val="24"/>
          <w:highlight w:val="none"/>
          <w:u w:val="single"/>
        </w:rPr>
        <w:t>综合得分相同时排名优先 。</w:t>
      </w:r>
    </w:p>
    <w:p w14:paraId="28B15466">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同品牌处理办法：</w:t>
      </w:r>
    </w:p>
    <w:p w14:paraId="15B3C23A">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w:t>
      </w:r>
      <w:r>
        <w:rPr>
          <w:rFonts w:hint="eastAsia" w:ascii="仿宋" w:hAnsi="仿宋" w:eastAsia="仿宋" w:cs="仿宋"/>
          <w:color w:val="auto"/>
          <w:sz w:val="24"/>
          <w:highlight w:val="none"/>
          <w:u w:val="single"/>
        </w:rPr>
        <w:t>提供相同品牌产品的不同</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以其中通过资格审查、符合性审查且报价最低的参加评标；报价相同的，由评标委员会采取随机抽取方式确定，其他同品牌</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不作为中标候选人。</w:t>
      </w:r>
    </w:p>
    <w:p w14:paraId="4E5E273B">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如采用综合评标法，则：</w:t>
      </w:r>
      <w:r>
        <w:rPr>
          <w:rFonts w:hint="eastAsia" w:ascii="仿宋" w:hAnsi="仿宋" w:eastAsia="仿宋" w:cs="仿宋"/>
          <w:color w:val="auto"/>
          <w:sz w:val="24"/>
          <w:highlight w:val="none"/>
          <w:u w:val="single"/>
        </w:rPr>
        <w:t>提供相同品牌产品且通过资格审查、符合性审查的不同</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，按一家</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计算，评审后得分最高的同品牌</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不作为中标候选人</w:t>
      </w:r>
      <w:r>
        <w:rPr>
          <w:rFonts w:hint="eastAsia" w:ascii="仿宋" w:hAnsi="仿宋" w:eastAsia="仿宋" w:cs="仿宋"/>
          <w:color w:val="auto"/>
          <w:sz w:val="24"/>
          <w:highlight w:val="none"/>
        </w:rPr>
        <w:t>。</w:t>
      </w:r>
    </w:p>
    <w:p w14:paraId="48924E70">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如一个分包内包含多种产品的，采购人或采购代理机构将在</w:t>
      </w:r>
      <w:r>
        <w:rPr>
          <w:rFonts w:hint="eastAsia" w:ascii="仿宋" w:hAnsi="仿宋" w:eastAsia="仿宋" w:cs="仿宋"/>
          <w:color w:val="auto"/>
          <w:sz w:val="24"/>
          <w:highlight w:val="none"/>
          <w:u w:val="single"/>
          <w:lang w:eastAsia="zh-CN"/>
        </w:rPr>
        <w:t>投标须知前附表</w:t>
      </w:r>
      <w:r>
        <w:rPr>
          <w:rFonts w:hint="eastAsia" w:ascii="仿宋" w:hAnsi="仿宋" w:eastAsia="仿宋" w:cs="仿宋"/>
          <w:color w:val="auto"/>
          <w:sz w:val="24"/>
          <w:highlight w:val="none"/>
        </w:rPr>
        <w:t>中载明核心产品，多家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提供的所有核心产品品牌均相同的，按第六章  评标程序、评标方法和评标标准第6.6条规定处理。 </w:t>
      </w:r>
    </w:p>
    <w:p w14:paraId="6C4DAECB">
      <w:pPr>
        <w:numPr>
          <w:ilvl w:val="1"/>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确定中标候选人名单</w:t>
      </w:r>
    </w:p>
    <w:p w14:paraId="4A097B45">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采用综合评分法时，评标结果按评审后得分由高到低顺序排列。评审得分最高的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为排名第一的中标候选人。综合评审得分相同的,投标报价最低优先，如报价相同则技术部分得分最高优先，投标报价相同且技术部分得分也相同的，由评标委员会现场采取随机抽取方式确定。</w:t>
      </w:r>
    </w:p>
    <w:p w14:paraId="17C808E5">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采用最低评标价法时，评标结果按投标报价由低到高顺序排列。投标文件满足招标文件全部实质性要求且投标报价最低的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为排名第一的中标候选人。投标报价相同的评标委员会随机抽取的方式确定排名。</w:t>
      </w:r>
    </w:p>
    <w:p w14:paraId="0313B2D1">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评标委员会要对评分汇总情况进行复核，特别是对排名第一的、报价最低的、投标或响应文件被认定为无效的情形进行重点复核。</w:t>
      </w:r>
    </w:p>
    <w:p w14:paraId="33779D60">
      <w:pPr>
        <w:numPr>
          <w:ilvl w:val="2"/>
          <w:numId w:val="11"/>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的评标排序，依次推荐本项目（各采购包）的中标候选人，起草并签署评标报告。本项目（各采购包）评标委员会共（各）推荐三名中标候选人。</w:t>
      </w:r>
    </w:p>
    <w:p w14:paraId="03FBB7B4">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4963FB1">
      <w:pPr>
        <w:pStyle w:val="3"/>
        <w:numPr>
          <w:ilvl w:val="0"/>
          <w:numId w:val="1"/>
        </w:numPr>
        <w:jc w:val="center"/>
        <w:rPr>
          <w:rFonts w:hint="eastAsia" w:ascii="仿宋" w:hAnsi="仿宋" w:eastAsia="仿宋" w:cs="仿宋"/>
          <w:color w:val="auto"/>
          <w:sz w:val="32"/>
          <w:szCs w:val="32"/>
          <w:highlight w:val="none"/>
        </w:rPr>
      </w:pPr>
      <w:bookmarkStart w:id="25" w:name="_Toc31337"/>
      <w:r>
        <w:rPr>
          <w:rFonts w:hint="eastAsia" w:ascii="仿宋" w:hAnsi="仿宋" w:eastAsia="仿宋" w:cs="仿宋"/>
          <w:color w:val="auto"/>
          <w:sz w:val="32"/>
          <w:szCs w:val="32"/>
          <w:highlight w:val="none"/>
        </w:rPr>
        <w:t>投标文件格式</w:t>
      </w:r>
      <w:bookmarkEnd w:id="25"/>
    </w:p>
    <w:p w14:paraId="60195F18">
      <w:pPr>
        <w:spacing w:line="5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编制文件须知</w:t>
      </w:r>
    </w:p>
    <w:p w14:paraId="29E7D89F">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为保证评标工作的顺利进行，各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需参照如下的格式，认真进行投标文件的编写工作。需建立详细的目录。</w:t>
      </w:r>
    </w:p>
    <w:p w14:paraId="5D6ECB34">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提交文件中涉及商业机密的，应明确标明，采购人及最终用户将给予保密处理，否则视为公开资料。</w:t>
      </w:r>
    </w:p>
    <w:p w14:paraId="59B04E53">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全部声明和问题的回答及所附材料必须是真实的、准确的和完整的。</w:t>
      </w:r>
    </w:p>
    <w:p w14:paraId="5D107BE7">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14:paraId="3A45DF22">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“法定代表人（单位负责人）”指供应商营业执照或登记证书载明的“法定代表人”、“负责人”、“执行事务合伙人”、“投资人”等。 </w:t>
      </w:r>
    </w:p>
    <w:p w14:paraId="7526DE3E">
      <w:pPr>
        <w:numPr>
          <w:ilvl w:val="0"/>
          <w:numId w:val="13"/>
        </w:num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14:paraId="38389118">
      <w:pPr>
        <w:spacing w:line="500" w:lineRule="exact"/>
        <w:rPr>
          <w:rFonts w:hint="eastAsia" w:ascii="仿宋" w:hAnsi="仿宋" w:eastAsia="仿宋" w:cs="仿宋"/>
          <w:color w:val="auto"/>
          <w:sz w:val="24"/>
          <w:highlight w:val="none"/>
        </w:rPr>
      </w:pPr>
    </w:p>
    <w:p w14:paraId="6FDD0909">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75E2AE">
      <w:pPr>
        <w:widowControl/>
        <w:jc w:val="left"/>
        <w:rPr>
          <w:rFonts w:hint="eastAsia" w:ascii="仿宋" w:hAnsi="仿宋" w:eastAsia="仿宋" w:cs="仿宋"/>
          <w:b/>
          <w:bCs/>
          <w:color w:val="auto"/>
          <w:kern w:val="0"/>
          <w:sz w:val="24"/>
          <w:highlight w:val="none"/>
          <w:lang w:bidi="ar"/>
        </w:rPr>
      </w:pPr>
    </w:p>
    <w:p w14:paraId="3A333CBA">
      <w:pPr>
        <w:widowControl/>
        <w:jc w:val="left"/>
        <w:outlineLvl w:val="1"/>
        <w:rPr>
          <w:rFonts w:hint="eastAsia" w:ascii="仿宋" w:hAnsi="仿宋" w:eastAsia="仿宋" w:cs="仿宋"/>
          <w:b/>
          <w:bCs/>
          <w:color w:val="auto"/>
          <w:kern w:val="0"/>
          <w:sz w:val="24"/>
          <w:highlight w:val="none"/>
          <w:lang w:bidi="ar"/>
        </w:rPr>
      </w:pPr>
      <w:bookmarkStart w:id="26" w:name="_Toc10196"/>
      <w:r>
        <w:rPr>
          <w:rFonts w:hint="eastAsia" w:ascii="仿宋" w:hAnsi="仿宋" w:eastAsia="仿宋" w:cs="仿宋"/>
          <w:b/>
          <w:bCs/>
          <w:color w:val="auto"/>
          <w:kern w:val="0"/>
          <w:sz w:val="24"/>
          <w:highlight w:val="none"/>
          <w:lang w:bidi="ar"/>
        </w:rPr>
        <w:t>投标文件封面（参考格式）</w:t>
      </w:r>
      <w:bookmarkEnd w:id="26"/>
    </w:p>
    <w:p w14:paraId="7C675FC2">
      <w:pPr>
        <w:widowControl/>
        <w:jc w:val="left"/>
        <w:rPr>
          <w:rFonts w:hint="eastAsia" w:ascii="仿宋" w:hAnsi="仿宋" w:eastAsia="仿宋" w:cs="仿宋"/>
          <w:b/>
          <w:bCs/>
          <w:color w:val="auto"/>
          <w:kern w:val="0"/>
          <w:sz w:val="84"/>
          <w:szCs w:val="84"/>
          <w:highlight w:val="none"/>
          <w:lang w:bidi="ar"/>
        </w:rPr>
      </w:pPr>
    </w:p>
    <w:p w14:paraId="1F30F921">
      <w:pPr>
        <w:widowControl/>
        <w:jc w:val="left"/>
        <w:rPr>
          <w:rFonts w:hint="eastAsia" w:ascii="仿宋" w:hAnsi="仿宋" w:eastAsia="仿宋" w:cs="仿宋"/>
          <w:b/>
          <w:bCs/>
          <w:color w:val="auto"/>
          <w:kern w:val="0"/>
          <w:sz w:val="84"/>
          <w:szCs w:val="84"/>
          <w:highlight w:val="none"/>
          <w:lang w:bidi="ar"/>
        </w:rPr>
      </w:pPr>
    </w:p>
    <w:p w14:paraId="1003C42E">
      <w:pPr>
        <w:widowControl/>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bidi="ar"/>
        </w:rPr>
        <w:t>投标文件</w:t>
      </w:r>
    </w:p>
    <w:p w14:paraId="6AEE6E31">
      <w:pPr>
        <w:widowControl/>
        <w:jc w:val="left"/>
        <w:rPr>
          <w:rFonts w:hint="eastAsia" w:ascii="仿宋" w:hAnsi="仿宋" w:eastAsia="仿宋" w:cs="仿宋"/>
          <w:b/>
          <w:bCs/>
          <w:color w:val="auto"/>
          <w:kern w:val="0"/>
          <w:sz w:val="52"/>
          <w:szCs w:val="52"/>
          <w:highlight w:val="none"/>
          <w:lang w:bidi="ar"/>
        </w:rPr>
      </w:pPr>
    </w:p>
    <w:p w14:paraId="73902E84">
      <w:pPr>
        <w:widowControl/>
        <w:jc w:val="left"/>
        <w:rPr>
          <w:rFonts w:hint="eastAsia" w:ascii="仿宋" w:hAnsi="仿宋" w:eastAsia="仿宋" w:cs="仿宋"/>
          <w:b/>
          <w:bCs/>
          <w:color w:val="auto"/>
          <w:kern w:val="0"/>
          <w:sz w:val="52"/>
          <w:szCs w:val="52"/>
          <w:highlight w:val="none"/>
          <w:lang w:bidi="ar"/>
        </w:rPr>
      </w:pPr>
    </w:p>
    <w:p w14:paraId="0C93C401">
      <w:pPr>
        <w:widowControl/>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bidi="ar"/>
        </w:rPr>
        <w:t xml:space="preserve"> </w:t>
      </w:r>
    </w:p>
    <w:p w14:paraId="197CCB09">
      <w:pPr>
        <w:widowControl/>
        <w:jc w:val="left"/>
        <w:rPr>
          <w:rFonts w:hint="eastAsia" w:ascii="仿宋" w:hAnsi="仿宋" w:eastAsia="仿宋" w:cs="仿宋"/>
          <w:b/>
          <w:bCs/>
          <w:color w:val="auto"/>
          <w:kern w:val="0"/>
          <w:sz w:val="31"/>
          <w:szCs w:val="31"/>
          <w:highlight w:val="none"/>
          <w:lang w:bidi="ar"/>
        </w:rPr>
      </w:pPr>
    </w:p>
    <w:p w14:paraId="408FBF16">
      <w:pPr>
        <w:widowControl/>
        <w:jc w:val="left"/>
        <w:rPr>
          <w:rFonts w:hint="eastAsia" w:ascii="仿宋" w:hAnsi="仿宋" w:eastAsia="仿宋" w:cs="仿宋"/>
          <w:b/>
          <w:bCs/>
          <w:color w:val="auto"/>
          <w:kern w:val="0"/>
          <w:sz w:val="31"/>
          <w:szCs w:val="31"/>
          <w:highlight w:val="none"/>
          <w:lang w:bidi="ar"/>
        </w:rPr>
      </w:pPr>
    </w:p>
    <w:p w14:paraId="63AD4DA0">
      <w:pPr>
        <w:widowControl/>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bidi="ar"/>
        </w:rPr>
        <w:t xml:space="preserve">项目名称: </w:t>
      </w:r>
    </w:p>
    <w:p w14:paraId="7A7C5485">
      <w:pPr>
        <w:widowControl/>
        <w:jc w:val="left"/>
        <w:rPr>
          <w:rFonts w:hint="eastAsia" w:ascii="仿宋" w:hAnsi="仿宋" w:eastAsia="仿宋" w:cs="仿宋"/>
          <w:b/>
          <w:bCs/>
          <w:color w:val="auto"/>
          <w:kern w:val="0"/>
          <w:sz w:val="31"/>
          <w:szCs w:val="31"/>
          <w:highlight w:val="none"/>
          <w:lang w:bidi="ar"/>
        </w:rPr>
      </w:pPr>
      <w:r>
        <w:rPr>
          <w:rFonts w:hint="eastAsia" w:ascii="仿宋" w:hAnsi="仿宋" w:eastAsia="仿宋" w:cs="仿宋"/>
          <w:b/>
          <w:bCs/>
          <w:color w:val="auto"/>
          <w:kern w:val="0"/>
          <w:sz w:val="31"/>
          <w:szCs w:val="31"/>
          <w:highlight w:val="none"/>
          <w:lang w:bidi="ar"/>
        </w:rPr>
        <w:t>项目编号：</w:t>
      </w:r>
    </w:p>
    <w:p w14:paraId="166B2B1B">
      <w:pPr>
        <w:widowControl/>
        <w:jc w:val="left"/>
        <w:rPr>
          <w:rFonts w:hint="eastAsia" w:ascii="仿宋" w:hAnsi="仿宋" w:eastAsia="仿宋" w:cs="仿宋"/>
          <w:b/>
          <w:bCs/>
          <w:color w:val="auto"/>
          <w:kern w:val="0"/>
          <w:sz w:val="31"/>
          <w:szCs w:val="31"/>
          <w:highlight w:val="none"/>
          <w:lang w:bidi="ar"/>
        </w:rPr>
      </w:pPr>
      <w:r>
        <w:rPr>
          <w:rFonts w:hint="eastAsia" w:ascii="仿宋" w:hAnsi="仿宋" w:eastAsia="仿宋" w:cs="仿宋"/>
          <w:b/>
          <w:bCs/>
          <w:color w:val="auto"/>
          <w:kern w:val="0"/>
          <w:sz w:val="31"/>
          <w:szCs w:val="31"/>
          <w:highlight w:val="none"/>
          <w:lang w:val="en-US" w:eastAsia="zh-CN" w:bidi="ar"/>
        </w:rPr>
        <w:t>标项(包)名称：</w:t>
      </w:r>
    </w:p>
    <w:p w14:paraId="6702891A">
      <w:pPr>
        <w:widowControl/>
        <w:jc w:val="left"/>
        <w:rPr>
          <w:rFonts w:hint="eastAsia" w:ascii="仿宋" w:hAnsi="仿宋" w:eastAsia="仿宋" w:cs="仿宋"/>
          <w:b/>
          <w:bCs/>
          <w:color w:val="auto"/>
          <w:kern w:val="0"/>
          <w:sz w:val="31"/>
          <w:szCs w:val="31"/>
          <w:highlight w:val="none"/>
          <w:lang w:bidi="ar"/>
        </w:rPr>
      </w:pPr>
    </w:p>
    <w:p w14:paraId="36682F72">
      <w:pPr>
        <w:widowControl/>
        <w:jc w:val="left"/>
        <w:rPr>
          <w:rFonts w:hint="eastAsia" w:ascii="仿宋" w:hAnsi="仿宋" w:eastAsia="仿宋" w:cs="仿宋"/>
          <w:b/>
          <w:bCs/>
          <w:color w:val="auto"/>
          <w:kern w:val="0"/>
          <w:sz w:val="31"/>
          <w:szCs w:val="31"/>
          <w:highlight w:val="none"/>
          <w:lang w:bidi="ar"/>
        </w:rPr>
      </w:pPr>
    </w:p>
    <w:p w14:paraId="0FEE8509">
      <w:pPr>
        <w:widowControl/>
        <w:jc w:val="left"/>
        <w:rPr>
          <w:rFonts w:hint="eastAsia" w:ascii="仿宋" w:hAnsi="仿宋" w:eastAsia="仿宋" w:cs="仿宋"/>
          <w:b/>
          <w:bCs/>
          <w:color w:val="auto"/>
          <w:kern w:val="0"/>
          <w:sz w:val="31"/>
          <w:szCs w:val="31"/>
          <w:highlight w:val="none"/>
          <w:lang w:bidi="ar"/>
        </w:rPr>
      </w:pPr>
      <w:r>
        <w:rPr>
          <w:rFonts w:hint="eastAsia" w:ascii="仿宋" w:hAnsi="仿宋" w:eastAsia="仿宋" w:cs="仿宋"/>
          <w:b/>
          <w:bCs/>
          <w:color w:val="auto"/>
          <w:kern w:val="0"/>
          <w:sz w:val="31"/>
          <w:szCs w:val="31"/>
          <w:highlight w:val="none"/>
          <w:lang w:eastAsia="zh-CN" w:bidi="ar"/>
        </w:rPr>
        <w:t>投标人</w:t>
      </w:r>
      <w:r>
        <w:rPr>
          <w:rFonts w:hint="eastAsia" w:ascii="仿宋" w:hAnsi="仿宋" w:eastAsia="仿宋" w:cs="仿宋"/>
          <w:b/>
          <w:bCs/>
          <w:color w:val="auto"/>
          <w:kern w:val="0"/>
          <w:sz w:val="31"/>
          <w:szCs w:val="31"/>
          <w:highlight w:val="none"/>
          <w:lang w:bidi="ar"/>
        </w:rPr>
        <w:t>名称（</w:t>
      </w:r>
      <w:r>
        <w:rPr>
          <w:rFonts w:hint="eastAsia" w:ascii="仿宋" w:hAnsi="仿宋" w:eastAsia="仿宋" w:cs="仿宋"/>
          <w:b/>
          <w:bCs/>
          <w:color w:val="auto"/>
          <w:kern w:val="0"/>
          <w:sz w:val="31"/>
          <w:szCs w:val="31"/>
          <w:highlight w:val="none"/>
          <w:lang w:val="en-US" w:eastAsia="zh-CN" w:bidi="ar"/>
        </w:rPr>
        <w:t>盖公章</w:t>
      </w:r>
      <w:r>
        <w:rPr>
          <w:rFonts w:hint="eastAsia" w:ascii="仿宋" w:hAnsi="仿宋" w:eastAsia="仿宋" w:cs="仿宋"/>
          <w:b/>
          <w:bCs/>
          <w:color w:val="auto"/>
          <w:kern w:val="0"/>
          <w:sz w:val="31"/>
          <w:szCs w:val="31"/>
          <w:highlight w:val="none"/>
          <w:lang w:bidi="ar"/>
        </w:rPr>
        <w:t>）：</w:t>
      </w:r>
    </w:p>
    <w:p w14:paraId="62331E27">
      <w:pPr>
        <w:widowControl/>
        <w:jc w:val="left"/>
        <w:rPr>
          <w:rFonts w:hint="eastAsia" w:ascii="仿宋" w:hAnsi="仿宋" w:eastAsia="仿宋" w:cs="仿宋"/>
          <w:b/>
          <w:bCs/>
          <w:color w:val="auto"/>
          <w:kern w:val="0"/>
          <w:sz w:val="31"/>
          <w:szCs w:val="31"/>
          <w:highlight w:val="none"/>
          <w:lang w:bidi="ar"/>
        </w:rPr>
      </w:pPr>
      <w:r>
        <w:rPr>
          <w:rFonts w:hint="eastAsia" w:ascii="仿宋" w:hAnsi="仿宋" w:eastAsia="仿宋" w:cs="仿宋"/>
          <w:b/>
          <w:bCs/>
          <w:color w:val="auto"/>
          <w:kern w:val="0"/>
          <w:sz w:val="31"/>
          <w:szCs w:val="31"/>
          <w:highlight w:val="none"/>
          <w:lang w:bidi="ar"/>
        </w:rPr>
        <w:t>法定代表人或其授权代表</w:t>
      </w:r>
      <w:r>
        <w:rPr>
          <w:rFonts w:hint="eastAsia" w:ascii="仿宋" w:hAnsi="仿宋" w:eastAsia="仿宋" w:cs="仿宋"/>
          <w:b/>
          <w:bCs/>
          <w:color w:val="auto"/>
          <w:kern w:val="0"/>
          <w:sz w:val="31"/>
          <w:szCs w:val="31"/>
          <w:highlight w:val="none"/>
          <w:lang w:eastAsia="zh-CN" w:bidi="ar"/>
        </w:rPr>
        <w:t>（</w:t>
      </w:r>
      <w:r>
        <w:rPr>
          <w:rFonts w:hint="eastAsia" w:ascii="仿宋" w:hAnsi="仿宋" w:eastAsia="仿宋" w:cs="仿宋"/>
          <w:b/>
          <w:bCs/>
          <w:color w:val="auto"/>
          <w:kern w:val="0"/>
          <w:sz w:val="31"/>
          <w:szCs w:val="31"/>
          <w:highlight w:val="none"/>
          <w:lang w:val="en-US" w:eastAsia="zh-CN" w:bidi="ar"/>
        </w:rPr>
        <w:t>签字或印鉴</w:t>
      </w:r>
      <w:r>
        <w:rPr>
          <w:rFonts w:hint="eastAsia" w:ascii="仿宋" w:hAnsi="仿宋" w:eastAsia="仿宋" w:cs="仿宋"/>
          <w:b/>
          <w:bCs/>
          <w:color w:val="auto"/>
          <w:kern w:val="0"/>
          <w:sz w:val="31"/>
          <w:szCs w:val="31"/>
          <w:highlight w:val="none"/>
          <w:lang w:eastAsia="zh-CN" w:bidi="ar"/>
        </w:rPr>
        <w:t>）</w:t>
      </w:r>
      <w:r>
        <w:rPr>
          <w:rFonts w:hint="eastAsia" w:ascii="仿宋" w:hAnsi="仿宋" w:eastAsia="仿宋" w:cs="仿宋"/>
          <w:b/>
          <w:bCs/>
          <w:color w:val="auto"/>
          <w:kern w:val="0"/>
          <w:sz w:val="31"/>
          <w:szCs w:val="31"/>
          <w:highlight w:val="none"/>
          <w:lang w:bidi="ar"/>
        </w:rPr>
        <w:t>：</w:t>
      </w:r>
    </w:p>
    <w:p w14:paraId="6EBDE7F5">
      <w:pPr>
        <w:widowControl/>
        <w:jc w:val="left"/>
        <w:rPr>
          <w:rFonts w:hint="eastAsia" w:ascii="仿宋" w:hAnsi="仿宋" w:eastAsia="仿宋" w:cs="仿宋"/>
          <w:b/>
          <w:bCs/>
          <w:color w:val="auto"/>
          <w:kern w:val="0"/>
          <w:sz w:val="31"/>
          <w:szCs w:val="31"/>
          <w:highlight w:val="none"/>
          <w:lang w:bidi="ar"/>
        </w:rPr>
      </w:pPr>
    </w:p>
    <w:p w14:paraId="6B6BB774">
      <w:pPr>
        <w:widowControl/>
        <w:jc w:val="left"/>
        <w:rPr>
          <w:rFonts w:hint="eastAsia" w:ascii="仿宋" w:hAnsi="仿宋" w:eastAsia="仿宋" w:cs="仿宋"/>
          <w:b/>
          <w:bCs/>
          <w:color w:val="auto"/>
          <w:kern w:val="0"/>
          <w:sz w:val="31"/>
          <w:szCs w:val="31"/>
          <w:highlight w:val="none"/>
          <w:lang w:bidi="ar"/>
        </w:rPr>
      </w:pPr>
    </w:p>
    <w:p w14:paraId="4449588D">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23B7D7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14:paraId="42516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14:paraId="3AAA8F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43C605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14:paraId="77F6309A">
      <w:pPr>
        <w:pStyle w:val="6"/>
        <w:spacing w:line="374" w:lineRule="auto"/>
        <w:ind w:right="1145"/>
        <w:outlineLvl w:val="9"/>
        <w:rPr>
          <w:rFonts w:hint="eastAsia" w:ascii="仿宋" w:hAnsi="仿宋" w:eastAsia="仿宋" w:cs="仿宋"/>
          <w:color w:val="auto"/>
          <w:sz w:val="21"/>
          <w:szCs w:val="21"/>
          <w:highlight w:val="none"/>
        </w:rPr>
      </w:pPr>
    </w:p>
    <w:p w14:paraId="077E1E1E">
      <w:pPr>
        <w:pStyle w:val="6"/>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扫描件加盖本单位公章</w:t>
      </w:r>
    </w:p>
    <w:p w14:paraId="2E68D3DF">
      <w:pPr>
        <w:pStyle w:val="6"/>
        <w:spacing w:line="374" w:lineRule="auto"/>
        <w:ind w:right="1145" w:firstLine="720" w:firstLineChars="300"/>
        <w:outlineLvl w:val="9"/>
        <w:rPr>
          <w:rFonts w:hint="eastAsia" w:ascii="仿宋" w:hAnsi="仿宋" w:eastAsia="仿宋" w:cs="仿宋"/>
          <w:color w:val="auto"/>
          <w:sz w:val="24"/>
          <w:szCs w:val="24"/>
          <w:highlight w:val="none"/>
        </w:rPr>
      </w:pPr>
      <w:bookmarkStart w:id="27" w:name="_Toc27013"/>
      <w:bookmarkStart w:id="28" w:name="_Toc1278"/>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27"/>
      <w:bookmarkEnd w:id="28"/>
    </w:p>
    <w:p w14:paraId="07A905D5">
      <w:pPr>
        <w:pStyle w:val="6"/>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bookmarkStart w:id="29" w:name="_Toc3454"/>
      <w:bookmarkStart w:id="30" w:name="_Toc1831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联合体投标应提供联合体各方满足以上要求的证明文件。</w:t>
      </w:r>
      <w:bookmarkEnd w:id="29"/>
      <w:bookmarkEnd w:id="30"/>
    </w:p>
    <w:p w14:paraId="46DA479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36FA339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21898C8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18FB2D3">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8AAE2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0088EB56">
      <w:pPr>
        <w:pStyle w:val="6"/>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扫描件加盖本单位公章</w:t>
      </w:r>
    </w:p>
    <w:p w14:paraId="193174CE">
      <w:pPr>
        <w:pStyle w:val="6"/>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14:paraId="33135A37">
      <w:pPr>
        <w:pStyle w:val="6"/>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如果是联合体投标，联合体各方均需提供上述证明</w:t>
      </w:r>
      <w:r>
        <w:rPr>
          <w:rFonts w:hint="eastAsia" w:ascii="仿宋" w:hAnsi="仿宋" w:eastAsia="仿宋" w:cs="仿宋"/>
          <w:color w:val="auto"/>
          <w:sz w:val="24"/>
          <w:szCs w:val="24"/>
          <w:highlight w:val="none"/>
        </w:rPr>
        <w:t>。</w:t>
      </w:r>
    </w:p>
    <w:p w14:paraId="2640926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p>
    <w:p w14:paraId="1D267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53ABD584">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495F1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3A8F219B">
      <w:pPr>
        <w:pStyle w:val="6"/>
        <w:spacing w:line="360" w:lineRule="auto"/>
        <w:rPr>
          <w:rFonts w:hint="eastAsia" w:ascii="仿宋" w:hAnsi="仿宋" w:eastAsia="仿宋" w:cs="仿宋"/>
          <w:color w:val="auto"/>
          <w:sz w:val="24"/>
          <w:szCs w:val="24"/>
          <w:highlight w:val="none"/>
        </w:rPr>
      </w:pPr>
      <w:bookmarkStart w:id="31"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加盖本单位公章</w:t>
      </w:r>
    </w:p>
    <w:p w14:paraId="04BB6B1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21D1433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3、如果是联合体投标，联合体各方均需提供上述证明。</w:t>
      </w:r>
    </w:p>
    <w:p w14:paraId="35F3D939">
      <w:pPr>
        <w:pStyle w:val="6"/>
        <w:spacing w:line="360" w:lineRule="auto"/>
        <w:ind w:right="516"/>
        <w:rPr>
          <w:rFonts w:hint="eastAsia" w:ascii="仿宋" w:hAnsi="仿宋" w:eastAsia="仿宋" w:cs="仿宋"/>
          <w:color w:val="auto"/>
          <w:sz w:val="24"/>
          <w:szCs w:val="24"/>
          <w:highlight w:val="none"/>
          <w:lang w:eastAsia="zh-CN"/>
        </w:rPr>
      </w:pPr>
    </w:p>
    <w:p w14:paraId="3906E69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bookmarkEnd w:id="31"/>
    </w:p>
    <w:p w14:paraId="6F3F7368">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7E04C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EBC4FD4">
      <w:pPr>
        <w:pStyle w:val="6"/>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highlight w:val="none"/>
          <w:u w:val="none"/>
          <w:lang w:bidi="ar"/>
        </w:rPr>
      </w:pPr>
      <w:bookmarkStart w:id="32" w:name="_Toc3006"/>
      <w:r>
        <w:rPr>
          <w:rFonts w:hint="eastAsia" w:ascii="仿宋" w:hAnsi="仿宋" w:eastAsia="仿宋" w:cs="仿宋"/>
          <w:color w:val="auto"/>
          <w:kern w:val="0"/>
          <w:sz w:val="24"/>
          <w:highlight w:val="none"/>
          <w:u w:val="none"/>
          <w:lang w:bidi="ar"/>
        </w:rPr>
        <w:t>1、</w:t>
      </w:r>
      <w:bookmarkEnd w:id="32"/>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扫描件加盖本单位公章</w:t>
      </w:r>
      <w:r>
        <w:rPr>
          <w:rFonts w:hint="eastAsia" w:ascii="仿宋" w:hAnsi="仿宋" w:eastAsia="仿宋" w:cs="仿宋"/>
          <w:color w:val="auto"/>
          <w:sz w:val="24"/>
          <w:szCs w:val="24"/>
          <w:highlight w:val="none"/>
        </w:rPr>
        <w:t>。</w:t>
      </w:r>
    </w:p>
    <w:p w14:paraId="59A18B1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14:paraId="1CDE8A5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bookmarkStart w:id="33" w:name="_Toc28907"/>
      <w:r>
        <w:rPr>
          <w:rFonts w:hint="eastAsia" w:ascii="仿宋" w:hAnsi="仿宋" w:eastAsia="仿宋" w:cs="仿宋"/>
          <w:color w:val="auto"/>
          <w:kern w:val="0"/>
          <w:sz w:val="24"/>
          <w:highlight w:val="none"/>
          <w:u w:val="none"/>
          <w:lang w:bidi="ar"/>
        </w:rPr>
        <w:t>3、如果是联合体投标，联合体各方均需提供上述证明。</w:t>
      </w:r>
      <w:bookmarkEnd w:id="33"/>
    </w:p>
    <w:p w14:paraId="38EE82C0">
      <w:pPr>
        <w:rPr>
          <w:rFonts w:hint="eastAsia" w:ascii="仿宋" w:hAnsi="仿宋" w:eastAsia="仿宋" w:cs="仿宋"/>
          <w:color w:val="auto"/>
          <w:kern w:val="0"/>
          <w:sz w:val="24"/>
          <w:highlight w:val="none"/>
          <w:u w:val="none"/>
          <w:lang w:bidi="ar"/>
        </w:rPr>
      </w:pPr>
    </w:p>
    <w:p w14:paraId="5BA352CF">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19A5D964">
      <w:pPr>
        <w:outlineLvl w:val="3"/>
        <w:rPr>
          <w:rFonts w:hint="eastAsia" w:ascii="仿宋" w:hAnsi="仿宋" w:eastAsia="仿宋" w:cs="仿宋"/>
          <w:color w:val="auto"/>
          <w:kern w:val="0"/>
          <w:sz w:val="24"/>
          <w:highlight w:val="none"/>
          <w:u w:val="none"/>
          <w:lang w:bidi="ar"/>
        </w:rPr>
      </w:pPr>
      <w:bookmarkStart w:id="34" w:name="_Toc32152"/>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7ED6AF2">
      <w:pPr>
        <w:rPr>
          <w:rFonts w:hint="eastAsia" w:ascii="仿宋" w:hAnsi="仿宋" w:eastAsia="仿宋" w:cs="仿宋"/>
          <w:color w:val="auto"/>
          <w:kern w:val="0"/>
          <w:sz w:val="24"/>
          <w:highlight w:val="none"/>
          <w:u w:val="none"/>
          <w:lang w:bidi="ar"/>
        </w:rPr>
      </w:pPr>
    </w:p>
    <w:p w14:paraId="3ABD00C0">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D5CE2E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70EFFB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4650DF8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6877DB7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一、具备《中华人民共和国政府采购法》第二十二条第一款和本项目规定的条件：</w:t>
      </w:r>
    </w:p>
    <w:p w14:paraId="776D51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（1）具有独立承担民事责任的能力； </w:t>
      </w:r>
    </w:p>
    <w:p w14:paraId="311D2EA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（2）具有良好的商业信誉和健全的财务会计制度； </w:t>
      </w:r>
    </w:p>
    <w:p w14:paraId="168D3FC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（3）具有履行合同所必需的设备和专业技术能力； </w:t>
      </w:r>
    </w:p>
    <w:p w14:paraId="6BB0D92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（4）有依法缴纳税收和社会保障资金的良好记录； </w:t>
      </w:r>
    </w:p>
    <w:p w14:paraId="645DDC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ED344C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（6）法律、行政法规规定的其他条件；</w:t>
      </w:r>
    </w:p>
    <w:p w14:paraId="14D00AD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（7）根据采购项目提出的特殊条件。</w:t>
      </w:r>
    </w:p>
    <w:p w14:paraId="012CEFC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4C5A68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三、参加本次招标采购活动，不存在与单位负责人为同一人或者存在直接控股、管理关系的其他供应商参与同一合同项下的政府采购活动的行为。</w:t>
      </w:r>
    </w:p>
    <w:p w14:paraId="04A9464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四、参加本次招标采购活动，不存在和其他供应商在同一合同项下的采购项目中，同时委托同一个自然人、同一家庭的人员、同一单位的人员作为代理人的行为。</w:t>
      </w:r>
    </w:p>
    <w:p w14:paraId="35803B4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五、在行贿犯罪信息查询期限内，我单位及其现任法定代表人、主要负责人有（ ）没有（ ）行贿犯罪记录。</w:t>
      </w:r>
    </w:p>
    <w:p w14:paraId="7C3036A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六、我单位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被列入失信被执行人、重大税收违法失信主体、政府采购严重违法失信行为记录名单（如投标人在参加政府采购活动前被禁止在一定期限内参加政府采购活动，期限届满的，可以参加政府采购活动），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未依法缴纳税收和社会保障资金的不良记录，参加政府采购活动前三年内，在经营活动中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b/>
          <w:bCs/>
          <w:color w:val="auto"/>
          <w:kern w:val="0"/>
          <w:sz w:val="24"/>
          <w:szCs w:val="24"/>
          <w:highlight w:val="none"/>
          <w:u w:val="none"/>
          <w:lang w:val="en-US" w:eastAsia="zh-CN" w:bidi="ar"/>
        </w:rPr>
        <w:t>(填写“有”或“没有”)</w:t>
      </w:r>
      <w:r>
        <w:rPr>
          <w:rFonts w:hint="eastAsia" w:ascii="仿宋" w:hAnsi="仿宋" w:eastAsia="仿宋" w:cs="仿宋"/>
          <w:color w:val="auto"/>
          <w:kern w:val="0"/>
          <w:sz w:val="24"/>
          <w:szCs w:val="24"/>
          <w:highlight w:val="none"/>
          <w:lang w:val="en-US" w:eastAsia="zh-CN" w:bidi="ar"/>
        </w:rPr>
        <w:t>重大违法记录（如投标人在参加政府采购活动前3年内因违法经营被禁止在一定期限内参加政府采购活动，期限届满的，可以参加政府采购活动）；</w:t>
      </w:r>
    </w:p>
    <w:p w14:paraId="177F871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七、我单位不属于政府采购法律、行政法规规定的公益一类事业单位、或使用事业编制且由财政拨款保障的群团组织（仅适用于政府购买服务项目）； </w:t>
      </w:r>
    </w:p>
    <w:p w14:paraId="7E36D3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八、我单位不存在为采购项目提供整体设计、规范编制或者项目管理、监理、检测等服务后，再参加该采购项目的其他采购活动的情形（单一来源采购项目除外）； </w:t>
      </w:r>
    </w:p>
    <w:p w14:paraId="3ECF72B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九、与我单位存在“单位负责人为同一人或者存在直接控股、管理关系”的其他法人单位信息如下（如有，不论其是否参加同一合同项下的政府采购活动均须填写）：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2B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1C74B38F">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noWrap w:val="0"/>
            <w:vAlign w:val="center"/>
          </w:tcPr>
          <w:p w14:paraId="196230E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noWrap w:val="0"/>
            <w:vAlign w:val="center"/>
          </w:tcPr>
          <w:p w14:paraId="7609EF44">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1617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1553597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noWrap w:val="0"/>
            <w:vAlign w:val="top"/>
          </w:tcPr>
          <w:p w14:paraId="190BEDD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50B74A8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A50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noWrap w:val="0"/>
            <w:vAlign w:val="center"/>
          </w:tcPr>
          <w:p w14:paraId="482214C5">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noWrap w:val="0"/>
            <w:vAlign w:val="top"/>
          </w:tcPr>
          <w:p w14:paraId="0A7F4F02">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7091BE9D">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26F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noWrap w:val="0"/>
            <w:vAlign w:val="center"/>
          </w:tcPr>
          <w:p w14:paraId="151E1E78">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noWrap w:val="0"/>
            <w:vAlign w:val="top"/>
          </w:tcPr>
          <w:p w14:paraId="7B68C5FC">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noWrap w:val="0"/>
            <w:vAlign w:val="top"/>
          </w:tcPr>
          <w:p w14:paraId="58773F33">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7EBF49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本公司对上述承诺的内容事项真实性负责。如经查实上述承诺的内容事项存在虚假，我公司愿意接受以提供虚假材料谋取中标追究法律责任。 </w:t>
      </w:r>
    </w:p>
    <w:p w14:paraId="65C002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6E5DCA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AE831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74A4DF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3D15CF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20DFF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74E89DF9">
      <w:pPr>
        <w:rPr>
          <w:rFonts w:hint="eastAsia" w:ascii="仿宋" w:hAnsi="仿宋" w:eastAsia="仿宋" w:cs="仿宋"/>
          <w:color w:val="auto"/>
          <w:kern w:val="0"/>
          <w:sz w:val="24"/>
          <w:szCs w:val="24"/>
          <w:highlight w:val="none"/>
          <w:lang w:val="en-US" w:eastAsia="zh-CN" w:bidi="ar"/>
        </w:rPr>
      </w:pPr>
    </w:p>
    <w:p w14:paraId="7BD461F3">
      <w:pPr>
        <w:spacing w:before="160" w:line="244" w:lineRule="auto"/>
        <w:ind w:right="869"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4D0CB6E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14:paraId="0CB4C9B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14:paraId="0F0505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14:paraId="093B18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14:paraId="55A3B69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14:paraId="2B6C67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14:paraId="6625CD5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14:paraId="5A42F9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14:paraId="3F8A2AE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14:paraId="7ADAD2F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14:paraId="7FB77FB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14:paraId="19DAE1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br w:type="page"/>
      </w:r>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34"/>
      <w:r>
        <w:rPr>
          <w:rFonts w:hint="eastAsia" w:ascii="仿宋" w:hAnsi="仿宋" w:eastAsia="仿宋" w:cs="仿宋"/>
          <w:b/>
          <w:bCs/>
          <w:color w:val="auto"/>
          <w:kern w:val="0"/>
          <w:sz w:val="24"/>
          <w:szCs w:val="24"/>
          <w:highlight w:val="none"/>
          <w:lang w:val="en-US" w:eastAsia="zh-CN" w:bidi="ar"/>
        </w:rPr>
        <w:t xml:space="preserve"> </w:t>
      </w:r>
    </w:p>
    <w:p w14:paraId="1C55DD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14:paraId="7DAC2B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354798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14:paraId="0ACFBC2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14:paraId="41D7B2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14:paraId="697FEBF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14:paraId="2CCEE91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14:paraId="2BA0138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5CB6FDC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334E9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E06F8B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688B0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6A22DDD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18"/>
          <w:rFonts w:hint="eastAsia" w:ascii="仿宋" w:hAnsi="仿宋" w:eastAsia="仿宋" w:cs="仿宋"/>
          <w:i w:val="0"/>
          <w:iCs w:val="0"/>
          <w:caps w:val="0"/>
          <w:color w:val="auto"/>
          <w:spacing w:val="0"/>
          <w:sz w:val="32"/>
          <w:szCs w:val="32"/>
          <w:highlight w:val="none"/>
        </w:rPr>
        <w:t>中小企业声明函</w:t>
      </w:r>
      <w:r>
        <w:rPr>
          <w:rStyle w:val="18"/>
          <w:rFonts w:hint="eastAsia" w:ascii="仿宋" w:hAnsi="仿宋" w:eastAsia="仿宋" w:cs="仿宋"/>
          <w:i w:val="0"/>
          <w:iCs w:val="0"/>
          <w:caps w:val="0"/>
          <w:color w:val="auto"/>
          <w:spacing w:val="0"/>
          <w:sz w:val="32"/>
          <w:szCs w:val="32"/>
          <w:highlight w:val="none"/>
          <w:lang w:eastAsia="zh-CN"/>
        </w:rPr>
        <w:t>（</w:t>
      </w:r>
      <w:r>
        <w:rPr>
          <w:rStyle w:val="18"/>
          <w:rFonts w:hint="eastAsia" w:ascii="仿宋" w:hAnsi="仿宋" w:eastAsia="仿宋" w:cs="仿宋"/>
          <w:i w:val="0"/>
          <w:iCs w:val="0"/>
          <w:caps w:val="0"/>
          <w:color w:val="auto"/>
          <w:spacing w:val="0"/>
          <w:sz w:val="32"/>
          <w:szCs w:val="32"/>
          <w:highlight w:val="none"/>
        </w:rPr>
        <w:t>货物</w:t>
      </w:r>
      <w:r>
        <w:rPr>
          <w:rStyle w:val="18"/>
          <w:rFonts w:hint="eastAsia" w:ascii="仿宋" w:hAnsi="仿宋" w:eastAsia="仿宋" w:cs="仿宋"/>
          <w:i w:val="0"/>
          <w:iCs w:val="0"/>
          <w:caps w:val="0"/>
          <w:color w:val="auto"/>
          <w:spacing w:val="0"/>
          <w:sz w:val="32"/>
          <w:szCs w:val="32"/>
          <w:highlight w:val="none"/>
          <w:lang w:eastAsia="zh-CN"/>
        </w:rPr>
        <w:t>）</w:t>
      </w:r>
    </w:p>
    <w:p w14:paraId="2144D56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6551F1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4E09A3C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15A79DB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6BB1858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572DE21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51D1522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5ED0CFD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6E62F03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3D00954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8B52A16">
      <w:pPr>
        <w:rPr>
          <w:rFonts w:hint="eastAsia" w:ascii="仿宋" w:hAnsi="仿宋" w:eastAsia="仿宋" w:cs="仿宋"/>
          <w:b w:val="0"/>
          <w:bCs w:val="0"/>
          <w:color w:val="auto"/>
          <w:kern w:val="0"/>
          <w:sz w:val="21"/>
          <w:szCs w:val="21"/>
          <w:highlight w:val="none"/>
          <w:lang w:val="en-US" w:eastAsia="zh-CN" w:bidi="ar"/>
        </w:rPr>
      </w:pPr>
    </w:p>
    <w:p w14:paraId="764928AB">
      <w:pPr>
        <w:rPr>
          <w:rFonts w:hint="eastAsia" w:ascii="仿宋" w:hAnsi="仿宋" w:eastAsia="仿宋" w:cs="仿宋"/>
          <w:b w:val="0"/>
          <w:bCs w:val="0"/>
          <w:color w:val="auto"/>
          <w:kern w:val="0"/>
          <w:sz w:val="21"/>
          <w:szCs w:val="21"/>
          <w:highlight w:val="none"/>
          <w:lang w:val="en-US" w:eastAsia="zh-CN" w:bidi="ar"/>
        </w:rPr>
      </w:pPr>
    </w:p>
    <w:p w14:paraId="38C7C686">
      <w:pPr>
        <w:rPr>
          <w:rFonts w:hint="eastAsia" w:ascii="仿宋" w:hAnsi="仿宋" w:eastAsia="仿宋" w:cs="仿宋"/>
          <w:b w:val="0"/>
          <w:bCs w:val="0"/>
          <w:color w:val="auto"/>
          <w:kern w:val="0"/>
          <w:sz w:val="21"/>
          <w:szCs w:val="21"/>
          <w:highlight w:val="none"/>
          <w:lang w:val="en-US" w:eastAsia="zh-CN" w:bidi="ar"/>
        </w:rPr>
      </w:pPr>
    </w:p>
    <w:p w14:paraId="2B37B0C2">
      <w:pPr>
        <w:rPr>
          <w:rFonts w:hint="eastAsia" w:ascii="仿宋" w:hAnsi="仿宋" w:eastAsia="仿宋" w:cs="仿宋"/>
          <w:b w:val="0"/>
          <w:bCs w:val="0"/>
          <w:color w:val="auto"/>
          <w:kern w:val="0"/>
          <w:sz w:val="21"/>
          <w:szCs w:val="21"/>
          <w:highlight w:val="none"/>
          <w:lang w:val="en-US" w:eastAsia="zh-CN" w:bidi="ar"/>
        </w:rPr>
      </w:pPr>
    </w:p>
    <w:p w14:paraId="6008802D">
      <w:pPr>
        <w:rPr>
          <w:rFonts w:hint="eastAsia" w:ascii="仿宋" w:hAnsi="仿宋" w:eastAsia="仿宋" w:cs="仿宋"/>
          <w:b w:val="0"/>
          <w:bCs w:val="0"/>
          <w:color w:val="auto"/>
          <w:kern w:val="0"/>
          <w:sz w:val="21"/>
          <w:szCs w:val="21"/>
          <w:highlight w:val="none"/>
          <w:lang w:val="en-US" w:eastAsia="zh-CN" w:bidi="ar"/>
        </w:rPr>
      </w:pPr>
    </w:p>
    <w:p w14:paraId="0EC42A29">
      <w:pPr>
        <w:rPr>
          <w:rFonts w:hint="eastAsia" w:ascii="仿宋" w:hAnsi="仿宋" w:eastAsia="仿宋" w:cs="仿宋"/>
          <w:b w:val="0"/>
          <w:bCs w:val="0"/>
          <w:color w:val="auto"/>
          <w:kern w:val="0"/>
          <w:sz w:val="21"/>
          <w:szCs w:val="21"/>
          <w:highlight w:val="none"/>
          <w:lang w:val="en-US" w:eastAsia="zh-CN" w:bidi="ar"/>
        </w:rPr>
      </w:pPr>
    </w:p>
    <w:p w14:paraId="04781352">
      <w:pPr>
        <w:rPr>
          <w:rFonts w:hint="eastAsia" w:ascii="仿宋" w:hAnsi="仿宋" w:eastAsia="仿宋" w:cs="仿宋"/>
          <w:b w:val="0"/>
          <w:bCs w:val="0"/>
          <w:color w:val="auto"/>
          <w:kern w:val="0"/>
          <w:sz w:val="21"/>
          <w:szCs w:val="21"/>
          <w:highlight w:val="none"/>
          <w:lang w:val="en-US" w:eastAsia="zh-CN" w:bidi="ar"/>
        </w:rPr>
      </w:pPr>
    </w:p>
    <w:p w14:paraId="7E89115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CF6742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941728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中小企业声明函（工程、服务）</w:t>
      </w:r>
    </w:p>
    <w:p w14:paraId="3FAB2B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3E454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14:paraId="7D0416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EA52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14:paraId="73073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F85CA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14:paraId="20951CD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14:paraId="48D86E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14:paraId="24B952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14:paraId="184B67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14:paraId="6377F7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14:paraId="16139C5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14:paraId="4835FF3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22FDD6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72B85166">
      <w:pPr>
        <w:rPr>
          <w:rFonts w:hint="eastAsia" w:ascii="仿宋" w:hAnsi="仿宋" w:eastAsia="仿宋" w:cs="仿宋"/>
          <w:b w:val="0"/>
          <w:bCs w:val="0"/>
          <w:color w:val="auto"/>
          <w:kern w:val="0"/>
          <w:sz w:val="21"/>
          <w:szCs w:val="21"/>
          <w:highlight w:val="none"/>
          <w:lang w:val="en-US" w:eastAsia="zh-CN" w:bidi="ar"/>
        </w:rPr>
      </w:pPr>
    </w:p>
    <w:p w14:paraId="05FD3031">
      <w:pPr>
        <w:rPr>
          <w:rFonts w:hint="eastAsia" w:ascii="仿宋" w:hAnsi="仿宋" w:eastAsia="仿宋" w:cs="仿宋"/>
          <w:b w:val="0"/>
          <w:bCs w:val="0"/>
          <w:color w:val="auto"/>
          <w:kern w:val="0"/>
          <w:sz w:val="21"/>
          <w:szCs w:val="21"/>
          <w:highlight w:val="none"/>
          <w:lang w:val="en-US" w:eastAsia="zh-CN" w:bidi="ar"/>
        </w:rPr>
      </w:pPr>
    </w:p>
    <w:p w14:paraId="1914AD3D">
      <w:pPr>
        <w:rPr>
          <w:rFonts w:hint="eastAsia" w:ascii="仿宋" w:hAnsi="仿宋" w:eastAsia="仿宋" w:cs="仿宋"/>
          <w:b w:val="0"/>
          <w:bCs w:val="0"/>
          <w:color w:val="auto"/>
          <w:kern w:val="0"/>
          <w:sz w:val="21"/>
          <w:szCs w:val="21"/>
          <w:highlight w:val="none"/>
          <w:lang w:val="en-US" w:eastAsia="zh-CN" w:bidi="ar"/>
        </w:rPr>
      </w:pPr>
    </w:p>
    <w:p w14:paraId="473C23BA">
      <w:pPr>
        <w:rPr>
          <w:rFonts w:hint="eastAsia" w:ascii="仿宋" w:hAnsi="仿宋" w:eastAsia="仿宋" w:cs="仿宋"/>
          <w:b w:val="0"/>
          <w:bCs w:val="0"/>
          <w:color w:val="auto"/>
          <w:kern w:val="0"/>
          <w:sz w:val="21"/>
          <w:szCs w:val="21"/>
          <w:highlight w:val="none"/>
          <w:lang w:val="en-US" w:eastAsia="zh-CN" w:bidi="ar"/>
        </w:rPr>
      </w:pPr>
    </w:p>
    <w:p w14:paraId="5FCF8627">
      <w:pPr>
        <w:rPr>
          <w:rFonts w:hint="eastAsia" w:ascii="仿宋" w:hAnsi="仿宋" w:eastAsia="仿宋" w:cs="仿宋"/>
          <w:b w:val="0"/>
          <w:bCs w:val="0"/>
          <w:color w:val="auto"/>
          <w:kern w:val="0"/>
          <w:sz w:val="21"/>
          <w:szCs w:val="21"/>
          <w:highlight w:val="none"/>
          <w:lang w:val="en-US" w:eastAsia="zh-CN" w:bidi="ar"/>
        </w:rPr>
      </w:pPr>
    </w:p>
    <w:p w14:paraId="1814BB76">
      <w:pPr>
        <w:rPr>
          <w:rFonts w:hint="eastAsia" w:ascii="仿宋" w:hAnsi="仿宋" w:eastAsia="仿宋" w:cs="仿宋"/>
          <w:b w:val="0"/>
          <w:bCs w:val="0"/>
          <w:color w:val="auto"/>
          <w:kern w:val="0"/>
          <w:sz w:val="21"/>
          <w:szCs w:val="21"/>
          <w:highlight w:val="none"/>
          <w:lang w:val="en-US" w:eastAsia="zh-CN" w:bidi="ar"/>
        </w:rPr>
      </w:pPr>
    </w:p>
    <w:p w14:paraId="6BAD7928">
      <w:pPr>
        <w:rPr>
          <w:rFonts w:hint="eastAsia" w:ascii="仿宋" w:hAnsi="仿宋" w:eastAsia="仿宋" w:cs="仿宋"/>
          <w:b w:val="0"/>
          <w:bCs w:val="0"/>
          <w:color w:val="auto"/>
          <w:kern w:val="0"/>
          <w:sz w:val="21"/>
          <w:szCs w:val="21"/>
          <w:highlight w:val="none"/>
          <w:lang w:val="en-US" w:eastAsia="zh-CN" w:bidi="ar"/>
        </w:rPr>
      </w:pPr>
    </w:p>
    <w:p w14:paraId="4DFD0084">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6E3DDD9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7637773">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3DC428CB">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381E8D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0BA52A5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6938AF5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10250F6">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102CB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B1E3A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20C04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p>
    <w:p w14:paraId="6E2BFA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77D2FE1C">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2CF888F">
      <w:pPr>
        <w:spacing w:line="360" w:lineRule="auto"/>
        <w:jc w:val="left"/>
        <w:outlineLvl w:val="3"/>
        <w:rPr>
          <w:rFonts w:hint="eastAsia" w:ascii="仿宋" w:hAnsi="仿宋" w:eastAsia="仿宋" w:cs="仿宋"/>
          <w:b/>
          <w:color w:val="auto"/>
          <w:szCs w:val="21"/>
          <w:highlight w:val="none"/>
          <w:u w:val="none"/>
          <w:lang w:val="en-US"/>
        </w:rPr>
      </w:pPr>
      <w:r>
        <w:rPr>
          <w:rStyle w:val="26"/>
          <w:rFonts w:hint="eastAsia" w:ascii="仿宋" w:hAnsi="仿宋" w:eastAsia="仿宋" w:cs="仿宋"/>
          <w:color w:val="auto"/>
          <w:sz w:val="28"/>
          <w:szCs w:val="28"/>
          <w:highlight w:val="none"/>
          <w:u w:val="none"/>
          <w:lang w:val="en-US" w:eastAsia="zh-CN"/>
        </w:rPr>
        <w:t>2-2</w:t>
      </w:r>
      <w:r>
        <w:rPr>
          <w:rStyle w:val="26"/>
          <w:rFonts w:hint="eastAsia" w:ascii="仿宋" w:hAnsi="仿宋" w:eastAsia="仿宋" w:cs="仿宋"/>
          <w:color w:val="auto"/>
          <w:sz w:val="28"/>
          <w:szCs w:val="28"/>
          <w:highlight w:val="none"/>
          <w:u w:val="none"/>
          <w:lang w:val="en-US"/>
        </w:rPr>
        <w:t>联合体协议</w:t>
      </w:r>
      <w:r>
        <w:rPr>
          <w:rStyle w:val="26"/>
          <w:rFonts w:hint="eastAsia" w:ascii="仿宋" w:hAnsi="仿宋" w:eastAsia="仿宋" w:cs="仿宋"/>
          <w:color w:val="auto"/>
          <w:sz w:val="28"/>
          <w:szCs w:val="28"/>
          <w:highlight w:val="none"/>
          <w:u w:val="none"/>
          <w:lang w:val="en-US" w:eastAsia="zh-CN"/>
        </w:rPr>
        <w:t>（本项目不需提供）</w:t>
      </w:r>
    </w:p>
    <w:p w14:paraId="0F2DD56F">
      <w:pPr>
        <w:spacing w:line="360" w:lineRule="auto"/>
        <w:jc w:val="center"/>
        <w:rPr>
          <w:rFonts w:hint="eastAsia" w:ascii="仿宋" w:hAnsi="仿宋" w:eastAsia="仿宋" w:cs="仿宋"/>
          <w:b/>
          <w:color w:val="auto"/>
          <w:sz w:val="24"/>
          <w:szCs w:val="21"/>
          <w:highlight w:val="none"/>
        </w:rPr>
      </w:pPr>
      <w:r>
        <w:rPr>
          <w:rFonts w:hint="eastAsia" w:ascii="仿宋" w:hAnsi="仿宋" w:eastAsia="仿宋" w:cs="仿宋"/>
          <w:b/>
          <w:color w:val="auto"/>
          <w:sz w:val="32"/>
          <w:szCs w:val="32"/>
          <w:highlight w:val="none"/>
        </w:rPr>
        <w:t>联合体协议</w:t>
      </w:r>
      <w:r>
        <w:rPr>
          <w:rFonts w:hint="eastAsia" w:ascii="仿宋" w:hAnsi="仿宋" w:eastAsia="仿宋" w:cs="仿宋"/>
          <w:b/>
          <w:color w:val="auto"/>
          <w:sz w:val="32"/>
          <w:szCs w:val="32"/>
          <w:highlight w:val="none"/>
          <w:lang w:eastAsia="zh-CN"/>
        </w:rPr>
        <w:t>（如有）</w:t>
      </w:r>
      <w:r>
        <w:rPr>
          <w:rFonts w:hint="eastAsia" w:ascii="仿宋" w:hAnsi="仿宋" w:eastAsia="仿宋" w:cs="仿宋"/>
          <w:b/>
          <w:bCs/>
          <w:color w:val="auto"/>
          <w:sz w:val="32"/>
          <w:szCs w:val="32"/>
          <w:highlight w:val="none"/>
        </w:rPr>
        <w:t xml:space="preserve"> </w:t>
      </w:r>
    </w:p>
    <w:p w14:paraId="04FFCD2C">
      <w:pPr>
        <w:adjustRightInd w:val="0"/>
        <w:snapToGrid w:val="0"/>
        <w:spacing w:before="156"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采购代理机构）：</w:t>
      </w:r>
    </w:p>
    <w:p w14:paraId="30A6DEDB">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经研究，我们决定自愿组成联合体共同申请参加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标项（包）名称</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。现就联合体事宜订立如下协议：</w:t>
      </w:r>
    </w:p>
    <w:p w14:paraId="0AF39658">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一、联合体基本信息：</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（各方公司名称、地址、注册资金、营业执照、法定代表人姓名）。</w:t>
      </w:r>
    </w:p>
    <w:p w14:paraId="1C618F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（联合体名称）牵头人。</w:t>
      </w:r>
    </w:p>
    <w:p w14:paraId="4F44D276">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三、联合体牵头人合法代表联合体各成员负责本项目</w:t>
      </w:r>
      <w:r>
        <w:rPr>
          <w:rFonts w:hint="eastAsia" w:ascii="仿宋" w:hAnsi="仿宋" w:eastAsia="仿宋" w:cs="仿宋"/>
          <w:color w:val="auto"/>
          <w:highlight w:val="none"/>
          <w:lang w:val="en-US" w:eastAsia="zh-CN"/>
        </w:rPr>
        <w:t>响应文件</w:t>
      </w:r>
      <w:r>
        <w:rPr>
          <w:rFonts w:hint="eastAsia" w:ascii="仿宋" w:hAnsi="仿宋" w:eastAsia="仿宋" w:cs="仿宋"/>
          <w:color w:val="auto"/>
          <w:szCs w:val="21"/>
          <w:highlight w:val="none"/>
        </w:rPr>
        <w:t>编制活动，代表联合体提交和接收相关的资料、信息及指示，并处理与</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有关的一切事务；联合体成交后，联合体牵头人负责合同订立和合同实施阶段的主办、组织和协调工作。</w:t>
      </w:r>
    </w:p>
    <w:p w14:paraId="541C0934">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四．联合体将严格按照</w:t>
      </w:r>
      <w:r>
        <w:rPr>
          <w:rFonts w:hint="eastAsia" w:ascii="仿宋" w:hAnsi="仿宋" w:eastAsia="仿宋" w:cs="仿宋"/>
          <w:color w:val="auto"/>
          <w:szCs w:val="21"/>
          <w:highlight w:val="none"/>
          <w:lang w:val="en-US" w:eastAsia="zh-CN"/>
        </w:rPr>
        <w:t>投标文件</w:t>
      </w:r>
      <w:r>
        <w:rPr>
          <w:rFonts w:hint="eastAsia" w:ascii="仿宋" w:hAnsi="仿宋" w:eastAsia="仿宋" w:cs="仿宋"/>
          <w:color w:val="auto"/>
          <w:szCs w:val="21"/>
          <w:highlight w:val="none"/>
        </w:rPr>
        <w:t>的各项要求，递交</w:t>
      </w:r>
      <w:r>
        <w:rPr>
          <w:rFonts w:hint="eastAsia" w:ascii="仿宋" w:hAnsi="仿宋" w:eastAsia="仿宋" w:cs="仿宋"/>
          <w:color w:val="auto"/>
          <w:highlight w:val="none"/>
          <w:lang w:val="en-US" w:eastAsia="zh-CN"/>
        </w:rPr>
        <w:t>投标</w:t>
      </w:r>
      <w:r>
        <w:rPr>
          <w:rFonts w:hint="eastAsia" w:ascii="仿宋" w:hAnsi="仿宋" w:eastAsia="仿宋" w:cs="仿宋"/>
          <w:color w:val="auto"/>
          <w:szCs w:val="21"/>
          <w:highlight w:val="none"/>
        </w:rPr>
        <w:t>文件，参加</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，履行成交义务和成交后的合同，并向采购人承担连带责任。</w:t>
      </w:r>
    </w:p>
    <w:p w14:paraId="0ED872B2">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五、联合体各成员单位内部的职责分工如下：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。按照本条上述分工，联合体成员单位各自所承担的合同工作量比例如下：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2AC1D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六、本协议书自签署之日起生效，合同履行完毕后自动失效。</w:t>
      </w:r>
    </w:p>
    <w:p w14:paraId="1B0FE1FE">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份，联合体成员和采购人各执一份。</w:t>
      </w:r>
      <w:r>
        <w:rPr>
          <w:rFonts w:hint="eastAsia" w:ascii="仿宋" w:hAnsi="仿宋" w:eastAsia="仿宋" w:cs="仿宋"/>
          <w:color w:val="auto"/>
          <w:szCs w:val="21"/>
          <w:highlight w:val="none"/>
        </w:rPr>
        <w:tab/>
      </w:r>
    </w:p>
    <w:p w14:paraId="2949B255">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1A5AC19">
      <w:pPr>
        <w:keepNext w:val="0"/>
        <w:keepLines w:val="0"/>
        <w:widowControl/>
        <w:suppressLineNumbers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622123A1">
      <w:pPr>
        <w:adjustRightInd w:val="0"/>
        <w:snapToGrid w:val="0"/>
        <w:spacing w:line="360" w:lineRule="auto"/>
        <w:ind w:firstLine="1785" w:firstLineChars="850"/>
        <w:rPr>
          <w:rFonts w:hint="eastAsia" w:ascii="仿宋" w:hAnsi="仿宋" w:eastAsia="仿宋" w:cs="仿宋"/>
          <w:color w:val="auto"/>
          <w:szCs w:val="21"/>
          <w:highlight w:val="none"/>
        </w:rPr>
      </w:pPr>
    </w:p>
    <w:p w14:paraId="62185224">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14:paraId="10EC406A">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200CA206">
      <w:pPr>
        <w:spacing w:line="360" w:lineRule="auto"/>
        <w:rPr>
          <w:rFonts w:hint="eastAsia" w:ascii="仿宋" w:hAnsi="仿宋" w:eastAsia="仿宋" w:cs="仿宋"/>
          <w:color w:val="auto"/>
          <w:highlight w:val="none"/>
        </w:rPr>
      </w:pPr>
    </w:p>
    <w:p w14:paraId="49BF86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  </w:t>
      </w:r>
    </w:p>
    <w:p w14:paraId="24DF653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备注：本协议书由授权代表签字的，应附法定代表人签字的授权委托书。</w:t>
      </w:r>
    </w:p>
    <w:p w14:paraId="5E894A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14:paraId="0A8387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7A8F7A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7E4084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6F76B1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0DD434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14:paraId="693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C7EEF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094" w:type="dxa"/>
            <w:vAlign w:val="center"/>
          </w:tcPr>
          <w:p w14:paraId="5EB0CF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287BDD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94" w:type="dxa"/>
            <w:vAlign w:val="center"/>
          </w:tcPr>
          <w:p w14:paraId="58CC7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1C320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1B9C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794" w:type="dxa"/>
            <w:vAlign w:val="center"/>
          </w:tcPr>
          <w:p w14:paraId="53B14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65" w:type="dxa"/>
            <w:vAlign w:val="center"/>
          </w:tcPr>
          <w:p w14:paraId="6A0E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200C6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82" w:type="dxa"/>
            <w:vAlign w:val="center"/>
          </w:tcPr>
          <w:p w14:paraId="2E4C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3B7E1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3F1F2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359" w:type="dxa"/>
            <w:vAlign w:val="center"/>
          </w:tcPr>
          <w:p w14:paraId="013513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合同总金额的</w:t>
            </w:r>
            <w:r>
              <w:rPr>
                <w:rFonts w:hint="eastAsia" w:ascii="仿宋" w:hAnsi="仿宋" w:eastAsia="仿宋" w:cs="仿宋"/>
                <w:color w:val="auto"/>
                <w:kern w:val="0"/>
                <w:sz w:val="21"/>
                <w:szCs w:val="21"/>
                <w:highlight w:val="none"/>
                <w:lang w:val="en-US" w:eastAsia="zh-CN" w:bidi="ar"/>
              </w:rPr>
              <w:t>比例（%）</w:t>
            </w:r>
          </w:p>
        </w:tc>
        <w:tc>
          <w:tcPr>
            <w:tcW w:w="1359" w:type="dxa"/>
            <w:vAlign w:val="center"/>
          </w:tcPr>
          <w:p w14:paraId="0B55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8E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70E68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14:paraId="685C22D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3F0A4F7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2358B05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9A3D78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04CDF6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48BE941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59F26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38A89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A8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14:paraId="6130F9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14:paraId="72D1B6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582872C3">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629C1083">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14:paraId="4206653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5525C13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6AD41B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C94A4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68A827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72B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14:paraId="0540A7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14:paraId="5EDBC40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14:paraId="0C372D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14:paraId="4856E86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14:paraId="662F1AB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14:paraId="79CB20C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A38794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7D4A64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6C3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3F1A8A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14:paraId="34FDC5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51E86D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D6FE56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9F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BEDB63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14:paraId="3A062B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1341CD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D68E78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A7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14:paraId="655001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14:paraId="52A3D6A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27CCBD5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14:paraId="3592E99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00D48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14:paraId="00BB17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060AED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D8BFDC6">
      <w:pPr>
        <w:keepNext w:val="0"/>
        <w:keepLines w:val="0"/>
        <w:pageBreakBefore w:val="0"/>
        <w:widowControl/>
        <w:numPr>
          <w:ilvl w:val="0"/>
          <w:numId w:val="14"/>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26BBFEE5">
      <w:pPr>
        <w:keepNext w:val="0"/>
        <w:keepLines w:val="0"/>
        <w:pageBreakBefore w:val="0"/>
        <w:widowControl/>
        <w:numPr>
          <w:ilvl w:val="0"/>
          <w:numId w:val="14"/>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5F72B3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61ED63D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2AB6D33">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2D3D2BD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AC1C3E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D5C79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39ADB6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ED2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6914AF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5"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5"/>
      <w:r>
        <w:rPr>
          <w:rFonts w:hint="eastAsia" w:ascii="仿宋" w:hAnsi="仿宋" w:eastAsia="仿宋" w:cs="仿宋"/>
          <w:color w:val="auto"/>
          <w:kern w:val="0"/>
          <w:sz w:val="24"/>
          <w:szCs w:val="24"/>
          <w:highlight w:val="none"/>
          <w:lang w:val="en-US" w:eastAsia="zh-CN" w:bidi="ar"/>
        </w:rPr>
        <w:t xml:space="preserve"> </w:t>
      </w:r>
    </w:p>
    <w:p w14:paraId="19C85A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48944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05ECFE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767E7E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BA8CE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B2D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6E0F63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9E482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说明：本协议仅在投标人“为落实政府采购政策”而向中小企业分包时必须提供， </w:t>
      </w:r>
    </w:p>
    <w:p w14:paraId="5EB6BF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否则投标无效；且投标人须与所有拟分包单位分别签订《分包意向协议》，每单 </w:t>
      </w:r>
    </w:p>
    <w:p w14:paraId="05C653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位签订一份，并在投标文件中提交全部协议原件的电子件，否则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14:paraId="6CD504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14:paraId="2E3F6C06">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1EAEAAC">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14:paraId="4F7424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3779E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51EF31B0">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360621F">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14:paraId="002F5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EF236A0">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w:t>
      </w:r>
      <w:r>
        <w:rPr>
          <w:rFonts w:hint="eastAsia" w:ascii="仿宋" w:hAnsi="仿宋" w:eastAsia="仿宋" w:cs="仿宋"/>
          <w:color w:val="auto"/>
          <w:kern w:val="0"/>
          <w:sz w:val="24"/>
          <w:szCs w:val="24"/>
          <w:highlight w:val="none"/>
          <w:lang w:val="en-US" w:eastAsia="zh-CN" w:bidi="ar"/>
        </w:rPr>
        <w:br w:type="page"/>
      </w:r>
    </w:p>
    <w:p w14:paraId="0826A4DA">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14:paraId="1814F683">
      <w:pPr>
        <w:numPr>
          <w:ilvl w:val="0"/>
          <w:numId w:val="0"/>
        </w:numPr>
        <w:ind w:leftChars="0" w:firstLine="240" w:firstLineChars="100"/>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详见投标须知前附表1.3.3</w:t>
      </w:r>
    </w:p>
    <w:p w14:paraId="4A23699B">
      <w:pPr>
        <w:rPr>
          <w:rFonts w:hint="eastAsia" w:ascii="仿宋" w:hAnsi="仿宋" w:eastAsia="仿宋" w:cs="仿宋"/>
          <w:b w:val="0"/>
          <w:bCs w:val="0"/>
          <w:color w:val="auto"/>
          <w:kern w:val="0"/>
          <w:sz w:val="24"/>
          <w:szCs w:val="24"/>
          <w:highlight w:val="none"/>
          <w:lang w:val="en-US" w:eastAsia="zh-CN" w:bidi="ar"/>
        </w:rPr>
      </w:pPr>
    </w:p>
    <w:p w14:paraId="15EAE0D9">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14:paraId="2643F9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14:paraId="4EC9BB8C">
      <w:pPr>
        <w:outlineLvl w:val="2"/>
        <w:rPr>
          <w:rFonts w:hint="eastAsia" w:ascii="仿宋" w:hAnsi="仿宋" w:eastAsia="仿宋" w:cs="仿宋"/>
          <w:b/>
          <w:bCs/>
          <w:color w:val="auto"/>
          <w:sz w:val="24"/>
          <w:szCs w:val="24"/>
          <w:highlight w:val="none"/>
          <w:lang w:val="en-US" w:eastAsia="zh-CN"/>
        </w:rPr>
      </w:pPr>
      <w:bookmarkStart w:id="36" w:name="_Toc6076"/>
      <w:r>
        <w:rPr>
          <w:rFonts w:hint="eastAsia" w:ascii="仿宋" w:hAnsi="仿宋" w:eastAsia="仿宋" w:cs="仿宋"/>
          <w:b/>
          <w:bCs/>
          <w:color w:val="auto"/>
          <w:sz w:val="24"/>
          <w:szCs w:val="24"/>
          <w:highlight w:val="none"/>
          <w:lang w:val="en-US" w:eastAsia="zh-CN"/>
        </w:rPr>
        <w:t>5、开标一览表</w:t>
      </w:r>
    </w:p>
    <w:p w14:paraId="20A51DBE">
      <w:pPr>
        <w:rPr>
          <w:rFonts w:hint="eastAsia" w:ascii="仿宋" w:hAnsi="仿宋" w:eastAsia="仿宋" w:cs="仿宋"/>
          <w:color w:val="auto"/>
          <w:highlight w:val="none"/>
          <w:lang w:val="en-US" w:eastAsia="zh-CN"/>
        </w:rPr>
      </w:pPr>
    </w:p>
    <w:p w14:paraId="07E29167">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616E5110">
      <w:pPr>
        <w:rPr>
          <w:rFonts w:hint="eastAsia" w:ascii="仿宋" w:hAnsi="仿宋" w:eastAsia="仿宋" w:cs="仿宋"/>
          <w:color w:val="auto"/>
          <w:highlight w:val="none"/>
          <w:lang w:val="en-US" w:eastAsia="zh-CN"/>
        </w:rPr>
      </w:pPr>
    </w:p>
    <w:p w14:paraId="2F27E965">
      <w:pPr>
        <w:rPr>
          <w:rFonts w:hint="eastAsia" w:ascii="仿宋" w:hAnsi="仿宋" w:eastAsia="仿宋" w:cs="仿宋"/>
          <w:color w:val="auto"/>
          <w:highlight w:val="none"/>
          <w:lang w:val="en-US" w:eastAsia="zh-CN"/>
        </w:rPr>
      </w:pPr>
    </w:p>
    <w:p w14:paraId="7D7738F8">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6317488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15"/>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410"/>
        <w:gridCol w:w="6665"/>
      </w:tblGrid>
      <w:tr w14:paraId="4AA01B1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410" w:type="dxa"/>
            <w:tcBorders>
              <w:bottom w:val="single" w:color="000000" w:sz="6" w:space="0"/>
              <w:right w:val="single" w:color="000000" w:sz="6" w:space="0"/>
            </w:tcBorders>
            <w:vAlign w:val="top"/>
          </w:tcPr>
          <w:p w14:paraId="54473419">
            <w:pPr>
              <w:pStyle w:val="27"/>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w:t>
            </w:r>
          </w:p>
        </w:tc>
        <w:tc>
          <w:tcPr>
            <w:tcW w:w="6665" w:type="dxa"/>
            <w:tcBorders>
              <w:left w:val="single" w:color="000000" w:sz="6" w:space="0"/>
              <w:bottom w:val="single" w:color="000000" w:sz="6" w:space="0"/>
            </w:tcBorders>
            <w:vAlign w:val="top"/>
          </w:tcPr>
          <w:p w14:paraId="735490D3">
            <w:pPr>
              <w:pStyle w:val="27"/>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大写</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
                <w:sz w:val="21"/>
                <w:szCs w:val="21"/>
                <w:highlight w:val="none"/>
                <w:u w:val="single"/>
              </w:rPr>
              <w:t xml:space="preserve"> </w:t>
            </w:r>
            <w:r>
              <w:rPr>
                <w:rFonts w:hint="eastAsia" w:ascii="仿宋" w:hAnsi="仿宋" w:eastAsia="仿宋" w:cs="仿宋"/>
                <w:color w:val="auto"/>
                <w:spacing w:val="-3"/>
                <w:sz w:val="21"/>
                <w:szCs w:val="21"/>
                <w:highlight w:val="none"/>
                <w:u w:val="single"/>
              </w:rPr>
              <w:tab/>
            </w:r>
            <w:r>
              <w:rPr>
                <w:rFonts w:hint="eastAsia" w:ascii="仿宋" w:hAnsi="仿宋" w:eastAsia="仿宋" w:cs="仿宋"/>
                <w:color w:val="auto"/>
                <w:spacing w:val="-3"/>
                <w:sz w:val="21"/>
                <w:szCs w:val="21"/>
                <w:highlight w:val="none"/>
              </w:rPr>
              <w:tab/>
            </w:r>
            <w:r>
              <w:rPr>
                <w:rFonts w:hint="eastAsia" w:ascii="仿宋" w:hAnsi="仿宋" w:eastAsia="仿宋" w:cs="仿宋"/>
                <w:color w:val="auto"/>
                <w:spacing w:val="-3"/>
                <w:sz w:val="21"/>
                <w:szCs w:val="21"/>
                <w:highlight w:val="none"/>
              </w:rPr>
              <w:t>小</w:t>
            </w:r>
            <w:r>
              <w:rPr>
                <w:rFonts w:hint="eastAsia" w:ascii="仿宋" w:hAnsi="仿宋" w:eastAsia="仿宋" w:cs="仿宋"/>
                <w:color w:val="auto"/>
                <w:spacing w:val="-1"/>
                <w:sz w:val="21"/>
                <w:szCs w:val="21"/>
                <w:highlight w:val="none"/>
              </w:rPr>
              <w:t>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none"/>
                <w:lang w:val="en-US" w:eastAsia="zh-CN"/>
              </w:rPr>
              <w:t>元</w:t>
            </w:r>
          </w:p>
        </w:tc>
      </w:tr>
      <w:tr w14:paraId="73862A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2CE738EA">
            <w:pPr>
              <w:pStyle w:val="27"/>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合同履行期限</w:t>
            </w:r>
          </w:p>
        </w:tc>
        <w:tc>
          <w:tcPr>
            <w:tcW w:w="6665" w:type="dxa"/>
            <w:tcBorders>
              <w:top w:val="single" w:color="000000" w:sz="6" w:space="0"/>
              <w:left w:val="single" w:color="000000" w:sz="6" w:space="0"/>
              <w:bottom w:val="single" w:color="000000" w:sz="6" w:space="0"/>
            </w:tcBorders>
            <w:vAlign w:val="top"/>
          </w:tcPr>
          <w:p w14:paraId="08F56AE6">
            <w:pPr>
              <w:pStyle w:val="27"/>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6B4FEDF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bottom w:val="single" w:color="000000" w:sz="6" w:space="0"/>
              <w:right w:val="single" w:color="000000" w:sz="6" w:space="0"/>
            </w:tcBorders>
            <w:vAlign w:val="top"/>
          </w:tcPr>
          <w:p w14:paraId="446697A9">
            <w:pPr>
              <w:pStyle w:val="27"/>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交货（服务）地点</w:t>
            </w:r>
          </w:p>
        </w:tc>
        <w:tc>
          <w:tcPr>
            <w:tcW w:w="6665" w:type="dxa"/>
            <w:tcBorders>
              <w:top w:val="single" w:color="000000" w:sz="6" w:space="0"/>
              <w:left w:val="single" w:color="000000" w:sz="6" w:space="0"/>
              <w:bottom w:val="single" w:color="000000" w:sz="6" w:space="0"/>
            </w:tcBorders>
            <w:vAlign w:val="top"/>
          </w:tcPr>
          <w:p w14:paraId="72AE340E">
            <w:pPr>
              <w:pStyle w:val="27"/>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14:paraId="04C91D0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410" w:type="dxa"/>
            <w:tcBorders>
              <w:top w:val="single" w:color="000000" w:sz="6" w:space="0"/>
              <w:right w:val="single" w:color="000000" w:sz="6" w:space="0"/>
            </w:tcBorders>
          </w:tcPr>
          <w:p w14:paraId="7BC56CDF">
            <w:pPr>
              <w:pStyle w:val="27"/>
              <w:spacing w:before="142"/>
              <w:ind w:left="9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6665" w:type="dxa"/>
            <w:tcBorders>
              <w:top w:val="single" w:color="000000" w:sz="6" w:space="0"/>
              <w:left w:val="single" w:color="000000" w:sz="6" w:space="0"/>
            </w:tcBorders>
          </w:tcPr>
          <w:p w14:paraId="77B5F3E5">
            <w:pPr>
              <w:pStyle w:val="27"/>
              <w:tabs>
                <w:tab w:val="left" w:pos="1837"/>
                <w:tab w:val="left" w:pos="2313"/>
                <w:tab w:val="left" w:pos="4040"/>
              </w:tabs>
              <w:spacing w:before="142"/>
              <w:ind w:left="107"/>
              <w:rPr>
                <w:rFonts w:hint="eastAsia" w:ascii="仿宋" w:hAnsi="仿宋" w:eastAsia="仿宋" w:cs="仿宋"/>
                <w:color w:val="auto"/>
                <w:sz w:val="21"/>
                <w:szCs w:val="21"/>
                <w:highlight w:val="none"/>
              </w:rPr>
            </w:pPr>
          </w:p>
        </w:tc>
      </w:tr>
    </w:tbl>
    <w:p w14:paraId="6623E87D">
      <w:pPr>
        <w:pStyle w:val="13"/>
        <w:rPr>
          <w:rFonts w:hint="eastAsia" w:ascii="仿宋" w:hAnsi="仿宋" w:eastAsia="仿宋" w:cs="仿宋"/>
          <w:color w:val="auto"/>
          <w:highlight w:val="none"/>
          <w:lang w:val="en-US" w:eastAsia="zh-CN"/>
        </w:rPr>
      </w:pPr>
    </w:p>
    <w:p w14:paraId="32939E0A">
      <w:pPr>
        <w:pStyle w:val="1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注：1.此表中，每包的投标报价应和《投标报价明细表》中的总价相一致。</w:t>
      </w:r>
      <w:bookmarkStart w:id="37" w:name="_Toc31128"/>
    </w:p>
    <w:p w14:paraId="07ECB7D6">
      <w:pPr>
        <w:pStyle w:val="1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2.本表必须按包分别填写。</w:t>
      </w:r>
      <w:bookmarkEnd w:id="37"/>
    </w:p>
    <w:p w14:paraId="6ABD7C44">
      <w:pPr>
        <w:pStyle w:val="13"/>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highlight w:val="none"/>
          <w:lang w:val="en-US" w:eastAsia="zh-CN"/>
        </w:rPr>
        <w:t>3.本项目响应总价为响应单价，不得超过投标人须知前附表的单价最高限价</w:t>
      </w:r>
    </w:p>
    <w:p w14:paraId="49C77DF5">
      <w:pPr>
        <w:pStyle w:val="13"/>
        <w:rPr>
          <w:rFonts w:hint="eastAsia" w:ascii="仿宋" w:hAnsi="仿宋" w:eastAsia="仿宋" w:cs="仿宋"/>
          <w:color w:val="auto"/>
          <w:highlight w:val="none"/>
          <w:lang w:val="en-US" w:eastAsia="zh-CN"/>
        </w:rPr>
      </w:pPr>
    </w:p>
    <w:p w14:paraId="1919CBE5">
      <w:pPr>
        <w:pStyle w:val="13"/>
        <w:rPr>
          <w:rFonts w:hint="eastAsia" w:ascii="仿宋" w:hAnsi="仿宋" w:eastAsia="仿宋" w:cs="仿宋"/>
          <w:color w:val="auto"/>
          <w:highlight w:val="none"/>
          <w:lang w:val="en-US" w:eastAsia="zh-CN"/>
        </w:rPr>
      </w:pPr>
    </w:p>
    <w:p w14:paraId="1FDE5056">
      <w:pPr>
        <w:pStyle w:val="1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p w14:paraId="13D76BEF">
      <w:pPr>
        <w:pStyle w:val="1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14:paraId="2889C5F4">
      <w:pPr>
        <w:pStyle w:val="11"/>
        <w:rPr>
          <w:rFonts w:hint="eastAsia" w:ascii="仿宋" w:hAnsi="仿宋" w:eastAsia="仿宋" w:cs="仿宋"/>
          <w:color w:val="auto"/>
          <w:highlight w:val="none"/>
          <w:lang w:val="en-US" w:eastAsia="zh-CN"/>
        </w:rPr>
      </w:pPr>
    </w:p>
    <w:p w14:paraId="12703CF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C97E2E">
      <w:pPr>
        <w:pStyle w:val="14"/>
        <w:ind w:left="0" w:leftChars="0" w:firstLine="0" w:firstLineChars="0"/>
        <w:outlineLvl w:val="2"/>
        <w:rPr>
          <w:rFonts w:hint="eastAsia" w:ascii="仿宋" w:hAnsi="仿宋" w:eastAsia="仿宋" w:cs="仿宋"/>
          <w:b/>
          <w:bCs/>
          <w:color w:val="auto"/>
          <w:sz w:val="24"/>
          <w:szCs w:val="24"/>
          <w:highlight w:val="none"/>
          <w:lang w:val="en-US" w:eastAsia="zh-CN"/>
        </w:rPr>
      </w:pPr>
      <w:bookmarkStart w:id="38" w:name="_Toc7007"/>
      <w:r>
        <w:rPr>
          <w:rFonts w:hint="eastAsia" w:ascii="仿宋" w:hAnsi="仿宋" w:eastAsia="仿宋" w:cs="仿宋"/>
          <w:b/>
          <w:bCs/>
          <w:color w:val="auto"/>
          <w:sz w:val="24"/>
          <w:szCs w:val="24"/>
          <w:highlight w:val="none"/>
          <w:lang w:val="en-US" w:eastAsia="zh-CN"/>
        </w:rPr>
        <w:t>6、投标报价明细表</w:t>
      </w:r>
      <w:bookmarkEnd w:id="38"/>
    </w:p>
    <w:p w14:paraId="30A15253">
      <w:pPr>
        <w:pStyle w:val="14"/>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投标报价明细表</w:t>
      </w:r>
    </w:p>
    <w:p w14:paraId="358D6A24">
      <w:pPr>
        <w:pStyle w:val="14"/>
        <w:ind w:left="0" w:leftChars="0" w:firstLine="0" w:firstLineChars="0"/>
        <w:jc w:val="center"/>
        <w:rPr>
          <w:rFonts w:hint="eastAsia" w:ascii="仿宋" w:hAnsi="仿宋" w:eastAsia="仿宋" w:cs="仿宋"/>
          <w:color w:val="auto"/>
          <w:highlight w:val="none"/>
          <w:lang w:val="en-US" w:eastAsia="zh-CN"/>
        </w:rPr>
      </w:pPr>
    </w:p>
    <w:p w14:paraId="47EE2C71">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50B9DC9E">
      <w:pPr>
        <w:rPr>
          <w:rFonts w:hint="eastAsia" w:ascii="仿宋" w:hAnsi="仿宋" w:eastAsia="仿宋" w:cs="仿宋"/>
          <w:color w:val="auto"/>
          <w:highlight w:val="none"/>
          <w:u w:val="none"/>
          <w:lang w:val="en-US" w:eastAsia="zh-CN"/>
        </w:rPr>
      </w:pPr>
    </w:p>
    <w:p w14:paraId="61A1D0D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2"/>
        <w:gridCol w:w="1209"/>
        <w:gridCol w:w="513"/>
        <w:gridCol w:w="860"/>
        <w:gridCol w:w="860"/>
        <w:gridCol w:w="717"/>
        <w:gridCol w:w="924"/>
        <w:gridCol w:w="884"/>
        <w:gridCol w:w="846"/>
        <w:gridCol w:w="840"/>
      </w:tblGrid>
      <w:tr w14:paraId="2EE1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26" w:type="dxa"/>
            <w:vAlign w:val="center"/>
          </w:tcPr>
          <w:p w14:paraId="3B964E5E">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982" w:type="dxa"/>
            <w:vAlign w:val="center"/>
          </w:tcPr>
          <w:p w14:paraId="36485BA7">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209" w:type="dxa"/>
            <w:vAlign w:val="center"/>
          </w:tcPr>
          <w:p w14:paraId="54D5D8FE">
            <w:pPr>
              <w:pStyle w:val="13"/>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513" w:type="dxa"/>
            <w:vAlign w:val="center"/>
          </w:tcPr>
          <w:p w14:paraId="45024BCD">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860" w:type="dxa"/>
            <w:vAlign w:val="center"/>
          </w:tcPr>
          <w:p w14:paraId="19E5F743">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860" w:type="dxa"/>
            <w:vAlign w:val="center"/>
          </w:tcPr>
          <w:p w14:paraId="1913758C">
            <w:pPr>
              <w:pStyle w:val="13"/>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w:t>
            </w:r>
          </w:p>
        </w:tc>
        <w:tc>
          <w:tcPr>
            <w:tcW w:w="717" w:type="dxa"/>
            <w:vAlign w:val="center"/>
          </w:tcPr>
          <w:p w14:paraId="40BE1D51">
            <w:pPr>
              <w:pStyle w:val="13"/>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924" w:type="dxa"/>
            <w:vAlign w:val="center"/>
          </w:tcPr>
          <w:p w14:paraId="762EDB9B">
            <w:pPr>
              <w:pStyle w:val="13"/>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884" w:type="dxa"/>
            <w:vAlign w:val="center"/>
          </w:tcPr>
          <w:p w14:paraId="45F44528">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846" w:type="dxa"/>
            <w:vAlign w:val="center"/>
          </w:tcPr>
          <w:p w14:paraId="3FC1BD68">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合价（元）</w:t>
            </w:r>
          </w:p>
        </w:tc>
        <w:tc>
          <w:tcPr>
            <w:tcW w:w="840" w:type="dxa"/>
            <w:vAlign w:val="center"/>
          </w:tcPr>
          <w:p w14:paraId="33DD95E8">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37D8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FDC34A7">
            <w:pPr>
              <w:pStyle w:val="13"/>
              <w:jc w:val="center"/>
              <w:rPr>
                <w:rFonts w:hint="eastAsia" w:ascii="仿宋" w:hAnsi="仿宋" w:eastAsia="仿宋" w:cs="仿宋"/>
                <w:color w:val="auto"/>
                <w:sz w:val="21"/>
                <w:szCs w:val="21"/>
                <w:highlight w:val="none"/>
                <w:vertAlign w:val="baseline"/>
                <w:lang w:val="en-US" w:eastAsia="zh-CN"/>
              </w:rPr>
            </w:pPr>
          </w:p>
        </w:tc>
        <w:tc>
          <w:tcPr>
            <w:tcW w:w="982" w:type="dxa"/>
            <w:vAlign w:val="center"/>
          </w:tcPr>
          <w:p w14:paraId="7241FE71">
            <w:pPr>
              <w:pStyle w:val="13"/>
              <w:jc w:val="center"/>
              <w:rPr>
                <w:rFonts w:hint="eastAsia" w:ascii="仿宋" w:hAnsi="仿宋" w:eastAsia="仿宋" w:cs="仿宋"/>
                <w:color w:val="auto"/>
                <w:sz w:val="21"/>
                <w:szCs w:val="21"/>
                <w:highlight w:val="none"/>
                <w:vertAlign w:val="baseline"/>
                <w:lang w:val="en-US" w:eastAsia="zh-CN"/>
              </w:rPr>
            </w:pPr>
          </w:p>
        </w:tc>
        <w:tc>
          <w:tcPr>
            <w:tcW w:w="1209" w:type="dxa"/>
            <w:vAlign w:val="center"/>
          </w:tcPr>
          <w:p w14:paraId="10B0DBE3">
            <w:pPr>
              <w:pStyle w:val="13"/>
              <w:jc w:val="center"/>
              <w:rPr>
                <w:rFonts w:hint="eastAsia" w:ascii="仿宋" w:hAnsi="仿宋" w:eastAsia="仿宋" w:cs="仿宋"/>
                <w:color w:val="auto"/>
                <w:sz w:val="21"/>
                <w:szCs w:val="21"/>
                <w:highlight w:val="none"/>
                <w:vertAlign w:val="baseline"/>
                <w:lang w:val="en-US" w:eastAsia="zh-CN"/>
              </w:rPr>
            </w:pPr>
          </w:p>
        </w:tc>
        <w:tc>
          <w:tcPr>
            <w:tcW w:w="513" w:type="dxa"/>
            <w:vAlign w:val="center"/>
          </w:tcPr>
          <w:p w14:paraId="5771F709">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73ABA484">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59B0C5BD">
            <w:pPr>
              <w:pStyle w:val="13"/>
              <w:jc w:val="center"/>
              <w:rPr>
                <w:rFonts w:hint="eastAsia" w:ascii="仿宋" w:hAnsi="仿宋" w:eastAsia="仿宋" w:cs="仿宋"/>
                <w:color w:val="auto"/>
                <w:sz w:val="21"/>
                <w:szCs w:val="21"/>
                <w:highlight w:val="none"/>
                <w:vertAlign w:val="baseline"/>
                <w:lang w:val="en-US" w:eastAsia="zh-CN"/>
              </w:rPr>
            </w:pPr>
          </w:p>
        </w:tc>
        <w:tc>
          <w:tcPr>
            <w:tcW w:w="717" w:type="dxa"/>
            <w:vAlign w:val="center"/>
          </w:tcPr>
          <w:p w14:paraId="0185FA8C">
            <w:pPr>
              <w:pStyle w:val="13"/>
              <w:jc w:val="center"/>
              <w:rPr>
                <w:rFonts w:hint="eastAsia" w:ascii="仿宋" w:hAnsi="仿宋" w:eastAsia="仿宋" w:cs="仿宋"/>
                <w:color w:val="auto"/>
                <w:sz w:val="21"/>
                <w:szCs w:val="21"/>
                <w:highlight w:val="none"/>
                <w:vertAlign w:val="baseline"/>
                <w:lang w:val="en-US" w:eastAsia="zh-CN"/>
              </w:rPr>
            </w:pPr>
          </w:p>
        </w:tc>
        <w:tc>
          <w:tcPr>
            <w:tcW w:w="924" w:type="dxa"/>
            <w:vAlign w:val="center"/>
          </w:tcPr>
          <w:p w14:paraId="174B3FC3">
            <w:pPr>
              <w:pStyle w:val="13"/>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28B11ED5">
            <w:pPr>
              <w:pStyle w:val="13"/>
              <w:jc w:val="center"/>
              <w:rPr>
                <w:rFonts w:hint="eastAsia" w:ascii="仿宋" w:hAnsi="仿宋" w:eastAsia="仿宋" w:cs="仿宋"/>
                <w:color w:val="auto"/>
                <w:sz w:val="21"/>
                <w:szCs w:val="21"/>
                <w:highlight w:val="none"/>
                <w:vertAlign w:val="baseline"/>
                <w:lang w:val="en-US" w:eastAsia="zh-CN"/>
              </w:rPr>
            </w:pPr>
          </w:p>
        </w:tc>
        <w:tc>
          <w:tcPr>
            <w:tcW w:w="846" w:type="dxa"/>
            <w:vAlign w:val="center"/>
          </w:tcPr>
          <w:p w14:paraId="59CFCB13">
            <w:pPr>
              <w:pStyle w:val="13"/>
              <w:jc w:val="center"/>
              <w:rPr>
                <w:rFonts w:hint="eastAsia" w:ascii="仿宋" w:hAnsi="仿宋" w:eastAsia="仿宋" w:cs="仿宋"/>
                <w:color w:val="auto"/>
                <w:sz w:val="21"/>
                <w:szCs w:val="21"/>
                <w:highlight w:val="none"/>
                <w:vertAlign w:val="baseline"/>
                <w:lang w:val="en-US" w:eastAsia="zh-CN"/>
              </w:rPr>
            </w:pPr>
          </w:p>
        </w:tc>
        <w:tc>
          <w:tcPr>
            <w:tcW w:w="840" w:type="dxa"/>
            <w:vAlign w:val="center"/>
          </w:tcPr>
          <w:p w14:paraId="64600980">
            <w:pPr>
              <w:pStyle w:val="13"/>
              <w:jc w:val="center"/>
              <w:rPr>
                <w:rFonts w:hint="eastAsia" w:ascii="仿宋" w:hAnsi="仿宋" w:eastAsia="仿宋" w:cs="仿宋"/>
                <w:color w:val="auto"/>
                <w:sz w:val="21"/>
                <w:szCs w:val="21"/>
                <w:highlight w:val="none"/>
                <w:vertAlign w:val="baseline"/>
                <w:lang w:val="en-US" w:eastAsia="zh-CN"/>
              </w:rPr>
            </w:pPr>
          </w:p>
        </w:tc>
      </w:tr>
      <w:tr w14:paraId="7B0B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D4E8D7A">
            <w:pPr>
              <w:pStyle w:val="13"/>
              <w:jc w:val="center"/>
              <w:rPr>
                <w:rFonts w:hint="eastAsia" w:ascii="仿宋" w:hAnsi="仿宋" w:eastAsia="仿宋" w:cs="仿宋"/>
                <w:color w:val="auto"/>
                <w:sz w:val="21"/>
                <w:szCs w:val="21"/>
                <w:highlight w:val="none"/>
                <w:vertAlign w:val="baseline"/>
                <w:lang w:val="en-US" w:eastAsia="zh-CN"/>
              </w:rPr>
            </w:pPr>
          </w:p>
        </w:tc>
        <w:tc>
          <w:tcPr>
            <w:tcW w:w="982" w:type="dxa"/>
            <w:vAlign w:val="center"/>
          </w:tcPr>
          <w:p w14:paraId="21D0FDF8">
            <w:pPr>
              <w:pStyle w:val="13"/>
              <w:jc w:val="center"/>
              <w:rPr>
                <w:rFonts w:hint="eastAsia" w:ascii="仿宋" w:hAnsi="仿宋" w:eastAsia="仿宋" w:cs="仿宋"/>
                <w:color w:val="auto"/>
                <w:sz w:val="21"/>
                <w:szCs w:val="21"/>
                <w:highlight w:val="none"/>
                <w:vertAlign w:val="baseline"/>
                <w:lang w:val="en-US" w:eastAsia="zh-CN"/>
              </w:rPr>
            </w:pPr>
          </w:p>
        </w:tc>
        <w:tc>
          <w:tcPr>
            <w:tcW w:w="1209" w:type="dxa"/>
            <w:vAlign w:val="center"/>
          </w:tcPr>
          <w:p w14:paraId="4207F5F0">
            <w:pPr>
              <w:pStyle w:val="13"/>
              <w:jc w:val="center"/>
              <w:rPr>
                <w:rFonts w:hint="eastAsia" w:ascii="仿宋" w:hAnsi="仿宋" w:eastAsia="仿宋" w:cs="仿宋"/>
                <w:color w:val="auto"/>
                <w:sz w:val="21"/>
                <w:szCs w:val="21"/>
                <w:highlight w:val="none"/>
                <w:vertAlign w:val="baseline"/>
                <w:lang w:val="en-US" w:eastAsia="zh-CN"/>
              </w:rPr>
            </w:pPr>
          </w:p>
        </w:tc>
        <w:tc>
          <w:tcPr>
            <w:tcW w:w="513" w:type="dxa"/>
            <w:vAlign w:val="center"/>
          </w:tcPr>
          <w:p w14:paraId="2D1A893D">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74C66506">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40640ED7">
            <w:pPr>
              <w:pStyle w:val="13"/>
              <w:jc w:val="center"/>
              <w:rPr>
                <w:rFonts w:hint="eastAsia" w:ascii="仿宋" w:hAnsi="仿宋" w:eastAsia="仿宋" w:cs="仿宋"/>
                <w:color w:val="auto"/>
                <w:sz w:val="21"/>
                <w:szCs w:val="21"/>
                <w:highlight w:val="none"/>
                <w:vertAlign w:val="baseline"/>
                <w:lang w:val="en-US" w:eastAsia="zh-CN"/>
              </w:rPr>
            </w:pPr>
          </w:p>
        </w:tc>
        <w:tc>
          <w:tcPr>
            <w:tcW w:w="717" w:type="dxa"/>
            <w:vAlign w:val="center"/>
          </w:tcPr>
          <w:p w14:paraId="6A4A5822">
            <w:pPr>
              <w:pStyle w:val="13"/>
              <w:jc w:val="center"/>
              <w:rPr>
                <w:rFonts w:hint="eastAsia" w:ascii="仿宋" w:hAnsi="仿宋" w:eastAsia="仿宋" w:cs="仿宋"/>
                <w:color w:val="auto"/>
                <w:sz w:val="21"/>
                <w:szCs w:val="21"/>
                <w:highlight w:val="none"/>
                <w:vertAlign w:val="baseline"/>
                <w:lang w:val="en-US" w:eastAsia="zh-CN"/>
              </w:rPr>
            </w:pPr>
          </w:p>
        </w:tc>
        <w:tc>
          <w:tcPr>
            <w:tcW w:w="924" w:type="dxa"/>
            <w:vAlign w:val="center"/>
          </w:tcPr>
          <w:p w14:paraId="48045D1D">
            <w:pPr>
              <w:pStyle w:val="13"/>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364D6ABA">
            <w:pPr>
              <w:pStyle w:val="13"/>
              <w:jc w:val="center"/>
              <w:rPr>
                <w:rFonts w:hint="eastAsia" w:ascii="仿宋" w:hAnsi="仿宋" w:eastAsia="仿宋" w:cs="仿宋"/>
                <w:color w:val="auto"/>
                <w:sz w:val="21"/>
                <w:szCs w:val="21"/>
                <w:highlight w:val="none"/>
                <w:vertAlign w:val="baseline"/>
                <w:lang w:val="en-US" w:eastAsia="zh-CN"/>
              </w:rPr>
            </w:pPr>
          </w:p>
        </w:tc>
        <w:tc>
          <w:tcPr>
            <w:tcW w:w="846" w:type="dxa"/>
            <w:vAlign w:val="center"/>
          </w:tcPr>
          <w:p w14:paraId="616C223F">
            <w:pPr>
              <w:pStyle w:val="13"/>
              <w:jc w:val="center"/>
              <w:rPr>
                <w:rFonts w:hint="eastAsia" w:ascii="仿宋" w:hAnsi="仿宋" w:eastAsia="仿宋" w:cs="仿宋"/>
                <w:color w:val="auto"/>
                <w:sz w:val="21"/>
                <w:szCs w:val="21"/>
                <w:highlight w:val="none"/>
                <w:vertAlign w:val="baseline"/>
                <w:lang w:val="en-US" w:eastAsia="zh-CN"/>
              </w:rPr>
            </w:pPr>
          </w:p>
        </w:tc>
        <w:tc>
          <w:tcPr>
            <w:tcW w:w="840" w:type="dxa"/>
            <w:vAlign w:val="center"/>
          </w:tcPr>
          <w:p w14:paraId="23F3E995">
            <w:pPr>
              <w:pStyle w:val="13"/>
              <w:jc w:val="center"/>
              <w:rPr>
                <w:rFonts w:hint="eastAsia" w:ascii="仿宋" w:hAnsi="仿宋" w:eastAsia="仿宋" w:cs="仿宋"/>
                <w:color w:val="auto"/>
                <w:sz w:val="21"/>
                <w:szCs w:val="21"/>
                <w:highlight w:val="none"/>
                <w:vertAlign w:val="baseline"/>
                <w:lang w:val="en-US" w:eastAsia="zh-CN"/>
              </w:rPr>
            </w:pPr>
          </w:p>
        </w:tc>
      </w:tr>
      <w:tr w14:paraId="6B9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70BF6313">
            <w:pPr>
              <w:pStyle w:val="13"/>
              <w:jc w:val="center"/>
              <w:rPr>
                <w:rFonts w:hint="eastAsia" w:ascii="仿宋" w:hAnsi="仿宋" w:eastAsia="仿宋" w:cs="仿宋"/>
                <w:color w:val="auto"/>
                <w:sz w:val="21"/>
                <w:szCs w:val="21"/>
                <w:highlight w:val="none"/>
                <w:vertAlign w:val="baseline"/>
                <w:lang w:val="en-US" w:eastAsia="zh-CN"/>
              </w:rPr>
            </w:pPr>
          </w:p>
        </w:tc>
        <w:tc>
          <w:tcPr>
            <w:tcW w:w="982" w:type="dxa"/>
            <w:vAlign w:val="center"/>
          </w:tcPr>
          <w:p w14:paraId="3B16C2ED">
            <w:pPr>
              <w:pStyle w:val="13"/>
              <w:jc w:val="center"/>
              <w:rPr>
                <w:rFonts w:hint="eastAsia" w:ascii="仿宋" w:hAnsi="仿宋" w:eastAsia="仿宋" w:cs="仿宋"/>
                <w:color w:val="auto"/>
                <w:sz w:val="21"/>
                <w:szCs w:val="21"/>
                <w:highlight w:val="none"/>
                <w:vertAlign w:val="baseline"/>
                <w:lang w:val="en-US" w:eastAsia="zh-CN"/>
              </w:rPr>
            </w:pPr>
          </w:p>
        </w:tc>
        <w:tc>
          <w:tcPr>
            <w:tcW w:w="1209" w:type="dxa"/>
            <w:vAlign w:val="center"/>
          </w:tcPr>
          <w:p w14:paraId="37F90A26">
            <w:pPr>
              <w:pStyle w:val="13"/>
              <w:jc w:val="center"/>
              <w:rPr>
                <w:rFonts w:hint="eastAsia" w:ascii="仿宋" w:hAnsi="仿宋" w:eastAsia="仿宋" w:cs="仿宋"/>
                <w:color w:val="auto"/>
                <w:sz w:val="21"/>
                <w:szCs w:val="21"/>
                <w:highlight w:val="none"/>
                <w:vertAlign w:val="baseline"/>
                <w:lang w:val="en-US" w:eastAsia="zh-CN"/>
              </w:rPr>
            </w:pPr>
          </w:p>
        </w:tc>
        <w:tc>
          <w:tcPr>
            <w:tcW w:w="513" w:type="dxa"/>
            <w:vAlign w:val="center"/>
          </w:tcPr>
          <w:p w14:paraId="3A935A8E">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151DE22C">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7086C7B9">
            <w:pPr>
              <w:pStyle w:val="13"/>
              <w:jc w:val="center"/>
              <w:rPr>
                <w:rFonts w:hint="eastAsia" w:ascii="仿宋" w:hAnsi="仿宋" w:eastAsia="仿宋" w:cs="仿宋"/>
                <w:color w:val="auto"/>
                <w:sz w:val="21"/>
                <w:szCs w:val="21"/>
                <w:highlight w:val="none"/>
                <w:vertAlign w:val="baseline"/>
                <w:lang w:val="en-US" w:eastAsia="zh-CN"/>
              </w:rPr>
            </w:pPr>
          </w:p>
        </w:tc>
        <w:tc>
          <w:tcPr>
            <w:tcW w:w="717" w:type="dxa"/>
            <w:vAlign w:val="center"/>
          </w:tcPr>
          <w:p w14:paraId="0361D072">
            <w:pPr>
              <w:pStyle w:val="13"/>
              <w:jc w:val="center"/>
              <w:rPr>
                <w:rFonts w:hint="eastAsia" w:ascii="仿宋" w:hAnsi="仿宋" w:eastAsia="仿宋" w:cs="仿宋"/>
                <w:color w:val="auto"/>
                <w:sz w:val="21"/>
                <w:szCs w:val="21"/>
                <w:highlight w:val="none"/>
                <w:vertAlign w:val="baseline"/>
                <w:lang w:val="en-US" w:eastAsia="zh-CN"/>
              </w:rPr>
            </w:pPr>
          </w:p>
        </w:tc>
        <w:tc>
          <w:tcPr>
            <w:tcW w:w="924" w:type="dxa"/>
            <w:vAlign w:val="center"/>
          </w:tcPr>
          <w:p w14:paraId="74C7AE07">
            <w:pPr>
              <w:pStyle w:val="13"/>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377418FD">
            <w:pPr>
              <w:pStyle w:val="13"/>
              <w:jc w:val="center"/>
              <w:rPr>
                <w:rFonts w:hint="eastAsia" w:ascii="仿宋" w:hAnsi="仿宋" w:eastAsia="仿宋" w:cs="仿宋"/>
                <w:color w:val="auto"/>
                <w:sz w:val="21"/>
                <w:szCs w:val="21"/>
                <w:highlight w:val="none"/>
                <w:vertAlign w:val="baseline"/>
                <w:lang w:val="en-US" w:eastAsia="zh-CN"/>
              </w:rPr>
            </w:pPr>
          </w:p>
        </w:tc>
        <w:tc>
          <w:tcPr>
            <w:tcW w:w="846" w:type="dxa"/>
            <w:vAlign w:val="center"/>
          </w:tcPr>
          <w:p w14:paraId="41E4CFA8">
            <w:pPr>
              <w:pStyle w:val="13"/>
              <w:jc w:val="center"/>
              <w:rPr>
                <w:rFonts w:hint="eastAsia" w:ascii="仿宋" w:hAnsi="仿宋" w:eastAsia="仿宋" w:cs="仿宋"/>
                <w:color w:val="auto"/>
                <w:sz w:val="21"/>
                <w:szCs w:val="21"/>
                <w:highlight w:val="none"/>
                <w:vertAlign w:val="baseline"/>
                <w:lang w:val="en-US" w:eastAsia="zh-CN"/>
              </w:rPr>
            </w:pPr>
          </w:p>
        </w:tc>
        <w:tc>
          <w:tcPr>
            <w:tcW w:w="840" w:type="dxa"/>
            <w:vAlign w:val="center"/>
          </w:tcPr>
          <w:p w14:paraId="3FAE3AAD">
            <w:pPr>
              <w:pStyle w:val="13"/>
              <w:jc w:val="center"/>
              <w:rPr>
                <w:rFonts w:hint="eastAsia" w:ascii="仿宋" w:hAnsi="仿宋" w:eastAsia="仿宋" w:cs="仿宋"/>
                <w:color w:val="auto"/>
                <w:sz w:val="21"/>
                <w:szCs w:val="21"/>
                <w:highlight w:val="none"/>
                <w:vertAlign w:val="baseline"/>
                <w:lang w:val="en-US" w:eastAsia="zh-CN"/>
              </w:rPr>
            </w:pPr>
          </w:p>
        </w:tc>
      </w:tr>
      <w:tr w14:paraId="515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5A84954">
            <w:pPr>
              <w:pStyle w:val="13"/>
              <w:jc w:val="center"/>
              <w:rPr>
                <w:rFonts w:hint="eastAsia" w:ascii="仿宋" w:hAnsi="仿宋" w:eastAsia="仿宋" w:cs="仿宋"/>
                <w:color w:val="auto"/>
                <w:sz w:val="21"/>
                <w:szCs w:val="21"/>
                <w:highlight w:val="none"/>
                <w:vertAlign w:val="baseline"/>
                <w:lang w:val="en-US" w:eastAsia="zh-CN"/>
              </w:rPr>
            </w:pPr>
          </w:p>
        </w:tc>
        <w:tc>
          <w:tcPr>
            <w:tcW w:w="982" w:type="dxa"/>
            <w:vAlign w:val="center"/>
          </w:tcPr>
          <w:p w14:paraId="59EAB0FF">
            <w:pPr>
              <w:pStyle w:val="13"/>
              <w:jc w:val="center"/>
              <w:rPr>
                <w:rFonts w:hint="eastAsia" w:ascii="仿宋" w:hAnsi="仿宋" w:eastAsia="仿宋" w:cs="仿宋"/>
                <w:color w:val="auto"/>
                <w:sz w:val="21"/>
                <w:szCs w:val="21"/>
                <w:highlight w:val="none"/>
                <w:vertAlign w:val="baseline"/>
                <w:lang w:val="en-US" w:eastAsia="zh-CN"/>
              </w:rPr>
            </w:pPr>
          </w:p>
        </w:tc>
        <w:tc>
          <w:tcPr>
            <w:tcW w:w="1209" w:type="dxa"/>
            <w:vAlign w:val="center"/>
          </w:tcPr>
          <w:p w14:paraId="5956375D">
            <w:pPr>
              <w:pStyle w:val="13"/>
              <w:jc w:val="center"/>
              <w:rPr>
                <w:rFonts w:hint="eastAsia" w:ascii="仿宋" w:hAnsi="仿宋" w:eastAsia="仿宋" w:cs="仿宋"/>
                <w:color w:val="auto"/>
                <w:sz w:val="21"/>
                <w:szCs w:val="21"/>
                <w:highlight w:val="none"/>
                <w:vertAlign w:val="baseline"/>
                <w:lang w:val="en-US" w:eastAsia="zh-CN"/>
              </w:rPr>
            </w:pPr>
          </w:p>
        </w:tc>
        <w:tc>
          <w:tcPr>
            <w:tcW w:w="513" w:type="dxa"/>
            <w:vAlign w:val="center"/>
          </w:tcPr>
          <w:p w14:paraId="4E200D26">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2AAB9B8F">
            <w:pPr>
              <w:pStyle w:val="13"/>
              <w:jc w:val="center"/>
              <w:rPr>
                <w:rFonts w:hint="eastAsia" w:ascii="仿宋" w:hAnsi="仿宋" w:eastAsia="仿宋" w:cs="仿宋"/>
                <w:color w:val="auto"/>
                <w:sz w:val="21"/>
                <w:szCs w:val="21"/>
                <w:highlight w:val="none"/>
                <w:vertAlign w:val="baseline"/>
                <w:lang w:val="en-US" w:eastAsia="zh-CN"/>
              </w:rPr>
            </w:pPr>
          </w:p>
        </w:tc>
        <w:tc>
          <w:tcPr>
            <w:tcW w:w="860" w:type="dxa"/>
            <w:vAlign w:val="center"/>
          </w:tcPr>
          <w:p w14:paraId="2A1A7500">
            <w:pPr>
              <w:pStyle w:val="13"/>
              <w:jc w:val="center"/>
              <w:rPr>
                <w:rFonts w:hint="eastAsia" w:ascii="仿宋" w:hAnsi="仿宋" w:eastAsia="仿宋" w:cs="仿宋"/>
                <w:color w:val="auto"/>
                <w:sz w:val="21"/>
                <w:szCs w:val="21"/>
                <w:highlight w:val="none"/>
                <w:vertAlign w:val="baseline"/>
                <w:lang w:val="en-US" w:eastAsia="zh-CN"/>
              </w:rPr>
            </w:pPr>
          </w:p>
        </w:tc>
        <w:tc>
          <w:tcPr>
            <w:tcW w:w="717" w:type="dxa"/>
            <w:vAlign w:val="center"/>
          </w:tcPr>
          <w:p w14:paraId="1D1DE1AE">
            <w:pPr>
              <w:pStyle w:val="13"/>
              <w:jc w:val="center"/>
              <w:rPr>
                <w:rFonts w:hint="eastAsia" w:ascii="仿宋" w:hAnsi="仿宋" w:eastAsia="仿宋" w:cs="仿宋"/>
                <w:color w:val="auto"/>
                <w:sz w:val="21"/>
                <w:szCs w:val="21"/>
                <w:highlight w:val="none"/>
                <w:vertAlign w:val="baseline"/>
                <w:lang w:val="en-US" w:eastAsia="zh-CN"/>
              </w:rPr>
            </w:pPr>
          </w:p>
        </w:tc>
        <w:tc>
          <w:tcPr>
            <w:tcW w:w="924" w:type="dxa"/>
            <w:vAlign w:val="center"/>
          </w:tcPr>
          <w:p w14:paraId="77FD4424">
            <w:pPr>
              <w:pStyle w:val="13"/>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3D5D4199">
            <w:pPr>
              <w:pStyle w:val="13"/>
              <w:jc w:val="center"/>
              <w:rPr>
                <w:rFonts w:hint="eastAsia" w:ascii="仿宋" w:hAnsi="仿宋" w:eastAsia="仿宋" w:cs="仿宋"/>
                <w:color w:val="auto"/>
                <w:sz w:val="21"/>
                <w:szCs w:val="21"/>
                <w:highlight w:val="none"/>
                <w:vertAlign w:val="baseline"/>
                <w:lang w:val="en-US" w:eastAsia="zh-CN"/>
              </w:rPr>
            </w:pPr>
          </w:p>
        </w:tc>
        <w:tc>
          <w:tcPr>
            <w:tcW w:w="846" w:type="dxa"/>
            <w:vAlign w:val="center"/>
          </w:tcPr>
          <w:p w14:paraId="5ACA02AE">
            <w:pPr>
              <w:pStyle w:val="13"/>
              <w:jc w:val="center"/>
              <w:rPr>
                <w:rFonts w:hint="eastAsia" w:ascii="仿宋" w:hAnsi="仿宋" w:eastAsia="仿宋" w:cs="仿宋"/>
                <w:color w:val="auto"/>
                <w:sz w:val="21"/>
                <w:szCs w:val="21"/>
                <w:highlight w:val="none"/>
                <w:vertAlign w:val="baseline"/>
                <w:lang w:val="en-US" w:eastAsia="zh-CN"/>
              </w:rPr>
            </w:pPr>
          </w:p>
        </w:tc>
        <w:tc>
          <w:tcPr>
            <w:tcW w:w="840" w:type="dxa"/>
            <w:vAlign w:val="center"/>
          </w:tcPr>
          <w:p w14:paraId="5541AACE">
            <w:pPr>
              <w:pStyle w:val="13"/>
              <w:jc w:val="center"/>
              <w:rPr>
                <w:rFonts w:hint="eastAsia" w:ascii="仿宋" w:hAnsi="仿宋" w:eastAsia="仿宋" w:cs="仿宋"/>
                <w:color w:val="auto"/>
                <w:sz w:val="21"/>
                <w:szCs w:val="21"/>
                <w:highlight w:val="none"/>
                <w:vertAlign w:val="baseline"/>
                <w:lang w:val="en-US" w:eastAsia="zh-CN"/>
              </w:rPr>
            </w:pPr>
          </w:p>
        </w:tc>
      </w:tr>
      <w:tr w14:paraId="0B1C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5" w:type="dxa"/>
            <w:gridSpan w:val="9"/>
            <w:vAlign w:val="center"/>
          </w:tcPr>
          <w:p w14:paraId="633C0FC3">
            <w:pPr>
              <w:pStyle w:val="13"/>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投标总价</w:t>
            </w:r>
          </w:p>
        </w:tc>
        <w:tc>
          <w:tcPr>
            <w:tcW w:w="846" w:type="dxa"/>
            <w:vAlign w:val="center"/>
          </w:tcPr>
          <w:p w14:paraId="7F359A31">
            <w:pPr>
              <w:pStyle w:val="13"/>
              <w:jc w:val="center"/>
              <w:rPr>
                <w:rFonts w:hint="eastAsia" w:ascii="仿宋" w:hAnsi="仿宋" w:eastAsia="仿宋" w:cs="仿宋"/>
                <w:color w:val="auto"/>
                <w:sz w:val="21"/>
                <w:szCs w:val="21"/>
                <w:highlight w:val="none"/>
                <w:vertAlign w:val="baseline"/>
                <w:lang w:val="en-US" w:eastAsia="zh-CN"/>
              </w:rPr>
            </w:pPr>
          </w:p>
        </w:tc>
        <w:tc>
          <w:tcPr>
            <w:tcW w:w="840" w:type="dxa"/>
            <w:vAlign w:val="center"/>
          </w:tcPr>
          <w:p w14:paraId="445955E5">
            <w:pPr>
              <w:pStyle w:val="13"/>
              <w:jc w:val="center"/>
              <w:rPr>
                <w:rFonts w:hint="eastAsia" w:ascii="仿宋" w:hAnsi="仿宋" w:eastAsia="仿宋" w:cs="仿宋"/>
                <w:color w:val="auto"/>
                <w:sz w:val="21"/>
                <w:szCs w:val="21"/>
                <w:highlight w:val="none"/>
                <w:vertAlign w:val="baseline"/>
                <w:lang w:val="en-US" w:eastAsia="zh-CN"/>
              </w:rPr>
            </w:pPr>
          </w:p>
        </w:tc>
      </w:tr>
    </w:tbl>
    <w:p w14:paraId="2644883E">
      <w:pPr>
        <w:pStyle w:val="13"/>
        <w:ind w:left="0" w:leftChars="0" w:firstLine="0" w:firstLineChars="0"/>
        <w:rPr>
          <w:rFonts w:hint="eastAsia" w:ascii="仿宋" w:hAnsi="仿宋" w:eastAsia="仿宋" w:cs="仿宋"/>
          <w:color w:val="auto"/>
          <w:highlight w:val="none"/>
          <w:lang w:val="en-US" w:eastAsia="zh-CN"/>
        </w:rPr>
      </w:pPr>
    </w:p>
    <w:p w14:paraId="0389E59C">
      <w:pPr>
        <w:pStyle w:val="11"/>
        <w:rPr>
          <w:rFonts w:hint="eastAsia" w:ascii="仿宋" w:hAnsi="仿宋" w:eastAsia="仿宋" w:cs="仿宋"/>
          <w:color w:val="auto"/>
          <w:highlight w:val="none"/>
          <w:lang w:val="en-US" w:eastAsia="zh-CN"/>
        </w:rPr>
      </w:pPr>
    </w:p>
    <w:p w14:paraId="6B07F30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14:paraId="0AC1FB5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14:paraId="720DF87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820D19A">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4、投标单价不得超过的</w:t>
      </w:r>
      <w:r>
        <w:rPr>
          <w:rFonts w:hint="eastAsia" w:ascii="仿宋" w:hAnsi="仿宋" w:eastAsia="仿宋" w:cs="仿宋"/>
          <w:b/>
          <w:bCs/>
          <w:color w:val="auto"/>
          <w:sz w:val="24"/>
          <w:szCs w:val="24"/>
          <w:highlight w:val="none"/>
          <w:lang w:val="en-US" w:eastAsia="zh-CN"/>
        </w:rPr>
        <w:t>单价最高限价</w:t>
      </w:r>
      <w:r>
        <w:rPr>
          <w:rFonts w:hint="eastAsia" w:ascii="仿宋" w:hAnsi="仿宋" w:eastAsia="仿宋" w:cs="仿宋"/>
          <w:b w:val="0"/>
          <w:bCs w:val="0"/>
          <w:color w:val="auto"/>
          <w:sz w:val="24"/>
          <w:szCs w:val="24"/>
          <w:highlight w:val="none"/>
          <w:lang w:val="en-US" w:eastAsia="zh-CN"/>
        </w:rPr>
        <w:t>，否则</w:t>
      </w:r>
      <w:r>
        <w:rPr>
          <w:rFonts w:hint="eastAsia" w:ascii="仿宋" w:hAnsi="仿宋" w:eastAsia="仿宋" w:cs="仿宋"/>
          <w:b/>
          <w:bCs/>
          <w:color w:val="auto"/>
          <w:sz w:val="24"/>
          <w:szCs w:val="24"/>
          <w:highlight w:val="none"/>
          <w:lang w:val="en-US" w:eastAsia="zh-CN"/>
        </w:rPr>
        <w:t>投标无效。</w:t>
      </w:r>
    </w:p>
    <w:p w14:paraId="234AAB35">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5、数量均为“1”</w:t>
      </w:r>
    </w:p>
    <w:p w14:paraId="176FDD4C">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格中第二列填写货物名称时、第三列对应填写货物生产商；第二列填写服务名称时、第三列对应填写服务承接方。货物类采购项目除采购需求明确要求填写货物伴随服务外，无需填写货物伴随服务的服务名称、服务承接方，此费用包含在货物单价中。</w:t>
      </w:r>
    </w:p>
    <w:p w14:paraId="5CBE35EB">
      <w:pPr>
        <w:spacing w:line="360" w:lineRule="auto"/>
        <w:rPr>
          <w:rFonts w:hint="eastAsia" w:ascii="仿宋" w:hAnsi="仿宋" w:eastAsia="仿宋" w:cs="仿宋"/>
          <w:color w:val="auto"/>
          <w:sz w:val="24"/>
          <w:szCs w:val="24"/>
          <w:highlight w:val="none"/>
          <w:lang w:val="en-US" w:eastAsia="zh-CN"/>
        </w:rPr>
      </w:pPr>
    </w:p>
    <w:p w14:paraId="2968058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14:paraId="5682101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349D286">
      <w:pPr>
        <w:pStyle w:val="14"/>
        <w:rPr>
          <w:rFonts w:hint="eastAsia" w:ascii="仿宋" w:hAnsi="仿宋" w:eastAsia="仿宋" w:cs="仿宋"/>
          <w:color w:val="auto"/>
          <w:sz w:val="24"/>
          <w:szCs w:val="24"/>
          <w:highlight w:val="none"/>
          <w:lang w:val="en-US" w:eastAsia="zh-CN"/>
        </w:rPr>
      </w:pPr>
    </w:p>
    <w:p w14:paraId="27B3662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79332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14:paraId="509C11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 xml:space="preserve">7、投标书 </w:t>
      </w:r>
    </w:p>
    <w:p w14:paraId="5D25F8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4C88CD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6568E3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0DD14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32DB0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14:paraId="1F5DC2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39"/>
      <w:r>
        <w:rPr>
          <w:rFonts w:hint="eastAsia" w:ascii="仿宋" w:hAnsi="仿宋" w:eastAsia="仿宋" w:cs="仿宋"/>
          <w:color w:val="auto"/>
          <w:kern w:val="0"/>
          <w:sz w:val="24"/>
          <w:szCs w:val="24"/>
          <w:highlight w:val="none"/>
          <w:lang w:val="en-US" w:eastAsia="zh-CN" w:bidi="ar"/>
        </w:rPr>
        <w:t xml:space="preserve"> </w:t>
      </w:r>
    </w:p>
    <w:p w14:paraId="7D5026F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662FF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5A7B2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2E5AC9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2DC00C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0"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0"/>
      <w:r>
        <w:rPr>
          <w:rFonts w:hint="eastAsia" w:ascii="仿宋" w:hAnsi="仿宋" w:eastAsia="仿宋" w:cs="仿宋"/>
          <w:color w:val="auto"/>
          <w:kern w:val="0"/>
          <w:sz w:val="24"/>
          <w:szCs w:val="24"/>
          <w:highlight w:val="none"/>
          <w:lang w:val="en-US" w:eastAsia="zh-CN" w:bidi="ar"/>
        </w:rPr>
        <w:t xml:space="preserve"> </w:t>
      </w:r>
    </w:p>
    <w:p w14:paraId="2C8E9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765A22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8F275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DA2F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60E2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FED33A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1FB56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36"/>
      <w:r>
        <w:rPr>
          <w:rFonts w:hint="eastAsia" w:ascii="仿宋" w:hAnsi="仿宋" w:eastAsia="仿宋" w:cs="仿宋"/>
          <w:b/>
          <w:bCs/>
          <w:color w:val="auto"/>
          <w:kern w:val="0"/>
          <w:sz w:val="24"/>
          <w:szCs w:val="24"/>
          <w:highlight w:val="none"/>
          <w:lang w:val="en-US" w:eastAsia="zh-CN" w:bidi="ar"/>
        </w:rPr>
        <w:t xml:space="preserve"> </w:t>
      </w:r>
    </w:p>
    <w:p w14:paraId="5105F76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5F239B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628137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00C1F6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4B1128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14:paraId="6AB558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3B014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6C5F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70AAC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16D710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D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DB9E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3CAF44B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338639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39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3" w:hRule="atLeast"/>
        </w:trPr>
        <w:tc>
          <w:tcPr>
            <w:tcW w:w="4261" w:type="dxa"/>
          </w:tcPr>
          <w:p w14:paraId="7E30F2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04F319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1138D4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14:paraId="499E45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4D3B6C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1"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41"/>
    </w:p>
    <w:p w14:paraId="3ABA40FB">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E64B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3319E8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3FFB6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82EC6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211FBE3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6E1F41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7B4F23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884F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30C37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9D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76C4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30A3CD1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2192B40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5CE81CB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C37D8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2C3C5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2369F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17B20B2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68A300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28EF0BC">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42" w:name="_Toc23107"/>
      <w:r>
        <w:rPr>
          <w:rFonts w:hint="eastAsia" w:ascii="仿宋" w:hAnsi="仿宋" w:eastAsia="仿宋" w:cs="仿宋"/>
          <w:b/>
          <w:bCs/>
          <w:color w:val="auto"/>
          <w:kern w:val="0"/>
          <w:sz w:val="24"/>
          <w:szCs w:val="24"/>
          <w:highlight w:val="none"/>
          <w:lang w:val="en-US" w:eastAsia="zh-CN" w:bidi="ar"/>
        </w:rPr>
        <w:t>9、投标保证金凭证/交款单据电子件</w:t>
      </w:r>
    </w:p>
    <w:p w14:paraId="3E97178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01A0423">
      <w:pPr>
        <w:pStyle w:val="5"/>
        <w:rPr>
          <w:rFonts w:hint="eastAsia" w:ascii="仿宋" w:hAnsi="仿宋" w:eastAsia="仿宋" w:cs="仿宋"/>
          <w:color w:val="auto"/>
          <w:highlight w:val="none"/>
        </w:rPr>
      </w:pPr>
    </w:p>
    <w:bookmarkEnd w:id="42"/>
    <w:p w14:paraId="5F5AAFD3">
      <w:pPr>
        <w:pStyle w:val="11"/>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43" w:name="_Toc6119"/>
      <w:r>
        <w:rPr>
          <w:rFonts w:hint="eastAsia" w:ascii="仿宋" w:hAnsi="仿宋" w:eastAsia="仿宋" w:cs="仿宋"/>
          <w:b/>
          <w:bCs/>
          <w:color w:val="auto"/>
          <w:sz w:val="24"/>
          <w:szCs w:val="24"/>
          <w:highlight w:val="none"/>
          <w:lang w:val="en-US" w:eastAsia="zh-CN"/>
        </w:rPr>
        <w:t>10、合同条款偏离表</w:t>
      </w:r>
      <w:bookmarkEnd w:id="43"/>
    </w:p>
    <w:p w14:paraId="2123F04B">
      <w:pPr>
        <w:pStyle w:val="11"/>
        <w:ind w:left="0" w:leftChars="0" w:firstLine="0" w:firstLineChars="0"/>
        <w:jc w:val="center"/>
        <w:rPr>
          <w:rFonts w:hint="eastAsia" w:ascii="仿宋" w:hAnsi="仿宋" w:eastAsia="仿宋" w:cs="仿宋"/>
          <w:color w:val="auto"/>
          <w:sz w:val="32"/>
          <w:szCs w:val="32"/>
          <w:highlight w:val="none"/>
          <w:lang w:val="en-US" w:eastAsia="zh-CN"/>
        </w:rPr>
      </w:pPr>
    </w:p>
    <w:p w14:paraId="23E2F951">
      <w:pPr>
        <w:pStyle w:val="11"/>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7D64C2B3">
      <w:pPr>
        <w:rPr>
          <w:rFonts w:hint="eastAsia" w:ascii="仿宋" w:hAnsi="仿宋" w:eastAsia="仿宋" w:cs="仿宋"/>
          <w:color w:val="auto"/>
          <w:highlight w:val="none"/>
          <w:lang w:val="en-US" w:eastAsia="zh-CN"/>
        </w:rPr>
      </w:pPr>
    </w:p>
    <w:p w14:paraId="5CE18EF5">
      <w:pPr>
        <w:pStyle w:val="11"/>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172CD3C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F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904DEBC">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6B6C08E3">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无偏离即为对合同条款中的所有要求， </w:t>
            </w:r>
          </w:p>
          <w:p w14:paraId="51623202">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14:paraId="40C37085">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1B4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76BECF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3BA78FC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089BF365">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3E1F5C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0DA37C0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63ED41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501286C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661F00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675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BB9A3BE">
            <w:pPr>
              <w:rPr>
                <w:rFonts w:hint="eastAsia" w:ascii="仿宋" w:hAnsi="仿宋" w:eastAsia="仿宋" w:cs="仿宋"/>
                <w:color w:val="auto"/>
                <w:sz w:val="24"/>
                <w:szCs w:val="24"/>
                <w:highlight w:val="none"/>
                <w:vertAlign w:val="baseline"/>
                <w:lang w:val="en-US" w:eastAsia="zh-CN"/>
              </w:rPr>
            </w:pPr>
          </w:p>
        </w:tc>
        <w:tc>
          <w:tcPr>
            <w:tcW w:w="1421" w:type="dxa"/>
          </w:tcPr>
          <w:p w14:paraId="3DF1541E">
            <w:pPr>
              <w:rPr>
                <w:rFonts w:hint="eastAsia" w:ascii="仿宋" w:hAnsi="仿宋" w:eastAsia="仿宋" w:cs="仿宋"/>
                <w:color w:val="auto"/>
                <w:sz w:val="24"/>
                <w:szCs w:val="24"/>
                <w:highlight w:val="none"/>
                <w:vertAlign w:val="baseline"/>
                <w:lang w:val="en-US" w:eastAsia="zh-CN"/>
              </w:rPr>
            </w:pPr>
          </w:p>
        </w:tc>
        <w:tc>
          <w:tcPr>
            <w:tcW w:w="1901" w:type="dxa"/>
          </w:tcPr>
          <w:p w14:paraId="187B1733">
            <w:pPr>
              <w:rPr>
                <w:rFonts w:hint="eastAsia" w:ascii="仿宋" w:hAnsi="仿宋" w:eastAsia="仿宋" w:cs="仿宋"/>
                <w:color w:val="auto"/>
                <w:sz w:val="24"/>
                <w:szCs w:val="24"/>
                <w:highlight w:val="none"/>
                <w:vertAlign w:val="baseline"/>
                <w:lang w:val="en-US" w:eastAsia="zh-CN"/>
              </w:rPr>
            </w:pPr>
          </w:p>
        </w:tc>
        <w:tc>
          <w:tcPr>
            <w:tcW w:w="1753" w:type="dxa"/>
          </w:tcPr>
          <w:p w14:paraId="7F4C3B84">
            <w:pPr>
              <w:rPr>
                <w:rFonts w:hint="eastAsia" w:ascii="仿宋" w:hAnsi="仿宋" w:eastAsia="仿宋" w:cs="仿宋"/>
                <w:color w:val="auto"/>
                <w:sz w:val="24"/>
                <w:szCs w:val="24"/>
                <w:highlight w:val="none"/>
                <w:vertAlign w:val="baseline"/>
                <w:lang w:val="en-US" w:eastAsia="zh-CN"/>
              </w:rPr>
            </w:pPr>
          </w:p>
        </w:tc>
        <w:tc>
          <w:tcPr>
            <w:tcW w:w="1561" w:type="dxa"/>
          </w:tcPr>
          <w:p w14:paraId="75D5E495">
            <w:pPr>
              <w:rPr>
                <w:rFonts w:hint="eastAsia" w:ascii="仿宋" w:hAnsi="仿宋" w:eastAsia="仿宋" w:cs="仿宋"/>
                <w:color w:val="auto"/>
                <w:sz w:val="24"/>
                <w:szCs w:val="24"/>
                <w:highlight w:val="none"/>
                <w:vertAlign w:val="baseline"/>
                <w:lang w:val="en-US" w:eastAsia="zh-CN"/>
              </w:rPr>
            </w:pPr>
          </w:p>
        </w:tc>
        <w:tc>
          <w:tcPr>
            <w:tcW w:w="1052" w:type="dxa"/>
          </w:tcPr>
          <w:p w14:paraId="051BDE1C">
            <w:pPr>
              <w:rPr>
                <w:rFonts w:hint="eastAsia" w:ascii="仿宋" w:hAnsi="仿宋" w:eastAsia="仿宋" w:cs="仿宋"/>
                <w:color w:val="auto"/>
                <w:sz w:val="24"/>
                <w:szCs w:val="24"/>
                <w:highlight w:val="none"/>
                <w:vertAlign w:val="baseline"/>
                <w:lang w:val="en-US" w:eastAsia="zh-CN"/>
              </w:rPr>
            </w:pPr>
          </w:p>
        </w:tc>
      </w:tr>
      <w:tr w14:paraId="2A60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75DE93F4">
            <w:pPr>
              <w:rPr>
                <w:rFonts w:hint="eastAsia" w:ascii="仿宋" w:hAnsi="仿宋" w:eastAsia="仿宋" w:cs="仿宋"/>
                <w:color w:val="auto"/>
                <w:sz w:val="24"/>
                <w:szCs w:val="24"/>
                <w:highlight w:val="none"/>
                <w:vertAlign w:val="baseline"/>
                <w:lang w:val="en-US" w:eastAsia="zh-CN"/>
              </w:rPr>
            </w:pPr>
          </w:p>
        </w:tc>
        <w:tc>
          <w:tcPr>
            <w:tcW w:w="1421" w:type="dxa"/>
          </w:tcPr>
          <w:p w14:paraId="45955BB6">
            <w:pPr>
              <w:rPr>
                <w:rFonts w:hint="eastAsia" w:ascii="仿宋" w:hAnsi="仿宋" w:eastAsia="仿宋" w:cs="仿宋"/>
                <w:color w:val="auto"/>
                <w:sz w:val="24"/>
                <w:szCs w:val="24"/>
                <w:highlight w:val="none"/>
                <w:vertAlign w:val="baseline"/>
                <w:lang w:val="en-US" w:eastAsia="zh-CN"/>
              </w:rPr>
            </w:pPr>
          </w:p>
        </w:tc>
        <w:tc>
          <w:tcPr>
            <w:tcW w:w="1901" w:type="dxa"/>
          </w:tcPr>
          <w:p w14:paraId="14359C04">
            <w:pPr>
              <w:rPr>
                <w:rFonts w:hint="eastAsia" w:ascii="仿宋" w:hAnsi="仿宋" w:eastAsia="仿宋" w:cs="仿宋"/>
                <w:color w:val="auto"/>
                <w:sz w:val="24"/>
                <w:szCs w:val="24"/>
                <w:highlight w:val="none"/>
                <w:vertAlign w:val="baseline"/>
                <w:lang w:val="en-US" w:eastAsia="zh-CN"/>
              </w:rPr>
            </w:pPr>
          </w:p>
        </w:tc>
        <w:tc>
          <w:tcPr>
            <w:tcW w:w="1753" w:type="dxa"/>
          </w:tcPr>
          <w:p w14:paraId="48D999F5">
            <w:pPr>
              <w:rPr>
                <w:rFonts w:hint="eastAsia" w:ascii="仿宋" w:hAnsi="仿宋" w:eastAsia="仿宋" w:cs="仿宋"/>
                <w:color w:val="auto"/>
                <w:sz w:val="24"/>
                <w:szCs w:val="24"/>
                <w:highlight w:val="none"/>
                <w:vertAlign w:val="baseline"/>
                <w:lang w:val="en-US" w:eastAsia="zh-CN"/>
              </w:rPr>
            </w:pPr>
          </w:p>
        </w:tc>
        <w:tc>
          <w:tcPr>
            <w:tcW w:w="1561" w:type="dxa"/>
          </w:tcPr>
          <w:p w14:paraId="67C79EA9">
            <w:pPr>
              <w:rPr>
                <w:rFonts w:hint="eastAsia" w:ascii="仿宋" w:hAnsi="仿宋" w:eastAsia="仿宋" w:cs="仿宋"/>
                <w:color w:val="auto"/>
                <w:sz w:val="24"/>
                <w:szCs w:val="24"/>
                <w:highlight w:val="none"/>
                <w:vertAlign w:val="baseline"/>
                <w:lang w:val="en-US" w:eastAsia="zh-CN"/>
              </w:rPr>
            </w:pPr>
          </w:p>
        </w:tc>
        <w:tc>
          <w:tcPr>
            <w:tcW w:w="1052" w:type="dxa"/>
          </w:tcPr>
          <w:p w14:paraId="23664EE1">
            <w:pPr>
              <w:rPr>
                <w:rFonts w:hint="eastAsia" w:ascii="仿宋" w:hAnsi="仿宋" w:eastAsia="仿宋" w:cs="仿宋"/>
                <w:color w:val="auto"/>
                <w:sz w:val="24"/>
                <w:szCs w:val="24"/>
                <w:highlight w:val="none"/>
                <w:vertAlign w:val="baseline"/>
                <w:lang w:val="en-US" w:eastAsia="zh-CN"/>
              </w:rPr>
            </w:pPr>
          </w:p>
        </w:tc>
      </w:tr>
      <w:tr w14:paraId="499C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F7943DD">
            <w:pPr>
              <w:rPr>
                <w:rFonts w:hint="eastAsia" w:ascii="仿宋" w:hAnsi="仿宋" w:eastAsia="仿宋" w:cs="仿宋"/>
                <w:color w:val="auto"/>
                <w:sz w:val="24"/>
                <w:szCs w:val="24"/>
                <w:highlight w:val="none"/>
                <w:vertAlign w:val="baseline"/>
                <w:lang w:val="en-US" w:eastAsia="zh-CN"/>
              </w:rPr>
            </w:pPr>
          </w:p>
        </w:tc>
        <w:tc>
          <w:tcPr>
            <w:tcW w:w="1421" w:type="dxa"/>
          </w:tcPr>
          <w:p w14:paraId="5B69781E">
            <w:pPr>
              <w:rPr>
                <w:rFonts w:hint="eastAsia" w:ascii="仿宋" w:hAnsi="仿宋" w:eastAsia="仿宋" w:cs="仿宋"/>
                <w:color w:val="auto"/>
                <w:sz w:val="24"/>
                <w:szCs w:val="24"/>
                <w:highlight w:val="none"/>
                <w:vertAlign w:val="baseline"/>
                <w:lang w:val="en-US" w:eastAsia="zh-CN"/>
              </w:rPr>
            </w:pPr>
          </w:p>
        </w:tc>
        <w:tc>
          <w:tcPr>
            <w:tcW w:w="1901" w:type="dxa"/>
          </w:tcPr>
          <w:p w14:paraId="1D33B5AF">
            <w:pPr>
              <w:rPr>
                <w:rFonts w:hint="eastAsia" w:ascii="仿宋" w:hAnsi="仿宋" w:eastAsia="仿宋" w:cs="仿宋"/>
                <w:color w:val="auto"/>
                <w:sz w:val="24"/>
                <w:szCs w:val="24"/>
                <w:highlight w:val="none"/>
                <w:vertAlign w:val="baseline"/>
                <w:lang w:val="en-US" w:eastAsia="zh-CN"/>
              </w:rPr>
            </w:pPr>
          </w:p>
        </w:tc>
        <w:tc>
          <w:tcPr>
            <w:tcW w:w="1753" w:type="dxa"/>
          </w:tcPr>
          <w:p w14:paraId="5CFC706C">
            <w:pPr>
              <w:rPr>
                <w:rFonts w:hint="eastAsia" w:ascii="仿宋" w:hAnsi="仿宋" w:eastAsia="仿宋" w:cs="仿宋"/>
                <w:color w:val="auto"/>
                <w:sz w:val="24"/>
                <w:szCs w:val="24"/>
                <w:highlight w:val="none"/>
                <w:vertAlign w:val="baseline"/>
                <w:lang w:val="en-US" w:eastAsia="zh-CN"/>
              </w:rPr>
            </w:pPr>
          </w:p>
        </w:tc>
        <w:tc>
          <w:tcPr>
            <w:tcW w:w="1561" w:type="dxa"/>
          </w:tcPr>
          <w:p w14:paraId="5148A8A1">
            <w:pPr>
              <w:rPr>
                <w:rFonts w:hint="eastAsia" w:ascii="仿宋" w:hAnsi="仿宋" w:eastAsia="仿宋" w:cs="仿宋"/>
                <w:color w:val="auto"/>
                <w:sz w:val="24"/>
                <w:szCs w:val="24"/>
                <w:highlight w:val="none"/>
                <w:vertAlign w:val="baseline"/>
                <w:lang w:val="en-US" w:eastAsia="zh-CN"/>
              </w:rPr>
            </w:pPr>
          </w:p>
        </w:tc>
        <w:tc>
          <w:tcPr>
            <w:tcW w:w="1052" w:type="dxa"/>
          </w:tcPr>
          <w:p w14:paraId="4DA8323F">
            <w:pPr>
              <w:rPr>
                <w:rFonts w:hint="eastAsia" w:ascii="仿宋" w:hAnsi="仿宋" w:eastAsia="仿宋" w:cs="仿宋"/>
                <w:color w:val="auto"/>
                <w:sz w:val="24"/>
                <w:szCs w:val="24"/>
                <w:highlight w:val="none"/>
                <w:vertAlign w:val="baseline"/>
                <w:lang w:val="en-US" w:eastAsia="zh-CN"/>
              </w:rPr>
            </w:pPr>
          </w:p>
        </w:tc>
      </w:tr>
      <w:tr w14:paraId="3B3B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7ED1598">
            <w:pPr>
              <w:rPr>
                <w:rFonts w:hint="eastAsia" w:ascii="仿宋" w:hAnsi="仿宋" w:eastAsia="仿宋" w:cs="仿宋"/>
                <w:color w:val="auto"/>
                <w:sz w:val="24"/>
                <w:szCs w:val="24"/>
                <w:highlight w:val="none"/>
                <w:vertAlign w:val="baseline"/>
                <w:lang w:val="en-US" w:eastAsia="zh-CN"/>
              </w:rPr>
            </w:pPr>
          </w:p>
        </w:tc>
        <w:tc>
          <w:tcPr>
            <w:tcW w:w="1421" w:type="dxa"/>
          </w:tcPr>
          <w:p w14:paraId="06B5254A">
            <w:pPr>
              <w:rPr>
                <w:rFonts w:hint="eastAsia" w:ascii="仿宋" w:hAnsi="仿宋" w:eastAsia="仿宋" w:cs="仿宋"/>
                <w:color w:val="auto"/>
                <w:sz w:val="24"/>
                <w:szCs w:val="24"/>
                <w:highlight w:val="none"/>
                <w:vertAlign w:val="baseline"/>
                <w:lang w:val="en-US" w:eastAsia="zh-CN"/>
              </w:rPr>
            </w:pPr>
          </w:p>
        </w:tc>
        <w:tc>
          <w:tcPr>
            <w:tcW w:w="1901" w:type="dxa"/>
          </w:tcPr>
          <w:p w14:paraId="748D7152">
            <w:pPr>
              <w:rPr>
                <w:rFonts w:hint="eastAsia" w:ascii="仿宋" w:hAnsi="仿宋" w:eastAsia="仿宋" w:cs="仿宋"/>
                <w:color w:val="auto"/>
                <w:sz w:val="24"/>
                <w:szCs w:val="24"/>
                <w:highlight w:val="none"/>
                <w:vertAlign w:val="baseline"/>
                <w:lang w:val="en-US" w:eastAsia="zh-CN"/>
              </w:rPr>
            </w:pPr>
          </w:p>
        </w:tc>
        <w:tc>
          <w:tcPr>
            <w:tcW w:w="1753" w:type="dxa"/>
          </w:tcPr>
          <w:p w14:paraId="6685DAC3">
            <w:pPr>
              <w:rPr>
                <w:rFonts w:hint="eastAsia" w:ascii="仿宋" w:hAnsi="仿宋" w:eastAsia="仿宋" w:cs="仿宋"/>
                <w:color w:val="auto"/>
                <w:sz w:val="24"/>
                <w:szCs w:val="24"/>
                <w:highlight w:val="none"/>
                <w:vertAlign w:val="baseline"/>
                <w:lang w:val="en-US" w:eastAsia="zh-CN"/>
              </w:rPr>
            </w:pPr>
          </w:p>
        </w:tc>
        <w:tc>
          <w:tcPr>
            <w:tcW w:w="1561" w:type="dxa"/>
          </w:tcPr>
          <w:p w14:paraId="5F4A7D95">
            <w:pPr>
              <w:rPr>
                <w:rFonts w:hint="eastAsia" w:ascii="仿宋" w:hAnsi="仿宋" w:eastAsia="仿宋" w:cs="仿宋"/>
                <w:color w:val="auto"/>
                <w:sz w:val="24"/>
                <w:szCs w:val="24"/>
                <w:highlight w:val="none"/>
                <w:vertAlign w:val="baseline"/>
                <w:lang w:val="en-US" w:eastAsia="zh-CN"/>
              </w:rPr>
            </w:pPr>
          </w:p>
        </w:tc>
        <w:tc>
          <w:tcPr>
            <w:tcW w:w="1052" w:type="dxa"/>
          </w:tcPr>
          <w:p w14:paraId="0F8163A7">
            <w:pPr>
              <w:rPr>
                <w:rFonts w:hint="eastAsia" w:ascii="仿宋" w:hAnsi="仿宋" w:eastAsia="仿宋" w:cs="仿宋"/>
                <w:color w:val="auto"/>
                <w:sz w:val="24"/>
                <w:szCs w:val="24"/>
                <w:highlight w:val="none"/>
                <w:vertAlign w:val="baseline"/>
                <w:lang w:val="en-US" w:eastAsia="zh-CN"/>
              </w:rPr>
            </w:pPr>
          </w:p>
        </w:tc>
      </w:tr>
      <w:tr w14:paraId="7AD1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5B22934">
            <w:pPr>
              <w:rPr>
                <w:rFonts w:hint="eastAsia" w:ascii="仿宋" w:hAnsi="仿宋" w:eastAsia="仿宋" w:cs="仿宋"/>
                <w:color w:val="auto"/>
                <w:sz w:val="24"/>
                <w:szCs w:val="24"/>
                <w:highlight w:val="none"/>
                <w:vertAlign w:val="baseline"/>
                <w:lang w:val="en-US" w:eastAsia="zh-CN"/>
              </w:rPr>
            </w:pPr>
          </w:p>
        </w:tc>
        <w:tc>
          <w:tcPr>
            <w:tcW w:w="1421" w:type="dxa"/>
          </w:tcPr>
          <w:p w14:paraId="7943DEA4">
            <w:pPr>
              <w:rPr>
                <w:rFonts w:hint="eastAsia" w:ascii="仿宋" w:hAnsi="仿宋" w:eastAsia="仿宋" w:cs="仿宋"/>
                <w:color w:val="auto"/>
                <w:sz w:val="24"/>
                <w:szCs w:val="24"/>
                <w:highlight w:val="none"/>
                <w:vertAlign w:val="baseline"/>
                <w:lang w:val="en-US" w:eastAsia="zh-CN"/>
              </w:rPr>
            </w:pPr>
          </w:p>
        </w:tc>
        <w:tc>
          <w:tcPr>
            <w:tcW w:w="1901" w:type="dxa"/>
          </w:tcPr>
          <w:p w14:paraId="31DD6279">
            <w:pPr>
              <w:rPr>
                <w:rFonts w:hint="eastAsia" w:ascii="仿宋" w:hAnsi="仿宋" w:eastAsia="仿宋" w:cs="仿宋"/>
                <w:color w:val="auto"/>
                <w:sz w:val="24"/>
                <w:szCs w:val="24"/>
                <w:highlight w:val="none"/>
                <w:vertAlign w:val="baseline"/>
                <w:lang w:val="en-US" w:eastAsia="zh-CN"/>
              </w:rPr>
            </w:pPr>
          </w:p>
        </w:tc>
        <w:tc>
          <w:tcPr>
            <w:tcW w:w="1753" w:type="dxa"/>
          </w:tcPr>
          <w:p w14:paraId="227BA9A4">
            <w:pPr>
              <w:rPr>
                <w:rFonts w:hint="eastAsia" w:ascii="仿宋" w:hAnsi="仿宋" w:eastAsia="仿宋" w:cs="仿宋"/>
                <w:color w:val="auto"/>
                <w:sz w:val="24"/>
                <w:szCs w:val="24"/>
                <w:highlight w:val="none"/>
                <w:vertAlign w:val="baseline"/>
                <w:lang w:val="en-US" w:eastAsia="zh-CN"/>
              </w:rPr>
            </w:pPr>
          </w:p>
        </w:tc>
        <w:tc>
          <w:tcPr>
            <w:tcW w:w="1561" w:type="dxa"/>
          </w:tcPr>
          <w:p w14:paraId="480BDD4D">
            <w:pPr>
              <w:rPr>
                <w:rFonts w:hint="eastAsia" w:ascii="仿宋" w:hAnsi="仿宋" w:eastAsia="仿宋" w:cs="仿宋"/>
                <w:color w:val="auto"/>
                <w:sz w:val="24"/>
                <w:szCs w:val="24"/>
                <w:highlight w:val="none"/>
                <w:vertAlign w:val="baseline"/>
                <w:lang w:val="en-US" w:eastAsia="zh-CN"/>
              </w:rPr>
            </w:pPr>
          </w:p>
        </w:tc>
        <w:tc>
          <w:tcPr>
            <w:tcW w:w="1052" w:type="dxa"/>
          </w:tcPr>
          <w:p w14:paraId="4E38C906">
            <w:pPr>
              <w:rPr>
                <w:rFonts w:hint="eastAsia" w:ascii="仿宋" w:hAnsi="仿宋" w:eastAsia="仿宋" w:cs="仿宋"/>
                <w:color w:val="auto"/>
                <w:sz w:val="24"/>
                <w:szCs w:val="24"/>
                <w:highlight w:val="none"/>
                <w:vertAlign w:val="baseline"/>
                <w:lang w:val="en-US" w:eastAsia="zh-CN"/>
              </w:rPr>
            </w:pPr>
          </w:p>
        </w:tc>
      </w:tr>
    </w:tbl>
    <w:p w14:paraId="3DF586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8D7EC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对合同条款中的所有要求，除本表所列明的所有偏离外，均视作投标人已对之理解和响应。</w:t>
      </w:r>
    </w:p>
    <w:p w14:paraId="57879F1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44" w:name="_Toc6441"/>
      <w:r>
        <w:rPr>
          <w:rFonts w:hint="eastAsia" w:ascii="仿宋" w:hAnsi="仿宋" w:eastAsia="仿宋" w:cs="仿宋"/>
          <w:color w:val="auto"/>
          <w:sz w:val="24"/>
          <w:szCs w:val="24"/>
          <w:highlight w:val="none"/>
          <w:lang w:val="en-US" w:eastAsia="zh-CN"/>
        </w:rPr>
        <w:t>2. “偏离情况”列应据实填写“正偏离”或“负偏离”。</w:t>
      </w:r>
      <w:bookmarkEnd w:id="44"/>
    </w:p>
    <w:p w14:paraId="7AB2C0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54946D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C41F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569F3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21B702DC">
      <w:pPr>
        <w:pStyle w:val="14"/>
        <w:rPr>
          <w:rFonts w:hint="eastAsia" w:ascii="仿宋" w:hAnsi="仿宋" w:eastAsia="仿宋" w:cs="仿宋"/>
          <w:color w:val="auto"/>
          <w:sz w:val="24"/>
          <w:szCs w:val="24"/>
          <w:highlight w:val="none"/>
          <w:lang w:val="en-US" w:eastAsia="zh-CN"/>
        </w:rPr>
      </w:pPr>
    </w:p>
    <w:p w14:paraId="591B9E3D">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14:paraId="06967701">
      <w:pPr>
        <w:pStyle w:val="11"/>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11、采购需求偏离表</w:t>
      </w:r>
    </w:p>
    <w:p w14:paraId="41D5757D">
      <w:pPr>
        <w:pStyle w:val="11"/>
        <w:ind w:left="0" w:leftChars="0" w:firstLine="0" w:firstLineChars="0"/>
        <w:rPr>
          <w:rFonts w:hint="eastAsia" w:ascii="仿宋" w:hAnsi="仿宋" w:eastAsia="仿宋" w:cs="仿宋"/>
          <w:color w:val="auto"/>
          <w:sz w:val="24"/>
          <w:szCs w:val="24"/>
          <w:highlight w:val="none"/>
          <w:lang w:val="en-US" w:eastAsia="zh-CN"/>
        </w:rPr>
      </w:pPr>
    </w:p>
    <w:p w14:paraId="31762417">
      <w:pPr>
        <w:pStyle w:val="11"/>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13D0F15A">
      <w:pPr>
        <w:pStyle w:val="11"/>
        <w:ind w:left="0" w:leftChars="0" w:firstLine="0" w:firstLineChars="0"/>
        <w:rPr>
          <w:rFonts w:hint="eastAsia" w:ascii="仿宋" w:hAnsi="仿宋" w:eastAsia="仿宋" w:cs="仿宋"/>
          <w:color w:val="auto"/>
          <w:sz w:val="24"/>
          <w:szCs w:val="24"/>
          <w:highlight w:val="none"/>
          <w:lang w:val="en-US" w:eastAsia="zh-CN"/>
        </w:rPr>
      </w:pPr>
    </w:p>
    <w:p w14:paraId="4CBBACF3">
      <w:pPr>
        <w:pStyle w:val="11"/>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14:paraId="46F661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14:paraId="5A10A380">
      <w:pPr>
        <w:pStyle w:val="11"/>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900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6E2C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1AF5D0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0AEB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64F11B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1E82A1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C2BF2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39821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7DA8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E2A9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44975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1CA01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E6A8F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60E9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FA58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23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04B7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C9AA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76962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F7E7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6987E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FCE6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582C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CEBD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61DF8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27158D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DB02A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89DC3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3756E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0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F2DA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FC622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ECF2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C1C5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BF3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24A0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CC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8F7A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3A1CA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BC082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61720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42A22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1F6E5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B15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B3D3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00ABB5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675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62CFA9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759B3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78395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1D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C2BE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1591D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47132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0F29E0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3646C3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906EF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471934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3C7A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投标人应对招标文件第五章采购需求的内容给予逐条响应，以投标产品和服务所能达到的内容予以填写，有具体参数的应填写具体参数。 </w:t>
      </w:r>
    </w:p>
    <w:p w14:paraId="051846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2.在本表中未对招标文件第五章采购需求的内容给予逐条响应的视为没有实质上响应招标文件的要求，</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 此表中仅标注“全部满足”、“全部响应”等，无法体现投标人实质性响应的；或无任何文字说明，内容为空白的，其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color w:val="auto"/>
          <w:sz w:val="24"/>
          <w:szCs w:val="24"/>
          <w:highlight w:val="none"/>
          <w:lang w:val="en-US" w:eastAsia="zh-CN"/>
        </w:rPr>
        <w:t>。</w:t>
      </w:r>
    </w:p>
    <w:p w14:paraId="6B5022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投标人应按照招标文件第五章采购需求中要求提供投标产品技术支持资料（或证明材料），并在采购需求响应及偏离表中给予文件名称、所处投标文件页码或位置等必要说明</w:t>
      </w:r>
    </w:p>
    <w:p w14:paraId="0679A1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4.“偏离情况”列应据实填写“正偏离”、“负偏离”或“无偏离”。</w:t>
      </w:r>
    </w:p>
    <w:p w14:paraId="46659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14:paraId="12E1D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374DAB4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0280761">
      <w:pPr>
        <w:pStyle w:val="11"/>
        <w:ind w:left="0" w:leftChars="0" w:firstLine="0" w:firstLineChars="0"/>
        <w:outlineLvl w:val="2"/>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val="en-US" w:eastAsia="zh-CN"/>
        </w:rPr>
        <w:t>12、投标产品品牌、型号明细表</w:t>
      </w:r>
    </w:p>
    <w:p w14:paraId="39CC6AE2">
      <w:pPr>
        <w:pStyle w:val="14"/>
        <w:ind w:left="0" w:leftChars="0" w:firstLine="0" w:firstLineChars="0"/>
        <w:jc w:val="center"/>
        <w:rPr>
          <w:rFonts w:hint="eastAsia" w:ascii="仿宋" w:hAnsi="仿宋" w:eastAsia="仿宋" w:cs="仿宋"/>
          <w:b/>
          <w:bCs/>
          <w:color w:val="auto"/>
          <w:sz w:val="32"/>
          <w:szCs w:val="32"/>
          <w:highlight w:val="none"/>
          <w:lang w:val="en-US" w:eastAsia="zh-CN"/>
        </w:rPr>
      </w:pPr>
    </w:p>
    <w:p w14:paraId="2E24E9E3">
      <w:pPr>
        <w:pStyle w:val="14"/>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投标产品品牌、型号明细表</w:t>
      </w:r>
    </w:p>
    <w:p w14:paraId="3F6B3C42">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14:paraId="79CE25DA">
      <w:pPr>
        <w:rPr>
          <w:rFonts w:hint="eastAsia" w:ascii="仿宋" w:hAnsi="仿宋" w:eastAsia="仿宋" w:cs="仿宋"/>
          <w:color w:val="auto"/>
          <w:highlight w:val="none"/>
          <w:u w:val="none"/>
          <w:lang w:val="en-US" w:eastAsia="zh-CN"/>
        </w:rPr>
      </w:pPr>
    </w:p>
    <w:p w14:paraId="0A38D314">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p>
    <w:p w14:paraId="46B6C81A">
      <w:pPr>
        <w:rPr>
          <w:rFonts w:hint="eastAsia" w:ascii="仿宋" w:hAnsi="仿宋" w:eastAsia="仿宋" w:cs="仿宋"/>
          <w:color w:val="auto"/>
          <w:highlight w:val="none"/>
          <w:u w:val="single"/>
          <w:lang w:val="en-US" w:eastAsia="zh-CN"/>
        </w:rPr>
      </w:pPr>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64"/>
        <w:gridCol w:w="2127"/>
        <w:gridCol w:w="1477"/>
        <w:gridCol w:w="1407"/>
        <w:gridCol w:w="1681"/>
      </w:tblGrid>
      <w:tr w14:paraId="455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9635242">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664" w:type="dxa"/>
            <w:vAlign w:val="center"/>
          </w:tcPr>
          <w:p w14:paraId="3E3AE2F0">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2127" w:type="dxa"/>
            <w:vAlign w:val="center"/>
          </w:tcPr>
          <w:p w14:paraId="57089D26">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货物生产厂家（或服务承接方）</w:t>
            </w:r>
          </w:p>
        </w:tc>
        <w:tc>
          <w:tcPr>
            <w:tcW w:w="1477" w:type="dxa"/>
            <w:vAlign w:val="center"/>
          </w:tcPr>
          <w:p w14:paraId="539E1A42">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407" w:type="dxa"/>
            <w:vAlign w:val="center"/>
          </w:tcPr>
          <w:p w14:paraId="2564346B">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1681" w:type="dxa"/>
            <w:vAlign w:val="center"/>
          </w:tcPr>
          <w:p w14:paraId="092918E5">
            <w:pPr>
              <w:pStyle w:val="13"/>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3E4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F9302EB">
            <w:pPr>
              <w:pStyle w:val="13"/>
              <w:jc w:val="center"/>
              <w:rPr>
                <w:rFonts w:hint="eastAsia" w:ascii="仿宋" w:hAnsi="仿宋" w:eastAsia="仿宋" w:cs="仿宋"/>
                <w:color w:val="auto"/>
                <w:sz w:val="21"/>
                <w:szCs w:val="21"/>
                <w:highlight w:val="none"/>
                <w:vertAlign w:val="baseline"/>
                <w:lang w:val="en-US" w:eastAsia="zh-CN"/>
              </w:rPr>
            </w:pPr>
          </w:p>
        </w:tc>
        <w:tc>
          <w:tcPr>
            <w:tcW w:w="1664" w:type="dxa"/>
            <w:vAlign w:val="center"/>
          </w:tcPr>
          <w:p w14:paraId="59EBC1F0">
            <w:pPr>
              <w:pStyle w:val="13"/>
              <w:jc w:val="center"/>
              <w:rPr>
                <w:rFonts w:hint="eastAsia" w:ascii="仿宋" w:hAnsi="仿宋" w:eastAsia="仿宋" w:cs="仿宋"/>
                <w:color w:val="auto"/>
                <w:sz w:val="21"/>
                <w:szCs w:val="21"/>
                <w:highlight w:val="none"/>
                <w:vertAlign w:val="baseline"/>
                <w:lang w:val="en-US" w:eastAsia="zh-CN"/>
              </w:rPr>
            </w:pPr>
          </w:p>
        </w:tc>
        <w:tc>
          <w:tcPr>
            <w:tcW w:w="2127" w:type="dxa"/>
            <w:vAlign w:val="center"/>
          </w:tcPr>
          <w:p w14:paraId="4E3BAF34">
            <w:pPr>
              <w:pStyle w:val="13"/>
              <w:jc w:val="center"/>
              <w:rPr>
                <w:rFonts w:hint="eastAsia" w:ascii="仿宋" w:hAnsi="仿宋" w:eastAsia="仿宋" w:cs="仿宋"/>
                <w:color w:val="auto"/>
                <w:sz w:val="21"/>
                <w:szCs w:val="21"/>
                <w:highlight w:val="none"/>
                <w:vertAlign w:val="baseline"/>
                <w:lang w:val="en-US" w:eastAsia="zh-CN"/>
              </w:rPr>
            </w:pPr>
          </w:p>
        </w:tc>
        <w:tc>
          <w:tcPr>
            <w:tcW w:w="1477" w:type="dxa"/>
            <w:vAlign w:val="center"/>
          </w:tcPr>
          <w:p w14:paraId="3A3964CE">
            <w:pPr>
              <w:pStyle w:val="13"/>
              <w:jc w:val="center"/>
              <w:rPr>
                <w:rFonts w:hint="eastAsia" w:ascii="仿宋" w:hAnsi="仿宋" w:eastAsia="仿宋" w:cs="仿宋"/>
                <w:color w:val="auto"/>
                <w:sz w:val="21"/>
                <w:szCs w:val="21"/>
                <w:highlight w:val="none"/>
                <w:vertAlign w:val="baseline"/>
                <w:lang w:val="en-US" w:eastAsia="zh-CN"/>
              </w:rPr>
            </w:pPr>
          </w:p>
        </w:tc>
        <w:tc>
          <w:tcPr>
            <w:tcW w:w="1407" w:type="dxa"/>
            <w:vAlign w:val="center"/>
          </w:tcPr>
          <w:p w14:paraId="1E9DCB7C">
            <w:pPr>
              <w:pStyle w:val="13"/>
              <w:jc w:val="center"/>
              <w:rPr>
                <w:rFonts w:hint="eastAsia" w:ascii="仿宋" w:hAnsi="仿宋" w:eastAsia="仿宋" w:cs="仿宋"/>
                <w:color w:val="auto"/>
                <w:sz w:val="21"/>
                <w:szCs w:val="21"/>
                <w:highlight w:val="none"/>
                <w:vertAlign w:val="baseline"/>
                <w:lang w:val="en-US" w:eastAsia="zh-CN"/>
              </w:rPr>
            </w:pPr>
          </w:p>
        </w:tc>
        <w:tc>
          <w:tcPr>
            <w:tcW w:w="1681" w:type="dxa"/>
            <w:vAlign w:val="center"/>
          </w:tcPr>
          <w:p w14:paraId="21CC4B7A">
            <w:pPr>
              <w:pStyle w:val="13"/>
              <w:jc w:val="center"/>
              <w:rPr>
                <w:rFonts w:hint="eastAsia" w:ascii="仿宋" w:hAnsi="仿宋" w:eastAsia="仿宋" w:cs="仿宋"/>
                <w:color w:val="auto"/>
                <w:sz w:val="21"/>
                <w:szCs w:val="21"/>
                <w:highlight w:val="none"/>
                <w:vertAlign w:val="baseline"/>
                <w:lang w:val="en-US" w:eastAsia="zh-CN"/>
              </w:rPr>
            </w:pPr>
          </w:p>
        </w:tc>
      </w:tr>
      <w:tr w14:paraId="4779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3245CA9">
            <w:pPr>
              <w:pStyle w:val="13"/>
              <w:jc w:val="center"/>
              <w:rPr>
                <w:rFonts w:hint="eastAsia" w:ascii="仿宋" w:hAnsi="仿宋" w:eastAsia="仿宋" w:cs="仿宋"/>
                <w:color w:val="auto"/>
                <w:sz w:val="21"/>
                <w:szCs w:val="21"/>
                <w:highlight w:val="none"/>
                <w:vertAlign w:val="baseline"/>
                <w:lang w:val="en-US" w:eastAsia="zh-CN"/>
              </w:rPr>
            </w:pPr>
          </w:p>
        </w:tc>
        <w:tc>
          <w:tcPr>
            <w:tcW w:w="1664" w:type="dxa"/>
            <w:vAlign w:val="center"/>
          </w:tcPr>
          <w:p w14:paraId="116E81BC">
            <w:pPr>
              <w:pStyle w:val="13"/>
              <w:jc w:val="center"/>
              <w:rPr>
                <w:rFonts w:hint="eastAsia" w:ascii="仿宋" w:hAnsi="仿宋" w:eastAsia="仿宋" w:cs="仿宋"/>
                <w:color w:val="auto"/>
                <w:sz w:val="21"/>
                <w:szCs w:val="21"/>
                <w:highlight w:val="none"/>
                <w:vertAlign w:val="baseline"/>
                <w:lang w:val="en-US" w:eastAsia="zh-CN"/>
              </w:rPr>
            </w:pPr>
          </w:p>
        </w:tc>
        <w:tc>
          <w:tcPr>
            <w:tcW w:w="2127" w:type="dxa"/>
            <w:vAlign w:val="center"/>
          </w:tcPr>
          <w:p w14:paraId="3815357E">
            <w:pPr>
              <w:pStyle w:val="13"/>
              <w:jc w:val="center"/>
              <w:rPr>
                <w:rFonts w:hint="eastAsia" w:ascii="仿宋" w:hAnsi="仿宋" w:eastAsia="仿宋" w:cs="仿宋"/>
                <w:color w:val="auto"/>
                <w:sz w:val="21"/>
                <w:szCs w:val="21"/>
                <w:highlight w:val="none"/>
                <w:vertAlign w:val="baseline"/>
                <w:lang w:val="en-US" w:eastAsia="zh-CN"/>
              </w:rPr>
            </w:pPr>
          </w:p>
        </w:tc>
        <w:tc>
          <w:tcPr>
            <w:tcW w:w="1477" w:type="dxa"/>
            <w:vAlign w:val="center"/>
          </w:tcPr>
          <w:p w14:paraId="3647E80F">
            <w:pPr>
              <w:pStyle w:val="13"/>
              <w:jc w:val="center"/>
              <w:rPr>
                <w:rFonts w:hint="eastAsia" w:ascii="仿宋" w:hAnsi="仿宋" w:eastAsia="仿宋" w:cs="仿宋"/>
                <w:color w:val="auto"/>
                <w:sz w:val="21"/>
                <w:szCs w:val="21"/>
                <w:highlight w:val="none"/>
                <w:vertAlign w:val="baseline"/>
                <w:lang w:val="en-US" w:eastAsia="zh-CN"/>
              </w:rPr>
            </w:pPr>
          </w:p>
        </w:tc>
        <w:tc>
          <w:tcPr>
            <w:tcW w:w="1407" w:type="dxa"/>
            <w:vAlign w:val="center"/>
          </w:tcPr>
          <w:p w14:paraId="633ADBB7">
            <w:pPr>
              <w:pStyle w:val="13"/>
              <w:jc w:val="center"/>
              <w:rPr>
                <w:rFonts w:hint="eastAsia" w:ascii="仿宋" w:hAnsi="仿宋" w:eastAsia="仿宋" w:cs="仿宋"/>
                <w:color w:val="auto"/>
                <w:sz w:val="21"/>
                <w:szCs w:val="21"/>
                <w:highlight w:val="none"/>
                <w:vertAlign w:val="baseline"/>
                <w:lang w:val="en-US" w:eastAsia="zh-CN"/>
              </w:rPr>
            </w:pPr>
          </w:p>
        </w:tc>
        <w:tc>
          <w:tcPr>
            <w:tcW w:w="1681" w:type="dxa"/>
            <w:vAlign w:val="center"/>
          </w:tcPr>
          <w:p w14:paraId="13AB3D77">
            <w:pPr>
              <w:pStyle w:val="13"/>
              <w:jc w:val="center"/>
              <w:rPr>
                <w:rFonts w:hint="eastAsia" w:ascii="仿宋" w:hAnsi="仿宋" w:eastAsia="仿宋" w:cs="仿宋"/>
                <w:color w:val="auto"/>
                <w:sz w:val="21"/>
                <w:szCs w:val="21"/>
                <w:highlight w:val="none"/>
                <w:vertAlign w:val="baseline"/>
                <w:lang w:val="en-US" w:eastAsia="zh-CN"/>
              </w:rPr>
            </w:pPr>
          </w:p>
        </w:tc>
      </w:tr>
      <w:tr w14:paraId="0F1E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17C4076">
            <w:pPr>
              <w:pStyle w:val="13"/>
              <w:jc w:val="center"/>
              <w:rPr>
                <w:rFonts w:hint="eastAsia" w:ascii="仿宋" w:hAnsi="仿宋" w:eastAsia="仿宋" w:cs="仿宋"/>
                <w:color w:val="auto"/>
                <w:sz w:val="21"/>
                <w:szCs w:val="21"/>
                <w:highlight w:val="none"/>
                <w:vertAlign w:val="baseline"/>
                <w:lang w:val="en-US" w:eastAsia="zh-CN"/>
              </w:rPr>
            </w:pPr>
          </w:p>
        </w:tc>
        <w:tc>
          <w:tcPr>
            <w:tcW w:w="1664" w:type="dxa"/>
            <w:vAlign w:val="center"/>
          </w:tcPr>
          <w:p w14:paraId="0302FFBB">
            <w:pPr>
              <w:pStyle w:val="13"/>
              <w:jc w:val="center"/>
              <w:rPr>
                <w:rFonts w:hint="eastAsia" w:ascii="仿宋" w:hAnsi="仿宋" w:eastAsia="仿宋" w:cs="仿宋"/>
                <w:color w:val="auto"/>
                <w:sz w:val="21"/>
                <w:szCs w:val="21"/>
                <w:highlight w:val="none"/>
                <w:vertAlign w:val="baseline"/>
                <w:lang w:val="en-US" w:eastAsia="zh-CN"/>
              </w:rPr>
            </w:pPr>
          </w:p>
        </w:tc>
        <w:tc>
          <w:tcPr>
            <w:tcW w:w="2127" w:type="dxa"/>
            <w:vAlign w:val="center"/>
          </w:tcPr>
          <w:p w14:paraId="25831745">
            <w:pPr>
              <w:pStyle w:val="13"/>
              <w:jc w:val="center"/>
              <w:rPr>
                <w:rFonts w:hint="eastAsia" w:ascii="仿宋" w:hAnsi="仿宋" w:eastAsia="仿宋" w:cs="仿宋"/>
                <w:color w:val="auto"/>
                <w:sz w:val="21"/>
                <w:szCs w:val="21"/>
                <w:highlight w:val="none"/>
                <w:vertAlign w:val="baseline"/>
                <w:lang w:val="en-US" w:eastAsia="zh-CN"/>
              </w:rPr>
            </w:pPr>
          </w:p>
        </w:tc>
        <w:tc>
          <w:tcPr>
            <w:tcW w:w="1477" w:type="dxa"/>
            <w:vAlign w:val="center"/>
          </w:tcPr>
          <w:p w14:paraId="4B057CC2">
            <w:pPr>
              <w:pStyle w:val="13"/>
              <w:jc w:val="center"/>
              <w:rPr>
                <w:rFonts w:hint="eastAsia" w:ascii="仿宋" w:hAnsi="仿宋" w:eastAsia="仿宋" w:cs="仿宋"/>
                <w:color w:val="auto"/>
                <w:sz w:val="21"/>
                <w:szCs w:val="21"/>
                <w:highlight w:val="none"/>
                <w:vertAlign w:val="baseline"/>
                <w:lang w:val="en-US" w:eastAsia="zh-CN"/>
              </w:rPr>
            </w:pPr>
          </w:p>
        </w:tc>
        <w:tc>
          <w:tcPr>
            <w:tcW w:w="1407" w:type="dxa"/>
            <w:vAlign w:val="center"/>
          </w:tcPr>
          <w:p w14:paraId="50BE876C">
            <w:pPr>
              <w:pStyle w:val="13"/>
              <w:jc w:val="center"/>
              <w:rPr>
                <w:rFonts w:hint="eastAsia" w:ascii="仿宋" w:hAnsi="仿宋" w:eastAsia="仿宋" w:cs="仿宋"/>
                <w:color w:val="auto"/>
                <w:sz w:val="21"/>
                <w:szCs w:val="21"/>
                <w:highlight w:val="none"/>
                <w:vertAlign w:val="baseline"/>
                <w:lang w:val="en-US" w:eastAsia="zh-CN"/>
              </w:rPr>
            </w:pPr>
          </w:p>
        </w:tc>
        <w:tc>
          <w:tcPr>
            <w:tcW w:w="1681" w:type="dxa"/>
            <w:vAlign w:val="center"/>
          </w:tcPr>
          <w:p w14:paraId="1F87A671">
            <w:pPr>
              <w:pStyle w:val="13"/>
              <w:jc w:val="center"/>
              <w:rPr>
                <w:rFonts w:hint="eastAsia" w:ascii="仿宋" w:hAnsi="仿宋" w:eastAsia="仿宋" w:cs="仿宋"/>
                <w:color w:val="auto"/>
                <w:sz w:val="21"/>
                <w:szCs w:val="21"/>
                <w:highlight w:val="none"/>
                <w:vertAlign w:val="baseline"/>
                <w:lang w:val="en-US" w:eastAsia="zh-CN"/>
              </w:rPr>
            </w:pPr>
          </w:p>
        </w:tc>
      </w:tr>
      <w:tr w14:paraId="2FC1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2848ACE">
            <w:pPr>
              <w:pStyle w:val="13"/>
              <w:jc w:val="center"/>
              <w:rPr>
                <w:rFonts w:hint="eastAsia" w:ascii="仿宋" w:hAnsi="仿宋" w:eastAsia="仿宋" w:cs="仿宋"/>
                <w:color w:val="auto"/>
                <w:sz w:val="21"/>
                <w:szCs w:val="21"/>
                <w:highlight w:val="none"/>
                <w:vertAlign w:val="baseline"/>
                <w:lang w:val="en-US" w:eastAsia="zh-CN"/>
              </w:rPr>
            </w:pPr>
          </w:p>
        </w:tc>
        <w:tc>
          <w:tcPr>
            <w:tcW w:w="1664" w:type="dxa"/>
            <w:vAlign w:val="center"/>
          </w:tcPr>
          <w:p w14:paraId="3E563B68">
            <w:pPr>
              <w:pStyle w:val="13"/>
              <w:jc w:val="center"/>
              <w:rPr>
                <w:rFonts w:hint="eastAsia" w:ascii="仿宋" w:hAnsi="仿宋" w:eastAsia="仿宋" w:cs="仿宋"/>
                <w:color w:val="auto"/>
                <w:sz w:val="21"/>
                <w:szCs w:val="21"/>
                <w:highlight w:val="none"/>
                <w:vertAlign w:val="baseline"/>
                <w:lang w:val="en-US" w:eastAsia="zh-CN"/>
              </w:rPr>
            </w:pPr>
          </w:p>
        </w:tc>
        <w:tc>
          <w:tcPr>
            <w:tcW w:w="2127" w:type="dxa"/>
            <w:vAlign w:val="center"/>
          </w:tcPr>
          <w:p w14:paraId="6D7B73F0">
            <w:pPr>
              <w:pStyle w:val="13"/>
              <w:jc w:val="center"/>
              <w:rPr>
                <w:rFonts w:hint="eastAsia" w:ascii="仿宋" w:hAnsi="仿宋" w:eastAsia="仿宋" w:cs="仿宋"/>
                <w:color w:val="auto"/>
                <w:sz w:val="21"/>
                <w:szCs w:val="21"/>
                <w:highlight w:val="none"/>
                <w:vertAlign w:val="baseline"/>
                <w:lang w:val="en-US" w:eastAsia="zh-CN"/>
              </w:rPr>
            </w:pPr>
          </w:p>
        </w:tc>
        <w:tc>
          <w:tcPr>
            <w:tcW w:w="1477" w:type="dxa"/>
            <w:vAlign w:val="center"/>
          </w:tcPr>
          <w:p w14:paraId="321AA6BD">
            <w:pPr>
              <w:pStyle w:val="13"/>
              <w:jc w:val="center"/>
              <w:rPr>
                <w:rFonts w:hint="eastAsia" w:ascii="仿宋" w:hAnsi="仿宋" w:eastAsia="仿宋" w:cs="仿宋"/>
                <w:color w:val="auto"/>
                <w:sz w:val="21"/>
                <w:szCs w:val="21"/>
                <w:highlight w:val="none"/>
                <w:vertAlign w:val="baseline"/>
                <w:lang w:val="en-US" w:eastAsia="zh-CN"/>
              </w:rPr>
            </w:pPr>
          </w:p>
        </w:tc>
        <w:tc>
          <w:tcPr>
            <w:tcW w:w="1407" w:type="dxa"/>
            <w:vAlign w:val="center"/>
          </w:tcPr>
          <w:p w14:paraId="582EE526">
            <w:pPr>
              <w:pStyle w:val="13"/>
              <w:jc w:val="center"/>
              <w:rPr>
                <w:rFonts w:hint="eastAsia" w:ascii="仿宋" w:hAnsi="仿宋" w:eastAsia="仿宋" w:cs="仿宋"/>
                <w:color w:val="auto"/>
                <w:sz w:val="21"/>
                <w:szCs w:val="21"/>
                <w:highlight w:val="none"/>
                <w:vertAlign w:val="baseline"/>
                <w:lang w:val="en-US" w:eastAsia="zh-CN"/>
              </w:rPr>
            </w:pPr>
          </w:p>
        </w:tc>
        <w:tc>
          <w:tcPr>
            <w:tcW w:w="1681" w:type="dxa"/>
            <w:vAlign w:val="center"/>
          </w:tcPr>
          <w:p w14:paraId="47957C75">
            <w:pPr>
              <w:pStyle w:val="13"/>
              <w:jc w:val="center"/>
              <w:rPr>
                <w:rFonts w:hint="eastAsia" w:ascii="仿宋" w:hAnsi="仿宋" w:eastAsia="仿宋" w:cs="仿宋"/>
                <w:color w:val="auto"/>
                <w:sz w:val="21"/>
                <w:szCs w:val="21"/>
                <w:highlight w:val="none"/>
                <w:vertAlign w:val="baseline"/>
                <w:lang w:val="en-US" w:eastAsia="zh-CN"/>
              </w:rPr>
            </w:pPr>
          </w:p>
        </w:tc>
      </w:tr>
    </w:tbl>
    <w:p w14:paraId="5A02C422">
      <w:pPr>
        <w:rPr>
          <w:rFonts w:hint="eastAsia" w:ascii="仿宋" w:hAnsi="仿宋" w:eastAsia="仿宋" w:cs="仿宋"/>
          <w:b/>
          <w:bCs/>
          <w:color w:val="auto"/>
          <w:sz w:val="24"/>
          <w:szCs w:val="24"/>
          <w:highlight w:val="none"/>
          <w:lang w:val="en-US" w:eastAsia="zh-CN"/>
        </w:rPr>
      </w:pPr>
    </w:p>
    <w:p w14:paraId="7F99376C">
      <w:pPr>
        <w:rPr>
          <w:rFonts w:hint="eastAsia" w:ascii="仿宋" w:hAnsi="仿宋" w:eastAsia="仿宋" w:cs="仿宋"/>
          <w:b/>
          <w:bCs/>
          <w:color w:val="auto"/>
          <w:sz w:val="24"/>
          <w:szCs w:val="24"/>
          <w:highlight w:val="none"/>
          <w:lang w:val="en-US" w:eastAsia="zh-CN"/>
        </w:rPr>
      </w:pPr>
    </w:p>
    <w:p w14:paraId="0C32F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1、本表中与“投标报价明细表”相同内容应相互一致，否则</w:t>
      </w:r>
      <w:r>
        <w:rPr>
          <w:rFonts w:hint="eastAsia" w:ascii="仿宋" w:hAnsi="仿宋" w:eastAsia="仿宋" w:cs="仿宋"/>
          <w:b/>
          <w:bCs/>
          <w:color w:val="auto"/>
          <w:sz w:val="24"/>
          <w:szCs w:val="24"/>
          <w:highlight w:val="none"/>
          <w:lang w:val="en-US" w:eastAsia="zh-CN"/>
        </w:rPr>
        <w:t>投标无效。</w:t>
      </w:r>
    </w:p>
    <w:p w14:paraId="2748B8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表格中第二列填写货物名称时、第三列对应填写货物生产商；第二列填写服务名称时、第三列对应填写服务承接方。货物类采购项目除采购需求明确要求填写货物伴随服务外，无需填写货物伴随服务的服务名称、服务承接方，此费用包含在货物单价中。</w:t>
      </w:r>
    </w:p>
    <w:p w14:paraId="0877B2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658CB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9A1F5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14:paraId="2D6C43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51E6EF10">
      <w:pPr>
        <w:rPr>
          <w:rFonts w:hint="eastAsia" w:ascii="仿宋" w:hAnsi="仿宋" w:eastAsia="仿宋" w:cs="仿宋"/>
          <w:b/>
          <w:bCs/>
          <w:color w:val="auto"/>
          <w:sz w:val="24"/>
          <w:szCs w:val="24"/>
          <w:highlight w:val="none"/>
          <w:lang w:val="en-US" w:eastAsia="zh-CN"/>
        </w:rPr>
      </w:pPr>
    </w:p>
    <w:p w14:paraId="7A2780B1">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6FFC513">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13、招标文件要求提供或投标人认为应附的其他商务技术文件</w:t>
      </w:r>
    </w:p>
    <w:p w14:paraId="00744B37">
      <w:pPr>
        <w:pStyle w:val="19"/>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14:paraId="48F50EF7">
      <w:pPr>
        <w:pStyle w:val="19"/>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CEA9D6C">
      <w:pPr>
        <w:keepNext/>
        <w:keepLines/>
        <w:widowControl w:val="0"/>
        <w:spacing w:before="0" w:after="260" w:line="240" w:lineRule="atLeast"/>
        <w:jc w:val="both"/>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1</w:t>
      </w:r>
      <w:bookmarkStart w:id="45" w:name="_Hlt520274407"/>
      <w:bookmarkEnd w:id="45"/>
      <w:bookmarkStart w:id="46" w:name="_Hlt520274393"/>
      <w:bookmarkEnd w:id="46"/>
      <w:bookmarkStart w:id="47" w:name="_Hlt520274911"/>
      <w:bookmarkEnd w:id="47"/>
      <w:bookmarkStart w:id="48" w:name="_Hlt520271212"/>
      <w:bookmarkEnd w:id="48"/>
      <w:bookmarkStart w:id="49" w:name="_Hlt520343392"/>
      <w:bookmarkEnd w:id="49"/>
      <w:bookmarkStart w:id="50" w:name="_Hlt520343000"/>
      <w:bookmarkEnd w:id="50"/>
      <w:bookmarkStart w:id="51" w:name="_Hlt520273711"/>
      <w:bookmarkEnd w:id="51"/>
      <w:bookmarkStart w:id="52" w:name="_Hlt520350918"/>
      <w:bookmarkEnd w:id="52"/>
      <w:bookmarkStart w:id="53" w:name="_Hlt520350957"/>
      <w:bookmarkEnd w:id="53"/>
      <w:bookmarkStart w:id="54" w:name="_Hlt520273973"/>
      <w:bookmarkEnd w:id="54"/>
      <w:bookmarkStart w:id="55" w:name="_Hlt520274065"/>
      <w:bookmarkEnd w:id="55"/>
      <w:bookmarkStart w:id="56" w:name="_Toc216513801"/>
      <w:bookmarkStart w:id="57" w:name="_Toc216582821"/>
      <w:r>
        <w:rPr>
          <w:rFonts w:hint="eastAsia" w:ascii="仿宋" w:hAnsi="仿宋" w:eastAsia="仿宋" w:cs="仿宋"/>
          <w:b/>
          <w:bCs/>
          <w:color w:val="auto"/>
          <w:kern w:val="2"/>
          <w:sz w:val="24"/>
          <w:szCs w:val="32"/>
          <w:highlight w:val="none"/>
          <w:lang w:val="en-US" w:eastAsia="zh-CN" w:bidi="ar-SA"/>
        </w:rPr>
        <w:t>4、中标服务费承诺书</w:t>
      </w:r>
    </w:p>
    <w:p w14:paraId="0B5B11F0">
      <w:pPr>
        <w:spacing w:line="240" w:lineRule="atLeast"/>
        <w:ind w:left="1080" w:leftChars="257" w:hanging="540"/>
        <w:rPr>
          <w:rFonts w:hint="eastAsia" w:ascii="仿宋" w:hAnsi="仿宋" w:eastAsia="仿宋" w:cs="仿宋"/>
          <w:b/>
          <w:color w:val="auto"/>
          <w:sz w:val="24"/>
          <w:highlight w:val="none"/>
        </w:rPr>
      </w:pPr>
    </w:p>
    <w:p w14:paraId="31B0D4D3">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3269CCBD">
      <w:pPr>
        <w:spacing w:line="440" w:lineRule="exact"/>
        <w:ind w:left="1080" w:hanging="1080"/>
        <w:rPr>
          <w:rFonts w:hint="eastAsia" w:ascii="仿宋" w:hAnsi="仿宋" w:eastAsia="仿宋" w:cs="仿宋"/>
          <w:color w:val="auto"/>
          <w:sz w:val="24"/>
          <w:highlight w:val="none"/>
        </w:rPr>
      </w:pPr>
    </w:p>
    <w:p w14:paraId="1CE81B0E">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6E373937">
      <w:pPr>
        <w:spacing w:line="440" w:lineRule="exact"/>
        <w:ind w:left="1080" w:leftChars="257" w:hanging="540"/>
        <w:rPr>
          <w:rFonts w:hint="eastAsia" w:ascii="仿宋" w:hAnsi="仿宋" w:eastAsia="仿宋" w:cs="仿宋"/>
          <w:color w:val="auto"/>
          <w:sz w:val="24"/>
          <w:highlight w:val="none"/>
        </w:rPr>
      </w:pPr>
    </w:p>
    <w:p w14:paraId="22C9860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06DE0699">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42470B3">
      <w:pPr>
        <w:spacing w:line="440" w:lineRule="exact"/>
        <w:ind w:left="1080" w:leftChars="257" w:hanging="540"/>
        <w:rPr>
          <w:rFonts w:hint="eastAsia" w:ascii="仿宋" w:hAnsi="仿宋" w:eastAsia="仿宋" w:cs="仿宋"/>
          <w:color w:val="auto"/>
          <w:sz w:val="24"/>
          <w:highlight w:val="none"/>
        </w:rPr>
      </w:pPr>
    </w:p>
    <w:p w14:paraId="64469A61">
      <w:pPr>
        <w:spacing w:line="440" w:lineRule="exact"/>
        <w:ind w:left="1080" w:leftChars="257" w:hanging="540"/>
        <w:rPr>
          <w:rFonts w:hint="eastAsia" w:ascii="仿宋" w:hAnsi="仿宋" w:eastAsia="仿宋" w:cs="仿宋"/>
          <w:color w:val="auto"/>
          <w:sz w:val="24"/>
          <w:highlight w:val="none"/>
        </w:rPr>
      </w:pPr>
    </w:p>
    <w:p w14:paraId="2BCA1C9A">
      <w:pPr>
        <w:spacing w:line="440" w:lineRule="exact"/>
        <w:ind w:left="1080" w:leftChars="257" w:hanging="540"/>
        <w:rPr>
          <w:rFonts w:hint="eastAsia" w:ascii="仿宋" w:hAnsi="仿宋" w:eastAsia="仿宋" w:cs="仿宋"/>
          <w:color w:val="auto"/>
          <w:sz w:val="24"/>
          <w:highlight w:val="none"/>
        </w:rPr>
      </w:pPr>
    </w:p>
    <w:p w14:paraId="090BE07B">
      <w:pPr>
        <w:spacing w:line="440" w:lineRule="exact"/>
        <w:ind w:left="1080" w:leftChars="257" w:hanging="540"/>
        <w:rPr>
          <w:rFonts w:hint="eastAsia" w:ascii="仿宋" w:hAnsi="仿宋" w:eastAsia="仿宋" w:cs="仿宋"/>
          <w:color w:val="auto"/>
          <w:sz w:val="24"/>
          <w:highlight w:val="none"/>
        </w:rPr>
      </w:pPr>
    </w:p>
    <w:p w14:paraId="08E47E2F">
      <w:pPr>
        <w:spacing w:line="440" w:lineRule="exact"/>
        <w:ind w:left="1080" w:hanging="1080"/>
        <w:rPr>
          <w:rFonts w:hint="eastAsia" w:ascii="仿宋" w:hAnsi="仿宋" w:eastAsia="仿宋" w:cs="仿宋"/>
          <w:color w:val="auto"/>
          <w:sz w:val="24"/>
          <w:highlight w:val="none"/>
        </w:rPr>
      </w:pPr>
    </w:p>
    <w:p w14:paraId="16930E31">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0567016">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C000B75">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5BA47C0E">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4AEA0B">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w:t>
      </w:r>
      <w:r>
        <w:rPr>
          <w:rFonts w:hint="eastAsia" w:ascii="仿宋" w:hAnsi="仿宋" w:eastAsia="仿宋" w:cs="仿宋"/>
          <w:color w:val="auto"/>
          <w:sz w:val="24"/>
          <w:highlight w:val="none"/>
          <w:lang w:val="en-US" w:eastAsia="zh-CN"/>
        </w:rPr>
        <w:t>法定代表人或法定代表人授权代表（</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3EF49FB6">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56"/>
      <w:bookmarkEnd w:id="57"/>
    </w:p>
    <w:p w14:paraId="19FCD7C7">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1915BFFE">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58" w:name="_Toc8649"/>
      <w:bookmarkStart w:id="59" w:name="_Toc15106"/>
      <w:bookmarkStart w:id="60" w:name="_Toc24678"/>
      <w:bookmarkStart w:id="61" w:name="_Toc17899"/>
      <w:bookmarkStart w:id="62" w:name="_Toc20782"/>
      <w:r>
        <w:rPr>
          <w:rFonts w:hint="eastAsia" w:ascii="仿宋" w:hAnsi="仿宋" w:eastAsia="仿宋" w:cs="仿宋"/>
          <w:b/>
          <w:bCs/>
          <w:color w:val="auto"/>
          <w:kern w:val="2"/>
          <w:sz w:val="24"/>
          <w:szCs w:val="24"/>
          <w:highlight w:val="none"/>
          <w:lang w:val="en-US" w:eastAsia="zh-CN" w:bidi="zh-CN"/>
        </w:rPr>
        <w:t>15、</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58"/>
      <w:bookmarkEnd w:id="59"/>
      <w:bookmarkEnd w:id="60"/>
      <w:bookmarkEnd w:id="61"/>
      <w:bookmarkEnd w:id="62"/>
    </w:p>
    <w:p w14:paraId="728C5CCD">
      <w:pPr>
        <w:pStyle w:val="9"/>
        <w:spacing w:line="440" w:lineRule="exact"/>
        <w:jc w:val="center"/>
        <w:outlineLvl w:val="9"/>
        <w:rPr>
          <w:rFonts w:hint="eastAsia" w:ascii="仿宋" w:hAnsi="仿宋" w:eastAsia="仿宋" w:cs="仿宋"/>
          <w:b/>
          <w:color w:val="auto"/>
          <w:sz w:val="32"/>
          <w:szCs w:val="32"/>
          <w:highlight w:val="none"/>
        </w:rPr>
      </w:pPr>
    </w:p>
    <w:p w14:paraId="64E7D2B6">
      <w:pPr>
        <w:pStyle w:val="9"/>
        <w:spacing w:line="440" w:lineRule="exact"/>
        <w:jc w:val="center"/>
        <w:outlineLvl w:val="9"/>
        <w:rPr>
          <w:rFonts w:hint="eastAsia" w:ascii="仿宋" w:hAnsi="仿宋" w:eastAsia="仿宋" w:cs="仿宋"/>
          <w:b/>
          <w:color w:val="auto"/>
          <w:sz w:val="32"/>
          <w:szCs w:val="32"/>
          <w:highlight w:val="none"/>
        </w:rPr>
      </w:pPr>
      <w:bookmarkStart w:id="63" w:name="_Toc28181"/>
      <w:bookmarkStart w:id="64" w:name="_Toc14307"/>
      <w:bookmarkStart w:id="65" w:name="_Toc31463"/>
      <w:bookmarkStart w:id="66" w:name="_Toc27316"/>
      <w:bookmarkStart w:id="67" w:name="_Toc4940"/>
      <w:bookmarkStart w:id="68" w:name="_Toc16938"/>
      <w:bookmarkStart w:id="69" w:name="_Toc25967"/>
      <w:r>
        <w:rPr>
          <w:rFonts w:hint="eastAsia" w:ascii="仿宋" w:hAnsi="仿宋" w:eastAsia="仿宋" w:cs="仿宋"/>
          <w:b/>
          <w:color w:val="auto"/>
          <w:sz w:val="24"/>
          <w:szCs w:val="24"/>
          <w:highlight w:val="none"/>
        </w:rPr>
        <w:t>退还保证金申请函</w:t>
      </w:r>
      <w:bookmarkEnd w:id="63"/>
      <w:bookmarkEnd w:id="64"/>
      <w:bookmarkEnd w:id="65"/>
      <w:bookmarkEnd w:id="66"/>
      <w:bookmarkEnd w:id="67"/>
      <w:bookmarkEnd w:id="68"/>
      <w:bookmarkEnd w:id="69"/>
    </w:p>
    <w:p w14:paraId="7B4494F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0112D2B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47A0A74F">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432A764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1263F6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0F55E84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70C1B0D6">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6581A10B">
      <w:pPr>
        <w:adjustRightInd w:val="0"/>
        <w:snapToGrid w:val="0"/>
        <w:spacing w:line="360" w:lineRule="auto"/>
        <w:rPr>
          <w:rFonts w:hint="eastAsia" w:ascii="仿宋" w:hAnsi="仿宋" w:eastAsia="仿宋" w:cs="仿宋"/>
          <w:color w:val="auto"/>
          <w:sz w:val="21"/>
          <w:szCs w:val="21"/>
          <w:highlight w:val="none"/>
        </w:rPr>
      </w:pPr>
    </w:p>
    <w:p w14:paraId="05B960B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359BFE5C">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4C66FB0">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69BF6BB4">
      <w:pPr>
        <w:pStyle w:val="9"/>
        <w:spacing w:line="440" w:lineRule="exact"/>
        <w:jc w:val="both"/>
        <w:rPr>
          <w:rFonts w:hint="eastAsia" w:ascii="仿宋" w:hAnsi="仿宋" w:eastAsia="仿宋" w:cs="仿宋"/>
          <w:bCs/>
          <w:color w:val="auto"/>
          <w:sz w:val="21"/>
          <w:szCs w:val="21"/>
          <w:highlight w:val="none"/>
        </w:rPr>
      </w:pPr>
    </w:p>
    <w:p w14:paraId="7A750B47">
      <w:pPr>
        <w:pStyle w:val="9"/>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w:t>
      </w:r>
    </w:p>
    <w:tbl>
      <w:tblPr>
        <w:tblStyle w:val="1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F2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05EB2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w:t>
            </w:r>
            <w:r>
              <w:rPr>
                <w:rFonts w:hint="eastAsia" w:ascii="仿宋" w:hAnsi="仿宋" w:eastAsia="仿宋" w:cs="仿宋"/>
                <w:color w:val="auto"/>
                <w:sz w:val="21"/>
                <w:szCs w:val="21"/>
                <w:highlight w:val="none"/>
                <w:lang w:eastAsia="zh-CN"/>
              </w:rPr>
              <w:t>扫描件</w:t>
            </w:r>
            <w:r>
              <w:rPr>
                <w:rFonts w:hint="eastAsia" w:ascii="仿宋" w:hAnsi="仿宋" w:eastAsia="仿宋" w:cs="仿宋"/>
                <w:color w:val="auto"/>
                <w:sz w:val="21"/>
                <w:szCs w:val="21"/>
                <w:highlight w:val="none"/>
              </w:rPr>
              <w:t>）</w:t>
            </w:r>
          </w:p>
        </w:tc>
      </w:tr>
    </w:tbl>
    <w:p w14:paraId="31CEAD1B">
      <w:pPr>
        <w:pStyle w:val="6"/>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4C78B6B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4E88ECE">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70" w:name="_Toc19434"/>
      <w:bookmarkStart w:id="71" w:name="_Toc2994"/>
      <w:bookmarkStart w:id="72" w:name="_Toc8576"/>
      <w:bookmarkStart w:id="73" w:name="_Toc8651"/>
      <w:bookmarkStart w:id="74" w:name="_Toc28409"/>
      <w:bookmarkStart w:id="75" w:name="_Toc21100"/>
      <w:bookmarkStart w:id="76" w:name="_Toc17857"/>
      <w:r>
        <w:rPr>
          <w:rFonts w:hint="eastAsia" w:ascii="仿宋" w:hAnsi="仿宋" w:eastAsia="仿宋" w:cs="仿宋"/>
          <w:b/>
          <w:bCs/>
          <w:color w:val="auto"/>
          <w:kern w:val="2"/>
          <w:sz w:val="24"/>
          <w:szCs w:val="24"/>
          <w:highlight w:val="none"/>
          <w:lang w:val="en-US" w:eastAsia="zh-CN" w:bidi="zh-CN"/>
        </w:rPr>
        <w:t>16、开票信息</w:t>
      </w:r>
      <w:r>
        <w:rPr>
          <w:rFonts w:hint="eastAsia" w:ascii="仿宋" w:hAnsi="仿宋" w:eastAsia="仿宋" w:cs="仿宋"/>
          <w:b/>
          <w:bCs/>
          <w:color w:val="auto"/>
          <w:kern w:val="2"/>
          <w:sz w:val="24"/>
          <w:szCs w:val="24"/>
          <w:highlight w:val="none"/>
          <w:lang w:val="zh-CN" w:eastAsia="zh-CN" w:bidi="zh-CN"/>
        </w:rPr>
        <w:t>（统一格式）</w:t>
      </w:r>
      <w:bookmarkEnd w:id="70"/>
      <w:bookmarkEnd w:id="71"/>
      <w:bookmarkEnd w:id="72"/>
      <w:bookmarkEnd w:id="73"/>
      <w:bookmarkEnd w:id="74"/>
      <w:bookmarkEnd w:id="75"/>
      <w:bookmarkEnd w:id="76"/>
    </w:p>
    <w:p w14:paraId="1C3F39AB">
      <w:pPr>
        <w:pStyle w:val="9"/>
        <w:spacing w:line="440" w:lineRule="exact"/>
        <w:ind w:firstLine="480" w:firstLineChars="200"/>
        <w:jc w:val="both"/>
        <w:rPr>
          <w:rFonts w:hint="eastAsia" w:ascii="仿宋" w:hAnsi="仿宋" w:eastAsia="仿宋" w:cs="仿宋"/>
          <w:bCs/>
          <w:color w:val="auto"/>
          <w:sz w:val="24"/>
          <w:highlight w:val="none"/>
        </w:rPr>
      </w:pPr>
    </w:p>
    <w:p w14:paraId="52E77DE2">
      <w:pPr>
        <w:pStyle w:val="9"/>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22DFC815">
      <w:pPr>
        <w:pStyle w:val="9"/>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007045B0">
      <w:pPr>
        <w:pStyle w:val="9"/>
        <w:spacing w:line="440" w:lineRule="exact"/>
        <w:ind w:firstLine="420" w:firstLineChars="200"/>
        <w:jc w:val="both"/>
        <w:rPr>
          <w:rFonts w:hint="eastAsia" w:ascii="仿宋" w:hAnsi="仿宋" w:eastAsia="仿宋" w:cs="仿宋"/>
          <w:color w:val="auto"/>
          <w:sz w:val="21"/>
          <w:szCs w:val="21"/>
          <w:highlight w:val="none"/>
        </w:rPr>
      </w:pPr>
    </w:p>
    <w:tbl>
      <w:tblPr>
        <w:tblStyle w:val="1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231"/>
        <w:gridCol w:w="1695"/>
        <w:gridCol w:w="1740"/>
      </w:tblGrid>
      <w:tr w14:paraId="03A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6" w:type="dxa"/>
            <w:gridSpan w:val="4"/>
            <w:vAlign w:val="center"/>
          </w:tcPr>
          <w:p w14:paraId="000FA8F2">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079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CE5D643">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6666" w:type="dxa"/>
            <w:gridSpan w:val="3"/>
            <w:vAlign w:val="center"/>
          </w:tcPr>
          <w:p w14:paraId="08163014">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16A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08CBA95">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6666" w:type="dxa"/>
            <w:gridSpan w:val="3"/>
            <w:vAlign w:val="center"/>
          </w:tcPr>
          <w:p w14:paraId="0085B71D">
            <w:pPr>
              <w:pStyle w:val="9"/>
              <w:spacing w:line="440" w:lineRule="exact"/>
              <w:jc w:val="center"/>
              <w:rPr>
                <w:rFonts w:hint="eastAsia" w:ascii="仿宋" w:hAnsi="仿宋" w:eastAsia="仿宋" w:cs="仿宋"/>
                <w:bCs/>
                <w:color w:val="auto"/>
                <w:sz w:val="21"/>
                <w:szCs w:val="21"/>
                <w:highlight w:val="none"/>
              </w:rPr>
            </w:pPr>
          </w:p>
        </w:tc>
      </w:tr>
      <w:tr w14:paraId="557C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7D118">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6666" w:type="dxa"/>
            <w:gridSpan w:val="3"/>
            <w:vAlign w:val="center"/>
          </w:tcPr>
          <w:p w14:paraId="0ED756BA">
            <w:pPr>
              <w:pStyle w:val="9"/>
              <w:spacing w:line="440" w:lineRule="exact"/>
              <w:jc w:val="center"/>
              <w:rPr>
                <w:rFonts w:hint="eastAsia" w:ascii="仿宋" w:hAnsi="仿宋" w:eastAsia="仿宋" w:cs="仿宋"/>
                <w:bCs/>
                <w:color w:val="auto"/>
                <w:sz w:val="21"/>
                <w:szCs w:val="21"/>
                <w:highlight w:val="none"/>
              </w:rPr>
            </w:pPr>
          </w:p>
        </w:tc>
      </w:tr>
      <w:tr w14:paraId="35ED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03E555">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231" w:type="dxa"/>
            <w:vAlign w:val="center"/>
          </w:tcPr>
          <w:p w14:paraId="5FE3549B">
            <w:pPr>
              <w:pStyle w:val="9"/>
              <w:spacing w:line="440" w:lineRule="exact"/>
              <w:jc w:val="center"/>
              <w:rPr>
                <w:rFonts w:hint="eastAsia" w:ascii="仿宋" w:hAnsi="仿宋" w:eastAsia="仿宋" w:cs="仿宋"/>
                <w:bCs/>
                <w:color w:val="auto"/>
                <w:sz w:val="21"/>
                <w:szCs w:val="21"/>
                <w:highlight w:val="none"/>
              </w:rPr>
            </w:pPr>
          </w:p>
        </w:tc>
        <w:tc>
          <w:tcPr>
            <w:tcW w:w="1695" w:type="dxa"/>
            <w:vAlign w:val="center"/>
          </w:tcPr>
          <w:p w14:paraId="0D1331EC">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1740" w:type="dxa"/>
            <w:vAlign w:val="center"/>
          </w:tcPr>
          <w:p w14:paraId="69CBFD26">
            <w:pPr>
              <w:pStyle w:val="9"/>
              <w:spacing w:line="440" w:lineRule="exact"/>
              <w:jc w:val="center"/>
              <w:rPr>
                <w:rFonts w:hint="eastAsia" w:ascii="仿宋" w:hAnsi="仿宋" w:eastAsia="仿宋" w:cs="仿宋"/>
                <w:bCs/>
                <w:color w:val="auto"/>
                <w:sz w:val="21"/>
                <w:szCs w:val="21"/>
                <w:highlight w:val="none"/>
              </w:rPr>
            </w:pPr>
          </w:p>
        </w:tc>
      </w:tr>
      <w:tr w14:paraId="66B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AAA03CB">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231" w:type="dxa"/>
            <w:vAlign w:val="center"/>
          </w:tcPr>
          <w:p w14:paraId="0A957596">
            <w:pPr>
              <w:pStyle w:val="9"/>
              <w:spacing w:line="440" w:lineRule="exact"/>
              <w:jc w:val="center"/>
              <w:rPr>
                <w:rFonts w:hint="eastAsia" w:ascii="仿宋" w:hAnsi="仿宋" w:eastAsia="仿宋" w:cs="仿宋"/>
                <w:bCs/>
                <w:color w:val="auto"/>
                <w:sz w:val="21"/>
                <w:szCs w:val="21"/>
                <w:highlight w:val="none"/>
              </w:rPr>
            </w:pPr>
          </w:p>
        </w:tc>
        <w:tc>
          <w:tcPr>
            <w:tcW w:w="1695" w:type="dxa"/>
            <w:vAlign w:val="center"/>
          </w:tcPr>
          <w:p w14:paraId="5023AC3D">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1740" w:type="dxa"/>
            <w:vAlign w:val="center"/>
          </w:tcPr>
          <w:p w14:paraId="016D84A4">
            <w:pPr>
              <w:pStyle w:val="9"/>
              <w:spacing w:line="440" w:lineRule="exact"/>
              <w:jc w:val="center"/>
              <w:rPr>
                <w:rFonts w:hint="eastAsia" w:ascii="仿宋" w:hAnsi="仿宋" w:eastAsia="仿宋" w:cs="仿宋"/>
                <w:bCs/>
                <w:color w:val="auto"/>
                <w:sz w:val="21"/>
                <w:szCs w:val="21"/>
                <w:highlight w:val="none"/>
              </w:rPr>
            </w:pPr>
          </w:p>
        </w:tc>
      </w:tr>
      <w:tr w14:paraId="40D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30E9B76">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231" w:type="dxa"/>
            <w:vAlign w:val="center"/>
          </w:tcPr>
          <w:p w14:paraId="2601F270">
            <w:pPr>
              <w:pStyle w:val="9"/>
              <w:spacing w:line="440" w:lineRule="exact"/>
              <w:jc w:val="center"/>
              <w:rPr>
                <w:rFonts w:hint="eastAsia" w:ascii="仿宋" w:hAnsi="仿宋" w:eastAsia="仿宋" w:cs="仿宋"/>
                <w:bCs/>
                <w:color w:val="auto"/>
                <w:sz w:val="21"/>
                <w:szCs w:val="21"/>
                <w:highlight w:val="none"/>
              </w:rPr>
            </w:pPr>
          </w:p>
        </w:tc>
        <w:tc>
          <w:tcPr>
            <w:tcW w:w="1695" w:type="dxa"/>
            <w:vAlign w:val="center"/>
          </w:tcPr>
          <w:p w14:paraId="01C5EADD">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1740" w:type="dxa"/>
            <w:vAlign w:val="center"/>
          </w:tcPr>
          <w:p w14:paraId="06BA3AED">
            <w:pPr>
              <w:pStyle w:val="9"/>
              <w:spacing w:line="440" w:lineRule="exact"/>
              <w:jc w:val="center"/>
              <w:rPr>
                <w:rFonts w:hint="eastAsia" w:ascii="仿宋" w:hAnsi="仿宋" w:eastAsia="仿宋" w:cs="仿宋"/>
                <w:bCs/>
                <w:color w:val="auto"/>
                <w:sz w:val="21"/>
                <w:szCs w:val="21"/>
                <w:highlight w:val="none"/>
              </w:rPr>
            </w:pPr>
          </w:p>
        </w:tc>
      </w:tr>
      <w:tr w14:paraId="134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F4E176D">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128D3FE7">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6666" w:type="dxa"/>
            <w:gridSpan w:val="3"/>
            <w:vAlign w:val="center"/>
          </w:tcPr>
          <w:p w14:paraId="58D2CDC5">
            <w:pPr>
              <w:pStyle w:val="9"/>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2F5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7723F972">
            <w:pPr>
              <w:pStyle w:val="9"/>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6666" w:type="dxa"/>
            <w:gridSpan w:val="3"/>
            <w:vAlign w:val="center"/>
          </w:tcPr>
          <w:p w14:paraId="3E1BF027">
            <w:pPr>
              <w:pStyle w:val="9"/>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53505493">
            <w:pPr>
              <w:pStyle w:val="9"/>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549C39ED">
      <w:pPr>
        <w:pStyle w:val="9"/>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71C3A702">
      <w:pPr>
        <w:pStyle w:val="9"/>
        <w:spacing w:line="440" w:lineRule="exact"/>
        <w:jc w:val="both"/>
        <w:rPr>
          <w:rFonts w:hint="eastAsia" w:ascii="仿宋" w:hAnsi="仿宋" w:eastAsia="仿宋" w:cs="仿宋"/>
          <w:bCs/>
          <w:color w:val="auto"/>
          <w:sz w:val="21"/>
          <w:szCs w:val="21"/>
          <w:highlight w:val="none"/>
        </w:rPr>
      </w:pPr>
    </w:p>
    <w:p w14:paraId="301C730D">
      <w:pPr>
        <w:pStyle w:val="9"/>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18141496">
      <w:pPr>
        <w:pStyle w:val="9"/>
        <w:spacing w:line="440" w:lineRule="exact"/>
        <w:jc w:val="both"/>
        <w:rPr>
          <w:rFonts w:hint="eastAsia" w:ascii="仿宋" w:hAnsi="仿宋" w:eastAsia="仿宋" w:cs="仿宋"/>
          <w:bCs/>
          <w:color w:val="auto"/>
          <w:sz w:val="21"/>
          <w:szCs w:val="21"/>
          <w:highlight w:val="none"/>
        </w:rPr>
      </w:pPr>
    </w:p>
    <w:p w14:paraId="108979E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F8C3165">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14:paraId="21600283">
      <w:pPr>
        <w:pStyle w:val="9"/>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5D5745F6">
      <w:pPr>
        <w:rPr>
          <w:rFonts w:hint="eastAsia" w:ascii="仿宋" w:hAnsi="仿宋" w:eastAsia="仿宋" w:cs="仿宋"/>
          <w:b/>
          <w:bCs/>
          <w:color w:val="auto"/>
          <w:kern w:val="2"/>
          <w:sz w:val="24"/>
          <w:szCs w:val="32"/>
          <w:highlight w:val="none"/>
          <w:lang w:val="en-US" w:eastAsia="zh-CN" w:bidi="ar-SA"/>
        </w:rPr>
      </w:pPr>
    </w:p>
    <w:p w14:paraId="773EEBFA"/>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548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4E73">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9229">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719229">
                    <w:pPr>
                      <w:pStyle w:val="9"/>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7EE4">
    <w:pPr>
      <w:pStyle w:val="10"/>
      <w:ind w:firstLine="840" w:firstLineChars="300"/>
      <w:rPr>
        <w:rFonts w:hint="eastAsia" w:ascii="仿宋_GB2312" w:hAnsi="仿宋_GB2312" w:eastAsia="仿宋_GB2312" w:cs="仿宋_GB2312"/>
        <w:sz w:val="28"/>
        <w:szCs w:val="28"/>
      </w:rPr>
    </w:pPr>
  </w:p>
  <w:p w14:paraId="77586DE6">
    <w:pPr>
      <w:pStyle w:val="10"/>
      <w:ind w:firstLine="840" w:firstLineChars="300"/>
      <w:rPr>
        <w:rFonts w:hint="eastAsia" w:ascii="仿宋_GB2312" w:hAnsi="仿宋_GB2312" w:eastAsia="仿宋_GB2312" w:cs="仿宋_GB2312"/>
        <w:sz w:val="28"/>
        <w:szCs w:val="28"/>
      </w:rPr>
    </w:pPr>
  </w:p>
  <w:p w14:paraId="0B28286D">
    <w:pPr>
      <w:pStyle w:val="1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14:paraId="70F813E5">
    <w:pPr>
      <w:pStyle w:val="1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FCF5">
    <w:pPr>
      <w:pStyle w:val="10"/>
      <w:ind w:firstLine="840" w:firstLineChars="300"/>
      <w:rPr>
        <w:rFonts w:hint="eastAsia" w:ascii="仿宋_GB2312" w:hAnsi="仿宋_GB2312" w:eastAsia="仿宋_GB2312" w:cs="仿宋_GB2312"/>
        <w:sz w:val="28"/>
        <w:szCs w:val="28"/>
      </w:rPr>
    </w:pPr>
  </w:p>
  <w:p w14:paraId="4D482159">
    <w:pPr>
      <w:pStyle w:val="10"/>
      <w:ind w:firstLine="840" w:firstLineChars="300"/>
      <w:rPr>
        <w:rFonts w:hint="eastAsia" w:ascii="仿宋_GB2312" w:hAnsi="仿宋_GB2312" w:eastAsia="仿宋_GB2312" w:cs="仿宋_GB2312"/>
        <w:sz w:val="28"/>
        <w:szCs w:val="28"/>
      </w:rPr>
    </w:pPr>
  </w:p>
  <w:p w14:paraId="33ECDF56">
    <w:pPr>
      <w:pStyle w:val="10"/>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5408"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7" name="图片 7"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1"/>
        <w:szCs w:val="21"/>
      </w:rPr>
      <w:t>新疆乌鲁木齐市黄山街德港大厦20层</w:t>
    </w:r>
  </w:p>
  <w:p w14:paraId="0B97ECF2">
    <w:pPr>
      <w:pStyle w:val="10"/>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370CEF7"/>
    <w:multiLevelType w:val="singleLevel"/>
    <w:tmpl w:val="8370CEF7"/>
    <w:lvl w:ilvl="0" w:tentative="0">
      <w:start w:val="9"/>
      <w:numFmt w:val="decimal"/>
      <w:suff w:val="nothing"/>
      <w:lvlText w:val="%1、"/>
      <w:lvlJc w:val="left"/>
    </w:lvl>
  </w:abstractNum>
  <w:abstractNum w:abstractNumId="2">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32CE7CA"/>
    <w:multiLevelType w:val="multilevel"/>
    <w:tmpl w:val="A32CE7CA"/>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63862E25"/>
    <w:multiLevelType w:val="singleLevel"/>
    <w:tmpl w:val="63862E25"/>
    <w:lvl w:ilvl="0" w:tentative="0">
      <w:start w:val="1"/>
      <w:numFmt w:val="decimal"/>
      <w:suff w:val="space"/>
      <w:lvlText w:val="（%1）"/>
      <w:lvlJc w:val="left"/>
    </w:lvl>
  </w:abstractNum>
  <w:abstractNum w:abstractNumId="11">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72374CD3"/>
    <w:multiLevelType w:val="singleLevel"/>
    <w:tmpl w:val="72374CD3"/>
    <w:lvl w:ilvl="0" w:tentative="0">
      <w:start w:val="1"/>
      <w:numFmt w:val="chineseCounting"/>
      <w:suff w:val="nothing"/>
      <w:lvlText w:val="%1、"/>
      <w:lvlJc w:val="left"/>
      <w:rPr>
        <w:rFonts w:hint="eastAsia"/>
      </w:rPr>
    </w:lvl>
  </w:abstractNum>
  <w:abstractNum w:abstractNumId="13">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6"/>
  </w:num>
  <w:num w:numId="2">
    <w:abstractNumId w:val="1"/>
  </w:num>
  <w:num w:numId="3">
    <w:abstractNumId w:val="13"/>
  </w:num>
  <w:num w:numId="4">
    <w:abstractNumId w:val="7"/>
  </w:num>
  <w:num w:numId="5">
    <w:abstractNumId w:val="4"/>
  </w:num>
  <w:num w:numId="6">
    <w:abstractNumId w:val="10"/>
  </w:num>
  <w:num w:numId="7">
    <w:abstractNumId w:val="2"/>
  </w:num>
  <w:num w:numId="8">
    <w:abstractNumId w:val="8"/>
  </w:num>
  <w:num w:numId="9">
    <w:abstractNumId w:val="12"/>
  </w:num>
  <w:num w:numId="10">
    <w:abstractNumId w:val="3"/>
  </w:num>
  <w:num w:numId="11">
    <w:abstractNumId w:val="11"/>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A2ADC"/>
    <w:rsid w:val="18662C37"/>
    <w:rsid w:val="5CEA7D16"/>
    <w:rsid w:val="619450FF"/>
    <w:rsid w:val="6E2A2ADC"/>
    <w:rsid w:val="6FCB4F18"/>
    <w:rsid w:val="73DA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2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5">
    <w:name w:val="Normal Indent"/>
    <w:basedOn w:val="1"/>
    <w:unhideWhenUsed/>
    <w:qFormat/>
    <w:uiPriority w:val="0"/>
    <w:pPr>
      <w:ind w:firstLine="420" w:firstLineChars="200"/>
    </w:pPr>
    <w:rPr>
      <w:rFonts w:ascii="Calibri" w:hAnsi="Calibri"/>
      <w:szCs w:val="22"/>
    </w:rPr>
  </w:style>
  <w:style w:type="paragraph" w:styleId="6">
    <w:name w:val="Body Text"/>
    <w:basedOn w:val="1"/>
    <w:qFormat/>
    <w:uiPriority w:val="1"/>
    <w:pPr>
      <w:widowControl w:val="0"/>
      <w:jc w:val="both"/>
    </w:pPr>
    <w:rPr>
      <w:rFonts w:ascii="楷体" w:hAnsi="楷体" w:eastAsia="楷体" w:cs="楷体"/>
      <w:kern w:val="2"/>
      <w:sz w:val="24"/>
      <w:szCs w:val="24"/>
      <w:lang w:val="zh-CN" w:eastAsia="zh-CN" w:bidi="zh-CN"/>
    </w:rPr>
  </w:style>
  <w:style w:type="paragraph" w:styleId="7">
    <w:name w:val="Body Text Indent"/>
    <w:basedOn w:val="1"/>
    <w:next w:val="8"/>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8">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9">
    <w:name w:val="footer"/>
    <w:basedOn w:val="1"/>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6"/>
    <w:next w:val="1"/>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next w:val="11"/>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4">
    <w:name w:val="Body Text First Indent 2"/>
    <w:basedOn w:val="7"/>
    <w:next w:val="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customStyle="1" w:styleId="19">
    <w:name w:val="表格文字2"/>
    <w:basedOn w:val="20"/>
    <w:autoRedefine/>
    <w:qFormat/>
    <w:uiPriority w:val="99"/>
    <w:pPr>
      <w:spacing w:before="25" w:after="25"/>
      <w:jc w:val="left"/>
    </w:pPr>
    <w:rPr>
      <w:bCs/>
      <w:spacing w:val="10"/>
      <w:kern w:val="0"/>
    </w:rPr>
  </w:style>
  <w:style w:type="paragraph" w:customStyle="1" w:styleId="20">
    <w:name w:val="正文2"/>
    <w:next w:val="2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正文缩进1"/>
    <w:basedOn w:val="22"/>
    <w:autoRedefine/>
    <w:unhideWhenUsed/>
    <w:qFormat/>
    <w:uiPriority w:val="0"/>
    <w:pPr>
      <w:ind w:firstLine="420" w:firstLineChars="200"/>
    </w:pPr>
    <w:rPr>
      <w:rFonts w:ascii="Calibri" w:hAnsi="Calibri"/>
      <w:szCs w:val="22"/>
    </w:rPr>
  </w:style>
  <w:style w:type="paragraph" w:customStyle="1" w:styleId="22">
    <w:name w:val="正文21"/>
    <w:next w:val="21"/>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5">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标题 3 Char"/>
    <w:basedOn w:val="17"/>
    <w:link w:val="4"/>
    <w:autoRedefine/>
    <w:qFormat/>
    <w:uiPriority w:val="0"/>
    <w:rPr>
      <w:rFonts w:ascii="宋体"/>
      <w:b/>
      <w:kern w:val="0"/>
      <w:sz w:val="24"/>
      <w:szCs w:val="20"/>
      <w:u w:val="single"/>
    </w:rPr>
  </w:style>
  <w:style w:type="paragraph" w:customStyle="1" w:styleId="27">
    <w:name w:val="Table Paragraph"/>
    <w:autoRedefine/>
    <w:qFormat/>
    <w:uiPriority w:val="1"/>
    <w:pPr>
      <w:widowControl w:val="0"/>
      <w:jc w:val="both"/>
    </w:pPr>
    <w:rPr>
      <w:rFonts w:ascii="楷体" w:hAnsi="楷体" w:eastAsia="楷体" w:cs="楷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5240</Words>
  <Characters>5954</Characters>
  <Lines>0</Lines>
  <Paragraphs>0</Paragraphs>
  <TotalTime>9</TotalTime>
  <ScaleCrop>false</ScaleCrop>
  <LinksUpToDate>false</LinksUpToDate>
  <CharactersWithSpaces>6206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2025-06-20T09:58:00Z</dcterms:created>
  <dc:creator>agz</dc:creator>
  <cp:lastModifiedBy>agz</cp:lastModifiedBy>
  <dcterms:modified xsi:type="dcterms:W3CDTF">2025-06-27T03:45:23Z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91E9B7C4E0FF4AEBA84BD02A7157C36F_11</vt:lpwstr>
  </property>
  <property fmtid="{D5CDD505-2E9C-101B-9397-08002B2CF9AE}" pid="4" name="KSOTemplateDocerSaveRecord">
    <vt:lpwstr>eyJoZGlkIjoiMDJiNTZkYjA1YTRiMzQ1ZTg1Mjk0ZGY5YTQ4MDcwN2MiLCJ1c2VySWQiOiI0NDIzNzU0MDYifQ==</vt:lpwstr>
  </property>
</Properties>
</file>