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1708C00">
      <w:pPr>
        <w:keepNext w:val="0"/>
        <w:keepLines w:val="0"/>
        <w:widowControl/>
        <w:suppressLineNumbers w:val="0"/>
        <w:jc w:val="left"/>
        <w:rPr>
          <w:rFonts w:hint="eastAsia" w:ascii="仿宋" w:hAnsi="仿宋" w:eastAsia="仿宋" w:cs="仿宋"/>
          <w:b/>
          <w:bCs/>
          <w:color w:val="000000"/>
          <w:kern w:val="0"/>
          <w:sz w:val="24"/>
          <w:szCs w:val="24"/>
          <w:highlight w:val="none"/>
          <w:lang w:val="en-US" w:eastAsia="zh-CN" w:bidi="ar"/>
        </w:rPr>
      </w:pPr>
    </w:p>
    <w:p w14:paraId="3F7547CD">
      <w:pPr>
        <w:pStyle w:val="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drawing>
          <wp:inline distT="0" distB="0" distL="114300" distR="114300">
            <wp:extent cx="3676650" cy="489585"/>
            <wp:effectExtent l="0" t="0" r="6350" b="5715"/>
            <wp:docPr id="1" name="图片 1" descr="世纪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世纪星LOGO"/>
                    <pic:cNvPicPr>
                      <a:picLocks noChangeAspect="1"/>
                    </pic:cNvPicPr>
                  </pic:nvPicPr>
                  <pic:blipFill>
                    <a:blip r:embed="rId9"/>
                    <a:stretch>
                      <a:fillRect/>
                    </a:stretch>
                  </pic:blipFill>
                  <pic:spPr>
                    <a:xfrm>
                      <a:off x="0" y="0"/>
                      <a:ext cx="3676650" cy="489585"/>
                    </a:xfrm>
                    <a:prstGeom prst="rect">
                      <a:avLst/>
                    </a:prstGeom>
                  </pic:spPr>
                </pic:pic>
              </a:graphicData>
            </a:graphic>
          </wp:inline>
        </w:drawing>
      </w:r>
    </w:p>
    <w:p w14:paraId="3E54E84A">
      <w:pPr>
        <w:keepNext w:val="0"/>
        <w:keepLines w:val="0"/>
        <w:widowControl/>
        <w:suppressLineNumbers w:val="0"/>
        <w:jc w:val="center"/>
        <w:rPr>
          <w:rFonts w:hint="eastAsia" w:ascii="仿宋" w:hAnsi="仿宋" w:eastAsia="仿宋" w:cs="仿宋"/>
          <w:b/>
          <w:bCs/>
          <w:color w:val="000000"/>
          <w:kern w:val="0"/>
          <w:sz w:val="24"/>
          <w:szCs w:val="24"/>
          <w:highlight w:val="none"/>
          <w:lang w:val="en-US" w:eastAsia="zh-CN" w:bidi="ar"/>
        </w:rPr>
      </w:pPr>
    </w:p>
    <w:p w14:paraId="2760AF54">
      <w:pPr>
        <w:keepNext w:val="0"/>
        <w:keepLines w:val="0"/>
        <w:widowControl/>
        <w:suppressLineNumbers w:val="0"/>
        <w:jc w:val="center"/>
        <w:rPr>
          <w:rFonts w:hint="eastAsia" w:ascii="仿宋" w:hAnsi="仿宋" w:eastAsia="仿宋" w:cs="仿宋"/>
          <w:b/>
          <w:bCs/>
          <w:color w:val="000000"/>
          <w:kern w:val="0"/>
          <w:sz w:val="24"/>
          <w:szCs w:val="24"/>
          <w:highlight w:val="none"/>
          <w:lang w:val="en-US" w:eastAsia="zh-CN" w:bidi="ar"/>
        </w:rPr>
      </w:pPr>
    </w:p>
    <w:p w14:paraId="75E2BF45">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b/>
          <w:bCs/>
          <w:color w:val="000000"/>
          <w:kern w:val="0"/>
          <w:sz w:val="24"/>
          <w:szCs w:val="24"/>
          <w:highlight w:val="none"/>
          <w:lang w:val="en-US" w:eastAsia="zh-CN" w:bidi="ar"/>
        </w:rPr>
      </w:pPr>
    </w:p>
    <w:p w14:paraId="3B9AAB76">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color w:val="000000"/>
          <w:kern w:val="0"/>
          <w:sz w:val="24"/>
          <w:szCs w:val="24"/>
          <w:highlight w:val="none"/>
          <w:lang w:val="en-US" w:eastAsia="zh-CN" w:bidi="ar"/>
        </w:rPr>
        <w:t>政府采购</w:t>
      </w:r>
    </w:p>
    <w:p w14:paraId="00B183D9">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单一来源协商文件</w:t>
      </w:r>
    </w:p>
    <w:p w14:paraId="059F3EB8">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b/>
          <w:bCs/>
          <w:sz w:val="24"/>
          <w:szCs w:val="24"/>
          <w:highlight w:val="none"/>
        </w:rPr>
      </w:pPr>
    </w:p>
    <w:p w14:paraId="4A09B55F">
      <w:pPr>
        <w:rPr>
          <w:rFonts w:hint="eastAsia" w:ascii="仿宋" w:hAnsi="仿宋" w:eastAsia="仿宋" w:cs="仿宋"/>
          <w:sz w:val="24"/>
          <w:szCs w:val="24"/>
          <w:highlight w:val="none"/>
        </w:rPr>
      </w:pPr>
    </w:p>
    <w:p w14:paraId="3F55EC5A">
      <w:pPr>
        <w:pStyle w:val="2"/>
        <w:rPr>
          <w:rFonts w:hint="eastAsia" w:ascii="仿宋" w:hAnsi="仿宋" w:eastAsia="仿宋" w:cs="仿宋"/>
          <w:sz w:val="24"/>
          <w:szCs w:val="24"/>
          <w:highlight w:val="none"/>
        </w:rPr>
      </w:pPr>
    </w:p>
    <w:p w14:paraId="110DC5E0">
      <w:pPr>
        <w:rPr>
          <w:rFonts w:hint="eastAsia" w:ascii="仿宋" w:hAnsi="仿宋" w:eastAsia="仿宋" w:cs="仿宋"/>
          <w:sz w:val="24"/>
          <w:szCs w:val="24"/>
          <w:highlight w:val="none"/>
        </w:rPr>
      </w:pPr>
    </w:p>
    <w:p w14:paraId="5BA42EE3">
      <w:pPr>
        <w:pStyle w:val="2"/>
        <w:rPr>
          <w:rFonts w:hint="eastAsia" w:ascii="仿宋" w:hAnsi="仿宋" w:eastAsia="仿宋" w:cs="仿宋"/>
          <w:sz w:val="24"/>
          <w:szCs w:val="24"/>
          <w:highlight w:val="none"/>
        </w:rPr>
      </w:pPr>
    </w:p>
    <w:tbl>
      <w:tblPr>
        <w:tblStyle w:val="29"/>
        <w:tblW w:w="90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02"/>
        <w:gridCol w:w="323"/>
        <w:gridCol w:w="6734"/>
      </w:tblGrid>
      <w:tr w14:paraId="3DDC1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2002" w:type="dxa"/>
            <w:tcBorders>
              <w:tl2br w:val="nil"/>
              <w:tr2bl w:val="nil"/>
            </w:tcBorders>
            <w:vAlign w:val="center"/>
          </w:tcPr>
          <w:p w14:paraId="73E6814E">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b w:val="0"/>
                <w:bCs w:val="0"/>
                <w:sz w:val="24"/>
                <w:szCs w:val="24"/>
                <w:highlight w:val="none"/>
                <w:vertAlign w:val="baseline"/>
              </w:rPr>
            </w:pPr>
            <w:r>
              <w:rPr>
                <w:rFonts w:hint="eastAsia" w:ascii="仿宋" w:hAnsi="仿宋" w:eastAsia="仿宋" w:cs="仿宋"/>
                <w:b w:val="0"/>
                <w:bCs w:val="0"/>
                <w:color w:val="000000"/>
                <w:kern w:val="0"/>
                <w:sz w:val="24"/>
                <w:szCs w:val="24"/>
                <w:highlight w:val="none"/>
                <w:lang w:val="en-US" w:eastAsia="zh-CN" w:bidi="ar"/>
              </w:rPr>
              <w:t>项目名称</w:t>
            </w:r>
          </w:p>
        </w:tc>
        <w:tc>
          <w:tcPr>
            <w:tcW w:w="323" w:type="dxa"/>
            <w:tcBorders>
              <w:tl2br w:val="nil"/>
              <w:tr2bl w:val="nil"/>
            </w:tcBorders>
            <w:vAlign w:val="center"/>
          </w:tcPr>
          <w:p w14:paraId="5B968F0A">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b w:val="0"/>
                <w:bCs w:val="0"/>
                <w:sz w:val="24"/>
                <w:szCs w:val="24"/>
                <w:highlight w:val="none"/>
                <w:vertAlign w:val="baseline"/>
                <w:lang w:eastAsia="zh-CN"/>
              </w:rPr>
            </w:pPr>
            <w:r>
              <w:rPr>
                <w:rFonts w:hint="eastAsia" w:ascii="仿宋" w:hAnsi="仿宋" w:eastAsia="仿宋" w:cs="仿宋"/>
                <w:b w:val="0"/>
                <w:bCs w:val="0"/>
                <w:color w:val="000000"/>
                <w:kern w:val="0"/>
                <w:sz w:val="24"/>
                <w:szCs w:val="24"/>
                <w:highlight w:val="none"/>
                <w:lang w:val="en-US" w:eastAsia="zh-CN" w:bidi="ar"/>
              </w:rPr>
              <w:t>:</w:t>
            </w:r>
          </w:p>
        </w:tc>
        <w:tc>
          <w:tcPr>
            <w:tcW w:w="6734" w:type="dxa"/>
            <w:tcBorders>
              <w:tl2br w:val="nil"/>
              <w:tr2bl w:val="nil"/>
            </w:tcBorders>
            <w:vAlign w:val="center"/>
          </w:tcPr>
          <w:p w14:paraId="340E9DEF">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新疆维吾尔自治区妇幼保健院（新疆维吾尔自治区第八人民医院）污水站污泥清理处置项目-三次</w:t>
            </w:r>
          </w:p>
        </w:tc>
      </w:tr>
      <w:tr w14:paraId="69BF7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2002" w:type="dxa"/>
            <w:tcBorders>
              <w:tl2br w:val="nil"/>
              <w:tr2bl w:val="nil"/>
            </w:tcBorders>
            <w:vAlign w:val="center"/>
          </w:tcPr>
          <w:p w14:paraId="794409B8">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b w:val="0"/>
                <w:bCs w:val="0"/>
                <w:sz w:val="24"/>
                <w:szCs w:val="24"/>
                <w:highlight w:val="none"/>
                <w:vertAlign w:val="baseline"/>
              </w:rPr>
            </w:pPr>
            <w:r>
              <w:rPr>
                <w:rFonts w:hint="eastAsia" w:ascii="仿宋" w:hAnsi="仿宋" w:eastAsia="仿宋" w:cs="仿宋"/>
                <w:b w:val="0"/>
                <w:bCs w:val="0"/>
                <w:color w:val="000000"/>
                <w:kern w:val="0"/>
                <w:sz w:val="24"/>
                <w:szCs w:val="24"/>
                <w:highlight w:val="none"/>
                <w:lang w:val="en-US" w:eastAsia="zh-CN" w:bidi="ar"/>
              </w:rPr>
              <w:t>招标编号</w:t>
            </w:r>
          </w:p>
        </w:tc>
        <w:tc>
          <w:tcPr>
            <w:tcW w:w="323" w:type="dxa"/>
            <w:tcBorders>
              <w:tl2br w:val="nil"/>
              <w:tr2bl w:val="nil"/>
            </w:tcBorders>
            <w:vAlign w:val="center"/>
          </w:tcPr>
          <w:p w14:paraId="2BD4C20D">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b w:val="0"/>
                <w:bCs w:val="0"/>
                <w:sz w:val="24"/>
                <w:szCs w:val="24"/>
                <w:highlight w:val="none"/>
                <w:vertAlign w:val="baseline"/>
              </w:rPr>
            </w:pPr>
            <w:r>
              <w:rPr>
                <w:rFonts w:hint="eastAsia" w:ascii="仿宋" w:hAnsi="仿宋" w:eastAsia="仿宋" w:cs="仿宋"/>
                <w:b w:val="0"/>
                <w:bCs w:val="0"/>
                <w:color w:val="000000"/>
                <w:kern w:val="0"/>
                <w:sz w:val="24"/>
                <w:szCs w:val="24"/>
                <w:highlight w:val="none"/>
                <w:lang w:val="en-US" w:eastAsia="zh-CN" w:bidi="ar"/>
              </w:rPr>
              <w:t>:</w:t>
            </w:r>
          </w:p>
        </w:tc>
        <w:tc>
          <w:tcPr>
            <w:tcW w:w="6734" w:type="dxa"/>
            <w:tcBorders>
              <w:tl2br w:val="nil"/>
              <w:tr2bl w:val="nil"/>
            </w:tcBorders>
            <w:vAlign w:val="center"/>
          </w:tcPr>
          <w:p w14:paraId="038001EB">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SJX-2025-199-2</w:t>
            </w:r>
          </w:p>
        </w:tc>
      </w:tr>
      <w:tr w14:paraId="05498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2002" w:type="dxa"/>
            <w:tcBorders>
              <w:tl2br w:val="nil"/>
              <w:tr2bl w:val="nil"/>
            </w:tcBorders>
            <w:vAlign w:val="center"/>
          </w:tcPr>
          <w:p w14:paraId="7CB8D33D">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b w:val="0"/>
                <w:bCs w:val="0"/>
                <w:sz w:val="24"/>
                <w:szCs w:val="24"/>
                <w:highlight w:val="none"/>
                <w:vertAlign w:val="baseline"/>
              </w:rPr>
            </w:pPr>
            <w:r>
              <w:rPr>
                <w:rFonts w:hint="eastAsia" w:ascii="仿宋" w:hAnsi="仿宋" w:eastAsia="仿宋" w:cs="仿宋"/>
                <w:b w:val="0"/>
                <w:bCs w:val="0"/>
                <w:color w:val="000000"/>
                <w:kern w:val="0"/>
                <w:sz w:val="24"/>
                <w:szCs w:val="24"/>
                <w:highlight w:val="none"/>
                <w:lang w:val="en-US" w:eastAsia="zh-CN" w:bidi="ar"/>
              </w:rPr>
              <w:t>包号/包名称</w:t>
            </w:r>
          </w:p>
        </w:tc>
        <w:tc>
          <w:tcPr>
            <w:tcW w:w="323" w:type="dxa"/>
            <w:tcBorders>
              <w:tl2br w:val="nil"/>
              <w:tr2bl w:val="nil"/>
            </w:tcBorders>
            <w:vAlign w:val="center"/>
          </w:tcPr>
          <w:p w14:paraId="71FC5DD8">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b w:val="0"/>
                <w:bCs w:val="0"/>
                <w:sz w:val="24"/>
                <w:szCs w:val="24"/>
                <w:highlight w:val="none"/>
                <w:vertAlign w:val="baseline"/>
              </w:rPr>
            </w:pPr>
            <w:r>
              <w:rPr>
                <w:rFonts w:hint="eastAsia" w:ascii="仿宋" w:hAnsi="仿宋" w:eastAsia="仿宋" w:cs="仿宋"/>
                <w:b w:val="0"/>
                <w:bCs w:val="0"/>
                <w:color w:val="000000"/>
                <w:kern w:val="0"/>
                <w:sz w:val="24"/>
                <w:szCs w:val="24"/>
                <w:highlight w:val="none"/>
                <w:lang w:val="en-US" w:eastAsia="zh-CN" w:bidi="ar"/>
              </w:rPr>
              <w:t>:</w:t>
            </w:r>
          </w:p>
        </w:tc>
        <w:tc>
          <w:tcPr>
            <w:tcW w:w="6734" w:type="dxa"/>
            <w:tcBorders>
              <w:tl2br w:val="nil"/>
              <w:tr2bl w:val="nil"/>
            </w:tcBorders>
            <w:vAlign w:val="center"/>
          </w:tcPr>
          <w:p w14:paraId="7237AD73">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r>
      <w:tr w14:paraId="5A0EB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2002" w:type="dxa"/>
            <w:tcBorders>
              <w:tl2br w:val="nil"/>
              <w:tr2bl w:val="nil"/>
            </w:tcBorders>
            <w:vAlign w:val="center"/>
          </w:tcPr>
          <w:p w14:paraId="00E342A6">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b w:val="0"/>
                <w:bCs w:val="0"/>
                <w:sz w:val="24"/>
                <w:szCs w:val="24"/>
                <w:highlight w:val="none"/>
                <w:vertAlign w:val="baseline"/>
              </w:rPr>
            </w:pPr>
            <w:r>
              <w:rPr>
                <w:rFonts w:hint="eastAsia" w:ascii="仿宋" w:hAnsi="仿宋" w:eastAsia="仿宋" w:cs="仿宋"/>
                <w:b w:val="0"/>
                <w:bCs w:val="0"/>
                <w:color w:val="000000"/>
                <w:kern w:val="0"/>
                <w:sz w:val="24"/>
                <w:szCs w:val="24"/>
                <w:highlight w:val="none"/>
                <w:lang w:val="en-US" w:eastAsia="zh-CN" w:bidi="ar"/>
              </w:rPr>
              <w:t>采购人</w:t>
            </w:r>
          </w:p>
        </w:tc>
        <w:tc>
          <w:tcPr>
            <w:tcW w:w="323" w:type="dxa"/>
            <w:tcBorders>
              <w:tl2br w:val="nil"/>
              <w:tr2bl w:val="nil"/>
            </w:tcBorders>
            <w:vAlign w:val="center"/>
          </w:tcPr>
          <w:p w14:paraId="3F61F3F8">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b w:val="0"/>
                <w:bCs w:val="0"/>
                <w:sz w:val="24"/>
                <w:szCs w:val="24"/>
                <w:highlight w:val="none"/>
                <w:vertAlign w:val="baseline"/>
              </w:rPr>
            </w:pPr>
            <w:r>
              <w:rPr>
                <w:rFonts w:hint="eastAsia" w:ascii="仿宋" w:hAnsi="仿宋" w:eastAsia="仿宋" w:cs="仿宋"/>
                <w:b w:val="0"/>
                <w:bCs w:val="0"/>
                <w:color w:val="000000"/>
                <w:kern w:val="0"/>
                <w:sz w:val="24"/>
                <w:szCs w:val="24"/>
                <w:highlight w:val="none"/>
                <w:lang w:val="en-US" w:eastAsia="zh-CN" w:bidi="ar"/>
              </w:rPr>
              <w:t>:</w:t>
            </w:r>
          </w:p>
        </w:tc>
        <w:tc>
          <w:tcPr>
            <w:tcW w:w="6734" w:type="dxa"/>
            <w:tcBorders>
              <w:tl2br w:val="nil"/>
              <w:tr2bl w:val="nil"/>
            </w:tcBorders>
            <w:vAlign w:val="center"/>
          </w:tcPr>
          <w:p w14:paraId="7264EABE">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b w:val="0"/>
                <w:bCs w:val="0"/>
                <w:sz w:val="24"/>
                <w:szCs w:val="24"/>
                <w:highlight w:val="none"/>
                <w:vertAlign w:val="baseline"/>
              </w:rPr>
            </w:pPr>
            <w:r>
              <w:rPr>
                <w:rFonts w:hint="eastAsia" w:ascii="仿宋" w:hAnsi="仿宋" w:eastAsia="仿宋" w:cs="仿宋"/>
                <w:b w:val="0"/>
                <w:bCs w:val="0"/>
                <w:sz w:val="24"/>
                <w:szCs w:val="24"/>
                <w:highlight w:val="none"/>
                <w:vertAlign w:val="baseline"/>
                <w:lang w:val="en-US" w:eastAsia="zh-CN"/>
              </w:rPr>
              <w:t>新疆维吾尔自治区妇幼保健院（新疆维吾尔自治区第八人民医院）</w:t>
            </w:r>
          </w:p>
        </w:tc>
      </w:tr>
      <w:tr w14:paraId="07691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2002" w:type="dxa"/>
            <w:tcBorders>
              <w:tl2br w:val="nil"/>
              <w:tr2bl w:val="nil"/>
            </w:tcBorders>
            <w:vAlign w:val="center"/>
          </w:tcPr>
          <w:p w14:paraId="6A59AA3C">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b w:val="0"/>
                <w:bCs w:val="0"/>
                <w:sz w:val="24"/>
                <w:szCs w:val="24"/>
                <w:highlight w:val="none"/>
                <w:vertAlign w:val="baseline"/>
              </w:rPr>
            </w:pPr>
            <w:r>
              <w:rPr>
                <w:rFonts w:hint="eastAsia" w:ascii="仿宋" w:hAnsi="仿宋" w:eastAsia="仿宋" w:cs="仿宋"/>
                <w:b w:val="0"/>
                <w:bCs w:val="0"/>
                <w:color w:val="000000"/>
                <w:kern w:val="0"/>
                <w:sz w:val="24"/>
                <w:szCs w:val="24"/>
                <w:highlight w:val="none"/>
                <w:lang w:val="en-US" w:eastAsia="zh-CN" w:bidi="ar"/>
              </w:rPr>
              <w:t>采购代理机构</w:t>
            </w:r>
          </w:p>
        </w:tc>
        <w:tc>
          <w:tcPr>
            <w:tcW w:w="323" w:type="dxa"/>
            <w:tcBorders>
              <w:tl2br w:val="nil"/>
              <w:tr2bl w:val="nil"/>
            </w:tcBorders>
            <w:vAlign w:val="center"/>
          </w:tcPr>
          <w:p w14:paraId="6E9D62E3">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b w:val="0"/>
                <w:bCs w:val="0"/>
                <w:sz w:val="24"/>
                <w:szCs w:val="24"/>
                <w:highlight w:val="none"/>
                <w:vertAlign w:val="baseline"/>
              </w:rPr>
            </w:pPr>
            <w:r>
              <w:rPr>
                <w:rFonts w:hint="eastAsia" w:ascii="仿宋" w:hAnsi="仿宋" w:eastAsia="仿宋" w:cs="仿宋"/>
                <w:b w:val="0"/>
                <w:bCs w:val="0"/>
                <w:color w:val="000000"/>
                <w:kern w:val="0"/>
                <w:sz w:val="24"/>
                <w:szCs w:val="24"/>
                <w:highlight w:val="none"/>
                <w:lang w:val="en-US" w:eastAsia="zh-CN" w:bidi="ar"/>
              </w:rPr>
              <w:t>:</w:t>
            </w:r>
          </w:p>
        </w:tc>
        <w:tc>
          <w:tcPr>
            <w:tcW w:w="6734" w:type="dxa"/>
            <w:tcBorders>
              <w:tl2br w:val="nil"/>
              <w:tr2bl w:val="nil"/>
            </w:tcBorders>
            <w:vAlign w:val="center"/>
          </w:tcPr>
          <w:p w14:paraId="38249F9D">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新疆世纪星工程咨询有限公司</w:t>
            </w:r>
          </w:p>
        </w:tc>
      </w:tr>
      <w:tr w14:paraId="15F3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2002" w:type="dxa"/>
            <w:tcBorders>
              <w:tl2br w:val="nil"/>
              <w:tr2bl w:val="nil"/>
            </w:tcBorders>
            <w:vAlign w:val="center"/>
          </w:tcPr>
          <w:p w14:paraId="28A0B993">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b w:val="0"/>
                <w:bCs w:val="0"/>
                <w:sz w:val="24"/>
                <w:szCs w:val="24"/>
                <w:highlight w:val="none"/>
                <w:vertAlign w:val="baseline"/>
              </w:rPr>
            </w:pPr>
            <w:r>
              <w:rPr>
                <w:rFonts w:hint="eastAsia" w:ascii="仿宋" w:hAnsi="仿宋" w:eastAsia="仿宋" w:cs="仿宋"/>
                <w:b w:val="0"/>
                <w:bCs w:val="0"/>
                <w:color w:val="000000"/>
                <w:kern w:val="0"/>
                <w:sz w:val="24"/>
                <w:szCs w:val="24"/>
                <w:highlight w:val="none"/>
                <w:lang w:val="en-US" w:eastAsia="zh-CN" w:bidi="ar"/>
              </w:rPr>
              <w:t>时间</w:t>
            </w:r>
          </w:p>
        </w:tc>
        <w:tc>
          <w:tcPr>
            <w:tcW w:w="323" w:type="dxa"/>
            <w:tcBorders>
              <w:tl2br w:val="nil"/>
              <w:tr2bl w:val="nil"/>
            </w:tcBorders>
            <w:vAlign w:val="center"/>
          </w:tcPr>
          <w:p w14:paraId="0BAB359C">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b w:val="0"/>
                <w:bCs w:val="0"/>
                <w:sz w:val="24"/>
                <w:szCs w:val="24"/>
                <w:highlight w:val="none"/>
                <w:vertAlign w:val="baseline"/>
              </w:rPr>
            </w:pPr>
            <w:r>
              <w:rPr>
                <w:rFonts w:hint="eastAsia" w:ascii="仿宋" w:hAnsi="仿宋" w:eastAsia="仿宋" w:cs="仿宋"/>
                <w:b w:val="0"/>
                <w:bCs w:val="0"/>
                <w:color w:val="000000"/>
                <w:kern w:val="0"/>
                <w:sz w:val="24"/>
                <w:szCs w:val="24"/>
                <w:highlight w:val="none"/>
                <w:lang w:val="en-US" w:eastAsia="zh-CN" w:bidi="ar"/>
              </w:rPr>
              <w:t>:</w:t>
            </w:r>
          </w:p>
        </w:tc>
        <w:tc>
          <w:tcPr>
            <w:tcW w:w="6734" w:type="dxa"/>
            <w:tcBorders>
              <w:tl2br w:val="nil"/>
              <w:tr2bl w:val="nil"/>
            </w:tcBorders>
            <w:vAlign w:val="center"/>
          </w:tcPr>
          <w:p w14:paraId="0548D272">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2025年6月</w:t>
            </w:r>
          </w:p>
        </w:tc>
      </w:tr>
    </w:tbl>
    <w:p w14:paraId="2812CD5C">
      <w:pP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br w:type="page"/>
      </w:r>
    </w:p>
    <w:p w14:paraId="42D48B94">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目  录</w:t>
      </w:r>
    </w:p>
    <w:p w14:paraId="4B701A38">
      <w:pPr>
        <w:pStyle w:val="2"/>
        <w:rPr>
          <w:rFonts w:hint="eastAsia" w:ascii="仿宋" w:hAnsi="仿宋" w:eastAsia="仿宋" w:cs="仿宋"/>
          <w:b/>
          <w:bCs/>
          <w:sz w:val="24"/>
          <w:szCs w:val="24"/>
          <w:highlight w:val="none"/>
          <w:lang w:val="en-US" w:eastAsia="zh-CN"/>
        </w:rPr>
      </w:pPr>
    </w:p>
    <w:p w14:paraId="44AE284E">
      <w:pPr>
        <w:pStyle w:val="2"/>
        <w:rPr>
          <w:rFonts w:hint="eastAsia" w:ascii="仿宋" w:hAnsi="仿宋" w:eastAsia="仿宋" w:cs="仿宋"/>
          <w:b/>
          <w:bCs/>
          <w:sz w:val="24"/>
          <w:szCs w:val="24"/>
          <w:highlight w:val="none"/>
          <w:lang w:val="en-US" w:eastAsia="zh-CN"/>
        </w:rPr>
      </w:pPr>
    </w:p>
    <w:sdt>
      <w:sdtPr>
        <w:rPr>
          <w:rFonts w:hint="eastAsia" w:ascii="仿宋" w:hAnsi="仿宋" w:eastAsia="仿宋" w:cs="仿宋"/>
          <w:sz w:val="24"/>
          <w:szCs w:val="24"/>
          <w:highlight w:val="none"/>
          <w:lang w:val="zh-CN" w:eastAsia="zh-CN" w:bidi="zh-CN"/>
        </w:rPr>
        <w:id w:val="147475827"/>
        <w15:color w:val="DBDBDB"/>
      </w:sdtPr>
      <w:sdtEndPr>
        <w:rPr>
          <w:rFonts w:hint="eastAsia" w:ascii="仿宋" w:hAnsi="仿宋" w:eastAsia="仿宋" w:cs="仿宋"/>
          <w:bCs/>
          <w:spacing w:val="10"/>
          <w:kern w:val="0"/>
          <w:sz w:val="24"/>
          <w:szCs w:val="24"/>
          <w:highlight w:val="none"/>
          <w:lang w:val="en-US" w:eastAsia="zh-CN" w:bidi="ar-SA"/>
        </w:rPr>
      </w:sdtEndPr>
      <w:sdtContent>
        <w:p w14:paraId="298EC7D6">
          <w:pPr>
            <w:spacing w:before="0" w:beforeLines="0" w:after="0" w:afterLines="0" w:line="240" w:lineRule="auto"/>
            <w:ind w:left="0" w:leftChars="0" w:right="0" w:rightChars="0" w:firstLine="0" w:firstLineChars="0"/>
            <w:jc w:val="center"/>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bidi="zh-CN"/>
            </w:rPr>
            <w:t xml:space="preserve"> </w:t>
          </w:r>
        </w:p>
        <w:p w14:paraId="2DA94EC3">
          <w:pPr>
            <w:pStyle w:val="38"/>
            <w:tabs>
              <w:tab w:val="right" w:leader="dot" w:pos="8310"/>
            </w:tabs>
            <w:spacing w:line="48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fldChar w:fldCharType="begin"/>
          </w:r>
          <w:r>
            <w:rPr>
              <w:rFonts w:hint="eastAsia" w:ascii="仿宋" w:hAnsi="仿宋" w:eastAsia="仿宋" w:cs="仿宋"/>
              <w:b/>
              <w:bCs/>
              <w:sz w:val="24"/>
              <w:szCs w:val="24"/>
              <w:highlight w:val="none"/>
              <w:lang w:val="en-US" w:eastAsia="zh-CN"/>
            </w:rPr>
            <w:instrText xml:space="preserve">TOC \o "1-1" \h \u </w:instrText>
          </w:r>
          <w:r>
            <w:rPr>
              <w:rFonts w:hint="eastAsia" w:ascii="仿宋" w:hAnsi="仿宋" w:eastAsia="仿宋" w:cs="仿宋"/>
              <w:b/>
              <w:bCs/>
              <w:sz w:val="24"/>
              <w:szCs w:val="24"/>
              <w:highlight w:val="none"/>
              <w:lang w:val="en-US" w:eastAsia="zh-CN"/>
            </w:rPr>
            <w:fldChar w:fldCharType="separate"/>
          </w:r>
          <w:r>
            <w:rPr>
              <w:rFonts w:hint="eastAsia" w:ascii="仿宋" w:hAnsi="仿宋" w:eastAsia="仿宋" w:cs="仿宋"/>
              <w:bCs/>
              <w:sz w:val="24"/>
              <w:szCs w:val="24"/>
              <w:highlight w:val="none"/>
              <w:lang w:val="en-US" w:eastAsia="zh-CN"/>
            </w:rPr>
            <w:fldChar w:fldCharType="begin"/>
          </w:r>
          <w:r>
            <w:rPr>
              <w:rFonts w:hint="eastAsia" w:ascii="仿宋" w:hAnsi="仿宋" w:eastAsia="仿宋" w:cs="仿宋"/>
              <w:bCs/>
              <w:sz w:val="24"/>
              <w:szCs w:val="24"/>
              <w:highlight w:val="none"/>
              <w:lang w:val="en-US" w:eastAsia="zh-CN"/>
            </w:rPr>
            <w:instrText xml:space="preserve"> HYPERLINK \l _Toc579 </w:instrText>
          </w:r>
          <w:r>
            <w:rPr>
              <w:rFonts w:hint="eastAsia" w:ascii="仿宋" w:hAnsi="仿宋" w:eastAsia="仿宋" w:cs="仿宋"/>
              <w:bCs/>
              <w:sz w:val="24"/>
              <w:szCs w:val="24"/>
              <w:highlight w:val="none"/>
              <w:lang w:val="en-US" w:eastAsia="zh-CN"/>
            </w:rPr>
            <w:fldChar w:fldCharType="separate"/>
          </w:r>
          <w:r>
            <w:rPr>
              <w:rFonts w:hint="eastAsia" w:ascii="仿宋" w:hAnsi="仿宋" w:eastAsia="仿宋" w:cs="仿宋"/>
              <w:sz w:val="24"/>
              <w:szCs w:val="24"/>
              <w:highlight w:val="none"/>
            </w:rPr>
            <w:t>第一章</w:t>
          </w:r>
          <w:r>
            <w:rPr>
              <w:rFonts w:hint="eastAsia" w:ascii="仿宋" w:hAnsi="仿宋" w:eastAsia="仿宋" w:cs="仿宋"/>
              <w:sz w:val="24"/>
              <w:szCs w:val="24"/>
              <w:highlight w:val="none"/>
              <w:lang w:val="en-US" w:eastAsia="zh-CN"/>
            </w:rPr>
            <w:t xml:space="preserve">  采购</w:t>
          </w:r>
          <w:r>
            <w:rPr>
              <w:rFonts w:hint="eastAsia" w:ascii="仿宋" w:hAnsi="仿宋" w:eastAsia="仿宋" w:cs="仿宋"/>
              <w:sz w:val="24"/>
              <w:szCs w:val="24"/>
              <w:highlight w:val="none"/>
            </w:rPr>
            <w:t>邀请</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_Toc579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w:t>
          </w:r>
          <w:r>
            <w:rPr>
              <w:rFonts w:hint="eastAsia" w:ascii="仿宋" w:hAnsi="仿宋" w:eastAsia="仿宋" w:cs="仿宋"/>
              <w:sz w:val="24"/>
              <w:szCs w:val="24"/>
              <w:highlight w:val="none"/>
            </w:rPr>
            <w:fldChar w:fldCharType="end"/>
          </w:r>
          <w:r>
            <w:rPr>
              <w:rFonts w:hint="eastAsia" w:ascii="仿宋" w:hAnsi="仿宋" w:eastAsia="仿宋" w:cs="仿宋"/>
              <w:bCs/>
              <w:sz w:val="24"/>
              <w:szCs w:val="24"/>
              <w:highlight w:val="none"/>
              <w:lang w:val="en-US" w:eastAsia="zh-CN"/>
            </w:rPr>
            <w:fldChar w:fldCharType="end"/>
          </w:r>
        </w:p>
        <w:p w14:paraId="279A786A">
          <w:pPr>
            <w:pStyle w:val="38"/>
            <w:tabs>
              <w:tab w:val="right" w:leader="dot" w:pos="8310"/>
            </w:tabs>
            <w:spacing w:line="480" w:lineRule="auto"/>
            <w:rPr>
              <w:rFonts w:hint="eastAsia" w:ascii="仿宋" w:hAnsi="仿宋" w:eastAsia="仿宋" w:cs="仿宋"/>
              <w:sz w:val="24"/>
              <w:szCs w:val="24"/>
              <w:highlight w:val="none"/>
            </w:rPr>
          </w:pPr>
          <w:r>
            <w:rPr>
              <w:rFonts w:hint="eastAsia" w:ascii="仿宋" w:hAnsi="仿宋" w:eastAsia="仿宋" w:cs="仿宋"/>
              <w:bCs/>
              <w:sz w:val="24"/>
              <w:szCs w:val="24"/>
              <w:highlight w:val="none"/>
              <w:lang w:val="en-US" w:eastAsia="zh-CN"/>
            </w:rPr>
            <w:fldChar w:fldCharType="begin"/>
          </w:r>
          <w:r>
            <w:rPr>
              <w:rFonts w:hint="eastAsia" w:ascii="仿宋" w:hAnsi="仿宋" w:eastAsia="仿宋" w:cs="仿宋"/>
              <w:bCs/>
              <w:sz w:val="24"/>
              <w:szCs w:val="24"/>
              <w:highlight w:val="none"/>
              <w:lang w:val="en-US" w:eastAsia="zh-CN"/>
            </w:rPr>
            <w:instrText xml:space="preserve"> HYPERLINK \l _Toc26228 </w:instrText>
          </w:r>
          <w:r>
            <w:rPr>
              <w:rFonts w:hint="eastAsia" w:ascii="仿宋" w:hAnsi="仿宋" w:eastAsia="仿宋" w:cs="仿宋"/>
              <w:bCs/>
              <w:sz w:val="24"/>
              <w:szCs w:val="24"/>
              <w:highlight w:val="none"/>
              <w:lang w:val="en-US" w:eastAsia="zh-CN"/>
            </w:rPr>
            <w:fldChar w:fldCharType="separate"/>
          </w:r>
          <w:r>
            <w:rPr>
              <w:rFonts w:hint="eastAsia" w:ascii="仿宋" w:hAnsi="仿宋" w:eastAsia="仿宋" w:cs="仿宋"/>
              <w:bCs/>
              <w:sz w:val="24"/>
              <w:szCs w:val="24"/>
              <w:highlight w:val="none"/>
              <w:lang w:val="en-US" w:eastAsia="zh-CN"/>
            </w:rPr>
            <w:t>第二章  供应商须知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_Toc26228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w:t>
          </w:r>
          <w:r>
            <w:rPr>
              <w:rFonts w:hint="eastAsia" w:ascii="仿宋" w:hAnsi="仿宋" w:eastAsia="仿宋" w:cs="仿宋"/>
              <w:sz w:val="24"/>
              <w:szCs w:val="24"/>
              <w:highlight w:val="none"/>
            </w:rPr>
            <w:fldChar w:fldCharType="end"/>
          </w:r>
          <w:r>
            <w:rPr>
              <w:rFonts w:hint="eastAsia" w:ascii="仿宋" w:hAnsi="仿宋" w:eastAsia="仿宋" w:cs="仿宋"/>
              <w:bCs/>
              <w:sz w:val="24"/>
              <w:szCs w:val="24"/>
              <w:highlight w:val="none"/>
              <w:lang w:val="en-US" w:eastAsia="zh-CN"/>
            </w:rPr>
            <w:fldChar w:fldCharType="end"/>
          </w:r>
        </w:p>
        <w:p w14:paraId="2387C960">
          <w:pPr>
            <w:pStyle w:val="38"/>
            <w:tabs>
              <w:tab w:val="right" w:leader="dot" w:pos="8310"/>
            </w:tabs>
            <w:spacing w:line="480" w:lineRule="auto"/>
            <w:rPr>
              <w:rFonts w:hint="eastAsia" w:ascii="仿宋" w:hAnsi="仿宋" w:eastAsia="仿宋" w:cs="仿宋"/>
              <w:sz w:val="24"/>
              <w:szCs w:val="24"/>
              <w:highlight w:val="none"/>
            </w:rPr>
          </w:pPr>
          <w:r>
            <w:rPr>
              <w:rFonts w:hint="eastAsia" w:ascii="仿宋" w:hAnsi="仿宋" w:eastAsia="仿宋" w:cs="仿宋"/>
              <w:bCs/>
              <w:sz w:val="24"/>
              <w:szCs w:val="24"/>
              <w:highlight w:val="none"/>
              <w:lang w:val="en-US" w:eastAsia="zh-CN"/>
            </w:rPr>
            <w:fldChar w:fldCharType="begin"/>
          </w:r>
          <w:r>
            <w:rPr>
              <w:rFonts w:hint="eastAsia" w:ascii="仿宋" w:hAnsi="仿宋" w:eastAsia="仿宋" w:cs="仿宋"/>
              <w:bCs/>
              <w:sz w:val="24"/>
              <w:szCs w:val="24"/>
              <w:highlight w:val="none"/>
              <w:lang w:val="en-US" w:eastAsia="zh-CN"/>
            </w:rPr>
            <w:instrText xml:space="preserve"> HYPERLINK \l _Toc23064 </w:instrText>
          </w:r>
          <w:r>
            <w:rPr>
              <w:rFonts w:hint="eastAsia" w:ascii="仿宋" w:hAnsi="仿宋" w:eastAsia="仿宋" w:cs="仿宋"/>
              <w:bCs/>
              <w:sz w:val="24"/>
              <w:szCs w:val="24"/>
              <w:highlight w:val="none"/>
              <w:lang w:val="en-US" w:eastAsia="zh-CN"/>
            </w:rPr>
            <w:fldChar w:fldCharType="separate"/>
          </w:r>
          <w:r>
            <w:rPr>
              <w:rFonts w:hint="eastAsia" w:ascii="仿宋" w:hAnsi="仿宋" w:eastAsia="仿宋" w:cs="仿宋"/>
              <w:bCs/>
              <w:sz w:val="24"/>
              <w:szCs w:val="24"/>
              <w:highlight w:val="none"/>
              <w:lang w:val="en-US" w:eastAsia="zh-CN"/>
            </w:rPr>
            <w:t>第三章  采购合同</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_Toc23064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16</w:t>
          </w:r>
          <w:r>
            <w:rPr>
              <w:rFonts w:hint="eastAsia" w:ascii="仿宋" w:hAnsi="仿宋" w:eastAsia="仿宋" w:cs="仿宋"/>
              <w:sz w:val="24"/>
              <w:szCs w:val="24"/>
              <w:highlight w:val="none"/>
            </w:rPr>
            <w:fldChar w:fldCharType="end"/>
          </w:r>
          <w:r>
            <w:rPr>
              <w:rFonts w:hint="eastAsia" w:ascii="仿宋" w:hAnsi="仿宋" w:eastAsia="仿宋" w:cs="仿宋"/>
              <w:bCs/>
              <w:sz w:val="24"/>
              <w:szCs w:val="24"/>
              <w:highlight w:val="none"/>
              <w:lang w:val="en-US" w:eastAsia="zh-CN"/>
            </w:rPr>
            <w:fldChar w:fldCharType="end"/>
          </w:r>
        </w:p>
        <w:p w14:paraId="2867D945">
          <w:pPr>
            <w:pStyle w:val="38"/>
            <w:tabs>
              <w:tab w:val="right" w:leader="dot" w:pos="8310"/>
            </w:tabs>
            <w:spacing w:line="480" w:lineRule="auto"/>
            <w:rPr>
              <w:rFonts w:hint="eastAsia" w:ascii="仿宋" w:hAnsi="仿宋" w:eastAsia="仿宋" w:cs="仿宋"/>
              <w:sz w:val="24"/>
              <w:szCs w:val="24"/>
              <w:highlight w:val="none"/>
            </w:rPr>
          </w:pPr>
          <w:r>
            <w:rPr>
              <w:rFonts w:hint="eastAsia" w:ascii="仿宋" w:hAnsi="仿宋" w:eastAsia="仿宋" w:cs="仿宋"/>
              <w:bCs/>
              <w:sz w:val="24"/>
              <w:szCs w:val="24"/>
              <w:highlight w:val="none"/>
              <w:lang w:val="en-US" w:eastAsia="zh-CN"/>
            </w:rPr>
            <w:fldChar w:fldCharType="begin"/>
          </w:r>
          <w:r>
            <w:rPr>
              <w:rFonts w:hint="eastAsia" w:ascii="仿宋" w:hAnsi="仿宋" w:eastAsia="仿宋" w:cs="仿宋"/>
              <w:bCs/>
              <w:sz w:val="24"/>
              <w:szCs w:val="24"/>
              <w:highlight w:val="none"/>
              <w:lang w:val="en-US" w:eastAsia="zh-CN"/>
            </w:rPr>
            <w:instrText xml:space="preserve"> HYPERLINK \l _Toc12338 </w:instrText>
          </w:r>
          <w:r>
            <w:rPr>
              <w:rFonts w:hint="eastAsia" w:ascii="仿宋" w:hAnsi="仿宋" w:eastAsia="仿宋" w:cs="仿宋"/>
              <w:bCs/>
              <w:sz w:val="24"/>
              <w:szCs w:val="24"/>
              <w:highlight w:val="none"/>
              <w:lang w:val="en-US" w:eastAsia="zh-CN"/>
            </w:rPr>
            <w:fldChar w:fldCharType="separate"/>
          </w:r>
          <w:r>
            <w:rPr>
              <w:rFonts w:hint="eastAsia" w:ascii="仿宋" w:hAnsi="仿宋" w:eastAsia="仿宋" w:cs="仿宋"/>
              <w:bCs/>
              <w:sz w:val="24"/>
              <w:szCs w:val="24"/>
              <w:highlight w:val="none"/>
              <w:lang w:val="en-US" w:eastAsia="zh-CN"/>
            </w:rPr>
            <w:t>第四章   采购需求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_Toc12338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20</w:t>
          </w:r>
          <w:r>
            <w:rPr>
              <w:rFonts w:hint="eastAsia" w:ascii="仿宋" w:hAnsi="仿宋" w:eastAsia="仿宋" w:cs="仿宋"/>
              <w:sz w:val="24"/>
              <w:szCs w:val="24"/>
              <w:highlight w:val="none"/>
            </w:rPr>
            <w:fldChar w:fldCharType="end"/>
          </w:r>
          <w:r>
            <w:rPr>
              <w:rFonts w:hint="eastAsia" w:ascii="仿宋" w:hAnsi="仿宋" w:eastAsia="仿宋" w:cs="仿宋"/>
              <w:bCs/>
              <w:sz w:val="24"/>
              <w:szCs w:val="24"/>
              <w:highlight w:val="none"/>
              <w:lang w:val="en-US" w:eastAsia="zh-CN"/>
            </w:rPr>
            <w:fldChar w:fldCharType="end"/>
          </w:r>
        </w:p>
        <w:p w14:paraId="765E7DBA">
          <w:pPr>
            <w:pStyle w:val="38"/>
            <w:tabs>
              <w:tab w:val="right" w:leader="dot" w:pos="8310"/>
            </w:tabs>
            <w:spacing w:line="480" w:lineRule="auto"/>
            <w:rPr>
              <w:rFonts w:hint="eastAsia" w:ascii="仿宋" w:hAnsi="仿宋" w:eastAsia="仿宋" w:cs="仿宋"/>
              <w:sz w:val="24"/>
              <w:szCs w:val="24"/>
              <w:highlight w:val="none"/>
            </w:rPr>
          </w:pPr>
          <w:r>
            <w:rPr>
              <w:rFonts w:hint="eastAsia" w:ascii="仿宋" w:hAnsi="仿宋" w:eastAsia="仿宋" w:cs="仿宋"/>
              <w:bCs/>
              <w:sz w:val="24"/>
              <w:szCs w:val="24"/>
              <w:highlight w:val="none"/>
              <w:lang w:val="en-US" w:eastAsia="zh-CN"/>
            </w:rPr>
            <w:fldChar w:fldCharType="begin"/>
          </w:r>
          <w:r>
            <w:rPr>
              <w:rFonts w:hint="eastAsia" w:ascii="仿宋" w:hAnsi="仿宋" w:eastAsia="仿宋" w:cs="仿宋"/>
              <w:bCs/>
              <w:sz w:val="24"/>
              <w:szCs w:val="24"/>
              <w:highlight w:val="none"/>
              <w:lang w:val="en-US" w:eastAsia="zh-CN"/>
            </w:rPr>
            <w:instrText xml:space="preserve"> HYPERLINK \l _Toc9667 </w:instrText>
          </w:r>
          <w:r>
            <w:rPr>
              <w:rFonts w:hint="eastAsia" w:ascii="仿宋" w:hAnsi="仿宋" w:eastAsia="仿宋" w:cs="仿宋"/>
              <w:bCs/>
              <w:sz w:val="24"/>
              <w:szCs w:val="24"/>
              <w:highlight w:val="none"/>
              <w:lang w:val="en-US" w:eastAsia="zh-CN"/>
            </w:rPr>
            <w:fldChar w:fldCharType="separate"/>
          </w:r>
          <w:r>
            <w:rPr>
              <w:rFonts w:hint="eastAsia" w:ascii="仿宋" w:hAnsi="仿宋" w:eastAsia="仿宋" w:cs="仿宋"/>
              <w:bCs/>
              <w:spacing w:val="0"/>
              <w:kern w:val="2"/>
              <w:sz w:val="24"/>
              <w:szCs w:val="24"/>
              <w:highlight w:val="none"/>
              <w:lang w:val="en-US" w:eastAsia="zh-CN" w:bidi="ar"/>
            </w:rPr>
            <w:t>第五章  评审方法和标准</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_Toc9667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28</w:t>
          </w:r>
          <w:r>
            <w:rPr>
              <w:rFonts w:hint="eastAsia" w:ascii="仿宋" w:hAnsi="仿宋" w:eastAsia="仿宋" w:cs="仿宋"/>
              <w:sz w:val="24"/>
              <w:szCs w:val="24"/>
              <w:highlight w:val="none"/>
            </w:rPr>
            <w:fldChar w:fldCharType="end"/>
          </w:r>
          <w:r>
            <w:rPr>
              <w:rFonts w:hint="eastAsia" w:ascii="仿宋" w:hAnsi="仿宋" w:eastAsia="仿宋" w:cs="仿宋"/>
              <w:bCs/>
              <w:sz w:val="24"/>
              <w:szCs w:val="24"/>
              <w:highlight w:val="none"/>
              <w:lang w:val="en-US" w:eastAsia="zh-CN"/>
            </w:rPr>
            <w:fldChar w:fldCharType="end"/>
          </w:r>
        </w:p>
        <w:p w14:paraId="5AD19682">
          <w:pPr>
            <w:pStyle w:val="38"/>
            <w:tabs>
              <w:tab w:val="right" w:leader="dot" w:pos="8310"/>
            </w:tabs>
            <w:spacing w:line="480" w:lineRule="auto"/>
            <w:rPr>
              <w:rFonts w:hint="eastAsia" w:ascii="仿宋" w:hAnsi="仿宋" w:eastAsia="仿宋" w:cs="仿宋"/>
              <w:sz w:val="24"/>
              <w:szCs w:val="24"/>
              <w:highlight w:val="none"/>
            </w:rPr>
          </w:pPr>
          <w:r>
            <w:rPr>
              <w:rFonts w:hint="eastAsia" w:ascii="仿宋" w:hAnsi="仿宋" w:eastAsia="仿宋" w:cs="仿宋"/>
              <w:bCs/>
              <w:sz w:val="24"/>
              <w:szCs w:val="24"/>
              <w:highlight w:val="none"/>
              <w:lang w:val="en-US" w:eastAsia="zh-CN"/>
            </w:rPr>
            <w:fldChar w:fldCharType="begin"/>
          </w:r>
          <w:r>
            <w:rPr>
              <w:rFonts w:hint="eastAsia" w:ascii="仿宋" w:hAnsi="仿宋" w:eastAsia="仿宋" w:cs="仿宋"/>
              <w:bCs/>
              <w:sz w:val="24"/>
              <w:szCs w:val="24"/>
              <w:highlight w:val="none"/>
              <w:lang w:val="en-US" w:eastAsia="zh-CN"/>
            </w:rPr>
            <w:instrText xml:space="preserve"> HYPERLINK \l _Toc31908 </w:instrText>
          </w:r>
          <w:r>
            <w:rPr>
              <w:rFonts w:hint="eastAsia" w:ascii="仿宋" w:hAnsi="仿宋" w:eastAsia="仿宋" w:cs="仿宋"/>
              <w:bCs/>
              <w:sz w:val="24"/>
              <w:szCs w:val="24"/>
              <w:highlight w:val="none"/>
              <w:lang w:val="en-US" w:eastAsia="zh-CN"/>
            </w:rPr>
            <w:fldChar w:fldCharType="separate"/>
          </w:r>
          <w:r>
            <w:rPr>
              <w:rFonts w:hint="eastAsia" w:ascii="仿宋" w:hAnsi="仿宋" w:eastAsia="仿宋" w:cs="仿宋"/>
              <w:bCs/>
              <w:sz w:val="24"/>
              <w:szCs w:val="24"/>
              <w:highlight w:val="none"/>
              <w:lang w:val="en-US" w:eastAsia="zh-CN"/>
            </w:rPr>
            <w:t>第六章  附件-响应文件格式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_Toc31908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32</w:t>
          </w:r>
          <w:r>
            <w:rPr>
              <w:rFonts w:hint="eastAsia" w:ascii="仿宋" w:hAnsi="仿宋" w:eastAsia="仿宋" w:cs="仿宋"/>
              <w:sz w:val="24"/>
              <w:szCs w:val="24"/>
              <w:highlight w:val="none"/>
            </w:rPr>
            <w:fldChar w:fldCharType="end"/>
          </w:r>
          <w:r>
            <w:rPr>
              <w:rFonts w:hint="eastAsia" w:ascii="仿宋" w:hAnsi="仿宋" w:eastAsia="仿宋" w:cs="仿宋"/>
              <w:bCs/>
              <w:sz w:val="24"/>
              <w:szCs w:val="24"/>
              <w:highlight w:val="none"/>
              <w:lang w:val="en-US" w:eastAsia="zh-CN"/>
            </w:rPr>
            <w:fldChar w:fldCharType="end"/>
          </w:r>
        </w:p>
        <w:p w14:paraId="5DBD8DA5">
          <w:pPr>
            <w:pStyle w:val="38"/>
            <w:tabs>
              <w:tab w:val="right" w:leader="dot" w:pos="8310"/>
            </w:tabs>
            <w:rPr>
              <w:rFonts w:hint="eastAsia" w:ascii="仿宋" w:hAnsi="仿宋" w:eastAsia="仿宋" w:cs="仿宋"/>
              <w:sz w:val="24"/>
              <w:szCs w:val="24"/>
              <w:highlight w:val="none"/>
            </w:rPr>
          </w:pPr>
        </w:p>
        <w:p w14:paraId="10BACC59">
          <w:pPr>
            <w:pStyle w:val="2"/>
            <w:rPr>
              <w:rFonts w:hint="eastAsia" w:ascii="仿宋" w:hAnsi="仿宋" w:eastAsia="仿宋" w:cs="仿宋"/>
              <w:b/>
              <w:bCs/>
              <w:sz w:val="24"/>
              <w:szCs w:val="24"/>
              <w:highlight w:val="none"/>
              <w:lang w:val="en-US" w:eastAsia="zh-CN"/>
            </w:rPr>
            <w:sectPr>
              <w:footerReference r:id="rId5" w:type="default"/>
              <w:pgSz w:w="11910" w:h="16850"/>
              <w:pgMar w:top="1440" w:right="1800" w:bottom="1440" w:left="1800" w:header="720" w:footer="720" w:gutter="0"/>
              <w:pgNumType w:fmt="decimal"/>
              <w:cols w:space="720" w:num="1"/>
            </w:sectPr>
          </w:pPr>
          <w:r>
            <w:rPr>
              <w:rFonts w:hint="eastAsia" w:ascii="仿宋" w:hAnsi="仿宋" w:eastAsia="仿宋" w:cs="仿宋"/>
              <w:bCs/>
              <w:sz w:val="24"/>
              <w:szCs w:val="24"/>
              <w:highlight w:val="none"/>
              <w:lang w:val="en-US" w:eastAsia="zh-CN"/>
            </w:rPr>
            <w:fldChar w:fldCharType="end"/>
          </w:r>
        </w:p>
      </w:sdtContent>
    </w:sdt>
    <w:p w14:paraId="1EBC63CB">
      <w:pPr>
        <w:rPr>
          <w:rFonts w:hint="eastAsia" w:ascii="仿宋" w:hAnsi="仿宋" w:eastAsia="仿宋" w:cs="仿宋"/>
          <w:b/>
          <w:bCs/>
          <w:sz w:val="24"/>
          <w:szCs w:val="24"/>
          <w:highlight w:val="none"/>
          <w:lang w:val="en-US" w:eastAsia="zh-CN"/>
        </w:rPr>
      </w:pPr>
    </w:p>
    <w:p w14:paraId="6A945EBB">
      <w:pPr>
        <w:pStyle w:val="9"/>
        <w:pageBreakBefore w:val="0"/>
        <w:widowControl w:val="0"/>
        <w:numPr>
          <w:ilvl w:val="0"/>
          <w:numId w:val="1"/>
        </w:numPr>
        <w:tabs>
          <w:tab w:val="left" w:pos="1285"/>
        </w:tabs>
        <w:kinsoku/>
        <w:wordWrap/>
        <w:overflowPunct/>
        <w:topLinePunct w:val="0"/>
        <w:autoSpaceDE w:val="0"/>
        <w:autoSpaceDN w:val="0"/>
        <w:bidi w:val="0"/>
        <w:adjustRightInd w:val="0"/>
        <w:snapToGrid w:val="0"/>
        <w:spacing w:before="0"/>
        <w:ind w:right="0"/>
        <w:textAlignment w:val="auto"/>
        <w:outlineLvl w:val="0"/>
        <w:rPr>
          <w:rFonts w:hint="eastAsia" w:ascii="仿宋" w:hAnsi="仿宋" w:eastAsia="仿宋" w:cs="仿宋"/>
          <w:sz w:val="24"/>
          <w:szCs w:val="24"/>
          <w:highlight w:val="none"/>
        </w:rPr>
      </w:pPr>
      <w:bookmarkStart w:id="0" w:name="_Toc579"/>
      <w:bookmarkStart w:id="1" w:name="_Toc4063"/>
      <w:bookmarkStart w:id="2" w:name="_Toc22300"/>
      <w:bookmarkStart w:id="3" w:name="_Toc25167"/>
      <w:r>
        <w:rPr>
          <w:rFonts w:hint="eastAsia" w:ascii="仿宋" w:hAnsi="仿宋" w:eastAsia="仿宋" w:cs="仿宋"/>
          <w:sz w:val="24"/>
          <w:szCs w:val="24"/>
          <w:highlight w:val="none"/>
          <w:lang w:val="en-US" w:eastAsia="zh-CN"/>
        </w:rPr>
        <w:t xml:space="preserve">  采购</w:t>
      </w:r>
      <w:r>
        <w:rPr>
          <w:rFonts w:hint="eastAsia" w:ascii="仿宋" w:hAnsi="仿宋" w:eastAsia="仿宋" w:cs="仿宋"/>
          <w:sz w:val="24"/>
          <w:szCs w:val="24"/>
          <w:highlight w:val="none"/>
        </w:rPr>
        <w:t>邀请</w:t>
      </w:r>
      <w:bookmarkEnd w:id="0"/>
      <w:bookmarkEnd w:id="1"/>
      <w:bookmarkEnd w:id="2"/>
      <w:bookmarkEnd w:id="3"/>
    </w:p>
    <w:p w14:paraId="150A7063">
      <w:pPr>
        <w:numPr>
          <w:ilvl w:val="0"/>
          <w:numId w:val="0"/>
        </w:numPr>
        <w:ind w:right="0" w:rightChars="0"/>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采购邀请</w:t>
      </w:r>
    </w:p>
    <w:p w14:paraId="529ECB22">
      <w:pPr>
        <w:pageBreakBefore w:val="0"/>
        <w:widowControl w:val="0"/>
        <w:kinsoku/>
        <w:wordWrap/>
        <w:overflowPunct/>
        <w:topLinePunct w:val="0"/>
        <w:autoSpaceDE w:val="0"/>
        <w:autoSpaceDN w:val="0"/>
        <w:bidi w:val="0"/>
        <w:adjustRightInd w:val="0"/>
        <w:snapToGrid w:val="0"/>
        <w:spacing w:before="0" w:after="0" w:line="360" w:lineRule="auto"/>
        <w:ind w:left="0" w:leftChars="0" w:right="0"/>
        <w:textAlignment w:val="auto"/>
        <w:outlineLvl w:val="9"/>
        <w:rPr>
          <w:rFonts w:hint="eastAsia" w:ascii="仿宋" w:hAnsi="仿宋" w:eastAsia="仿宋" w:cs="仿宋"/>
          <w:b w:val="0"/>
          <w:sz w:val="24"/>
          <w:szCs w:val="24"/>
          <w:highlight w:val="none"/>
        </w:rPr>
      </w:pPr>
      <w:bookmarkStart w:id="4" w:name="_Toc35393798"/>
      <w:bookmarkStart w:id="5" w:name="_Toc35393629"/>
      <w:bookmarkStart w:id="6" w:name="_Toc28359089"/>
      <w:bookmarkStart w:id="7" w:name="_Toc28359012"/>
    </w:p>
    <w:p w14:paraId="5C7FC250">
      <w:pPr>
        <w:pageBreakBefore w:val="0"/>
        <w:widowControl w:val="0"/>
        <w:kinsoku/>
        <w:wordWrap/>
        <w:overflowPunct/>
        <w:topLinePunct w:val="0"/>
        <w:autoSpaceDE w:val="0"/>
        <w:autoSpaceDN w:val="0"/>
        <w:bidi w:val="0"/>
        <w:adjustRightInd w:val="0"/>
        <w:snapToGrid w:val="0"/>
        <w:spacing w:before="0" w:after="0" w:line="360" w:lineRule="auto"/>
        <w:ind w:right="0"/>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t>致：</w:t>
      </w:r>
      <w:r>
        <w:rPr>
          <w:rFonts w:hint="eastAsia" w:ascii="仿宋" w:hAnsi="仿宋" w:eastAsia="仿宋" w:cs="仿宋"/>
          <w:sz w:val="24"/>
          <w:szCs w:val="24"/>
          <w:highlight w:val="none"/>
          <w:u w:val="single"/>
          <w:lang w:val="en-US" w:eastAsia="zh-CN"/>
        </w:rPr>
        <w:t xml:space="preserve"> 新疆利达环保科技有限公司 </w:t>
      </w:r>
    </w:p>
    <w:p w14:paraId="517D04B6">
      <w:pPr>
        <w:pageBreakBefore w:val="0"/>
        <w:widowControl w:val="0"/>
        <w:kinsoku/>
        <w:wordWrap/>
        <w:overflowPunct/>
        <w:topLinePunct w:val="0"/>
        <w:autoSpaceDE w:val="0"/>
        <w:autoSpaceDN w:val="0"/>
        <w:bidi w:val="0"/>
        <w:adjustRightInd w:val="0"/>
        <w:snapToGrid w:val="0"/>
        <w:spacing w:before="0" w:after="0" w:line="360" w:lineRule="auto"/>
        <w:ind w:left="0" w:leftChars="0" w:right="0" w:firstLine="480" w:firstLineChars="200"/>
        <w:textAlignment w:val="auto"/>
        <w:outlineLvl w:val="9"/>
        <w:rPr>
          <w:rFonts w:hint="eastAsia" w:ascii="仿宋" w:hAnsi="仿宋" w:eastAsia="仿宋" w:cs="仿宋"/>
          <w:b w:val="0"/>
          <w:sz w:val="24"/>
          <w:szCs w:val="24"/>
          <w:highlight w:val="none"/>
        </w:rPr>
      </w:pPr>
      <w:r>
        <w:rPr>
          <w:rFonts w:hint="eastAsia" w:ascii="仿宋" w:hAnsi="仿宋" w:eastAsia="仿宋" w:cs="仿宋"/>
          <w:sz w:val="24"/>
          <w:szCs w:val="24"/>
          <w:highlight w:val="none"/>
          <w:lang w:val="en-US" w:eastAsia="zh-CN"/>
        </w:rPr>
        <w:t>新疆世纪星工程咨询有限公司</w:t>
      </w:r>
      <w:r>
        <w:rPr>
          <w:rFonts w:hint="eastAsia" w:ascii="仿宋" w:hAnsi="仿宋" w:eastAsia="仿宋" w:cs="仿宋"/>
          <w:sz w:val="24"/>
          <w:szCs w:val="24"/>
          <w:highlight w:val="none"/>
        </w:rPr>
        <w:t>受</w:t>
      </w:r>
      <w:r>
        <w:rPr>
          <w:rFonts w:hint="eastAsia" w:ascii="仿宋" w:hAnsi="仿宋" w:eastAsia="仿宋" w:cs="仿宋"/>
          <w:sz w:val="24"/>
          <w:szCs w:val="24"/>
          <w:highlight w:val="none"/>
          <w:u w:val="single"/>
          <w:lang w:val="en-US" w:eastAsia="zh-CN"/>
        </w:rPr>
        <w:t xml:space="preserve"> 新疆维吾尔自治区妇幼保健院（新疆维吾尔自治区第八人民医院） </w:t>
      </w:r>
      <w:r>
        <w:rPr>
          <w:rFonts w:hint="eastAsia" w:ascii="仿宋" w:hAnsi="仿宋" w:eastAsia="仿宋" w:cs="仿宋"/>
          <w:spacing w:val="-8"/>
          <w:sz w:val="24"/>
          <w:szCs w:val="24"/>
          <w:highlight w:val="none"/>
        </w:rPr>
        <w:t>委托，就其</w:t>
      </w:r>
      <w:r>
        <w:rPr>
          <w:rFonts w:hint="eastAsia" w:ascii="仿宋" w:hAnsi="仿宋" w:eastAsia="仿宋" w:cs="仿宋"/>
          <w:sz w:val="24"/>
          <w:szCs w:val="24"/>
          <w:highlight w:val="none"/>
          <w:u w:val="single"/>
          <w:lang w:val="en-US" w:eastAsia="zh-CN"/>
        </w:rPr>
        <w:t xml:space="preserve"> 新疆维吾尔自治区妇幼保健院（新疆维吾尔自治区第八人民医院）污水站污泥清理处置项目-三次</w:t>
      </w:r>
      <w:r>
        <w:rPr>
          <w:rFonts w:hint="eastAsia" w:ascii="仿宋" w:hAnsi="仿宋" w:eastAsia="仿宋" w:cs="仿宋"/>
          <w:spacing w:val="-1"/>
          <w:sz w:val="24"/>
          <w:szCs w:val="24"/>
          <w:highlight w:val="none"/>
          <w:u w:val="single"/>
        </w:rPr>
        <w:t>（</w:t>
      </w:r>
      <w:r>
        <w:rPr>
          <w:rFonts w:hint="eastAsia" w:ascii="仿宋" w:hAnsi="仿宋" w:eastAsia="仿宋" w:cs="仿宋"/>
          <w:spacing w:val="-3"/>
          <w:sz w:val="24"/>
          <w:szCs w:val="24"/>
          <w:highlight w:val="none"/>
          <w:u w:val="single"/>
        </w:rPr>
        <w:t>项目编号：</w:t>
      </w:r>
      <w:r>
        <w:rPr>
          <w:rFonts w:hint="eastAsia" w:ascii="仿宋" w:hAnsi="仿宋" w:eastAsia="仿宋" w:cs="仿宋"/>
          <w:spacing w:val="-3"/>
          <w:sz w:val="24"/>
          <w:szCs w:val="24"/>
          <w:highlight w:val="none"/>
          <w:u w:val="single"/>
          <w:lang w:val="en-US" w:eastAsia="zh-CN"/>
        </w:rPr>
        <w:t xml:space="preserve">SJX-2025-199-2 </w:t>
      </w:r>
      <w:r>
        <w:rPr>
          <w:rFonts w:hint="eastAsia" w:ascii="仿宋" w:hAnsi="仿宋" w:eastAsia="仿宋" w:cs="仿宋"/>
          <w:spacing w:val="-8"/>
          <w:sz w:val="24"/>
          <w:szCs w:val="24"/>
          <w:highlight w:val="none"/>
          <w:u w:val="single"/>
        </w:rPr>
        <w:t>）</w:t>
      </w:r>
      <w:r>
        <w:rPr>
          <w:rFonts w:hint="eastAsia" w:ascii="仿宋" w:hAnsi="仿宋" w:eastAsia="仿宋" w:cs="仿宋"/>
          <w:spacing w:val="-8"/>
          <w:sz w:val="24"/>
          <w:szCs w:val="24"/>
          <w:highlight w:val="none"/>
          <w:u w:val="none"/>
        </w:rPr>
        <w:t>按照单一来源方式进行采购，现邀请贵公司前来参加单一来源协商会议。</w:t>
      </w:r>
    </w:p>
    <w:p w14:paraId="06701980">
      <w:pPr>
        <w:pageBreakBefore w:val="0"/>
        <w:widowControl w:val="0"/>
        <w:kinsoku/>
        <w:wordWrap/>
        <w:overflowPunct/>
        <w:topLinePunct w:val="0"/>
        <w:autoSpaceDE w:val="0"/>
        <w:autoSpaceDN w:val="0"/>
        <w:bidi w:val="0"/>
        <w:adjustRightInd w:val="0"/>
        <w:snapToGrid w:val="0"/>
        <w:spacing w:before="0" w:after="0" w:line="360" w:lineRule="auto"/>
        <w:ind w:left="0" w:leftChars="0" w:right="0"/>
        <w:textAlignment w:val="auto"/>
        <w:outlineLvl w:val="9"/>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一、项目基本情况</w:t>
      </w:r>
      <w:bookmarkEnd w:id="4"/>
      <w:bookmarkEnd w:id="5"/>
      <w:bookmarkEnd w:id="6"/>
      <w:bookmarkEnd w:id="7"/>
    </w:p>
    <w:p w14:paraId="36609B12">
      <w:pPr>
        <w:pageBreakBefore w:val="0"/>
        <w:widowControl w:val="0"/>
        <w:kinsoku/>
        <w:wordWrap/>
        <w:overflowPunct/>
        <w:topLinePunct w:val="0"/>
        <w:autoSpaceDE w:val="0"/>
        <w:autoSpaceDN w:val="0"/>
        <w:bidi w:val="0"/>
        <w:adjustRightInd w:val="0"/>
        <w:snapToGrid w:val="0"/>
        <w:spacing w:before="0" w:after="0" w:line="360" w:lineRule="auto"/>
        <w:ind w:left="0" w:leftChars="0" w:right="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val="en-US" w:eastAsia="zh-CN"/>
        </w:rPr>
        <w:t>SJX-2025-199-2</w:t>
      </w:r>
    </w:p>
    <w:p w14:paraId="785DBEFC">
      <w:pPr>
        <w:pageBreakBefore w:val="0"/>
        <w:widowControl w:val="0"/>
        <w:kinsoku/>
        <w:wordWrap/>
        <w:overflowPunct/>
        <w:topLinePunct w:val="0"/>
        <w:autoSpaceDE w:val="0"/>
        <w:autoSpaceDN w:val="0"/>
        <w:bidi w:val="0"/>
        <w:adjustRightInd w:val="0"/>
        <w:snapToGrid w:val="0"/>
        <w:spacing w:before="0" w:after="0" w:line="360" w:lineRule="auto"/>
        <w:ind w:left="1680" w:leftChars="218" w:right="0" w:hanging="1200" w:hangingChars="5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val="en-US" w:eastAsia="zh-CN"/>
        </w:rPr>
        <w:t>新疆维吾尔自治区妇幼保健院（新疆维吾尔自治区第八人民医院）污水站污泥清理处置项目-三次</w:t>
      </w:r>
      <w:r>
        <w:rPr>
          <w:rFonts w:hint="eastAsia" w:ascii="仿宋" w:hAnsi="仿宋" w:eastAsia="仿宋" w:cs="仿宋"/>
          <w:sz w:val="24"/>
          <w:szCs w:val="24"/>
          <w:highlight w:val="none"/>
          <w:lang w:val="en-US" w:eastAsia="zh-CN"/>
        </w:rPr>
        <w:tab/>
      </w:r>
    </w:p>
    <w:p w14:paraId="5DCB7E26">
      <w:pPr>
        <w:pageBreakBefore w:val="0"/>
        <w:widowControl w:val="0"/>
        <w:kinsoku/>
        <w:wordWrap/>
        <w:overflowPunct/>
        <w:topLinePunct w:val="0"/>
        <w:autoSpaceDE w:val="0"/>
        <w:autoSpaceDN w:val="0"/>
        <w:bidi w:val="0"/>
        <w:adjustRightInd w:val="0"/>
        <w:snapToGrid w:val="0"/>
        <w:spacing w:before="0" w:after="0" w:line="360" w:lineRule="auto"/>
        <w:ind w:left="1680" w:leftChars="218" w:right="0" w:hanging="1200" w:hangingChars="500"/>
        <w:textAlignment w:val="auto"/>
        <w:outlineLvl w:val="9"/>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lang w:val="en-US" w:eastAsia="zh-CN"/>
        </w:rPr>
        <w:t>标项名称：新疆维吾尔自治区妇幼保健院（新疆维吾尔自治区第八人民医院）污水站污泥清理处置项目-三次</w:t>
      </w:r>
    </w:p>
    <w:p w14:paraId="28B25939">
      <w:pPr>
        <w:pageBreakBefore w:val="0"/>
        <w:widowControl w:val="0"/>
        <w:kinsoku/>
        <w:wordWrap/>
        <w:overflowPunct/>
        <w:topLinePunct w:val="0"/>
        <w:autoSpaceDE w:val="0"/>
        <w:autoSpaceDN w:val="0"/>
        <w:bidi w:val="0"/>
        <w:adjustRightInd w:val="0"/>
        <w:snapToGrid w:val="0"/>
        <w:spacing w:before="0" w:after="0" w:line="360" w:lineRule="auto"/>
        <w:ind w:left="0" w:leftChars="0" w:right="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预算金额：</w:t>
      </w:r>
      <w:r>
        <w:rPr>
          <w:rFonts w:hint="eastAsia" w:ascii="仿宋" w:hAnsi="仿宋" w:eastAsia="仿宋" w:cs="仿宋"/>
          <w:sz w:val="24"/>
          <w:szCs w:val="24"/>
          <w:highlight w:val="none"/>
          <w:lang w:val="en-US" w:eastAsia="zh-CN"/>
        </w:rPr>
        <w:t>人民币</w:t>
      </w:r>
      <w:r>
        <w:rPr>
          <w:rFonts w:hint="eastAsia" w:ascii="仿宋" w:hAnsi="仿宋" w:eastAsia="仿宋" w:cs="仿宋"/>
          <w:color w:val="auto"/>
          <w:sz w:val="24"/>
          <w:szCs w:val="24"/>
          <w:highlight w:val="none"/>
          <w:u w:val="single"/>
          <w:lang w:val="en-US" w:eastAsia="zh-CN"/>
        </w:rPr>
        <w:t>150000</w:t>
      </w:r>
      <w:r>
        <w:rPr>
          <w:rFonts w:hint="eastAsia" w:ascii="仿宋" w:hAnsi="仿宋" w:eastAsia="仿宋" w:cs="仿宋"/>
          <w:sz w:val="24"/>
          <w:szCs w:val="24"/>
          <w:highlight w:val="none"/>
          <w:lang w:val="en-US" w:eastAsia="zh-CN"/>
        </w:rPr>
        <w:t>元</w:t>
      </w:r>
    </w:p>
    <w:p w14:paraId="242D6CDC">
      <w:pPr>
        <w:pageBreakBefore w:val="0"/>
        <w:widowControl w:val="0"/>
        <w:kinsoku/>
        <w:wordWrap/>
        <w:overflowPunct/>
        <w:topLinePunct w:val="0"/>
        <w:autoSpaceDE w:val="0"/>
        <w:autoSpaceDN w:val="0"/>
        <w:bidi w:val="0"/>
        <w:adjustRightInd w:val="0"/>
        <w:snapToGrid w:val="0"/>
        <w:spacing w:before="0" w:after="0" w:line="360" w:lineRule="auto"/>
        <w:ind w:left="0" w:leftChars="0" w:right="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最高限价：</w:t>
      </w:r>
      <w:r>
        <w:rPr>
          <w:rFonts w:hint="eastAsia" w:ascii="仿宋" w:hAnsi="仿宋" w:eastAsia="仿宋" w:cs="仿宋"/>
          <w:sz w:val="24"/>
          <w:szCs w:val="24"/>
          <w:highlight w:val="none"/>
          <w:lang w:val="en-US" w:eastAsia="zh-CN"/>
        </w:rPr>
        <w:t>人民币</w:t>
      </w:r>
      <w:r>
        <w:rPr>
          <w:rFonts w:hint="eastAsia" w:ascii="仿宋" w:hAnsi="仿宋" w:eastAsia="仿宋" w:cs="仿宋"/>
          <w:color w:val="auto"/>
          <w:sz w:val="24"/>
          <w:szCs w:val="24"/>
          <w:highlight w:val="none"/>
          <w:u w:val="single"/>
          <w:lang w:val="en-US" w:eastAsia="zh-CN"/>
        </w:rPr>
        <w:t>150000</w:t>
      </w:r>
      <w:r>
        <w:rPr>
          <w:rFonts w:hint="eastAsia" w:ascii="仿宋" w:hAnsi="仿宋" w:eastAsia="仿宋" w:cs="仿宋"/>
          <w:sz w:val="24"/>
          <w:szCs w:val="24"/>
          <w:highlight w:val="none"/>
          <w:lang w:val="en-US" w:eastAsia="zh-CN"/>
        </w:rPr>
        <w:t>元</w:t>
      </w:r>
    </w:p>
    <w:p w14:paraId="0BFE198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采购需求：对我院污水站调节池、沉淀池、污泥池等污泥沉积较多的池体进行污泥的清理及处置，内容包括：施工及转运手续办理、施工场地围挡、污泥消毒、污泥检测、清淤设备安装、机械清理及人工下池清理、管道池壁清洗、填料冲洗，生物菌群培养、污泥运输、污泥干化、污泥处置、污水站水质检测等工作</w:t>
      </w:r>
      <w:r>
        <w:rPr>
          <w:rFonts w:hint="eastAsia" w:ascii="仿宋" w:hAnsi="仿宋" w:eastAsia="仿宋" w:cs="仿宋"/>
          <w:sz w:val="24"/>
          <w:szCs w:val="24"/>
          <w:highlight w:val="none"/>
          <w:lang w:eastAsia="zh-CN"/>
        </w:rPr>
        <w:t>。</w:t>
      </w:r>
    </w:p>
    <w:p w14:paraId="09BA4AFD">
      <w:pPr>
        <w:pStyle w:val="22"/>
        <w:spacing w:line="360" w:lineRule="auto"/>
        <w:ind w:firstLine="480" w:firstLineChars="200"/>
        <w:outlineLvl w:val="9"/>
        <w:rPr>
          <w:rFonts w:hint="eastAsia" w:ascii="仿宋" w:hAnsi="仿宋" w:eastAsia="仿宋" w:cs="仿宋"/>
          <w:sz w:val="24"/>
          <w:szCs w:val="24"/>
          <w:highlight w:val="none"/>
          <w:lang w:val="en-US" w:eastAsia="zh-CN"/>
        </w:rPr>
      </w:pPr>
    </w:p>
    <w:p w14:paraId="5D392989">
      <w:pPr>
        <w:pStyle w:val="22"/>
        <w:spacing w:line="360" w:lineRule="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b/>
          <w:bCs/>
          <w:sz w:val="24"/>
          <w:szCs w:val="24"/>
          <w:highlight w:val="none"/>
          <w:lang w:val="en-US" w:eastAsia="zh-CN"/>
        </w:rPr>
        <w:t>技术参数详见采购文件第四章采购需求</w:t>
      </w:r>
    </w:p>
    <w:p w14:paraId="676A715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合同履行期限：</w:t>
      </w:r>
      <w:r>
        <w:rPr>
          <w:rFonts w:hint="eastAsia" w:ascii="仿宋" w:hAnsi="仿宋" w:eastAsia="仿宋" w:cs="仿宋"/>
          <w:color w:val="auto"/>
          <w:sz w:val="24"/>
          <w:szCs w:val="24"/>
          <w:highlight w:val="none"/>
          <w:lang w:eastAsia="zh-CN"/>
        </w:rPr>
        <w:t>合同签订后一年</w:t>
      </w:r>
      <w:r>
        <w:rPr>
          <w:rFonts w:hint="eastAsia" w:ascii="仿宋" w:hAnsi="仿宋" w:eastAsia="仿宋" w:cs="仿宋"/>
          <w:color w:val="auto"/>
          <w:sz w:val="24"/>
          <w:szCs w:val="24"/>
          <w:highlight w:val="none"/>
        </w:rPr>
        <w:t>。</w:t>
      </w:r>
    </w:p>
    <w:p w14:paraId="28A3B711">
      <w:pPr>
        <w:pStyle w:val="22"/>
        <w:ind w:firstLine="480" w:firstLineChars="200"/>
        <w:outlineLvl w:val="9"/>
        <w:rPr>
          <w:rFonts w:hint="eastAsia" w:ascii="仿宋" w:hAnsi="仿宋" w:eastAsia="仿宋" w:cs="仿宋"/>
          <w:color w:val="auto"/>
          <w:sz w:val="24"/>
          <w:szCs w:val="24"/>
          <w:highlight w:val="none"/>
        </w:rPr>
      </w:pPr>
      <w:bookmarkStart w:id="8" w:name="_Toc13317"/>
      <w:bookmarkStart w:id="9" w:name="_Toc22225"/>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eastAsia="zh-CN"/>
        </w:rPr>
        <w:t>是</w:t>
      </w:r>
      <w:r>
        <w:rPr>
          <w:rFonts w:hint="eastAsia" w:ascii="仿宋" w:hAnsi="仿宋" w:eastAsia="仿宋" w:cs="仿宋"/>
          <w:color w:val="auto"/>
          <w:sz w:val="24"/>
          <w:szCs w:val="24"/>
          <w:highlight w:val="none"/>
        </w:rPr>
        <w:t>）接受联合体投标</w:t>
      </w:r>
    </w:p>
    <w:p w14:paraId="48A924EE">
      <w:pPr>
        <w:pStyle w:val="22"/>
        <w:outlineLvl w:val="9"/>
        <w:rPr>
          <w:rFonts w:hint="eastAsia" w:ascii="仿宋" w:hAnsi="仿宋" w:eastAsia="仿宋" w:cs="仿宋"/>
          <w:b/>
          <w:bCs w:val="0"/>
          <w:sz w:val="24"/>
          <w:szCs w:val="24"/>
          <w:highlight w:val="none"/>
          <w:lang w:val="zh-CN" w:eastAsia="zh-CN" w:bidi="zh-CN"/>
        </w:rPr>
      </w:pPr>
      <w:r>
        <w:rPr>
          <w:rFonts w:hint="eastAsia" w:ascii="仿宋" w:hAnsi="仿宋" w:eastAsia="仿宋" w:cs="仿宋"/>
          <w:b/>
          <w:bCs w:val="0"/>
          <w:sz w:val="24"/>
          <w:szCs w:val="24"/>
          <w:highlight w:val="none"/>
          <w:lang w:val="en-US" w:eastAsia="zh-CN" w:bidi="zh-CN"/>
        </w:rPr>
        <w:t>二、</w:t>
      </w:r>
      <w:r>
        <w:rPr>
          <w:rFonts w:hint="eastAsia" w:ascii="仿宋" w:hAnsi="仿宋" w:eastAsia="仿宋" w:cs="仿宋"/>
          <w:b/>
          <w:bCs w:val="0"/>
          <w:sz w:val="24"/>
          <w:szCs w:val="24"/>
          <w:highlight w:val="none"/>
          <w:lang w:val="zh-CN" w:eastAsia="zh-CN" w:bidi="zh-CN"/>
        </w:rPr>
        <w:t>申请人的资格要求：</w:t>
      </w:r>
      <w:bookmarkEnd w:id="8"/>
      <w:bookmarkEnd w:id="9"/>
    </w:p>
    <w:p w14:paraId="3CB21ED9">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3BB1FCDC">
      <w:pPr>
        <w:pStyle w:val="27"/>
        <w:keepNext w:val="0"/>
        <w:keepLines w:val="0"/>
        <w:pageBreakBefore w:val="0"/>
        <w:widowControl w:val="0"/>
        <w:kinsoku/>
        <w:wordWrap/>
        <w:overflowPunct/>
        <w:topLinePunct w:val="0"/>
        <w:bidi w:val="0"/>
        <w:adjustRightInd/>
        <w:snapToGrid/>
        <w:spacing w:after="0"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2.落实政府采购政策需满足的资格要求：</w:t>
      </w:r>
      <w:r>
        <w:rPr>
          <w:rFonts w:hint="eastAsia" w:ascii="仿宋" w:hAnsi="仿宋" w:eastAsia="仿宋" w:cs="仿宋_GB2312"/>
          <w:color w:val="auto"/>
          <w:sz w:val="24"/>
          <w:highlight w:val="none"/>
          <w:lang w:val="en-US" w:eastAsia="zh-CN"/>
        </w:rPr>
        <w:t>本项目非</w:t>
      </w:r>
      <w:r>
        <w:rPr>
          <w:rFonts w:hint="eastAsia" w:ascii="仿宋" w:hAnsi="仿宋" w:eastAsia="仿宋" w:cs="仿宋"/>
          <w:b w:val="0"/>
          <w:bCs w:val="0"/>
          <w:color w:val="auto"/>
          <w:sz w:val="24"/>
          <w:szCs w:val="24"/>
          <w:highlight w:val="none"/>
          <w:lang w:val="en-US" w:eastAsia="zh-CN"/>
        </w:rPr>
        <w:t>专门面向中小企业采购</w:t>
      </w:r>
    </w:p>
    <w:p w14:paraId="7FC36F4B">
      <w:pPr>
        <w:pStyle w:val="2"/>
        <w:keepNext w:val="0"/>
        <w:keepLines w:val="0"/>
        <w:pageBreakBefore w:val="0"/>
        <w:kinsoku/>
        <w:wordWrap/>
        <w:overflowPunct/>
        <w:topLinePunct w:val="0"/>
        <w:autoSpaceDE/>
        <w:autoSpaceDN/>
        <w:bidi w:val="0"/>
        <w:adjustRightInd/>
        <w:snapToGrid/>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w:t>
      </w:r>
    </w:p>
    <w:p w14:paraId="50A41E3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_GB2312"/>
          <w:sz w:val="24"/>
          <w:highlight w:val="none"/>
          <w:lang w:val="en-US" w:eastAsia="zh-CN"/>
        </w:rPr>
        <w:t>申请人</w:t>
      </w:r>
      <w:r>
        <w:rPr>
          <w:rFonts w:hint="eastAsia" w:ascii="仿宋" w:hAnsi="仿宋" w:eastAsia="仿宋" w:cs="仿宋"/>
          <w:b w:val="0"/>
          <w:bCs w:val="0"/>
          <w:sz w:val="24"/>
          <w:szCs w:val="24"/>
          <w:highlight w:val="none"/>
          <w:lang w:val="en-US" w:eastAsia="zh-CN"/>
        </w:rPr>
        <w:t>需同时具备危险废物经营许可证（HW01医疗废物，废物代码：841-001-01）、《道路运输经营许可证》（《道路运输经营许可证》的经营范围应核定为:6类2项）</w:t>
      </w:r>
    </w:p>
    <w:p w14:paraId="0D068327">
      <w:pPr>
        <w:pStyle w:val="22"/>
        <w:spacing w:line="360" w:lineRule="auto"/>
        <w:ind w:firstLine="480" w:firstLineChars="200"/>
        <w:outlineLvl w:val="9"/>
        <w:rPr>
          <w:rFonts w:hint="eastAsia" w:ascii="仿宋" w:hAnsi="仿宋" w:eastAsia="仿宋" w:cs="仿宋"/>
          <w:sz w:val="24"/>
          <w:szCs w:val="24"/>
          <w:highlight w:val="none"/>
        </w:rPr>
      </w:pPr>
    </w:p>
    <w:p w14:paraId="13AB95BB">
      <w:pPr>
        <w:pageBreakBefore w:val="0"/>
        <w:widowControl w:val="0"/>
        <w:kinsoku/>
        <w:wordWrap/>
        <w:overflowPunct/>
        <w:topLinePunct w:val="0"/>
        <w:autoSpaceDE w:val="0"/>
        <w:autoSpaceDN w:val="0"/>
        <w:bidi w:val="0"/>
        <w:adjustRightInd w:val="0"/>
        <w:snapToGrid w:val="0"/>
        <w:spacing w:before="0" w:after="0" w:line="360" w:lineRule="auto"/>
        <w:ind w:left="0" w:leftChars="0" w:right="0"/>
        <w:textAlignment w:val="auto"/>
        <w:outlineLvl w:val="9"/>
        <w:rPr>
          <w:rFonts w:hint="eastAsia" w:ascii="仿宋" w:hAnsi="仿宋" w:eastAsia="仿宋" w:cs="仿宋"/>
          <w:b/>
          <w:bCs w:val="0"/>
          <w:sz w:val="24"/>
          <w:szCs w:val="24"/>
          <w:highlight w:val="none"/>
        </w:rPr>
      </w:pPr>
      <w:bookmarkStart w:id="10" w:name="_Toc28359091"/>
      <w:bookmarkStart w:id="11" w:name="_Toc35393631"/>
      <w:bookmarkStart w:id="12" w:name="_Toc28359014"/>
      <w:bookmarkStart w:id="13" w:name="_Toc35393800"/>
      <w:r>
        <w:rPr>
          <w:rFonts w:hint="eastAsia" w:ascii="仿宋" w:hAnsi="仿宋" w:eastAsia="仿宋" w:cs="仿宋"/>
          <w:b/>
          <w:bCs w:val="0"/>
          <w:sz w:val="24"/>
          <w:szCs w:val="24"/>
          <w:highlight w:val="none"/>
          <w:lang w:val="en-US" w:eastAsia="zh-CN"/>
        </w:rPr>
        <w:t>三</w:t>
      </w:r>
      <w:r>
        <w:rPr>
          <w:rFonts w:hint="eastAsia" w:ascii="仿宋" w:hAnsi="仿宋" w:eastAsia="仿宋" w:cs="仿宋"/>
          <w:b/>
          <w:bCs w:val="0"/>
          <w:sz w:val="24"/>
          <w:szCs w:val="24"/>
          <w:highlight w:val="none"/>
        </w:rPr>
        <w:t>、获取采购文件</w:t>
      </w:r>
      <w:bookmarkEnd w:id="10"/>
      <w:bookmarkEnd w:id="11"/>
      <w:bookmarkEnd w:id="12"/>
      <w:bookmarkEnd w:id="13"/>
    </w:p>
    <w:p w14:paraId="1E005D37">
      <w:pPr>
        <w:pageBreakBefore w:val="0"/>
        <w:widowControl w:val="0"/>
        <w:kinsoku/>
        <w:wordWrap/>
        <w:overflowPunct/>
        <w:topLinePunct w:val="0"/>
        <w:autoSpaceDE w:val="0"/>
        <w:autoSpaceDN w:val="0"/>
        <w:bidi w:val="0"/>
        <w:adjustRightInd w:val="0"/>
        <w:snapToGrid w:val="0"/>
        <w:spacing w:before="0" w:after="0" w:line="440" w:lineRule="exact"/>
        <w:ind w:left="0" w:leftChars="0" w:right="0" w:firstLine="54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时间：</w:t>
      </w:r>
      <w:bookmarkStart w:id="14" w:name="_Toc28359015"/>
      <w:bookmarkStart w:id="15" w:name="_Toc35393801"/>
      <w:bookmarkStart w:id="16" w:name="_Toc35393632"/>
      <w:bookmarkStart w:id="17" w:name="_Toc28359092"/>
      <w:r>
        <w:rPr>
          <w:rFonts w:hint="eastAsia" w:ascii="仿宋" w:hAnsi="仿宋" w:eastAsia="仿宋" w:cs="仿宋"/>
          <w:sz w:val="24"/>
          <w:szCs w:val="24"/>
          <w:highlight w:val="none"/>
          <w:lang w:val="en-US" w:eastAsia="zh-CN"/>
        </w:rPr>
        <w:t>2025年06月26日至 2025年06月27日</w:t>
      </w:r>
      <w:r>
        <w:rPr>
          <w:rFonts w:hint="eastAsia" w:ascii="仿宋" w:hAnsi="仿宋" w:eastAsia="仿宋" w:cs="仿宋"/>
          <w:sz w:val="24"/>
          <w:szCs w:val="24"/>
          <w:highlight w:val="none"/>
        </w:rPr>
        <w:t>，每天上午</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rPr>
        <w:t>:00至12:00，下午12:00至</w:t>
      </w: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59</w:t>
      </w:r>
      <w:r>
        <w:rPr>
          <w:rFonts w:hint="eastAsia" w:ascii="仿宋" w:hAnsi="仿宋" w:eastAsia="仿宋" w:cs="仿宋"/>
          <w:sz w:val="24"/>
          <w:szCs w:val="24"/>
          <w:highlight w:val="none"/>
        </w:rPr>
        <w:t>（北京时间，法定节假日除外）</w:t>
      </w:r>
    </w:p>
    <w:p w14:paraId="512B7F93">
      <w:pPr>
        <w:pageBreakBefore w:val="0"/>
        <w:widowControl w:val="0"/>
        <w:kinsoku/>
        <w:wordWrap/>
        <w:overflowPunct/>
        <w:topLinePunct w:val="0"/>
        <w:autoSpaceDE w:val="0"/>
        <w:autoSpaceDN w:val="0"/>
        <w:bidi w:val="0"/>
        <w:adjustRightInd w:val="0"/>
        <w:snapToGrid w:val="0"/>
        <w:spacing w:before="0" w:after="0" w:line="440" w:lineRule="exact"/>
        <w:ind w:left="0" w:leftChars="0" w:right="0" w:firstLine="54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地点：政采云平台线上获取</w:t>
      </w:r>
    </w:p>
    <w:p w14:paraId="5DA72732">
      <w:pPr>
        <w:pageBreakBefore w:val="0"/>
        <w:widowControl w:val="0"/>
        <w:kinsoku/>
        <w:wordWrap/>
        <w:overflowPunct/>
        <w:topLinePunct w:val="0"/>
        <w:autoSpaceDE w:val="0"/>
        <w:autoSpaceDN w:val="0"/>
        <w:bidi w:val="0"/>
        <w:adjustRightInd w:val="0"/>
        <w:snapToGrid w:val="0"/>
        <w:spacing w:before="0" w:after="0" w:line="440" w:lineRule="exact"/>
        <w:ind w:left="0" w:leftChars="0" w:right="0" w:firstLine="540"/>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none"/>
          <w:lang w:val="en-US" w:eastAsia="zh-CN"/>
        </w:rPr>
        <w:t>方式：供应商登录政采云平台https://www.zcygov.cn/在线申请获取采购文件（进入“项目采购”应用，在获取采购文件菜单中选择项目，申请获取采购文件）平台操作过中如需帮助，可联系平台客服热线获取支持。</w:t>
      </w:r>
    </w:p>
    <w:p w14:paraId="0EDC4383">
      <w:pPr>
        <w:pageBreakBefore w:val="0"/>
        <w:widowControl w:val="0"/>
        <w:kinsoku/>
        <w:wordWrap/>
        <w:overflowPunct/>
        <w:topLinePunct w:val="0"/>
        <w:autoSpaceDE w:val="0"/>
        <w:autoSpaceDN w:val="0"/>
        <w:bidi w:val="0"/>
        <w:adjustRightInd w:val="0"/>
        <w:snapToGrid w:val="0"/>
        <w:spacing w:before="0" w:after="0" w:line="440" w:lineRule="exact"/>
        <w:ind w:left="0" w:leftChars="0" w:right="0" w:firstLine="480" w:firstLineChars="200"/>
        <w:textAlignment w:val="auto"/>
        <w:outlineLvl w:val="9"/>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售价（元）：0</w:t>
      </w:r>
    </w:p>
    <w:p w14:paraId="42E1DE08">
      <w:pPr>
        <w:pageBreakBefore w:val="0"/>
        <w:widowControl w:val="0"/>
        <w:kinsoku/>
        <w:wordWrap/>
        <w:overflowPunct/>
        <w:topLinePunct w:val="0"/>
        <w:autoSpaceDE w:val="0"/>
        <w:autoSpaceDN w:val="0"/>
        <w:bidi w:val="0"/>
        <w:adjustRightInd w:val="0"/>
        <w:snapToGrid w:val="0"/>
        <w:spacing w:before="0" w:after="0" w:line="360" w:lineRule="auto"/>
        <w:ind w:left="0" w:leftChars="0" w:right="0"/>
        <w:textAlignment w:val="auto"/>
        <w:outlineLvl w:val="9"/>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lang w:val="en-US" w:eastAsia="zh-CN"/>
        </w:rPr>
        <w:t>四</w:t>
      </w:r>
      <w:r>
        <w:rPr>
          <w:rFonts w:hint="eastAsia" w:ascii="仿宋" w:hAnsi="仿宋" w:eastAsia="仿宋" w:cs="仿宋"/>
          <w:b/>
          <w:bCs w:val="0"/>
          <w:sz w:val="24"/>
          <w:szCs w:val="24"/>
          <w:highlight w:val="none"/>
        </w:rPr>
        <w:t>、</w:t>
      </w:r>
      <w:bookmarkEnd w:id="14"/>
      <w:bookmarkEnd w:id="15"/>
      <w:bookmarkEnd w:id="16"/>
      <w:bookmarkEnd w:id="17"/>
      <w:r>
        <w:rPr>
          <w:rFonts w:hint="eastAsia" w:ascii="仿宋" w:hAnsi="仿宋" w:eastAsia="仿宋" w:cs="仿宋"/>
          <w:b/>
          <w:bCs w:val="0"/>
          <w:sz w:val="24"/>
          <w:szCs w:val="24"/>
          <w:highlight w:val="none"/>
          <w:lang w:val="en-US" w:eastAsia="zh-CN"/>
        </w:rPr>
        <w:t>首次响应文件提交截止时间及地点：</w:t>
      </w:r>
    </w:p>
    <w:p w14:paraId="41950C65">
      <w:pPr>
        <w:pageBreakBefore w:val="0"/>
        <w:widowControl w:val="0"/>
        <w:kinsoku/>
        <w:wordWrap/>
        <w:overflowPunct/>
        <w:topLinePunct w:val="0"/>
        <w:autoSpaceDE w:val="0"/>
        <w:autoSpaceDN w:val="0"/>
        <w:bidi w:val="0"/>
        <w:adjustRightInd w:val="0"/>
        <w:snapToGrid w:val="0"/>
        <w:spacing w:before="0" w:after="0" w:line="360" w:lineRule="auto"/>
        <w:ind w:left="0" w:leftChars="0" w:right="0" w:firstLine="480" w:firstLineChars="200"/>
        <w:textAlignment w:val="auto"/>
        <w:outlineLvl w:val="9"/>
        <w:rPr>
          <w:rFonts w:hint="eastAsia" w:ascii="仿宋" w:hAnsi="仿宋" w:eastAsia="仿宋" w:cs="仿宋"/>
          <w:b w:val="0"/>
          <w:bCs/>
          <w:sz w:val="24"/>
          <w:szCs w:val="24"/>
          <w:highlight w:val="none"/>
          <w:lang w:val="en-US" w:eastAsia="zh-CN"/>
        </w:rPr>
      </w:pPr>
      <w:bookmarkStart w:id="18" w:name="_Toc35393633"/>
      <w:bookmarkStart w:id="19" w:name="_Toc28359093"/>
      <w:bookmarkStart w:id="20" w:name="_Toc28359016"/>
      <w:bookmarkStart w:id="21" w:name="_Toc35393802"/>
      <w:r>
        <w:rPr>
          <w:rFonts w:hint="eastAsia" w:ascii="仿宋" w:hAnsi="仿宋" w:eastAsia="仿宋" w:cs="仿宋"/>
          <w:b w:val="0"/>
          <w:bCs/>
          <w:sz w:val="24"/>
          <w:szCs w:val="24"/>
          <w:highlight w:val="none"/>
          <w:lang w:val="en-US" w:eastAsia="zh-CN"/>
        </w:rPr>
        <w:t>截止时间：2025年06月30日16点00分（北京时间）</w:t>
      </w:r>
    </w:p>
    <w:p w14:paraId="43622AB8">
      <w:pPr>
        <w:pageBreakBefore w:val="0"/>
        <w:widowControl w:val="0"/>
        <w:kinsoku/>
        <w:wordWrap/>
        <w:overflowPunct/>
        <w:topLinePunct w:val="0"/>
        <w:autoSpaceDE w:val="0"/>
        <w:autoSpaceDN w:val="0"/>
        <w:bidi w:val="0"/>
        <w:adjustRightInd w:val="0"/>
        <w:snapToGrid w:val="0"/>
        <w:spacing w:before="0" w:after="0" w:line="360" w:lineRule="auto"/>
        <w:ind w:left="0" w:leftChars="0" w:right="0" w:firstLine="480" w:firstLineChars="200"/>
        <w:textAlignment w:val="auto"/>
        <w:outlineLvl w:val="9"/>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地点：政采云平台https://www.zcygov.cn/</w:t>
      </w:r>
    </w:p>
    <w:p w14:paraId="6ACC277E">
      <w:pPr>
        <w:pageBreakBefore w:val="0"/>
        <w:widowControl w:val="0"/>
        <w:kinsoku/>
        <w:wordWrap/>
        <w:overflowPunct/>
        <w:topLinePunct w:val="0"/>
        <w:autoSpaceDE w:val="0"/>
        <w:autoSpaceDN w:val="0"/>
        <w:bidi w:val="0"/>
        <w:adjustRightInd w:val="0"/>
        <w:snapToGrid w:val="0"/>
        <w:spacing w:before="0" w:after="0" w:line="360" w:lineRule="auto"/>
        <w:ind w:left="0" w:leftChars="0" w:right="0" w:firstLine="480" w:firstLineChars="200"/>
        <w:textAlignment w:val="auto"/>
        <w:outlineLvl w:val="9"/>
        <w:rPr>
          <w:rFonts w:hint="eastAsia" w:ascii="仿宋" w:hAnsi="仿宋" w:eastAsia="仿宋" w:cs="仿宋"/>
          <w:b/>
          <w:bCs w:val="0"/>
          <w:sz w:val="24"/>
          <w:szCs w:val="24"/>
          <w:highlight w:val="none"/>
        </w:rPr>
      </w:pPr>
      <w:r>
        <w:rPr>
          <w:rFonts w:hint="eastAsia" w:ascii="仿宋" w:hAnsi="仿宋" w:eastAsia="仿宋" w:cs="仿宋"/>
          <w:b w:val="0"/>
          <w:bCs/>
          <w:sz w:val="24"/>
          <w:szCs w:val="24"/>
          <w:highlight w:val="none"/>
          <w:lang w:val="en-US" w:eastAsia="zh-CN"/>
        </w:rPr>
        <w:t>在以上截止时间后送达到指定地点的响应文件为无效文件，该文件将被拒收。</w:t>
      </w:r>
    </w:p>
    <w:bookmarkEnd w:id="18"/>
    <w:bookmarkEnd w:id="19"/>
    <w:bookmarkEnd w:id="20"/>
    <w:bookmarkEnd w:id="21"/>
    <w:p w14:paraId="681AC622">
      <w:pPr>
        <w:pageBreakBefore w:val="0"/>
        <w:widowControl w:val="0"/>
        <w:kinsoku/>
        <w:wordWrap/>
        <w:overflowPunct/>
        <w:topLinePunct w:val="0"/>
        <w:autoSpaceDE w:val="0"/>
        <w:autoSpaceDN w:val="0"/>
        <w:bidi w:val="0"/>
        <w:adjustRightInd w:val="0"/>
        <w:snapToGrid w:val="0"/>
        <w:spacing w:before="0" w:after="0" w:line="360" w:lineRule="auto"/>
        <w:ind w:left="0" w:leftChars="0" w:right="0"/>
        <w:textAlignment w:val="auto"/>
        <w:outlineLvl w:val="9"/>
        <w:rPr>
          <w:rFonts w:hint="eastAsia" w:ascii="仿宋" w:hAnsi="仿宋" w:eastAsia="仿宋" w:cs="仿宋"/>
          <w:b/>
          <w:bCs w:val="0"/>
          <w:sz w:val="24"/>
          <w:szCs w:val="24"/>
          <w:highlight w:val="none"/>
        </w:rPr>
      </w:pPr>
      <w:bookmarkStart w:id="22" w:name="_Toc28359018"/>
      <w:bookmarkStart w:id="23" w:name="_Toc35393805"/>
      <w:bookmarkStart w:id="24" w:name="_Toc28359095"/>
      <w:bookmarkStart w:id="25" w:name="_Toc35393636"/>
      <w:r>
        <w:rPr>
          <w:rFonts w:hint="eastAsia" w:ascii="仿宋" w:hAnsi="仿宋" w:eastAsia="仿宋" w:cs="仿宋"/>
          <w:b/>
          <w:bCs w:val="0"/>
          <w:sz w:val="24"/>
          <w:szCs w:val="24"/>
          <w:highlight w:val="none"/>
          <w:lang w:val="en-US" w:eastAsia="zh-CN"/>
        </w:rPr>
        <w:t>五</w:t>
      </w:r>
      <w:r>
        <w:rPr>
          <w:rFonts w:hint="eastAsia" w:ascii="仿宋" w:hAnsi="仿宋" w:eastAsia="仿宋" w:cs="仿宋"/>
          <w:b/>
          <w:bCs w:val="0"/>
          <w:sz w:val="24"/>
          <w:szCs w:val="24"/>
          <w:highlight w:val="none"/>
        </w:rPr>
        <w:t>、凡对本次采购提出询问，请按以下方式联系。</w:t>
      </w:r>
      <w:bookmarkEnd w:id="22"/>
      <w:bookmarkEnd w:id="23"/>
      <w:bookmarkEnd w:id="24"/>
      <w:bookmarkEnd w:id="25"/>
    </w:p>
    <w:p w14:paraId="768AEEA1">
      <w:pPr>
        <w:pageBreakBefore w:val="0"/>
        <w:widowControl w:val="0"/>
        <w:kinsoku/>
        <w:wordWrap/>
        <w:overflowPunct/>
        <w:topLinePunct w:val="0"/>
        <w:autoSpaceDE w:val="0"/>
        <w:autoSpaceDN w:val="0"/>
        <w:bidi w:val="0"/>
        <w:adjustRightInd w:val="0"/>
        <w:snapToGrid w:val="0"/>
        <w:spacing w:before="0" w:after="0" w:line="360" w:lineRule="auto"/>
        <w:ind w:left="0" w:leftChars="0" w:right="0" w:firstLine="720" w:firstLineChars="300"/>
        <w:textAlignment w:val="auto"/>
        <w:outlineLvl w:val="9"/>
        <w:rPr>
          <w:rFonts w:hint="eastAsia" w:ascii="仿宋" w:hAnsi="仿宋" w:eastAsia="仿宋" w:cs="仿宋"/>
          <w:b w:val="0"/>
          <w:sz w:val="24"/>
          <w:szCs w:val="24"/>
          <w:highlight w:val="none"/>
        </w:rPr>
      </w:pPr>
      <w:bookmarkStart w:id="26" w:name="_Toc28359096"/>
      <w:bookmarkStart w:id="27" w:name="_Toc28359019"/>
      <w:bookmarkStart w:id="28" w:name="_Toc35393637"/>
      <w:bookmarkStart w:id="29" w:name="_Toc35393806"/>
      <w:r>
        <w:rPr>
          <w:rFonts w:hint="eastAsia" w:ascii="仿宋" w:hAnsi="仿宋" w:eastAsia="仿宋" w:cs="仿宋"/>
          <w:b w:val="0"/>
          <w:sz w:val="24"/>
          <w:szCs w:val="24"/>
          <w:highlight w:val="none"/>
        </w:rPr>
        <w:t>1.采购人信息</w:t>
      </w:r>
      <w:bookmarkEnd w:id="26"/>
      <w:bookmarkEnd w:id="27"/>
      <w:bookmarkEnd w:id="28"/>
      <w:bookmarkEnd w:id="29"/>
    </w:p>
    <w:p w14:paraId="26EBE291">
      <w:pPr>
        <w:pageBreakBefore w:val="0"/>
        <w:widowControl w:val="0"/>
        <w:kinsoku/>
        <w:wordWrap/>
        <w:overflowPunct/>
        <w:topLinePunct w:val="0"/>
        <w:autoSpaceDE w:val="0"/>
        <w:autoSpaceDN w:val="0"/>
        <w:bidi w:val="0"/>
        <w:adjustRightInd w:val="0"/>
        <w:snapToGrid w:val="0"/>
        <w:spacing w:before="0" w:after="0" w:line="360" w:lineRule="auto"/>
        <w:ind w:right="0" w:firstLine="720" w:firstLineChars="30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lang w:val="en-US" w:eastAsia="zh-CN"/>
        </w:rPr>
        <w:t>新疆维吾尔自治区妇幼保健院（新疆维吾尔自治区第八人民医院）</w:t>
      </w:r>
    </w:p>
    <w:p w14:paraId="456095BE">
      <w:pPr>
        <w:pageBreakBefore w:val="0"/>
        <w:widowControl w:val="0"/>
        <w:kinsoku/>
        <w:wordWrap/>
        <w:overflowPunct/>
        <w:topLinePunct w:val="0"/>
        <w:autoSpaceDE w:val="0"/>
        <w:autoSpaceDN w:val="0"/>
        <w:bidi w:val="0"/>
        <w:adjustRightInd w:val="0"/>
        <w:snapToGrid w:val="0"/>
        <w:spacing w:before="0" w:after="0" w:line="360" w:lineRule="auto"/>
        <w:ind w:right="0" w:firstLine="720" w:firstLineChars="300"/>
        <w:jc w:val="left"/>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新疆维吾尔自治区乌鲁木齐市沙依巴克区南昌路9号</w:t>
      </w:r>
    </w:p>
    <w:p w14:paraId="573D409C">
      <w:pPr>
        <w:pageBreakBefore w:val="0"/>
        <w:widowControl w:val="0"/>
        <w:kinsoku/>
        <w:wordWrap/>
        <w:overflowPunct/>
        <w:topLinePunct w:val="0"/>
        <w:autoSpaceDE w:val="0"/>
        <w:autoSpaceDN w:val="0"/>
        <w:bidi w:val="0"/>
        <w:adjustRightInd w:val="0"/>
        <w:snapToGrid w:val="0"/>
        <w:spacing w:before="0" w:after="0" w:line="360" w:lineRule="auto"/>
        <w:ind w:right="0" w:firstLine="720" w:firstLineChars="30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联系方式：</w:t>
      </w:r>
      <w:r>
        <w:rPr>
          <w:rFonts w:hint="eastAsia" w:ascii="仿宋" w:hAnsi="仿宋" w:eastAsia="仿宋" w:cs="仿宋"/>
          <w:b w:val="0"/>
          <w:bCs w:val="0"/>
          <w:color w:val="auto"/>
          <w:kern w:val="0"/>
          <w:sz w:val="24"/>
          <w:szCs w:val="24"/>
          <w:highlight w:val="none"/>
          <w:u w:val="none"/>
          <w:vertAlign w:val="baseline"/>
          <w:lang w:val="en-US" w:eastAsia="zh-CN" w:bidi="ar"/>
        </w:rPr>
        <w:t>陈老师</w:t>
      </w:r>
      <w:r>
        <w:rPr>
          <w:rFonts w:hint="eastAsia" w:ascii="仿宋" w:hAnsi="仿宋" w:eastAsia="仿宋" w:cs="仿宋"/>
          <w:sz w:val="24"/>
          <w:szCs w:val="24"/>
          <w:highlight w:val="none"/>
          <w:lang w:val="en-US" w:eastAsia="zh-CN"/>
        </w:rPr>
        <w:t xml:space="preserve">  </w:t>
      </w:r>
      <w:r>
        <w:rPr>
          <w:rFonts w:hint="eastAsia" w:ascii="仿宋" w:hAnsi="仿宋" w:eastAsia="仿宋" w:cs="仿宋"/>
          <w:b w:val="0"/>
          <w:bCs w:val="0"/>
          <w:color w:val="auto"/>
          <w:kern w:val="0"/>
          <w:sz w:val="24"/>
          <w:szCs w:val="24"/>
          <w:highlight w:val="none"/>
          <w:u w:val="none"/>
          <w:vertAlign w:val="baseline"/>
          <w:lang w:val="en-US" w:eastAsia="zh-CN" w:bidi="ar"/>
        </w:rPr>
        <w:t>0991-7518118</w:t>
      </w:r>
    </w:p>
    <w:p w14:paraId="5BD2C66B">
      <w:pPr>
        <w:pageBreakBefore w:val="0"/>
        <w:widowControl w:val="0"/>
        <w:kinsoku/>
        <w:wordWrap/>
        <w:overflowPunct/>
        <w:topLinePunct w:val="0"/>
        <w:autoSpaceDE w:val="0"/>
        <w:autoSpaceDN w:val="0"/>
        <w:bidi w:val="0"/>
        <w:adjustRightInd w:val="0"/>
        <w:snapToGrid w:val="0"/>
        <w:spacing w:before="0" w:after="0" w:line="360" w:lineRule="auto"/>
        <w:ind w:right="0" w:firstLine="720" w:firstLineChars="300"/>
        <w:jc w:val="left"/>
        <w:textAlignment w:val="auto"/>
        <w:outlineLvl w:val="9"/>
        <w:rPr>
          <w:rFonts w:hint="eastAsia" w:ascii="仿宋" w:hAnsi="仿宋" w:eastAsia="仿宋" w:cs="仿宋"/>
          <w:sz w:val="24"/>
          <w:szCs w:val="24"/>
          <w:highlight w:val="none"/>
        </w:rPr>
      </w:pPr>
    </w:p>
    <w:p w14:paraId="3110BA9A">
      <w:pPr>
        <w:pageBreakBefore w:val="0"/>
        <w:widowControl w:val="0"/>
        <w:kinsoku/>
        <w:wordWrap/>
        <w:overflowPunct/>
        <w:topLinePunct w:val="0"/>
        <w:autoSpaceDE w:val="0"/>
        <w:autoSpaceDN w:val="0"/>
        <w:bidi w:val="0"/>
        <w:adjustRightInd w:val="0"/>
        <w:snapToGrid w:val="0"/>
        <w:spacing w:before="0" w:after="0" w:line="360" w:lineRule="auto"/>
        <w:ind w:left="0" w:leftChars="0" w:right="0" w:firstLine="720" w:firstLineChars="300"/>
        <w:textAlignment w:val="auto"/>
        <w:outlineLvl w:val="9"/>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2.采购代理机构信息</w:t>
      </w:r>
    </w:p>
    <w:p w14:paraId="2D66635E">
      <w:pPr>
        <w:pageBreakBefore w:val="0"/>
        <w:widowControl w:val="0"/>
        <w:kinsoku/>
        <w:wordWrap/>
        <w:overflowPunct/>
        <w:topLinePunct w:val="0"/>
        <w:autoSpaceDE w:val="0"/>
        <w:autoSpaceDN w:val="0"/>
        <w:bidi w:val="0"/>
        <w:adjustRightInd w:val="0"/>
        <w:snapToGrid w:val="0"/>
        <w:spacing w:before="0" w:after="0" w:line="360" w:lineRule="auto"/>
        <w:ind w:left="0" w:leftChars="0" w:right="0" w:firstLine="720" w:firstLineChars="300"/>
        <w:textAlignment w:val="auto"/>
        <w:outlineLvl w:val="9"/>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名    称：</w:t>
      </w:r>
      <w:r>
        <w:rPr>
          <w:rFonts w:hint="eastAsia" w:ascii="仿宋" w:hAnsi="仿宋" w:eastAsia="仿宋" w:cs="仿宋"/>
          <w:b w:val="0"/>
          <w:sz w:val="24"/>
          <w:szCs w:val="24"/>
          <w:highlight w:val="none"/>
          <w:lang w:val="en-US"/>
        </w:rPr>
        <w:t>新疆世纪星工程咨询有限公司</w:t>
      </w:r>
    </w:p>
    <w:p w14:paraId="4E899868">
      <w:pPr>
        <w:pageBreakBefore w:val="0"/>
        <w:widowControl w:val="0"/>
        <w:kinsoku/>
        <w:wordWrap/>
        <w:overflowPunct/>
        <w:topLinePunct w:val="0"/>
        <w:autoSpaceDE w:val="0"/>
        <w:autoSpaceDN w:val="0"/>
        <w:bidi w:val="0"/>
        <w:adjustRightInd w:val="0"/>
        <w:snapToGrid w:val="0"/>
        <w:spacing w:before="0" w:after="0" w:line="360" w:lineRule="auto"/>
        <w:ind w:left="0" w:leftChars="0" w:right="0" w:firstLine="720" w:firstLineChars="300"/>
        <w:textAlignment w:val="auto"/>
        <w:outlineLvl w:val="9"/>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地　　址：</w:t>
      </w:r>
      <w:r>
        <w:rPr>
          <w:rFonts w:hint="eastAsia" w:ascii="仿宋" w:hAnsi="仿宋" w:eastAsia="仿宋" w:cs="仿宋"/>
          <w:b w:val="0"/>
          <w:sz w:val="24"/>
          <w:szCs w:val="24"/>
          <w:highlight w:val="none"/>
          <w:lang w:val="en-US" w:eastAsia="zh-CN"/>
        </w:rPr>
        <w:t>乌鲁木齐市黄山街一品九点阳光德港大厦B座20楼</w:t>
      </w:r>
    </w:p>
    <w:p w14:paraId="442FC565">
      <w:pPr>
        <w:pageBreakBefore w:val="0"/>
        <w:widowControl w:val="0"/>
        <w:kinsoku/>
        <w:wordWrap/>
        <w:overflowPunct/>
        <w:topLinePunct w:val="0"/>
        <w:autoSpaceDE w:val="0"/>
        <w:autoSpaceDN w:val="0"/>
        <w:bidi w:val="0"/>
        <w:adjustRightInd w:val="0"/>
        <w:snapToGrid w:val="0"/>
        <w:spacing w:before="0" w:after="0" w:line="360" w:lineRule="auto"/>
        <w:ind w:left="0" w:leftChars="0" w:right="0" w:firstLine="720" w:firstLineChars="300"/>
        <w:textAlignment w:val="auto"/>
        <w:outlineLvl w:val="9"/>
        <w:rPr>
          <w:rFonts w:hint="eastAsia"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rPr>
        <w:t>联</w:t>
      </w:r>
      <w:r>
        <w:rPr>
          <w:rFonts w:hint="eastAsia" w:ascii="仿宋" w:hAnsi="仿宋" w:eastAsia="仿宋" w:cs="仿宋"/>
          <w:b w:val="0"/>
          <w:sz w:val="24"/>
          <w:szCs w:val="24"/>
          <w:highlight w:val="none"/>
          <w:lang w:val="en-US" w:eastAsia="zh-CN"/>
        </w:rPr>
        <w:t xml:space="preserve"> </w:t>
      </w:r>
      <w:r>
        <w:rPr>
          <w:rFonts w:hint="eastAsia" w:ascii="仿宋" w:hAnsi="仿宋" w:eastAsia="仿宋" w:cs="仿宋"/>
          <w:b w:val="0"/>
          <w:sz w:val="24"/>
          <w:szCs w:val="24"/>
          <w:highlight w:val="none"/>
        </w:rPr>
        <w:t>系</w:t>
      </w:r>
      <w:r>
        <w:rPr>
          <w:rFonts w:hint="eastAsia" w:ascii="仿宋" w:hAnsi="仿宋" w:eastAsia="仿宋" w:cs="仿宋"/>
          <w:b w:val="0"/>
          <w:sz w:val="24"/>
          <w:szCs w:val="24"/>
          <w:highlight w:val="none"/>
          <w:lang w:val="en-US" w:eastAsia="zh-CN"/>
        </w:rPr>
        <w:t xml:space="preserve"> </w:t>
      </w:r>
      <w:r>
        <w:rPr>
          <w:rFonts w:hint="eastAsia" w:ascii="仿宋" w:hAnsi="仿宋" w:eastAsia="仿宋" w:cs="仿宋"/>
          <w:b w:val="0"/>
          <w:sz w:val="24"/>
          <w:szCs w:val="24"/>
          <w:highlight w:val="none"/>
        </w:rPr>
        <w:t>人：</w:t>
      </w:r>
      <w:r>
        <w:rPr>
          <w:rFonts w:hint="eastAsia" w:ascii="仿宋" w:hAnsi="仿宋" w:eastAsia="仿宋" w:cs="仿宋"/>
          <w:b w:val="0"/>
          <w:sz w:val="24"/>
          <w:szCs w:val="24"/>
          <w:highlight w:val="none"/>
          <w:lang w:val="en-US" w:eastAsia="zh-CN"/>
        </w:rPr>
        <w:t>李航、訾王贝、范燕娥、杜萍</w:t>
      </w:r>
    </w:p>
    <w:p w14:paraId="1A77F2AE">
      <w:pPr>
        <w:pageBreakBefore w:val="0"/>
        <w:widowControl w:val="0"/>
        <w:kinsoku/>
        <w:wordWrap/>
        <w:overflowPunct/>
        <w:topLinePunct w:val="0"/>
        <w:autoSpaceDE w:val="0"/>
        <w:autoSpaceDN w:val="0"/>
        <w:bidi w:val="0"/>
        <w:adjustRightInd w:val="0"/>
        <w:snapToGrid w:val="0"/>
        <w:spacing w:before="0" w:after="0" w:line="360" w:lineRule="auto"/>
        <w:ind w:left="0" w:leftChars="0" w:right="0" w:firstLine="720" w:firstLineChars="300"/>
        <w:textAlignment w:val="auto"/>
        <w:outlineLvl w:val="9"/>
        <w:rPr>
          <w:rFonts w:hint="eastAsia"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rPr>
        <w:t>联系方式：</w:t>
      </w:r>
      <w:r>
        <w:rPr>
          <w:rFonts w:hint="eastAsia" w:ascii="仿宋" w:hAnsi="仿宋" w:eastAsia="仿宋" w:cs="仿宋"/>
          <w:b w:val="0"/>
          <w:sz w:val="24"/>
          <w:szCs w:val="24"/>
          <w:highlight w:val="none"/>
          <w:lang w:eastAsia="zh-CN"/>
        </w:rPr>
        <w:t>13999295080</w:t>
      </w:r>
    </w:p>
    <w:p w14:paraId="4D6E1209">
      <w:pPr>
        <w:pageBreakBefore w:val="0"/>
        <w:widowControl w:val="0"/>
        <w:kinsoku/>
        <w:wordWrap/>
        <w:overflowPunct/>
        <w:topLinePunct w:val="0"/>
        <w:autoSpaceDE w:val="0"/>
        <w:autoSpaceDN w:val="0"/>
        <w:bidi w:val="0"/>
        <w:adjustRightInd w:val="0"/>
        <w:snapToGrid w:val="0"/>
        <w:spacing w:before="0" w:after="0" w:line="360" w:lineRule="auto"/>
        <w:ind w:left="0" w:leftChars="0" w:right="0" w:firstLine="720" w:firstLineChars="300"/>
        <w:textAlignment w:val="auto"/>
        <w:outlineLvl w:val="9"/>
        <w:rPr>
          <w:rFonts w:hint="eastAsia"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lang w:val="en-US"/>
        </w:rPr>
        <w:t>邮    箱：</w:t>
      </w:r>
      <w:r>
        <w:rPr>
          <w:rFonts w:hint="eastAsia" w:ascii="仿宋" w:hAnsi="仿宋" w:eastAsia="仿宋" w:cs="仿宋"/>
          <w:b w:val="0"/>
          <w:sz w:val="24"/>
          <w:szCs w:val="24"/>
          <w:highlight w:val="none"/>
          <w:lang w:val="en-US" w:eastAsia="zh-CN"/>
        </w:rPr>
        <w:t>1814019006@qq.com</w:t>
      </w:r>
    </w:p>
    <w:p w14:paraId="5538DE23">
      <w:pPr>
        <w:pageBreakBefore w:val="0"/>
        <w:widowControl w:val="0"/>
        <w:kinsoku/>
        <w:wordWrap/>
        <w:overflowPunct/>
        <w:topLinePunct w:val="0"/>
        <w:autoSpaceDE w:val="0"/>
        <w:autoSpaceDN w:val="0"/>
        <w:bidi w:val="0"/>
        <w:adjustRightInd w:val="0"/>
        <w:snapToGrid w:val="0"/>
        <w:spacing w:before="0" w:after="0" w:line="360" w:lineRule="auto"/>
        <w:ind w:right="0"/>
        <w:textAlignment w:val="auto"/>
        <w:outlineLvl w:val="9"/>
        <w:rPr>
          <w:rFonts w:hint="eastAsia" w:ascii="仿宋" w:hAnsi="仿宋" w:eastAsia="仿宋" w:cs="仿宋"/>
          <w:b w:val="0"/>
          <w:sz w:val="24"/>
          <w:szCs w:val="24"/>
          <w:highlight w:val="none"/>
          <w:lang w:val="en-US" w:eastAsia="zh-CN"/>
        </w:rPr>
      </w:pPr>
      <w:bookmarkStart w:id="30" w:name="_Toc26228"/>
      <w:bookmarkStart w:id="31" w:name="_Toc511641658"/>
      <w:bookmarkStart w:id="32" w:name="_Toc470496183"/>
      <w:bookmarkStart w:id="33" w:name="_Toc380479085"/>
    </w:p>
    <w:p w14:paraId="25405982">
      <w:p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14:paraId="65663176">
      <w:pPr>
        <w:pStyle w:val="2"/>
        <w:keepNext w:val="0"/>
        <w:keepLines w:val="0"/>
        <w:pageBreakBefore w:val="0"/>
        <w:widowControl/>
        <w:kinsoku/>
        <w:wordWrap/>
        <w:overflowPunct/>
        <w:topLinePunct w:val="0"/>
        <w:autoSpaceDE/>
        <w:autoSpaceDN/>
        <w:bidi w:val="0"/>
        <w:adjustRightInd w:val="0"/>
        <w:snapToGrid w:val="0"/>
        <w:spacing w:before="0" w:after="0" w:line="440" w:lineRule="exact"/>
        <w:jc w:val="center"/>
        <w:textAlignment w:val="auto"/>
        <w:outlineLvl w:val="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第二章  供应商须知</w:t>
      </w:r>
      <w:bookmarkEnd w:id="30"/>
      <w:bookmarkEnd w:id="31"/>
      <w:bookmarkEnd w:id="32"/>
      <w:bookmarkEnd w:id="33"/>
    </w:p>
    <w:p w14:paraId="33A28332">
      <w:pPr>
        <w:pStyle w:val="2"/>
        <w:keepNext w:val="0"/>
        <w:keepLines w:val="0"/>
        <w:pageBreakBefore w:val="0"/>
        <w:widowControl/>
        <w:kinsoku/>
        <w:wordWrap/>
        <w:overflowPunct/>
        <w:topLinePunct w:val="0"/>
        <w:autoSpaceDE/>
        <w:autoSpaceDN/>
        <w:bidi w:val="0"/>
        <w:adjustRightInd w:val="0"/>
        <w:snapToGrid w:val="0"/>
        <w:spacing w:before="0" w:after="0" w:line="440" w:lineRule="exact"/>
        <w:jc w:val="center"/>
        <w:textAlignment w:val="auto"/>
        <w:rPr>
          <w:rFonts w:hint="eastAsia" w:ascii="仿宋" w:hAnsi="仿宋" w:eastAsia="仿宋" w:cs="仿宋"/>
          <w:b/>
          <w:bCs/>
          <w:sz w:val="24"/>
          <w:szCs w:val="24"/>
          <w:highlight w:val="none"/>
          <w:lang w:val="en-US" w:eastAsia="zh-CN"/>
        </w:rPr>
      </w:pPr>
      <w:bookmarkStart w:id="34" w:name="_Toc380479086"/>
    </w:p>
    <w:p w14:paraId="30CA0C7E">
      <w:pPr>
        <w:pStyle w:val="2"/>
        <w:keepNext w:val="0"/>
        <w:keepLines w:val="0"/>
        <w:pageBreakBefore w:val="0"/>
        <w:widowControl/>
        <w:kinsoku/>
        <w:wordWrap/>
        <w:overflowPunct/>
        <w:topLinePunct w:val="0"/>
        <w:autoSpaceDE/>
        <w:autoSpaceDN/>
        <w:bidi w:val="0"/>
        <w:adjustRightInd w:val="0"/>
        <w:snapToGrid w:val="0"/>
        <w:spacing w:before="0" w:after="0" w:line="44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供应商须知前附表</w:t>
      </w:r>
      <w:bookmarkEnd w:id="34"/>
    </w:p>
    <w:p w14:paraId="65BBEABC">
      <w:pPr>
        <w:pStyle w:val="2"/>
        <w:keepNext w:val="0"/>
        <w:keepLines w:val="0"/>
        <w:pageBreakBefore w:val="0"/>
        <w:widowControl/>
        <w:kinsoku/>
        <w:wordWrap/>
        <w:overflowPunct/>
        <w:topLinePunct w:val="0"/>
        <w:autoSpaceDE/>
        <w:autoSpaceDN/>
        <w:bidi w:val="0"/>
        <w:adjustRightInd w:val="0"/>
        <w:snapToGrid w:val="0"/>
        <w:spacing w:before="0" w:after="0" w:line="440" w:lineRule="exact"/>
        <w:ind w:firstLine="52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本表是关于本项目的具体资料，是对供应商须知的具体补充和修改，如有矛盾，应以本表为准。</w:t>
      </w:r>
    </w:p>
    <w:tbl>
      <w:tblPr>
        <w:tblStyle w:val="29"/>
        <w:tblW w:w="94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776"/>
        <w:gridCol w:w="7643"/>
      </w:tblGrid>
      <w:tr w14:paraId="6208D8E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1776" w:type="dxa"/>
            <w:tcBorders>
              <w:bottom w:val="single" w:color="auto" w:sz="4" w:space="0"/>
              <w:right w:val="single" w:color="auto" w:sz="4" w:space="0"/>
            </w:tcBorders>
            <w:vAlign w:val="center"/>
          </w:tcPr>
          <w:p w14:paraId="481A8130">
            <w:pPr>
              <w:keepNext w:val="0"/>
              <w:keepLines w:val="0"/>
              <w:pageBreakBefore w:val="0"/>
              <w:widowControl w:val="0"/>
              <w:kinsoku/>
              <w:wordWrap/>
              <w:overflowPunct/>
              <w:topLinePunct w:val="0"/>
              <w:autoSpaceDE w:val="0"/>
              <w:autoSpaceDN w:val="0"/>
              <w:bidi w:val="0"/>
              <w:adjustRightInd w:val="0"/>
              <w:snapToGrid w:val="0"/>
              <w:spacing w:before="0" w:line="440" w:lineRule="exact"/>
              <w:ind w:right="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条款号</w:t>
            </w:r>
          </w:p>
        </w:tc>
        <w:tc>
          <w:tcPr>
            <w:tcW w:w="7643" w:type="dxa"/>
            <w:tcBorders>
              <w:left w:val="single" w:color="auto" w:sz="4" w:space="0"/>
              <w:bottom w:val="single" w:color="auto" w:sz="4" w:space="0"/>
            </w:tcBorders>
            <w:vAlign w:val="center"/>
          </w:tcPr>
          <w:p w14:paraId="28854DFA">
            <w:pPr>
              <w:keepNext w:val="0"/>
              <w:keepLines w:val="0"/>
              <w:pageBreakBefore w:val="0"/>
              <w:widowControl w:val="0"/>
              <w:kinsoku/>
              <w:wordWrap/>
              <w:overflowPunct/>
              <w:topLinePunct w:val="0"/>
              <w:autoSpaceDE w:val="0"/>
              <w:autoSpaceDN w:val="0"/>
              <w:bidi w:val="0"/>
              <w:adjustRightInd w:val="0"/>
              <w:snapToGrid w:val="0"/>
              <w:spacing w:before="0" w:line="440" w:lineRule="exact"/>
              <w:ind w:right="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内容</w:t>
            </w:r>
          </w:p>
        </w:tc>
      </w:tr>
      <w:tr w14:paraId="6CC64E9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70" w:hRule="atLeast"/>
          <w:jc w:val="center"/>
        </w:trPr>
        <w:tc>
          <w:tcPr>
            <w:tcW w:w="1776" w:type="dxa"/>
            <w:tcBorders>
              <w:top w:val="single" w:color="auto" w:sz="4" w:space="0"/>
              <w:bottom w:val="single" w:color="auto" w:sz="4" w:space="0"/>
              <w:right w:val="single" w:color="auto" w:sz="4" w:space="0"/>
            </w:tcBorders>
            <w:vAlign w:val="center"/>
          </w:tcPr>
          <w:p w14:paraId="3EC8AD6E">
            <w:pPr>
              <w:keepNext w:val="0"/>
              <w:keepLines w:val="0"/>
              <w:pageBreakBefore w:val="0"/>
              <w:widowControl w:val="0"/>
              <w:kinsoku/>
              <w:wordWrap/>
              <w:overflowPunct/>
              <w:topLinePunct w:val="0"/>
              <w:autoSpaceDE w:val="0"/>
              <w:autoSpaceDN w:val="0"/>
              <w:bidi w:val="0"/>
              <w:adjustRightInd w:val="0"/>
              <w:snapToGrid w:val="0"/>
              <w:spacing w:before="0" w:line="440" w:lineRule="exact"/>
              <w:ind w:right="0"/>
              <w:jc w:val="center"/>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1.1</w:t>
            </w:r>
          </w:p>
        </w:tc>
        <w:tc>
          <w:tcPr>
            <w:tcW w:w="7643" w:type="dxa"/>
            <w:tcBorders>
              <w:top w:val="single" w:color="auto" w:sz="4" w:space="0"/>
              <w:left w:val="single" w:color="auto" w:sz="4" w:space="0"/>
              <w:bottom w:val="single" w:color="auto" w:sz="4" w:space="0"/>
            </w:tcBorders>
          </w:tcPr>
          <w:p w14:paraId="1DA7901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采购人：</w:t>
            </w:r>
            <w:r>
              <w:rPr>
                <w:rFonts w:hint="eastAsia" w:ascii="仿宋" w:hAnsi="仿宋" w:eastAsia="仿宋" w:cs="仿宋"/>
                <w:b w:val="0"/>
                <w:bCs w:val="0"/>
                <w:color w:val="auto"/>
                <w:kern w:val="0"/>
                <w:sz w:val="24"/>
                <w:szCs w:val="24"/>
                <w:highlight w:val="none"/>
                <w:u w:val="none"/>
                <w:vertAlign w:val="baseline"/>
                <w:lang w:val="en-US" w:eastAsia="zh-CN" w:bidi="ar"/>
              </w:rPr>
              <w:t>新疆维吾尔自治区妇幼保健院（新疆维吾尔自治区第八人民医院）</w:t>
            </w:r>
          </w:p>
          <w:p w14:paraId="0C244F2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地  址：乌</w:t>
            </w:r>
            <w:r>
              <w:rPr>
                <w:rFonts w:hint="eastAsia" w:ascii="仿宋" w:hAnsi="仿宋" w:eastAsia="仿宋" w:cs="仿宋"/>
                <w:b w:val="0"/>
                <w:bCs w:val="0"/>
                <w:color w:val="auto"/>
                <w:kern w:val="0"/>
                <w:sz w:val="24"/>
                <w:szCs w:val="24"/>
                <w:highlight w:val="none"/>
                <w:u w:val="none"/>
                <w:vertAlign w:val="baseline"/>
                <w:lang w:val="en-US" w:eastAsia="zh-CN" w:bidi="ar"/>
              </w:rPr>
              <w:t>鲁木齐市友好北路 789 号</w:t>
            </w:r>
            <w:r>
              <w:rPr>
                <w:rFonts w:hint="eastAsia" w:ascii="仿宋" w:hAnsi="仿宋" w:eastAsia="仿宋" w:cs="仿宋"/>
                <w:color w:val="auto"/>
                <w:sz w:val="24"/>
                <w:szCs w:val="24"/>
                <w:highlight w:val="none"/>
                <w:vertAlign w:val="baseline"/>
                <w:lang w:val="en-US" w:eastAsia="zh-CN"/>
              </w:rPr>
              <w:t xml:space="preserve"> </w:t>
            </w:r>
          </w:p>
          <w:p w14:paraId="6531EB2F">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val="0"/>
                <w:b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highlight w:val="none"/>
                <w:u w:val="none"/>
                <w:vertAlign w:val="baseline"/>
                <w:lang w:val="en-US" w:eastAsia="zh-CN" w:bidi="ar"/>
              </w:rPr>
              <w:t xml:space="preserve">联系人：陈老师   </w:t>
            </w:r>
          </w:p>
          <w:p w14:paraId="7B0DDB30">
            <w:pPr>
              <w:keepNext w:val="0"/>
              <w:keepLines w:val="0"/>
              <w:pageBreakBefore w:val="0"/>
              <w:widowControl w:val="0"/>
              <w:kinsoku/>
              <w:wordWrap/>
              <w:overflowPunct/>
              <w:topLinePunct w:val="0"/>
              <w:autoSpaceDE w:val="0"/>
              <w:autoSpaceDN w:val="0"/>
              <w:bidi w:val="0"/>
              <w:adjustRightInd w:val="0"/>
              <w:snapToGrid w:val="0"/>
              <w:spacing w:before="0" w:line="440" w:lineRule="exact"/>
              <w:ind w:right="0"/>
              <w:textAlignment w:val="auto"/>
              <w:rPr>
                <w:rFonts w:hint="eastAsia" w:ascii="仿宋" w:hAnsi="仿宋" w:eastAsia="仿宋" w:cs="仿宋"/>
                <w:sz w:val="24"/>
                <w:szCs w:val="24"/>
                <w:highlight w:val="none"/>
                <w:vertAlign w:val="baseline"/>
              </w:rPr>
            </w:pPr>
            <w:r>
              <w:rPr>
                <w:rFonts w:hint="eastAsia" w:ascii="仿宋" w:hAnsi="仿宋" w:eastAsia="仿宋" w:cs="仿宋"/>
                <w:b w:val="0"/>
                <w:bCs w:val="0"/>
                <w:color w:val="auto"/>
                <w:kern w:val="0"/>
                <w:sz w:val="24"/>
                <w:szCs w:val="24"/>
                <w:highlight w:val="none"/>
                <w:u w:val="none"/>
                <w:vertAlign w:val="baseline"/>
                <w:lang w:val="en-US" w:eastAsia="zh-CN" w:bidi="ar"/>
              </w:rPr>
              <w:t>联系电话：0991-7518118</w:t>
            </w:r>
          </w:p>
        </w:tc>
      </w:tr>
      <w:tr w14:paraId="137497A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76" w:type="dxa"/>
            <w:tcBorders>
              <w:top w:val="single" w:color="auto" w:sz="4" w:space="0"/>
              <w:bottom w:val="single" w:color="auto" w:sz="4" w:space="0"/>
              <w:right w:val="single" w:color="auto" w:sz="4" w:space="0"/>
            </w:tcBorders>
            <w:vAlign w:val="center"/>
          </w:tcPr>
          <w:p w14:paraId="73BA2244">
            <w:pPr>
              <w:keepNext w:val="0"/>
              <w:keepLines w:val="0"/>
              <w:pageBreakBefore w:val="0"/>
              <w:widowControl w:val="0"/>
              <w:kinsoku/>
              <w:wordWrap/>
              <w:overflowPunct/>
              <w:topLinePunct w:val="0"/>
              <w:autoSpaceDE w:val="0"/>
              <w:autoSpaceDN w:val="0"/>
              <w:bidi w:val="0"/>
              <w:adjustRightInd w:val="0"/>
              <w:snapToGrid w:val="0"/>
              <w:spacing w:before="0" w:line="440" w:lineRule="exact"/>
              <w:ind w:right="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1.2</w:t>
            </w:r>
          </w:p>
        </w:tc>
        <w:tc>
          <w:tcPr>
            <w:tcW w:w="7643" w:type="dxa"/>
            <w:tcBorders>
              <w:top w:val="single" w:color="auto" w:sz="4" w:space="0"/>
              <w:left w:val="single" w:color="auto" w:sz="4" w:space="0"/>
              <w:bottom w:val="single" w:color="auto" w:sz="4" w:space="0"/>
            </w:tcBorders>
          </w:tcPr>
          <w:p w14:paraId="38AC17E2">
            <w:pPr>
              <w:keepNext w:val="0"/>
              <w:keepLines w:val="0"/>
              <w:pageBreakBefore w:val="0"/>
              <w:widowControl w:val="0"/>
              <w:kinsoku/>
              <w:wordWrap/>
              <w:overflowPunct/>
              <w:topLinePunct w:val="0"/>
              <w:autoSpaceDE w:val="0"/>
              <w:autoSpaceDN w:val="0"/>
              <w:bidi w:val="0"/>
              <w:adjustRightInd w:val="0"/>
              <w:snapToGrid w:val="0"/>
              <w:spacing w:before="0" w:line="440" w:lineRule="exact"/>
              <w:ind w:right="0"/>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 xml:space="preserve">采购代理机构： </w:t>
            </w:r>
            <w:r>
              <w:rPr>
                <w:rFonts w:hint="eastAsia" w:ascii="仿宋" w:hAnsi="仿宋" w:eastAsia="仿宋" w:cs="仿宋"/>
                <w:sz w:val="24"/>
                <w:szCs w:val="24"/>
                <w:highlight w:val="none"/>
                <w:lang w:val="en-US" w:eastAsia="zh-CN"/>
              </w:rPr>
              <w:t>新疆世纪星工程咨询有限公司</w:t>
            </w:r>
          </w:p>
          <w:p w14:paraId="7FAEEE35">
            <w:pPr>
              <w:keepNext w:val="0"/>
              <w:keepLines w:val="0"/>
              <w:pageBreakBefore w:val="0"/>
              <w:widowControl w:val="0"/>
              <w:kinsoku/>
              <w:wordWrap/>
              <w:overflowPunct/>
              <w:topLinePunct w:val="0"/>
              <w:autoSpaceDE w:val="0"/>
              <w:autoSpaceDN w:val="0"/>
              <w:bidi w:val="0"/>
              <w:adjustRightInd w:val="0"/>
              <w:snapToGrid w:val="0"/>
              <w:spacing w:before="0" w:line="440" w:lineRule="exact"/>
              <w:ind w:right="0"/>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地址：乌鲁木齐市黄山街一品九点阳光德港大厦B座20楼</w:t>
            </w:r>
          </w:p>
          <w:p w14:paraId="4B30F550">
            <w:pPr>
              <w:keepNext w:val="0"/>
              <w:keepLines w:val="0"/>
              <w:pageBreakBefore w:val="0"/>
              <w:widowControl w:val="0"/>
              <w:kinsoku/>
              <w:wordWrap/>
              <w:overflowPunct/>
              <w:topLinePunct w:val="0"/>
              <w:autoSpaceDE w:val="0"/>
              <w:autoSpaceDN w:val="0"/>
              <w:bidi w:val="0"/>
              <w:adjustRightInd w:val="0"/>
              <w:snapToGrid w:val="0"/>
              <w:spacing w:before="0" w:line="440" w:lineRule="exact"/>
              <w:ind w:right="0"/>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业务联系人：</w:t>
            </w:r>
            <w:r>
              <w:rPr>
                <w:rFonts w:hint="eastAsia" w:ascii="仿宋" w:hAnsi="仿宋" w:eastAsia="仿宋" w:cs="仿宋"/>
                <w:sz w:val="24"/>
                <w:szCs w:val="24"/>
                <w:highlight w:val="none"/>
                <w:lang w:val="en-US" w:eastAsia="zh-CN"/>
              </w:rPr>
              <w:t>李航、訾王贝、范燕娥、杜萍</w:t>
            </w:r>
            <w:r>
              <w:rPr>
                <w:rFonts w:hint="eastAsia" w:ascii="仿宋" w:hAnsi="仿宋" w:eastAsia="仿宋" w:cs="仿宋"/>
                <w:sz w:val="24"/>
                <w:szCs w:val="24"/>
                <w:highlight w:val="none"/>
                <w:vertAlign w:val="baseline"/>
                <w:lang w:val="en-US" w:eastAsia="zh-CN"/>
              </w:rPr>
              <w:t xml:space="preserve">       电话：</w:t>
            </w:r>
            <w:r>
              <w:rPr>
                <w:rFonts w:hint="eastAsia" w:ascii="仿宋" w:hAnsi="仿宋" w:eastAsia="仿宋" w:cs="仿宋"/>
                <w:sz w:val="24"/>
                <w:szCs w:val="24"/>
                <w:highlight w:val="none"/>
                <w:lang w:eastAsia="zh-CN"/>
              </w:rPr>
              <w:t>13999295080</w:t>
            </w:r>
            <w:r>
              <w:rPr>
                <w:rFonts w:hint="eastAsia" w:ascii="仿宋" w:hAnsi="仿宋" w:eastAsia="仿宋" w:cs="仿宋"/>
                <w:sz w:val="24"/>
                <w:szCs w:val="24"/>
                <w:highlight w:val="none"/>
                <w:vertAlign w:val="baseline"/>
                <w:lang w:val="en-US" w:eastAsia="zh-CN"/>
              </w:rPr>
              <w:t xml:space="preserve"> </w:t>
            </w:r>
          </w:p>
          <w:p w14:paraId="6BD29F7B">
            <w:pPr>
              <w:keepNext w:val="0"/>
              <w:keepLines w:val="0"/>
              <w:pageBreakBefore w:val="0"/>
              <w:widowControl w:val="0"/>
              <w:kinsoku/>
              <w:wordWrap/>
              <w:overflowPunct/>
              <w:topLinePunct w:val="0"/>
              <w:autoSpaceDE w:val="0"/>
              <w:autoSpaceDN w:val="0"/>
              <w:bidi w:val="0"/>
              <w:adjustRightInd w:val="0"/>
              <w:snapToGrid w:val="0"/>
              <w:spacing w:before="0" w:line="440" w:lineRule="exact"/>
              <w:ind w:right="0"/>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电子邮箱：1814019006@qq.com</w:t>
            </w:r>
          </w:p>
        </w:tc>
      </w:tr>
      <w:tr w14:paraId="5641793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776" w:type="dxa"/>
            <w:tcBorders>
              <w:top w:val="single" w:color="auto" w:sz="4" w:space="0"/>
              <w:bottom w:val="single" w:color="auto" w:sz="4" w:space="0"/>
              <w:right w:val="single" w:color="auto" w:sz="4" w:space="0"/>
            </w:tcBorders>
            <w:vAlign w:val="center"/>
          </w:tcPr>
          <w:p w14:paraId="3753D7E8">
            <w:pPr>
              <w:keepNext w:val="0"/>
              <w:keepLines w:val="0"/>
              <w:pageBreakBefore w:val="0"/>
              <w:widowControl w:val="0"/>
              <w:kinsoku/>
              <w:wordWrap/>
              <w:overflowPunct/>
              <w:topLinePunct w:val="0"/>
              <w:autoSpaceDE w:val="0"/>
              <w:autoSpaceDN w:val="0"/>
              <w:bidi w:val="0"/>
              <w:adjustRightInd w:val="0"/>
              <w:snapToGrid w:val="0"/>
              <w:spacing w:before="0" w:line="440" w:lineRule="exact"/>
              <w:ind w:right="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1.3</w:t>
            </w:r>
          </w:p>
        </w:tc>
        <w:tc>
          <w:tcPr>
            <w:tcW w:w="7643" w:type="dxa"/>
            <w:tcBorders>
              <w:top w:val="single" w:color="auto" w:sz="4" w:space="0"/>
              <w:left w:val="single" w:color="auto" w:sz="4" w:space="0"/>
              <w:bottom w:val="single" w:color="auto" w:sz="4" w:space="0"/>
            </w:tcBorders>
          </w:tcPr>
          <w:p w14:paraId="01725B5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预算金额（元）：</w:t>
            </w:r>
            <w:r>
              <w:rPr>
                <w:rFonts w:hint="eastAsia" w:ascii="仿宋" w:hAnsi="仿宋" w:eastAsia="仿宋" w:cs="仿宋"/>
                <w:sz w:val="24"/>
                <w:szCs w:val="24"/>
                <w:highlight w:val="none"/>
                <w:lang w:val="en-US" w:eastAsia="zh-CN"/>
              </w:rPr>
              <w:t xml:space="preserve"> 150000元</w:t>
            </w:r>
          </w:p>
          <w:p w14:paraId="7D1E5282">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单价</w:t>
            </w:r>
            <w:r>
              <w:rPr>
                <w:rFonts w:hint="eastAsia" w:ascii="仿宋" w:hAnsi="仿宋" w:eastAsia="仿宋" w:cs="仿宋"/>
                <w:sz w:val="24"/>
                <w:szCs w:val="24"/>
                <w:highlight w:val="none"/>
              </w:rPr>
              <w:t>最高限价（元）：</w:t>
            </w:r>
            <w:r>
              <w:rPr>
                <w:rFonts w:hint="eastAsia" w:ascii="仿宋" w:hAnsi="仿宋" w:eastAsia="仿宋" w:cs="仿宋"/>
                <w:sz w:val="24"/>
                <w:szCs w:val="24"/>
                <w:highlight w:val="none"/>
                <w:lang w:eastAsia="zh-CN"/>
              </w:rPr>
              <w:t>9500元/</w:t>
            </w:r>
            <w:r>
              <w:rPr>
                <w:rFonts w:hint="eastAsia" w:ascii="仿宋" w:hAnsi="仿宋" w:eastAsia="仿宋" w:cs="仿宋"/>
                <w:sz w:val="24"/>
                <w:szCs w:val="24"/>
                <w:highlight w:val="none"/>
                <w:lang w:val="en-US" w:eastAsia="zh-CN"/>
              </w:rPr>
              <w:t>t</w:t>
            </w:r>
          </w:p>
        </w:tc>
      </w:tr>
      <w:tr w14:paraId="0C794AA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76" w:type="dxa"/>
            <w:tcBorders>
              <w:top w:val="single" w:color="auto" w:sz="4" w:space="0"/>
              <w:bottom w:val="single" w:color="auto" w:sz="4" w:space="0"/>
              <w:right w:val="single" w:color="auto" w:sz="4" w:space="0"/>
            </w:tcBorders>
            <w:vAlign w:val="center"/>
          </w:tcPr>
          <w:p w14:paraId="56A4F641">
            <w:pPr>
              <w:keepNext w:val="0"/>
              <w:keepLines w:val="0"/>
              <w:pageBreakBefore w:val="0"/>
              <w:widowControl w:val="0"/>
              <w:kinsoku/>
              <w:wordWrap/>
              <w:overflowPunct/>
              <w:topLinePunct w:val="0"/>
              <w:autoSpaceDE w:val="0"/>
              <w:autoSpaceDN w:val="0"/>
              <w:bidi w:val="0"/>
              <w:adjustRightInd w:val="0"/>
              <w:snapToGrid w:val="0"/>
              <w:spacing w:before="0" w:line="440" w:lineRule="exact"/>
              <w:ind w:right="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rPr>
              <w:t>2.1</w:t>
            </w:r>
            <w:r>
              <w:rPr>
                <w:rFonts w:hint="eastAsia" w:ascii="仿宋" w:hAnsi="仿宋" w:eastAsia="仿宋" w:cs="仿宋"/>
                <w:sz w:val="24"/>
                <w:szCs w:val="24"/>
                <w:highlight w:val="none"/>
                <w:vertAlign w:val="baseline"/>
                <w:lang w:val="en-US" w:eastAsia="zh-CN"/>
              </w:rPr>
              <w:t>（4）</w:t>
            </w:r>
          </w:p>
        </w:tc>
        <w:tc>
          <w:tcPr>
            <w:tcW w:w="7643" w:type="dxa"/>
            <w:tcBorders>
              <w:top w:val="single" w:color="auto" w:sz="4" w:space="0"/>
              <w:left w:val="single" w:color="auto" w:sz="4" w:space="0"/>
              <w:bottom w:val="single" w:color="auto" w:sz="4" w:space="0"/>
            </w:tcBorders>
            <w:vAlign w:val="center"/>
          </w:tcPr>
          <w:p w14:paraId="69307026">
            <w:pPr>
              <w:keepNext w:val="0"/>
              <w:keepLines w:val="0"/>
              <w:pageBreakBefore w:val="0"/>
              <w:widowControl w:val="0"/>
              <w:kinsoku/>
              <w:wordWrap/>
              <w:overflowPunct/>
              <w:topLinePunct w:val="0"/>
              <w:autoSpaceDE w:val="0"/>
              <w:autoSpaceDN w:val="0"/>
              <w:bidi w:val="0"/>
              <w:adjustRightInd w:val="0"/>
              <w:snapToGrid w:val="0"/>
              <w:spacing w:before="0" w:line="440" w:lineRule="exact"/>
              <w:ind w:right="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rPr>
              <w:t>合格供应商资格条件其他要求：</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single"/>
                <w:vertAlign w:val="baseline"/>
              </w:rPr>
              <w:t>无</w:t>
            </w:r>
            <w:r>
              <w:rPr>
                <w:rFonts w:hint="eastAsia" w:ascii="仿宋" w:hAnsi="仿宋" w:eastAsia="仿宋" w:cs="仿宋"/>
                <w:sz w:val="24"/>
                <w:szCs w:val="24"/>
                <w:highlight w:val="none"/>
                <w:u w:val="single"/>
                <w:vertAlign w:val="baseline"/>
                <w:lang w:val="en-US" w:eastAsia="zh-CN"/>
              </w:rPr>
              <w:t xml:space="preserve"> </w:t>
            </w:r>
          </w:p>
        </w:tc>
      </w:tr>
      <w:tr w14:paraId="7A25380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76" w:type="dxa"/>
            <w:tcBorders>
              <w:top w:val="single" w:color="auto" w:sz="4" w:space="0"/>
              <w:bottom w:val="single" w:color="auto" w:sz="4" w:space="0"/>
              <w:right w:val="single" w:color="auto" w:sz="4" w:space="0"/>
            </w:tcBorders>
            <w:vAlign w:val="center"/>
          </w:tcPr>
          <w:p w14:paraId="71300EBC">
            <w:pPr>
              <w:keepNext w:val="0"/>
              <w:keepLines w:val="0"/>
              <w:pageBreakBefore w:val="0"/>
              <w:widowControl w:val="0"/>
              <w:kinsoku/>
              <w:wordWrap/>
              <w:overflowPunct/>
              <w:topLinePunct w:val="0"/>
              <w:autoSpaceDE w:val="0"/>
              <w:autoSpaceDN w:val="0"/>
              <w:bidi w:val="0"/>
              <w:adjustRightInd w:val="0"/>
              <w:snapToGrid w:val="0"/>
              <w:spacing w:before="0" w:line="440" w:lineRule="exact"/>
              <w:ind w:right="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rPr>
              <w:t>2.1</w:t>
            </w:r>
            <w:r>
              <w:rPr>
                <w:rFonts w:hint="eastAsia" w:ascii="仿宋" w:hAnsi="仿宋" w:eastAsia="仿宋" w:cs="仿宋"/>
                <w:sz w:val="24"/>
                <w:szCs w:val="24"/>
                <w:highlight w:val="none"/>
                <w:vertAlign w:val="baseline"/>
                <w:lang w:val="en-US" w:eastAsia="zh-CN"/>
              </w:rPr>
              <w:t>（5）</w:t>
            </w:r>
          </w:p>
        </w:tc>
        <w:tc>
          <w:tcPr>
            <w:tcW w:w="7643" w:type="dxa"/>
            <w:tcBorders>
              <w:top w:val="single" w:color="auto" w:sz="4" w:space="0"/>
              <w:left w:val="single" w:color="auto" w:sz="4" w:space="0"/>
              <w:bottom w:val="single" w:color="auto" w:sz="4" w:space="0"/>
            </w:tcBorders>
            <w:vAlign w:val="center"/>
          </w:tcPr>
          <w:p w14:paraId="526693D7">
            <w:pPr>
              <w:keepNext w:val="0"/>
              <w:keepLines w:val="0"/>
              <w:pageBreakBefore w:val="0"/>
              <w:widowControl w:val="0"/>
              <w:kinsoku/>
              <w:wordWrap/>
              <w:overflowPunct/>
              <w:topLinePunct w:val="0"/>
              <w:autoSpaceDE w:val="0"/>
              <w:autoSpaceDN w:val="0"/>
              <w:bidi w:val="0"/>
              <w:adjustRightInd w:val="0"/>
              <w:snapToGrid w:val="0"/>
              <w:spacing w:before="0" w:line="440" w:lineRule="exact"/>
              <w:ind w:right="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rPr>
              <w:t>是否允许采购进口产品：</w:t>
            </w:r>
            <w:r>
              <w:rPr>
                <w:rFonts w:hint="eastAsia" w:ascii="仿宋" w:hAnsi="仿宋" w:eastAsia="仿宋" w:cs="仿宋"/>
                <w:sz w:val="24"/>
                <w:szCs w:val="24"/>
                <w:highlight w:val="none"/>
                <w:u w:val="single"/>
                <w:vertAlign w:val="baseline"/>
              </w:rPr>
              <w:t xml:space="preserve"> </w:t>
            </w:r>
            <w:r>
              <w:rPr>
                <w:rFonts w:hint="eastAsia" w:ascii="仿宋" w:hAnsi="仿宋" w:eastAsia="仿宋" w:cs="仿宋"/>
                <w:sz w:val="24"/>
                <w:szCs w:val="24"/>
                <w:highlight w:val="none"/>
                <w:u w:val="single"/>
                <w:vertAlign w:val="baseline"/>
                <w:lang w:eastAsia="zh-CN"/>
              </w:rPr>
              <w:t>是</w:t>
            </w:r>
            <w:r>
              <w:rPr>
                <w:rFonts w:hint="eastAsia" w:ascii="仿宋" w:hAnsi="仿宋" w:eastAsia="仿宋" w:cs="仿宋"/>
                <w:sz w:val="24"/>
                <w:szCs w:val="24"/>
                <w:highlight w:val="none"/>
                <w:u w:val="single"/>
                <w:vertAlign w:val="baseline"/>
                <w:lang w:val="en-US" w:eastAsia="zh-CN"/>
              </w:rPr>
              <w:t xml:space="preserve"> </w:t>
            </w:r>
          </w:p>
        </w:tc>
      </w:tr>
      <w:tr w14:paraId="23CC332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76" w:type="dxa"/>
            <w:tcBorders>
              <w:top w:val="single" w:color="auto" w:sz="4" w:space="0"/>
              <w:bottom w:val="single" w:color="auto" w:sz="4" w:space="0"/>
              <w:right w:val="single" w:color="auto" w:sz="4" w:space="0"/>
            </w:tcBorders>
            <w:vAlign w:val="center"/>
          </w:tcPr>
          <w:p w14:paraId="67B0E3F8">
            <w:pPr>
              <w:keepNext w:val="0"/>
              <w:keepLines w:val="0"/>
              <w:pageBreakBefore w:val="0"/>
              <w:widowControl w:val="0"/>
              <w:kinsoku/>
              <w:wordWrap/>
              <w:overflowPunct/>
              <w:topLinePunct w:val="0"/>
              <w:autoSpaceDE w:val="0"/>
              <w:autoSpaceDN w:val="0"/>
              <w:bidi w:val="0"/>
              <w:adjustRightInd w:val="0"/>
              <w:snapToGrid w:val="0"/>
              <w:spacing w:before="0" w:line="440" w:lineRule="exact"/>
              <w:ind w:right="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rPr>
              <w:t>2.1</w:t>
            </w:r>
            <w:r>
              <w:rPr>
                <w:rFonts w:hint="eastAsia" w:ascii="仿宋" w:hAnsi="仿宋" w:eastAsia="仿宋" w:cs="仿宋"/>
                <w:sz w:val="24"/>
                <w:szCs w:val="24"/>
                <w:highlight w:val="none"/>
                <w:vertAlign w:val="baseline"/>
                <w:lang w:val="en-US" w:eastAsia="zh-CN"/>
              </w:rPr>
              <w:t>（6）</w:t>
            </w:r>
          </w:p>
        </w:tc>
        <w:tc>
          <w:tcPr>
            <w:tcW w:w="7643" w:type="dxa"/>
            <w:tcBorders>
              <w:top w:val="single" w:color="auto" w:sz="4" w:space="0"/>
              <w:left w:val="single" w:color="auto" w:sz="4" w:space="0"/>
              <w:bottom w:val="single" w:color="auto" w:sz="4" w:space="0"/>
            </w:tcBorders>
            <w:vAlign w:val="center"/>
          </w:tcPr>
          <w:p w14:paraId="505AAF0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本项目</w:t>
            </w:r>
            <w:r>
              <w:rPr>
                <w:rFonts w:hint="eastAsia" w:ascii="仿宋" w:hAnsi="仿宋" w:eastAsia="仿宋" w:cs="仿宋_GB2312"/>
                <w:color w:val="auto"/>
                <w:sz w:val="24"/>
                <w:highlight w:val="none"/>
                <w:lang w:val="en-US" w:eastAsia="zh-CN"/>
              </w:rPr>
              <w:t>非</w:t>
            </w:r>
            <w:r>
              <w:rPr>
                <w:rFonts w:hint="eastAsia" w:ascii="仿宋" w:hAnsi="仿宋" w:eastAsia="仿宋" w:cs="仿宋_GB2312"/>
                <w:color w:val="auto"/>
                <w:sz w:val="24"/>
                <w:highlight w:val="none"/>
              </w:rPr>
              <w:t>专门面向中小企业预留采购份额。</w:t>
            </w:r>
          </w:p>
          <w:p w14:paraId="266F18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_GB2312"/>
                <w:sz w:val="24"/>
                <w:highlight w:val="none"/>
                <w:lang w:val="en-US" w:eastAsia="zh-CN"/>
              </w:rPr>
            </w:pP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本项目专门面向中小</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含中型、小型、微型</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 xml:space="preserve">企业采购。即: </w:t>
            </w:r>
            <w:r>
              <w:rPr>
                <w:rFonts w:hint="eastAsia" w:ascii="仿宋" w:hAnsi="仿宋" w:eastAsia="仿宋" w:cs="仿宋_GB2312"/>
                <w:color w:val="auto"/>
                <w:sz w:val="24"/>
                <w:highlight w:val="none"/>
                <w:lang w:val="en-US" w:eastAsia="zh-CN"/>
              </w:rPr>
              <w:t>【货物类项目】</w:t>
            </w:r>
            <w:r>
              <w:rPr>
                <w:rFonts w:hint="eastAsia" w:ascii="仿宋" w:hAnsi="仿宋" w:eastAsia="仿宋" w:cs="仿宋_GB2312"/>
                <w:color w:val="auto"/>
                <w:sz w:val="24"/>
                <w:highlight w:val="none"/>
              </w:rPr>
              <w:t>提供的货物全部由符合政策要求的中小企业</w:t>
            </w:r>
            <w:r>
              <w:rPr>
                <w:rFonts w:hint="eastAsia" w:ascii="仿宋" w:hAnsi="仿宋" w:eastAsia="仿宋" w:cs="仿宋"/>
                <w:b w:val="0"/>
                <w:bCs w:val="0"/>
                <w:sz w:val="24"/>
                <w:szCs w:val="24"/>
                <w:highlight w:val="none"/>
                <w:lang w:val="en-US" w:eastAsia="zh-CN"/>
              </w:rPr>
              <w:t>或监狱企业或残疾人福利性单位所</w:t>
            </w:r>
            <w:r>
              <w:rPr>
                <w:rFonts w:hint="eastAsia" w:ascii="仿宋" w:hAnsi="仿宋" w:eastAsia="仿宋" w:cs="仿宋_GB2312"/>
                <w:color w:val="auto"/>
                <w:sz w:val="24"/>
                <w:highlight w:val="none"/>
              </w:rPr>
              <w:t>制造</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服务</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工程类项目】</w:t>
            </w:r>
            <w:r>
              <w:rPr>
                <w:rFonts w:hint="eastAsia" w:ascii="仿宋" w:hAnsi="仿宋" w:eastAsia="仿宋" w:cs="仿宋_GB2312"/>
                <w:color w:val="auto"/>
                <w:sz w:val="24"/>
                <w:highlight w:val="none"/>
              </w:rPr>
              <w:t>服务(或工程) 由符合政策要求的中小企业</w:t>
            </w:r>
            <w:r>
              <w:rPr>
                <w:rFonts w:hint="eastAsia" w:ascii="仿宋" w:hAnsi="仿宋" w:eastAsia="仿宋" w:cs="仿宋_GB2312"/>
                <w:sz w:val="24"/>
                <w:highlight w:val="none"/>
                <w:lang w:val="en-US" w:eastAsia="zh-CN"/>
              </w:rPr>
              <w:t>或监狱企业或残疾人福利性单位承接。</w:t>
            </w:r>
          </w:p>
          <w:p w14:paraId="6E7FD57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本项目专门面向</w:t>
            </w:r>
            <w:r>
              <w:rPr>
                <w:rFonts w:hint="eastAsia" w:ascii="仿宋" w:hAnsi="仿宋" w:eastAsia="仿宋" w:cs="仿宋_GB2312"/>
                <w:color w:val="auto"/>
                <w:sz w:val="24"/>
                <w:highlight w:val="none"/>
                <w:lang w:val="en-US" w:eastAsia="zh-CN"/>
              </w:rPr>
              <w:t>小微</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含小型、微型</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 xml:space="preserve">企业采购。即: </w:t>
            </w:r>
            <w:r>
              <w:rPr>
                <w:rFonts w:hint="eastAsia" w:ascii="仿宋" w:hAnsi="仿宋" w:eastAsia="仿宋" w:cs="仿宋_GB2312"/>
                <w:color w:val="auto"/>
                <w:sz w:val="24"/>
                <w:highlight w:val="none"/>
                <w:lang w:val="en-US" w:eastAsia="zh-CN"/>
              </w:rPr>
              <w:t>【货物类项目】</w:t>
            </w:r>
            <w:r>
              <w:rPr>
                <w:rFonts w:hint="eastAsia" w:ascii="仿宋" w:hAnsi="仿宋" w:eastAsia="仿宋" w:cs="仿宋_GB2312"/>
                <w:color w:val="auto"/>
                <w:sz w:val="24"/>
                <w:highlight w:val="none"/>
              </w:rPr>
              <w:t>提供的货物全部由符合政策要求的</w:t>
            </w:r>
            <w:r>
              <w:rPr>
                <w:rFonts w:hint="eastAsia" w:ascii="仿宋" w:hAnsi="仿宋" w:eastAsia="仿宋" w:cs="仿宋_GB2312"/>
                <w:color w:val="auto"/>
                <w:sz w:val="24"/>
                <w:highlight w:val="none"/>
                <w:lang w:val="en-US" w:eastAsia="zh-CN"/>
              </w:rPr>
              <w:t>小微</w:t>
            </w:r>
            <w:r>
              <w:rPr>
                <w:rFonts w:hint="eastAsia" w:ascii="仿宋" w:hAnsi="仿宋" w:eastAsia="仿宋" w:cs="仿宋_GB2312"/>
                <w:color w:val="auto"/>
                <w:sz w:val="24"/>
                <w:highlight w:val="none"/>
              </w:rPr>
              <w:t>企业</w:t>
            </w:r>
            <w:r>
              <w:rPr>
                <w:rFonts w:hint="eastAsia" w:ascii="仿宋" w:hAnsi="仿宋" w:eastAsia="仿宋" w:cs="仿宋"/>
                <w:b w:val="0"/>
                <w:bCs w:val="0"/>
                <w:sz w:val="24"/>
                <w:szCs w:val="24"/>
                <w:highlight w:val="none"/>
                <w:lang w:val="en-US" w:eastAsia="zh-CN"/>
              </w:rPr>
              <w:t>或监狱企业或残疾人福利性单位所</w:t>
            </w:r>
            <w:r>
              <w:rPr>
                <w:rFonts w:hint="eastAsia" w:ascii="仿宋" w:hAnsi="仿宋" w:eastAsia="仿宋" w:cs="仿宋_GB2312"/>
                <w:color w:val="auto"/>
                <w:sz w:val="24"/>
                <w:highlight w:val="none"/>
              </w:rPr>
              <w:t>制造</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服务</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工程类项目】</w:t>
            </w:r>
            <w:r>
              <w:rPr>
                <w:rFonts w:hint="eastAsia" w:ascii="仿宋" w:hAnsi="仿宋" w:eastAsia="仿宋" w:cs="仿宋_GB2312"/>
                <w:color w:val="auto"/>
                <w:sz w:val="24"/>
                <w:highlight w:val="none"/>
              </w:rPr>
              <w:t>服务(或工程) 由符合政策要求的</w:t>
            </w:r>
            <w:r>
              <w:rPr>
                <w:rFonts w:hint="eastAsia" w:ascii="仿宋" w:hAnsi="仿宋" w:eastAsia="仿宋" w:cs="仿宋_GB2312"/>
                <w:color w:val="auto"/>
                <w:sz w:val="24"/>
                <w:highlight w:val="none"/>
                <w:lang w:val="en-US" w:eastAsia="zh-CN"/>
              </w:rPr>
              <w:t>小微</w:t>
            </w:r>
            <w:r>
              <w:rPr>
                <w:rFonts w:hint="eastAsia" w:ascii="仿宋" w:hAnsi="仿宋" w:eastAsia="仿宋" w:cs="仿宋_GB2312"/>
                <w:color w:val="auto"/>
                <w:sz w:val="24"/>
                <w:highlight w:val="none"/>
              </w:rPr>
              <w:t>企业</w:t>
            </w:r>
            <w:r>
              <w:rPr>
                <w:rFonts w:hint="eastAsia" w:ascii="仿宋" w:hAnsi="仿宋" w:eastAsia="仿宋" w:cs="仿宋_GB2312"/>
                <w:sz w:val="24"/>
                <w:highlight w:val="none"/>
                <w:lang w:val="en-US" w:eastAsia="zh-CN"/>
              </w:rPr>
              <w:t>或监狱企业或残疾人福利性单位承接。</w:t>
            </w:r>
          </w:p>
          <w:p w14:paraId="2EAB258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本项目预留部分采购项目预算专门面向中小企业采购。对于预留份额，</w:t>
            </w:r>
            <w:r>
              <w:rPr>
                <w:rFonts w:hint="eastAsia" w:ascii="仿宋" w:hAnsi="仿宋" w:eastAsia="仿宋" w:cs="仿宋_GB2312"/>
                <w:color w:val="auto"/>
                <w:sz w:val="24"/>
                <w:highlight w:val="none"/>
                <w:lang w:val="en-US" w:eastAsia="zh-CN"/>
              </w:rPr>
              <w:t>【货物类项目】</w:t>
            </w:r>
            <w:r>
              <w:rPr>
                <w:rFonts w:hint="eastAsia" w:ascii="仿宋" w:hAnsi="仿宋" w:eastAsia="仿宋" w:cs="仿宋_GB2312"/>
                <w:color w:val="auto"/>
                <w:sz w:val="24"/>
                <w:highlight w:val="none"/>
              </w:rPr>
              <w:t>提供的货物由符合政策要求的中小企业</w:t>
            </w:r>
            <w:r>
              <w:rPr>
                <w:rFonts w:hint="eastAsia" w:ascii="仿宋" w:hAnsi="仿宋" w:eastAsia="仿宋" w:cs="仿宋"/>
                <w:b w:val="0"/>
                <w:bCs w:val="0"/>
                <w:sz w:val="24"/>
                <w:szCs w:val="24"/>
                <w:highlight w:val="none"/>
                <w:lang w:val="en-US" w:eastAsia="zh-CN"/>
              </w:rPr>
              <w:t>或监狱企业或残疾人福利性单位所</w:t>
            </w:r>
            <w:r>
              <w:rPr>
                <w:rFonts w:hint="eastAsia" w:ascii="仿宋" w:hAnsi="仿宋" w:eastAsia="仿宋" w:cs="仿宋_GB2312"/>
                <w:color w:val="auto"/>
                <w:sz w:val="24"/>
                <w:highlight w:val="none"/>
              </w:rPr>
              <w:t>制造</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服务</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工程类项目】</w:t>
            </w:r>
            <w:r>
              <w:rPr>
                <w:rFonts w:hint="eastAsia" w:ascii="仿宋" w:hAnsi="仿宋" w:eastAsia="仿宋" w:cs="仿宋_GB2312"/>
                <w:color w:val="auto"/>
                <w:sz w:val="24"/>
                <w:highlight w:val="none"/>
              </w:rPr>
              <w:t>服务(或工程) 由符合政策要求的中小企业</w:t>
            </w:r>
            <w:r>
              <w:rPr>
                <w:rFonts w:hint="eastAsia" w:ascii="仿宋" w:hAnsi="仿宋" w:eastAsia="仿宋" w:cs="仿宋_GB2312"/>
                <w:sz w:val="24"/>
                <w:highlight w:val="none"/>
                <w:lang w:val="en-US" w:eastAsia="zh-CN"/>
              </w:rPr>
              <w:t>或监狱企业或残疾人福利性单位</w:t>
            </w:r>
            <w:r>
              <w:rPr>
                <w:rFonts w:hint="eastAsia" w:ascii="仿宋" w:hAnsi="仿宋" w:eastAsia="仿宋" w:cs="仿宋_GB2312"/>
                <w:color w:val="auto"/>
                <w:sz w:val="24"/>
                <w:highlight w:val="none"/>
              </w:rPr>
              <w:t>承接。预留份额通过以下措施进行</w:t>
            </w:r>
            <w:r>
              <w:rPr>
                <w:rFonts w:hint="eastAsia" w:ascii="仿宋" w:hAnsi="仿宋" w:eastAsia="仿宋" w:cs="仿宋_GB2312"/>
                <w:color w:val="auto"/>
                <w:sz w:val="24"/>
                <w:highlight w:val="none"/>
                <w:lang w:eastAsia="zh-CN"/>
              </w:rPr>
              <w:t>：</w:t>
            </w:r>
          </w:p>
          <w:p w14:paraId="3DDEED75">
            <w:pPr>
              <w:pStyle w:val="27"/>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_GB2312"/>
                <w:color w:val="auto"/>
                <w:sz w:val="24"/>
                <w:highlight w:val="none"/>
                <w:u w:val="single"/>
                <w:lang w:val="en-US" w:eastAsia="zh-CN"/>
              </w:rPr>
              <w:t xml:space="preserve">                    </w:t>
            </w:r>
          </w:p>
        </w:tc>
      </w:tr>
      <w:tr w14:paraId="1942488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76" w:type="dxa"/>
            <w:tcBorders>
              <w:top w:val="single" w:color="auto" w:sz="4" w:space="0"/>
              <w:bottom w:val="single" w:color="auto" w:sz="4" w:space="0"/>
              <w:right w:val="single" w:color="auto" w:sz="4" w:space="0"/>
            </w:tcBorders>
            <w:vAlign w:val="center"/>
          </w:tcPr>
          <w:p w14:paraId="32A18EFC">
            <w:pPr>
              <w:keepNext w:val="0"/>
              <w:keepLines w:val="0"/>
              <w:pageBreakBefore w:val="0"/>
              <w:widowControl w:val="0"/>
              <w:kinsoku/>
              <w:wordWrap/>
              <w:overflowPunct/>
              <w:topLinePunct w:val="0"/>
              <w:autoSpaceDE w:val="0"/>
              <w:autoSpaceDN w:val="0"/>
              <w:bidi w:val="0"/>
              <w:adjustRightInd w:val="0"/>
              <w:snapToGrid w:val="0"/>
              <w:spacing w:before="0" w:line="440" w:lineRule="exact"/>
              <w:ind w:right="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rPr>
              <w:t>2.1</w:t>
            </w:r>
            <w:r>
              <w:rPr>
                <w:rFonts w:hint="eastAsia" w:ascii="仿宋" w:hAnsi="仿宋" w:eastAsia="仿宋" w:cs="仿宋"/>
                <w:sz w:val="24"/>
                <w:szCs w:val="24"/>
                <w:highlight w:val="none"/>
                <w:vertAlign w:val="baseline"/>
                <w:lang w:val="en-US" w:eastAsia="zh-CN"/>
              </w:rPr>
              <w:t>（7）</w:t>
            </w:r>
          </w:p>
        </w:tc>
        <w:tc>
          <w:tcPr>
            <w:tcW w:w="7643" w:type="dxa"/>
            <w:tcBorders>
              <w:top w:val="single" w:color="auto" w:sz="4" w:space="0"/>
              <w:left w:val="single" w:color="auto" w:sz="4" w:space="0"/>
              <w:bottom w:val="single" w:color="auto" w:sz="4" w:space="0"/>
            </w:tcBorders>
            <w:vAlign w:val="center"/>
          </w:tcPr>
          <w:p w14:paraId="59B50DA5">
            <w:pPr>
              <w:keepNext w:val="0"/>
              <w:keepLines w:val="0"/>
              <w:pageBreakBefore w:val="0"/>
              <w:widowControl w:val="0"/>
              <w:kinsoku/>
              <w:wordWrap/>
              <w:overflowPunct/>
              <w:topLinePunct w:val="0"/>
              <w:autoSpaceDE w:val="0"/>
              <w:autoSpaceDN w:val="0"/>
              <w:bidi w:val="0"/>
              <w:adjustRightInd w:val="0"/>
              <w:snapToGrid w:val="0"/>
              <w:spacing w:before="0" w:line="440" w:lineRule="exact"/>
              <w:ind w:right="0"/>
              <w:jc w:val="both"/>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rPr>
              <w:t>所属行业：</w:t>
            </w:r>
            <w:r>
              <w:rPr>
                <w:rFonts w:hint="eastAsia" w:ascii="仿宋" w:hAnsi="仿宋" w:eastAsia="仿宋" w:cs="仿宋"/>
                <w:highlight w:val="none"/>
                <w:lang w:eastAsia="zh-CN"/>
              </w:rPr>
              <w:t>租赁和商务服务业</w:t>
            </w:r>
          </w:p>
        </w:tc>
      </w:tr>
      <w:tr w14:paraId="2CFC293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76" w:type="dxa"/>
            <w:tcBorders>
              <w:top w:val="single" w:color="auto" w:sz="4" w:space="0"/>
              <w:bottom w:val="single" w:color="auto" w:sz="4" w:space="0"/>
              <w:right w:val="single" w:color="auto" w:sz="4" w:space="0"/>
            </w:tcBorders>
            <w:vAlign w:val="center"/>
          </w:tcPr>
          <w:p w14:paraId="7F8FE4CE">
            <w:pPr>
              <w:keepNext w:val="0"/>
              <w:keepLines w:val="0"/>
              <w:pageBreakBefore w:val="0"/>
              <w:widowControl w:val="0"/>
              <w:kinsoku/>
              <w:wordWrap/>
              <w:overflowPunct/>
              <w:topLinePunct w:val="0"/>
              <w:autoSpaceDE w:val="0"/>
              <w:autoSpaceDN w:val="0"/>
              <w:bidi w:val="0"/>
              <w:adjustRightInd w:val="0"/>
              <w:snapToGrid w:val="0"/>
              <w:spacing w:before="0" w:line="440" w:lineRule="exact"/>
              <w:ind w:right="0"/>
              <w:jc w:val="center"/>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2.2</w:t>
            </w:r>
          </w:p>
        </w:tc>
        <w:tc>
          <w:tcPr>
            <w:tcW w:w="7643" w:type="dxa"/>
            <w:tcBorders>
              <w:top w:val="single" w:color="auto" w:sz="4" w:space="0"/>
              <w:left w:val="single" w:color="auto" w:sz="4" w:space="0"/>
              <w:bottom w:val="single" w:color="auto" w:sz="4" w:space="0"/>
            </w:tcBorders>
            <w:vAlign w:val="center"/>
          </w:tcPr>
          <w:p w14:paraId="1F141ACE">
            <w:pPr>
              <w:keepNext w:val="0"/>
              <w:keepLines w:val="0"/>
              <w:pageBreakBefore w:val="0"/>
              <w:widowControl w:val="0"/>
              <w:kinsoku/>
              <w:wordWrap/>
              <w:overflowPunct/>
              <w:topLinePunct w:val="0"/>
              <w:autoSpaceDE w:val="0"/>
              <w:autoSpaceDN w:val="0"/>
              <w:bidi w:val="0"/>
              <w:adjustRightInd w:val="0"/>
              <w:snapToGrid w:val="0"/>
              <w:spacing w:before="0" w:line="440" w:lineRule="exact"/>
              <w:ind w:right="0"/>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是否允许联合体参加</w:t>
            </w:r>
            <w:r>
              <w:rPr>
                <w:rFonts w:hint="eastAsia" w:ascii="仿宋" w:hAnsi="仿宋" w:eastAsia="仿宋" w:cs="仿宋"/>
                <w:sz w:val="24"/>
                <w:szCs w:val="24"/>
                <w:highlight w:val="none"/>
                <w:vertAlign w:val="baseline"/>
                <w:lang w:val="en-US" w:eastAsia="zh-CN"/>
              </w:rPr>
              <w:t>协商</w:t>
            </w:r>
            <w:r>
              <w:rPr>
                <w:rFonts w:hint="eastAsia" w:ascii="仿宋" w:hAnsi="仿宋" w:eastAsia="仿宋" w:cs="仿宋"/>
                <w:sz w:val="24"/>
                <w:szCs w:val="24"/>
                <w:highlight w:val="none"/>
                <w:vertAlign w:val="baseline"/>
              </w:rPr>
              <w:t>：</w:t>
            </w:r>
            <w:r>
              <w:rPr>
                <w:rFonts w:hint="eastAsia" w:ascii="仿宋" w:hAnsi="仿宋" w:eastAsia="仿宋" w:cs="仿宋"/>
                <w:sz w:val="24"/>
                <w:szCs w:val="24"/>
                <w:highlight w:val="none"/>
                <w:u w:val="single"/>
                <w:vertAlign w:val="baseline"/>
              </w:rPr>
              <w:t xml:space="preserve"> </w:t>
            </w:r>
            <w:r>
              <w:rPr>
                <w:rFonts w:hint="eastAsia" w:ascii="仿宋" w:hAnsi="仿宋" w:eastAsia="仿宋" w:cs="仿宋"/>
                <w:sz w:val="24"/>
                <w:szCs w:val="24"/>
                <w:highlight w:val="none"/>
                <w:u w:val="single"/>
                <w:vertAlign w:val="baseline"/>
                <w:lang w:eastAsia="zh-CN"/>
              </w:rPr>
              <w:t>是</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rPr>
              <w:tab/>
            </w:r>
          </w:p>
        </w:tc>
      </w:tr>
      <w:tr w14:paraId="15FFB54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76" w:type="dxa"/>
            <w:tcBorders>
              <w:top w:val="single" w:color="auto" w:sz="4" w:space="0"/>
              <w:bottom w:val="single" w:color="auto" w:sz="4" w:space="0"/>
              <w:right w:val="single" w:color="auto" w:sz="4" w:space="0"/>
            </w:tcBorders>
            <w:vAlign w:val="center"/>
          </w:tcPr>
          <w:p w14:paraId="0CB1B582">
            <w:pPr>
              <w:keepNext w:val="0"/>
              <w:keepLines w:val="0"/>
              <w:pageBreakBefore w:val="0"/>
              <w:widowControl w:val="0"/>
              <w:kinsoku/>
              <w:wordWrap/>
              <w:overflowPunct/>
              <w:topLinePunct w:val="0"/>
              <w:autoSpaceDE w:val="0"/>
              <w:autoSpaceDN w:val="0"/>
              <w:bidi w:val="0"/>
              <w:adjustRightInd w:val="0"/>
              <w:snapToGrid w:val="0"/>
              <w:spacing w:before="0" w:line="440" w:lineRule="exact"/>
              <w:ind w:right="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rPr>
              <w:t>2.2</w:t>
            </w:r>
            <w:r>
              <w:rPr>
                <w:rFonts w:hint="eastAsia" w:ascii="仿宋" w:hAnsi="仿宋" w:eastAsia="仿宋" w:cs="仿宋"/>
                <w:sz w:val="24"/>
                <w:szCs w:val="24"/>
                <w:highlight w:val="none"/>
                <w:vertAlign w:val="baseline"/>
                <w:lang w:val="en-US" w:eastAsia="zh-CN"/>
              </w:rPr>
              <w:t>（5）</w:t>
            </w:r>
          </w:p>
        </w:tc>
        <w:tc>
          <w:tcPr>
            <w:tcW w:w="7643" w:type="dxa"/>
            <w:tcBorders>
              <w:top w:val="single" w:color="auto" w:sz="4" w:space="0"/>
              <w:left w:val="single" w:color="auto" w:sz="4" w:space="0"/>
              <w:bottom w:val="single" w:color="auto" w:sz="4" w:space="0"/>
            </w:tcBorders>
            <w:vAlign w:val="center"/>
          </w:tcPr>
          <w:p w14:paraId="7F994289">
            <w:pPr>
              <w:keepNext w:val="0"/>
              <w:keepLines w:val="0"/>
              <w:pageBreakBefore w:val="0"/>
              <w:widowControl w:val="0"/>
              <w:kinsoku/>
              <w:wordWrap/>
              <w:overflowPunct/>
              <w:topLinePunct w:val="0"/>
              <w:autoSpaceDE w:val="0"/>
              <w:autoSpaceDN w:val="0"/>
              <w:bidi w:val="0"/>
              <w:adjustRightInd w:val="0"/>
              <w:snapToGrid w:val="0"/>
              <w:spacing w:before="0" w:line="440" w:lineRule="exact"/>
              <w:ind w:right="0"/>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对联合体的其他资格要求：</w:t>
            </w:r>
            <w:r>
              <w:rPr>
                <w:rFonts w:hint="eastAsia" w:ascii="仿宋" w:hAnsi="仿宋" w:eastAsia="仿宋" w:cs="仿宋"/>
                <w:sz w:val="24"/>
                <w:szCs w:val="24"/>
                <w:highlight w:val="none"/>
                <w:u w:val="single"/>
                <w:vertAlign w:val="baseline"/>
              </w:rPr>
              <w:t xml:space="preserve"> </w:t>
            </w:r>
            <w:r>
              <w:rPr>
                <w:rFonts w:hint="eastAsia" w:ascii="仿宋" w:hAnsi="仿宋" w:eastAsia="仿宋" w:cs="仿宋"/>
                <w:sz w:val="24"/>
                <w:szCs w:val="24"/>
                <w:highlight w:val="none"/>
                <w:u w:val="single"/>
                <w:vertAlign w:val="baseline"/>
                <w:lang w:val="en-US" w:eastAsia="zh-CN"/>
              </w:rPr>
              <w:t xml:space="preserve">无 </w:t>
            </w:r>
          </w:p>
        </w:tc>
      </w:tr>
      <w:tr w14:paraId="4672ADF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776" w:type="dxa"/>
            <w:tcBorders>
              <w:top w:val="single" w:color="auto" w:sz="4" w:space="0"/>
              <w:bottom w:val="single" w:color="auto" w:sz="4" w:space="0"/>
              <w:right w:val="single" w:color="auto" w:sz="4" w:space="0"/>
            </w:tcBorders>
            <w:vAlign w:val="center"/>
          </w:tcPr>
          <w:p w14:paraId="09D37AD0">
            <w:pPr>
              <w:keepNext w:val="0"/>
              <w:keepLines w:val="0"/>
              <w:pageBreakBefore w:val="0"/>
              <w:widowControl w:val="0"/>
              <w:kinsoku/>
              <w:wordWrap/>
              <w:overflowPunct/>
              <w:topLinePunct w:val="0"/>
              <w:autoSpaceDE w:val="0"/>
              <w:autoSpaceDN w:val="0"/>
              <w:bidi w:val="0"/>
              <w:adjustRightInd w:val="0"/>
              <w:snapToGrid w:val="0"/>
              <w:spacing w:before="0" w:line="440" w:lineRule="exact"/>
              <w:ind w:right="0"/>
              <w:jc w:val="center"/>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8.1</w:t>
            </w:r>
          </w:p>
        </w:tc>
        <w:tc>
          <w:tcPr>
            <w:tcW w:w="7643" w:type="dxa"/>
            <w:tcBorders>
              <w:top w:val="single" w:color="auto" w:sz="4" w:space="0"/>
              <w:left w:val="single" w:color="auto" w:sz="4" w:space="0"/>
              <w:bottom w:val="single" w:color="auto" w:sz="4" w:space="0"/>
            </w:tcBorders>
            <w:vAlign w:val="center"/>
          </w:tcPr>
          <w:p w14:paraId="7C6FF090">
            <w:pPr>
              <w:keepNext w:val="0"/>
              <w:keepLines w:val="0"/>
              <w:pageBreakBefore w:val="0"/>
              <w:widowControl w:val="0"/>
              <w:kinsoku/>
              <w:wordWrap/>
              <w:overflowPunct/>
              <w:topLinePunct w:val="0"/>
              <w:autoSpaceDE w:val="0"/>
              <w:autoSpaceDN w:val="0"/>
              <w:bidi w:val="0"/>
              <w:adjustRightInd w:val="0"/>
              <w:snapToGrid w:val="0"/>
              <w:spacing w:before="0" w:line="440" w:lineRule="exact"/>
              <w:ind w:right="0"/>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响应文件有效期：</w:t>
            </w:r>
            <w:r>
              <w:rPr>
                <w:rFonts w:hint="eastAsia" w:ascii="仿宋" w:hAnsi="仿宋" w:eastAsia="仿宋" w:cs="仿宋"/>
                <w:sz w:val="24"/>
                <w:szCs w:val="24"/>
                <w:highlight w:val="none"/>
                <w:u w:val="single"/>
                <w:vertAlign w:val="baseline"/>
                <w:lang w:val="en-US" w:eastAsia="zh-CN"/>
              </w:rPr>
              <w:t xml:space="preserve"> 90 </w:t>
            </w:r>
            <w:r>
              <w:rPr>
                <w:rFonts w:hint="eastAsia" w:ascii="仿宋" w:hAnsi="仿宋" w:eastAsia="仿宋" w:cs="仿宋"/>
                <w:sz w:val="24"/>
                <w:szCs w:val="24"/>
                <w:highlight w:val="none"/>
                <w:vertAlign w:val="baseline"/>
                <w:lang w:val="en-US" w:eastAsia="zh-CN"/>
              </w:rPr>
              <w:t xml:space="preserve">日历天 </w:t>
            </w:r>
          </w:p>
        </w:tc>
      </w:tr>
      <w:tr w14:paraId="7E34655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776" w:type="dxa"/>
            <w:tcBorders>
              <w:top w:val="single" w:color="auto" w:sz="4" w:space="0"/>
              <w:bottom w:val="single" w:color="auto" w:sz="4" w:space="0"/>
              <w:right w:val="single" w:color="auto" w:sz="4" w:space="0"/>
            </w:tcBorders>
            <w:vAlign w:val="center"/>
          </w:tcPr>
          <w:p w14:paraId="08666125">
            <w:pPr>
              <w:keepNext w:val="0"/>
              <w:keepLines w:val="0"/>
              <w:pageBreakBefore w:val="0"/>
              <w:widowControl w:val="0"/>
              <w:kinsoku/>
              <w:wordWrap/>
              <w:overflowPunct/>
              <w:topLinePunct w:val="0"/>
              <w:autoSpaceDE w:val="0"/>
              <w:autoSpaceDN w:val="0"/>
              <w:bidi w:val="0"/>
              <w:adjustRightInd w:val="0"/>
              <w:snapToGrid w:val="0"/>
              <w:spacing w:before="0" w:line="440" w:lineRule="exact"/>
              <w:ind w:right="0"/>
              <w:jc w:val="center"/>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 xml:space="preserve">9.1 </w:t>
            </w:r>
          </w:p>
        </w:tc>
        <w:tc>
          <w:tcPr>
            <w:tcW w:w="7643" w:type="dxa"/>
            <w:tcBorders>
              <w:top w:val="single" w:color="auto" w:sz="4" w:space="0"/>
              <w:left w:val="single" w:color="auto" w:sz="4" w:space="0"/>
              <w:bottom w:val="single" w:color="auto" w:sz="4" w:space="0"/>
            </w:tcBorders>
          </w:tcPr>
          <w:p w14:paraId="6F5CB25E">
            <w:pPr>
              <w:adjustRightInd w:val="0"/>
              <w:snapToGrid w:val="0"/>
              <w:spacing w:line="44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1．本项目采用不见面开标、供应商需要递交电子投标文件，加密的电子响应文件，在响应截止时间前上传至新疆政府采购网政采云平台指定位置。无需在谈判时递交纸质文件。</w:t>
            </w:r>
          </w:p>
          <w:p w14:paraId="04D7ED79">
            <w:pPr>
              <w:keepNext w:val="0"/>
              <w:keepLines w:val="0"/>
              <w:pageBreakBefore w:val="0"/>
              <w:widowControl w:val="0"/>
              <w:kinsoku/>
              <w:wordWrap/>
              <w:overflowPunct/>
              <w:topLinePunct w:val="0"/>
              <w:autoSpaceDE w:val="0"/>
              <w:autoSpaceDN w:val="0"/>
              <w:bidi w:val="0"/>
              <w:adjustRightInd w:val="0"/>
              <w:snapToGrid w:val="0"/>
              <w:spacing w:before="0" w:line="440" w:lineRule="exact"/>
              <w:ind w:right="0"/>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lang w:val="en-US" w:eastAsia="zh-CN"/>
              </w:rPr>
              <w:t>2.本项目采用远程不见面交易的模式。单一来源协商当日，供应商无需到达开标现场，仅需在任意地点通过新疆政府采购网政采云平台完成远程解密、提疑澄清、开标唱标、结果公布等交互环节。供应商必须使用能正确解密响应文件的“CA 锁”在规定的时间内完成远程解密，因供应商原因未能解密、解密失败或解密超时，视为供应商撤销其响应文件，系统内响应文件将被退回；因采购人原因或网上招投标平台发生故障，导致无法按时完成响应文件解密或开、评标工作无法进行的，可根据实际情况相应延迟解密时间或调整。</w:t>
            </w:r>
          </w:p>
        </w:tc>
      </w:tr>
      <w:tr w14:paraId="5E14D99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01" w:hRule="atLeast"/>
          <w:jc w:val="center"/>
        </w:trPr>
        <w:tc>
          <w:tcPr>
            <w:tcW w:w="1776" w:type="dxa"/>
            <w:tcBorders>
              <w:top w:val="single" w:color="auto" w:sz="4" w:space="0"/>
              <w:bottom w:val="single" w:color="auto" w:sz="4" w:space="0"/>
              <w:right w:val="single" w:color="auto" w:sz="4" w:space="0"/>
            </w:tcBorders>
            <w:vAlign w:val="center"/>
          </w:tcPr>
          <w:p w14:paraId="461CB2EF">
            <w:pPr>
              <w:keepNext w:val="0"/>
              <w:keepLines w:val="0"/>
              <w:pageBreakBefore w:val="0"/>
              <w:widowControl w:val="0"/>
              <w:kinsoku/>
              <w:wordWrap/>
              <w:overflowPunct/>
              <w:topLinePunct w:val="0"/>
              <w:autoSpaceDE w:val="0"/>
              <w:autoSpaceDN w:val="0"/>
              <w:bidi w:val="0"/>
              <w:adjustRightInd w:val="0"/>
              <w:snapToGrid w:val="0"/>
              <w:spacing w:before="0" w:line="440" w:lineRule="exact"/>
              <w:ind w:right="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11.1</w:t>
            </w:r>
          </w:p>
        </w:tc>
        <w:tc>
          <w:tcPr>
            <w:tcW w:w="7643" w:type="dxa"/>
            <w:tcBorders>
              <w:top w:val="single" w:color="auto" w:sz="4" w:space="0"/>
              <w:left w:val="single" w:color="auto" w:sz="4" w:space="0"/>
              <w:bottom w:val="single" w:color="auto" w:sz="4" w:space="0"/>
            </w:tcBorders>
          </w:tcPr>
          <w:p w14:paraId="261E6DDF">
            <w:pPr>
              <w:spacing w:line="500" w:lineRule="exac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rPr>
              <w:t>保证金形式：</w:t>
            </w:r>
            <w:r>
              <w:rPr>
                <w:rFonts w:hint="eastAsia" w:ascii="仿宋" w:hAnsi="仿宋" w:eastAsia="仿宋" w:cs="仿宋"/>
                <w:color w:val="auto"/>
                <w:sz w:val="24"/>
                <w:szCs w:val="24"/>
                <w:highlight w:val="none"/>
                <w:vertAlign w:val="baseline"/>
              </w:rPr>
              <w:t>电汇或银行转账或投标保函</w:t>
            </w:r>
            <w:r>
              <w:rPr>
                <w:rFonts w:hint="eastAsia" w:ascii="仿宋" w:hAnsi="仿宋" w:eastAsia="仿宋" w:cs="仿宋"/>
                <w:color w:val="auto"/>
                <w:sz w:val="24"/>
                <w:szCs w:val="24"/>
                <w:highlight w:val="none"/>
                <w:vertAlign w:val="baseline"/>
                <w:lang w:val="en-US" w:eastAsia="zh-CN"/>
              </w:rPr>
              <w:t>等非现金方式</w:t>
            </w:r>
          </w:p>
          <w:p w14:paraId="60BE41F7">
            <w:pPr>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保证金数额：</w:t>
            </w:r>
            <w:r>
              <w:rPr>
                <w:rFonts w:hint="eastAsia" w:ascii="仿宋" w:hAnsi="仿宋" w:eastAsia="仿宋" w:cs="仿宋"/>
                <w:color w:val="auto"/>
                <w:sz w:val="24"/>
                <w:szCs w:val="24"/>
                <w:highlight w:val="none"/>
                <w:lang w:val="en-US" w:eastAsia="zh-CN"/>
              </w:rPr>
              <w:t>2970元</w:t>
            </w:r>
          </w:p>
          <w:p w14:paraId="6BC2FE2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一、电汇或银行转账方式信息</w:t>
            </w:r>
          </w:p>
          <w:p w14:paraId="406BF63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保证金收款人：新疆世纪星工程咨询有限公司</w:t>
            </w:r>
          </w:p>
          <w:p w14:paraId="62DEE26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保证金收款账号：512090100100073085</w:t>
            </w:r>
          </w:p>
          <w:p w14:paraId="6FA34F0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保证收款银行及行号: 兴业银行乌鲁木齐分行营业部309881002010</w:t>
            </w:r>
          </w:p>
          <w:p w14:paraId="25F7F57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以电汇或银行转账形式缴纳保证金的投标人注意事项：</w:t>
            </w:r>
          </w:p>
          <w:p w14:paraId="2E79418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highlight w:val="none"/>
                <w:vertAlign w:val="baseline"/>
                <w:lang w:val="en-US" w:eastAsia="zh-CN"/>
              </w:rPr>
              <w:t>1</w:t>
            </w: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highlight w:val="none"/>
                <w:vertAlign w:val="baseline"/>
              </w:rPr>
              <w:t>在汇款附言（或银行摘要）中，标明项目编号、</w:t>
            </w:r>
            <w:r>
              <w:rPr>
                <w:rFonts w:hint="eastAsia" w:ascii="仿宋" w:hAnsi="仿宋" w:eastAsia="仿宋" w:cs="仿宋"/>
                <w:color w:val="auto"/>
                <w:sz w:val="24"/>
                <w:szCs w:val="24"/>
                <w:highlight w:val="none"/>
                <w:vertAlign w:val="baseline"/>
                <w:lang w:val="en-US" w:eastAsia="zh-CN"/>
              </w:rPr>
              <w:t>包号</w:t>
            </w:r>
            <w:r>
              <w:rPr>
                <w:rFonts w:hint="eastAsia" w:ascii="仿宋" w:hAnsi="仿宋" w:eastAsia="仿宋" w:cs="仿宋"/>
                <w:color w:val="auto"/>
                <w:sz w:val="24"/>
                <w:szCs w:val="24"/>
                <w:highlight w:val="none"/>
                <w:vertAlign w:val="baseline"/>
              </w:rPr>
              <w:t>（如分包）。每个项目须按照分包分别提交投标保证金。</w:t>
            </w:r>
          </w:p>
          <w:p w14:paraId="035B8AAD">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(2)投标保证金必须以网银、电汇、银行柜台公对公等转账的形式由投标人的企业基本账户汇出(个体工商户除外) ，并开具银行汇款凭证。 </w:t>
            </w:r>
          </w:p>
          <w:p w14:paraId="3E77645B">
            <w:pPr>
              <w:pStyle w:val="8"/>
              <w:pageBreakBefore w:val="0"/>
              <w:kinsoku/>
              <w:wordWrap/>
              <w:overflowPunct/>
              <w:topLinePunct w:val="0"/>
              <w:bidi w:val="0"/>
              <w:spacing w:before="0" w:after="0" w:line="400" w:lineRule="exact"/>
              <w:textAlignment w:val="auto"/>
              <w:rPr>
                <w:rFonts w:hint="eastAsia" w:ascii="仿宋" w:hAnsi="仿宋" w:eastAsia="仿宋" w:cs="仿宋"/>
                <w:b w:val="0"/>
                <w:color w:val="auto"/>
                <w:kern w:val="2"/>
                <w:sz w:val="24"/>
                <w:szCs w:val="24"/>
                <w:highlight w:val="none"/>
                <w:u w:val="none"/>
                <w:lang w:val="en-US" w:eastAsia="zh-CN" w:bidi="ar-SA"/>
              </w:rPr>
            </w:pPr>
            <w:r>
              <w:rPr>
                <w:rFonts w:hint="eastAsia" w:ascii="仿宋" w:hAnsi="仿宋" w:eastAsia="仿宋" w:cs="仿宋"/>
                <w:b w:val="0"/>
                <w:color w:val="auto"/>
                <w:kern w:val="2"/>
                <w:sz w:val="24"/>
                <w:szCs w:val="24"/>
                <w:highlight w:val="none"/>
                <w:u w:val="none"/>
                <w:lang w:val="en-US" w:eastAsia="zh-CN" w:bidi="ar-SA"/>
              </w:rPr>
              <w:t>(3)投标保证金的提交以招标公司账户到账时间为准，开标时若查询不到，视同未交纳投标保证金，不允许参加投标。</w:t>
            </w:r>
          </w:p>
          <w:p w14:paraId="76959E4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二、</w:t>
            </w:r>
            <w:r>
              <w:rPr>
                <w:rFonts w:hint="eastAsia" w:ascii="仿宋" w:hAnsi="仿宋" w:eastAsia="仿宋" w:cs="仿宋"/>
                <w:color w:val="auto"/>
                <w:sz w:val="24"/>
                <w:szCs w:val="24"/>
                <w:highlight w:val="none"/>
                <w:vertAlign w:val="baseline"/>
              </w:rPr>
              <w:t>投标保函提交方式：</w:t>
            </w:r>
            <w:r>
              <w:rPr>
                <w:rFonts w:hint="eastAsia" w:ascii="仿宋" w:hAnsi="仿宋" w:eastAsia="仿宋" w:cs="仿宋"/>
                <w:color w:val="auto"/>
                <w:sz w:val="24"/>
                <w:szCs w:val="24"/>
                <w:highlight w:val="none"/>
                <w:vertAlign w:val="baseline"/>
                <w:lang w:eastAsia="zh-CN"/>
              </w:rPr>
              <w:t>投标人</w:t>
            </w:r>
            <w:r>
              <w:rPr>
                <w:rFonts w:hint="eastAsia" w:ascii="仿宋" w:hAnsi="仿宋" w:eastAsia="仿宋" w:cs="仿宋"/>
                <w:color w:val="auto"/>
                <w:sz w:val="24"/>
                <w:szCs w:val="24"/>
                <w:highlight w:val="none"/>
                <w:vertAlign w:val="baseline"/>
              </w:rPr>
              <w:t>可通过"政采云平台金融服务中心"(https://jinrong.zcygov.cn/)，申请办理投标电子保函，成功出函的等效于缴纳投标保证金。</w:t>
            </w:r>
          </w:p>
          <w:p w14:paraId="3B02EB45">
            <w:pPr>
              <w:spacing w:line="500" w:lineRule="exact"/>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rPr>
              <w:t>投标保证金（投标电子保函）有效期与投标有效期一致。</w:t>
            </w:r>
          </w:p>
          <w:p w14:paraId="3A9C2F15">
            <w:pPr>
              <w:keepNext w:val="0"/>
              <w:keepLines w:val="0"/>
              <w:pageBreakBefore w:val="0"/>
              <w:widowControl w:val="0"/>
              <w:kinsoku/>
              <w:wordWrap/>
              <w:overflowPunct/>
              <w:topLinePunct w:val="0"/>
              <w:autoSpaceDE w:val="0"/>
              <w:autoSpaceDN w:val="0"/>
              <w:bidi w:val="0"/>
              <w:adjustRightInd w:val="0"/>
              <w:snapToGrid w:val="0"/>
              <w:spacing w:before="0" w:line="440" w:lineRule="exact"/>
              <w:ind w:right="0"/>
              <w:textAlignment w:val="auto"/>
              <w:rPr>
                <w:rFonts w:hint="eastAsia" w:ascii="仿宋" w:hAnsi="仿宋" w:eastAsia="仿宋" w:cs="仿宋"/>
                <w:sz w:val="24"/>
                <w:szCs w:val="24"/>
                <w:highlight w:val="none"/>
                <w:vertAlign w:val="baseline"/>
              </w:rPr>
            </w:pPr>
            <w:r>
              <w:rPr>
                <w:rFonts w:hint="eastAsia" w:ascii="仿宋" w:hAnsi="仿宋" w:eastAsia="仿宋" w:cs="仿宋"/>
                <w:b/>
                <w:bCs/>
                <w:color w:val="auto"/>
                <w:sz w:val="24"/>
                <w:szCs w:val="24"/>
                <w:highlight w:val="none"/>
                <w:vertAlign w:val="baseline"/>
                <w:lang w:val="en-US" w:eastAsia="zh-CN"/>
              </w:rPr>
              <w:t>注：若本项目是废标项目重新组织招标，参加上次投标的供应商再次参与投标需重新缴纳投标保证金，否则按无效响应处理，上次投标的投标保证金在废标后原路退回。</w:t>
            </w:r>
          </w:p>
        </w:tc>
      </w:tr>
      <w:tr w14:paraId="2E1CCEE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1776" w:type="dxa"/>
            <w:tcBorders>
              <w:top w:val="single" w:color="auto" w:sz="4" w:space="0"/>
              <w:bottom w:val="single" w:color="auto" w:sz="4" w:space="0"/>
              <w:right w:val="single" w:color="auto" w:sz="4" w:space="0"/>
            </w:tcBorders>
            <w:vAlign w:val="center"/>
          </w:tcPr>
          <w:p w14:paraId="371F097F">
            <w:pPr>
              <w:keepNext w:val="0"/>
              <w:keepLines w:val="0"/>
              <w:pageBreakBefore w:val="0"/>
              <w:widowControl w:val="0"/>
              <w:kinsoku/>
              <w:wordWrap/>
              <w:overflowPunct/>
              <w:topLinePunct w:val="0"/>
              <w:autoSpaceDE w:val="0"/>
              <w:autoSpaceDN w:val="0"/>
              <w:bidi w:val="0"/>
              <w:adjustRightInd w:val="0"/>
              <w:snapToGrid w:val="0"/>
              <w:spacing w:before="0" w:line="440" w:lineRule="exact"/>
              <w:ind w:right="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15.2（2）</w:t>
            </w:r>
          </w:p>
        </w:tc>
        <w:tc>
          <w:tcPr>
            <w:tcW w:w="7643" w:type="dxa"/>
            <w:tcBorders>
              <w:top w:val="single" w:color="auto" w:sz="4" w:space="0"/>
              <w:left w:val="single" w:color="auto" w:sz="4" w:space="0"/>
              <w:bottom w:val="single" w:color="auto" w:sz="4" w:space="0"/>
            </w:tcBorders>
            <w:vAlign w:val="center"/>
          </w:tcPr>
          <w:p w14:paraId="390E0FD5">
            <w:pPr>
              <w:keepNext w:val="0"/>
              <w:keepLines w:val="0"/>
              <w:pageBreakBefore w:val="0"/>
              <w:widowControl w:val="0"/>
              <w:kinsoku/>
              <w:wordWrap/>
              <w:overflowPunct/>
              <w:topLinePunct w:val="0"/>
              <w:autoSpaceDE w:val="0"/>
              <w:autoSpaceDN w:val="0"/>
              <w:bidi w:val="0"/>
              <w:adjustRightInd w:val="0"/>
              <w:snapToGrid w:val="0"/>
              <w:spacing w:before="0" w:line="440" w:lineRule="exact"/>
              <w:ind w:right="0"/>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单一来源采购文件</w:t>
            </w:r>
            <w:r>
              <w:rPr>
                <w:rFonts w:hint="eastAsia" w:ascii="仿宋" w:hAnsi="仿宋" w:eastAsia="仿宋" w:cs="仿宋"/>
                <w:sz w:val="24"/>
                <w:szCs w:val="24"/>
                <w:highlight w:val="none"/>
                <w:vertAlign w:val="baseline"/>
              </w:rPr>
              <w:t>可以修改变动的内容：</w:t>
            </w:r>
            <w:r>
              <w:rPr>
                <w:rFonts w:hint="eastAsia" w:ascii="仿宋" w:hAnsi="仿宋" w:eastAsia="仿宋" w:cs="仿宋"/>
                <w:sz w:val="24"/>
                <w:szCs w:val="24"/>
                <w:highlight w:val="none"/>
                <w:u w:val="single"/>
                <w:vertAlign w:val="baseline"/>
              </w:rPr>
              <w:t>技术、服务要求以及合同草案条款</w:t>
            </w:r>
          </w:p>
        </w:tc>
      </w:tr>
      <w:tr w14:paraId="3C84DC7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089" w:hRule="atLeast"/>
          <w:jc w:val="center"/>
        </w:trPr>
        <w:tc>
          <w:tcPr>
            <w:tcW w:w="1776" w:type="dxa"/>
            <w:tcBorders>
              <w:top w:val="single" w:color="auto" w:sz="4" w:space="0"/>
              <w:bottom w:val="single" w:color="auto" w:sz="4" w:space="0"/>
              <w:right w:val="single" w:color="auto" w:sz="4" w:space="0"/>
            </w:tcBorders>
            <w:vAlign w:val="center"/>
          </w:tcPr>
          <w:p w14:paraId="0E40CB11">
            <w:pPr>
              <w:pStyle w:val="36"/>
              <w:keepNext w:val="0"/>
              <w:keepLines w:val="0"/>
              <w:pageBreakBefore w:val="0"/>
              <w:kinsoku/>
              <w:wordWrap/>
              <w:overflowPunct/>
              <w:topLinePunct w:val="0"/>
              <w:bidi w:val="0"/>
              <w:spacing w:line="440" w:lineRule="exact"/>
              <w:ind w:left="35" w:leftChars="0" w:right="0" w:rightChars="0"/>
              <w:jc w:val="center"/>
              <w:textAlignment w:val="auto"/>
              <w:rPr>
                <w:rFonts w:hint="eastAsia" w:ascii="仿宋" w:hAnsi="仿宋" w:eastAsia="仿宋" w:cs="仿宋"/>
                <w:sz w:val="24"/>
                <w:szCs w:val="24"/>
                <w:highlight w:val="none"/>
                <w:vertAlign w:val="baseline"/>
                <w:lang w:val="en-US" w:eastAsia="zh-CN" w:bidi="zh-CN"/>
              </w:rPr>
            </w:pPr>
            <w:r>
              <w:rPr>
                <w:rFonts w:hint="eastAsia" w:ascii="仿宋" w:hAnsi="仿宋" w:eastAsia="仿宋" w:cs="仿宋"/>
                <w:sz w:val="24"/>
                <w:szCs w:val="24"/>
                <w:highlight w:val="none"/>
                <w:vertAlign w:val="baseline"/>
                <w:lang w:val="en-US" w:eastAsia="zh-CN" w:bidi="zh-CN"/>
              </w:rPr>
              <w:t>22.1</w:t>
            </w:r>
          </w:p>
        </w:tc>
        <w:tc>
          <w:tcPr>
            <w:tcW w:w="7643" w:type="dxa"/>
            <w:tcBorders>
              <w:top w:val="single" w:color="auto" w:sz="4" w:space="0"/>
              <w:left w:val="single" w:color="auto" w:sz="4" w:space="0"/>
              <w:bottom w:val="single" w:color="auto" w:sz="4" w:space="0"/>
            </w:tcBorders>
            <w:vAlign w:val="center"/>
          </w:tcPr>
          <w:p w14:paraId="66C34BAE">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1、是否由中标人缴纳招标代理费：是 </w:t>
            </w:r>
          </w:p>
          <w:p w14:paraId="68220D32">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招标代理费：□ 参照原国家计委计价格【2002】1980 号文的计算方法收取。  </w:t>
            </w:r>
          </w:p>
          <w:p w14:paraId="20409F02">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本项目招标代理费4000元  </w:t>
            </w:r>
          </w:p>
          <w:p w14:paraId="3C78B3F2">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支付形式：支票、电汇等形式 </w:t>
            </w:r>
          </w:p>
          <w:p w14:paraId="6EFF917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3、支付时间：领取中标通知书的同时</w:t>
            </w:r>
          </w:p>
          <w:p w14:paraId="16722E77">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36"/>
                <w:szCs w:val="36"/>
                <w:highlight w:val="none"/>
                <w:lang w:val="en-US" w:eastAsia="zh-CN"/>
              </w:rPr>
              <w:t>4、服务费缴纳账号（提示：保证金账号详见第10条）：</w:t>
            </w:r>
            <w:r>
              <w:rPr>
                <w:rFonts w:hint="eastAsia" w:ascii="仿宋" w:hAnsi="仿宋" w:eastAsia="仿宋" w:cs="仿宋"/>
                <w:sz w:val="24"/>
                <w:szCs w:val="24"/>
                <w:highlight w:val="none"/>
                <w:lang w:val="en-US" w:eastAsia="zh-CN"/>
              </w:rPr>
              <w:t xml:space="preserve"> </w:t>
            </w:r>
          </w:p>
          <w:p w14:paraId="5D9F4E0C">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收款单位全称：新疆世纪星工程咨询有限公司</w:t>
            </w:r>
          </w:p>
          <w:p w14:paraId="5055A1C7">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银行账号：651651056018800020157</w:t>
            </w:r>
          </w:p>
          <w:p w14:paraId="66472148">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开户行： 交通银行股份有限公司乌鲁木齐卫星路支行</w:t>
            </w:r>
          </w:p>
          <w:p w14:paraId="68EAFA7D">
            <w:pPr>
              <w:pStyle w:val="36"/>
              <w:keepNext w:val="0"/>
              <w:keepLines w:val="0"/>
              <w:pageBreakBefore w:val="0"/>
              <w:kinsoku/>
              <w:wordWrap/>
              <w:overflowPunct/>
              <w:topLinePunct w:val="0"/>
              <w:bidi w:val="0"/>
              <w:spacing w:line="440" w:lineRule="exact"/>
              <w:ind w:right="0" w:rightChars="0"/>
              <w:jc w:val="both"/>
              <w:textAlignment w:val="auto"/>
              <w:rPr>
                <w:rFonts w:hint="eastAsia" w:ascii="仿宋" w:hAnsi="仿宋" w:eastAsia="仿宋" w:cs="仿宋"/>
                <w:b w:val="0"/>
                <w:bCs w:val="0"/>
                <w:color w:val="000000"/>
                <w:kern w:val="0"/>
                <w:sz w:val="24"/>
                <w:szCs w:val="24"/>
                <w:highlight w:val="none"/>
                <w:u w:val="none"/>
                <w:vertAlign w:val="baseline"/>
                <w:lang w:val="en-US" w:eastAsia="zh-CN" w:bidi="ar"/>
              </w:rPr>
            </w:pPr>
            <w:r>
              <w:rPr>
                <w:rFonts w:hint="eastAsia" w:ascii="仿宋" w:hAnsi="仿宋" w:eastAsia="仿宋" w:cs="仿宋"/>
                <w:sz w:val="24"/>
                <w:szCs w:val="24"/>
                <w:highlight w:val="none"/>
                <w:lang w:val="en-US" w:eastAsia="zh-CN"/>
              </w:rPr>
              <w:t>银行行号： 301881000569</w:t>
            </w:r>
          </w:p>
        </w:tc>
      </w:tr>
      <w:tr w14:paraId="639428C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81" w:hRule="atLeast"/>
          <w:jc w:val="center"/>
        </w:trPr>
        <w:tc>
          <w:tcPr>
            <w:tcW w:w="9419" w:type="dxa"/>
            <w:gridSpan w:val="2"/>
            <w:tcBorders>
              <w:top w:val="single" w:color="auto" w:sz="4" w:space="0"/>
              <w:bottom w:val="single" w:color="auto" w:sz="4" w:space="0"/>
            </w:tcBorders>
            <w:vAlign w:val="top"/>
          </w:tcPr>
          <w:p w14:paraId="08035D27">
            <w:pPr>
              <w:pStyle w:val="36"/>
              <w:keepNext w:val="0"/>
              <w:keepLines w:val="0"/>
              <w:pageBreakBefore w:val="0"/>
              <w:kinsoku/>
              <w:wordWrap/>
              <w:overflowPunct/>
              <w:topLinePunct w:val="0"/>
              <w:bidi w:val="0"/>
              <w:spacing w:line="440" w:lineRule="exact"/>
              <w:ind w:right="0" w:rightChars="0"/>
              <w:textAlignment w:val="auto"/>
              <w:rPr>
                <w:rFonts w:hint="eastAsia" w:ascii="仿宋" w:hAnsi="仿宋" w:eastAsia="仿宋" w:cs="仿宋"/>
                <w:sz w:val="24"/>
                <w:szCs w:val="24"/>
                <w:highlight w:val="none"/>
                <w:vertAlign w:val="baseline"/>
                <w:lang w:val="en-US" w:eastAsia="zh-CN" w:bidi="zh-CN"/>
              </w:rPr>
            </w:pP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HYPERLINK "mailto:开标结束后，请将生成的备份标书（未加密）发邮箱593778797@qq.com。填写邮件时标题\“项目简称+公司全称\”。" </w:instrText>
            </w:r>
            <w:r>
              <w:rPr>
                <w:rFonts w:hint="eastAsia" w:ascii="仿宋" w:hAnsi="仿宋" w:eastAsia="仿宋" w:cs="仿宋"/>
                <w:color w:val="auto"/>
                <w:kern w:val="0"/>
                <w:sz w:val="24"/>
                <w:szCs w:val="24"/>
                <w:highlight w:val="none"/>
              </w:rPr>
              <w:fldChar w:fldCharType="separate"/>
            </w:r>
            <w:r>
              <w:rPr>
                <w:rStyle w:val="33"/>
                <w:rFonts w:hint="eastAsia" w:ascii="仿宋" w:hAnsi="仿宋" w:eastAsia="仿宋" w:cs="仿宋"/>
                <w:color w:val="auto"/>
                <w:kern w:val="0"/>
                <w:sz w:val="24"/>
                <w:szCs w:val="24"/>
                <w:highlight w:val="none"/>
                <w:u w:val="none"/>
              </w:rPr>
              <w:t>开标结束后</w: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rPr>
              <w:t>中标单位需在中标后五个工作日内提供纸质版</w:t>
            </w:r>
            <w:r>
              <w:rPr>
                <w:rFonts w:hint="eastAsia" w:ascii="仿宋" w:hAnsi="仿宋" w:eastAsia="仿宋" w:cs="仿宋"/>
                <w:color w:val="auto"/>
                <w:sz w:val="24"/>
                <w:szCs w:val="24"/>
                <w:highlight w:val="none"/>
                <w:lang w:eastAsia="zh-CN"/>
              </w:rPr>
              <w:t>响应文件正本</w:t>
            </w:r>
            <w:r>
              <w:rPr>
                <w:rFonts w:hint="eastAsia" w:ascii="仿宋" w:hAnsi="仿宋" w:eastAsia="仿宋" w:cs="仿宋"/>
                <w:color w:val="auto"/>
                <w:sz w:val="24"/>
                <w:szCs w:val="24"/>
                <w:highlight w:val="none"/>
                <w:lang w:val="en-US" w:eastAsia="zh-CN"/>
              </w:rPr>
              <w:t>1份，副本2份</w:t>
            </w:r>
            <w:r>
              <w:rPr>
                <w:rFonts w:hint="eastAsia" w:ascii="仿宋" w:hAnsi="仿宋" w:eastAsia="仿宋" w:cs="仿宋"/>
                <w:color w:val="auto"/>
                <w:sz w:val="24"/>
                <w:szCs w:val="24"/>
                <w:highlight w:val="none"/>
              </w:rPr>
              <w:t>，至乌鲁木齐市水磨沟区南湖北路</w:t>
            </w:r>
            <w:r>
              <w:rPr>
                <w:rFonts w:hint="eastAsia" w:ascii="仿宋" w:hAnsi="仿宋" w:eastAsia="仿宋" w:cs="仿宋"/>
                <w:color w:val="auto"/>
                <w:sz w:val="24"/>
                <w:szCs w:val="24"/>
                <w:highlight w:val="none"/>
                <w:lang w:val="en-US" w:eastAsia="zh-CN"/>
              </w:rPr>
              <w:t>913</w:t>
            </w:r>
            <w:r>
              <w:rPr>
                <w:rFonts w:hint="eastAsia" w:ascii="仿宋" w:hAnsi="仿宋" w:eastAsia="仿宋" w:cs="仿宋"/>
                <w:color w:val="auto"/>
                <w:sz w:val="24"/>
                <w:szCs w:val="24"/>
                <w:highlight w:val="none"/>
              </w:rPr>
              <w:t>号（南湖大厦）1单元</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01室。（要求盖章+胶装）</w:t>
            </w:r>
          </w:p>
        </w:tc>
      </w:tr>
      <w:tr w14:paraId="7011F6C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81" w:hRule="atLeast"/>
          <w:jc w:val="center"/>
        </w:trPr>
        <w:tc>
          <w:tcPr>
            <w:tcW w:w="9419" w:type="dxa"/>
            <w:gridSpan w:val="2"/>
            <w:tcBorders>
              <w:top w:val="single" w:color="auto" w:sz="4" w:space="0"/>
            </w:tcBorders>
            <w:vAlign w:val="top"/>
          </w:tcPr>
          <w:p w14:paraId="3B546FBC">
            <w:pPr>
              <w:pStyle w:val="36"/>
              <w:keepNext w:val="0"/>
              <w:keepLines w:val="0"/>
              <w:pageBreakBefore w:val="0"/>
              <w:kinsoku/>
              <w:wordWrap/>
              <w:overflowPunct/>
              <w:topLinePunct w:val="0"/>
              <w:bidi w:val="0"/>
              <w:spacing w:line="440" w:lineRule="exact"/>
              <w:ind w:left="35" w:leftChars="0" w:right="0" w:rightChars="0"/>
              <w:textAlignment w:val="auto"/>
              <w:rPr>
                <w:rFonts w:hint="eastAsia" w:ascii="仿宋" w:hAnsi="仿宋" w:eastAsia="仿宋" w:cs="仿宋"/>
                <w:sz w:val="24"/>
                <w:szCs w:val="24"/>
                <w:highlight w:val="none"/>
                <w:vertAlign w:val="baseline"/>
                <w:lang w:val="en-US" w:eastAsia="zh-CN" w:bidi="zh-CN"/>
              </w:rPr>
            </w:pPr>
            <w:r>
              <w:rPr>
                <w:rFonts w:hint="eastAsia" w:ascii="仿宋" w:hAnsi="仿宋" w:eastAsia="仿宋" w:cs="仿宋"/>
                <w:sz w:val="24"/>
                <w:szCs w:val="24"/>
                <w:highlight w:val="none"/>
                <w:vertAlign w:val="baseline"/>
                <w:lang w:val="en-US" w:eastAsia="zh-CN" w:bidi="zh-CN"/>
              </w:rPr>
              <w:t>适用于协商供应商须知的额外增加的变动：</w:t>
            </w:r>
          </w:p>
          <w:p w14:paraId="2B6F12D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1、关于本项目所有公告、公示在新疆政府采购网发布。</w:t>
            </w:r>
          </w:p>
          <w:p w14:paraId="214EDD7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2、请投标单位随时关注本项目的澄清、答疑、变更事项。</w:t>
            </w:r>
          </w:p>
          <w:p w14:paraId="1D1173C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3、本项目实行电子招投标，供应商须登录政采云平台申请获取招标文件，并通过政采云电子投标客户端制作响应文件，同时自行承担与投标有关的一切费用。</w:t>
            </w:r>
          </w:p>
          <w:p w14:paraId="2C427A6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2452D91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5、有意向参与新疆区域电子开评标的供应商，可访问新疆数字证书认证中心官方网站（https://www.xjca.com.cn/）或下载“新疆政务通”APP自行进行申领。如需咨询，请联系新疆CA服务热线0991-2819290。</w:t>
            </w:r>
          </w:p>
          <w:p w14:paraId="3628BFB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6、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41B3167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7FE59452">
            <w:pPr>
              <w:pStyle w:val="36"/>
              <w:keepNext w:val="0"/>
              <w:keepLines w:val="0"/>
              <w:pageBreakBefore w:val="0"/>
              <w:kinsoku/>
              <w:wordWrap/>
              <w:overflowPunct/>
              <w:topLinePunct w:val="0"/>
              <w:bidi w:val="0"/>
              <w:spacing w:line="440" w:lineRule="exact"/>
              <w:ind w:left="35" w:leftChars="0" w:right="0" w:rightChars="0"/>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8、供应商在开标前须提前配置好电脑浏览器（建议使用360浏览器或谷歌浏览器），开标时请使用制作加密电子响应文件的CA锁进行解密及报价确认。</w:t>
            </w:r>
            <w:r>
              <w:rPr>
                <w:rFonts w:hint="eastAsia" w:ascii="仿宋" w:hAnsi="仿宋" w:eastAsia="仿宋" w:cs="仿宋"/>
                <w:b/>
                <w:bCs/>
                <w:sz w:val="24"/>
                <w:szCs w:val="24"/>
                <w:highlight w:val="none"/>
                <w:vertAlign w:val="baseline"/>
                <w:lang w:val="en-US" w:eastAsia="zh-CN"/>
              </w:rPr>
              <w:t>本项目投标文件解密时间定为30分钟，如投标人因自身原因导致在规定的时间无法正常解密，视为开标后撤销其投标文件，投标保证金招标人有权不予退还</w:t>
            </w:r>
          </w:p>
          <w:p w14:paraId="73C9D0F3">
            <w:pPr>
              <w:pStyle w:val="17"/>
              <w:keepNext w:val="0"/>
              <w:keepLines w:val="0"/>
              <w:pageBreakBefore w:val="0"/>
              <w:widowControl w:val="0"/>
              <w:numPr>
                <w:ilvl w:val="0"/>
                <w:numId w:val="0"/>
              </w:numPr>
              <w:kinsoku/>
              <w:wordWrap/>
              <w:overflowPunct/>
              <w:topLinePunct w:val="0"/>
              <w:bidi w:val="0"/>
              <w:adjustRightInd/>
              <w:snapToGrid/>
              <w:spacing w:line="500" w:lineRule="exact"/>
              <w:ind w:leftChars="0" w:right="0" w:rightChars="0"/>
              <w:textAlignment w:val="auto"/>
              <w:rPr>
                <w:rFonts w:hint="eastAsia" w:ascii="仿宋" w:hAnsi="仿宋" w:eastAsia="仿宋" w:cs="仿宋_GB2312"/>
                <w:sz w:val="24"/>
                <w:highlight w:val="none"/>
              </w:rPr>
            </w:pPr>
            <w:r>
              <w:rPr>
                <w:rFonts w:hint="eastAsia" w:ascii="仿宋" w:hAnsi="仿宋" w:eastAsia="仿宋" w:cs="仿宋"/>
                <w:highlight w:val="none"/>
                <w:lang w:val="en-US" w:eastAsia="zh-CN"/>
              </w:rPr>
              <w:t>9、落实中小企业政府采购政策的价格调整：</w:t>
            </w:r>
          </w:p>
          <w:p w14:paraId="5FE91756">
            <w:pPr>
              <w:pStyle w:val="17"/>
              <w:keepNext w:val="0"/>
              <w:keepLines w:val="0"/>
              <w:pageBreakBefore w:val="0"/>
              <w:widowControl w:val="0"/>
              <w:numPr>
                <w:ilvl w:val="0"/>
                <w:numId w:val="0"/>
              </w:numPr>
              <w:kinsoku/>
              <w:wordWrap/>
              <w:overflowPunct/>
              <w:topLinePunct w:val="0"/>
              <w:bidi w:val="0"/>
              <w:adjustRightInd/>
              <w:snapToGrid/>
              <w:spacing w:line="500" w:lineRule="exact"/>
              <w:ind w:leftChars="0" w:right="0" w:rightChars="0"/>
              <w:textAlignment w:val="auto"/>
              <w:rPr>
                <w:rFonts w:hint="eastAsia" w:ascii="仿宋" w:hAnsi="仿宋" w:eastAsia="仿宋" w:cs="仿宋_GB2312"/>
                <w:sz w:val="24"/>
                <w:highlight w:val="none"/>
              </w:rPr>
            </w:pPr>
            <w:r>
              <w:rPr>
                <w:rFonts w:hint="eastAsia" w:ascii="仿宋" w:hAnsi="仿宋" w:eastAsia="仿宋" w:cs="仿宋_GB2312"/>
                <w:sz w:val="24"/>
                <w:highlight w:val="none"/>
                <w:lang w:val="en-US" w:eastAsia="zh-CN"/>
              </w:rPr>
              <w:t>9.1.1</w:t>
            </w:r>
            <w:r>
              <w:rPr>
                <w:rFonts w:hint="eastAsia" w:ascii="仿宋" w:hAnsi="仿宋" w:eastAsia="仿宋" w:cs="仿宋_GB2312"/>
                <w:sz w:val="24"/>
                <w:highlight w:val="none"/>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w:t>
            </w:r>
            <w:r>
              <w:rPr>
                <w:rFonts w:hint="eastAsia" w:ascii="仿宋" w:hAnsi="仿宋" w:eastAsia="仿宋" w:cs="仿宋_GB2312"/>
                <w:sz w:val="24"/>
                <w:highlight w:val="none"/>
                <w:lang w:eastAsia="zh-CN"/>
              </w:rPr>
              <w:t>响应文件</w:t>
            </w:r>
            <w:r>
              <w:rPr>
                <w:rFonts w:hint="eastAsia" w:ascii="仿宋" w:hAnsi="仿宋" w:eastAsia="仿宋" w:cs="仿宋_GB2312"/>
                <w:sz w:val="24"/>
                <w:highlight w:val="none"/>
              </w:rPr>
              <w:t>中提交了《中小企业声明函》、《残疾人福利性单位声明函》或省级以上监狱管理局、戒毒管理局（含新疆生产建设兵团）出具的属于监狱企业的证明文件的供应商，其投标报价扣除</w:t>
            </w:r>
            <w:r>
              <w:rPr>
                <w:rFonts w:hint="eastAsia" w:ascii="仿宋" w:hAnsi="仿宋" w:eastAsia="仿宋" w:cs="仿宋_GB2312"/>
                <w:sz w:val="24"/>
                <w:highlight w:val="none"/>
                <w:u w:val="single"/>
              </w:rPr>
              <w:t xml:space="preserve"> 10 % </w:t>
            </w:r>
            <w:r>
              <w:rPr>
                <w:rFonts w:hint="eastAsia" w:ascii="仿宋" w:hAnsi="仿宋" w:eastAsia="仿宋" w:cs="仿宋_GB2312"/>
                <w:sz w:val="24"/>
                <w:highlight w:val="none"/>
              </w:rPr>
              <w:t>后参与评审。对于同时属于小微企业、监狱企业或残疾人福利性单位的，不重复进行投标报价扣除。</w:t>
            </w:r>
            <w:r>
              <w:rPr>
                <w:rFonts w:hint="eastAsia" w:ascii="仿宋" w:hAnsi="仿宋" w:eastAsia="仿宋" w:cs="仿宋_GB2312"/>
                <w:sz w:val="24"/>
                <w:highlight w:val="none"/>
                <w:lang w:val="en-US" w:eastAsia="zh-CN"/>
              </w:rPr>
              <w:t>是否属于该类项目详见</w:t>
            </w:r>
            <w:r>
              <w:rPr>
                <w:rFonts w:hint="eastAsia" w:ascii="仿宋" w:hAnsi="仿宋" w:eastAsia="仿宋" w:cs="仿宋_GB2312"/>
                <w:b/>
                <w:bCs/>
                <w:sz w:val="24"/>
                <w:highlight w:val="none"/>
                <w:u w:val="single"/>
                <w:lang w:val="en-US" w:eastAsia="zh-CN"/>
              </w:rPr>
              <w:t>供应商须知前附表</w:t>
            </w:r>
            <w:r>
              <w:rPr>
                <w:rFonts w:hint="eastAsia" w:ascii="仿宋" w:hAnsi="仿宋" w:eastAsia="仿宋" w:cs="仿宋_GB2312"/>
                <w:b/>
                <w:bCs/>
                <w:sz w:val="24"/>
                <w:highlight w:val="none"/>
                <w:u w:val="none"/>
                <w:lang w:val="en-US" w:eastAsia="zh-CN"/>
              </w:rPr>
              <w:t>。</w:t>
            </w:r>
          </w:p>
          <w:p w14:paraId="4E15DD71">
            <w:pPr>
              <w:pStyle w:val="17"/>
              <w:keepNext w:val="0"/>
              <w:keepLines w:val="0"/>
              <w:pageBreakBefore w:val="0"/>
              <w:widowControl w:val="0"/>
              <w:numPr>
                <w:ilvl w:val="0"/>
                <w:numId w:val="0"/>
              </w:numPr>
              <w:kinsoku/>
              <w:wordWrap/>
              <w:overflowPunct/>
              <w:topLinePunct w:val="0"/>
              <w:bidi w:val="0"/>
              <w:adjustRightInd/>
              <w:snapToGrid/>
              <w:spacing w:line="500" w:lineRule="exact"/>
              <w:ind w:leftChars="0" w:right="0" w:rightChars="0"/>
              <w:textAlignment w:val="auto"/>
              <w:rPr>
                <w:rFonts w:ascii="仿宋" w:hAnsi="仿宋" w:eastAsia="仿宋" w:cs="仿宋_GB2312"/>
                <w:sz w:val="24"/>
                <w:highlight w:val="none"/>
              </w:rPr>
            </w:pPr>
            <w:r>
              <w:rPr>
                <w:rFonts w:hint="eastAsia" w:ascii="仿宋" w:hAnsi="仿宋" w:eastAsia="仿宋" w:cs="仿宋_GB2312"/>
                <w:sz w:val="24"/>
                <w:highlight w:val="none"/>
                <w:lang w:val="en-US" w:eastAsia="zh-CN"/>
              </w:rPr>
              <w:t>9.1.2</w:t>
            </w:r>
            <w:r>
              <w:rPr>
                <w:rFonts w:hint="eastAsia" w:ascii="仿宋" w:hAnsi="仿宋" w:eastAsia="仿宋" w:cs="仿宋_GB2312"/>
                <w:sz w:val="24"/>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仿宋" w:hAnsi="仿宋" w:eastAsia="仿宋" w:cs="仿宋_GB2312"/>
                <w:sz w:val="24"/>
                <w:highlight w:val="none"/>
                <w:u w:val="single"/>
              </w:rPr>
              <w:t xml:space="preserve"> 4% </w:t>
            </w:r>
            <w:r>
              <w:rPr>
                <w:rFonts w:hint="eastAsia" w:ascii="仿宋" w:hAnsi="仿宋" w:eastAsia="仿宋" w:cs="仿宋_GB2312"/>
                <w:sz w:val="24"/>
                <w:highlight w:val="none"/>
              </w:rPr>
              <w:t>的扣除，用扣除后的价格参加评审。</w:t>
            </w:r>
            <w:r>
              <w:rPr>
                <w:rFonts w:hint="eastAsia" w:ascii="仿宋" w:hAnsi="仿宋" w:eastAsia="仿宋" w:cs="仿宋_GB2312"/>
                <w:sz w:val="24"/>
                <w:highlight w:val="none"/>
                <w:lang w:val="en-US" w:eastAsia="zh-CN"/>
              </w:rPr>
              <w:t>是否属于该类项目详见</w:t>
            </w:r>
            <w:r>
              <w:rPr>
                <w:rFonts w:hint="eastAsia" w:ascii="仿宋" w:hAnsi="仿宋" w:eastAsia="仿宋" w:cs="仿宋_GB2312"/>
                <w:b/>
                <w:bCs/>
                <w:sz w:val="24"/>
                <w:highlight w:val="none"/>
                <w:u w:val="single"/>
                <w:lang w:val="en-US" w:eastAsia="zh-CN"/>
              </w:rPr>
              <w:t>供应商须知前附表</w:t>
            </w:r>
            <w:r>
              <w:rPr>
                <w:rFonts w:hint="eastAsia" w:ascii="仿宋" w:hAnsi="仿宋" w:eastAsia="仿宋" w:cs="仿宋_GB2312"/>
                <w:b/>
                <w:bCs/>
                <w:sz w:val="24"/>
                <w:highlight w:val="none"/>
                <w:u w:val="none"/>
                <w:lang w:val="en-US" w:eastAsia="zh-CN"/>
              </w:rPr>
              <w:t>。</w:t>
            </w:r>
          </w:p>
          <w:p w14:paraId="55A92D60">
            <w:pPr>
              <w:pStyle w:val="17"/>
              <w:keepNext w:val="0"/>
              <w:keepLines w:val="0"/>
              <w:pageBreakBefore w:val="0"/>
              <w:widowControl w:val="0"/>
              <w:numPr>
                <w:ilvl w:val="0"/>
                <w:numId w:val="0"/>
              </w:numPr>
              <w:kinsoku/>
              <w:wordWrap/>
              <w:overflowPunct/>
              <w:topLinePunct w:val="0"/>
              <w:bidi w:val="0"/>
              <w:adjustRightInd/>
              <w:snapToGrid/>
              <w:spacing w:line="500" w:lineRule="exact"/>
              <w:ind w:leftChars="0" w:right="0" w:rightChars="0"/>
              <w:textAlignment w:val="auto"/>
              <w:rPr>
                <w:rFonts w:ascii="仿宋" w:hAnsi="仿宋" w:eastAsia="仿宋" w:cs="仿宋_GB2312"/>
                <w:sz w:val="24"/>
                <w:highlight w:val="none"/>
              </w:rPr>
            </w:pPr>
            <w:r>
              <w:rPr>
                <w:rFonts w:hint="eastAsia" w:ascii="仿宋" w:hAnsi="仿宋" w:eastAsia="仿宋" w:cs="仿宋_GB2312"/>
                <w:sz w:val="24"/>
                <w:highlight w:val="none"/>
                <w:lang w:val="en-US" w:eastAsia="zh-CN"/>
              </w:rPr>
              <w:t>9.1.3</w:t>
            </w:r>
            <w:r>
              <w:rPr>
                <w:rFonts w:hint="eastAsia" w:ascii="仿宋" w:hAnsi="仿宋" w:eastAsia="仿宋" w:cs="仿宋_GB2312"/>
                <w:sz w:val="24"/>
                <w:highlight w:val="none"/>
              </w:rPr>
              <w:t>组成联合体或者接受分包的小微企业与联合体内其他企业、分包企业之间存在直接控股、管理关系的，不享受价格扣除优惠政策</w:t>
            </w:r>
            <w:r>
              <w:rPr>
                <w:rFonts w:hint="eastAsia" w:ascii="仿宋" w:hAnsi="仿宋" w:eastAsia="仿宋" w:cs="仿宋_GB2312"/>
                <w:sz w:val="24"/>
                <w:highlight w:val="none"/>
                <w:lang w:eastAsia="zh-CN"/>
              </w:rPr>
              <w:t>。</w:t>
            </w:r>
          </w:p>
          <w:p w14:paraId="014783DA">
            <w:pPr>
              <w:pStyle w:val="17"/>
              <w:keepNext w:val="0"/>
              <w:keepLines w:val="0"/>
              <w:pageBreakBefore w:val="0"/>
              <w:widowControl w:val="0"/>
              <w:numPr>
                <w:ilvl w:val="0"/>
                <w:numId w:val="0"/>
              </w:numPr>
              <w:kinsoku/>
              <w:wordWrap/>
              <w:overflowPunct/>
              <w:topLinePunct w:val="0"/>
              <w:bidi w:val="0"/>
              <w:adjustRightInd/>
              <w:snapToGrid/>
              <w:spacing w:line="500" w:lineRule="exact"/>
              <w:ind w:leftChars="0" w:right="0" w:rightChars="0"/>
              <w:textAlignment w:val="auto"/>
              <w:rPr>
                <w:rFonts w:ascii="仿宋" w:hAnsi="仿宋" w:eastAsia="仿宋" w:cs="仿宋_GB2312"/>
                <w:sz w:val="24"/>
                <w:highlight w:val="none"/>
              </w:rPr>
            </w:pPr>
            <w:r>
              <w:rPr>
                <w:rFonts w:hint="eastAsia" w:ascii="仿宋" w:hAnsi="仿宋" w:eastAsia="仿宋" w:cs="仿宋_GB2312"/>
                <w:sz w:val="24"/>
                <w:highlight w:val="none"/>
                <w:lang w:val="en-US" w:eastAsia="zh-CN"/>
              </w:rPr>
              <w:t>9.1.4</w:t>
            </w:r>
            <w:r>
              <w:rPr>
                <w:rFonts w:hint="eastAsia" w:ascii="仿宋" w:hAnsi="仿宋" w:eastAsia="仿宋" w:cs="仿宋_GB2312"/>
                <w:sz w:val="24"/>
                <w:highlight w:val="none"/>
              </w:rPr>
              <w:t>价格扣除比例对小型企业和微型企业同等对待，不作区分。</w:t>
            </w:r>
          </w:p>
          <w:p w14:paraId="7D59C589">
            <w:pPr>
              <w:pStyle w:val="17"/>
              <w:keepNext w:val="0"/>
              <w:keepLines w:val="0"/>
              <w:pageBreakBefore w:val="0"/>
              <w:widowControl w:val="0"/>
              <w:numPr>
                <w:ilvl w:val="0"/>
                <w:numId w:val="0"/>
              </w:numPr>
              <w:kinsoku/>
              <w:wordWrap/>
              <w:overflowPunct/>
              <w:topLinePunct w:val="0"/>
              <w:bidi w:val="0"/>
              <w:adjustRightInd/>
              <w:snapToGrid/>
              <w:spacing w:line="500" w:lineRule="exact"/>
              <w:ind w:leftChars="0" w:right="0" w:rightChars="0"/>
              <w:textAlignment w:val="auto"/>
              <w:rPr>
                <w:rFonts w:ascii="仿宋" w:hAnsi="仿宋" w:eastAsia="仿宋" w:cs="仿宋_GB2312"/>
                <w:sz w:val="24"/>
                <w:highlight w:val="none"/>
              </w:rPr>
            </w:pPr>
            <w:r>
              <w:rPr>
                <w:rFonts w:hint="eastAsia" w:ascii="仿宋" w:hAnsi="仿宋" w:eastAsia="仿宋" w:cs="仿宋_GB2312"/>
                <w:sz w:val="24"/>
                <w:highlight w:val="none"/>
                <w:lang w:val="en-US" w:eastAsia="zh-CN"/>
              </w:rPr>
              <w:t>9.1.5</w:t>
            </w:r>
            <w:r>
              <w:rPr>
                <w:rFonts w:hint="eastAsia" w:ascii="仿宋" w:hAnsi="仿宋" w:eastAsia="仿宋" w:cs="仿宋_GB2312"/>
                <w:sz w:val="24"/>
                <w:highlight w:val="none"/>
              </w:rPr>
              <w:t>中小企业参加政府采购活动，应当按照</w:t>
            </w:r>
            <w:r>
              <w:rPr>
                <w:rFonts w:hint="eastAsia" w:ascii="仿宋" w:hAnsi="仿宋" w:eastAsia="仿宋" w:cs="仿宋_GB2312"/>
                <w:sz w:val="24"/>
                <w:highlight w:val="none"/>
                <w:lang w:eastAsia="zh-CN"/>
              </w:rPr>
              <w:t>采购文件</w:t>
            </w:r>
            <w:r>
              <w:rPr>
                <w:rFonts w:hint="eastAsia" w:ascii="仿宋" w:hAnsi="仿宋" w:eastAsia="仿宋" w:cs="仿宋_GB2312"/>
                <w:sz w:val="24"/>
                <w:highlight w:val="none"/>
              </w:rPr>
              <w:t>给定的格式出具《中小企业声明函》，否则不得享受相关中小企业扶持政策。</w:t>
            </w:r>
          </w:p>
          <w:p w14:paraId="76A34FB1">
            <w:pPr>
              <w:pStyle w:val="17"/>
              <w:keepNext w:val="0"/>
              <w:keepLines w:val="0"/>
              <w:pageBreakBefore w:val="0"/>
              <w:widowControl w:val="0"/>
              <w:numPr>
                <w:ilvl w:val="0"/>
                <w:numId w:val="0"/>
              </w:numPr>
              <w:kinsoku/>
              <w:wordWrap/>
              <w:overflowPunct/>
              <w:topLinePunct w:val="0"/>
              <w:bidi w:val="0"/>
              <w:adjustRightInd/>
              <w:snapToGrid/>
              <w:spacing w:line="500" w:lineRule="exact"/>
              <w:ind w:leftChars="0" w:right="0" w:rightChars="0"/>
              <w:textAlignment w:val="auto"/>
              <w:rPr>
                <w:rFonts w:ascii="仿宋" w:hAnsi="仿宋" w:eastAsia="仿宋" w:cs="仿宋_GB2312"/>
                <w:sz w:val="24"/>
                <w:highlight w:val="none"/>
              </w:rPr>
            </w:pPr>
            <w:r>
              <w:rPr>
                <w:rFonts w:hint="eastAsia" w:ascii="仿宋" w:hAnsi="仿宋" w:eastAsia="仿宋" w:cs="仿宋_GB2312"/>
                <w:sz w:val="24"/>
                <w:highlight w:val="none"/>
                <w:lang w:val="en-US" w:eastAsia="zh-CN"/>
              </w:rPr>
              <w:t>9.1.6</w:t>
            </w:r>
            <w:r>
              <w:rPr>
                <w:rFonts w:hint="eastAsia" w:ascii="仿宋" w:hAnsi="仿宋" w:eastAsia="仿宋" w:cs="仿宋_GB2312"/>
                <w:sz w:val="24"/>
                <w:highlight w:val="none"/>
              </w:rPr>
              <w:t>监狱企业提供了由省级以上监狱管理局、戒毒管理局（含新疆生产建设兵团）出具的属于监狱企业的证明文件的，视同小微企业。</w:t>
            </w:r>
          </w:p>
          <w:p w14:paraId="023451EE">
            <w:pPr>
              <w:pStyle w:val="17"/>
              <w:keepNext w:val="0"/>
              <w:keepLines w:val="0"/>
              <w:pageBreakBefore w:val="0"/>
              <w:widowControl w:val="0"/>
              <w:numPr>
                <w:ilvl w:val="0"/>
                <w:numId w:val="0"/>
              </w:numPr>
              <w:kinsoku/>
              <w:wordWrap/>
              <w:overflowPunct/>
              <w:topLinePunct w:val="0"/>
              <w:bidi w:val="0"/>
              <w:adjustRightInd/>
              <w:snapToGrid/>
              <w:spacing w:line="500" w:lineRule="exact"/>
              <w:ind w:leftChars="0" w:right="0" w:rightChars="0"/>
              <w:textAlignment w:val="auto"/>
              <w:rPr>
                <w:rFonts w:ascii="仿宋" w:hAnsi="仿宋" w:eastAsia="仿宋" w:cs="仿宋_GB2312"/>
                <w:sz w:val="24"/>
                <w:highlight w:val="none"/>
              </w:rPr>
            </w:pPr>
            <w:r>
              <w:rPr>
                <w:rFonts w:hint="eastAsia" w:ascii="仿宋" w:hAnsi="仿宋" w:eastAsia="仿宋" w:cs="仿宋_GB2312"/>
                <w:sz w:val="24"/>
                <w:highlight w:val="none"/>
                <w:lang w:val="en-US" w:eastAsia="zh-CN"/>
              </w:rPr>
              <w:t>9.1.7</w:t>
            </w:r>
            <w:r>
              <w:rPr>
                <w:rFonts w:hint="eastAsia" w:ascii="仿宋" w:hAnsi="仿宋" w:eastAsia="仿宋" w:cs="仿宋_GB2312"/>
                <w:sz w:val="24"/>
                <w:highlight w:val="none"/>
              </w:rPr>
              <w:t>残疾人福利性单位按</w:t>
            </w:r>
            <w:r>
              <w:rPr>
                <w:rFonts w:hint="eastAsia" w:ascii="仿宋" w:hAnsi="仿宋" w:eastAsia="仿宋" w:cs="仿宋_GB2312"/>
                <w:sz w:val="24"/>
                <w:highlight w:val="none"/>
                <w:lang w:eastAsia="zh-CN"/>
              </w:rPr>
              <w:t>采购文件</w:t>
            </w:r>
            <w:r>
              <w:rPr>
                <w:rFonts w:hint="eastAsia" w:ascii="仿宋" w:hAnsi="仿宋" w:eastAsia="仿宋" w:cs="仿宋_GB2312"/>
                <w:sz w:val="24"/>
                <w:highlight w:val="none"/>
              </w:rPr>
              <w:t>要求提供了《残疾人福利性单位声明函》（见附件）的，视同小微企业。</w:t>
            </w:r>
          </w:p>
          <w:p w14:paraId="416C4238">
            <w:pPr>
              <w:pStyle w:val="17"/>
              <w:keepNext w:val="0"/>
              <w:keepLines w:val="0"/>
              <w:pageBreakBefore w:val="0"/>
              <w:widowControl w:val="0"/>
              <w:numPr>
                <w:ilvl w:val="0"/>
                <w:numId w:val="0"/>
              </w:numPr>
              <w:kinsoku/>
              <w:wordWrap/>
              <w:overflowPunct/>
              <w:topLinePunct w:val="0"/>
              <w:bidi w:val="0"/>
              <w:adjustRightInd/>
              <w:snapToGrid/>
              <w:spacing w:line="500" w:lineRule="exact"/>
              <w:ind w:leftChars="0" w:right="0" w:rightChars="0"/>
              <w:textAlignment w:val="auto"/>
              <w:rPr>
                <w:rFonts w:ascii="仿宋" w:hAnsi="仿宋" w:eastAsia="仿宋" w:cs="仿宋_GB2312"/>
                <w:sz w:val="24"/>
                <w:highlight w:val="none"/>
              </w:rPr>
            </w:pPr>
            <w:r>
              <w:rPr>
                <w:rFonts w:hint="eastAsia" w:ascii="仿宋" w:hAnsi="仿宋" w:eastAsia="仿宋" w:cs="仿宋_GB2312"/>
                <w:sz w:val="24"/>
                <w:highlight w:val="none"/>
                <w:lang w:val="en-US" w:eastAsia="zh-CN"/>
              </w:rPr>
              <w:t>9.1.8</w:t>
            </w:r>
            <w:r>
              <w:rPr>
                <w:rFonts w:hint="eastAsia" w:ascii="仿宋" w:hAnsi="仿宋" w:eastAsia="仿宋" w:cs="仿宋_GB2312"/>
                <w:sz w:val="24"/>
                <w:highlight w:val="none"/>
              </w:rPr>
              <w:t>若供应商同时属于小型或微型企业、监狱企业、残疾人福利性单位中的两种及以上，将不重复享受小微企业价格扣减的优惠政策。</w:t>
            </w:r>
          </w:p>
          <w:p w14:paraId="56A0159C">
            <w:pPr>
              <w:pStyle w:val="36"/>
              <w:keepNext w:val="0"/>
              <w:keepLines w:val="0"/>
              <w:pageBreakBefore w:val="0"/>
              <w:kinsoku/>
              <w:wordWrap/>
              <w:overflowPunct/>
              <w:topLinePunct w:val="0"/>
              <w:bidi w:val="0"/>
              <w:spacing w:line="440" w:lineRule="exact"/>
              <w:ind w:left="35" w:leftChars="0" w:right="0" w:rightChars="0"/>
              <w:textAlignment w:val="auto"/>
              <w:rPr>
                <w:rFonts w:hint="eastAsia" w:ascii="仿宋" w:hAnsi="仿宋" w:eastAsia="仿宋" w:cs="仿宋"/>
                <w:b/>
                <w:bCs/>
                <w:sz w:val="24"/>
                <w:szCs w:val="24"/>
                <w:highlight w:val="none"/>
                <w:vertAlign w:val="baseline"/>
                <w:lang w:val="en-US" w:eastAsia="zh-CN"/>
              </w:rPr>
            </w:pPr>
          </w:p>
        </w:tc>
      </w:tr>
    </w:tbl>
    <w:p w14:paraId="3384BA1B">
      <w:pP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br w:type="page"/>
      </w:r>
    </w:p>
    <w:p w14:paraId="7CCFA05D">
      <w:pPr>
        <w:pStyle w:val="2"/>
        <w:keepNext w:val="0"/>
        <w:keepLines w:val="0"/>
        <w:pageBreakBefore w:val="0"/>
        <w:widowControl/>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正文</w:t>
      </w:r>
    </w:p>
    <w:p w14:paraId="6778A46A">
      <w:pPr>
        <w:pStyle w:val="2"/>
        <w:keepNext w:val="0"/>
        <w:keepLines w:val="0"/>
        <w:pageBreakBefore w:val="0"/>
        <w:widowControl/>
        <w:kinsoku/>
        <w:wordWrap/>
        <w:overflowPunct/>
        <w:topLinePunct w:val="0"/>
        <w:autoSpaceDE/>
        <w:autoSpaceDN/>
        <w:bidi w:val="0"/>
        <w:adjustRightInd w:val="0"/>
        <w:snapToGrid w:val="0"/>
        <w:spacing w:before="0" w:after="0" w:line="440" w:lineRule="exact"/>
        <w:jc w:val="center"/>
        <w:textAlignment w:val="auto"/>
        <w:rPr>
          <w:rFonts w:hint="eastAsia" w:ascii="仿宋" w:hAnsi="仿宋" w:eastAsia="仿宋" w:cs="仿宋"/>
          <w:b/>
          <w:bCs/>
          <w:sz w:val="24"/>
          <w:szCs w:val="24"/>
          <w:highlight w:val="none"/>
          <w:lang w:val="en-US" w:eastAsia="zh-CN"/>
        </w:rPr>
      </w:pPr>
      <w:bookmarkStart w:id="35" w:name="_Toc380479087"/>
    </w:p>
    <w:p w14:paraId="32FA5770">
      <w:pPr>
        <w:pStyle w:val="2"/>
        <w:keepNext w:val="0"/>
        <w:keepLines w:val="0"/>
        <w:pageBreakBefore w:val="0"/>
        <w:widowControl/>
        <w:kinsoku/>
        <w:wordWrap/>
        <w:overflowPunct/>
        <w:topLinePunct w:val="0"/>
        <w:autoSpaceDE/>
        <w:autoSpaceDN/>
        <w:bidi w:val="0"/>
        <w:adjustRightInd/>
        <w:snapToGrid/>
        <w:spacing w:before="0" w:after="0" w:line="44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  总 则</w:t>
      </w:r>
      <w:bookmarkEnd w:id="35"/>
    </w:p>
    <w:p w14:paraId="7AE8F77B">
      <w:pPr>
        <w:pStyle w:val="2"/>
        <w:keepNext w:val="0"/>
        <w:keepLines w:val="0"/>
        <w:pageBreakBefore w:val="0"/>
        <w:widowControl/>
        <w:kinsoku/>
        <w:wordWrap/>
        <w:overflowPunct/>
        <w:topLinePunct w:val="0"/>
        <w:autoSpaceDE/>
        <w:autoSpaceDN/>
        <w:bidi w:val="0"/>
        <w:adjustRightInd/>
        <w:snapToGrid/>
        <w:spacing w:before="0" w:after="0" w:line="440" w:lineRule="exact"/>
        <w:jc w:val="both"/>
        <w:textAlignment w:val="auto"/>
        <w:rPr>
          <w:rFonts w:hint="eastAsia" w:ascii="仿宋" w:hAnsi="仿宋" w:eastAsia="仿宋" w:cs="仿宋"/>
          <w:b w:val="0"/>
          <w:bCs w:val="0"/>
          <w:sz w:val="24"/>
          <w:szCs w:val="24"/>
          <w:highlight w:val="none"/>
          <w:lang w:val="en-US" w:eastAsia="zh-CN"/>
        </w:rPr>
      </w:pPr>
      <w:bookmarkStart w:id="36" w:name="_Toc380479088"/>
    </w:p>
    <w:p w14:paraId="50096557">
      <w:pPr>
        <w:pStyle w:val="2"/>
        <w:keepNext w:val="0"/>
        <w:keepLines w:val="0"/>
        <w:pageBreakBefore w:val="0"/>
        <w:widowControl/>
        <w:kinsoku/>
        <w:wordWrap/>
        <w:overflowPunct/>
        <w:topLinePunct w:val="0"/>
        <w:autoSpaceDE/>
        <w:autoSpaceDN/>
        <w:bidi w:val="0"/>
        <w:adjustRightInd/>
        <w:snapToGrid/>
        <w:spacing w:before="0" w:after="0" w:line="440" w:lineRule="exact"/>
        <w:ind w:left="718" w:right="-95" w:rightChars="-43" w:hanging="718" w:hangingChars="275"/>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  项目简介</w:t>
      </w:r>
      <w:bookmarkEnd w:id="36"/>
    </w:p>
    <w:p w14:paraId="67627482">
      <w:pPr>
        <w:pStyle w:val="2"/>
        <w:keepNext w:val="0"/>
        <w:keepLines w:val="0"/>
        <w:pageBreakBefore w:val="0"/>
        <w:widowControl/>
        <w:kinsoku/>
        <w:wordWrap/>
        <w:overflowPunct/>
        <w:topLinePunct w:val="0"/>
        <w:autoSpaceDE/>
        <w:autoSpaceDN/>
        <w:bidi w:val="0"/>
        <w:adjustRightInd/>
        <w:snapToGrid/>
        <w:spacing w:before="0" w:after="0" w:line="440" w:lineRule="exact"/>
        <w:ind w:left="718" w:right="-95" w:rightChars="-43" w:hanging="715" w:hangingChars="27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 采购人名称、地址及联系方式：见</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w:t>
      </w:r>
    </w:p>
    <w:p w14:paraId="53E9899E">
      <w:pPr>
        <w:pStyle w:val="2"/>
        <w:keepNext w:val="0"/>
        <w:keepLines w:val="0"/>
        <w:pageBreakBefore w:val="0"/>
        <w:widowControl/>
        <w:kinsoku/>
        <w:wordWrap/>
        <w:overflowPunct/>
        <w:topLinePunct w:val="0"/>
        <w:autoSpaceDE/>
        <w:autoSpaceDN/>
        <w:bidi w:val="0"/>
        <w:adjustRightInd/>
        <w:snapToGrid/>
        <w:spacing w:before="0" w:after="0" w:line="440" w:lineRule="exact"/>
        <w:ind w:left="718" w:right="-95" w:rightChars="-43" w:hanging="715" w:hangingChars="27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1.2 采购代理机构名称、地址及联系方式：见</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w:t>
      </w:r>
    </w:p>
    <w:p w14:paraId="57E1D594">
      <w:pPr>
        <w:pStyle w:val="2"/>
        <w:keepNext w:val="0"/>
        <w:keepLines w:val="0"/>
        <w:pageBreakBefore w:val="0"/>
        <w:widowControl/>
        <w:kinsoku/>
        <w:wordWrap/>
        <w:overflowPunct/>
        <w:topLinePunct w:val="0"/>
        <w:autoSpaceDE/>
        <w:autoSpaceDN/>
        <w:bidi w:val="0"/>
        <w:adjustRightInd/>
        <w:snapToGrid/>
        <w:spacing w:before="0" w:after="0" w:line="440" w:lineRule="exact"/>
        <w:ind w:left="718" w:right="-95" w:rightChars="-43" w:hanging="715" w:hangingChars="27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1.3 采购预算、最高限价：见</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w:t>
      </w:r>
    </w:p>
    <w:p w14:paraId="03035C0C">
      <w:pPr>
        <w:pStyle w:val="2"/>
        <w:keepNext w:val="0"/>
        <w:keepLines w:val="0"/>
        <w:pageBreakBefore w:val="0"/>
        <w:widowControl/>
        <w:kinsoku/>
        <w:wordWrap/>
        <w:overflowPunct/>
        <w:topLinePunct w:val="0"/>
        <w:autoSpaceDE/>
        <w:autoSpaceDN/>
        <w:bidi w:val="0"/>
        <w:adjustRightInd/>
        <w:snapToGrid/>
        <w:spacing w:before="0" w:after="0" w:line="440" w:lineRule="exact"/>
        <w:ind w:left="639" w:leftChars="0" w:right="-95" w:rightChars="-43" w:hanging="639" w:hangingChars="246"/>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1.4 采购方式：单一来源采购。</w:t>
      </w:r>
    </w:p>
    <w:p w14:paraId="4179322D">
      <w:pPr>
        <w:pStyle w:val="2"/>
        <w:keepNext w:val="0"/>
        <w:keepLines w:val="0"/>
        <w:pageBreakBefore w:val="0"/>
        <w:widowControl/>
        <w:kinsoku/>
        <w:wordWrap/>
        <w:overflowPunct/>
        <w:topLinePunct w:val="0"/>
        <w:autoSpaceDE/>
        <w:autoSpaceDN/>
        <w:bidi w:val="0"/>
        <w:adjustRightInd/>
        <w:snapToGrid/>
        <w:spacing w:before="0" w:after="0" w:line="440" w:lineRule="exact"/>
        <w:ind w:left="660" w:leftChars="0" w:hanging="660" w:hangingChars="253"/>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  合格供应商资格条件</w:t>
      </w:r>
    </w:p>
    <w:p w14:paraId="29B4424F">
      <w:pPr>
        <w:pStyle w:val="2"/>
        <w:keepNext w:val="0"/>
        <w:keepLines w:val="0"/>
        <w:pageBreakBefore w:val="0"/>
        <w:widowControl/>
        <w:kinsoku/>
        <w:wordWrap/>
        <w:overflowPunct/>
        <w:topLinePunct w:val="0"/>
        <w:autoSpaceDE/>
        <w:autoSpaceDN/>
        <w:bidi w:val="0"/>
        <w:adjustRightInd/>
        <w:snapToGrid/>
        <w:spacing w:before="0" w:after="0" w:line="440" w:lineRule="exact"/>
        <w:ind w:left="639" w:leftChars="0" w:right="-51" w:rightChars="-23" w:hanging="639" w:hangingChars="246"/>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2.1 满足以下条件的供应商是合格的协商供应商，可以参加本次单一来源</w:t>
      </w:r>
    </w:p>
    <w:p w14:paraId="28FBAA97">
      <w:pPr>
        <w:pStyle w:val="2"/>
        <w:keepNext w:val="0"/>
        <w:keepLines w:val="0"/>
        <w:pageBreakBefore w:val="0"/>
        <w:widowControl/>
        <w:kinsoku/>
        <w:wordWrap/>
        <w:overflowPunct/>
        <w:topLinePunct w:val="0"/>
        <w:autoSpaceDE/>
        <w:autoSpaceDN/>
        <w:bidi w:val="0"/>
        <w:adjustRightInd/>
        <w:snapToGrid/>
        <w:spacing w:before="0" w:after="0" w:line="440" w:lineRule="exact"/>
        <w:ind w:left="639" w:leftChars="0" w:right="-51" w:rightChars="-23" w:hanging="639" w:hangingChars="246"/>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协商：</w:t>
      </w:r>
    </w:p>
    <w:p w14:paraId="2FEC5808">
      <w:pPr>
        <w:pStyle w:val="2"/>
        <w:keepNext w:val="0"/>
        <w:keepLines w:val="0"/>
        <w:pageBreakBefore w:val="0"/>
        <w:widowControl/>
        <w:kinsoku/>
        <w:wordWrap/>
        <w:overflowPunct/>
        <w:topLinePunct w:val="0"/>
        <w:autoSpaceDE/>
        <w:autoSpaceDN/>
        <w:bidi w:val="0"/>
        <w:adjustRightInd/>
        <w:snapToGrid/>
        <w:spacing w:before="0" w:after="0" w:line="440" w:lineRule="exact"/>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（1）在中华人民共和国境内注册，能够独立承担民事责任，有生产或供应能力的本国供应商，包括企业法人、其他组织、自然人或者联合体。</w:t>
      </w:r>
    </w:p>
    <w:p w14:paraId="13C50B6C">
      <w:pPr>
        <w:pStyle w:val="2"/>
        <w:keepNext w:val="0"/>
        <w:keepLines w:val="0"/>
        <w:pageBreakBefore w:val="0"/>
        <w:widowControl/>
        <w:kinsoku/>
        <w:wordWrap/>
        <w:overflowPunct/>
        <w:topLinePunct w:val="0"/>
        <w:autoSpaceDE/>
        <w:autoSpaceDN/>
        <w:bidi w:val="0"/>
        <w:adjustRightInd w:val="0"/>
        <w:snapToGrid w:val="0"/>
        <w:spacing w:before="0" w:after="0" w:line="440" w:lineRule="exact"/>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（2）具备《中华人民共和国政府采购法》第二十二条关于供应商条件的规定，具备其它法规规定的本项目供应商应当具备的资格条件。遵守国家有关法规和政府采购的有关规定。</w:t>
      </w:r>
    </w:p>
    <w:p w14:paraId="64D3EA43">
      <w:pPr>
        <w:pStyle w:val="2"/>
        <w:keepNext w:val="0"/>
        <w:keepLines w:val="0"/>
        <w:pageBreakBefore w:val="0"/>
        <w:widowControl/>
        <w:kinsoku/>
        <w:wordWrap/>
        <w:overflowPunct/>
        <w:topLinePunct w:val="0"/>
        <w:autoSpaceDE/>
        <w:autoSpaceDN/>
        <w:bidi w:val="0"/>
        <w:adjustRightInd w:val="0"/>
        <w:snapToGrid w:val="0"/>
        <w:spacing w:before="0" w:after="0" w:line="440" w:lineRule="exact"/>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（3）从采购代理机构正式获得了本项目的单一来源采购文件。</w:t>
      </w:r>
    </w:p>
    <w:p w14:paraId="2706A4F4">
      <w:pPr>
        <w:pStyle w:val="2"/>
        <w:keepNext w:val="0"/>
        <w:keepLines w:val="0"/>
        <w:pageBreakBefore w:val="0"/>
        <w:widowControl/>
        <w:kinsoku/>
        <w:wordWrap/>
        <w:overflowPunct/>
        <w:topLinePunct w:val="0"/>
        <w:autoSpaceDE/>
        <w:autoSpaceDN/>
        <w:bidi w:val="0"/>
        <w:adjustRightInd w:val="0"/>
        <w:snapToGrid w:val="0"/>
        <w:spacing w:before="0" w:after="0" w:line="440" w:lineRule="exact"/>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（4）符合</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中规定的其他资格要求。</w:t>
      </w:r>
    </w:p>
    <w:p w14:paraId="2132310E">
      <w:pPr>
        <w:pStyle w:val="37"/>
        <w:keepNext w:val="0"/>
        <w:keepLines w:val="0"/>
        <w:pageBreakBefore w:val="0"/>
        <w:widowControl w:val="0"/>
        <w:numPr>
          <w:ilvl w:val="0"/>
          <w:numId w:val="0"/>
        </w:numPr>
        <w:tabs>
          <w:tab w:val="left" w:pos="962"/>
        </w:tabs>
        <w:kinsoku/>
        <w:wordWrap/>
        <w:overflowPunct/>
        <w:topLinePunct w:val="0"/>
        <w:autoSpaceDE w:val="0"/>
        <w:autoSpaceDN w:val="0"/>
        <w:bidi w:val="0"/>
        <w:adjustRightInd/>
        <w:snapToGrid/>
        <w:spacing w:before="0" w:after="0" w:line="440" w:lineRule="exact"/>
        <w:ind w:right="-53" w:rightChars="-24"/>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如经财政主管部门批准可以采购进口产品，将在</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spacing w:val="-2"/>
          <w:sz w:val="24"/>
          <w:szCs w:val="24"/>
          <w:highlight w:val="none"/>
        </w:rPr>
        <w:t>中写明。但供应商应保证</w:t>
      </w:r>
      <w:r>
        <w:rPr>
          <w:rFonts w:hint="eastAsia" w:ascii="仿宋" w:hAnsi="仿宋" w:eastAsia="仿宋" w:cs="仿宋"/>
          <w:spacing w:val="-5"/>
          <w:sz w:val="24"/>
          <w:szCs w:val="24"/>
          <w:highlight w:val="none"/>
        </w:rPr>
        <w:t>所投产品</w:t>
      </w:r>
      <w:r>
        <w:rPr>
          <w:rFonts w:hint="eastAsia" w:ascii="仿宋" w:hAnsi="仿宋" w:eastAsia="仿宋" w:cs="仿宋"/>
          <w:spacing w:val="-5"/>
          <w:sz w:val="24"/>
          <w:szCs w:val="24"/>
          <w:highlight w:val="none"/>
          <w:lang w:val="en-US" w:eastAsia="zh-CN"/>
        </w:rPr>
        <w:t>将通过</w:t>
      </w:r>
      <w:r>
        <w:rPr>
          <w:rFonts w:hint="eastAsia" w:ascii="仿宋" w:hAnsi="仿宋" w:eastAsia="仿宋" w:cs="仿宋"/>
          <w:spacing w:val="-5"/>
          <w:sz w:val="24"/>
          <w:szCs w:val="24"/>
          <w:highlight w:val="none"/>
        </w:rPr>
        <w:t>履行合法报通关手续</w:t>
      </w:r>
      <w:r>
        <w:rPr>
          <w:rFonts w:hint="eastAsia" w:ascii="仿宋" w:hAnsi="仿宋" w:eastAsia="仿宋" w:cs="仿宋"/>
          <w:spacing w:val="-5"/>
          <w:sz w:val="24"/>
          <w:szCs w:val="24"/>
          <w:highlight w:val="none"/>
          <w:lang w:val="en-US" w:eastAsia="zh-CN"/>
        </w:rPr>
        <w:t>进入</w:t>
      </w:r>
      <w:r>
        <w:rPr>
          <w:rFonts w:hint="eastAsia" w:ascii="仿宋" w:hAnsi="仿宋" w:eastAsia="仿宋" w:cs="仿宋"/>
          <w:spacing w:val="-5"/>
          <w:sz w:val="24"/>
          <w:szCs w:val="24"/>
          <w:highlight w:val="none"/>
        </w:rPr>
        <w:t>中国关境。若</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spacing w:val="-2"/>
          <w:sz w:val="24"/>
          <w:szCs w:val="24"/>
          <w:highlight w:val="none"/>
        </w:rPr>
        <w:t>中未写明允许采购进口产</w:t>
      </w:r>
      <w:r>
        <w:rPr>
          <w:rFonts w:hint="eastAsia" w:ascii="仿宋" w:hAnsi="仿宋" w:eastAsia="仿宋" w:cs="仿宋"/>
          <w:sz w:val="24"/>
          <w:szCs w:val="24"/>
          <w:highlight w:val="none"/>
        </w:rPr>
        <w:t>品，如供应商所报产品为进口产品，其</w:t>
      </w:r>
      <w:r>
        <w:rPr>
          <w:rFonts w:hint="eastAsia" w:ascii="仿宋" w:hAnsi="仿宋" w:eastAsia="仿宋" w:cs="仿宋"/>
          <w:b/>
          <w:sz w:val="24"/>
          <w:szCs w:val="24"/>
          <w:highlight w:val="none"/>
        </w:rPr>
        <w:t>响应文件无效</w:t>
      </w:r>
      <w:r>
        <w:rPr>
          <w:rFonts w:hint="eastAsia" w:ascii="仿宋" w:hAnsi="仿宋" w:eastAsia="仿宋" w:cs="仿宋"/>
          <w:sz w:val="24"/>
          <w:szCs w:val="24"/>
          <w:highlight w:val="none"/>
        </w:rPr>
        <w:t>。</w:t>
      </w:r>
    </w:p>
    <w:p w14:paraId="1B6D9DAD">
      <w:pPr>
        <w:keepNext w:val="0"/>
        <w:keepLines w:val="0"/>
        <w:pageBreakBefore w:val="0"/>
        <w:widowControl w:val="0"/>
        <w:kinsoku/>
        <w:wordWrap/>
        <w:overflowPunct/>
        <w:topLinePunct w:val="0"/>
        <w:autoSpaceDE w:val="0"/>
        <w:autoSpaceDN w:val="0"/>
        <w:bidi w:val="0"/>
        <w:adjustRightInd/>
        <w:snapToGrid/>
        <w:spacing w:line="440" w:lineRule="exact"/>
        <w:ind w:right="-53" w:rightChars="-24"/>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若</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spacing w:val="-8"/>
          <w:sz w:val="24"/>
          <w:szCs w:val="24"/>
          <w:highlight w:val="none"/>
        </w:rPr>
        <w:t>中写明专门面向中小企业采购的，如供应商所报产品为非中小企业产品，其</w:t>
      </w:r>
      <w:r>
        <w:rPr>
          <w:rFonts w:hint="eastAsia" w:ascii="仿宋" w:hAnsi="仿宋" w:eastAsia="仿宋" w:cs="仿宋"/>
          <w:b/>
          <w:sz w:val="24"/>
          <w:szCs w:val="24"/>
          <w:highlight w:val="none"/>
        </w:rPr>
        <w:t>响应文件无效</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承接企业如为监狱企业或残疾人福利性单位的，视同为小型、微型企业。供应商根据《工业和信息化部、国家统计局、国家发展和改革委员会、财政部关于印发中小企业划型标准规定的通知》（工信部联企业[2011]300号）确定企业类型；也可在工业和信息化部网站（https://www.miit.gov.cn/）的“中小企业规模类型自测小程序”自助查询到企业类型。</w:t>
      </w:r>
    </w:p>
    <w:p w14:paraId="7734F15B">
      <w:pPr>
        <w:keepNext w:val="0"/>
        <w:keepLines w:val="0"/>
        <w:pageBreakBefore w:val="0"/>
        <w:widowControl w:val="0"/>
        <w:kinsoku/>
        <w:wordWrap/>
        <w:overflowPunct/>
        <w:topLinePunct w:val="0"/>
        <w:autoSpaceDE w:val="0"/>
        <w:autoSpaceDN w:val="0"/>
        <w:bidi w:val="0"/>
        <w:adjustRightInd/>
        <w:snapToGrid/>
        <w:spacing w:line="440" w:lineRule="exact"/>
        <w:ind w:right="-53" w:rightChars="-24"/>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（7）响应标的所属行业见</w:t>
      </w:r>
      <w:r>
        <w:rPr>
          <w:rFonts w:hint="eastAsia" w:ascii="仿宋" w:hAnsi="仿宋" w:eastAsia="仿宋" w:cs="仿宋"/>
          <w:sz w:val="24"/>
          <w:szCs w:val="24"/>
          <w:highlight w:val="none"/>
          <w:u w:val="single"/>
          <w:lang w:val="en-US" w:eastAsia="zh-CN"/>
        </w:rPr>
        <w:t>供应商须知前附表</w:t>
      </w:r>
      <w:r>
        <w:rPr>
          <w:rFonts w:hint="eastAsia" w:ascii="仿宋" w:hAnsi="仿宋" w:eastAsia="仿宋" w:cs="仿宋"/>
          <w:sz w:val="24"/>
          <w:szCs w:val="24"/>
          <w:highlight w:val="none"/>
          <w:lang w:val="en-US" w:eastAsia="zh-CN"/>
        </w:rPr>
        <w:t xml:space="preserve">。 </w:t>
      </w:r>
    </w:p>
    <w:p w14:paraId="26B8F143">
      <w:pPr>
        <w:pStyle w:val="2"/>
        <w:keepNext w:val="0"/>
        <w:keepLines w:val="0"/>
        <w:pageBreakBefore w:val="0"/>
        <w:widowControl/>
        <w:kinsoku/>
        <w:wordWrap/>
        <w:overflowPunct/>
        <w:topLinePunct w:val="0"/>
        <w:autoSpaceDE/>
        <w:autoSpaceDN/>
        <w:bidi w:val="0"/>
        <w:adjustRightInd w:val="0"/>
        <w:snapToGrid w:val="0"/>
        <w:spacing w:before="0" w:after="0" w:line="440" w:lineRule="exact"/>
        <w:ind w:left="657" w:leftChars="0" w:hanging="657" w:hangingChars="253"/>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2.2 如</w:t>
      </w:r>
      <w:r>
        <w:rPr>
          <w:rFonts w:hint="eastAsia" w:ascii="仿宋" w:hAnsi="仿宋" w:eastAsia="仿宋" w:cs="仿宋"/>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中允许联合体参加协商，对联合体规定如下：</w:t>
      </w:r>
    </w:p>
    <w:p w14:paraId="6E3B2E92">
      <w:pPr>
        <w:pStyle w:val="2"/>
        <w:keepNext w:val="0"/>
        <w:keepLines w:val="0"/>
        <w:pageBreakBefore w:val="0"/>
        <w:widowControl/>
        <w:kinsoku/>
        <w:wordWrap/>
        <w:overflowPunct/>
        <w:topLinePunct w:val="0"/>
        <w:autoSpaceDE/>
        <w:autoSpaceDN/>
        <w:bidi w:val="0"/>
        <w:adjustRightInd w:val="0"/>
        <w:snapToGrid w:val="0"/>
        <w:spacing w:before="0" w:after="0" w:line="440" w:lineRule="exact"/>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（1）两个以上供应商可以组成一个联合体，以一个供应商的身份参加协商。</w:t>
      </w:r>
    </w:p>
    <w:p w14:paraId="36644DC1">
      <w:pPr>
        <w:pStyle w:val="2"/>
        <w:keepNext w:val="0"/>
        <w:keepLines w:val="0"/>
        <w:pageBreakBefore w:val="0"/>
        <w:widowControl/>
        <w:kinsoku/>
        <w:wordWrap/>
        <w:overflowPunct/>
        <w:topLinePunct w:val="0"/>
        <w:autoSpaceDE/>
        <w:autoSpaceDN/>
        <w:bidi w:val="0"/>
        <w:adjustRightInd w:val="0"/>
        <w:snapToGrid w:val="0"/>
        <w:spacing w:before="0" w:after="0" w:line="440" w:lineRule="exact"/>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（2）联合体各方均应符合《中华人民共和国政府采购法》第二十二条规定的条件。</w:t>
      </w:r>
    </w:p>
    <w:p w14:paraId="03BCC7C6">
      <w:pPr>
        <w:pStyle w:val="2"/>
        <w:keepNext w:val="0"/>
        <w:keepLines w:val="0"/>
        <w:pageBreakBefore w:val="0"/>
        <w:widowControl/>
        <w:kinsoku/>
        <w:wordWrap/>
        <w:overflowPunct/>
        <w:topLinePunct w:val="0"/>
        <w:autoSpaceDE/>
        <w:autoSpaceDN/>
        <w:bidi w:val="0"/>
        <w:adjustRightInd w:val="0"/>
        <w:snapToGrid w:val="0"/>
        <w:spacing w:before="0" w:after="0" w:line="440" w:lineRule="exact"/>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（3）采购人根据采购项目对供应商的特殊要求，联合体中至少应当有一方符合其规定。</w:t>
      </w:r>
    </w:p>
    <w:p w14:paraId="3FFC0060">
      <w:pPr>
        <w:pStyle w:val="2"/>
        <w:keepNext w:val="0"/>
        <w:keepLines w:val="0"/>
        <w:pageBreakBefore w:val="0"/>
        <w:widowControl/>
        <w:kinsoku/>
        <w:wordWrap/>
        <w:overflowPunct/>
        <w:topLinePunct w:val="0"/>
        <w:autoSpaceDE/>
        <w:autoSpaceDN/>
        <w:bidi w:val="0"/>
        <w:adjustRightInd w:val="0"/>
        <w:snapToGrid w:val="0"/>
        <w:spacing w:before="0" w:after="0" w:line="440" w:lineRule="exact"/>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（4）联合体各方应签订共同协商协议，明确约定联合体各方承担的工作和相应的责任，并将共同协商协议连同响应文件一并提交。</w:t>
      </w:r>
    </w:p>
    <w:p w14:paraId="6FB52C64">
      <w:pPr>
        <w:pStyle w:val="2"/>
        <w:keepNext w:val="0"/>
        <w:keepLines w:val="0"/>
        <w:pageBreakBefore w:val="0"/>
        <w:widowControl/>
        <w:kinsoku/>
        <w:wordWrap/>
        <w:overflowPunct/>
        <w:topLinePunct w:val="0"/>
        <w:autoSpaceDE/>
        <w:autoSpaceDN/>
        <w:bidi w:val="0"/>
        <w:adjustRightInd w:val="0"/>
        <w:snapToGrid w:val="0"/>
        <w:spacing w:before="0" w:after="0" w:line="440" w:lineRule="exact"/>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（5）对联合体的其他资格要求见</w:t>
      </w:r>
      <w:r>
        <w:rPr>
          <w:rFonts w:hint="eastAsia" w:ascii="仿宋" w:hAnsi="仿宋" w:eastAsia="仿宋" w:cs="仿宋"/>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w:t>
      </w:r>
    </w:p>
    <w:p w14:paraId="31A01543">
      <w:pPr>
        <w:pStyle w:val="2"/>
        <w:keepNext w:val="0"/>
        <w:keepLines w:val="0"/>
        <w:pageBreakBefore w:val="0"/>
        <w:widowControl/>
        <w:kinsoku/>
        <w:wordWrap/>
        <w:overflowPunct/>
        <w:topLinePunct w:val="0"/>
        <w:autoSpaceDE/>
        <w:autoSpaceDN/>
        <w:bidi w:val="0"/>
        <w:adjustRightInd w:val="0"/>
        <w:snapToGrid w:val="0"/>
        <w:spacing w:before="0" w:after="0" w:line="440" w:lineRule="exact"/>
        <w:ind w:left="660" w:leftChars="0" w:hanging="660" w:hangingChars="253"/>
        <w:jc w:val="both"/>
        <w:textAlignment w:val="auto"/>
        <w:rPr>
          <w:rFonts w:hint="eastAsia" w:ascii="仿宋" w:hAnsi="仿宋" w:eastAsia="仿宋" w:cs="仿宋"/>
          <w:b/>
          <w:bCs/>
          <w:sz w:val="24"/>
          <w:szCs w:val="24"/>
          <w:highlight w:val="none"/>
          <w:lang w:val="en-US" w:eastAsia="zh-CN"/>
        </w:rPr>
      </w:pPr>
      <w:bookmarkStart w:id="37" w:name="_Toc380479090"/>
      <w:r>
        <w:rPr>
          <w:rFonts w:hint="eastAsia" w:ascii="仿宋" w:hAnsi="仿宋" w:eastAsia="仿宋" w:cs="仿宋"/>
          <w:b/>
          <w:bCs/>
          <w:sz w:val="24"/>
          <w:szCs w:val="24"/>
          <w:highlight w:val="none"/>
          <w:lang w:val="en-US" w:eastAsia="zh-CN"/>
        </w:rPr>
        <w:t>3.  适用法律和协商费用</w:t>
      </w:r>
      <w:bookmarkEnd w:id="37"/>
    </w:p>
    <w:p w14:paraId="17A17FAF">
      <w:pPr>
        <w:pStyle w:val="2"/>
        <w:keepNext w:val="0"/>
        <w:keepLines w:val="0"/>
        <w:pageBreakBefore w:val="0"/>
        <w:widowControl/>
        <w:kinsoku/>
        <w:wordWrap/>
        <w:overflowPunct/>
        <w:topLinePunct w:val="0"/>
        <w:autoSpaceDE/>
        <w:autoSpaceDN/>
        <w:bidi w:val="0"/>
        <w:adjustRightInd w:val="0"/>
        <w:snapToGrid w:val="0"/>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 采购人、采购代理机构、供应商、协商小组的相关行为均受《中华人</w:t>
      </w:r>
    </w:p>
    <w:p w14:paraId="01FFE4D9">
      <w:pPr>
        <w:pStyle w:val="2"/>
        <w:keepNext w:val="0"/>
        <w:keepLines w:val="0"/>
        <w:pageBreakBefore w:val="0"/>
        <w:widowControl/>
        <w:kinsoku/>
        <w:wordWrap/>
        <w:overflowPunct/>
        <w:topLinePunct w:val="0"/>
        <w:autoSpaceDE/>
        <w:autoSpaceDN/>
        <w:bidi w:val="0"/>
        <w:adjustRightInd w:val="0"/>
        <w:snapToGrid w:val="0"/>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民共和国政府采购法》、《中华人民共和国政府采购法实施条例》、本项</w:t>
      </w:r>
    </w:p>
    <w:p w14:paraId="3043D006">
      <w:pPr>
        <w:pStyle w:val="2"/>
        <w:keepNext w:val="0"/>
        <w:keepLines w:val="0"/>
        <w:pageBreakBefore w:val="0"/>
        <w:widowControl/>
        <w:kinsoku/>
        <w:wordWrap/>
        <w:overflowPunct/>
        <w:topLinePunct w:val="0"/>
        <w:autoSpaceDE/>
        <w:autoSpaceDN/>
        <w:bidi w:val="0"/>
        <w:adjustRightInd w:val="0"/>
        <w:snapToGrid w:val="0"/>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目采购人本级和上级财政部门政府采购有关规定的约束，其权利受到上述</w:t>
      </w:r>
    </w:p>
    <w:p w14:paraId="1C776129">
      <w:pPr>
        <w:pStyle w:val="2"/>
        <w:keepNext w:val="0"/>
        <w:keepLines w:val="0"/>
        <w:pageBreakBefore w:val="0"/>
        <w:widowControl/>
        <w:kinsoku/>
        <w:wordWrap/>
        <w:overflowPunct/>
        <w:topLinePunct w:val="0"/>
        <w:autoSpaceDE/>
        <w:autoSpaceDN/>
        <w:bidi w:val="0"/>
        <w:adjustRightInd w:val="0"/>
        <w:snapToGrid w:val="0"/>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法律法规的保护。</w:t>
      </w:r>
    </w:p>
    <w:p w14:paraId="2ABD0BE7">
      <w:pPr>
        <w:pStyle w:val="2"/>
        <w:keepNext w:val="0"/>
        <w:keepLines w:val="0"/>
        <w:pageBreakBefore w:val="0"/>
        <w:widowControl/>
        <w:kinsoku/>
        <w:wordWrap/>
        <w:overflowPunct/>
        <w:topLinePunct w:val="0"/>
        <w:autoSpaceDE/>
        <w:autoSpaceDN/>
        <w:bidi w:val="0"/>
        <w:adjustRightInd w:val="0"/>
        <w:snapToGrid w:val="0"/>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 供应商应承担自身所有与协商活动有关的费用，不论协商的结果如何，</w:t>
      </w:r>
    </w:p>
    <w:p w14:paraId="2B816F3D">
      <w:pPr>
        <w:pStyle w:val="2"/>
        <w:keepNext w:val="0"/>
        <w:keepLines w:val="0"/>
        <w:pageBreakBefore w:val="0"/>
        <w:widowControl/>
        <w:kinsoku/>
        <w:wordWrap/>
        <w:overflowPunct/>
        <w:topLinePunct w:val="0"/>
        <w:autoSpaceDE/>
        <w:autoSpaceDN/>
        <w:bidi w:val="0"/>
        <w:adjustRightInd w:val="0"/>
        <w:snapToGrid w:val="0"/>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在任何情况下协商组织者均无义务和责任承担这些费用。</w:t>
      </w:r>
    </w:p>
    <w:p w14:paraId="1FDD4380">
      <w:pPr>
        <w:pStyle w:val="2"/>
        <w:keepNext w:val="0"/>
        <w:keepLines w:val="0"/>
        <w:pageBreakBefore w:val="0"/>
        <w:widowControl/>
        <w:kinsoku/>
        <w:wordWrap/>
        <w:overflowPunct/>
        <w:topLinePunct w:val="0"/>
        <w:autoSpaceDE/>
        <w:autoSpaceDN/>
        <w:bidi w:val="0"/>
        <w:adjustRightInd w:val="0"/>
        <w:snapToGrid w:val="0"/>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 无论单一来源采购文件</w:t>
      </w:r>
      <w:r>
        <w:rPr>
          <w:rFonts w:hint="eastAsia" w:ascii="仿宋" w:hAnsi="仿宋" w:eastAsia="仿宋" w:cs="仿宋"/>
          <w:b w:val="0"/>
          <w:bCs w:val="0"/>
          <w:sz w:val="24"/>
          <w:szCs w:val="24"/>
          <w:highlight w:val="none"/>
          <w:u w:val="single"/>
          <w:lang w:val="en-US" w:eastAsia="zh-CN"/>
        </w:rPr>
        <w:t>第四章 采购需求</w:t>
      </w:r>
      <w:r>
        <w:rPr>
          <w:rFonts w:hint="eastAsia" w:ascii="仿宋" w:hAnsi="仿宋" w:eastAsia="仿宋" w:cs="仿宋"/>
          <w:b w:val="0"/>
          <w:bCs w:val="0"/>
          <w:sz w:val="24"/>
          <w:szCs w:val="24"/>
          <w:highlight w:val="none"/>
          <w:lang w:val="en-US" w:eastAsia="zh-CN"/>
        </w:rPr>
        <w:t>中是否要求，供应商所提供货</w:t>
      </w:r>
    </w:p>
    <w:p w14:paraId="5B63204D">
      <w:pPr>
        <w:pStyle w:val="2"/>
        <w:keepNext w:val="0"/>
        <w:keepLines w:val="0"/>
        <w:pageBreakBefore w:val="0"/>
        <w:widowControl/>
        <w:kinsoku/>
        <w:wordWrap/>
        <w:overflowPunct/>
        <w:topLinePunct w:val="0"/>
        <w:autoSpaceDE/>
        <w:autoSpaceDN/>
        <w:bidi w:val="0"/>
        <w:adjustRightInd w:val="0"/>
        <w:snapToGrid w:val="0"/>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物或服务均应符合国家强制性标准。</w:t>
      </w:r>
    </w:p>
    <w:p w14:paraId="142CA6C2">
      <w:pPr>
        <w:pStyle w:val="2"/>
        <w:keepNext w:val="0"/>
        <w:keepLines w:val="0"/>
        <w:pageBreakBefore w:val="0"/>
        <w:widowControl/>
        <w:kinsoku/>
        <w:wordWrap/>
        <w:overflowPunct/>
        <w:topLinePunct w:val="0"/>
        <w:autoSpaceDE/>
        <w:autoSpaceDN/>
        <w:bidi w:val="0"/>
        <w:adjustRightInd w:val="0"/>
        <w:snapToGrid w:val="0"/>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3.5 响应文件中所使用的计量单位，除单一来源采购文件中有特殊要求外，</w:t>
      </w:r>
    </w:p>
    <w:p w14:paraId="15937C30">
      <w:pPr>
        <w:pStyle w:val="2"/>
        <w:keepNext w:val="0"/>
        <w:keepLines w:val="0"/>
        <w:pageBreakBefore w:val="0"/>
        <w:widowControl/>
        <w:kinsoku/>
        <w:wordWrap/>
        <w:overflowPunct/>
        <w:topLinePunct w:val="0"/>
        <w:autoSpaceDE/>
        <w:autoSpaceDN/>
        <w:bidi w:val="0"/>
        <w:adjustRightInd w:val="0"/>
        <w:snapToGrid w:val="0"/>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应采用中华人民共和国法定计量单位。</w:t>
      </w:r>
    </w:p>
    <w:p w14:paraId="7AE1A147">
      <w:pPr>
        <w:pStyle w:val="2"/>
        <w:keepNext w:val="0"/>
        <w:keepLines w:val="0"/>
        <w:pageBreakBefore w:val="0"/>
        <w:widowControl/>
        <w:kinsoku/>
        <w:wordWrap/>
        <w:overflowPunct/>
        <w:topLinePunct w:val="0"/>
        <w:autoSpaceDE/>
        <w:autoSpaceDN/>
        <w:bidi w:val="0"/>
        <w:adjustRightInd w:val="0"/>
        <w:snapToGrid w:val="0"/>
        <w:spacing w:before="0" w:after="0" w:line="440" w:lineRule="exact"/>
        <w:ind w:left="657" w:leftChars="0" w:hanging="657" w:hangingChars="253"/>
        <w:jc w:val="both"/>
        <w:textAlignment w:val="auto"/>
        <w:rPr>
          <w:rFonts w:hint="eastAsia" w:ascii="仿宋" w:hAnsi="仿宋" w:eastAsia="仿宋" w:cs="仿宋"/>
          <w:b w:val="0"/>
          <w:bCs w:val="0"/>
          <w:sz w:val="24"/>
          <w:szCs w:val="24"/>
          <w:highlight w:val="none"/>
          <w:lang w:val="en-US" w:eastAsia="zh-CN"/>
        </w:rPr>
      </w:pPr>
    </w:p>
    <w:p w14:paraId="1D273701">
      <w:pPr>
        <w:pStyle w:val="2"/>
        <w:keepNext w:val="0"/>
        <w:keepLines w:val="0"/>
        <w:pageBreakBefore w:val="0"/>
        <w:widowControl/>
        <w:kinsoku/>
        <w:wordWrap/>
        <w:overflowPunct/>
        <w:topLinePunct w:val="0"/>
        <w:autoSpaceDE/>
        <w:autoSpaceDN/>
        <w:bidi w:val="0"/>
        <w:adjustRightInd w:val="0"/>
        <w:snapToGrid w:val="0"/>
        <w:spacing w:before="0" w:after="0" w:line="440" w:lineRule="exact"/>
        <w:ind w:left="660" w:leftChars="0" w:hanging="660" w:hangingChars="253"/>
        <w:jc w:val="center"/>
        <w:textAlignment w:val="auto"/>
        <w:rPr>
          <w:rFonts w:hint="eastAsia" w:ascii="仿宋" w:hAnsi="仿宋" w:eastAsia="仿宋" w:cs="仿宋"/>
          <w:b/>
          <w:bCs/>
          <w:sz w:val="24"/>
          <w:szCs w:val="24"/>
          <w:highlight w:val="none"/>
          <w:lang w:val="en-US" w:eastAsia="zh-CN"/>
        </w:rPr>
      </w:pPr>
      <w:bookmarkStart w:id="38" w:name="_Toc380479091"/>
      <w:r>
        <w:rPr>
          <w:rFonts w:hint="eastAsia" w:ascii="仿宋" w:hAnsi="仿宋" w:eastAsia="仿宋" w:cs="仿宋"/>
          <w:b/>
          <w:bCs/>
          <w:sz w:val="24"/>
          <w:szCs w:val="24"/>
          <w:highlight w:val="none"/>
          <w:lang w:val="en-US" w:eastAsia="zh-CN"/>
        </w:rPr>
        <w:t>二  单一来源采购文件</w:t>
      </w:r>
      <w:bookmarkEnd w:id="38"/>
    </w:p>
    <w:p w14:paraId="3E6AD6B5">
      <w:pPr>
        <w:pStyle w:val="2"/>
        <w:keepNext w:val="0"/>
        <w:keepLines w:val="0"/>
        <w:pageBreakBefore w:val="0"/>
        <w:widowControl/>
        <w:kinsoku/>
        <w:wordWrap/>
        <w:overflowPunct/>
        <w:topLinePunct w:val="0"/>
        <w:autoSpaceDE/>
        <w:autoSpaceDN/>
        <w:bidi w:val="0"/>
        <w:adjustRightInd w:val="0"/>
        <w:snapToGrid w:val="0"/>
        <w:spacing w:before="0" w:after="0" w:line="440" w:lineRule="exact"/>
        <w:ind w:left="660" w:leftChars="0" w:hanging="660" w:hangingChars="253"/>
        <w:jc w:val="center"/>
        <w:textAlignment w:val="auto"/>
        <w:rPr>
          <w:rFonts w:hint="eastAsia" w:ascii="仿宋" w:hAnsi="仿宋" w:eastAsia="仿宋" w:cs="仿宋"/>
          <w:b/>
          <w:bCs/>
          <w:sz w:val="24"/>
          <w:szCs w:val="24"/>
          <w:highlight w:val="none"/>
          <w:lang w:val="en-US" w:eastAsia="zh-CN"/>
        </w:rPr>
      </w:pPr>
    </w:p>
    <w:p w14:paraId="6483D573">
      <w:pPr>
        <w:pStyle w:val="2"/>
        <w:keepNext w:val="0"/>
        <w:keepLines w:val="0"/>
        <w:pageBreakBefore w:val="0"/>
        <w:widowControl/>
        <w:kinsoku/>
        <w:wordWrap/>
        <w:overflowPunct/>
        <w:topLinePunct w:val="0"/>
        <w:autoSpaceDE/>
        <w:autoSpaceDN/>
        <w:bidi w:val="0"/>
        <w:adjustRightInd/>
        <w:snapToGrid/>
        <w:spacing w:before="0" w:after="0" w:line="440" w:lineRule="exact"/>
        <w:ind w:left="639" w:leftChars="0" w:right="-51" w:rightChars="-23" w:hanging="639" w:hangingChars="245"/>
        <w:jc w:val="both"/>
        <w:textAlignment w:val="auto"/>
        <w:rPr>
          <w:rFonts w:hint="eastAsia" w:ascii="仿宋" w:hAnsi="仿宋" w:eastAsia="仿宋" w:cs="仿宋"/>
          <w:b/>
          <w:bCs/>
          <w:sz w:val="24"/>
          <w:szCs w:val="24"/>
          <w:highlight w:val="none"/>
          <w:lang w:val="en-US" w:eastAsia="zh-CN"/>
        </w:rPr>
      </w:pPr>
      <w:bookmarkStart w:id="39" w:name="_Toc380479092"/>
      <w:r>
        <w:rPr>
          <w:rFonts w:hint="eastAsia" w:ascii="仿宋" w:hAnsi="仿宋" w:eastAsia="仿宋" w:cs="仿宋"/>
          <w:b/>
          <w:bCs/>
          <w:sz w:val="24"/>
          <w:szCs w:val="24"/>
          <w:highlight w:val="none"/>
          <w:lang w:val="en-US" w:eastAsia="zh-CN"/>
        </w:rPr>
        <w:t>4.  单一来源采购文件构成</w:t>
      </w:r>
      <w:bookmarkEnd w:id="39"/>
    </w:p>
    <w:p w14:paraId="11B72945">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4.1 单一来源采购文件包括：采购邀请、供应商须知、采购需求、合同条</w:t>
      </w:r>
    </w:p>
    <w:p w14:paraId="46AA6130">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款、附件等。</w:t>
      </w:r>
    </w:p>
    <w:p w14:paraId="453F8700">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4.2 协商供应商应认真阅读单一来源采购文件中各有关事项、格式、条款</w:t>
      </w:r>
    </w:p>
    <w:p w14:paraId="79E39955">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和规范等，按要求编制响应文件，并对其提交的响应文件的真实性、合法</w:t>
      </w:r>
    </w:p>
    <w:p w14:paraId="77F96F32">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性承担法律责任。如果协商供应商没有按照单一来源采购文件的要求对单</w:t>
      </w:r>
    </w:p>
    <w:p w14:paraId="21531871">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一来源采购文件做出实质性响应，该响应文件</w:t>
      </w:r>
      <w:r>
        <w:rPr>
          <w:rFonts w:hint="eastAsia" w:ascii="仿宋" w:hAnsi="仿宋" w:eastAsia="仿宋" w:cs="仿宋"/>
          <w:b/>
          <w:bCs/>
          <w:sz w:val="24"/>
          <w:szCs w:val="24"/>
          <w:highlight w:val="none"/>
          <w:lang w:val="en-US" w:eastAsia="zh-CN"/>
        </w:rPr>
        <w:t>将有可能被拒绝</w:t>
      </w:r>
      <w:r>
        <w:rPr>
          <w:rFonts w:hint="eastAsia" w:ascii="仿宋" w:hAnsi="仿宋" w:eastAsia="仿宋" w:cs="仿宋"/>
          <w:b w:val="0"/>
          <w:bCs w:val="0"/>
          <w:sz w:val="24"/>
          <w:szCs w:val="24"/>
          <w:highlight w:val="none"/>
          <w:lang w:val="en-US" w:eastAsia="zh-CN"/>
        </w:rPr>
        <w:t>。</w:t>
      </w:r>
    </w:p>
    <w:p w14:paraId="0E251BF0">
      <w:pPr>
        <w:pStyle w:val="2"/>
        <w:keepNext w:val="0"/>
        <w:keepLines w:val="0"/>
        <w:pageBreakBefore w:val="0"/>
        <w:widowControl/>
        <w:kinsoku/>
        <w:wordWrap/>
        <w:overflowPunct/>
        <w:topLinePunct w:val="0"/>
        <w:autoSpaceDE/>
        <w:autoSpaceDN/>
        <w:bidi w:val="0"/>
        <w:adjustRightInd/>
        <w:snapToGrid/>
        <w:spacing w:before="0" w:after="0" w:line="440" w:lineRule="exact"/>
        <w:ind w:left="639" w:leftChars="0" w:right="-51" w:rightChars="-23" w:hanging="639" w:hangingChars="245"/>
        <w:jc w:val="both"/>
        <w:textAlignment w:val="auto"/>
        <w:rPr>
          <w:rFonts w:hint="eastAsia" w:ascii="仿宋" w:hAnsi="仿宋" w:eastAsia="仿宋" w:cs="仿宋"/>
          <w:b w:val="0"/>
          <w:bCs w:val="0"/>
          <w:sz w:val="24"/>
          <w:szCs w:val="24"/>
          <w:highlight w:val="none"/>
          <w:lang w:val="en-US" w:eastAsia="zh-CN"/>
        </w:rPr>
      </w:pPr>
      <w:bookmarkStart w:id="40" w:name="_Toc380479093"/>
      <w:r>
        <w:rPr>
          <w:rFonts w:hint="eastAsia" w:ascii="仿宋" w:hAnsi="仿宋" w:eastAsia="仿宋" w:cs="仿宋"/>
          <w:b/>
          <w:bCs/>
          <w:sz w:val="24"/>
          <w:szCs w:val="24"/>
          <w:highlight w:val="none"/>
          <w:lang w:val="en-US" w:eastAsia="zh-CN"/>
        </w:rPr>
        <w:t>5.  单一来源采购文件的澄清或者修改</w:t>
      </w:r>
      <w:bookmarkEnd w:id="40"/>
    </w:p>
    <w:p w14:paraId="1E71E1DC">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5.1 在首次提交响应文件截止时间前，采购人、采购代理机构或者协商小</w:t>
      </w:r>
    </w:p>
    <w:p w14:paraId="74B7016F">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组可以对已发出的单一来源采购文件进行必要的澄清或者修改，并由采购</w:t>
      </w:r>
    </w:p>
    <w:p w14:paraId="640CF5F8">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代理机构发出。澄清或者修改的内容作为单一来源采购文件的组成部分。</w:t>
      </w:r>
    </w:p>
    <w:p w14:paraId="71D43C9C">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对单一来源采购文件的修改，将以书面形式通知已获取单一来源采购文件</w:t>
      </w:r>
    </w:p>
    <w:p w14:paraId="33BC8EF0">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的协商供应商。</w:t>
      </w:r>
    </w:p>
    <w:p w14:paraId="4F2688EE">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5.2 澄清或者修改的内容可能影响响应文件编制的，采购代理机构将在提</w:t>
      </w:r>
    </w:p>
    <w:p w14:paraId="02839EF6">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交首次响应文件截止之日3个工作日前通知，不足3个工作日的，将相应</w:t>
      </w:r>
    </w:p>
    <w:p w14:paraId="7E4E4253">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顺延提交首次响应文件截止时间。</w:t>
      </w:r>
    </w:p>
    <w:p w14:paraId="377C57BD">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5.3 在协商过程中，协商小组根据与供应商协商情况，可能对采购需求中</w:t>
      </w:r>
    </w:p>
    <w:p w14:paraId="0C03E3D2">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的技术、服务要求以及合同草案条款等内容作出实质性变动。对单一来源</w:t>
      </w:r>
    </w:p>
    <w:p w14:paraId="61775E89">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采购文件作出的实质性变动是单一来源采购文件的有效组成部分，协商小</w:t>
      </w:r>
    </w:p>
    <w:p w14:paraId="54EA704A">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组将以书面形式同时通知参加协商的供应商。供应商应当按照单一来源采</w:t>
      </w:r>
    </w:p>
    <w:p w14:paraId="19A437D5">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购文件的变动情况和协商小组的要求重新提交响应文件。</w:t>
      </w:r>
    </w:p>
    <w:p w14:paraId="5228B634">
      <w:pPr>
        <w:pStyle w:val="2"/>
        <w:keepNext w:val="0"/>
        <w:keepLines w:val="0"/>
        <w:pageBreakBefore w:val="0"/>
        <w:widowControl/>
        <w:kinsoku/>
        <w:wordWrap/>
        <w:overflowPunct/>
        <w:topLinePunct w:val="0"/>
        <w:autoSpaceDE/>
        <w:autoSpaceDN/>
        <w:bidi w:val="0"/>
        <w:adjustRightInd/>
        <w:snapToGrid/>
        <w:spacing w:before="0" w:after="0" w:line="440" w:lineRule="exact"/>
        <w:ind w:left="639" w:leftChars="0" w:right="-51" w:rightChars="-23" w:hanging="639" w:hangingChars="245"/>
        <w:jc w:val="center"/>
        <w:textAlignment w:val="auto"/>
        <w:rPr>
          <w:rFonts w:hint="eastAsia" w:ascii="仿宋" w:hAnsi="仿宋" w:eastAsia="仿宋" w:cs="仿宋"/>
          <w:b/>
          <w:bCs/>
          <w:sz w:val="24"/>
          <w:szCs w:val="24"/>
          <w:highlight w:val="none"/>
          <w:lang w:val="en-US" w:eastAsia="zh-CN"/>
        </w:rPr>
      </w:pPr>
      <w:bookmarkStart w:id="41" w:name="_Toc380479094"/>
    </w:p>
    <w:p w14:paraId="00842C1F">
      <w:pPr>
        <w:pStyle w:val="2"/>
        <w:keepNext w:val="0"/>
        <w:keepLines w:val="0"/>
        <w:pageBreakBefore w:val="0"/>
        <w:widowControl/>
        <w:kinsoku/>
        <w:wordWrap/>
        <w:overflowPunct/>
        <w:topLinePunct w:val="0"/>
        <w:autoSpaceDE/>
        <w:autoSpaceDN/>
        <w:bidi w:val="0"/>
        <w:adjustRightInd/>
        <w:snapToGrid/>
        <w:spacing w:before="0" w:after="0" w:line="440" w:lineRule="exact"/>
        <w:ind w:left="639" w:leftChars="0" w:right="-51" w:rightChars="-23" w:hanging="639" w:hangingChars="245"/>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  响应文件的编制</w:t>
      </w:r>
      <w:bookmarkEnd w:id="41"/>
    </w:p>
    <w:p w14:paraId="2B22DC6D">
      <w:pPr>
        <w:pStyle w:val="2"/>
        <w:keepNext w:val="0"/>
        <w:keepLines w:val="0"/>
        <w:pageBreakBefore w:val="0"/>
        <w:widowControl/>
        <w:kinsoku/>
        <w:wordWrap/>
        <w:overflowPunct/>
        <w:topLinePunct w:val="0"/>
        <w:autoSpaceDE/>
        <w:autoSpaceDN/>
        <w:bidi w:val="0"/>
        <w:adjustRightInd/>
        <w:snapToGrid/>
        <w:spacing w:before="0" w:after="0" w:line="440" w:lineRule="exact"/>
        <w:ind w:left="639" w:leftChars="0" w:right="-51" w:rightChars="-23" w:hanging="639" w:hangingChars="245"/>
        <w:jc w:val="center"/>
        <w:textAlignment w:val="auto"/>
        <w:rPr>
          <w:rFonts w:hint="eastAsia" w:ascii="仿宋" w:hAnsi="仿宋" w:eastAsia="仿宋" w:cs="仿宋"/>
          <w:b/>
          <w:bCs/>
          <w:sz w:val="24"/>
          <w:szCs w:val="24"/>
          <w:highlight w:val="none"/>
          <w:lang w:val="en-US" w:eastAsia="zh-CN"/>
        </w:rPr>
      </w:pPr>
    </w:p>
    <w:p w14:paraId="7907BEF2">
      <w:pPr>
        <w:pStyle w:val="2"/>
        <w:keepNext w:val="0"/>
        <w:keepLines w:val="0"/>
        <w:pageBreakBefore w:val="0"/>
        <w:widowControl/>
        <w:kinsoku/>
        <w:wordWrap/>
        <w:overflowPunct/>
        <w:topLinePunct w:val="0"/>
        <w:autoSpaceDE/>
        <w:autoSpaceDN/>
        <w:bidi w:val="0"/>
        <w:adjustRightInd/>
        <w:snapToGrid/>
        <w:spacing w:before="0" w:after="0" w:line="440" w:lineRule="exact"/>
        <w:ind w:left="639" w:leftChars="0" w:right="-51" w:rightChars="-23" w:hanging="639" w:hangingChars="245"/>
        <w:jc w:val="left"/>
        <w:textAlignment w:val="auto"/>
        <w:rPr>
          <w:rFonts w:hint="eastAsia" w:ascii="仿宋" w:hAnsi="仿宋" w:eastAsia="仿宋" w:cs="仿宋"/>
          <w:b/>
          <w:bCs/>
          <w:sz w:val="24"/>
          <w:szCs w:val="24"/>
          <w:highlight w:val="none"/>
          <w:lang w:val="en-US" w:eastAsia="zh-CN"/>
        </w:rPr>
      </w:pPr>
      <w:bookmarkStart w:id="42" w:name="_Toc380479095"/>
      <w:r>
        <w:rPr>
          <w:rFonts w:hint="eastAsia" w:ascii="仿宋" w:hAnsi="仿宋" w:eastAsia="仿宋" w:cs="仿宋"/>
          <w:b/>
          <w:bCs/>
          <w:sz w:val="24"/>
          <w:szCs w:val="24"/>
          <w:highlight w:val="none"/>
          <w:lang w:val="en-US" w:eastAsia="zh-CN"/>
        </w:rPr>
        <w:t>6.  响应文件的构成</w:t>
      </w:r>
      <w:bookmarkEnd w:id="42"/>
    </w:p>
    <w:p w14:paraId="3AAB381A">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lang w:val="en-US" w:eastAsia="zh-CN"/>
        </w:rPr>
        <w:t>6.1 按照单一来源采购文件的要求，供应商应完整地按</w:t>
      </w:r>
      <w:r>
        <w:rPr>
          <w:rFonts w:hint="eastAsia" w:ascii="仿宋" w:hAnsi="仿宋" w:eastAsia="仿宋" w:cs="仿宋"/>
          <w:b w:val="0"/>
          <w:bCs w:val="0"/>
          <w:sz w:val="24"/>
          <w:szCs w:val="24"/>
          <w:highlight w:val="none"/>
          <w:u w:val="single"/>
          <w:lang w:val="en-US" w:eastAsia="zh-CN"/>
        </w:rPr>
        <w:t>第六章 附件-响应</w:t>
      </w:r>
    </w:p>
    <w:p w14:paraId="03AEF7DF">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u w:val="single"/>
          <w:lang w:val="en-US" w:eastAsia="zh-CN"/>
        </w:rPr>
        <w:t>文件格式</w:t>
      </w:r>
      <w:r>
        <w:rPr>
          <w:rFonts w:hint="eastAsia" w:ascii="仿宋" w:hAnsi="仿宋" w:eastAsia="仿宋" w:cs="仿宋"/>
          <w:b w:val="0"/>
          <w:bCs w:val="0"/>
          <w:sz w:val="24"/>
          <w:szCs w:val="24"/>
          <w:highlight w:val="none"/>
          <w:lang w:val="en-US" w:eastAsia="zh-CN"/>
        </w:rPr>
        <w:t>编制的首次响应文件，响应文件中须包含供应商所有响应内容，</w:t>
      </w:r>
    </w:p>
    <w:p w14:paraId="43E5083F">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每套响应文件的商务部分和技术部分合订成一本，其中资格证明文件要求</w:t>
      </w:r>
    </w:p>
    <w:p w14:paraId="2B58110E">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及其他要求详见</w:t>
      </w:r>
      <w:r>
        <w:rPr>
          <w:rFonts w:hint="eastAsia" w:ascii="仿宋" w:hAnsi="仿宋" w:eastAsia="仿宋" w:cs="仿宋"/>
          <w:b w:val="0"/>
          <w:bCs w:val="0"/>
          <w:sz w:val="24"/>
          <w:szCs w:val="24"/>
          <w:highlight w:val="none"/>
          <w:u w:val="single"/>
          <w:lang w:val="en-US" w:eastAsia="zh-CN"/>
        </w:rPr>
        <w:t>第五章  评审方法和标准</w:t>
      </w:r>
      <w:r>
        <w:rPr>
          <w:rFonts w:hint="eastAsia" w:ascii="仿宋" w:hAnsi="仿宋" w:eastAsia="仿宋" w:cs="仿宋"/>
          <w:sz w:val="24"/>
          <w:szCs w:val="24"/>
          <w:highlight w:val="none"/>
          <w:u w:val="none"/>
          <w:lang w:val="en-US" w:eastAsia="zh-CN"/>
        </w:rPr>
        <w:t>。</w:t>
      </w:r>
    </w:p>
    <w:p w14:paraId="403C7ED0">
      <w:pPr>
        <w:pStyle w:val="2"/>
        <w:keepNext w:val="0"/>
        <w:keepLines w:val="0"/>
        <w:pageBreakBefore w:val="0"/>
        <w:widowControl/>
        <w:kinsoku/>
        <w:wordWrap/>
        <w:overflowPunct/>
        <w:topLinePunct w:val="0"/>
        <w:autoSpaceDE/>
        <w:autoSpaceDN/>
        <w:bidi w:val="0"/>
        <w:adjustRightInd/>
        <w:snapToGrid/>
        <w:spacing w:before="0" w:after="0" w:line="440" w:lineRule="exact"/>
        <w:ind w:left="639" w:leftChars="0" w:right="-51" w:rightChars="-23" w:hanging="639" w:hangingChars="245"/>
        <w:jc w:val="left"/>
        <w:textAlignment w:val="auto"/>
        <w:rPr>
          <w:rFonts w:hint="eastAsia" w:ascii="仿宋" w:hAnsi="仿宋" w:eastAsia="仿宋" w:cs="仿宋"/>
          <w:b/>
          <w:bCs/>
          <w:sz w:val="24"/>
          <w:szCs w:val="24"/>
          <w:highlight w:val="none"/>
          <w:lang w:val="en-US" w:eastAsia="zh-CN"/>
        </w:rPr>
      </w:pPr>
      <w:bookmarkStart w:id="43" w:name="_Toc380479096"/>
      <w:r>
        <w:rPr>
          <w:rFonts w:hint="eastAsia" w:ascii="仿宋" w:hAnsi="仿宋" w:eastAsia="仿宋" w:cs="仿宋"/>
          <w:b/>
          <w:bCs/>
          <w:sz w:val="24"/>
          <w:szCs w:val="24"/>
          <w:highlight w:val="none"/>
          <w:lang w:val="en-US" w:eastAsia="zh-CN"/>
        </w:rPr>
        <w:t>7.  报价</w:t>
      </w:r>
      <w:bookmarkEnd w:id="43"/>
    </w:p>
    <w:p w14:paraId="7753DEFD">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7.1 在提交响应文件时，供应商要按照单一来源采购文件给出的格式提供</w:t>
      </w:r>
    </w:p>
    <w:p w14:paraId="6D926538">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报价函和参考报价表；在协商结束后，供应商按照协商小组的要求及单一</w:t>
      </w:r>
    </w:p>
    <w:p w14:paraId="6B4A8649">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来源采购文件给出的格式提供报价函和最后报价表。报价货币应为人民币。</w:t>
      </w:r>
    </w:p>
    <w:p w14:paraId="26C25A37">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p>
    <w:p w14:paraId="36672AB8">
      <w:pPr>
        <w:keepNext w:val="0"/>
        <w:keepLines w:val="0"/>
        <w:pageBreakBefore w:val="0"/>
        <w:widowControl w:val="0"/>
        <w:kinsoku/>
        <w:wordWrap/>
        <w:overflowPunct/>
        <w:topLinePunct w:val="0"/>
        <w:autoSpaceDE w:val="0"/>
        <w:autoSpaceDN w:val="0"/>
        <w:bidi w:val="0"/>
        <w:adjustRightInd/>
        <w:snapToGrid/>
        <w:spacing w:line="440" w:lineRule="exact"/>
        <w:ind w:left="660" w:leftChars="0" w:right="-53" w:rightChars="-24" w:hanging="660" w:hangingChars="27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7.2 每种货物或服务只能有一个报价，不接受具有附加条件的报价，否则其响应</w:t>
      </w:r>
    </w:p>
    <w:p w14:paraId="2C65B251">
      <w:pPr>
        <w:keepNext w:val="0"/>
        <w:keepLines w:val="0"/>
        <w:pageBreakBefore w:val="0"/>
        <w:widowControl w:val="0"/>
        <w:kinsoku/>
        <w:wordWrap/>
        <w:overflowPunct/>
        <w:topLinePunct w:val="0"/>
        <w:autoSpaceDE w:val="0"/>
        <w:autoSpaceDN w:val="0"/>
        <w:bidi w:val="0"/>
        <w:adjustRightInd/>
        <w:snapToGrid/>
        <w:spacing w:line="440" w:lineRule="exact"/>
        <w:ind w:left="660" w:leftChars="0" w:right="-53" w:rightChars="-24" w:hanging="660" w:hangingChars="275"/>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文件将作为</w:t>
      </w:r>
      <w:r>
        <w:rPr>
          <w:rFonts w:hint="eastAsia" w:ascii="仿宋" w:hAnsi="仿宋" w:eastAsia="仿宋" w:cs="仿宋"/>
          <w:b/>
          <w:bCs/>
          <w:sz w:val="24"/>
          <w:szCs w:val="24"/>
          <w:highlight w:val="none"/>
          <w:lang w:val="en-US" w:eastAsia="zh-CN"/>
        </w:rPr>
        <w:t>无效处理</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rPr>
        <w:t>供应商最终报价超过</w:t>
      </w:r>
      <w:r>
        <w:rPr>
          <w:rFonts w:hint="eastAsia" w:ascii="仿宋" w:hAnsi="仿宋" w:eastAsia="仿宋" w:cs="仿宋"/>
          <w:b w:val="0"/>
          <w:bCs w:val="0"/>
          <w:sz w:val="24"/>
          <w:szCs w:val="24"/>
          <w:highlight w:val="none"/>
          <w:lang w:val="en-US" w:eastAsia="zh-CN"/>
        </w:rPr>
        <w:t>单一来源采购文件</w:t>
      </w:r>
      <w:r>
        <w:rPr>
          <w:rFonts w:hint="eastAsia" w:ascii="仿宋" w:hAnsi="仿宋" w:eastAsia="仿宋" w:cs="仿宋"/>
          <w:b w:val="0"/>
          <w:bCs w:val="0"/>
          <w:sz w:val="24"/>
          <w:szCs w:val="24"/>
          <w:highlight w:val="none"/>
        </w:rPr>
        <w:t>规定的预算金额或</w:t>
      </w:r>
    </w:p>
    <w:p w14:paraId="5842584C">
      <w:pPr>
        <w:keepNext w:val="0"/>
        <w:keepLines w:val="0"/>
        <w:pageBreakBefore w:val="0"/>
        <w:widowControl w:val="0"/>
        <w:kinsoku/>
        <w:wordWrap/>
        <w:overflowPunct/>
        <w:topLinePunct w:val="0"/>
        <w:autoSpaceDE w:val="0"/>
        <w:autoSpaceDN w:val="0"/>
        <w:bidi w:val="0"/>
        <w:adjustRightInd/>
        <w:snapToGrid/>
        <w:spacing w:line="440" w:lineRule="exact"/>
        <w:ind w:left="660" w:leftChars="0" w:right="-53" w:rightChars="-24" w:hanging="660" w:hangingChars="27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者分项、分包最高限价的</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其</w:t>
      </w:r>
      <w:r>
        <w:rPr>
          <w:rFonts w:hint="eastAsia" w:ascii="仿宋" w:hAnsi="仿宋" w:eastAsia="仿宋" w:cs="仿宋"/>
          <w:b/>
          <w:bCs/>
          <w:sz w:val="24"/>
          <w:szCs w:val="24"/>
          <w:highlight w:val="none"/>
        </w:rPr>
        <w:t>响应文件无效</w:t>
      </w:r>
      <w:r>
        <w:rPr>
          <w:rFonts w:hint="eastAsia" w:ascii="仿宋" w:hAnsi="仿宋" w:eastAsia="仿宋" w:cs="仿宋"/>
          <w:b w:val="0"/>
          <w:bCs w:val="0"/>
          <w:sz w:val="24"/>
          <w:szCs w:val="24"/>
          <w:highlight w:val="none"/>
        </w:rPr>
        <w:t>。</w:t>
      </w:r>
    </w:p>
    <w:p w14:paraId="7D1B5336">
      <w:pPr>
        <w:pStyle w:val="2"/>
        <w:keepNext w:val="0"/>
        <w:keepLines w:val="0"/>
        <w:pageBreakBefore w:val="0"/>
        <w:widowControl/>
        <w:kinsoku/>
        <w:wordWrap/>
        <w:overflowPunct/>
        <w:topLinePunct w:val="0"/>
        <w:autoSpaceDE/>
        <w:autoSpaceDN/>
        <w:bidi w:val="0"/>
        <w:adjustRightInd/>
        <w:snapToGrid/>
        <w:spacing w:before="0" w:after="0" w:line="440" w:lineRule="exact"/>
        <w:ind w:left="639" w:leftChars="0" w:right="-51" w:rightChars="-23" w:hanging="639" w:hangingChars="245"/>
        <w:jc w:val="left"/>
        <w:textAlignment w:val="auto"/>
        <w:rPr>
          <w:rFonts w:hint="eastAsia" w:ascii="仿宋" w:hAnsi="仿宋" w:eastAsia="仿宋" w:cs="仿宋"/>
          <w:b/>
          <w:bCs/>
          <w:sz w:val="24"/>
          <w:szCs w:val="24"/>
          <w:highlight w:val="none"/>
          <w:lang w:val="en-US" w:eastAsia="zh-CN"/>
        </w:rPr>
      </w:pPr>
      <w:bookmarkStart w:id="44" w:name="_Toc380479097"/>
      <w:r>
        <w:rPr>
          <w:rFonts w:hint="eastAsia" w:ascii="仿宋" w:hAnsi="仿宋" w:eastAsia="仿宋" w:cs="仿宋"/>
          <w:b/>
          <w:bCs/>
          <w:sz w:val="24"/>
          <w:szCs w:val="24"/>
          <w:highlight w:val="none"/>
          <w:lang w:val="en-US" w:eastAsia="zh-CN"/>
        </w:rPr>
        <w:t>8.  响应文件有效期</w:t>
      </w:r>
      <w:bookmarkEnd w:id="44"/>
    </w:p>
    <w:p w14:paraId="0BC1B635">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8.1 响应文件应自首次提交之日起，按照</w:t>
      </w:r>
      <w:r>
        <w:rPr>
          <w:rFonts w:hint="eastAsia" w:ascii="仿宋" w:hAnsi="仿宋" w:eastAsia="仿宋" w:cs="仿宋"/>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中规定时间内</w:t>
      </w:r>
    </w:p>
    <w:p w14:paraId="28C7C799">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保持有效，有效期短于要求的响应文件将按</w:t>
      </w:r>
      <w:r>
        <w:rPr>
          <w:rFonts w:hint="eastAsia" w:ascii="仿宋" w:hAnsi="仿宋" w:eastAsia="仿宋" w:cs="仿宋"/>
          <w:b/>
          <w:bCs/>
          <w:sz w:val="24"/>
          <w:szCs w:val="24"/>
          <w:highlight w:val="none"/>
          <w:lang w:val="en-US" w:eastAsia="zh-CN"/>
        </w:rPr>
        <w:t>无效处理</w:t>
      </w:r>
      <w:r>
        <w:rPr>
          <w:rFonts w:hint="eastAsia" w:ascii="仿宋" w:hAnsi="仿宋" w:eastAsia="仿宋" w:cs="仿宋"/>
          <w:b w:val="0"/>
          <w:bCs w:val="0"/>
          <w:sz w:val="24"/>
          <w:szCs w:val="24"/>
          <w:highlight w:val="none"/>
          <w:lang w:val="en-US" w:eastAsia="zh-CN"/>
        </w:rPr>
        <w:t>。</w:t>
      </w:r>
    </w:p>
    <w:p w14:paraId="2163C745">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p>
    <w:p w14:paraId="60044EE4">
      <w:pPr>
        <w:pStyle w:val="2"/>
        <w:keepNext w:val="0"/>
        <w:keepLines w:val="0"/>
        <w:pageBreakBefore w:val="0"/>
        <w:widowControl/>
        <w:kinsoku/>
        <w:wordWrap/>
        <w:overflowPunct/>
        <w:topLinePunct w:val="0"/>
        <w:autoSpaceDE/>
        <w:autoSpaceDN/>
        <w:bidi w:val="0"/>
        <w:adjustRightInd/>
        <w:snapToGrid/>
        <w:spacing w:before="0" w:after="0" w:line="440" w:lineRule="exact"/>
        <w:ind w:left="639" w:leftChars="0" w:right="-51" w:rightChars="-23" w:hanging="639" w:hangingChars="245"/>
        <w:jc w:val="center"/>
        <w:textAlignment w:val="auto"/>
        <w:rPr>
          <w:rFonts w:hint="eastAsia" w:ascii="仿宋" w:hAnsi="仿宋" w:eastAsia="仿宋" w:cs="仿宋"/>
          <w:b/>
          <w:bCs/>
          <w:sz w:val="24"/>
          <w:szCs w:val="24"/>
          <w:highlight w:val="none"/>
          <w:lang w:val="en-US" w:eastAsia="zh-CN"/>
        </w:rPr>
      </w:pPr>
      <w:bookmarkStart w:id="45" w:name="_Toc380479098"/>
      <w:r>
        <w:rPr>
          <w:rFonts w:hint="eastAsia" w:ascii="仿宋" w:hAnsi="仿宋" w:eastAsia="仿宋" w:cs="仿宋"/>
          <w:b/>
          <w:bCs/>
          <w:sz w:val="24"/>
          <w:szCs w:val="24"/>
          <w:highlight w:val="none"/>
          <w:lang w:val="en-US" w:eastAsia="zh-CN"/>
        </w:rPr>
        <w:t>四  响应文件的签署规定和递交</w:t>
      </w:r>
      <w:bookmarkEnd w:id="45"/>
    </w:p>
    <w:p w14:paraId="04D76050">
      <w:pPr>
        <w:pStyle w:val="2"/>
        <w:keepNext w:val="0"/>
        <w:keepLines w:val="0"/>
        <w:pageBreakBefore w:val="0"/>
        <w:widowControl/>
        <w:kinsoku/>
        <w:wordWrap/>
        <w:overflowPunct/>
        <w:topLinePunct w:val="0"/>
        <w:autoSpaceDE/>
        <w:autoSpaceDN/>
        <w:bidi w:val="0"/>
        <w:adjustRightInd/>
        <w:snapToGrid/>
        <w:spacing w:before="0" w:after="0" w:line="440" w:lineRule="exact"/>
        <w:ind w:left="639" w:leftChars="0" w:right="-51" w:rightChars="-23" w:hanging="639" w:hangingChars="245"/>
        <w:jc w:val="center"/>
        <w:textAlignment w:val="auto"/>
        <w:rPr>
          <w:rFonts w:hint="eastAsia" w:ascii="仿宋" w:hAnsi="仿宋" w:eastAsia="仿宋" w:cs="仿宋"/>
          <w:b/>
          <w:bCs/>
          <w:sz w:val="24"/>
          <w:szCs w:val="24"/>
          <w:highlight w:val="none"/>
          <w:lang w:val="en-US" w:eastAsia="zh-CN"/>
        </w:rPr>
      </w:pPr>
    </w:p>
    <w:p w14:paraId="059DBB62">
      <w:pPr>
        <w:pStyle w:val="2"/>
        <w:keepNext w:val="0"/>
        <w:keepLines w:val="0"/>
        <w:pageBreakBefore w:val="0"/>
        <w:widowControl/>
        <w:kinsoku/>
        <w:wordWrap/>
        <w:overflowPunct/>
        <w:topLinePunct w:val="0"/>
        <w:autoSpaceDE/>
        <w:autoSpaceDN/>
        <w:bidi w:val="0"/>
        <w:adjustRightInd/>
        <w:snapToGrid/>
        <w:spacing w:before="0" w:after="0" w:line="440" w:lineRule="exact"/>
        <w:ind w:left="639" w:leftChars="0" w:right="-51" w:rightChars="-23" w:hanging="639" w:hangingChars="245"/>
        <w:jc w:val="left"/>
        <w:textAlignment w:val="auto"/>
        <w:rPr>
          <w:rFonts w:hint="eastAsia" w:ascii="仿宋" w:hAnsi="仿宋" w:eastAsia="仿宋" w:cs="仿宋"/>
          <w:b/>
          <w:bCs/>
          <w:sz w:val="24"/>
          <w:szCs w:val="24"/>
          <w:highlight w:val="none"/>
          <w:lang w:val="en-US" w:eastAsia="zh-CN"/>
        </w:rPr>
      </w:pPr>
      <w:bookmarkStart w:id="46" w:name="_Toc380479099"/>
      <w:r>
        <w:rPr>
          <w:rFonts w:hint="eastAsia" w:ascii="仿宋" w:hAnsi="仿宋" w:eastAsia="仿宋" w:cs="仿宋"/>
          <w:b/>
          <w:bCs/>
          <w:sz w:val="24"/>
          <w:szCs w:val="24"/>
          <w:highlight w:val="none"/>
          <w:lang w:val="en-US" w:eastAsia="zh-CN"/>
        </w:rPr>
        <w:t>9.  响应文件签署及规定</w:t>
      </w:r>
      <w:bookmarkEnd w:id="46"/>
    </w:p>
    <w:p w14:paraId="3C559FF7">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9.1 协商供应商应按</w:t>
      </w:r>
      <w:r>
        <w:rPr>
          <w:rFonts w:hint="eastAsia" w:ascii="仿宋" w:hAnsi="仿宋" w:eastAsia="仿宋" w:cs="仿宋"/>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中的规定准备和递交响应文件正本、</w:t>
      </w:r>
    </w:p>
    <w:p w14:paraId="2F377125">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副本和电子文档，纸质响应文件封面应注明“正本”或“副本”字样，副</w:t>
      </w:r>
    </w:p>
    <w:p w14:paraId="34F8ED1C">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本可以是正本的复印件，当正本和副本之间出现差异时，以正本为准。</w:t>
      </w:r>
    </w:p>
    <w:p w14:paraId="42EB8560">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9.2 响应文件的正本需打印或用不褪色墨水书写，并由协商供应商的法定</w:t>
      </w:r>
    </w:p>
    <w:p w14:paraId="22314AAA">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代表人或经其正式授权的代表按单一来源采购文件规定签字或者加盖公章。</w:t>
      </w:r>
    </w:p>
    <w:p w14:paraId="1CD7DF96">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由授权代表签字的，应附法定代表人授权书。供应商为自然人的，应当由</w:t>
      </w:r>
    </w:p>
    <w:p w14:paraId="7B9E2DB4">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本人签字并附身份证明。</w:t>
      </w:r>
    </w:p>
    <w:p w14:paraId="0CAE1549">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9.3 供应商在提交响应文件截止时间前，可以对所提交的响应文件进行补</w:t>
      </w:r>
    </w:p>
    <w:p w14:paraId="42CD6D9C">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充、修改或者撤回，并书面通知采购代理机构。补充、修改的内容作为响</w:t>
      </w:r>
    </w:p>
    <w:p w14:paraId="28D5C02A">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应文件的组成部分。补充、修改的内容与响应文件不一致的，以补充、修</w:t>
      </w:r>
    </w:p>
    <w:p w14:paraId="7993B6C8">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改的内容为准。</w:t>
      </w:r>
    </w:p>
    <w:p w14:paraId="042B4E8B">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9.4 供应商根据协商小组的要求对响应文件中含义不明确、同类问题表述</w:t>
      </w:r>
    </w:p>
    <w:p w14:paraId="5F0DC0CA">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不一致或者有明显文字和计算错误的内容等做出的澄清、说明或者更正，</w:t>
      </w:r>
    </w:p>
    <w:p w14:paraId="6223F7D7">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以及协商中根据单一来源采购文件实质性变动重新提交的响应文件，其签</w:t>
      </w:r>
    </w:p>
    <w:p w14:paraId="33DEDB55">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署规定同9.2款要求。</w:t>
      </w:r>
    </w:p>
    <w:p w14:paraId="53A048DF">
      <w:pPr>
        <w:pStyle w:val="2"/>
        <w:keepNext w:val="0"/>
        <w:keepLines w:val="0"/>
        <w:pageBreakBefore w:val="0"/>
        <w:widowControl/>
        <w:kinsoku/>
        <w:wordWrap/>
        <w:overflowPunct/>
        <w:topLinePunct w:val="0"/>
        <w:autoSpaceDE/>
        <w:autoSpaceDN/>
        <w:bidi w:val="0"/>
        <w:adjustRightInd/>
        <w:snapToGrid/>
        <w:spacing w:before="0" w:after="0" w:line="440" w:lineRule="exact"/>
        <w:ind w:left="639" w:leftChars="0" w:right="-51" w:rightChars="-23" w:hanging="639" w:hangingChars="245"/>
        <w:jc w:val="left"/>
        <w:textAlignment w:val="auto"/>
        <w:rPr>
          <w:rFonts w:hint="eastAsia" w:ascii="仿宋" w:hAnsi="仿宋" w:eastAsia="仿宋" w:cs="仿宋"/>
          <w:b/>
          <w:bCs/>
          <w:sz w:val="24"/>
          <w:szCs w:val="24"/>
          <w:highlight w:val="none"/>
          <w:lang w:val="en-US" w:eastAsia="zh-CN"/>
        </w:rPr>
      </w:pPr>
      <w:bookmarkStart w:id="47" w:name="_Toc380479100"/>
      <w:r>
        <w:rPr>
          <w:rFonts w:hint="eastAsia" w:ascii="仿宋" w:hAnsi="仿宋" w:eastAsia="仿宋" w:cs="仿宋"/>
          <w:b/>
          <w:bCs/>
          <w:sz w:val="24"/>
          <w:szCs w:val="24"/>
          <w:highlight w:val="none"/>
          <w:lang w:val="en-US" w:eastAsia="zh-CN"/>
        </w:rPr>
        <w:t>10. 响应文件的递交</w:t>
      </w:r>
      <w:bookmarkEnd w:id="47"/>
    </w:p>
    <w:p w14:paraId="79E48436">
      <w:pPr>
        <w:pStyle w:val="2"/>
        <w:keepNext w:val="0"/>
        <w:keepLines w:val="0"/>
        <w:pageBreakBefore w:val="0"/>
        <w:widowControl/>
        <w:kinsoku/>
        <w:wordWrap/>
        <w:overflowPunct/>
        <w:topLinePunct w:val="0"/>
        <w:autoSpaceDE/>
        <w:autoSpaceDN/>
        <w:bidi w:val="0"/>
        <w:adjustRightInd/>
        <w:snapToGrid/>
        <w:spacing w:before="0" w:after="0" w:line="440" w:lineRule="exact"/>
        <w:ind w:left="640" w:leftChars="0" w:right="-51" w:rightChars="-23" w:hanging="64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10.1 响应文件及电子版应密封递交，封套上注明协商供应商名称、项目编</w:t>
      </w:r>
    </w:p>
    <w:p w14:paraId="7696E947">
      <w:pPr>
        <w:pStyle w:val="2"/>
        <w:keepNext w:val="0"/>
        <w:keepLines w:val="0"/>
        <w:pageBreakBefore w:val="0"/>
        <w:widowControl/>
        <w:kinsoku/>
        <w:wordWrap/>
        <w:overflowPunct/>
        <w:topLinePunct w:val="0"/>
        <w:autoSpaceDE/>
        <w:autoSpaceDN/>
        <w:bidi w:val="0"/>
        <w:adjustRightInd/>
        <w:snapToGrid/>
        <w:spacing w:before="0" w:after="0" w:line="440" w:lineRule="exact"/>
        <w:ind w:left="640" w:leftChars="0" w:right="-51" w:rightChars="-23" w:hanging="64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号及项目名称。首次提交的响应文件必须在第一章规定的截止时间前密封</w:t>
      </w:r>
    </w:p>
    <w:p w14:paraId="44BACB73">
      <w:pPr>
        <w:pStyle w:val="2"/>
        <w:keepNext w:val="0"/>
        <w:keepLines w:val="0"/>
        <w:pageBreakBefore w:val="0"/>
        <w:widowControl/>
        <w:kinsoku/>
        <w:wordWrap/>
        <w:overflowPunct/>
        <w:topLinePunct w:val="0"/>
        <w:autoSpaceDE/>
        <w:autoSpaceDN/>
        <w:bidi w:val="0"/>
        <w:adjustRightInd/>
        <w:snapToGrid/>
        <w:spacing w:before="0" w:after="0" w:line="440" w:lineRule="exact"/>
        <w:ind w:left="640" w:leftChars="0" w:right="-51" w:rightChars="-23" w:hanging="64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送达到指定地点。在截止时间后送达的响应文件采购代理机构将</w:t>
      </w:r>
      <w:r>
        <w:rPr>
          <w:rFonts w:hint="eastAsia" w:ascii="仿宋" w:hAnsi="仿宋" w:eastAsia="仿宋" w:cs="仿宋"/>
          <w:b/>
          <w:bCs/>
          <w:sz w:val="24"/>
          <w:szCs w:val="24"/>
          <w:highlight w:val="none"/>
          <w:lang w:val="en-US" w:eastAsia="zh-CN"/>
        </w:rPr>
        <w:t>拒收</w:t>
      </w:r>
      <w:r>
        <w:rPr>
          <w:rFonts w:hint="eastAsia" w:ascii="仿宋" w:hAnsi="仿宋" w:eastAsia="仿宋" w:cs="仿宋"/>
          <w:b w:val="0"/>
          <w:bCs w:val="0"/>
          <w:sz w:val="24"/>
          <w:szCs w:val="24"/>
          <w:highlight w:val="none"/>
          <w:lang w:val="en-US" w:eastAsia="zh-CN"/>
        </w:rPr>
        <w:t>。</w:t>
      </w:r>
    </w:p>
    <w:p w14:paraId="637983E6">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p>
    <w:p w14:paraId="7E407CA9">
      <w:pPr>
        <w:pStyle w:val="2"/>
        <w:keepNext w:val="0"/>
        <w:keepLines w:val="0"/>
        <w:pageBreakBefore w:val="0"/>
        <w:widowControl/>
        <w:kinsoku/>
        <w:wordWrap/>
        <w:overflowPunct/>
        <w:topLinePunct w:val="0"/>
        <w:autoSpaceDE/>
        <w:autoSpaceDN/>
        <w:bidi w:val="0"/>
        <w:adjustRightInd/>
        <w:snapToGrid/>
        <w:spacing w:before="0" w:after="0" w:line="440" w:lineRule="exact"/>
        <w:ind w:left="639" w:leftChars="0" w:right="-51" w:rightChars="-23" w:hanging="639" w:hangingChars="245"/>
        <w:jc w:val="center"/>
        <w:textAlignment w:val="auto"/>
        <w:rPr>
          <w:rFonts w:hint="eastAsia" w:ascii="仿宋" w:hAnsi="仿宋" w:eastAsia="仿宋" w:cs="仿宋"/>
          <w:b/>
          <w:bCs/>
          <w:sz w:val="24"/>
          <w:szCs w:val="24"/>
          <w:highlight w:val="none"/>
          <w:lang w:val="en-US" w:eastAsia="zh-CN"/>
        </w:rPr>
      </w:pPr>
      <w:bookmarkStart w:id="48" w:name="_Toc380479101"/>
      <w:r>
        <w:rPr>
          <w:rFonts w:hint="eastAsia" w:ascii="仿宋" w:hAnsi="仿宋" w:eastAsia="仿宋" w:cs="仿宋"/>
          <w:b/>
          <w:bCs/>
          <w:sz w:val="24"/>
          <w:szCs w:val="24"/>
          <w:highlight w:val="none"/>
          <w:lang w:val="en-US" w:eastAsia="zh-CN"/>
        </w:rPr>
        <w:t>五  保证金</w:t>
      </w:r>
      <w:bookmarkEnd w:id="48"/>
    </w:p>
    <w:p w14:paraId="177A712E">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p>
    <w:p w14:paraId="66C8F3C9">
      <w:pPr>
        <w:pStyle w:val="2"/>
        <w:keepNext w:val="0"/>
        <w:keepLines w:val="0"/>
        <w:pageBreakBefore w:val="0"/>
        <w:widowControl/>
        <w:kinsoku/>
        <w:wordWrap/>
        <w:overflowPunct/>
        <w:topLinePunct w:val="0"/>
        <w:autoSpaceDE/>
        <w:autoSpaceDN/>
        <w:bidi w:val="0"/>
        <w:adjustRightInd/>
        <w:snapToGrid/>
        <w:spacing w:before="0" w:after="0" w:line="440" w:lineRule="exact"/>
        <w:ind w:left="639" w:leftChars="0" w:right="-51" w:rightChars="-23" w:hanging="639" w:hangingChars="245"/>
        <w:jc w:val="left"/>
        <w:textAlignment w:val="auto"/>
        <w:rPr>
          <w:rFonts w:hint="eastAsia" w:ascii="仿宋" w:hAnsi="仿宋" w:eastAsia="仿宋" w:cs="仿宋"/>
          <w:b/>
          <w:bCs/>
          <w:sz w:val="24"/>
          <w:szCs w:val="24"/>
          <w:highlight w:val="none"/>
          <w:lang w:val="en-US" w:eastAsia="zh-CN"/>
        </w:rPr>
      </w:pPr>
      <w:bookmarkStart w:id="49" w:name="_Toc380479102"/>
      <w:r>
        <w:rPr>
          <w:rFonts w:hint="eastAsia" w:ascii="仿宋" w:hAnsi="仿宋" w:eastAsia="仿宋" w:cs="仿宋"/>
          <w:b/>
          <w:bCs/>
          <w:sz w:val="24"/>
          <w:szCs w:val="24"/>
          <w:highlight w:val="none"/>
          <w:lang w:val="en-US" w:eastAsia="zh-CN"/>
        </w:rPr>
        <w:t>11.  保证金的提交</w:t>
      </w:r>
      <w:bookmarkEnd w:id="49"/>
    </w:p>
    <w:p w14:paraId="30D614B5">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11.1 协商供应商在提交响应文件的同时，向中招公司提交保证金，保证金</w:t>
      </w:r>
    </w:p>
    <w:p w14:paraId="387599EB">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的形式和数额见</w:t>
      </w:r>
      <w:r>
        <w:rPr>
          <w:rFonts w:hint="eastAsia" w:ascii="仿宋" w:hAnsi="仿宋" w:eastAsia="仿宋" w:cs="仿宋"/>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要求。供应商为联合体的，可以由联合体中的一方或者多方共同交纳保证金，其交纳的保证金对联合体各方均具有约束力。</w:t>
      </w:r>
    </w:p>
    <w:p w14:paraId="370B6CF4">
      <w:pPr>
        <w:pStyle w:val="2"/>
        <w:keepNext w:val="0"/>
        <w:keepLines w:val="0"/>
        <w:pageBreakBefore w:val="0"/>
        <w:widowControl/>
        <w:kinsoku/>
        <w:wordWrap/>
        <w:overflowPunct/>
        <w:topLinePunct w:val="0"/>
        <w:autoSpaceDE/>
        <w:autoSpaceDN/>
        <w:bidi w:val="0"/>
        <w:adjustRightInd/>
        <w:snapToGrid/>
        <w:spacing w:before="0" w:after="0" w:line="440" w:lineRule="exact"/>
        <w:ind w:left="639" w:leftChars="0" w:right="-51" w:rightChars="-23" w:hanging="639" w:hangingChars="245"/>
        <w:jc w:val="left"/>
        <w:textAlignment w:val="auto"/>
        <w:rPr>
          <w:rFonts w:hint="eastAsia" w:ascii="仿宋" w:hAnsi="仿宋" w:eastAsia="仿宋" w:cs="仿宋"/>
          <w:b/>
          <w:bCs/>
          <w:sz w:val="24"/>
          <w:szCs w:val="24"/>
          <w:highlight w:val="none"/>
          <w:lang w:val="en-US" w:eastAsia="zh-CN"/>
        </w:rPr>
      </w:pPr>
      <w:bookmarkStart w:id="50" w:name="_Toc380479103"/>
      <w:r>
        <w:rPr>
          <w:rFonts w:hint="eastAsia" w:ascii="仿宋" w:hAnsi="仿宋" w:eastAsia="仿宋" w:cs="仿宋"/>
          <w:b/>
          <w:bCs/>
          <w:sz w:val="24"/>
          <w:szCs w:val="24"/>
          <w:highlight w:val="none"/>
          <w:lang w:val="en-US" w:eastAsia="zh-CN"/>
        </w:rPr>
        <w:t>12.  保证金的没收</w:t>
      </w:r>
      <w:bookmarkEnd w:id="50"/>
    </w:p>
    <w:p w14:paraId="03812897">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12.1 发生下列情况之一，保证金将被没收：</w:t>
      </w:r>
    </w:p>
    <w:p w14:paraId="6444D74B">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（1）供应商在提交最后报价后撤回响应文件的；</w:t>
      </w:r>
    </w:p>
    <w:p w14:paraId="24855A62">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（2）供应商在响应文件中提供虚假材料的；</w:t>
      </w:r>
    </w:p>
    <w:p w14:paraId="641CC8B8">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（3）除因不可抗力或前附表认可的情形以外，成交供应商不与采购人签订合同的；</w:t>
      </w:r>
    </w:p>
    <w:p w14:paraId="50F67AE0">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（4）供应商与采购人、其他供应商或者采购代理机构工作人员恶意串通的；</w:t>
      </w:r>
    </w:p>
    <w:p w14:paraId="396D08A2">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（5）成交供应商签订合同后不向采购代理机构支付中介服务费。</w:t>
      </w:r>
    </w:p>
    <w:p w14:paraId="434BC31F">
      <w:pPr>
        <w:pStyle w:val="2"/>
        <w:keepNext w:val="0"/>
        <w:keepLines w:val="0"/>
        <w:pageBreakBefore w:val="0"/>
        <w:widowControl/>
        <w:kinsoku/>
        <w:wordWrap/>
        <w:overflowPunct/>
        <w:topLinePunct w:val="0"/>
        <w:autoSpaceDE/>
        <w:autoSpaceDN/>
        <w:bidi w:val="0"/>
        <w:adjustRightInd/>
        <w:snapToGrid/>
        <w:spacing w:before="0" w:after="0" w:line="440" w:lineRule="exact"/>
        <w:ind w:left="639" w:leftChars="0" w:right="-51" w:rightChars="-23" w:hanging="639" w:hangingChars="245"/>
        <w:jc w:val="left"/>
        <w:textAlignment w:val="auto"/>
        <w:rPr>
          <w:rFonts w:hint="eastAsia" w:ascii="仿宋" w:hAnsi="仿宋" w:eastAsia="仿宋" w:cs="仿宋"/>
          <w:b/>
          <w:bCs/>
          <w:sz w:val="24"/>
          <w:szCs w:val="24"/>
          <w:highlight w:val="none"/>
          <w:lang w:val="en-US" w:eastAsia="zh-CN"/>
        </w:rPr>
      </w:pPr>
      <w:bookmarkStart w:id="51" w:name="_Toc380479104"/>
      <w:r>
        <w:rPr>
          <w:rFonts w:hint="eastAsia" w:ascii="仿宋" w:hAnsi="仿宋" w:eastAsia="仿宋" w:cs="仿宋"/>
          <w:b/>
          <w:bCs/>
          <w:sz w:val="24"/>
          <w:szCs w:val="24"/>
          <w:highlight w:val="none"/>
          <w:lang w:val="en-US" w:eastAsia="zh-CN"/>
        </w:rPr>
        <w:t>13． 保证金的退还</w:t>
      </w:r>
      <w:bookmarkEnd w:id="51"/>
    </w:p>
    <w:p w14:paraId="0FDAA468">
      <w:pPr>
        <w:pStyle w:val="2"/>
        <w:keepNext w:val="0"/>
        <w:keepLines w:val="0"/>
        <w:pageBreakBefore w:val="0"/>
        <w:widowControl/>
        <w:kinsoku/>
        <w:wordWrap/>
        <w:overflowPunct/>
        <w:topLinePunct w:val="0"/>
        <w:autoSpaceDE/>
        <w:autoSpaceDN/>
        <w:bidi w:val="0"/>
        <w:adjustRightInd/>
        <w:snapToGrid/>
        <w:spacing w:before="0" w:after="0" w:line="440" w:lineRule="exact"/>
        <w:ind w:left="657" w:leftChars="0" w:right="-51" w:rightChars="-23" w:hanging="657" w:hangingChars="253"/>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13.1 已提交响应文件的供应商在提交最后报价之前根据协商情况退出协</w:t>
      </w:r>
    </w:p>
    <w:p w14:paraId="68C7DCE5">
      <w:pPr>
        <w:pStyle w:val="2"/>
        <w:keepNext w:val="0"/>
        <w:keepLines w:val="0"/>
        <w:pageBreakBefore w:val="0"/>
        <w:widowControl/>
        <w:kinsoku/>
        <w:wordWrap/>
        <w:overflowPunct/>
        <w:topLinePunct w:val="0"/>
        <w:autoSpaceDE/>
        <w:autoSpaceDN/>
        <w:bidi w:val="0"/>
        <w:adjustRightInd/>
        <w:snapToGrid/>
        <w:spacing w:before="0" w:after="0" w:line="440" w:lineRule="exact"/>
        <w:ind w:left="657" w:leftChars="0" w:right="-51" w:rightChars="-23" w:hanging="657" w:hangingChars="253"/>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商，保证金将及时予以退还。</w:t>
      </w:r>
    </w:p>
    <w:p w14:paraId="158F72E6">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13.2 成交供应商应在与采购人签订合同之日起5个工作日内及时联系采</w:t>
      </w:r>
    </w:p>
    <w:p w14:paraId="19F3C370">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购代理机构办理保证金无息退还手续。</w:t>
      </w:r>
    </w:p>
    <w:p w14:paraId="3FE033B8">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13.3 未成交供应商的保证金将在成交通知书发出之日暨成交结果公告公</w:t>
      </w:r>
    </w:p>
    <w:p w14:paraId="5F12CB3F">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布之日起5个工作日内无息退还，供应商应在成交结果公告公布后及时联</w:t>
      </w:r>
    </w:p>
    <w:p w14:paraId="6C1F48BB">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系采购代理机构办理保证金退还手续。供应商自身原因导致无法及时退还</w:t>
      </w:r>
    </w:p>
    <w:p w14:paraId="07B846D3">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的，采购人或采购代理机构将不承担资金占用费。</w:t>
      </w:r>
    </w:p>
    <w:p w14:paraId="689B72D9">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p>
    <w:p w14:paraId="3736E6E3">
      <w:pPr>
        <w:pStyle w:val="2"/>
        <w:keepNext w:val="0"/>
        <w:keepLines w:val="0"/>
        <w:pageBreakBefore w:val="0"/>
        <w:widowControl/>
        <w:kinsoku/>
        <w:wordWrap/>
        <w:overflowPunct/>
        <w:topLinePunct w:val="0"/>
        <w:autoSpaceDE/>
        <w:autoSpaceDN/>
        <w:bidi w:val="0"/>
        <w:adjustRightInd/>
        <w:snapToGrid/>
        <w:spacing w:before="0" w:after="0" w:line="440" w:lineRule="exact"/>
        <w:ind w:left="639" w:leftChars="0" w:right="-51" w:rightChars="-23" w:hanging="639" w:hangingChars="245"/>
        <w:jc w:val="center"/>
        <w:textAlignment w:val="auto"/>
        <w:rPr>
          <w:rFonts w:hint="eastAsia" w:ascii="仿宋" w:hAnsi="仿宋" w:eastAsia="仿宋" w:cs="仿宋"/>
          <w:b/>
          <w:bCs/>
          <w:sz w:val="24"/>
          <w:szCs w:val="24"/>
          <w:highlight w:val="none"/>
          <w:lang w:val="en-US" w:eastAsia="zh-CN"/>
        </w:rPr>
      </w:pPr>
      <w:bookmarkStart w:id="52" w:name="_Toc380479105"/>
      <w:r>
        <w:rPr>
          <w:rFonts w:hint="eastAsia" w:ascii="仿宋" w:hAnsi="仿宋" w:eastAsia="仿宋" w:cs="仿宋"/>
          <w:b/>
          <w:bCs/>
          <w:sz w:val="24"/>
          <w:szCs w:val="24"/>
          <w:highlight w:val="none"/>
          <w:lang w:val="en-US" w:eastAsia="zh-CN"/>
        </w:rPr>
        <w:t>六  评审和</w:t>
      </w:r>
      <w:bookmarkEnd w:id="52"/>
      <w:r>
        <w:rPr>
          <w:rFonts w:hint="eastAsia" w:ascii="仿宋" w:hAnsi="仿宋" w:eastAsia="仿宋" w:cs="仿宋"/>
          <w:b/>
          <w:bCs/>
          <w:sz w:val="24"/>
          <w:szCs w:val="24"/>
          <w:highlight w:val="none"/>
          <w:lang w:val="en-US" w:eastAsia="zh-CN"/>
        </w:rPr>
        <w:t>协商</w:t>
      </w:r>
    </w:p>
    <w:p w14:paraId="065714DC">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p>
    <w:p w14:paraId="37114AA1">
      <w:pPr>
        <w:pStyle w:val="2"/>
        <w:keepNext w:val="0"/>
        <w:keepLines w:val="0"/>
        <w:pageBreakBefore w:val="0"/>
        <w:widowControl/>
        <w:kinsoku/>
        <w:wordWrap/>
        <w:overflowPunct/>
        <w:topLinePunct w:val="0"/>
        <w:autoSpaceDE/>
        <w:autoSpaceDN/>
        <w:bidi w:val="0"/>
        <w:adjustRightInd/>
        <w:snapToGrid/>
        <w:spacing w:before="0" w:after="0" w:line="440" w:lineRule="exact"/>
        <w:ind w:left="639" w:leftChars="0" w:right="-51" w:rightChars="-23" w:hanging="639" w:hangingChars="245"/>
        <w:jc w:val="left"/>
        <w:textAlignment w:val="auto"/>
        <w:rPr>
          <w:rFonts w:hint="eastAsia" w:ascii="仿宋" w:hAnsi="仿宋" w:eastAsia="仿宋" w:cs="仿宋"/>
          <w:b/>
          <w:bCs/>
          <w:sz w:val="24"/>
          <w:szCs w:val="24"/>
          <w:highlight w:val="none"/>
          <w:lang w:val="en-US" w:eastAsia="zh-CN"/>
        </w:rPr>
      </w:pPr>
      <w:bookmarkStart w:id="53" w:name="_Toc380479106"/>
      <w:r>
        <w:rPr>
          <w:rFonts w:hint="eastAsia" w:ascii="仿宋" w:hAnsi="仿宋" w:eastAsia="仿宋" w:cs="仿宋"/>
          <w:b/>
          <w:bCs/>
          <w:sz w:val="24"/>
          <w:szCs w:val="24"/>
          <w:highlight w:val="none"/>
          <w:lang w:val="en-US" w:eastAsia="zh-CN"/>
        </w:rPr>
        <w:t>14.  响应文件的评审与澄清</w:t>
      </w:r>
      <w:bookmarkEnd w:id="53"/>
    </w:p>
    <w:p w14:paraId="0C4BC863">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14.1 协商小组按照单一来源采购文件规定的资格条件对供应商进行资格</w:t>
      </w:r>
    </w:p>
    <w:p w14:paraId="595E0D07">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审查，符合资格条件的供应商将被认定为参加协商的供应商。</w:t>
      </w:r>
    </w:p>
    <w:p w14:paraId="5AF9FFB5">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14.2 协商小组按照单一来源采购文件规定的除资格条件外的其它实质性</w:t>
      </w:r>
    </w:p>
    <w:p w14:paraId="52466A12">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条款，对参加协商的供应商进行有效性、完整性和响应程度的审查。未实</w:t>
      </w:r>
    </w:p>
    <w:p w14:paraId="7F4B2E92">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质性响应单一来源采购文件的供应商将按</w:t>
      </w:r>
      <w:r>
        <w:rPr>
          <w:rFonts w:hint="eastAsia" w:ascii="仿宋" w:hAnsi="仿宋" w:eastAsia="仿宋" w:cs="仿宋"/>
          <w:b/>
          <w:bCs/>
          <w:sz w:val="24"/>
          <w:szCs w:val="24"/>
          <w:highlight w:val="none"/>
          <w:lang w:val="en-US" w:eastAsia="zh-CN"/>
        </w:rPr>
        <w:t>无效处理</w:t>
      </w:r>
      <w:r>
        <w:rPr>
          <w:rFonts w:hint="eastAsia" w:ascii="仿宋" w:hAnsi="仿宋" w:eastAsia="仿宋" w:cs="仿宋"/>
          <w:b w:val="0"/>
          <w:bCs w:val="0"/>
          <w:sz w:val="24"/>
          <w:szCs w:val="24"/>
          <w:highlight w:val="none"/>
          <w:lang w:val="en-US" w:eastAsia="zh-CN"/>
        </w:rPr>
        <w:t>。</w:t>
      </w:r>
    </w:p>
    <w:p w14:paraId="3E7D2100">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14.3 采购代理机构将在截止递交响应文件前一天至截止递交响应文件后</w:t>
      </w:r>
    </w:p>
    <w:p w14:paraId="38770BE3">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一小时期间查询供应商的信用记录，供应商存在不良信用记录的，其响应</w:t>
      </w:r>
    </w:p>
    <w:p w14:paraId="34176569">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将按</w:t>
      </w:r>
      <w:r>
        <w:rPr>
          <w:rFonts w:hint="eastAsia" w:ascii="仿宋" w:hAnsi="仿宋" w:eastAsia="仿宋" w:cs="仿宋"/>
          <w:b/>
          <w:bCs/>
          <w:sz w:val="24"/>
          <w:szCs w:val="24"/>
          <w:highlight w:val="none"/>
          <w:lang w:val="en-US" w:eastAsia="zh-CN"/>
        </w:rPr>
        <w:t>无效处理</w:t>
      </w:r>
      <w:r>
        <w:rPr>
          <w:rFonts w:hint="eastAsia" w:ascii="仿宋" w:hAnsi="仿宋" w:eastAsia="仿宋" w:cs="仿宋"/>
          <w:b w:val="0"/>
          <w:bCs w:val="0"/>
          <w:sz w:val="24"/>
          <w:szCs w:val="24"/>
          <w:highlight w:val="none"/>
          <w:lang w:val="en-US" w:eastAsia="zh-CN"/>
        </w:rPr>
        <w:t>。</w:t>
      </w:r>
    </w:p>
    <w:p w14:paraId="54B74986">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3" w:rightChars="-24"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14.4不良信用记录指：供应商在“信用中国”网站（</w:t>
      </w:r>
      <w:r>
        <w:rPr>
          <w:rFonts w:hint="eastAsia" w:ascii="仿宋" w:hAnsi="仿宋" w:eastAsia="仿宋" w:cs="仿宋"/>
          <w:b w:val="0"/>
          <w:bCs w:val="0"/>
          <w:sz w:val="24"/>
          <w:szCs w:val="24"/>
          <w:highlight w:val="none"/>
          <w:lang w:val="en-US" w:eastAsia="zh-CN"/>
        </w:rPr>
        <w:fldChar w:fldCharType="begin"/>
      </w:r>
      <w:r>
        <w:rPr>
          <w:rFonts w:hint="eastAsia" w:ascii="仿宋" w:hAnsi="仿宋" w:eastAsia="仿宋" w:cs="仿宋"/>
          <w:b w:val="0"/>
          <w:bCs w:val="0"/>
          <w:sz w:val="24"/>
          <w:szCs w:val="24"/>
          <w:highlight w:val="none"/>
          <w:lang w:val="en-US" w:eastAsia="zh-CN"/>
        </w:rPr>
        <w:instrText xml:space="preserve"> HYPERLINK "http://www.creditchina.gov.cn/" \h </w:instrText>
      </w:r>
      <w:r>
        <w:rPr>
          <w:rFonts w:hint="eastAsia" w:ascii="仿宋" w:hAnsi="仿宋" w:eastAsia="仿宋" w:cs="仿宋"/>
          <w:b w:val="0"/>
          <w:bCs w:val="0"/>
          <w:sz w:val="24"/>
          <w:szCs w:val="24"/>
          <w:highlight w:val="none"/>
          <w:lang w:val="en-US" w:eastAsia="zh-CN"/>
        </w:rPr>
        <w:fldChar w:fldCharType="separate"/>
      </w:r>
      <w:r>
        <w:rPr>
          <w:rFonts w:hint="eastAsia" w:ascii="仿宋" w:hAnsi="仿宋" w:eastAsia="仿宋" w:cs="仿宋"/>
          <w:b w:val="0"/>
          <w:bCs w:val="0"/>
          <w:sz w:val="24"/>
          <w:szCs w:val="24"/>
          <w:highlight w:val="none"/>
          <w:lang w:val="en-US" w:eastAsia="zh-CN"/>
        </w:rPr>
        <w:t>www.creditchina.gov.cn</w:t>
      </w:r>
      <w:r>
        <w:rPr>
          <w:rFonts w:hint="eastAsia" w:ascii="仿宋" w:hAnsi="仿宋" w:eastAsia="仿宋" w:cs="仿宋"/>
          <w:b w:val="0"/>
          <w:bCs w:val="0"/>
          <w:sz w:val="24"/>
          <w:szCs w:val="24"/>
          <w:highlight w:val="none"/>
          <w:lang w:val="en-US" w:eastAsia="zh-CN"/>
        </w:rPr>
        <w:fldChar w:fldCharType="end"/>
      </w:r>
      <w:r>
        <w:rPr>
          <w:rFonts w:hint="eastAsia" w:ascii="仿宋" w:hAnsi="仿宋" w:eastAsia="仿宋" w:cs="仿宋"/>
          <w:b w:val="0"/>
          <w:bCs w:val="0"/>
          <w:sz w:val="24"/>
          <w:szCs w:val="24"/>
          <w:highlight w:val="none"/>
          <w:lang w:val="en-US" w:eastAsia="zh-CN"/>
        </w:rPr>
        <w:t>）</w:t>
      </w:r>
    </w:p>
    <w:p w14:paraId="7CA5F5A4">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3" w:rightChars="-24"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被列入失信被执行人和重大税收违法案件当事人名单或存在《中华人民共</w:t>
      </w:r>
    </w:p>
    <w:p w14:paraId="101F5F4E">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3" w:rightChars="-24"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和国政府采购法实施条例》第十九条规定的行政处罚记录，或在中国政府</w:t>
      </w:r>
    </w:p>
    <w:p w14:paraId="40993A13">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3" w:rightChars="-24"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采购网（</w:t>
      </w:r>
      <w:r>
        <w:rPr>
          <w:rFonts w:hint="eastAsia" w:ascii="仿宋" w:hAnsi="仿宋" w:eastAsia="仿宋" w:cs="仿宋"/>
          <w:b w:val="0"/>
          <w:bCs w:val="0"/>
          <w:sz w:val="24"/>
          <w:szCs w:val="24"/>
          <w:highlight w:val="none"/>
          <w:lang w:val="en-US" w:eastAsia="zh-CN"/>
        </w:rPr>
        <w:fldChar w:fldCharType="begin"/>
      </w:r>
      <w:r>
        <w:rPr>
          <w:rFonts w:hint="eastAsia" w:ascii="仿宋" w:hAnsi="仿宋" w:eastAsia="仿宋" w:cs="仿宋"/>
          <w:b w:val="0"/>
          <w:bCs w:val="0"/>
          <w:sz w:val="24"/>
          <w:szCs w:val="24"/>
          <w:highlight w:val="none"/>
          <w:lang w:val="en-US" w:eastAsia="zh-CN"/>
        </w:rPr>
        <w:instrText xml:space="preserve"> HYPERLINK "http://www.ccgp.gov.cn/" \h </w:instrText>
      </w:r>
      <w:r>
        <w:rPr>
          <w:rFonts w:hint="eastAsia" w:ascii="仿宋" w:hAnsi="仿宋" w:eastAsia="仿宋" w:cs="仿宋"/>
          <w:b w:val="0"/>
          <w:bCs w:val="0"/>
          <w:sz w:val="24"/>
          <w:szCs w:val="24"/>
          <w:highlight w:val="none"/>
          <w:lang w:val="en-US" w:eastAsia="zh-CN"/>
        </w:rPr>
        <w:fldChar w:fldCharType="separate"/>
      </w:r>
      <w:r>
        <w:rPr>
          <w:rFonts w:hint="eastAsia" w:ascii="仿宋" w:hAnsi="仿宋" w:eastAsia="仿宋" w:cs="仿宋"/>
          <w:b w:val="0"/>
          <w:bCs w:val="0"/>
          <w:sz w:val="24"/>
          <w:szCs w:val="24"/>
          <w:highlight w:val="none"/>
          <w:lang w:val="en-US" w:eastAsia="zh-CN"/>
        </w:rPr>
        <w:t>www.ccgp.gov.cn</w:t>
      </w:r>
      <w:r>
        <w:rPr>
          <w:rFonts w:hint="eastAsia" w:ascii="仿宋" w:hAnsi="仿宋" w:eastAsia="仿宋" w:cs="仿宋"/>
          <w:b w:val="0"/>
          <w:bCs w:val="0"/>
          <w:sz w:val="24"/>
          <w:szCs w:val="24"/>
          <w:highlight w:val="none"/>
          <w:lang w:val="en-US" w:eastAsia="zh-CN"/>
        </w:rPr>
        <w:fldChar w:fldCharType="end"/>
      </w:r>
      <w:r>
        <w:rPr>
          <w:rFonts w:hint="eastAsia" w:ascii="仿宋" w:hAnsi="仿宋" w:eastAsia="仿宋" w:cs="仿宋"/>
          <w:b w:val="0"/>
          <w:bCs w:val="0"/>
          <w:sz w:val="24"/>
          <w:szCs w:val="24"/>
          <w:highlight w:val="none"/>
          <w:lang w:val="en-US" w:eastAsia="zh-CN"/>
        </w:rPr>
        <w:t>） 被列入政府采购严重违法失信行为记录名单，</w:t>
      </w:r>
    </w:p>
    <w:p w14:paraId="0CB29A80">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3" w:rightChars="-24"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或法律、法规规定的禁止供应商参加政府采购活动的情况。联合体响应的，</w:t>
      </w:r>
    </w:p>
    <w:p w14:paraId="484DDDF3">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3" w:rightChars="-24"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联合体成员存在以上不良信用记录的，视同联合体存在不良信用记录。联</w:t>
      </w:r>
    </w:p>
    <w:p w14:paraId="53BA1881">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3" w:rightChars="-24"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合体响应的，联合体成员存在以上不良信用记录的，视同联合体存在不良</w:t>
      </w:r>
    </w:p>
    <w:p w14:paraId="43A1F69E">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3" w:rightChars="-24"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信用记录。</w:t>
      </w:r>
    </w:p>
    <w:p w14:paraId="5DCE0249">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14.5 查询及记录方式：采购代理机构经办人和监督人员将查询网页打印、</w:t>
      </w:r>
    </w:p>
    <w:p w14:paraId="65915DEB">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签字并存档备查。供应商不良信用记录以采购代理机构查询结果为准，采</w:t>
      </w:r>
    </w:p>
    <w:p w14:paraId="03D2D148">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购代理机构查询之后，网站信息发生的任何变更均不再作为评标依据，供</w:t>
      </w:r>
    </w:p>
    <w:p w14:paraId="2903CFA8">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应商自行提供的与网站信息不一致的其他证明材料亦不作为评标依据。</w:t>
      </w:r>
    </w:p>
    <w:p w14:paraId="28A0DAE8">
      <w:pPr>
        <w:pStyle w:val="2"/>
        <w:keepNext w:val="0"/>
        <w:keepLines w:val="0"/>
        <w:pageBreakBefore w:val="0"/>
        <w:widowControl/>
        <w:kinsoku/>
        <w:wordWrap/>
        <w:overflowPunct/>
        <w:topLinePunct w:val="0"/>
        <w:autoSpaceDE/>
        <w:autoSpaceDN/>
        <w:bidi w:val="0"/>
        <w:adjustRightInd/>
        <w:snapToGrid/>
        <w:spacing w:before="0" w:after="0" w:line="440" w:lineRule="exact"/>
        <w:ind w:left="637" w:leftChars="0" w:right="-51" w:rightChars="-23" w:hanging="637" w:hangingChars="245"/>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14.6 出现下列情形之一的，将被认定为未实质性响应单一来源采购文件：</w:t>
      </w:r>
    </w:p>
    <w:p w14:paraId="3D9DD367">
      <w:pPr>
        <w:pStyle w:val="2"/>
        <w:keepNext w:val="0"/>
        <w:keepLines w:val="0"/>
        <w:pageBreakBefore w:val="0"/>
        <w:widowControl/>
        <w:kinsoku/>
        <w:wordWrap/>
        <w:overflowPunct/>
        <w:topLinePunct w:val="0"/>
        <w:autoSpaceDE/>
        <w:autoSpaceDN/>
        <w:bidi w:val="0"/>
        <w:adjustRightInd/>
        <w:snapToGrid/>
        <w:spacing w:before="0" w:after="0" w:line="440" w:lineRule="exact"/>
        <w:ind w:left="638" w:leftChars="290" w:right="-51" w:rightChars="-23"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（1）未按要求交纳保证金的；</w:t>
      </w:r>
    </w:p>
    <w:p w14:paraId="7E35B03C">
      <w:pPr>
        <w:pStyle w:val="2"/>
        <w:keepNext w:val="0"/>
        <w:keepLines w:val="0"/>
        <w:pageBreakBefore w:val="0"/>
        <w:widowControl/>
        <w:kinsoku/>
        <w:wordWrap/>
        <w:overflowPunct/>
        <w:topLinePunct w:val="0"/>
        <w:autoSpaceDE/>
        <w:autoSpaceDN/>
        <w:bidi w:val="0"/>
        <w:adjustRightInd/>
        <w:snapToGrid/>
        <w:spacing w:before="0" w:after="0" w:line="440" w:lineRule="exact"/>
        <w:ind w:left="638" w:leftChars="290" w:right="-51" w:rightChars="-23"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（2）未按照单一来源采购文件规定要求密封、签署、盖章的；</w:t>
      </w:r>
    </w:p>
    <w:p w14:paraId="23E9B32E">
      <w:pPr>
        <w:pStyle w:val="2"/>
        <w:keepNext w:val="0"/>
        <w:keepLines w:val="0"/>
        <w:pageBreakBefore w:val="0"/>
        <w:widowControl/>
        <w:kinsoku/>
        <w:wordWrap/>
        <w:overflowPunct/>
        <w:topLinePunct w:val="0"/>
        <w:autoSpaceDE/>
        <w:autoSpaceDN/>
        <w:bidi w:val="0"/>
        <w:adjustRightInd/>
        <w:snapToGrid/>
        <w:spacing w:before="0" w:after="0" w:line="440" w:lineRule="exact"/>
        <w:ind w:left="638" w:leftChars="290" w:right="-51" w:rightChars="-23"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（3）供应商在报价时采用选择性报价；</w:t>
      </w:r>
    </w:p>
    <w:p w14:paraId="797F5670">
      <w:pPr>
        <w:pStyle w:val="2"/>
        <w:keepNext w:val="0"/>
        <w:keepLines w:val="0"/>
        <w:pageBreakBefore w:val="0"/>
        <w:widowControl/>
        <w:kinsoku/>
        <w:wordWrap/>
        <w:overflowPunct/>
        <w:topLinePunct w:val="0"/>
        <w:autoSpaceDE/>
        <w:autoSpaceDN/>
        <w:bidi w:val="0"/>
        <w:adjustRightInd/>
        <w:snapToGrid/>
        <w:spacing w:before="0" w:after="0" w:line="440" w:lineRule="exact"/>
        <w:ind w:left="638" w:leftChars="290" w:right="-51" w:rightChars="-23"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（4）供应商不具备单一来源采购文件中规定资格要求的；</w:t>
      </w:r>
    </w:p>
    <w:p w14:paraId="01AE8813">
      <w:pPr>
        <w:pStyle w:val="2"/>
        <w:keepNext w:val="0"/>
        <w:keepLines w:val="0"/>
        <w:pageBreakBefore w:val="0"/>
        <w:widowControl/>
        <w:kinsoku/>
        <w:wordWrap/>
        <w:overflowPunct/>
        <w:topLinePunct w:val="0"/>
        <w:autoSpaceDE/>
        <w:autoSpaceDN/>
        <w:bidi w:val="0"/>
        <w:adjustRightInd/>
        <w:snapToGrid/>
        <w:spacing w:before="0" w:after="0" w:line="440" w:lineRule="exact"/>
        <w:ind w:left="638" w:leftChars="290" w:right="-51" w:rightChars="-23"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（5）不符合法律、法规和单一来源采购文件中规定的其他实质性要求的；</w:t>
      </w:r>
    </w:p>
    <w:p w14:paraId="48DA4538">
      <w:pPr>
        <w:pStyle w:val="2"/>
        <w:keepNext w:val="0"/>
        <w:keepLines w:val="0"/>
        <w:pageBreakBefore w:val="0"/>
        <w:widowControl/>
        <w:kinsoku/>
        <w:wordWrap/>
        <w:overflowPunct/>
        <w:topLinePunct w:val="0"/>
        <w:autoSpaceDE/>
        <w:autoSpaceDN/>
        <w:bidi w:val="0"/>
        <w:adjustRightInd/>
        <w:snapToGrid/>
        <w:spacing w:before="0" w:after="0" w:line="440" w:lineRule="exact"/>
        <w:ind w:left="657" w:leftChars="0" w:right="-51" w:rightChars="-23" w:hanging="657" w:hangingChars="253"/>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14.7 如果响应文件实质上没有响应单一来源采购文件的要求或未在协商</w:t>
      </w:r>
    </w:p>
    <w:p w14:paraId="383C9211">
      <w:pPr>
        <w:pStyle w:val="2"/>
        <w:keepNext w:val="0"/>
        <w:keepLines w:val="0"/>
        <w:pageBreakBefore w:val="0"/>
        <w:widowControl/>
        <w:kinsoku/>
        <w:wordWrap/>
        <w:overflowPunct/>
        <w:topLinePunct w:val="0"/>
        <w:autoSpaceDE/>
        <w:autoSpaceDN/>
        <w:bidi w:val="0"/>
        <w:adjustRightInd/>
        <w:snapToGrid/>
        <w:spacing w:before="0" w:after="0" w:line="440" w:lineRule="exact"/>
        <w:ind w:left="657" w:leftChars="0" w:right="-51" w:rightChars="-23" w:hanging="657" w:hangingChars="253"/>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小组规定时间内提交补充文件的，其响应文件协商小组将予以</w:t>
      </w:r>
      <w:r>
        <w:rPr>
          <w:rFonts w:hint="eastAsia" w:ascii="仿宋" w:hAnsi="仿宋" w:eastAsia="仿宋" w:cs="仿宋"/>
          <w:b/>
          <w:bCs/>
          <w:sz w:val="24"/>
          <w:szCs w:val="24"/>
          <w:highlight w:val="none"/>
          <w:lang w:val="en-US" w:eastAsia="zh-CN"/>
        </w:rPr>
        <w:t>拒绝</w:t>
      </w:r>
      <w:r>
        <w:rPr>
          <w:rFonts w:hint="eastAsia" w:ascii="仿宋" w:hAnsi="仿宋" w:eastAsia="仿宋" w:cs="仿宋"/>
          <w:b w:val="0"/>
          <w:bCs w:val="0"/>
          <w:sz w:val="24"/>
          <w:szCs w:val="24"/>
          <w:highlight w:val="none"/>
          <w:lang w:val="en-US" w:eastAsia="zh-CN"/>
        </w:rPr>
        <w:t>。</w:t>
      </w:r>
    </w:p>
    <w:p w14:paraId="4D6FBC43">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left"/>
        <w:textAlignment w:val="auto"/>
        <w:rPr>
          <w:rFonts w:hint="eastAsia" w:ascii="仿宋" w:hAnsi="仿宋" w:eastAsia="仿宋" w:cs="仿宋"/>
          <w:b/>
          <w:bCs/>
          <w:sz w:val="24"/>
          <w:szCs w:val="24"/>
          <w:highlight w:val="none"/>
          <w:lang w:val="en-US" w:eastAsia="zh-CN"/>
        </w:rPr>
      </w:pPr>
      <w:bookmarkStart w:id="54" w:name="_Toc380479107"/>
      <w:r>
        <w:rPr>
          <w:rFonts w:hint="eastAsia" w:ascii="仿宋" w:hAnsi="仿宋" w:eastAsia="仿宋" w:cs="仿宋"/>
          <w:b/>
          <w:bCs/>
          <w:sz w:val="24"/>
          <w:szCs w:val="24"/>
          <w:highlight w:val="none"/>
          <w:lang w:val="en-US" w:eastAsia="zh-CN"/>
        </w:rPr>
        <w:t>15</w:t>
      </w:r>
      <w:bookmarkEnd w:id="54"/>
      <w:r>
        <w:rPr>
          <w:rFonts w:hint="eastAsia" w:ascii="仿宋" w:hAnsi="仿宋" w:eastAsia="仿宋" w:cs="仿宋"/>
          <w:b/>
          <w:bCs/>
          <w:sz w:val="24"/>
          <w:szCs w:val="24"/>
          <w:highlight w:val="none"/>
          <w:lang w:val="en-US" w:eastAsia="zh-CN"/>
        </w:rPr>
        <w:t>.  协商</w:t>
      </w:r>
    </w:p>
    <w:p w14:paraId="4FD15E17">
      <w:pPr>
        <w:pStyle w:val="2"/>
        <w:keepNext w:val="0"/>
        <w:keepLines w:val="0"/>
        <w:pageBreakBefore w:val="0"/>
        <w:widowControl/>
        <w:kinsoku/>
        <w:wordWrap/>
        <w:overflowPunct/>
        <w:topLinePunct w:val="0"/>
        <w:autoSpaceDE/>
        <w:autoSpaceDN/>
        <w:bidi w:val="0"/>
        <w:adjustRightInd/>
        <w:snapToGrid/>
        <w:spacing w:before="0" w:after="0" w:line="440" w:lineRule="exact"/>
        <w:ind w:left="657" w:leftChars="0" w:right="-51" w:rightChars="-23" w:hanging="657" w:hangingChars="253"/>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15.1 采购人、采购代理机构将组织协商小组依据单一来源采购文件的要求</w:t>
      </w:r>
    </w:p>
    <w:p w14:paraId="46FAAE71">
      <w:pPr>
        <w:pStyle w:val="2"/>
        <w:keepNext w:val="0"/>
        <w:keepLines w:val="0"/>
        <w:pageBreakBefore w:val="0"/>
        <w:widowControl/>
        <w:kinsoku/>
        <w:wordWrap/>
        <w:overflowPunct/>
        <w:topLinePunct w:val="0"/>
        <w:autoSpaceDE/>
        <w:autoSpaceDN/>
        <w:bidi w:val="0"/>
        <w:adjustRightInd/>
        <w:snapToGrid/>
        <w:spacing w:before="0" w:after="0" w:line="440" w:lineRule="exact"/>
        <w:ind w:left="657" w:leftChars="0" w:right="-51" w:rightChars="-23" w:hanging="657" w:hangingChars="253"/>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和供应商响应文件的应答情况，商定合理的成交价格并保证采购项目的质</w:t>
      </w:r>
    </w:p>
    <w:p w14:paraId="5E73D4BF">
      <w:pPr>
        <w:pStyle w:val="2"/>
        <w:keepNext w:val="0"/>
        <w:keepLines w:val="0"/>
        <w:pageBreakBefore w:val="0"/>
        <w:widowControl/>
        <w:kinsoku/>
        <w:wordWrap/>
        <w:overflowPunct/>
        <w:topLinePunct w:val="0"/>
        <w:autoSpaceDE/>
        <w:autoSpaceDN/>
        <w:bidi w:val="0"/>
        <w:adjustRightInd/>
        <w:snapToGrid/>
        <w:spacing w:before="0" w:after="0" w:line="440" w:lineRule="exact"/>
        <w:ind w:left="657" w:leftChars="0" w:right="-51" w:rightChars="-23" w:hanging="657" w:hangingChars="253"/>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量。</w:t>
      </w:r>
    </w:p>
    <w:p w14:paraId="1CB3E46E">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15.2 协商包括但不限于以下内容：</w:t>
      </w:r>
    </w:p>
    <w:p w14:paraId="1AED11C7">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（1）协商小组根据单一来源采购文件要求，对照协商供应商提交的响应文件中技术、服务以及合同草案条款等应答情况，进行确认或者询问；</w:t>
      </w:r>
    </w:p>
    <w:p w14:paraId="2079B3EC">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（2）按</w:t>
      </w:r>
      <w:r>
        <w:rPr>
          <w:rFonts w:hint="eastAsia" w:ascii="仿宋" w:hAnsi="仿宋" w:eastAsia="仿宋" w:cs="仿宋"/>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修改变动单一来源采购文件，并及时以书面形式同时通知参加本项目的协商供应商；</w:t>
      </w:r>
    </w:p>
    <w:p w14:paraId="7DE58B83">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left"/>
        <w:textAlignment w:val="auto"/>
        <w:rPr>
          <w:rFonts w:hint="eastAsia" w:ascii="仿宋" w:hAnsi="仿宋" w:eastAsia="仿宋" w:cs="仿宋"/>
          <w:b/>
          <w:bCs/>
          <w:sz w:val="24"/>
          <w:szCs w:val="24"/>
          <w:highlight w:val="none"/>
          <w:lang w:val="en-US" w:eastAsia="zh-CN"/>
        </w:rPr>
      </w:pPr>
      <w:bookmarkStart w:id="55" w:name="_Toc380479108"/>
      <w:r>
        <w:rPr>
          <w:rFonts w:hint="eastAsia" w:ascii="仿宋" w:hAnsi="仿宋" w:eastAsia="仿宋" w:cs="仿宋"/>
          <w:b/>
          <w:bCs/>
          <w:sz w:val="24"/>
          <w:szCs w:val="24"/>
          <w:highlight w:val="none"/>
          <w:lang w:val="en-US" w:eastAsia="zh-CN"/>
        </w:rPr>
        <w:t>16.  保密原则</w:t>
      </w:r>
      <w:bookmarkEnd w:id="55"/>
    </w:p>
    <w:p w14:paraId="43B1AAB6">
      <w:pPr>
        <w:pStyle w:val="2"/>
        <w:keepNext w:val="0"/>
        <w:keepLines w:val="0"/>
        <w:pageBreakBefore w:val="0"/>
        <w:widowControl/>
        <w:kinsoku/>
        <w:wordWrap/>
        <w:overflowPunct/>
        <w:topLinePunct w:val="0"/>
        <w:autoSpaceDE/>
        <w:autoSpaceDN/>
        <w:bidi w:val="0"/>
        <w:adjustRightInd/>
        <w:snapToGrid/>
        <w:spacing w:before="0" w:after="0" w:line="440" w:lineRule="exact"/>
        <w:ind w:left="657" w:leftChars="0" w:right="-51" w:rightChars="-23" w:hanging="657" w:hangingChars="253"/>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16.1 协商小组成员以及与协商工作有关的人员不得泄露评审和协商过程</w:t>
      </w:r>
    </w:p>
    <w:p w14:paraId="1B9D5B69">
      <w:pPr>
        <w:pStyle w:val="2"/>
        <w:keepNext w:val="0"/>
        <w:keepLines w:val="0"/>
        <w:pageBreakBefore w:val="0"/>
        <w:widowControl/>
        <w:kinsoku/>
        <w:wordWrap/>
        <w:overflowPunct/>
        <w:topLinePunct w:val="0"/>
        <w:autoSpaceDE/>
        <w:autoSpaceDN/>
        <w:bidi w:val="0"/>
        <w:adjustRightInd/>
        <w:snapToGrid/>
        <w:spacing w:before="0" w:after="0" w:line="440" w:lineRule="exact"/>
        <w:ind w:left="657" w:leftChars="0" w:right="-51" w:rightChars="-23" w:hanging="657" w:hangingChars="253"/>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中获悉的国家秘密、商业秘密，不得超越法规的规定向无关人员告知评审</w:t>
      </w:r>
    </w:p>
    <w:p w14:paraId="147C0831">
      <w:pPr>
        <w:pStyle w:val="2"/>
        <w:keepNext w:val="0"/>
        <w:keepLines w:val="0"/>
        <w:pageBreakBefore w:val="0"/>
        <w:widowControl/>
        <w:kinsoku/>
        <w:wordWrap/>
        <w:overflowPunct/>
        <w:topLinePunct w:val="0"/>
        <w:autoSpaceDE/>
        <w:autoSpaceDN/>
        <w:bidi w:val="0"/>
        <w:adjustRightInd/>
        <w:snapToGrid/>
        <w:spacing w:before="0" w:after="0" w:line="440" w:lineRule="exact"/>
        <w:ind w:left="657" w:leftChars="0" w:right="-51" w:rightChars="-23" w:hanging="657" w:hangingChars="253"/>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和协商情况。</w:t>
      </w:r>
    </w:p>
    <w:p w14:paraId="442303E1">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left"/>
        <w:textAlignment w:val="auto"/>
        <w:rPr>
          <w:rFonts w:hint="eastAsia" w:ascii="仿宋" w:hAnsi="仿宋" w:eastAsia="仿宋" w:cs="仿宋"/>
          <w:b w:val="0"/>
          <w:bCs w:val="0"/>
          <w:sz w:val="24"/>
          <w:szCs w:val="24"/>
          <w:highlight w:val="none"/>
          <w:lang w:val="en-US" w:eastAsia="zh-CN"/>
        </w:rPr>
      </w:pPr>
    </w:p>
    <w:p w14:paraId="4E0909DF">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center"/>
        <w:textAlignment w:val="auto"/>
        <w:rPr>
          <w:rFonts w:hint="eastAsia" w:ascii="仿宋" w:hAnsi="仿宋" w:eastAsia="仿宋" w:cs="仿宋"/>
          <w:b/>
          <w:bCs/>
          <w:sz w:val="24"/>
          <w:szCs w:val="24"/>
          <w:highlight w:val="none"/>
          <w:lang w:val="en-US" w:eastAsia="zh-CN"/>
        </w:rPr>
      </w:pPr>
      <w:bookmarkStart w:id="56" w:name="_Toc380479109"/>
      <w:r>
        <w:rPr>
          <w:rFonts w:hint="eastAsia" w:ascii="仿宋" w:hAnsi="仿宋" w:eastAsia="仿宋" w:cs="仿宋"/>
          <w:b/>
          <w:bCs/>
          <w:sz w:val="24"/>
          <w:szCs w:val="24"/>
          <w:highlight w:val="none"/>
          <w:lang w:val="en-US" w:eastAsia="zh-CN"/>
        </w:rPr>
        <w:t>七  最后报价</w:t>
      </w:r>
      <w:bookmarkEnd w:id="56"/>
    </w:p>
    <w:p w14:paraId="1685B1ED">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left"/>
        <w:textAlignment w:val="auto"/>
        <w:rPr>
          <w:rFonts w:hint="eastAsia" w:ascii="仿宋" w:hAnsi="仿宋" w:eastAsia="仿宋" w:cs="仿宋"/>
          <w:b w:val="0"/>
          <w:bCs w:val="0"/>
          <w:sz w:val="24"/>
          <w:szCs w:val="24"/>
          <w:highlight w:val="none"/>
          <w:lang w:val="en-US" w:eastAsia="zh-CN"/>
        </w:rPr>
      </w:pPr>
    </w:p>
    <w:p w14:paraId="30FEEE57">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left"/>
        <w:textAlignment w:val="auto"/>
        <w:rPr>
          <w:rFonts w:hint="eastAsia" w:ascii="仿宋" w:hAnsi="仿宋" w:eastAsia="仿宋" w:cs="仿宋"/>
          <w:b/>
          <w:bCs/>
          <w:sz w:val="24"/>
          <w:szCs w:val="24"/>
          <w:highlight w:val="none"/>
          <w:lang w:val="en-US" w:eastAsia="zh-CN"/>
        </w:rPr>
      </w:pPr>
      <w:bookmarkStart w:id="57" w:name="_Toc380479110"/>
      <w:r>
        <w:rPr>
          <w:rFonts w:hint="eastAsia" w:ascii="仿宋" w:hAnsi="仿宋" w:eastAsia="仿宋" w:cs="仿宋"/>
          <w:b/>
          <w:bCs/>
          <w:sz w:val="24"/>
          <w:szCs w:val="24"/>
          <w:highlight w:val="none"/>
          <w:lang w:val="en-US" w:eastAsia="zh-CN"/>
        </w:rPr>
        <w:t>17.  最后报价的提交</w:t>
      </w:r>
      <w:bookmarkEnd w:id="57"/>
    </w:p>
    <w:p w14:paraId="6FF670EB">
      <w:pPr>
        <w:pStyle w:val="2"/>
        <w:keepNext w:val="0"/>
        <w:keepLines w:val="0"/>
        <w:pageBreakBefore w:val="0"/>
        <w:widowControl/>
        <w:kinsoku/>
        <w:wordWrap/>
        <w:overflowPunct/>
        <w:topLinePunct w:val="0"/>
        <w:autoSpaceDE/>
        <w:autoSpaceDN/>
        <w:bidi w:val="0"/>
        <w:adjustRightInd/>
        <w:snapToGrid/>
        <w:spacing w:before="0" w:after="0" w:line="440" w:lineRule="exact"/>
        <w:ind w:left="657" w:leftChars="0" w:right="-51" w:rightChars="-23" w:hanging="657" w:hangingChars="253"/>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17.1 协商结束后，参加协商的供应商应在协商小组规定时间内提交最后报</w:t>
      </w:r>
    </w:p>
    <w:p w14:paraId="26257F15">
      <w:pPr>
        <w:pStyle w:val="2"/>
        <w:keepNext w:val="0"/>
        <w:keepLines w:val="0"/>
        <w:pageBreakBefore w:val="0"/>
        <w:widowControl/>
        <w:kinsoku/>
        <w:wordWrap/>
        <w:overflowPunct/>
        <w:topLinePunct w:val="0"/>
        <w:autoSpaceDE/>
        <w:autoSpaceDN/>
        <w:bidi w:val="0"/>
        <w:adjustRightInd/>
        <w:snapToGrid/>
        <w:spacing w:before="0" w:after="0" w:line="440" w:lineRule="exact"/>
        <w:ind w:left="657" w:leftChars="0" w:right="-51" w:rightChars="-23" w:hanging="657" w:hangingChars="253"/>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价。</w:t>
      </w:r>
    </w:p>
    <w:p w14:paraId="30603DC2">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17.2 最后报价是供应商响应文件的有效组成部分。</w:t>
      </w:r>
    </w:p>
    <w:p w14:paraId="5E73B976">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left"/>
        <w:textAlignment w:val="auto"/>
        <w:rPr>
          <w:rFonts w:hint="eastAsia" w:ascii="仿宋" w:hAnsi="仿宋" w:eastAsia="仿宋" w:cs="仿宋"/>
          <w:b/>
          <w:bCs/>
          <w:sz w:val="24"/>
          <w:szCs w:val="24"/>
          <w:highlight w:val="none"/>
          <w:lang w:val="en-US" w:eastAsia="zh-CN"/>
        </w:rPr>
      </w:pPr>
      <w:bookmarkStart w:id="58" w:name="_Toc380479111"/>
      <w:r>
        <w:rPr>
          <w:rFonts w:hint="eastAsia" w:ascii="仿宋" w:hAnsi="仿宋" w:eastAsia="仿宋" w:cs="仿宋"/>
          <w:b/>
          <w:bCs/>
          <w:sz w:val="24"/>
          <w:szCs w:val="24"/>
          <w:highlight w:val="none"/>
          <w:lang w:val="en-US" w:eastAsia="zh-CN"/>
        </w:rPr>
        <w:t>18.  逾期提交的最后报价</w:t>
      </w:r>
      <w:bookmarkEnd w:id="58"/>
    </w:p>
    <w:p w14:paraId="00FD4C16">
      <w:pPr>
        <w:pStyle w:val="2"/>
        <w:keepNext w:val="0"/>
        <w:keepLines w:val="0"/>
        <w:pageBreakBefore w:val="0"/>
        <w:widowControl/>
        <w:kinsoku/>
        <w:wordWrap/>
        <w:overflowPunct/>
        <w:topLinePunct w:val="0"/>
        <w:autoSpaceDE/>
        <w:autoSpaceDN/>
        <w:bidi w:val="0"/>
        <w:adjustRightInd/>
        <w:snapToGrid/>
        <w:spacing w:before="0" w:after="0" w:line="440" w:lineRule="exact"/>
        <w:ind w:left="660" w:leftChars="0" w:right="-51" w:rightChars="-23" w:hanging="660" w:hangingChars="254"/>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18.1 最后报价须在协商小组规定的时间内送达指定地点。逾期提交最后报</w:t>
      </w:r>
    </w:p>
    <w:p w14:paraId="3A20C5C7">
      <w:pPr>
        <w:pStyle w:val="2"/>
        <w:keepNext w:val="0"/>
        <w:keepLines w:val="0"/>
        <w:pageBreakBefore w:val="0"/>
        <w:widowControl/>
        <w:kinsoku/>
        <w:wordWrap/>
        <w:overflowPunct/>
        <w:topLinePunct w:val="0"/>
        <w:autoSpaceDE/>
        <w:autoSpaceDN/>
        <w:bidi w:val="0"/>
        <w:adjustRightInd/>
        <w:snapToGrid/>
        <w:spacing w:before="0" w:after="0" w:line="440" w:lineRule="exact"/>
        <w:ind w:left="660" w:leftChars="0" w:right="-51" w:rightChars="-23" w:hanging="660" w:hangingChars="254"/>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价的协商供应商将被</w:t>
      </w:r>
      <w:r>
        <w:rPr>
          <w:rFonts w:hint="eastAsia" w:ascii="仿宋" w:hAnsi="仿宋" w:eastAsia="仿宋" w:cs="仿宋"/>
          <w:b/>
          <w:bCs/>
          <w:sz w:val="24"/>
          <w:szCs w:val="24"/>
          <w:highlight w:val="none"/>
          <w:lang w:val="en-US" w:eastAsia="zh-CN"/>
        </w:rPr>
        <w:t>取消授予合同</w:t>
      </w:r>
      <w:r>
        <w:rPr>
          <w:rFonts w:hint="eastAsia" w:ascii="仿宋" w:hAnsi="仿宋" w:eastAsia="仿宋" w:cs="仿宋"/>
          <w:b w:val="0"/>
          <w:bCs w:val="0"/>
          <w:sz w:val="24"/>
          <w:szCs w:val="24"/>
          <w:highlight w:val="none"/>
          <w:lang w:val="en-US" w:eastAsia="zh-CN"/>
        </w:rPr>
        <w:t>的资格。</w:t>
      </w:r>
    </w:p>
    <w:p w14:paraId="20E666EC">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left"/>
        <w:textAlignment w:val="auto"/>
        <w:rPr>
          <w:rFonts w:hint="eastAsia" w:ascii="仿宋" w:hAnsi="仿宋" w:eastAsia="仿宋" w:cs="仿宋"/>
          <w:b w:val="0"/>
          <w:bCs w:val="0"/>
          <w:sz w:val="24"/>
          <w:szCs w:val="24"/>
          <w:highlight w:val="none"/>
          <w:lang w:val="en-US" w:eastAsia="zh-CN"/>
        </w:rPr>
      </w:pPr>
    </w:p>
    <w:p w14:paraId="4E7492EE">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center"/>
        <w:textAlignment w:val="auto"/>
        <w:rPr>
          <w:rFonts w:hint="eastAsia" w:ascii="仿宋" w:hAnsi="仿宋" w:eastAsia="仿宋" w:cs="仿宋"/>
          <w:b/>
          <w:bCs/>
          <w:sz w:val="24"/>
          <w:szCs w:val="24"/>
          <w:highlight w:val="none"/>
          <w:lang w:val="en-US" w:eastAsia="zh-CN"/>
        </w:rPr>
      </w:pPr>
      <w:bookmarkStart w:id="59" w:name="_Toc380479112"/>
      <w:r>
        <w:rPr>
          <w:rFonts w:hint="eastAsia" w:ascii="仿宋" w:hAnsi="仿宋" w:eastAsia="仿宋" w:cs="仿宋"/>
          <w:b/>
          <w:bCs/>
          <w:sz w:val="24"/>
          <w:szCs w:val="24"/>
          <w:highlight w:val="none"/>
          <w:lang w:val="en-US" w:eastAsia="zh-CN"/>
        </w:rPr>
        <w:t>八  确定成交供应商</w:t>
      </w:r>
      <w:bookmarkEnd w:id="59"/>
    </w:p>
    <w:p w14:paraId="641510C4">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left"/>
        <w:textAlignment w:val="auto"/>
        <w:rPr>
          <w:rFonts w:hint="eastAsia" w:ascii="仿宋" w:hAnsi="仿宋" w:eastAsia="仿宋" w:cs="仿宋"/>
          <w:b/>
          <w:bCs/>
          <w:sz w:val="24"/>
          <w:szCs w:val="24"/>
          <w:highlight w:val="none"/>
          <w:lang w:val="en-US" w:eastAsia="zh-CN"/>
        </w:rPr>
      </w:pPr>
    </w:p>
    <w:p w14:paraId="260E4AF0">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left"/>
        <w:textAlignment w:val="auto"/>
        <w:rPr>
          <w:rFonts w:hint="eastAsia" w:ascii="仿宋" w:hAnsi="仿宋" w:eastAsia="仿宋" w:cs="仿宋"/>
          <w:b/>
          <w:bCs/>
          <w:sz w:val="24"/>
          <w:szCs w:val="24"/>
          <w:highlight w:val="none"/>
          <w:lang w:val="en-US" w:eastAsia="zh-CN"/>
        </w:rPr>
      </w:pPr>
      <w:bookmarkStart w:id="60" w:name="_Toc380479113"/>
      <w:r>
        <w:rPr>
          <w:rFonts w:hint="eastAsia" w:ascii="仿宋" w:hAnsi="仿宋" w:eastAsia="仿宋" w:cs="仿宋"/>
          <w:b/>
          <w:bCs/>
          <w:sz w:val="24"/>
          <w:szCs w:val="24"/>
          <w:highlight w:val="none"/>
          <w:lang w:val="en-US" w:eastAsia="zh-CN"/>
        </w:rPr>
        <w:t>19.  确定成交供应商原则</w:t>
      </w:r>
      <w:bookmarkEnd w:id="60"/>
    </w:p>
    <w:p w14:paraId="0EBA1126">
      <w:pPr>
        <w:pStyle w:val="2"/>
        <w:keepNext w:val="0"/>
        <w:keepLines w:val="0"/>
        <w:pageBreakBefore w:val="0"/>
        <w:widowControl/>
        <w:kinsoku/>
        <w:wordWrap/>
        <w:overflowPunct/>
        <w:topLinePunct w:val="0"/>
        <w:autoSpaceDE/>
        <w:autoSpaceDN/>
        <w:bidi w:val="0"/>
        <w:adjustRightInd/>
        <w:snapToGrid/>
        <w:spacing w:before="0" w:after="0" w:line="440" w:lineRule="exact"/>
        <w:ind w:left="657" w:leftChars="0" w:right="-51" w:rightChars="-23" w:hanging="657" w:hangingChars="253"/>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19.1 在质量和服务均能满足采购文件实质性响应要求，并在规定时间内递</w:t>
      </w:r>
    </w:p>
    <w:p w14:paraId="4091EAD8">
      <w:pPr>
        <w:pStyle w:val="2"/>
        <w:keepNext w:val="0"/>
        <w:keepLines w:val="0"/>
        <w:pageBreakBefore w:val="0"/>
        <w:widowControl/>
        <w:kinsoku/>
        <w:wordWrap/>
        <w:overflowPunct/>
        <w:topLinePunct w:val="0"/>
        <w:autoSpaceDE/>
        <w:autoSpaceDN/>
        <w:bidi w:val="0"/>
        <w:adjustRightInd/>
        <w:snapToGrid/>
        <w:spacing w:before="0" w:after="0" w:line="440" w:lineRule="exact"/>
        <w:ind w:left="657" w:leftChars="0" w:right="-51" w:rightChars="-23" w:hanging="657" w:hangingChars="253"/>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交了最后的报价，且报价合理（最后报价应不高于本项目采购预算）。</w:t>
      </w:r>
    </w:p>
    <w:p w14:paraId="2A891696">
      <w:pPr>
        <w:pStyle w:val="2"/>
        <w:keepNext w:val="0"/>
        <w:keepLines w:val="0"/>
        <w:pageBreakBefore w:val="0"/>
        <w:widowControl/>
        <w:kinsoku/>
        <w:wordWrap/>
        <w:overflowPunct/>
        <w:topLinePunct w:val="0"/>
        <w:autoSpaceDE/>
        <w:autoSpaceDN/>
        <w:bidi w:val="0"/>
        <w:adjustRightInd/>
        <w:snapToGrid/>
        <w:spacing w:before="0" w:after="0" w:line="440" w:lineRule="exact"/>
        <w:ind w:left="660" w:leftChars="0" w:right="-51" w:rightChars="-23" w:hanging="660" w:hangingChars="253"/>
        <w:jc w:val="left"/>
        <w:textAlignment w:val="auto"/>
        <w:rPr>
          <w:rFonts w:hint="eastAsia" w:ascii="仿宋" w:hAnsi="仿宋" w:eastAsia="仿宋" w:cs="仿宋"/>
          <w:b/>
          <w:bCs/>
          <w:sz w:val="24"/>
          <w:szCs w:val="24"/>
          <w:highlight w:val="none"/>
          <w:lang w:val="en-US" w:eastAsia="zh-CN"/>
        </w:rPr>
      </w:pPr>
      <w:bookmarkStart w:id="61" w:name="_Toc380479116"/>
      <w:r>
        <w:rPr>
          <w:rFonts w:hint="eastAsia" w:ascii="仿宋" w:hAnsi="仿宋" w:eastAsia="仿宋" w:cs="仿宋"/>
          <w:b/>
          <w:bCs/>
          <w:sz w:val="24"/>
          <w:szCs w:val="24"/>
          <w:highlight w:val="none"/>
          <w:lang w:val="en-US" w:eastAsia="zh-CN"/>
        </w:rPr>
        <w:t>20.  签订合同</w:t>
      </w:r>
      <w:bookmarkEnd w:id="61"/>
    </w:p>
    <w:p w14:paraId="5DC8E10A">
      <w:pPr>
        <w:pStyle w:val="2"/>
        <w:keepNext w:val="0"/>
        <w:keepLines w:val="0"/>
        <w:pageBreakBefore w:val="0"/>
        <w:widowControl/>
        <w:kinsoku/>
        <w:wordWrap/>
        <w:overflowPunct/>
        <w:topLinePunct w:val="0"/>
        <w:autoSpaceDE/>
        <w:autoSpaceDN/>
        <w:bidi w:val="0"/>
        <w:adjustRightInd/>
        <w:snapToGrid/>
        <w:spacing w:before="0" w:after="0" w:line="440" w:lineRule="exact"/>
        <w:ind w:left="657" w:leftChars="0" w:right="-51" w:rightChars="-23" w:hanging="657" w:hangingChars="253"/>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20.1 采购代理机构将以书面形式向成交供应商发出成交通知。</w:t>
      </w:r>
    </w:p>
    <w:p w14:paraId="08146088">
      <w:pPr>
        <w:pStyle w:val="2"/>
        <w:keepNext w:val="0"/>
        <w:keepLines w:val="0"/>
        <w:pageBreakBefore w:val="0"/>
        <w:widowControl/>
        <w:kinsoku/>
        <w:wordWrap/>
        <w:overflowPunct/>
        <w:topLinePunct w:val="0"/>
        <w:autoSpaceDE/>
        <w:autoSpaceDN/>
        <w:bidi w:val="0"/>
        <w:adjustRightInd/>
        <w:snapToGrid/>
        <w:spacing w:before="0" w:after="0" w:line="440" w:lineRule="exact"/>
        <w:ind w:left="657" w:leftChars="0" w:right="-51" w:rightChars="-23" w:hanging="657" w:hangingChars="253"/>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20.2 成交通知书发出后，采购人将与成交供应商签订合同。</w:t>
      </w:r>
    </w:p>
    <w:p w14:paraId="5646C005">
      <w:pPr>
        <w:pStyle w:val="2"/>
        <w:keepNext w:val="0"/>
        <w:keepLines w:val="0"/>
        <w:pageBreakBefore w:val="0"/>
        <w:widowControl/>
        <w:kinsoku/>
        <w:wordWrap/>
        <w:overflowPunct/>
        <w:topLinePunct w:val="0"/>
        <w:autoSpaceDE/>
        <w:autoSpaceDN/>
        <w:bidi w:val="0"/>
        <w:adjustRightInd/>
        <w:snapToGrid/>
        <w:spacing w:before="0" w:after="0" w:line="440" w:lineRule="exact"/>
        <w:ind w:left="660" w:leftChars="0" w:right="-51" w:rightChars="-23" w:hanging="660" w:hangingChars="253"/>
        <w:jc w:val="left"/>
        <w:textAlignment w:val="auto"/>
        <w:rPr>
          <w:rFonts w:hint="eastAsia" w:ascii="仿宋" w:hAnsi="仿宋" w:eastAsia="仿宋" w:cs="仿宋"/>
          <w:b/>
          <w:bCs/>
          <w:sz w:val="24"/>
          <w:szCs w:val="24"/>
          <w:highlight w:val="none"/>
          <w:lang w:val="en-US" w:eastAsia="zh-CN"/>
        </w:rPr>
      </w:pPr>
      <w:bookmarkStart w:id="62" w:name="_Toc380479117"/>
      <w:r>
        <w:rPr>
          <w:rFonts w:hint="eastAsia" w:ascii="仿宋" w:hAnsi="仿宋" w:eastAsia="仿宋" w:cs="仿宋"/>
          <w:b/>
          <w:bCs/>
          <w:sz w:val="24"/>
          <w:szCs w:val="24"/>
          <w:highlight w:val="none"/>
          <w:lang w:val="en-US" w:eastAsia="zh-CN"/>
        </w:rPr>
        <w:t>21.  采购终止</w:t>
      </w:r>
      <w:bookmarkEnd w:id="62"/>
    </w:p>
    <w:p w14:paraId="4706708B">
      <w:pPr>
        <w:pStyle w:val="2"/>
        <w:keepNext w:val="0"/>
        <w:keepLines w:val="0"/>
        <w:pageBreakBefore w:val="0"/>
        <w:widowControl/>
        <w:kinsoku/>
        <w:wordWrap/>
        <w:overflowPunct/>
        <w:topLinePunct w:val="0"/>
        <w:autoSpaceDE/>
        <w:autoSpaceDN/>
        <w:bidi w:val="0"/>
        <w:adjustRightInd/>
        <w:snapToGrid/>
        <w:spacing w:before="0" w:after="0" w:line="440" w:lineRule="exact"/>
        <w:ind w:left="657" w:leftChars="0" w:right="-51" w:rightChars="-23" w:hanging="657" w:hangingChars="253"/>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21.1 出现下列情形之一的，将终止采购活动，发布项目终止公告并说明原</w:t>
      </w:r>
    </w:p>
    <w:p w14:paraId="43441FB3">
      <w:pPr>
        <w:pStyle w:val="2"/>
        <w:keepNext w:val="0"/>
        <w:keepLines w:val="0"/>
        <w:pageBreakBefore w:val="0"/>
        <w:widowControl/>
        <w:kinsoku/>
        <w:wordWrap/>
        <w:overflowPunct/>
        <w:topLinePunct w:val="0"/>
        <w:autoSpaceDE/>
        <w:autoSpaceDN/>
        <w:bidi w:val="0"/>
        <w:adjustRightInd/>
        <w:snapToGrid/>
        <w:spacing w:before="0" w:after="0" w:line="440" w:lineRule="exact"/>
        <w:ind w:left="657" w:leftChars="0" w:right="-51" w:rightChars="-23" w:hanging="657" w:hangingChars="253"/>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因，重新开展采购活动：</w:t>
      </w:r>
    </w:p>
    <w:p w14:paraId="373F186F">
      <w:pPr>
        <w:pStyle w:val="2"/>
        <w:keepNext w:val="0"/>
        <w:keepLines w:val="0"/>
        <w:pageBreakBefore w:val="0"/>
        <w:widowControl/>
        <w:kinsoku/>
        <w:wordWrap/>
        <w:overflowPunct/>
        <w:topLinePunct w:val="0"/>
        <w:autoSpaceDE/>
        <w:autoSpaceDN/>
        <w:bidi w:val="0"/>
        <w:adjustRightInd/>
        <w:snapToGrid/>
        <w:spacing w:before="0" w:after="0" w:line="440" w:lineRule="exact"/>
        <w:ind w:left="656" w:leftChars="298" w:right="-51" w:rightChars="-23" w:firstLine="3"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（1）因情况变化，不再符合规定的单一来源采购方式适用情形的；</w:t>
      </w:r>
    </w:p>
    <w:p w14:paraId="4BF0735C">
      <w:pPr>
        <w:pStyle w:val="2"/>
        <w:keepNext w:val="0"/>
        <w:keepLines w:val="0"/>
        <w:pageBreakBefore w:val="0"/>
        <w:widowControl/>
        <w:kinsoku/>
        <w:wordWrap/>
        <w:overflowPunct/>
        <w:topLinePunct w:val="0"/>
        <w:autoSpaceDE/>
        <w:autoSpaceDN/>
        <w:bidi w:val="0"/>
        <w:adjustRightInd/>
        <w:snapToGrid/>
        <w:spacing w:before="0" w:after="0" w:line="440" w:lineRule="exact"/>
        <w:ind w:left="656" w:leftChars="298" w:right="-51" w:rightChars="-23" w:firstLine="3"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（2）出现影响采购公正的违法、违规行为的；</w:t>
      </w:r>
    </w:p>
    <w:p w14:paraId="291AD930">
      <w:pPr>
        <w:pStyle w:val="2"/>
        <w:keepNext w:val="0"/>
        <w:keepLines w:val="0"/>
        <w:pageBreakBefore w:val="0"/>
        <w:widowControl/>
        <w:kinsoku/>
        <w:wordWrap/>
        <w:overflowPunct/>
        <w:topLinePunct w:val="0"/>
        <w:autoSpaceDE/>
        <w:autoSpaceDN/>
        <w:bidi w:val="0"/>
        <w:adjustRightInd/>
        <w:snapToGrid/>
        <w:spacing w:before="0" w:after="0" w:line="440" w:lineRule="exact"/>
        <w:ind w:left="656" w:leftChars="298" w:right="-51" w:rightChars="-23" w:firstLine="3"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（3）报价超过采购预算的；</w:t>
      </w:r>
    </w:p>
    <w:p w14:paraId="7B7A86C0">
      <w:pPr>
        <w:pStyle w:val="2"/>
        <w:keepNext w:val="0"/>
        <w:keepLines w:val="0"/>
        <w:pageBreakBefore w:val="0"/>
        <w:widowControl/>
        <w:kinsoku/>
        <w:wordWrap/>
        <w:overflowPunct/>
        <w:topLinePunct w:val="0"/>
        <w:autoSpaceDE/>
        <w:autoSpaceDN/>
        <w:bidi w:val="0"/>
        <w:adjustRightInd/>
        <w:snapToGrid/>
        <w:spacing w:before="0" w:after="0" w:line="440" w:lineRule="exact"/>
        <w:ind w:left="656" w:leftChars="298" w:right="-51" w:rightChars="-23" w:firstLine="3"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（4）法律、法规规定的其它情况。</w:t>
      </w:r>
    </w:p>
    <w:p w14:paraId="0895CA0E">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left"/>
        <w:textAlignment w:val="auto"/>
        <w:rPr>
          <w:rFonts w:hint="eastAsia" w:ascii="仿宋" w:hAnsi="仿宋" w:eastAsia="仿宋" w:cs="仿宋"/>
          <w:b w:val="0"/>
          <w:bCs w:val="0"/>
          <w:sz w:val="24"/>
          <w:szCs w:val="24"/>
          <w:highlight w:val="none"/>
          <w:lang w:val="en-US" w:eastAsia="zh-CN"/>
        </w:rPr>
      </w:pPr>
    </w:p>
    <w:p w14:paraId="6D272B98">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center"/>
        <w:textAlignment w:val="auto"/>
        <w:rPr>
          <w:rFonts w:hint="eastAsia" w:ascii="仿宋" w:hAnsi="仿宋" w:eastAsia="仿宋" w:cs="仿宋"/>
          <w:b/>
          <w:bCs/>
          <w:sz w:val="24"/>
          <w:szCs w:val="24"/>
          <w:highlight w:val="none"/>
          <w:lang w:val="en-US" w:eastAsia="zh-CN"/>
        </w:rPr>
      </w:pPr>
      <w:bookmarkStart w:id="63" w:name="_Toc380479118"/>
      <w:r>
        <w:rPr>
          <w:rFonts w:hint="eastAsia" w:ascii="仿宋" w:hAnsi="仿宋" w:eastAsia="仿宋" w:cs="仿宋"/>
          <w:b/>
          <w:bCs/>
          <w:sz w:val="24"/>
          <w:szCs w:val="24"/>
          <w:highlight w:val="none"/>
          <w:lang w:val="en-US" w:eastAsia="zh-CN"/>
        </w:rPr>
        <w:t xml:space="preserve">九  </w:t>
      </w:r>
      <w:bookmarkEnd w:id="63"/>
      <w:r>
        <w:rPr>
          <w:rFonts w:hint="eastAsia" w:ascii="仿宋" w:hAnsi="仿宋" w:eastAsia="仿宋" w:cs="仿宋"/>
          <w:b/>
          <w:bCs/>
          <w:sz w:val="24"/>
          <w:szCs w:val="24"/>
          <w:highlight w:val="none"/>
          <w:lang w:val="en-US" w:eastAsia="zh-CN"/>
        </w:rPr>
        <w:t>其它</w:t>
      </w:r>
    </w:p>
    <w:p w14:paraId="049B5D10">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left"/>
        <w:textAlignment w:val="auto"/>
        <w:rPr>
          <w:rFonts w:hint="eastAsia" w:ascii="仿宋" w:hAnsi="仿宋" w:eastAsia="仿宋" w:cs="仿宋"/>
          <w:b w:val="0"/>
          <w:bCs w:val="0"/>
          <w:sz w:val="24"/>
          <w:szCs w:val="24"/>
          <w:highlight w:val="none"/>
          <w:lang w:val="en-US" w:eastAsia="zh-CN"/>
        </w:rPr>
      </w:pPr>
    </w:p>
    <w:p w14:paraId="7C49B7FA">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22.  代理服务费</w:t>
      </w:r>
    </w:p>
    <w:p w14:paraId="5096F39F">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22.1 成交供应商须按照</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中的规定的金额、形式和时间，向采购代理机构支付代理服务费。</w:t>
      </w:r>
    </w:p>
    <w:p w14:paraId="3B54936B">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left"/>
        <w:textAlignment w:val="auto"/>
        <w:rPr>
          <w:rFonts w:hint="eastAsia" w:ascii="仿宋" w:hAnsi="仿宋" w:eastAsia="仿宋" w:cs="仿宋"/>
          <w:b/>
          <w:bCs/>
          <w:sz w:val="24"/>
          <w:szCs w:val="24"/>
          <w:highlight w:val="none"/>
          <w:lang w:val="en-US" w:eastAsia="zh-CN"/>
        </w:rPr>
      </w:pPr>
      <w:bookmarkStart w:id="64" w:name="_Toc507399482"/>
      <w:r>
        <w:rPr>
          <w:rFonts w:hint="eastAsia" w:ascii="仿宋" w:hAnsi="仿宋" w:eastAsia="仿宋" w:cs="仿宋"/>
          <w:b/>
          <w:bCs/>
          <w:sz w:val="24"/>
          <w:szCs w:val="24"/>
          <w:highlight w:val="none"/>
          <w:lang w:val="en-US" w:eastAsia="zh-CN"/>
        </w:rPr>
        <w:t>23.  廉洁自律规定</w:t>
      </w:r>
      <w:bookmarkEnd w:id="64"/>
    </w:p>
    <w:p w14:paraId="1E897105">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23.1 采购代理机构工作人员不得以不正当手段获取政府采购代理业务，不得与采购人、供应商恶意串通操纵政府采购活动。</w:t>
      </w:r>
    </w:p>
    <w:p w14:paraId="68E62FB0">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23.2 采购代理机构工作人员不得接受采购人或者供应商组织的宴请、旅游、娱乐，不得收受礼品、现金、有价证券等，不得向采购人或者供应商报销应当由个人承担的费用。</w:t>
      </w:r>
    </w:p>
    <w:p w14:paraId="12C79C83">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left"/>
        <w:textAlignment w:val="auto"/>
        <w:rPr>
          <w:rFonts w:hint="eastAsia" w:ascii="仿宋" w:hAnsi="仿宋" w:eastAsia="仿宋" w:cs="仿宋"/>
          <w:b w:val="0"/>
          <w:bCs w:val="0"/>
          <w:sz w:val="24"/>
          <w:szCs w:val="24"/>
          <w:highlight w:val="none"/>
          <w:lang w:val="en-US" w:eastAsia="zh-CN"/>
        </w:rPr>
      </w:pPr>
    </w:p>
    <w:p w14:paraId="1EECB1C6">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left"/>
        <w:textAlignment w:val="auto"/>
        <w:rPr>
          <w:rFonts w:hint="eastAsia" w:ascii="仿宋" w:hAnsi="仿宋" w:eastAsia="仿宋" w:cs="仿宋"/>
          <w:b w:val="0"/>
          <w:bCs w:val="0"/>
          <w:sz w:val="24"/>
          <w:szCs w:val="24"/>
          <w:highlight w:val="none"/>
          <w:lang w:val="en-US" w:eastAsia="zh-CN"/>
        </w:rPr>
      </w:pPr>
    </w:p>
    <w:p w14:paraId="16F703A6">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left"/>
        <w:textAlignment w:val="auto"/>
        <w:rPr>
          <w:rFonts w:hint="eastAsia" w:ascii="仿宋" w:hAnsi="仿宋" w:eastAsia="仿宋" w:cs="仿宋"/>
          <w:b w:val="0"/>
          <w:bCs w:val="0"/>
          <w:sz w:val="24"/>
          <w:szCs w:val="24"/>
          <w:highlight w:val="none"/>
          <w:lang w:val="en-US" w:eastAsia="zh-CN"/>
        </w:rPr>
      </w:pPr>
    </w:p>
    <w:p w14:paraId="017CEFBC">
      <w:pP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br w:type="page"/>
      </w:r>
    </w:p>
    <w:p w14:paraId="408EDF01">
      <w:pPr>
        <w:pStyle w:val="2"/>
        <w:keepNext w:val="0"/>
        <w:keepLines w:val="0"/>
        <w:pageBreakBefore w:val="0"/>
        <w:widowControl/>
        <w:kinsoku/>
        <w:wordWrap/>
        <w:overflowPunct/>
        <w:topLinePunct w:val="0"/>
        <w:autoSpaceDE/>
        <w:autoSpaceDN/>
        <w:bidi w:val="0"/>
        <w:adjustRightInd/>
        <w:snapToGrid/>
        <w:spacing w:before="0" w:after="0" w:line="440" w:lineRule="exact"/>
        <w:ind w:right="-51" w:rightChars="-23"/>
        <w:jc w:val="center"/>
        <w:textAlignment w:val="auto"/>
        <w:outlineLvl w:val="0"/>
        <w:rPr>
          <w:rFonts w:hint="eastAsia" w:ascii="仿宋" w:hAnsi="仿宋" w:eastAsia="仿宋" w:cs="仿宋"/>
          <w:color w:val="auto"/>
          <w:sz w:val="24"/>
          <w:szCs w:val="24"/>
          <w:highlight w:val="none"/>
        </w:rPr>
      </w:pPr>
      <w:bookmarkStart w:id="65" w:name="_Toc380479120"/>
      <w:bookmarkStart w:id="66" w:name="_Toc23064"/>
      <w:r>
        <w:rPr>
          <w:rFonts w:hint="eastAsia" w:ascii="仿宋" w:hAnsi="仿宋" w:eastAsia="仿宋" w:cs="仿宋"/>
          <w:b/>
          <w:bCs/>
          <w:sz w:val="24"/>
          <w:szCs w:val="24"/>
          <w:highlight w:val="none"/>
          <w:lang w:val="en-US" w:eastAsia="zh-CN"/>
        </w:rPr>
        <w:t xml:space="preserve">第三章  </w:t>
      </w:r>
      <w:bookmarkEnd w:id="65"/>
      <w:bookmarkEnd w:id="66"/>
      <w:bookmarkStart w:id="67" w:name="_Toc22543"/>
      <w:r>
        <w:rPr>
          <w:rFonts w:hint="eastAsia" w:ascii="仿宋" w:hAnsi="仿宋" w:eastAsia="仿宋" w:cs="仿宋"/>
          <w:b/>
          <w:bCs/>
          <w:sz w:val="24"/>
          <w:szCs w:val="24"/>
          <w:highlight w:val="none"/>
          <w:lang w:val="en-US" w:eastAsia="zh-CN"/>
        </w:rPr>
        <w:t>政府采购合同</w:t>
      </w:r>
      <w:bookmarkEnd w:id="67"/>
    </w:p>
    <w:p w14:paraId="41116CC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Start w:id="68" w:name="OLE_LINK1"/>
    </w:p>
    <w:p w14:paraId="4DEA5DD0">
      <w:pPr>
        <w:rPr>
          <w:rFonts w:hint="eastAsia" w:ascii="仿宋" w:hAnsi="仿宋" w:eastAsia="仿宋" w:cs="仿宋"/>
          <w:color w:val="auto"/>
          <w:sz w:val="24"/>
          <w:szCs w:val="24"/>
          <w:highlight w:val="none"/>
        </w:rPr>
      </w:pPr>
    </w:p>
    <w:bookmarkEnd w:id="68"/>
    <w:p w14:paraId="1CB6DD3B">
      <w:pPr>
        <w:keepNext w:val="0"/>
        <w:keepLines w:val="0"/>
        <w:widowControl/>
        <w:suppressLineNumbers w:val="0"/>
        <w:jc w:val="center"/>
        <w:rPr>
          <w:rFonts w:hint="eastAsia" w:ascii="仿宋" w:hAnsi="仿宋" w:eastAsia="仿宋" w:cs="仿宋"/>
          <w:highlight w:val="none"/>
        </w:rPr>
      </w:pPr>
      <w:r>
        <w:rPr>
          <w:rStyle w:val="53"/>
          <w:rFonts w:hint="eastAsia" w:ascii="仿宋" w:hAnsi="仿宋" w:eastAsia="仿宋" w:cs="仿宋"/>
          <w:color w:val="auto"/>
          <w:highlight w:val="none"/>
        </w:rPr>
        <w:t xml:space="preserve">  </w:t>
      </w:r>
      <w:r>
        <w:rPr>
          <w:rFonts w:hint="eastAsia" w:ascii="仿宋" w:hAnsi="仿宋" w:eastAsia="仿宋" w:cs="仿宋"/>
          <w:b/>
          <w:bCs/>
          <w:color w:val="000000"/>
          <w:kern w:val="0"/>
          <w:sz w:val="48"/>
          <w:szCs w:val="48"/>
          <w:highlight w:val="none"/>
          <w:lang w:val="en-US" w:eastAsia="zh-CN" w:bidi="ar"/>
        </w:rPr>
        <w:t>政府采购合同</w:t>
      </w:r>
    </w:p>
    <w:p w14:paraId="7450621B">
      <w:pPr>
        <w:keepNext w:val="0"/>
        <w:keepLines w:val="0"/>
        <w:widowControl/>
        <w:suppressLineNumbers w:val="0"/>
        <w:jc w:val="center"/>
        <w:rPr>
          <w:rFonts w:hint="eastAsia" w:ascii="仿宋" w:hAnsi="仿宋" w:eastAsia="仿宋" w:cs="仿宋"/>
          <w:highlight w:val="none"/>
        </w:rPr>
      </w:pPr>
      <w:r>
        <w:rPr>
          <w:rFonts w:hint="eastAsia" w:ascii="仿宋" w:hAnsi="仿宋" w:eastAsia="仿宋" w:cs="仿宋"/>
          <w:b/>
          <w:bCs/>
          <w:color w:val="000000"/>
          <w:kern w:val="0"/>
          <w:sz w:val="20"/>
          <w:szCs w:val="20"/>
          <w:highlight w:val="none"/>
          <w:lang w:val="en-US" w:eastAsia="zh-CN" w:bidi="ar"/>
        </w:rPr>
        <w:t>（本合同仅供参考，具体以实际签订的合同为准）</w:t>
      </w:r>
    </w:p>
    <w:p w14:paraId="085D2A9D">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03357BEB">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238F4E86">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7E313004">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2D295077">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3B9A0647">
      <w:pPr>
        <w:keepNext w:val="0"/>
        <w:keepLines w:val="0"/>
        <w:widowControl/>
        <w:suppressLineNumbers w:val="0"/>
        <w:ind w:firstLine="2160" w:firstLineChars="900"/>
        <w:jc w:val="left"/>
        <w:rPr>
          <w:rFonts w:hint="eastAsia" w:ascii="仿宋" w:hAnsi="仿宋" w:eastAsia="仿宋" w:cs="仿宋"/>
          <w:color w:val="000000"/>
          <w:kern w:val="0"/>
          <w:sz w:val="24"/>
          <w:szCs w:val="24"/>
          <w:highlight w:val="none"/>
          <w:u w:val="single"/>
          <w:lang w:val="en-US" w:eastAsia="zh-CN" w:bidi="ar"/>
        </w:rPr>
      </w:pPr>
      <w:r>
        <w:rPr>
          <w:rFonts w:hint="eastAsia" w:ascii="仿宋" w:hAnsi="仿宋" w:eastAsia="仿宋" w:cs="仿宋"/>
          <w:color w:val="000000"/>
          <w:kern w:val="0"/>
          <w:sz w:val="24"/>
          <w:szCs w:val="24"/>
          <w:highlight w:val="none"/>
          <w:lang w:val="en-US" w:eastAsia="zh-CN" w:bidi="ar"/>
        </w:rPr>
        <w:t>项目名称：</w:t>
      </w:r>
      <w:r>
        <w:rPr>
          <w:rFonts w:hint="eastAsia" w:ascii="仿宋" w:hAnsi="仿宋" w:eastAsia="仿宋" w:cs="仿宋"/>
          <w:color w:val="000000"/>
          <w:kern w:val="0"/>
          <w:sz w:val="24"/>
          <w:szCs w:val="24"/>
          <w:highlight w:val="none"/>
          <w:u w:val="single"/>
          <w:lang w:val="en-US" w:eastAsia="zh-CN" w:bidi="ar"/>
        </w:rPr>
        <w:t xml:space="preserve">                   </w:t>
      </w:r>
    </w:p>
    <w:p w14:paraId="63FFFAF9">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137B549A">
      <w:pPr>
        <w:keepNext w:val="0"/>
        <w:keepLines w:val="0"/>
        <w:widowControl/>
        <w:suppressLineNumbers w:val="0"/>
        <w:ind w:firstLine="2160" w:firstLineChars="900"/>
        <w:jc w:val="left"/>
        <w:rPr>
          <w:rFonts w:hint="eastAsia" w:ascii="仿宋" w:hAnsi="仿宋" w:eastAsia="仿宋" w:cs="仿宋"/>
          <w:color w:val="000000"/>
          <w:kern w:val="0"/>
          <w:sz w:val="24"/>
          <w:szCs w:val="24"/>
          <w:highlight w:val="none"/>
          <w:u w:val="single"/>
          <w:lang w:val="en-US" w:eastAsia="zh-CN" w:bidi="ar"/>
        </w:rPr>
      </w:pPr>
      <w:r>
        <w:rPr>
          <w:rFonts w:hint="eastAsia" w:ascii="仿宋" w:hAnsi="仿宋" w:eastAsia="仿宋" w:cs="仿宋"/>
          <w:color w:val="000000"/>
          <w:kern w:val="0"/>
          <w:sz w:val="24"/>
          <w:szCs w:val="24"/>
          <w:highlight w:val="none"/>
          <w:lang w:val="en-US" w:eastAsia="zh-CN" w:bidi="ar"/>
        </w:rPr>
        <w:t>甲    方：</w:t>
      </w:r>
      <w:r>
        <w:rPr>
          <w:rFonts w:hint="eastAsia" w:ascii="仿宋" w:hAnsi="仿宋" w:eastAsia="仿宋" w:cs="仿宋"/>
          <w:color w:val="000000"/>
          <w:kern w:val="0"/>
          <w:sz w:val="24"/>
          <w:szCs w:val="24"/>
          <w:highlight w:val="none"/>
          <w:u w:val="single"/>
          <w:lang w:val="en-US" w:eastAsia="zh-CN" w:bidi="ar"/>
        </w:rPr>
        <w:t xml:space="preserve">                   </w:t>
      </w:r>
    </w:p>
    <w:p w14:paraId="3B1BC7CD">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337F3616">
      <w:pPr>
        <w:keepNext w:val="0"/>
        <w:keepLines w:val="0"/>
        <w:widowControl/>
        <w:suppressLineNumbers w:val="0"/>
        <w:ind w:firstLine="2160" w:firstLineChars="900"/>
        <w:jc w:val="left"/>
        <w:rPr>
          <w:rFonts w:hint="eastAsia" w:ascii="仿宋" w:hAnsi="仿宋" w:eastAsia="仿宋" w:cs="仿宋"/>
          <w:color w:val="000000"/>
          <w:kern w:val="0"/>
          <w:sz w:val="24"/>
          <w:szCs w:val="24"/>
          <w:highlight w:val="none"/>
          <w:u w:val="single"/>
          <w:lang w:val="en-US" w:eastAsia="zh-CN" w:bidi="ar"/>
        </w:rPr>
      </w:pPr>
      <w:r>
        <w:rPr>
          <w:rFonts w:hint="eastAsia" w:ascii="仿宋" w:hAnsi="仿宋" w:eastAsia="仿宋" w:cs="仿宋"/>
          <w:color w:val="000000"/>
          <w:kern w:val="0"/>
          <w:sz w:val="24"/>
          <w:szCs w:val="24"/>
          <w:highlight w:val="none"/>
          <w:lang w:val="en-US" w:eastAsia="zh-CN" w:bidi="ar"/>
        </w:rPr>
        <w:t>乙    方：</w:t>
      </w:r>
      <w:r>
        <w:rPr>
          <w:rFonts w:hint="eastAsia" w:ascii="仿宋" w:hAnsi="仿宋" w:eastAsia="仿宋" w:cs="仿宋"/>
          <w:color w:val="000000"/>
          <w:kern w:val="0"/>
          <w:sz w:val="24"/>
          <w:szCs w:val="24"/>
          <w:highlight w:val="none"/>
          <w:u w:val="single"/>
          <w:lang w:val="en-US" w:eastAsia="zh-CN" w:bidi="ar"/>
        </w:rPr>
        <w:t xml:space="preserve">                   </w:t>
      </w:r>
    </w:p>
    <w:p w14:paraId="4C09B36B">
      <w:pPr>
        <w:keepNext w:val="0"/>
        <w:keepLines w:val="0"/>
        <w:widowControl/>
        <w:suppressLineNumbers w:val="0"/>
        <w:jc w:val="left"/>
        <w:rPr>
          <w:rFonts w:hint="eastAsia" w:ascii="仿宋" w:hAnsi="仿宋" w:eastAsia="仿宋" w:cs="仿宋"/>
          <w:highlight w:val="none"/>
        </w:rPr>
      </w:pPr>
    </w:p>
    <w:p w14:paraId="37C465F9">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3E22AF12">
      <w:pPr>
        <w:keepNext w:val="0"/>
        <w:keepLines w:val="0"/>
        <w:widowControl/>
        <w:suppressLineNumbers w:val="0"/>
        <w:ind w:firstLine="2160" w:firstLineChars="900"/>
        <w:jc w:val="left"/>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签订时间：   年   月    日</w:t>
      </w:r>
    </w:p>
    <w:p w14:paraId="0ADCBBA0">
      <w:pP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br w:type="page"/>
      </w:r>
    </w:p>
    <w:p w14:paraId="50AC7F48">
      <w:pPr>
        <w:pStyle w:val="26"/>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一、总则</w:t>
      </w:r>
      <w:r>
        <w:rPr>
          <w:rFonts w:hint="eastAsia" w:ascii="仿宋" w:hAnsi="仿宋" w:eastAsia="仿宋" w:cs="仿宋"/>
          <w:sz w:val="24"/>
          <w:szCs w:val="24"/>
          <w:highlight w:val="none"/>
          <w:lang w:val="en-US" w:eastAsia="zh-CN"/>
        </w:rPr>
        <w:t xml:space="preserve"> </w:t>
      </w:r>
    </w:p>
    <w:p w14:paraId="3341355B">
      <w:pPr>
        <w:pStyle w:val="26"/>
        <w:spacing w:before="0" w:beforeAutospacing="0" w:after="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根据环保相关要求，需定期对污水站各池体内沉积的淤泥进行清理处置，以保证污水站的 正常运行及污水达标排放。并根据《中华人民共和国民法典》及国务院《医疗废物管理条例》、 国家环保总局《医疗废物集中处置技术规范》、卫生部《医疗卫生机构医疗废物管理办法》等相关法律法规规定，本着平等、自愿、诚实信用的原则，甲乙双方就【新疆维吾尔自治区妇幼保健院污水站污泥清理处置项目】事宜协商一致，签订本合同。 </w:t>
      </w:r>
    </w:p>
    <w:p w14:paraId="0A8269F3">
      <w:pPr>
        <w:pStyle w:val="26"/>
        <w:spacing w:before="0" w:beforeAutospacing="0" w:after="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甲乙双方已就本合同项下条款进行了充分协商，甲方对本合同条款已经尽到了说明的义 </w:t>
      </w:r>
    </w:p>
    <w:p w14:paraId="15AB8B65">
      <w:pPr>
        <w:pStyle w:val="26"/>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务,乙方对本合同的所有条款均已充分注意并详细了解了双方的合同权利和义务,特别是对甲 </w:t>
      </w:r>
    </w:p>
    <w:p w14:paraId="190956E5">
      <w:pPr>
        <w:pStyle w:val="26"/>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方免责、乙方放弃权利主张、乙方对违约责任的承担、合同的解除及终止等条款以及本合同 </w:t>
      </w:r>
    </w:p>
    <w:p w14:paraId="68E034FE">
      <w:pPr>
        <w:pStyle w:val="26"/>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文本中加粗字体内容,乙方也已充分了解并同意。 </w:t>
      </w:r>
    </w:p>
    <w:p w14:paraId="5085EF92">
      <w:pPr>
        <w:pStyle w:val="26"/>
        <w:spacing w:before="0" w:beforeAutospacing="0" w:after="0" w:afterAutospacing="0"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 xml:space="preserve">二、服务内容 </w:t>
      </w:r>
    </w:p>
    <w:p w14:paraId="7590BD20">
      <w:pPr>
        <w:pStyle w:val="26"/>
        <w:spacing w:before="0" w:beforeAutospacing="0" w:after="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对我院污水站调节池、沉淀池、污泥池等污泥沉积较多的池体进行污泥的清理及处置，内容包括：施工及转运手续办理、施工场地围挡、污泥消毒、污泥检测、清淤设备安装、机械清理及人工下池清理、管道池壁清洗、填料冲洗，生物菌群培养、污泥运输、污泥干化、污泥处 置、污水站水质检测等工作。 </w:t>
      </w:r>
    </w:p>
    <w:p w14:paraId="29F88579">
      <w:pPr>
        <w:pStyle w:val="26"/>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三、技术要求</w:t>
      </w:r>
      <w:r>
        <w:rPr>
          <w:rFonts w:hint="eastAsia" w:ascii="仿宋" w:hAnsi="仿宋" w:eastAsia="仿宋" w:cs="仿宋"/>
          <w:sz w:val="24"/>
          <w:szCs w:val="24"/>
          <w:highlight w:val="none"/>
          <w:lang w:val="en-US" w:eastAsia="zh-CN"/>
        </w:rPr>
        <w:t xml:space="preserve"> </w:t>
      </w:r>
    </w:p>
    <w:p w14:paraId="5B0D4A4A">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1、协助甲方办理《新疆维吾尔自治区固体废物动态信息管理平台》危险废物管理计划的申报和清淤相关的环保施工手续。</w:t>
      </w:r>
    </w:p>
    <w:p w14:paraId="34D5E67E">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2、投标单位制定详细的施工方案及安全管理措施，保证施工质量及进度，确保施工操作人员及行人人身及场地安全。</w:t>
      </w:r>
    </w:p>
    <w:p w14:paraId="11BA1E53">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3、施工时必须对施工现场进行围挡防护，同时采取异味收集及除臭措施，严禁在地面随意堆放污泥，严禁对环境造成二次污染。</w:t>
      </w:r>
    </w:p>
    <w:p w14:paraId="1418ADCA">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 施工期间配置临时污水消毒设备对污水进行消毒处理，为防止污水站周边环境受到二次污染，严禁在现场进行脱水干化处理，清理出的污物必须按环保要求进行装载。</w:t>
      </w:r>
    </w:p>
    <w:p w14:paraId="77266938">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5、清理污泥时施工单位必须给工作人员提供必备的安全保障措施、安全教育和技术培训，如在清理污泥时，现场施工人员出现意外事故，责任由中标单位承担。</w:t>
      </w:r>
    </w:p>
    <w:p w14:paraId="06E792B6">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按照相关环保规定，将甲方污水设施中的医疗污泥进行消毒、检测（蛔虫卵死亡率及粪大肠菌群数等）、清理，清理出来的污泥由具备危废运输资质的车辆运至本项目所在地相关职能部门认可的危险废物（污泥）处置资格的医疗废物集中处置中心进行无害化处置。</w:t>
      </w:r>
    </w:p>
    <w:p w14:paraId="4FB8631A">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7、清运处置完成，中标方提交合规合法的污泥检测报告、危险废物转移联单、过磅单、水质检测报告等现场施工资料给医院主管科室存档。</w:t>
      </w:r>
    </w:p>
    <w:p w14:paraId="01DD2F2B">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8、污泥的清运处置全过程须接受医院及当地环保部门、卫生部门的监督，如医疗污泥的清理处置工程不符合国家及环保部门的相关规定，医院有权向环保部门举报，由此产生的损失由中标单位承担。</w:t>
      </w:r>
    </w:p>
    <w:p w14:paraId="6429F037">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根据污水站运行需求，对污水站设备设施进行调试，保证污水站池内设施的正常运行，调试运行正常后，委托具备检测资质的单位进行污水水样常规检测。符合《医疗机构水污染物排放标准》GB18466-2005中的预处理排放标准相关要求。</w:t>
      </w:r>
    </w:p>
    <w:p w14:paraId="529A2D4E">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10、验收以污水处理设施内清淤情况的现场查看结果及《新疆维吾尔自治区固体废物动态信息管理平台》危废转移流程完结为准。</w:t>
      </w:r>
    </w:p>
    <w:p w14:paraId="05B294B2">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*11、因医疗废物具有直接或间接感染性、毒性以及其他危害性，根据《医疗废物管理条例》第十九条规定，按照就近处置原则，处置单位须为采购人所在地行政主管单位批准的医疗废物（污泥）处置单位。</w:t>
      </w:r>
    </w:p>
    <w:p w14:paraId="21031744">
      <w:pPr>
        <w:pStyle w:val="26"/>
        <w:spacing w:before="0" w:beforeAutospacing="0" w:after="0" w:afterAutospacing="0"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 xml:space="preserve">三、合同期限 </w:t>
      </w:r>
    </w:p>
    <w:p w14:paraId="2893699F">
      <w:pPr>
        <w:pStyle w:val="26"/>
        <w:spacing w:before="0" w:beforeAutospacing="0" w:after="0" w:afterAutospacing="0" w:line="360" w:lineRule="auto"/>
        <w:ind w:firstLine="480" w:firstLineChars="200"/>
        <w:rPr>
          <w:rFonts w:hint="default" w:ascii="仿宋" w:hAnsi="仿宋" w:eastAsia="仿宋" w:cs="仿宋"/>
          <w:b/>
          <w:bCs/>
          <w:sz w:val="24"/>
          <w:szCs w:val="24"/>
          <w:highlight w:val="none"/>
          <w:lang w:val="en-US" w:eastAsia="zh-CN"/>
        </w:rPr>
      </w:pPr>
      <w:r>
        <w:rPr>
          <w:rFonts w:hint="eastAsia" w:ascii="仿宋" w:hAnsi="仿宋" w:eastAsia="仿宋" w:cs="仿宋"/>
          <w:b w:val="0"/>
          <w:bCs w:val="0"/>
          <w:sz w:val="24"/>
          <w:szCs w:val="24"/>
          <w:highlight w:val="none"/>
          <w:lang w:val="en-US" w:eastAsia="zh-CN"/>
        </w:rPr>
        <w:t>1.合同履行期限：</w:t>
      </w:r>
      <w:r>
        <w:rPr>
          <w:rFonts w:hint="eastAsia" w:ascii="仿宋" w:hAnsi="仿宋" w:eastAsia="仿宋" w:cs="仿宋"/>
          <w:sz w:val="24"/>
          <w:szCs w:val="24"/>
          <w:highlight w:val="none"/>
          <w:lang w:val="en-US" w:eastAsia="zh-CN"/>
        </w:rPr>
        <w:t>合同签订后1年</w:t>
      </w:r>
    </w:p>
    <w:p w14:paraId="72551629">
      <w:pPr>
        <w:pStyle w:val="26"/>
        <w:spacing w:before="0" w:beforeAutospacing="0" w:after="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2.每次工期：接到甲方通知，且现场具备施工条件后 45 个日历日内完成。 </w:t>
      </w:r>
    </w:p>
    <w:p w14:paraId="481F25B8">
      <w:pPr>
        <w:pStyle w:val="26"/>
        <w:spacing w:before="0" w:beforeAutospacing="0" w:after="0" w:afterAutospacing="0"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 xml:space="preserve">四、结算及支付方式 </w:t>
      </w:r>
    </w:p>
    <w:p w14:paraId="2EB27B2D">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1.合同签订，施工完成处置单位出具有效处置单据后，最终以实际发生量乘中标单价的金额结算，中标单位开具全额发票，30日内支付全部款项。 </w:t>
      </w:r>
    </w:p>
    <w:p w14:paraId="27B69AD2">
      <w:pPr>
        <w:pStyle w:val="26"/>
        <w:spacing w:before="0" w:beforeAutospacing="0" w:after="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2.甲方将上述款项支付至乙方如下账户，乙方应对其指定的下列账户信息的真实性、 </w:t>
      </w:r>
    </w:p>
    <w:p w14:paraId="3AAE61DF">
      <w:pPr>
        <w:pStyle w:val="26"/>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安全性、准确性负责，若乙方变更指定支付账户须书面函告甲方。 </w:t>
      </w:r>
    </w:p>
    <w:p w14:paraId="602F2785">
      <w:pPr>
        <w:pStyle w:val="26"/>
        <w:spacing w:before="0" w:beforeAutospacing="0" w:after="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收款人： </w:t>
      </w:r>
    </w:p>
    <w:p w14:paraId="356C6D26">
      <w:pPr>
        <w:pStyle w:val="26"/>
        <w:spacing w:before="0" w:beforeAutospacing="0" w:after="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开户行： </w:t>
      </w:r>
    </w:p>
    <w:p w14:paraId="22FEBAB2">
      <w:pPr>
        <w:pStyle w:val="26"/>
        <w:spacing w:before="0" w:beforeAutospacing="0" w:after="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账 号： </w:t>
      </w:r>
    </w:p>
    <w:p w14:paraId="4D156E21">
      <w:pPr>
        <w:pStyle w:val="26"/>
        <w:spacing w:before="0" w:beforeAutospacing="0" w:after="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税 号： </w:t>
      </w:r>
    </w:p>
    <w:p w14:paraId="1E294C4C">
      <w:pPr>
        <w:pStyle w:val="26"/>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五、甲方权利、义务</w:t>
      </w:r>
      <w:r>
        <w:rPr>
          <w:rFonts w:hint="eastAsia" w:ascii="仿宋" w:hAnsi="仿宋" w:eastAsia="仿宋" w:cs="仿宋"/>
          <w:sz w:val="24"/>
          <w:szCs w:val="24"/>
          <w:highlight w:val="none"/>
          <w:lang w:val="en-US" w:eastAsia="zh-CN"/>
        </w:rPr>
        <w:t xml:space="preserve"> </w:t>
      </w:r>
    </w:p>
    <w:p w14:paraId="579749CA">
      <w:pPr>
        <w:pStyle w:val="26"/>
        <w:spacing w:before="0" w:beforeAutospacing="0" w:after="0" w:afterAutospacing="0"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 xml:space="preserve">1 权利 </w:t>
      </w:r>
    </w:p>
    <w:p w14:paraId="2580A431">
      <w:pPr>
        <w:pStyle w:val="26"/>
        <w:spacing w:before="0" w:beforeAutospacing="0" w:after="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1.1.甲方有权监督乙方按照合同约定履行医疗废物收运、处置义务，发出违规操作通知</w:t>
      </w:r>
    </w:p>
    <w:p w14:paraId="2B45334D">
      <w:pPr>
        <w:pStyle w:val="26"/>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或提出建议； </w:t>
      </w:r>
    </w:p>
    <w:p w14:paraId="5EEAE700">
      <w:pPr>
        <w:pStyle w:val="26"/>
        <w:spacing w:before="0" w:beforeAutospacing="0" w:after="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1.2.甲方有权对乙方收运、处置服务的质量进行监督和定期检查，对不符合质量标准的 </w:t>
      </w:r>
    </w:p>
    <w:p w14:paraId="67CBCFAB">
      <w:pPr>
        <w:pStyle w:val="26"/>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服务有权建议整改，对乙方不称职人员可以要求乙方更换； </w:t>
      </w:r>
    </w:p>
    <w:p w14:paraId="35A6DCA6">
      <w:pPr>
        <w:pStyle w:val="26"/>
        <w:spacing w:before="0" w:beforeAutospacing="0" w:after="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1.3.有权要求乙方保障医疗废物暂存桶的正常使用。 </w:t>
      </w:r>
    </w:p>
    <w:p w14:paraId="2EE06B72">
      <w:pPr>
        <w:pStyle w:val="26"/>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2义务</w:t>
      </w:r>
      <w:r>
        <w:rPr>
          <w:rFonts w:hint="eastAsia" w:ascii="仿宋" w:hAnsi="仿宋" w:eastAsia="仿宋" w:cs="仿宋"/>
          <w:sz w:val="24"/>
          <w:szCs w:val="24"/>
          <w:highlight w:val="none"/>
          <w:lang w:val="en-US" w:eastAsia="zh-CN"/>
        </w:rPr>
        <w:t xml:space="preserve"> </w:t>
      </w:r>
    </w:p>
    <w:p w14:paraId="5DCF7D4B">
      <w:pPr>
        <w:pStyle w:val="26"/>
        <w:spacing w:before="0" w:beforeAutospacing="0" w:after="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2.1.甲方负责培训、指导其垃圾分类处理人员严格按照《医疗废物集中处置技术规范》 </w:t>
      </w:r>
    </w:p>
    <w:p w14:paraId="0D362CD0">
      <w:pPr>
        <w:pStyle w:val="26"/>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的规定将单位医疗废物与非医疗废物进行分类，并将医疗废物处置于专用包装内，医疗废物必须集中放置在甲方建立的医疗废物暂存处待运，并保证医疗废物专用包装完整不破损。甲方发现医疗废物收运异常情况时，应及时通知乙方； </w:t>
      </w:r>
    </w:p>
    <w:p w14:paraId="2891FD0D">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2.2 按照乙方的书面要求，为乙方提供医疗废物收运必要的工作便利； </w:t>
      </w:r>
    </w:p>
    <w:p w14:paraId="2BB28C8F">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2.3 因甲方原因造成人身伤害、安全事故和经济损失，包括乙方损失及第三方损失，均由甲方承担全部责任，且不可向乙方追偿；若特殊情形下乙方先行垫付了相关责任费用，乙方有权向甲方追偿； </w:t>
      </w:r>
    </w:p>
    <w:p w14:paraId="0A3CB04B">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2.4 甲方负责配备足够甲方使用的医疗废物暂存桶、周转箱；医疗废物交接须以桶（箱）换桶（箱），未入桶（箱）的散装医疗废物乙方有权拒绝接收，由此导致的各类责任由甲方自行承担； </w:t>
      </w:r>
    </w:p>
    <w:p w14:paraId="43C1A906">
      <w:pPr>
        <w:pStyle w:val="26"/>
        <w:spacing w:before="0" w:beforeAutospacing="0" w:after="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2.5 按照合同约定及时支付服务费用,如有违约扣款需提供书面说明。 </w:t>
      </w:r>
    </w:p>
    <w:p w14:paraId="2B843DA6">
      <w:pPr>
        <w:pStyle w:val="26"/>
        <w:spacing w:before="0" w:beforeAutospacing="0" w:after="0" w:afterAutospacing="0"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 xml:space="preserve">六、乙方权利、义务 </w:t>
      </w:r>
    </w:p>
    <w:p w14:paraId="68EE22CB">
      <w:pPr>
        <w:pStyle w:val="26"/>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1 权利</w:t>
      </w:r>
      <w:r>
        <w:rPr>
          <w:rFonts w:hint="eastAsia" w:ascii="仿宋" w:hAnsi="仿宋" w:eastAsia="仿宋" w:cs="仿宋"/>
          <w:sz w:val="24"/>
          <w:szCs w:val="24"/>
          <w:highlight w:val="none"/>
          <w:lang w:val="en-US" w:eastAsia="zh-CN"/>
        </w:rPr>
        <w:t xml:space="preserve"> </w:t>
      </w:r>
    </w:p>
    <w:p w14:paraId="2DDC579B">
      <w:pPr>
        <w:pStyle w:val="26"/>
        <w:spacing w:before="0" w:beforeAutospacing="0" w:after="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1.1 有权要求甲方提供医疗废物收运所需的工作环境及相关资料； </w:t>
      </w:r>
    </w:p>
    <w:p w14:paraId="3E92A3FD">
      <w:pPr>
        <w:pStyle w:val="26"/>
        <w:spacing w:before="0" w:beforeAutospacing="0" w:after="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1.2 享有按照本合同约定向甲方收取服务费用的权利。 </w:t>
      </w:r>
    </w:p>
    <w:p w14:paraId="7FDBDB0A">
      <w:pPr>
        <w:pStyle w:val="26"/>
        <w:spacing w:before="0" w:beforeAutospacing="0" w:after="0" w:afterAutospacing="0"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 xml:space="preserve">2 义务 </w:t>
      </w:r>
    </w:p>
    <w:p w14:paraId="1A06EB7C">
      <w:pPr>
        <w:pStyle w:val="26"/>
        <w:spacing w:before="0" w:beforeAutospacing="0" w:after="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2.1 按合同第二条、第三条内容和要求对医疗废物进行收运，并对应建立收运交接记录； </w:t>
      </w:r>
    </w:p>
    <w:p w14:paraId="11D197F5">
      <w:pPr>
        <w:pStyle w:val="26"/>
        <w:spacing w:before="0" w:beforeAutospacing="0" w:after="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2.2 建立巡查制度，制定医疗废物事故应急防范、救援措施； </w:t>
      </w:r>
    </w:p>
    <w:p w14:paraId="550DA86D">
      <w:pPr>
        <w:pStyle w:val="26"/>
        <w:spacing w:before="0" w:beforeAutospacing="0" w:after="0" w:afterAutospacing="0" w:line="360" w:lineRule="auto"/>
        <w:ind w:firstLine="48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2.3 乙方的工作人员必须持有医疗废物运输、处置服务所需相关证件及从业资格，并购买人身意外保险；乙方工作人员在从医疗废物收运、处置服务时，非甲方原因造成意外事件或过错给自身造成人身损害的，由乙方承担全部赔偿责任，与甲方无关； </w:t>
      </w:r>
    </w:p>
    <w:p w14:paraId="63CF5686">
      <w:pPr>
        <w:pStyle w:val="26"/>
        <w:spacing w:before="0" w:beforeAutospacing="0" w:after="0" w:afterAutospacing="0" w:line="360" w:lineRule="auto"/>
        <w:ind w:firstLine="48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2.4 因乙方原因造成人身伤害、安全事故和经济损失，包括甲方损失及第三方损失， 均由乙方承担全部责任，且不可向甲方追偿；若特殊情形下甲方先行垫付了相关责任费用，在乙方的书面确认下，甲方有权从合同费用中扣除，合同费用不足以抵扣的，甲方有权向乙方追偿。乙方的工作人员在运输、处置过程中发生的安全事故责任由乙方自行承担； </w:t>
      </w:r>
    </w:p>
    <w:p w14:paraId="799D9357">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2.5 乙方自行配备工作所需的工具及防护设施、设备，工作时设置现场安全警示标志，落实作业现场安全防护措施，保证作业安全； </w:t>
      </w:r>
    </w:p>
    <w:p w14:paraId="0C1EE2BF">
      <w:pPr>
        <w:pStyle w:val="26"/>
        <w:spacing w:before="0" w:beforeAutospacing="0" w:after="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2.6 乙方每次收运后，由甲方的日常管理人员在《危险废物转移联单》及《医疗废物运送登记卡》上签字确认并进行验收，经甲方签字验收合格的医疗废物交接记录为甲方付款的唯一凭证，未经甲方签字的，不作为双方的结算依据； </w:t>
      </w:r>
    </w:p>
    <w:p w14:paraId="6F616628">
      <w:pPr>
        <w:pStyle w:val="26"/>
        <w:spacing w:before="0" w:beforeAutospacing="0" w:after="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2.7 医疗废物交接须以桶对桶，未入桶的散装医疗废物，乙方有权拒绝收取，违规收取 </w:t>
      </w:r>
    </w:p>
    <w:p w14:paraId="2116013D">
      <w:pPr>
        <w:pStyle w:val="26"/>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未入桶的散装医疗废物，不计入本次收取工作量，由此导致的各类责任由乙方自行承担； </w:t>
      </w:r>
    </w:p>
    <w:p w14:paraId="6C830C85">
      <w:pPr>
        <w:pStyle w:val="26"/>
        <w:spacing w:before="0" w:beforeAutospacing="0" w:after="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2.8 进行医疗废物收运工作时，应保证不使甲方的财产和设施受到损害，包括但不限于 </w:t>
      </w:r>
    </w:p>
    <w:p w14:paraId="3322D4B3">
      <w:pPr>
        <w:pStyle w:val="26"/>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保持地面、墙壁、顶棚、电梯、楼梯、公共通道等的清洁、无划痕和创伤（使用过程中的自然磨损、损耗属自然状态）。若造成损害，则应负责自费进行清除和修复； </w:t>
      </w:r>
    </w:p>
    <w:p w14:paraId="0F7639D5">
      <w:pPr>
        <w:pStyle w:val="26"/>
        <w:spacing w:before="0" w:beforeAutospacing="0" w:after="0" w:afterAutospacing="0"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 xml:space="preserve">七、违约责任 </w:t>
      </w:r>
    </w:p>
    <w:p w14:paraId="6466D2B9">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 乙方应严格按照合同约定提供医疗废物收运、处置义务，并建立收运、处置记录，如未及时收运在接到甲方投诉后应立即整改，并在 1 小时内到甲方完成收运任务，未及时整改乙方按照当期服务金额以当期服务费用 5%进行违约赔偿。除此之外，乙方还应赔偿甲方由此造成的直接损失及间接损失。甲方解除合同的，双方协商对已完工部分的工作据实结算。 </w:t>
      </w:r>
    </w:p>
    <w:p w14:paraId="7A60FC2B">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2.在本合同执行过程中，如有下列情况发生，甲方有权解除合同，乙方应按照合同期内已付服务费用总金额的 20 %向甲方支付违约金，按照乙方提供服务的时间或次数，扣除或要求乙方退还未完成工作量的服务费用，并赔偿损失： </w:t>
      </w:r>
    </w:p>
    <w:p w14:paraId="1E718882">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2.1 合同期内，乙方逾期收运医疗废物超过三次（不可抗力因素及甲方临时增加收运需求不计入）； </w:t>
      </w:r>
    </w:p>
    <w:p w14:paraId="765A9B9F">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2.2 无论在任何情况下，乙方将医疗废物接触除甲乙双方以外的任何第三方的； </w:t>
      </w:r>
    </w:p>
    <w:p w14:paraId="75B16601">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2.3 乙方不按安全规范进行运输、处置，导致出现事故造成重大损失的； </w:t>
      </w:r>
    </w:p>
    <w:p w14:paraId="632378A8">
      <w:pPr>
        <w:pStyle w:val="26"/>
        <w:spacing w:before="0" w:beforeAutospacing="0" w:after="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2.4 未经甲方同意将本合同项内义务转包或分包的； </w:t>
      </w:r>
    </w:p>
    <w:p w14:paraId="38E3D243">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 在收运过程中，乙方若不能按照合同约定进行收取、称重、交接、检查或收取、称重、交接、检查不合格，甲方应通知乙方进行整改，整改不合格有权利另行聘请他人进行收运，同时甲方有权要求乙方赔偿因收运不及时所造成直接损失及间接损失（含另行聘请他人进行收运产生的所有费用）。 </w:t>
      </w:r>
    </w:p>
    <w:p w14:paraId="7BBDD0AA">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4 甲方有权从合同价款的任何一笔付款中直接扣除乙方应付给甲方的违约金或赔偿金。 </w:t>
      </w:r>
    </w:p>
    <w:p w14:paraId="56797EF4">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5 合同期内，非因乙方原因，甲方无理由逾期付款的，乙方有权以未付金额为基数，按照全国银行间同业拆借中心公布的贷款市场报价利率（LPR）的 2 倍计算至款项付清为止。 </w:t>
      </w:r>
    </w:p>
    <w:p w14:paraId="333184B7">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6 甲方未按规定分类收集医疗废物的，如将生活垃圾、建筑垃圾或者其他非医疗废物转入医疗废物包装内，造成乙方工作量增加的，乙方有权要求甲方按照当期服务金额的 20 %支付违约金。 </w:t>
      </w:r>
    </w:p>
    <w:p w14:paraId="42542F40">
      <w:pPr>
        <w:pStyle w:val="26"/>
        <w:spacing w:before="0" w:beforeAutospacing="0" w:after="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7甲乙双方确认,本合同项下甲方的损失包括全部直接和间接损失,赔偿范围包括但不限于因乙方的违约使甲方产生或支出的赔偿金、罚款罚金、和解费用、诉讼费、仲裁费、律师费、 公证费、调查费、差旅费、食宿费等。 </w:t>
      </w:r>
    </w:p>
    <w:p w14:paraId="7021E2DC">
      <w:pPr>
        <w:pStyle w:val="26"/>
        <w:spacing w:before="0" w:beforeAutospacing="0" w:after="0" w:afterAutospacing="0"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 xml:space="preserve">八、不可抗力 </w:t>
      </w:r>
    </w:p>
    <w:p w14:paraId="14D0A8AE">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 本合同所称不可抗力事件指合同当事人不能预见、不能避免、不能克服的客观情况， 包括但不限于地震、水灾、雷击、雪灾等天灾，战争、恐怖袭击、内乱、严重威胁健康或安全的情形，火灾、极端恶劣天气。 </w:t>
      </w:r>
    </w:p>
    <w:p w14:paraId="2AC49E56">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 由于不可抗力原因，使双方或任何一方不能履行合同义务时，应采取有效措施，尽量避免或减少损失，将损失降低到最低程度。在不可抗力发生后二十四小时内以书面形式通知对方，并在其后十日内向对方提供有效证明文件。一方未尽通知义务或未采取措施避免、减少损失的，应就扩大的损失承担相应的赔偿责任。 </w:t>
      </w:r>
    </w:p>
    <w:p w14:paraId="0BB04A60">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 因不可抗力无法按期履行或不能履行本合同的，根据不可抗力的影响，部分或全部免除责任，但法律另有规定的除外。如发生延迟履行，在延迟履行期间发生不可抗力事件导致延迟履行方无法履行其合同义务，延迟履行方不能就延迟履行期间的不可抗力事件免责。 </w:t>
      </w:r>
    </w:p>
    <w:p w14:paraId="0299DF5E">
      <w:pPr>
        <w:pStyle w:val="26"/>
        <w:spacing w:before="0" w:beforeAutospacing="0" w:after="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4 因不可抗力致使合同无法按期履行或不能履行所造成的损失由双方各自承担。一方未尽通知义务或未采取措施避免、减少损失的，应就扩大的损失承担相应的赔偿责任。如果因不可抗力的影响致使本合同中止履行六十日或六十日以上时，双方应就继续履行本合同进行协商，协商不成则双方均有权终止本合同。当一方因上述原因终止本合同时，应当以书面的方式通知另一方。通知送达另一方时本合同终止。 </w:t>
      </w:r>
    </w:p>
    <w:p w14:paraId="42F2E78A">
      <w:pPr>
        <w:pStyle w:val="26"/>
        <w:spacing w:before="0" w:beforeAutospacing="0" w:after="0" w:afterAutospacing="0"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 xml:space="preserve">九、合同的生效、变更、解除和终止 </w:t>
      </w:r>
    </w:p>
    <w:p w14:paraId="1A7BDD2F">
      <w:pPr>
        <w:pStyle w:val="26"/>
        <w:spacing w:before="0" w:beforeAutospacing="0" w:after="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1 经双方协商一致，可对本合同的条款和条件做出变更。合同变更应以书面方式作出。 </w:t>
      </w:r>
    </w:p>
    <w:p w14:paraId="4489CF05">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 乙方严重违反其在本合同项下的义务或责任，自收到甲方的违约通知之日起 10 日内仍未能改正的，甲方有权书面通知乙方全部或部分解除本合同。 </w:t>
      </w:r>
    </w:p>
    <w:p w14:paraId="51EC703F">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 本合同全部或部分终止并不免除违约方应承担的违约责任，包括但不限于定金罚则、支付违约金、赔偿金。 </w:t>
      </w:r>
    </w:p>
    <w:p w14:paraId="7C04AB28">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 乙方破产或因其他原因丧失清偿能力，在不损害或影响甲方的任何行动权利和已采取或将采取的对甲方补救措施的条件下，甲方可在任何时候书面通知乙方终止合同而无须向乙方作任何补偿。</w:t>
      </w:r>
    </w:p>
    <w:p w14:paraId="727EA56C">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5 本合同因任何原因终止或解除后,双方均应办理退货/对账/结算等手续。具体包括: </w:t>
      </w:r>
    </w:p>
    <w:p w14:paraId="38FBB834">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5.1乙方应办理完毕产品/服务清退事宜并经与甲方对账后,向甲方提交乙方盖章的《账款确认函》； </w:t>
      </w:r>
    </w:p>
    <w:p w14:paraId="4001E7E9">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5.2 如有未结款项,在乙方办理完毕产品清退事宜并且提交《账款确认函》及相应未结款项的增值税票及本合同约定的其它结算手续(如有)后,甲方按照合同规定付款期限支付</w:t>
      </w:r>
    </w:p>
    <w:p w14:paraId="4714A5FD">
      <w:pPr>
        <w:pStyle w:val="26"/>
        <w:spacing w:before="0" w:beforeAutospacing="0" w:after="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5.3 乙方未办理完毕产品清退手续、未提交相应增值税票及其它约定手续或者未提交 《账款确认函》的,甲方有权暂停向乙方支付款项,甲方不属于违约不需承担延迟付款的责任； </w:t>
      </w:r>
    </w:p>
    <w:p w14:paraId="175E0102">
      <w:pPr>
        <w:pStyle w:val="26"/>
        <w:spacing w:before="0" w:beforeAutospacing="0" w:after="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5.4 《账款确认函》需明确未结款项金额(如有),乙方承诺,除该笔未结款项外(如有), </w:t>
      </w:r>
    </w:p>
    <w:p w14:paraId="47FB3A88">
      <w:pPr>
        <w:pStyle w:val="26"/>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其它包括但不限于款项、费用、退货等问题均已核对清楚并已结清,乙方已无异议,乙方若仍有遗漏或未核对的业务往来票据、单据一律作废,乙方放弃前述票据、单据所代表的全部债权。 </w:t>
      </w:r>
    </w:p>
    <w:p w14:paraId="1B708BA7">
      <w:pPr>
        <w:pStyle w:val="26"/>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本承诺为不可撤销及不可更改。 </w:t>
      </w:r>
    </w:p>
    <w:p w14:paraId="6449BA2F">
      <w:pPr>
        <w:pStyle w:val="26"/>
        <w:spacing w:before="0" w:beforeAutospacing="0" w:after="0" w:afterAutospacing="0"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 xml:space="preserve">十、争议的解决 </w:t>
      </w:r>
    </w:p>
    <w:p w14:paraId="31B9CDFF">
      <w:pPr>
        <w:pStyle w:val="26"/>
        <w:spacing w:before="0" w:beforeAutospacing="0" w:after="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因本合同引起的或与本合同有关的任何争议，双方自行协商解决；协商不成的，按以下第 </w:t>
      </w:r>
      <w:r>
        <w:rPr>
          <w:rFonts w:hint="eastAsia" w:ascii="仿宋" w:hAnsi="仿宋" w:eastAsia="仿宋" w:cs="仿宋"/>
          <w:sz w:val="24"/>
          <w:szCs w:val="24"/>
          <w:highlight w:val="none"/>
          <w:u w:val="single"/>
          <w:lang w:val="en-US" w:eastAsia="zh-CN"/>
        </w:rPr>
        <w:t>（1）</w:t>
      </w:r>
      <w:r>
        <w:rPr>
          <w:rFonts w:hint="eastAsia" w:ascii="仿宋" w:hAnsi="仿宋" w:eastAsia="仿宋" w:cs="仿宋"/>
          <w:sz w:val="24"/>
          <w:szCs w:val="24"/>
          <w:highlight w:val="none"/>
          <w:lang w:val="en-US" w:eastAsia="zh-CN"/>
        </w:rPr>
        <w:t xml:space="preserve">种方式解决： </w:t>
      </w:r>
    </w:p>
    <w:p w14:paraId="0C1D4E16">
      <w:pPr>
        <w:pStyle w:val="26"/>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（1）向甲方住所地人民法院提起诉讼； </w:t>
      </w:r>
    </w:p>
    <w:p w14:paraId="42ED1E13">
      <w:pPr>
        <w:pStyle w:val="26"/>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（2）因关联交易合同发生争议，提交双方上级机关协调解决。 </w:t>
      </w:r>
    </w:p>
    <w:p w14:paraId="412FD4B3">
      <w:pPr>
        <w:pStyle w:val="26"/>
        <w:spacing w:before="0" w:beforeAutospacing="0" w:after="0" w:afterAutospacing="0"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 xml:space="preserve">十一、通知 </w:t>
      </w:r>
    </w:p>
    <w:p w14:paraId="51F6130F">
      <w:pPr>
        <w:pStyle w:val="26"/>
        <w:spacing w:before="0" w:beforeAutospacing="0" w:after="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任何与本合同有关的各类文书（包括但不限于函件、通知、法律文书等）应按照合同扉 </w:t>
      </w:r>
    </w:p>
    <w:p w14:paraId="7DFC177F">
      <w:pPr>
        <w:pStyle w:val="26"/>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页填写的联系信息以书面形式作出，由本合同一方以专人递送、电子邮件、邮递方式发出。 </w:t>
      </w:r>
    </w:p>
    <w:p w14:paraId="6D941F39">
      <w:pPr>
        <w:pStyle w:val="26"/>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通知以专人递送，于递交时视为送达；以电子邮件方式发出，于发件人邮箱显示邮件已发出 </w:t>
      </w:r>
    </w:p>
    <w:p w14:paraId="5ED76433">
      <w:pPr>
        <w:pStyle w:val="26"/>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时视为送达；以邮递方式发出，于邮件寄出后的第 3 个工作日视为送达。任何通知一经送达 </w:t>
      </w:r>
    </w:p>
    <w:p w14:paraId="59B411A2">
      <w:pPr>
        <w:pStyle w:val="26"/>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即行生效。 </w:t>
      </w:r>
    </w:p>
    <w:p w14:paraId="23666157">
      <w:pPr>
        <w:pStyle w:val="26"/>
        <w:spacing w:before="0" w:beforeAutospacing="0" w:after="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任何一方对以上记载的联络及通讯方式信息作出修改、更换或变更的，必须 3 日内书面 </w:t>
      </w:r>
    </w:p>
    <w:p w14:paraId="5BF22F36">
      <w:pPr>
        <w:pStyle w:val="26"/>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通知对方。如未书面通知的，任何一方以合同中记载的联络及通讯方式信息进行通知、函告、 </w:t>
      </w:r>
    </w:p>
    <w:p w14:paraId="6B071B09">
      <w:pPr>
        <w:pStyle w:val="26"/>
        <w:spacing w:before="0" w:beforeAutospacing="0" w:after="0" w:afterAutospacing="0"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邮寄等活动均视为送达。</w:t>
      </w:r>
    </w:p>
    <w:p w14:paraId="318B0171">
      <w:pPr>
        <w:pStyle w:val="26"/>
        <w:spacing w:before="0" w:beforeAutospacing="0" w:after="0" w:afterAutospacing="0"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 xml:space="preserve">十二、保密 </w:t>
      </w:r>
    </w:p>
    <w:p w14:paraId="2FBE9BB8">
      <w:pPr>
        <w:pStyle w:val="26"/>
        <w:spacing w:before="0" w:beforeAutospacing="0" w:after="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双方对因订立和履行本合同所知悉的对方商业秘密互负保密义务。未经对方书面同意，一方不得以任何形式将其所知悉的对方商业秘密泄露给第三方，一方违反本约定应承担违约责任，并赔偿对方因此遭受的全部损失。本合同的变更、解除、履行完毕等不影响本条款的效力，在发生上述情形下，双方仍应履行保密义务。保密期限为自合同生效之日起十年。 </w:t>
      </w:r>
    </w:p>
    <w:p w14:paraId="19B051ED">
      <w:pPr>
        <w:pStyle w:val="26"/>
        <w:spacing w:before="0" w:beforeAutospacing="0" w:after="0" w:afterAutospacing="0"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 xml:space="preserve">十三、合同效力及其他约定 </w:t>
      </w:r>
    </w:p>
    <w:p w14:paraId="2F71199D">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1 本合同的履行地为  </w:t>
      </w:r>
    </w:p>
    <w:p w14:paraId="4408E974">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2 本合同自双方法定代表人/负责人或其授权代表签字并加盖合同专用章之日起生效，至双方合同权利义务全部履行完毕之日终止。 </w:t>
      </w:r>
    </w:p>
    <w:p w14:paraId="576669AA">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3 采购文件、响应文件、现场承诺文件及本合同附件是本合同的组成部分，具有与本，合同同等的法律效力。 </w:t>
      </w:r>
    </w:p>
    <w:p w14:paraId="453D01D6">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4 本合同有效存续期内，乙方应严格防控乙方或其员工进行的各类商业贿赂行为。一 经发现，甲方有权单方面解除本合同，并要求乙方赔偿甲方因合同解除所造成的直接损失和间接损失。 </w:t>
      </w:r>
    </w:p>
    <w:p w14:paraId="01F1A6CD">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5 未经双方一致同意，任何一方不得将本合同项下的任何权利、义务转让与任何第三方。 </w:t>
      </w:r>
    </w:p>
    <w:p w14:paraId="13AE54E8">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 对于本合同项下的任何修改、补充及变更，均应由本合同的双方协商一致并以书面形式作出，经本合同的双方授权的代表签字并加盖各自的合同专用章后方为有效。该等修改、补充及变更的书面协议将构成本合同的组成部分，与本合同具有同等法律效力</w:t>
      </w:r>
    </w:p>
    <w:p w14:paraId="1969BA2C">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7 附件：本合同附件为合同重要组成部分，与本合同具有同等法律效力。 </w:t>
      </w:r>
    </w:p>
    <w:p w14:paraId="22F22BF4">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8 本合同一式伍份，甲方执叁份，乙方执贰份，各份具有同等法律效力。 </w:t>
      </w:r>
    </w:p>
    <w:p w14:paraId="53B49BCF">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9 其他： 无 </w:t>
      </w:r>
    </w:p>
    <w:p w14:paraId="017822FE">
      <w:pPr>
        <w:pStyle w:val="26"/>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p w14:paraId="05D8D15E">
      <w:pPr>
        <w:pStyle w:val="26"/>
        <w:spacing w:before="0" w:beforeAutospacing="0" w:after="0" w:afterAutospacing="0" w:line="360" w:lineRule="auto"/>
        <w:rPr>
          <w:rFonts w:hint="eastAsia" w:ascii="仿宋" w:hAnsi="仿宋" w:eastAsia="仿宋" w:cs="仿宋"/>
          <w:sz w:val="24"/>
          <w:szCs w:val="24"/>
          <w:highlight w:val="none"/>
        </w:rPr>
      </w:pPr>
    </w:p>
    <w:tbl>
      <w:tblPr>
        <w:tblStyle w:val="29"/>
        <w:tblW w:w="93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0" w:type="dxa"/>
          <w:left w:w="108" w:type="dxa"/>
          <w:bottom w:w="170" w:type="dxa"/>
          <w:right w:w="108" w:type="dxa"/>
        </w:tblCellMar>
      </w:tblPr>
      <w:tblGrid>
        <w:gridCol w:w="4946"/>
        <w:gridCol w:w="4400"/>
      </w:tblGrid>
      <w:tr w14:paraId="1A9AA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rPr>
          <w:jc w:val="center"/>
        </w:trPr>
        <w:tc>
          <w:tcPr>
            <w:tcW w:w="4946" w:type="dxa"/>
            <w:vAlign w:val="top"/>
          </w:tcPr>
          <w:p w14:paraId="4C62AB0F">
            <w:pPr>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lang w:val="en-US" w:eastAsia="zh-CN" w:bidi="ar-SA"/>
              </w:rPr>
              <w:t>甲方：（盖章）</w:t>
            </w:r>
            <w:r>
              <w:rPr>
                <w:rFonts w:hint="eastAsia" w:ascii="仿宋" w:hAnsi="仿宋" w:eastAsia="仿宋" w:cs="仿宋"/>
                <w:b w:val="0"/>
                <w:bCs w:val="0"/>
                <w:sz w:val="24"/>
                <w:szCs w:val="24"/>
                <w:highlight w:val="none"/>
                <w:u w:val="single"/>
                <w:lang w:val="en-US" w:eastAsia="zh-CN" w:bidi="ar-SA"/>
              </w:rPr>
              <w:t xml:space="preserve">                  </w:t>
            </w:r>
          </w:p>
        </w:tc>
        <w:tc>
          <w:tcPr>
            <w:tcW w:w="4400" w:type="dxa"/>
            <w:vAlign w:val="top"/>
          </w:tcPr>
          <w:p w14:paraId="78297B03">
            <w:pPr>
              <w:pStyle w:val="8"/>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default"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u w:val="none"/>
                <w:vertAlign w:val="baseline"/>
                <w:lang w:val="en-US" w:eastAsia="zh-CN" w:bidi="ar-SA"/>
              </w:rPr>
              <w:t>乙方：</w:t>
            </w:r>
            <w:r>
              <w:rPr>
                <w:rFonts w:hint="eastAsia" w:ascii="仿宋" w:hAnsi="仿宋" w:eastAsia="仿宋" w:cs="仿宋"/>
                <w:b w:val="0"/>
                <w:bCs w:val="0"/>
                <w:sz w:val="24"/>
                <w:szCs w:val="24"/>
                <w:highlight w:val="none"/>
                <w:u w:val="none"/>
                <w:lang w:val="en-US" w:eastAsia="zh-CN" w:bidi="ar-SA"/>
              </w:rPr>
              <w:t>（盖章）</w:t>
            </w:r>
            <w:r>
              <w:rPr>
                <w:rFonts w:hint="eastAsia" w:ascii="仿宋" w:hAnsi="仿宋" w:eastAsia="仿宋" w:cs="仿宋"/>
                <w:b w:val="0"/>
                <w:bCs w:val="0"/>
                <w:sz w:val="24"/>
                <w:szCs w:val="24"/>
                <w:highlight w:val="none"/>
                <w:lang w:val="en-US" w:eastAsia="zh-CN" w:bidi="ar-SA"/>
              </w:rPr>
              <w:t xml:space="preserve">                 </w:t>
            </w:r>
          </w:p>
        </w:tc>
      </w:tr>
      <w:tr w14:paraId="1A7A2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rPr>
          <w:jc w:val="center"/>
        </w:trPr>
        <w:tc>
          <w:tcPr>
            <w:tcW w:w="4946" w:type="dxa"/>
            <w:vAlign w:val="top"/>
          </w:tcPr>
          <w:p w14:paraId="377606FA">
            <w:pPr>
              <w:pStyle w:val="8"/>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default"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u w:val="none"/>
                <w:lang w:val="en-US" w:eastAsia="zh-CN" w:bidi="ar-SA"/>
              </w:rPr>
              <w:t>法定代表人（授权代表）：</w:t>
            </w:r>
            <w:r>
              <w:rPr>
                <w:rFonts w:hint="eastAsia" w:ascii="仿宋" w:hAnsi="仿宋" w:eastAsia="仿宋" w:cs="仿宋"/>
                <w:b w:val="0"/>
                <w:bCs w:val="0"/>
                <w:sz w:val="24"/>
                <w:szCs w:val="24"/>
                <w:highlight w:val="none"/>
                <w:lang w:val="en-US" w:eastAsia="zh-CN" w:bidi="ar-SA"/>
              </w:rPr>
              <w:t xml:space="preserve">         </w:t>
            </w:r>
          </w:p>
        </w:tc>
        <w:tc>
          <w:tcPr>
            <w:tcW w:w="4400" w:type="dxa"/>
            <w:vAlign w:val="top"/>
          </w:tcPr>
          <w:p w14:paraId="1E2FD115">
            <w:pPr>
              <w:pStyle w:val="8"/>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default"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u w:val="none"/>
                <w:lang w:val="en-US" w:eastAsia="zh-CN" w:bidi="ar-SA"/>
              </w:rPr>
              <w:t>法定代表人（授权代表）：</w:t>
            </w:r>
            <w:r>
              <w:rPr>
                <w:rFonts w:hint="eastAsia" w:ascii="仿宋" w:hAnsi="仿宋" w:eastAsia="仿宋" w:cs="仿宋"/>
                <w:b w:val="0"/>
                <w:bCs w:val="0"/>
                <w:sz w:val="24"/>
                <w:szCs w:val="24"/>
                <w:highlight w:val="none"/>
                <w:lang w:val="en-US" w:eastAsia="zh-CN" w:bidi="ar-SA"/>
              </w:rPr>
              <w:t xml:space="preserve">       </w:t>
            </w:r>
          </w:p>
        </w:tc>
      </w:tr>
      <w:tr w14:paraId="17C87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rPr>
          <w:jc w:val="center"/>
        </w:trPr>
        <w:tc>
          <w:tcPr>
            <w:tcW w:w="4946" w:type="dxa"/>
            <w:vAlign w:val="top"/>
          </w:tcPr>
          <w:p w14:paraId="4F1D1B9D">
            <w:pPr>
              <w:pStyle w:val="8"/>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default"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u w:val="none"/>
                <w:lang w:val="en-US" w:eastAsia="zh-CN" w:bidi="ar-SA"/>
              </w:rPr>
              <w:t>地址：</w:t>
            </w:r>
            <w:r>
              <w:rPr>
                <w:rFonts w:hint="eastAsia" w:ascii="仿宋" w:hAnsi="仿宋" w:eastAsia="仿宋" w:cs="仿宋"/>
                <w:b w:val="0"/>
                <w:bCs w:val="0"/>
                <w:sz w:val="24"/>
                <w:szCs w:val="24"/>
                <w:highlight w:val="none"/>
                <w:lang w:val="en-US" w:eastAsia="zh-CN" w:bidi="ar-SA"/>
              </w:rPr>
              <w:t xml:space="preserve">                            </w:t>
            </w:r>
          </w:p>
        </w:tc>
        <w:tc>
          <w:tcPr>
            <w:tcW w:w="4400" w:type="dxa"/>
            <w:vAlign w:val="top"/>
          </w:tcPr>
          <w:p w14:paraId="1E3936CF">
            <w:pPr>
              <w:pStyle w:val="8"/>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default"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u w:val="none"/>
                <w:lang w:val="en-US" w:eastAsia="zh-CN" w:bidi="ar-SA"/>
              </w:rPr>
              <w:t>地址：</w:t>
            </w:r>
            <w:r>
              <w:rPr>
                <w:rFonts w:hint="eastAsia" w:ascii="仿宋" w:hAnsi="仿宋" w:eastAsia="仿宋" w:cs="仿宋"/>
                <w:b w:val="0"/>
                <w:bCs w:val="0"/>
                <w:sz w:val="24"/>
                <w:szCs w:val="24"/>
                <w:highlight w:val="none"/>
                <w:lang w:val="en-US" w:eastAsia="zh-CN" w:bidi="ar-SA"/>
              </w:rPr>
              <w:t xml:space="preserve">                         </w:t>
            </w:r>
          </w:p>
        </w:tc>
      </w:tr>
      <w:tr w14:paraId="5361C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rPr>
          <w:jc w:val="center"/>
        </w:trPr>
        <w:tc>
          <w:tcPr>
            <w:tcW w:w="4946" w:type="dxa"/>
            <w:vAlign w:val="top"/>
          </w:tcPr>
          <w:p w14:paraId="40010730">
            <w:pPr>
              <w:pStyle w:val="8"/>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default"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u w:val="none"/>
                <w:lang w:val="en-US" w:eastAsia="zh-CN" w:bidi="ar-SA"/>
              </w:rPr>
              <w:t>开户银行：</w:t>
            </w:r>
            <w:r>
              <w:rPr>
                <w:rFonts w:hint="eastAsia" w:ascii="仿宋" w:hAnsi="仿宋" w:eastAsia="仿宋" w:cs="仿宋"/>
                <w:b w:val="0"/>
                <w:bCs w:val="0"/>
                <w:sz w:val="24"/>
                <w:szCs w:val="24"/>
                <w:highlight w:val="none"/>
                <w:lang w:val="en-US" w:eastAsia="zh-CN" w:bidi="ar-SA"/>
              </w:rPr>
              <w:t xml:space="preserve">                       </w:t>
            </w:r>
          </w:p>
        </w:tc>
        <w:tc>
          <w:tcPr>
            <w:tcW w:w="4400" w:type="dxa"/>
            <w:vAlign w:val="top"/>
          </w:tcPr>
          <w:p w14:paraId="01F94A00">
            <w:pPr>
              <w:pStyle w:val="8"/>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default"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u w:val="none"/>
                <w:lang w:val="en-US" w:eastAsia="zh-CN" w:bidi="ar-SA"/>
              </w:rPr>
              <w:t>开户银行：</w:t>
            </w:r>
            <w:r>
              <w:rPr>
                <w:rFonts w:hint="eastAsia" w:ascii="仿宋" w:hAnsi="仿宋" w:eastAsia="仿宋" w:cs="仿宋"/>
                <w:b w:val="0"/>
                <w:bCs w:val="0"/>
                <w:sz w:val="24"/>
                <w:szCs w:val="24"/>
                <w:highlight w:val="none"/>
                <w:lang w:val="en-US" w:eastAsia="zh-CN" w:bidi="ar-SA"/>
              </w:rPr>
              <w:t xml:space="preserve">                      </w:t>
            </w:r>
          </w:p>
        </w:tc>
      </w:tr>
      <w:tr w14:paraId="70A42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rPr>
          <w:jc w:val="center"/>
        </w:trPr>
        <w:tc>
          <w:tcPr>
            <w:tcW w:w="4946" w:type="dxa"/>
            <w:vAlign w:val="top"/>
          </w:tcPr>
          <w:p w14:paraId="7864F266">
            <w:pPr>
              <w:pStyle w:val="8"/>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default"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u w:val="none"/>
                <w:lang w:val="en-US" w:eastAsia="zh-CN" w:bidi="ar-SA"/>
              </w:rPr>
              <w:t>账号：</w:t>
            </w:r>
            <w:r>
              <w:rPr>
                <w:rFonts w:hint="eastAsia" w:ascii="仿宋" w:hAnsi="仿宋" w:eastAsia="仿宋" w:cs="仿宋"/>
                <w:b w:val="0"/>
                <w:bCs w:val="0"/>
                <w:sz w:val="24"/>
                <w:szCs w:val="24"/>
                <w:highlight w:val="none"/>
                <w:lang w:val="en-US" w:eastAsia="zh-CN" w:bidi="ar-SA"/>
              </w:rPr>
              <w:tab/>
            </w:r>
            <w:r>
              <w:rPr>
                <w:rFonts w:hint="eastAsia" w:ascii="仿宋" w:hAnsi="仿宋" w:eastAsia="仿宋" w:cs="仿宋"/>
                <w:b w:val="0"/>
                <w:bCs w:val="0"/>
                <w:sz w:val="24"/>
                <w:szCs w:val="24"/>
                <w:highlight w:val="none"/>
                <w:lang w:val="en-US" w:eastAsia="zh-CN" w:bidi="ar-SA"/>
              </w:rPr>
              <w:t xml:space="preserve">                          </w:t>
            </w:r>
          </w:p>
        </w:tc>
        <w:tc>
          <w:tcPr>
            <w:tcW w:w="4400" w:type="dxa"/>
            <w:vAlign w:val="top"/>
          </w:tcPr>
          <w:p w14:paraId="01828958">
            <w:pPr>
              <w:pStyle w:val="8"/>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default"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u w:val="none"/>
                <w:lang w:val="en-US" w:eastAsia="zh-CN" w:bidi="ar-SA"/>
              </w:rPr>
              <w:t>账号：</w:t>
            </w:r>
            <w:r>
              <w:rPr>
                <w:rFonts w:hint="eastAsia" w:ascii="仿宋" w:hAnsi="仿宋" w:eastAsia="仿宋" w:cs="仿宋"/>
                <w:b w:val="0"/>
                <w:bCs w:val="0"/>
                <w:sz w:val="24"/>
                <w:szCs w:val="24"/>
                <w:highlight w:val="none"/>
                <w:lang w:val="en-US" w:eastAsia="zh-CN" w:bidi="ar-SA"/>
              </w:rPr>
              <w:t xml:space="preserve">                         </w:t>
            </w:r>
          </w:p>
        </w:tc>
      </w:tr>
      <w:tr w14:paraId="3B3CC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rPr>
          <w:jc w:val="center"/>
        </w:trPr>
        <w:tc>
          <w:tcPr>
            <w:tcW w:w="4946" w:type="dxa"/>
            <w:vAlign w:val="top"/>
          </w:tcPr>
          <w:p w14:paraId="7E25962D">
            <w:pPr>
              <w:pStyle w:val="8"/>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default"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u w:val="none"/>
                <w:lang w:val="en-US" w:eastAsia="zh-CN" w:bidi="ar-SA"/>
              </w:rPr>
              <w:t>电话：</w:t>
            </w:r>
            <w:r>
              <w:rPr>
                <w:rFonts w:hint="eastAsia" w:ascii="仿宋" w:hAnsi="仿宋" w:eastAsia="仿宋" w:cs="仿宋"/>
                <w:b w:val="0"/>
                <w:bCs w:val="0"/>
                <w:sz w:val="24"/>
                <w:szCs w:val="24"/>
                <w:highlight w:val="none"/>
                <w:lang w:val="en-US" w:eastAsia="zh-CN" w:bidi="ar-SA"/>
              </w:rPr>
              <w:t xml:space="preserve">                           </w:t>
            </w:r>
          </w:p>
        </w:tc>
        <w:tc>
          <w:tcPr>
            <w:tcW w:w="4400" w:type="dxa"/>
            <w:vAlign w:val="top"/>
          </w:tcPr>
          <w:p w14:paraId="5AF48BC5">
            <w:pPr>
              <w:pStyle w:val="8"/>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default"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u w:val="none"/>
                <w:lang w:val="en-US" w:eastAsia="zh-CN" w:bidi="ar-SA"/>
              </w:rPr>
              <w:t>电话：</w:t>
            </w:r>
            <w:r>
              <w:rPr>
                <w:rFonts w:hint="eastAsia" w:ascii="仿宋" w:hAnsi="仿宋" w:eastAsia="仿宋" w:cs="仿宋"/>
                <w:b w:val="0"/>
                <w:bCs w:val="0"/>
                <w:sz w:val="24"/>
                <w:szCs w:val="24"/>
                <w:highlight w:val="none"/>
                <w:lang w:val="en-US" w:eastAsia="zh-CN" w:bidi="ar-SA"/>
              </w:rPr>
              <w:t xml:space="preserve">                        </w:t>
            </w:r>
          </w:p>
        </w:tc>
      </w:tr>
      <w:tr w14:paraId="10D98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rPr>
          <w:jc w:val="center"/>
        </w:trPr>
        <w:tc>
          <w:tcPr>
            <w:tcW w:w="4946" w:type="dxa"/>
            <w:vAlign w:val="top"/>
          </w:tcPr>
          <w:p w14:paraId="3293A2F2">
            <w:pPr>
              <w:pStyle w:val="8"/>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default"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u w:val="none"/>
                <w:lang w:val="en-US" w:eastAsia="zh-CN" w:bidi="ar-SA"/>
              </w:rPr>
              <w:t>传真：</w:t>
            </w:r>
            <w:r>
              <w:rPr>
                <w:rFonts w:hint="eastAsia" w:ascii="仿宋" w:hAnsi="仿宋" w:eastAsia="仿宋" w:cs="仿宋"/>
                <w:b w:val="0"/>
                <w:bCs w:val="0"/>
                <w:sz w:val="24"/>
                <w:szCs w:val="24"/>
                <w:highlight w:val="none"/>
                <w:lang w:val="en-US" w:eastAsia="zh-CN" w:bidi="ar-SA"/>
              </w:rPr>
              <w:t xml:space="preserve">                          </w:t>
            </w:r>
          </w:p>
        </w:tc>
        <w:tc>
          <w:tcPr>
            <w:tcW w:w="4400" w:type="dxa"/>
            <w:vAlign w:val="top"/>
          </w:tcPr>
          <w:p w14:paraId="006F6084">
            <w:pPr>
              <w:pStyle w:val="8"/>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default"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u w:val="none"/>
                <w:lang w:val="en-US" w:eastAsia="zh-CN" w:bidi="ar-SA"/>
              </w:rPr>
              <w:t>传真：</w:t>
            </w:r>
            <w:r>
              <w:rPr>
                <w:rFonts w:hint="eastAsia" w:ascii="仿宋" w:hAnsi="仿宋" w:eastAsia="仿宋" w:cs="仿宋"/>
                <w:b w:val="0"/>
                <w:bCs w:val="0"/>
                <w:sz w:val="24"/>
                <w:szCs w:val="24"/>
                <w:highlight w:val="none"/>
                <w:lang w:val="en-US" w:eastAsia="zh-CN" w:bidi="ar-SA"/>
              </w:rPr>
              <w:t xml:space="preserve">                        </w:t>
            </w:r>
          </w:p>
        </w:tc>
      </w:tr>
      <w:tr w14:paraId="2886D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rPr>
          <w:jc w:val="center"/>
        </w:trPr>
        <w:tc>
          <w:tcPr>
            <w:tcW w:w="4946" w:type="dxa"/>
            <w:vAlign w:val="top"/>
          </w:tcPr>
          <w:p w14:paraId="3823DF47">
            <w:pPr>
              <w:pStyle w:val="8"/>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u w:val="none"/>
                <w:lang w:val="en-US" w:eastAsia="zh-CN" w:bidi="ar-SA"/>
              </w:rPr>
              <w:t>签约日期：</w:t>
            </w:r>
            <w:r>
              <w:rPr>
                <w:rFonts w:hint="eastAsia" w:ascii="仿宋" w:hAnsi="仿宋" w:eastAsia="仿宋" w:cs="仿宋"/>
                <w:b w:val="0"/>
                <w:bCs w:val="0"/>
                <w:sz w:val="24"/>
                <w:szCs w:val="24"/>
                <w:highlight w:val="none"/>
                <w:lang w:val="en-US" w:eastAsia="zh-CN" w:bidi="ar-SA"/>
              </w:rPr>
              <w:t xml:space="preserve">      </w:t>
            </w:r>
            <w:r>
              <w:rPr>
                <w:rFonts w:hint="eastAsia" w:ascii="仿宋" w:hAnsi="仿宋" w:eastAsia="仿宋" w:cs="仿宋"/>
                <w:b w:val="0"/>
                <w:bCs w:val="0"/>
                <w:sz w:val="24"/>
                <w:szCs w:val="24"/>
                <w:highlight w:val="none"/>
                <w:u w:val="none"/>
                <w:lang w:val="en-US" w:eastAsia="zh-CN" w:bidi="ar-SA"/>
              </w:rPr>
              <w:t>年</w:t>
            </w:r>
            <w:r>
              <w:rPr>
                <w:rFonts w:hint="eastAsia" w:ascii="仿宋" w:hAnsi="仿宋" w:eastAsia="仿宋" w:cs="仿宋"/>
                <w:b w:val="0"/>
                <w:bCs w:val="0"/>
                <w:sz w:val="24"/>
                <w:szCs w:val="24"/>
                <w:highlight w:val="none"/>
                <w:lang w:val="en-US" w:eastAsia="zh-CN" w:bidi="ar-SA"/>
              </w:rPr>
              <w:t xml:space="preserve">      </w:t>
            </w:r>
            <w:r>
              <w:rPr>
                <w:rFonts w:hint="eastAsia" w:ascii="仿宋" w:hAnsi="仿宋" w:eastAsia="仿宋" w:cs="仿宋"/>
                <w:b w:val="0"/>
                <w:bCs w:val="0"/>
                <w:sz w:val="24"/>
                <w:szCs w:val="24"/>
                <w:highlight w:val="none"/>
                <w:u w:val="none"/>
                <w:lang w:val="en-US" w:eastAsia="zh-CN" w:bidi="ar-SA"/>
              </w:rPr>
              <w:t>月</w:t>
            </w:r>
            <w:r>
              <w:rPr>
                <w:rFonts w:hint="eastAsia" w:ascii="仿宋" w:hAnsi="仿宋" w:eastAsia="仿宋" w:cs="仿宋"/>
                <w:b w:val="0"/>
                <w:bCs w:val="0"/>
                <w:sz w:val="24"/>
                <w:szCs w:val="24"/>
                <w:highlight w:val="none"/>
                <w:lang w:val="en-US" w:eastAsia="zh-CN" w:bidi="ar-SA"/>
              </w:rPr>
              <w:t xml:space="preserve">     </w:t>
            </w:r>
            <w:r>
              <w:rPr>
                <w:rFonts w:hint="eastAsia" w:ascii="仿宋" w:hAnsi="仿宋" w:eastAsia="仿宋" w:cs="仿宋"/>
                <w:b w:val="0"/>
                <w:bCs w:val="0"/>
                <w:sz w:val="24"/>
                <w:szCs w:val="24"/>
                <w:highlight w:val="none"/>
                <w:u w:val="none"/>
                <w:lang w:val="en-US" w:eastAsia="zh-CN" w:bidi="ar-SA"/>
              </w:rPr>
              <w:t>日</w:t>
            </w:r>
          </w:p>
        </w:tc>
        <w:tc>
          <w:tcPr>
            <w:tcW w:w="4400" w:type="dxa"/>
            <w:vAlign w:val="top"/>
          </w:tcPr>
          <w:p w14:paraId="67EC4FC3">
            <w:pPr>
              <w:pStyle w:val="8"/>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u w:val="none"/>
                <w:lang w:val="en-US" w:eastAsia="zh-CN" w:bidi="ar-SA"/>
              </w:rPr>
              <w:t>签约日期：</w:t>
            </w:r>
            <w:r>
              <w:rPr>
                <w:rFonts w:hint="eastAsia" w:ascii="仿宋" w:hAnsi="仿宋" w:eastAsia="仿宋" w:cs="仿宋"/>
                <w:b w:val="0"/>
                <w:bCs w:val="0"/>
                <w:sz w:val="24"/>
                <w:szCs w:val="24"/>
                <w:highlight w:val="none"/>
                <w:lang w:val="en-US" w:eastAsia="zh-CN" w:bidi="ar-SA"/>
              </w:rPr>
              <w:t xml:space="preserve">      </w:t>
            </w:r>
            <w:r>
              <w:rPr>
                <w:rFonts w:hint="eastAsia" w:ascii="仿宋" w:hAnsi="仿宋" w:eastAsia="仿宋" w:cs="仿宋"/>
                <w:b w:val="0"/>
                <w:bCs w:val="0"/>
                <w:sz w:val="24"/>
                <w:szCs w:val="24"/>
                <w:highlight w:val="none"/>
                <w:u w:val="none"/>
                <w:lang w:val="en-US" w:eastAsia="zh-CN" w:bidi="ar-SA"/>
              </w:rPr>
              <w:t>年</w:t>
            </w:r>
            <w:r>
              <w:rPr>
                <w:rFonts w:hint="eastAsia" w:ascii="仿宋" w:hAnsi="仿宋" w:eastAsia="仿宋" w:cs="仿宋"/>
                <w:b w:val="0"/>
                <w:bCs w:val="0"/>
                <w:sz w:val="24"/>
                <w:szCs w:val="24"/>
                <w:highlight w:val="none"/>
                <w:lang w:val="en-US" w:eastAsia="zh-CN" w:bidi="ar-SA"/>
              </w:rPr>
              <w:t xml:space="preserve">      </w:t>
            </w:r>
            <w:r>
              <w:rPr>
                <w:rFonts w:hint="eastAsia" w:ascii="仿宋" w:hAnsi="仿宋" w:eastAsia="仿宋" w:cs="仿宋"/>
                <w:b w:val="0"/>
                <w:bCs w:val="0"/>
                <w:sz w:val="24"/>
                <w:szCs w:val="24"/>
                <w:highlight w:val="none"/>
                <w:u w:val="none"/>
                <w:lang w:val="en-US" w:eastAsia="zh-CN" w:bidi="ar-SA"/>
              </w:rPr>
              <w:t>月</w:t>
            </w:r>
            <w:r>
              <w:rPr>
                <w:rFonts w:hint="eastAsia" w:ascii="仿宋" w:hAnsi="仿宋" w:eastAsia="仿宋" w:cs="仿宋"/>
                <w:b w:val="0"/>
                <w:bCs w:val="0"/>
                <w:sz w:val="24"/>
                <w:szCs w:val="24"/>
                <w:highlight w:val="none"/>
                <w:lang w:val="en-US" w:eastAsia="zh-CN" w:bidi="ar-SA"/>
              </w:rPr>
              <w:t xml:space="preserve">    </w:t>
            </w:r>
            <w:r>
              <w:rPr>
                <w:rFonts w:hint="eastAsia" w:ascii="仿宋" w:hAnsi="仿宋" w:eastAsia="仿宋" w:cs="仿宋"/>
                <w:b w:val="0"/>
                <w:bCs w:val="0"/>
                <w:sz w:val="24"/>
                <w:szCs w:val="24"/>
                <w:highlight w:val="none"/>
                <w:u w:val="none"/>
                <w:lang w:val="en-US" w:eastAsia="zh-CN" w:bidi="ar-SA"/>
              </w:rPr>
              <w:t>日</w:t>
            </w:r>
          </w:p>
        </w:tc>
      </w:tr>
    </w:tbl>
    <w:p w14:paraId="5AF901CA">
      <w:pPr>
        <w:keepNext w:val="0"/>
        <w:keepLines w:val="0"/>
        <w:pageBreakBefore w:val="0"/>
        <w:kinsoku/>
        <w:wordWrap/>
        <w:overflowPunct w:val="0"/>
        <w:topLinePunct w:val="0"/>
        <w:autoSpaceDE/>
        <w:autoSpaceDN/>
        <w:bidi w:val="0"/>
        <w:adjustRightInd/>
        <w:snapToGrid/>
        <w:spacing w:line="440" w:lineRule="exact"/>
        <w:ind w:left="0" w:leftChars="0" w:firstLine="480" w:firstLineChars="200"/>
        <w:textAlignment w:val="auto"/>
        <w:rPr>
          <w:rFonts w:hint="default" w:ascii="浠垮畫" w:hAnsi="浠垮畫" w:eastAsia="浠垮畫" w:cs="浠垮畫"/>
          <w:b/>
          <w:bCs/>
          <w:color w:val="auto"/>
          <w:kern w:val="0"/>
          <w:sz w:val="24"/>
          <w:szCs w:val="24"/>
          <w:highlight w:val="none"/>
          <w:lang w:val="en-US" w:eastAsia="zh-CN" w:bidi="ar"/>
        </w:rPr>
      </w:pPr>
      <w:r>
        <w:rPr>
          <w:rFonts w:hint="eastAsia" w:ascii="仿宋" w:hAnsi="仿宋" w:eastAsia="仿宋" w:cs="仿宋"/>
          <w:color w:val="auto"/>
          <w:sz w:val="24"/>
          <w:szCs w:val="24"/>
          <w:highlight w:val="none"/>
        </w:rPr>
        <w:t xml:space="preserve"> </w:t>
      </w:r>
    </w:p>
    <w:p w14:paraId="586113A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highlight w:val="none"/>
        </w:rPr>
      </w:pPr>
      <w:r>
        <w:rPr>
          <w:rFonts w:hint="eastAsia" w:ascii="仿宋" w:hAnsi="仿宋" w:eastAsia="仿宋" w:cs="仿宋"/>
          <w:b/>
          <w:bCs/>
          <w:color w:val="auto"/>
          <w:kern w:val="0"/>
          <w:sz w:val="24"/>
          <w:szCs w:val="24"/>
          <w:highlight w:val="none"/>
          <w:lang w:val="en-US" w:eastAsia="zh-CN" w:bidi="ar"/>
        </w:rPr>
        <w:t xml:space="preserve">特别说明： </w:t>
      </w:r>
    </w:p>
    <w:p w14:paraId="3ACDDEB8">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bCs/>
          <w:color w:val="auto"/>
          <w:kern w:val="0"/>
          <w:sz w:val="24"/>
          <w:szCs w:val="24"/>
          <w:highlight w:val="none"/>
          <w:lang w:val="en-US" w:eastAsia="zh-CN" w:bidi="ar"/>
        </w:rPr>
        <w:t xml:space="preserve">1.本范本根据《政府采购法》、《民法典》等法律法规制定。具体项目的采购合同条款， 在本范本框架内由甲乙双方协商一致签订。空格处划横线。 </w:t>
      </w:r>
    </w:p>
    <w:p w14:paraId="6B2E6CFA">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bCs/>
          <w:color w:val="auto"/>
          <w:kern w:val="0"/>
          <w:sz w:val="24"/>
          <w:szCs w:val="24"/>
          <w:highlight w:val="none"/>
          <w:lang w:val="en-US" w:eastAsia="zh-CN" w:bidi="ar"/>
        </w:rPr>
        <w:t xml:space="preserve">2.收款单位名称应与本合同乙方单位名称、项目成交单位名称、开具发票单位名称相一致。 </w:t>
      </w:r>
    </w:p>
    <w:p w14:paraId="1FFF50DE">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bCs/>
          <w:color w:val="auto"/>
          <w:kern w:val="0"/>
          <w:sz w:val="24"/>
          <w:szCs w:val="24"/>
          <w:highlight w:val="none"/>
          <w:lang w:val="en-US" w:eastAsia="zh-CN" w:bidi="ar"/>
        </w:rPr>
        <w:t>3.甲方（采购单位）应盖本单位公章，乙方应盖单位公章或合同专用章，合同双方应盖 骑缝章。</w:t>
      </w:r>
    </w:p>
    <w:p w14:paraId="249ECC14">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356DC73D">
      <w:pPr>
        <w:pStyle w:val="46"/>
        <w:rPr>
          <w:rFonts w:hint="eastAsia" w:ascii="仿宋" w:hAnsi="仿宋" w:eastAsia="仿宋" w:cs="仿宋"/>
          <w:sz w:val="24"/>
          <w:szCs w:val="24"/>
          <w:highlight w:val="none"/>
        </w:rPr>
      </w:pPr>
    </w:p>
    <w:p w14:paraId="37D7C334">
      <w:pPr>
        <w:pStyle w:val="2"/>
        <w:keepNext w:val="0"/>
        <w:keepLines w:val="0"/>
        <w:pageBreakBefore w:val="0"/>
        <w:widowControl/>
        <w:numPr>
          <w:ilvl w:val="0"/>
          <w:numId w:val="3"/>
        </w:numPr>
        <w:kinsoku/>
        <w:wordWrap/>
        <w:overflowPunct/>
        <w:topLinePunct w:val="0"/>
        <w:autoSpaceDE/>
        <w:autoSpaceDN/>
        <w:bidi w:val="0"/>
        <w:adjustRightInd/>
        <w:snapToGrid/>
        <w:spacing w:before="0" w:after="0" w:line="440" w:lineRule="exact"/>
        <w:ind w:right="-51" w:rightChars="-23"/>
        <w:jc w:val="center"/>
        <w:textAlignment w:val="auto"/>
        <w:outlineLvl w:val="0"/>
        <w:rPr>
          <w:rFonts w:hint="eastAsia" w:ascii="仿宋" w:hAnsi="仿宋" w:eastAsia="仿宋" w:cs="仿宋"/>
          <w:b/>
          <w:bCs/>
          <w:sz w:val="24"/>
          <w:szCs w:val="24"/>
          <w:highlight w:val="none"/>
          <w:lang w:val="en-US" w:eastAsia="zh-CN"/>
        </w:rPr>
      </w:pPr>
      <w:bookmarkStart w:id="69" w:name="_Toc12338"/>
      <w:r>
        <w:rPr>
          <w:rFonts w:hint="eastAsia" w:ascii="仿宋" w:hAnsi="仿宋" w:eastAsia="仿宋" w:cs="仿宋"/>
          <w:b/>
          <w:bCs/>
          <w:sz w:val="24"/>
          <w:szCs w:val="24"/>
          <w:highlight w:val="none"/>
          <w:lang w:val="en-US" w:eastAsia="zh-CN"/>
        </w:rPr>
        <w:t>采购需求</w:t>
      </w:r>
      <w:bookmarkEnd w:id="69"/>
    </w:p>
    <w:p w14:paraId="587DB84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方正小标宋_GBK"/>
          <w:b/>
          <w:bCs/>
          <w:highlight w:val="none"/>
          <w:lang w:val="en-US" w:eastAsia="zh-CN"/>
        </w:rPr>
      </w:pPr>
      <w:bookmarkStart w:id="70" w:name="_Toc7335"/>
      <w:bookmarkStart w:id="71" w:name="_Toc17458"/>
      <w:bookmarkStart w:id="72" w:name="_Toc14127"/>
      <w:bookmarkStart w:id="73" w:name="_Toc10925"/>
      <w:bookmarkStart w:id="74" w:name="_Toc9667"/>
      <w:r>
        <w:rPr>
          <w:rFonts w:hint="eastAsia" w:ascii="仿宋" w:hAnsi="仿宋" w:eastAsia="仿宋" w:cs="方正小标宋_GBK"/>
          <w:b/>
          <w:bCs/>
          <w:highlight w:val="none"/>
          <w:lang w:val="en-US" w:eastAsia="zh-CN"/>
        </w:rPr>
        <w:t>一、项目概况</w:t>
      </w:r>
    </w:p>
    <w:p w14:paraId="399B411A">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仿宋" w:hAnsi="仿宋" w:eastAsia="仿宋" w:cs="方正小标宋_GBK"/>
          <w:b w:val="0"/>
          <w:bCs w:val="0"/>
          <w:highlight w:val="none"/>
          <w:lang w:val="en-US" w:eastAsia="zh-CN"/>
        </w:rPr>
      </w:pPr>
      <w:r>
        <w:rPr>
          <w:rFonts w:hint="eastAsia" w:ascii="仿宋" w:hAnsi="仿宋" w:eastAsia="仿宋" w:cs="方正小标宋_GBK"/>
          <w:b w:val="0"/>
          <w:bCs w:val="0"/>
          <w:highlight w:val="none"/>
          <w:lang w:val="en-US" w:eastAsia="zh-CN"/>
        </w:rPr>
        <w:t>1、项目概况：医院污水站在运行过程中，每日都有污泥产生，如不及时清理，将会影响污水站设备的正常运行，导致出水水质不能稳定达标。为保证污水站设备设施的正常运行不受影响，须定期对污水站各池体内沉积的污泥进行清运处置。</w:t>
      </w:r>
    </w:p>
    <w:p w14:paraId="1526F5D5">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仿宋" w:hAnsi="仿宋" w:eastAsia="仿宋" w:cs="方正小标宋_GBK"/>
          <w:b w:val="0"/>
          <w:bCs w:val="0"/>
          <w:highlight w:val="none"/>
          <w:lang w:val="en-US" w:eastAsia="zh-CN"/>
        </w:rPr>
      </w:pPr>
      <w:r>
        <w:rPr>
          <w:rFonts w:hint="eastAsia" w:ascii="仿宋" w:hAnsi="仿宋" w:eastAsia="仿宋" w:cs="方正小标宋_GBK"/>
          <w:b w:val="0"/>
          <w:bCs w:val="0"/>
          <w:highlight w:val="none"/>
          <w:lang w:val="en-US" w:eastAsia="zh-CN"/>
        </w:rPr>
        <w:t>2、项目地点：新疆维吾尔自治区妇幼保健院院内。</w:t>
      </w:r>
    </w:p>
    <w:p w14:paraId="585830E4">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仿宋" w:hAnsi="仿宋" w:eastAsia="仿宋" w:cs="方正小标宋_GBK"/>
          <w:b w:val="0"/>
          <w:bCs w:val="0"/>
          <w:highlight w:val="none"/>
          <w:lang w:val="en-US" w:eastAsia="zh-CN"/>
        </w:rPr>
      </w:pPr>
      <w:r>
        <w:rPr>
          <w:rFonts w:hint="eastAsia" w:ascii="仿宋" w:hAnsi="仿宋" w:eastAsia="仿宋" w:cs="方正小标宋_GBK"/>
          <w:b w:val="0"/>
          <w:bCs w:val="0"/>
          <w:highlight w:val="none"/>
          <w:lang w:val="en-US" w:eastAsia="zh-CN"/>
        </w:rPr>
        <w:t>3、项目内容：对我院污水站调节池、沉淀池、污泥池等污泥沉积较多的池体进行污泥的清理及处置，内容包括：施工及转运手续办理、施工场地围挡、污泥消毒、污泥检测、清淤设备安装、机械清理及人工下池清理、管道池壁清洗、填料冲洗，生物菌群培养、污泥运输、污泥干化、污泥处置、污水站水质检测等工作。</w:t>
      </w:r>
    </w:p>
    <w:p w14:paraId="3E0169C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方正小标宋_GBK"/>
          <w:b/>
          <w:bCs/>
          <w:highlight w:val="none"/>
          <w:lang w:val="en-US" w:eastAsia="zh-CN"/>
        </w:rPr>
      </w:pPr>
      <w:r>
        <w:rPr>
          <w:rFonts w:hint="eastAsia" w:ascii="仿宋" w:hAnsi="仿宋" w:eastAsia="仿宋" w:cs="方正小标宋_GBK"/>
          <w:b/>
          <w:bCs/>
          <w:highlight w:val="none"/>
          <w:lang w:val="en-US" w:eastAsia="zh-CN"/>
        </w:rPr>
        <w:t>二、施工技术要求</w:t>
      </w:r>
    </w:p>
    <w:p w14:paraId="6673D34F">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仿宋" w:hAnsi="仿宋" w:eastAsia="仿宋" w:cs="方正小标宋_GBK"/>
          <w:b w:val="0"/>
          <w:bCs w:val="0"/>
          <w:highlight w:val="none"/>
          <w:lang w:val="en-US" w:eastAsia="zh-CN"/>
        </w:rPr>
      </w:pPr>
      <w:r>
        <w:rPr>
          <w:rFonts w:hint="eastAsia" w:ascii="仿宋" w:hAnsi="仿宋" w:eastAsia="仿宋" w:cs="方正小标宋_GBK"/>
          <w:b w:val="0"/>
          <w:bCs w:val="0"/>
          <w:highlight w:val="none"/>
          <w:lang w:val="en-US" w:eastAsia="zh-CN"/>
        </w:rPr>
        <w:t>按照《医疗机构水污染物排放标准》(GB18466-2005)《国家危险废物管理名录》中的规定，医院污水站所产生的污泥为危险废物（废物类别：HW01医疗废物；行业来源：医疗；废物代码：841-001-01；感染性废物；危险特性：In）受医院委托，由中标单位对院污水站调节池、沉淀池、污泥池等污泥沉积较多的池体进行污泥的清运及处置，具体工作要求如下：</w:t>
      </w:r>
    </w:p>
    <w:p w14:paraId="5D38F4C7">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仿宋" w:hAnsi="仿宋" w:eastAsia="仿宋" w:cs="方正小标宋_GBK"/>
          <w:b w:val="0"/>
          <w:bCs w:val="0"/>
          <w:highlight w:val="none"/>
          <w:lang w:val="en-US" w:eastAsia="zh-CN"/>
        </w:rPr>
      </w:pPr>
      <w:r>
        <w:rPr>
          <w:rFonts w:hint="eastAsia" w:ascii="仿宋" w:hAnsi="仿宋" w:eastAsia="仿宋" w:cs="方正小标宋_GBK"/>
          <w:b w:val="0"/>
          <w:bCs w:val="0"/>
          <w:highlight w:val="none"/>
          <w:lang w:val="en-US" w:eastAsia="zh-CN"/>
        </w:rPr>
        <w:t>1、协助甲方办理《新疆维吾尔自治区固体废物动态信息管理平台》危险废物管理计划的申报和清淤相关的环保施工手续。</w:t>
      </w:r>
    </w:p>
    <w:p w14:paraId="07A1D86E">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仿宋" w:hAnsi="仿宋" w:eastAsia="仿宋" w:cs="方正小标宋_GBK"/>
          <w:b w:val="0"/>
          <w:bCs w:val="0"/>
          <w:highlight w:val="none"/>
          <w:lang w:val="en-US" w:eastAsia="zh-CN"/>
        </w:rPr>
      </w:pPr>
      <w:r>
        <w:rPr>
          <w:rFonts w:hint="eastAsia" w:ascii="仿宋" w:hAnsi="仿宋" w:eastAsia="仿宋" w:cs="方正小标宋_GBK"/>
          <w:b w:val="0"/>
          <w:bCs w:val="0"/>
          <w:highlight w:val="none"/>
          <w:lang w:val="en-US" w:eastAsia="zh-CN"/>
        </w:rPr>
        <w:t>2、投标单位制定详细的施工方案及安全管理措施，保证施工质量及进度，确保施工操作人员及行人人身及场地安全。</w:t>
      </w:r>
    </w:p>
    <w:p w14:paraId="5B309705">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仿宋" w:hAnsi="仿宋" w:eastAsia="仿宋" w:cs="方正小标宋_GBK"/>
          <w:b w:val="0"/>
          <w:bCs w:val="0"/>
          <w:highlight w:val="none"/>
          <w:lang w:val="en-US" w:eastAsia="zh-CN"/>
        </w:rPr>
      </w:pPr>
      <w:r>
        <w:rPr>
          <w:rFonts w:hint="eastAsia" w:ascii="仿宋" w:hAnsi="仿宋" w:eastAsia="仿宋" w:cs="方正小标宋_GBK"/>
          <w:b w:val="0"/>
          <w:bCs w:val="0"/>
          <w:highlight w:val="none"/>
          <w:lang w:val="en-US" w:eastAsia="zh-CN"/>
        </w:rPr>
        <w:t>3、施工时必须对施工现场进行围挡防护，同时采取异味收集及除臭措施，严禁在地面随意堆放污泥，严禁对环境造成二次污染。</w:t>
      </w:r>
    </w:p>
    <w:p w14:paraId="60C303D7">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仿宋" w:hAnsi="仿宋" w:eastAsia="仿宋" w:cs="方正小标宋_GBK"/>
          <w:b w:val="0"/>
          <w:bCs w:val="0"/>
          <w:highlight w:val="none"/>
          <w:lang w:val="en-US" w:eastAsia="zh-CN"/>
        </w:rPr>
      </w:pPr>
      <w:r>
        <w:rPr>
          <w:rFonts w:hint="eastAsia" w:ascii="仿宋" w:hAnsi="仿宋" w:eastAsia="仿宋" w:cs="方正小标宋_GBK"/>
          <w:b w:val="0"/>
          <w:bCs w:val="0"/>
          <w:highlight w:val="none"/>
          <w:lang w:val="en-US" w:eastAsia="zh-CN"/>
        </w:rPr>
        <w:t>4、 施工期间配置临时污水消毒设备对污水进行消毒处理，为防止污水站周边环境受到二次污染，严禁在现场进行脱水干化处理，清理出的污物必须按环保要求进行装载。</w:t>
      </w:r>
    </w:p>
    <w:p w14:paraId="769CA371">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仿宋" w:hAnsi="仿宋" w:eastAsia="仿宋" w:cs="方正小标宋_GBK"/>
          <w:b w:val="0"/>
          <w:bCs w:val="0"/>
          <w:highlight w:val="none"/>
          <w:lang w:val="en-US" w:eastAsia="zh-CN"/>
        </w:rPr>
      </w:pPr>
      <w:r>
        <w:rPr>
          <w:rFonts w:hint="eastAsia" w:ascii="仿宋" w:hAnsi="仿宋" w:eastAsia="仿宋" w:cs="方正小标宋_GBK"/>
          <w:b w:val="0"/>
          <w:bCs w:val="0"/>
          <w:highlight w:val="none"/>
          <w:lang w:val="en-US" w:eastAsia="zh-CN"/>
        </w:rPr>
        <w:t>5、清理污泥时施工单位必须给工作人员提供必备的安全保障措施、安全教育和技术培训，如在清理污泥时，现场施工人员出现意外事故，责任由中标单位承担。</w:t>
      </w:r>
    </w:p>
    <w:p w14:paraId="1F5827B5">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仿宋" w:hAnsi="仿宋" w:eastAsia="仿宋" w:cs="方正小标宋_GBK"/>
          <w:b w:val="0"/>
          <w:bCs w:val="0"/>
          <w:highlight w:val="none"/>
          <w:lang w:val="en-US" w:eastAsia="zh-CN"/>
        </w:rPr>
      </w:pPr>
      <w:r>
        <w:rPr>
          <w:rFonts w:hint="eastAsia" w:ascii="仿宋" w:hAnsi="仿宋" w:eastAsia="仿宋" w:cs="方正小标宋_GBK"/>
          <w:b w:val="0"/>
          <w:bCs w:val="0"/>
          <w:highlight w:val="none"/>
          <w:lang w:val="en-US" w:eastAsia="zh-CN"/>
        </w:rPr>
        <w:t>6、按照相关环保规定，将甲方污水设施中的医疗污泥进行消毒、检测（蛔虫卵死亡率及粪大肠菌群数等）、清理，清理出来的污泥由具备危废运输资质的车辆运至本项目所在地相关职能部门认可的危险废物（污泥）处置资格的医疗废物集中处置中心进行无害化处置。</w:t>
      </w:r>
    </w:p>
    <w:p w14:paraId="78E3892E">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仿宋" w:hAnsi="仿宋" w:eastAsia="仿宋" w:cs="方正小标宋_GBK"/>
          <w:b w:val="0"/>
          <w:bCs w:val="0"/>
          <w:highlight w:val="none"/>
          <w:lang w:val="en-US" w:eastAsia="zh-CN"/>
        </w:rPr>
      </w:pPr>
      <w:r>
        <w:rPr>
          <w:rFonts w:hint="eastAsia" w:ascii="仿宋" w:hAnsi="仿宋" w:eastAsia="仿宋" w:cs="方正小标宋_GBK"/>
          <w:b w:val="0"/>
          <w:bCs w:val="0"/>
          <w:highlight w:val="none"/>
          <w:lang w:val="en-US" w:eastAsia="zh-CN"/>
        </w:rPr>
        <w:t>7、清运处置完成，中标方提交合规合法的污泥检测报告、危险废物转移联单、过磅单、水质检测报告等现场施工资料给医院主管科室存档。</w:t>
      </w:r>
    </w:p>
    <w:p w14:paraId="67DA3B40">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仿宋" w:hAnsi="仿宋" w:eastAsia="仿宋" w:cs="方正小标宋_GBK"/>
          <w:b w:val="0"/>
          <w:bCs w:val="0"/>
          <w:highlight w:val="none"/>
          <w:lang w:val="en-US" w:eastAsia="zh-CN"/>
        </w:rPr>
      </w:pPr>
      <w:r>
        <w:rPr>
          <w:rFonts w:hint="eastAsia" w:ascii="仿宋" w:hAnsi="仿宋" w:eastAsia="仿宋" w:cs="方正小标宋_GBK"/>
          <w:b w:val="0"/>
          <w:bCs w:val="0"/>
          <w:highlight w:val="none"/>
          <w:lang w:val="en-US" w:eastAsia="zh-CN"/>
        </w:rPr>
        <w:t>8、污泥的清运处置全过程须接受医院及当地环保部门、卫生部门的监督，如医疗污泥的清理处置工程不符合国家及环保部门的相关规定，医院有权向环保部门举报，由此产生的损失由中标单位承担。</w:t>
      </w:r>
    </w:p>
    <w:p w14:paraId="5FCC3BEC">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仿宋" w:hAnsi="仿宋" w:eastAsia="仿宋" w:cs="方正小标宋_GBK"/>
          <w:b w:val="0"/>
          <w:bCs w:val="0"/>
          <w:highlight w:val="none"/>
          <w:lang w:val="en-US" w:eastAsia="zh-CN"/>
        </w:rPr>
      </w:pPr>
      <w:r>
        <w:rPr>
          <w:rFonts w:hint="eastAsia" w:ascii="仿宋" w:hAnsi="仿宋" w:eastAsia="仿宋" w:cs="方正小标宋_GBK"/>
          <w:b w:val="0"/>
          <w:bCs w:val="0"/>
          <w:highlight w:val="none"/>
          <w:lang w:val="en-US" w:eastAsia="zh-CN"/>
        </w:rPr>
        <w:t>9、根据污水站运行需求，对污水站设备设施进行调试，保证污水站池内设施的正常运行，调试运行正常后，委托具备检测资质的单位进行污水水样常规检测。符合《医疗机构水污染物排放标准》GB18466-2005中的预处理排放标准相关要求。</w:t>
      </w:r>
    </w:p>
    <w:p w14:paraId="1BB64976">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仿宋" w:hAnsi="仿宋" w:eastAsia="仿宋" w:cs="方正小标宋_GBK"/>
          <w:b w:val="0"/>
          <w:bCs w:val="0"/>
          <w:highlight w:val="none"/>
          <w:lang w:val="en-US" w:eastAsia="zh-CN"/>
        </w:rPr>
      </w:pPr>
      <w:r>
        <w:rPr>
          <w:rFonts w:hint="eastAsia" w:ascii="仿宋" w:hAnsi="仿宋" w:eastAsia="仿宋" w:cs="方正小标宋_GBK"/>
          <w:b w:val="0"/>
          <w:bCs w:val="0"/>
          <w:highlight w:val="none"/>
          <w:lang w:val="en-US" w:eastAsia="zh-CN"/>
        </w:rPr>
        <w:t>10、验收以污水处理设施内清淤情况的现场查看结果及《新疆维吾尔自治区固体废物动态信息管理平台》危废转移流程完结为准。</w:t>
      </w:r>
    </w:p>
    <w:p w14:paraId="754073C1">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仿宋" w:hAnsi="仿宋" w:eastAsia="仿宋" w:cs="方正小标宋_GBK"/>
          <w:b w:val="0"/>
          <w:bCs w:val="0"/>
          <w:highlight w:val="none"/>
          <w:lang w:val="en-US" w:eastAsia="zh-CN"/>
        </w:rPr>
      </w:pPr>
      <w:r>
        <w:rPr>
          <w:rFonts w:hint="eastAsia" w:ascii="仿宋" w:hAnsi="仿宋" w:eastAsia="仿宋" w:cs="方正小标宋_GBK"/>
          <w:b w:val="0"/>
          <w:bCs w:val="0"/>
          <w:highlight w:val="none"/>
          <w:lang w:val="en-US" w:eastAsia="zh-CN"/>
        </w:rPr>
        <w:t>*11、因医疗废物具有直接或间接感染性、毒性以及其他危害性，根据《医疗废物管理条例》第十九条规定，按照就近处置原则，处置单位须为采购人所在地行政主管单位批准的医疗废物（污泥）处置单位。</w:t>
      </w:r>
    </w:p>
    <w:p w14:paraId="2598967C">
      <w:pPr>
        <w:keepNext w:val="0"/>
        <w:keepLines w:val="0"/>
        <w:pageBreakBefore w:val="0"/>
        <w:kinsoku/>
        <w:wordWrap/>
        <w:overflowPunct/>
        <w:topLinePunct w:val="0"/>
        <w:autoSpaceDE/>
        <w:autoSpaceDN/>
        <w:bidi w:val="0"/>
        <w:adjustRightInd/>
        <w:snapToGrid/>
        <w:spacing w:line="480" w:lineRule="exact"/>
        <w:textAlignment w:val="auto"/>
        <w:rPr>
          <w:rFonts w:hint="default"/>
          <w:highlight w:val="none"/>
          <w:lang w:val="en-US" w:eastAsia="zh-CN"/>
        </w:rPr>
      </w:pPr>
      <w:r>
        <w:rPr>
          <w:rFonts w:hint="eastAsia" w:ascii="仿宋" w:hAnsi="仿宋" w:eastAsia="仿宋" w:cs="方正小标宋_GBK"/>
          <w:b/>
          <w:bCs/>
          <w:highlight w:val="none"/>
          <w:lang w:val="en-US" w:eastAsia="zh-CN"/>
        </w:rPr>
        <w:t>四、商务要求</w:t>
      </w:r>
    </w:p>
    <w:p w14:paraId="20B6ECE0">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合同履约期限：</w:t>
      </w:r>
      <w:r>
        <w:rPr>
          <w:rFonts w:hint="eastAsia" w:ascii="仿宋" w:hAnsi="仿宋" w:eastAsia="仿宋" w:cs="仿宋"/>
          <w:b w:val="0"/>
          <w:bCs w:val="0"/>
          <w:color w:val="auto"/>
          <w:sz w:val="24"/>
          <w:szCs w:val="24"/>
          <w:highlight w:val="none"/>
          <w:lang w:val="en-US" w:eastAsia="zh-CN"/>
        </w:rPr>
        <w:t>同合同条款相关要求</w:t>
      </w:r>
    </w:p>
    <w:p w14:paraId="0FD7FE82">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方正小标宋_GBK"/>
          <w:b/>
          <w:bCs/>
          <w:highlight w:val="none"/>
        </w:rPr>
      </w:pPr>
      <w:r>
        <w:rPr>
          <w:rFonts w:hint="eastAsia" w:ascii="仿宋" w:hAnsi="仿宋" w:eastAsia="仿宋" w:cs="方正小标宋_GBK"/>
          <w:b/>
          <w:bCs/>
          <w:highlight w:val="none"/>
          <w:lang w:val="en-US" w:eastAsia="zh-CN"/>
        </w:rPr>
        <w:t>2</w:t>
      </w:r>
      <w:r>
        <w:rPr>
          <w:rFonts w:hint="eastAsia" w:ascii="仿宋" w:hAnsi="仿宋" w:eastAsia="仿宋" w:cs="方正小标宋_GBK"/>
          <w:b/>
          <w:bCs/>
          <w:highlight w:val="none"/>
        </w:rPr>
        <w:t>、报价的要求：</w:t>
      </w:r>
    </w:p>
    <w:p w14:paraId="49F1F661">
      <w:pPr>
        <w:keepNext w:val="0"/>
        <w:keepLines w:val="0"/>
        <w:pageBreakBefore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sz w:val="24"/>
          <w:szCs w:val="24"/>
          <w:highlight w:val="none"/>
          <w:lang w:val="en-US" w:eastAsia="zh-CN"/>
        </w:rPr>
      </w:pPr>
      <w:r>
        <w:rPr>
          <w:rFonts w:hint="default" w:ascii="仿宋" w:hAnsi="仿宋" w:eastAsia="仿宋" w:cs="仿宋"/>
          <w:b/>
          <w:bCs/>
          <w:sz w:val="24"/>
          <w:szCs w:val="24"/>
          <w:highlight w:val="none"/>
          <w:lang w:val="en-US" w:eastAsia="zh-CN"/>
        </w:rPr>
        <w:t>本项目采用单价报价方式，供应商须按人民币</w:t>
      </w:r>
      <w:r>
        <w:rPr>
          <w:rFonts w:hint="eastAsia" w:ascii="仿宋" w:hAnsi="仿宋" w:eastAsia="仿宋" w:cs="仿宋"/>
          <w:b/>
          <w:bCs/>
          <w:sz w:val="24"/>
          <w:szCs w:val="24"/>
          <w:highlight w:val="none"/>
          <w:u w:val="single"/>
          <w:lang w:val="en-US" w:eastAsia="zh-CN"/>
        </w:rPr>
        <w:t xml:space="preserve">    </w:t>
      </w:r>
      <w:r>
        <w:rPr>
          <w:rFonts w:hint="default" w:ascii="仿宋" w:hAnsi="仿宋" w:eastAsia="仿宋" w:cs="仿宋"/>
          <w:b/>
          <w:bCs/>
          <w:sz w:val="24"/>
          <w:szCs w:val="24"/>
          <w:highlight w:val="none"/>
          <w:lang w:val="en-US" w:eastAsia="zh-CN"/>
        </w:rPr>
        <w:t>元</w:t>
      </w:r>
      <w:r>
        <w:rPr>
          <w:rFonts w:hint="eastAsia" w:ascii="仿宋" w:hAnsi="仿宋" w:eastAsia="仿宋" w:cs="仿宋"/>
          <w:b/>
          <w:bCs/>
          <w:sz w:val="24"/>
          <w:szCs w:val="24"/>
          <w:highlight w:val="none"/>
          <w:lang w:val="en-US" w:eastAsia="zh-CN"/>
        </w:rPr>
        <w:t>/t</w:t>
      </w:r>
      <w:r>
        <w:rPr>
          <w:rFonts w:hint="default" w:ascii="仿宋" w:hAnsi="仿宋" w:eastAsia="仿宋" w:cs="仿宋"/>
          <w:b/>
          <w:bCs/>
          <w:sz w:val="24"/>
          <w:szCs w:val="24"/>
          <w:highlight w:val="none"/>
          <w:lang w:val="en-US" w:eastAsia="zh-CN"/>
        </w:rPr>
        <w:t>（￥</w:t>
      </w:r>
      <w:r>
        <w:rPr>
          <w:rFonts w:hint="eastAsia" w:ascii="仿宋" w:hAnsi="仿宋" w:eastAsia="仿宋" w:cs="仿宋"/>
          <w:b/>
          <w:bCs/>
          <w:sz w:val="24"/>
          <w:szCs w:val="24"/>
          <w:highlight w:val="none"/>
          <w:u w:val="single"/>
          <w:lang w:val="en-US" w:eastAsia="zh-CN"/>
        </w:rPr>
        <w:t xml:space="preserve">    </w:t>
      </w:r>
      <w:r>
        <w:rPr>
          <w:rFonts w:hint="default" w:ascii="仿宋" w:hAnsi="仿宋" w:eastAsia="仿宋" w:cs="仿宋"/>
          <w:b/>
          <w:bCs/>
          <w:sz w:val="24"/>
          <w:szCs w:val="24"/>
          <w:highlight w:val="none"/>
          <w:lang w:val="en-US" w:eastAsia="zh-CN"/>
        </w:rPr>
        <w:t>元</w:t>
      </w:r>
      <w:r>
        <w:rPr>
          <w:rFonts w:hint="eastAsia" w:ascii="仿宋" w:hAnsi="仿宋" w:eastAsia="仿宋" w:cs="仿宋"/>
          <w:b/>
          <w:bCs/>
          <w:sz w:val="24"/>
          <w:szCs w:val="24"/>
          <w:highlight w:val="none"/>
          <w:lang w:val="en-US" w:eastAsia="zh-CN"/>
        </w:rPr>
        <w:t>/t</w:t>
      </w:r>
      <w:r>
        <w:rPr>
          <w:rFonts w:hint="default" w:ascii="仿宋" w:hAnsi="仿宋" w:eastAsia="仿宋" w:cs="仿宋"/>
          <w:b/>
          <w:bCs/>
          <w:sz w:val="24"/>
          <w:szCs w:val="24"/>
          <w:highlight w:val="none"/>
          <w:lang w:val="en-US" w:eastAsia="zh-CN"/>
        </w:rPr>
        <w:t>）为单位进行报价</w:t>
      </w:r>
      <w:r>
        <w:rPr>
          <w:rFonts w:hint="eastAsia" w:ascii="仿宋" w:hAnsi="仿宋" w:eastAsia="仿宋" w:cs="仿宋"/>
          <w:b/>
          <w:bCs/>
          <w:sz w:val="24"/>
          <w:szCs w:val="24"/>
          <w:highlight w:val="none"/>
          <w:lang w:val="en-US" w:eastAsia="zh-CN"/>
        </w:rPr>
        <w:t>，但不得超过供应商须知前附表所规定的单价最高限价</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此单价为</w:t>
      </w:r>
      <w:r>
        <w:rPr>
          <w:rFonts w:hint="eastAsia" w:ascii="仿宋" w:hAnsi="仿宋" w:eastAsia="仿宋" w:cs="仿宋"/>
          <w:sz w:val="24"/>
          <w:szCs w:val="24"/>
          <w:highlight w:val="none"/>
          <w:lang w:val="en-US" w:eastAsia="zh-CN"/>
        </w:rPr>
        <w:t>施工及转运手续办理、施工场地围挡、污泥消毒、污泥检测、清淤设备安装、机械清理及人工下池清理、管道池壁清洗、填料冲洗，生物菌群培养、污泥运输、污泥干化、污泥处置、污水站水质检测</w:t>
      </w:r>
      <w:r>
        <w:rPr>
          <w:rFonts w:hint="default" w:ascii="仿宋" w:hAnsi="仿宋" w:eastAsia="仿宋" w:cs="仿宋"/>
          <w:sz w:val="24"/>
          <w:szCs w:val="24"/>
          <w:highlight w:val="none"/>
          <w:lang w:val="en-US" w:eastAsia="zh-CN"/>
        </w:rPr>
        <w:t>的综合单价，包含但不限于人工、设备、运输、处置、税费、利润、环保合规等全部费用。​</w:t>
      </w:r>
    </w:p>
    <w:p w14:paraId="3EB26E88">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方正小标宋_GBK"/>
          <w:highlight w:val="none"/>
          <w:lang w:val="en-US" w:eastAsia="zh-CN"/>
        </w:rPr>
      </w:pPr>
      <w:r>
        <w:rPr>
          <w:rFonts w:hint="default" w:ascii="仿宋" w:hAnsi="仿宋" w:eastAsia="仿宋" w:cs="仿宋"/>
          <w:sz w:val="24"/>
          <w:szCs w:val="24"/>
          <w:highlight w:val="none"/>
          <w:lang w:val="en-US" w:eastAsia="zh-CN"/>
        </w:rPr>
        <w:t>供应商需充分考虑医疗污泥特性、处置工艺复杂性、环保要求及市场波动等因素，一旦中标，合同履行期内单价不予调整</w:t>
      </w:r>
      <w:r>
        <w:rPr>
          <w:rFonts w:hint="eastAsia" w:ascii="仿宋" w:hAnsi="仿宋" w:eastAsia="仿宋" w:cs="方正小标宋_GBK"/>
          <w:highlight w:val="none"/>
          <w:lang w:val="en-US" w:eastAsia="zh-CN"/>
        </w:rPr>
        <w:t>。</w:t>
      </w:r>
    </w:p>
    <w:p w14:paraId="71619759">
      <w:pPr>
        <w:keepNext w:val="0"/>
        <w:keepLines w:val="0"/>
        <w:pageBreakBefore w:val="0"/>
        <w:kinsoku/>
        <w:wordWrap/>
        <w:overflowPunct/>
        <w:topLinePunct w:val="0"/>
        <w:autoSpaceDE/>
        <w:autoSpaceDN/>
        <w:bidi w:val="0"/>
        <w:adjustRightInd/>
        <w:snapToGrid/>
        <w:spacing w:line="480" w:lineRule="exact"/>
        <w:textAlignment w:val="auto"/>
        <w:rPr>
          <w:rFonts w:ascii="仿宋" w:hAnsi="仿宋" w:eastAsia="仿宋" w:cs="方正小标宋_GBK"/>
          <w:b/>
          <w:bCs/>
          <w:highlight w:val="none"/>
        </w:rPr>
      </w:pPr>
      <w:r>
        <w:rPr>
          <w:rFonts w:hint="eastAsia" w:ascii="仿宋" w:hAnsi="仿宋" w:eastAsia="仿宋" w:cs="方正小标宋_GBK"/>
          <w:b/>
          <w:bCs/>
          <w:highlight w:val="none"/>
          <w:lang w:val="en-US" w:eastAsia="zh-CN"/>
        </w:rPr>
        <w:t>3</w:t>
      </w:r>
      <w:r>
        <w:rPr>
          <w:rFonts w:hint="eastAsia" w:ascii="仿宋" w:hAnsi="仿宋" w:eastAsia="仿宋" w:cs="方正小标宋_GBK"/>
          <w:b/>
          <w:bCs/>
          <w:highlight w:val="none"/>
        </w:rPr>
        <w:t>、付款办法：</w:t>
      </w:r>
    </w:p>
    <w:p w14:paraId="32FC6993">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2.1.本合同项下所有款项均以人民币支付。 </w:t>
      </w:r>
    </w:p>
    <w:p w14:paraId="3D88DF7F">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2.2.乙方向甲方提交下列文件材料，经甲方审核无误后支付采购资金： </w:t>
      </w:r>
    </w:p>
    <w:p w14:paraId="338883E0">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（1）经甲方确认的发票； </w:t>
      </w:r>
    </w:p>
    <w:p w14:paraId="0C86EB0F">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（2）经甲乙双方确认签署的《验收报告》（或按项目进度阶段性《验收报告》）； </w:t>
      </w:r>
    </w:p>
    <w:p w14:paraId="0931C3DD">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（3）其他材料。 </w:t>
      </w:r>
    </w:p>
    <w:p w14:paraId="08C683EC">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方正小标宋_GBK"/>
          <w:highlight w:val="none"/>
          <w:lang w:val="en-US" w:eastAsia="zh-CN"/>
        </w:rPr>
      </w:pPr>
      <w:r>
        <w:rPr>
          <w:rFonts w:hint="eastAsia" w:ascii="仿宋" w:hAnsi="仿宋" w:eastAsia="仿宋" w:cs="仿宋"/>
          <w:color w:val="auto"/>
          <w:kern w:val="0"/>
          <w:sz w:val="24"/>
          <w:szCs w:val="24"/>
          <w:highlight w:val="none"/>
          <w:lang w:val="en-US" w:eastAsia="zh-CN" w:bidi="ar"/>
        </w:rPr>
        <w:t>2.3.付款方式：详见本采购文件第四章相关条款。</w:t>
      </w:r>
    </w:p>
    <w:p w14:paraId="01680678">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4验收：</w:t>
      </w:r>
    </w:p>
    <w:p w14:paraId="115DE44E">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4.1 </w:t>
      </w:r>
      <w:r>
        <w:rPr>
          <w:rFonts w:hint="default" w:ascii="仿宋" w:hAnsi="仿宋" w:eastAsia="仿宋" w:cs="仿宋"/>
          <w:color w:val="auto"/>
          <w:kern w:val="0"/>
          <w:sz w:val="24"/>
          <w:szCs w:val="24"/>
          <w:highlight w:val="none"/>
          <w:lang w:val="en-US" w:eastAsia="zh-CN" w:bidi="ar"/>
        </w:rPr>
        <w:t>验收主体与时间</w:t>
      </w:r>
    </w:p>
    <w:p w14:paraId="7CD36F8A">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甲方或甲方委托的第三方机构负责组织验收工作。乙方应在每批次医疗污泥处置完成后 </w:t>
      </w:r>
      <w:r>
        <w:rPr>
          <w:rFonts w:hint="eastAsia" w:ascii="仿宋" w:hAnsi="仿宋" w:eastAsia="仿宋" w:cs="仿宋"/>
          <w:sz w:val="24"/>
          <w:szCs w:val="24"/>
          <w:highlight w:val="none"/>
          <w:u w:val="single"/>
          <w:lang w:val="en-US" w:eastAsia="zh-CN"/>
        </w:rPr>
        <w:t xml:space="preserve">2 </w:t>
      </w:r>
      <w:r>
        <w:rPr>
          <w:rFonts w:hint="eastAsia" w:ascii="仿宋" w:hAnsi="仿宋" w:eastAsia="仿宋" w:cs="仿宋"/>
          <w:sz w:val="24"/>
          <w:szCs w:val="24"/>
          <w:highlight w:val="none"/>
          <w:lang w:val="en-US" w:eastAsia="zh-CN"/>
        </w:rPr>
        <w:t>个工作日内，向甲方提交书面验收申请，并附污泥处置量清单、运输记录、处置过程影像资料等相关证明文件。</w:t>
      </w:r>
    </w:p>
    <w:p w14:paraId="72727E3A">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4.2 </w:t>
      </w:r>
      <w:r>
        <w:rPr>
          <w:rFonts w:hint="default" w:ascii="仿宋" w:hAnsi="仿宋" w:eastAsia="仿宋" w:cs="仿宋"/>
          <w:color w:val="auto"/>
          <w:kern w:val="0"/>
          <w:sz w:val="24"/>
          <w:szCs w:val="24"/>
          <w:highlight w:val="none"/>
          <w:lang w:val="en-US" w:eastAsia="zh-CN" w:bidi="ar"/>
        </w:rPr>
        <w:t>验收标准</w:t>
      </w:r>
    </w:p>
    <w:p w14:paraId="590400DF">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4.2.1 基本要求</w:t>
      </w:r>
      <w:r>
        <w:rPr>
          <w:rFonts w:hint="default" w:ascii="仿宋" w:hAnsi="仿宋" w:eastAsia="仿宋" w:cs="仿宋"/>
          <w:sz w:val="24"/>
          <w:szCs w:val="24"/>
          <w:highlight w:val="none"/>
          <w:lang w:val="en-US" w:eastAsia="zh-CN"/>
        </w:rPr>
        <w:t>：严格遵循《医疗废物管理条例》《医疗机构水污染物排放标准》（GB 18466）、《危险废物鉴别标准》（GB 5085） 等国家及地方现行法律法规、标准规范，以及本合同约定的技术参数和服务要求。</w:t>
      </w:r>
    </w:p>
    <w:p w14:paraId="1DD6A855">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4.2.2 </w:t>
      </w:r>
      <w:r>
        <w:rPr>
          <w:rFonts w:hint="default" w:ascii="仿宋" w:hAnsi="仿宋" w:eastAsia="仿宋" w:cs="仿宋"/>
          <w:sz w:val="24"/>
          <w:szCs w:val="24"/>
          <w:highlight w:val="none"/>
          <w:lang w:val="en-US" w:eastAsia="zh-CN"/>
        </w:rPr>
        <w:t>量化指标</w:t>
      </w:r>
    </w:p>
    <w:p w14:paraId="675E03E9">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处置量准确性：实际处置量与申报量误差不得超过 ±</w:t>
      </w:r>
      <w:r>
        <w:rPr>
          <w:rFonts w:hint="eastAsia" w:ascii="仿宋" w:hAnsi="仿宋" w:eastAsia="仿宋" w:cs="仿宋"/>
          <w:sz w:val="24"/>
          <w:szCs w:val="24"/>
          <w:highlight w:val="none"/>
          <w:u w:val="single"/>
          <w:lang w:val="en-US" w:eastAsia="zh-CN"/>
        </w:rPr>
        <w:t xml:space="preserve"> 10 </w:t>
      </w:r>
      <w:r>
        <w:rPr>
          <w:rFonts w:hint="default" w:ascii="仿宋" w:hAnsi="仿宋" w:eastAsia="仿宋" w:cs="仿宋"/>
          <w:sz w:val="24"/>
          <w:szCs w:val="24"/>
          <w:highlight w:val="none"/>
          <w:lang w:val="en-US" w:eastAsia="zh-CN"/>
        </w:rPr>
        <w:t>%，以双方共同确认的计量设备（如地磅、流量计等，需注明设备型号及编号）计量数据为准。</w:t>
      </w:r>
    </w:p>
    <w:p w14:paraId="77E3E423">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无害化指标：处置后产物中病原体（如</w:t>
      </w:r>
      <w:r>
        <w:rPr>
          <w:rFonts w:hint="eastAsia" w:ascii="仿宋" w:hAnsi="仿宋" w:eastAsia="仿宋" w:cs="仿宋"/>
          <w:sz w:val="24"/>
          <w:szCs w:val="24"/>
          <w:highlight w:val="none"/>
          <w:lang w:val="en-US" w:eastAsia="zh-CN"/>
        </w:rPr>
        <w:t>蛔虫卵死亡率、</w:t>
      </w:r>
      <w:r>
        <w:rPr>
          <w:rFonts w:hint="default" w:ascii="仿宋" w:hAnsi="仿宋" w:eastAsia="仿宋" w:cs="仿宋"/>
          <w:sz w:val="24"/>
          <w:szCs w:val="24"/>
          <w:highlight w:val="none"/>
          <w:lang w:val="en-US" w:eastAsia="zh-CN"/>
        </w:rPr>
        <w:t>粪大肠菌群、沙门氏菌等）灭活率需达到 100%；重金属（铅、汞、镉等）浸出浓度需符合《危险废物填埋污染控制标准》（GB 18598）限值要求。</w:t>
      </w:r>
    </w:p>
    <w:p w14:paraId="4B75A34E">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污染物排放：处置过程中产生的废气、废水需经有效处理，二氧化硫、氮氧化物、化学需氧量（COD）等污染物排放指标应符合当地环保部门规定的排放标准，并提供第三方检测机构出具的监测报告。</w:t>
      </w:r>
    </w:p>
    <w:p w14:paraId="2A8A7127">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4.3 </w:t>
      </w:r>
      <w:r>
        <w:rPr>
          <w:rFonts w:hint="default" w:ascii="仿宋" w:hAnsi="仿宋" w:eastAsia="仿宋" w:cs="仿宋"/>
          <w:color w:val="auto"/>
          <w:kern w:val="0"/>
          <w:sz w:val="24"/>
          <w:szCs w:val="24"/>
          <w:highlight w:val="none"/>
          <w:lang w:val="en-US" w:eastAsia="zh-CN" w:bidi="ar"/>
        </w:rPr>
        <w:t>验收</w:t>
      </w:r>
      <w:r>
        <w:rPr>
          <w:rFonts w:hint="eastAsia" w:ascii="仿宋" w:hAnsi="仿宋" w:eastAsia="仿宋" w:cs="仿宋"/>
          <w:color w:val="auto"/>
          <w:kern w:val="0"/>
          <w:sz w:val="24"/>
          <w:szCs w:val="24"/>
          <w:highlight w:val="none"/>
          <w:lang w:val="en-US" w:eastAsia="zh-CN" w:bidi="ar"/>
        </w:rPr>
        <w:t>流程</w:t>
      </w:r>
    </w:p>
    <w:p w14:paraId="07B6763C">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4.3.1 </w:t>
      </w:r>
      <w:r>
        <w:rPr>
          <w:rFonts w:hint="default" w:ascii="仿宋" w:hAnsi="仿宋" w:eastAsia="仿宋" w:cs="仿宋"/>
          <w:sz w:val="24"/>
          <w:szCs w:val="24"/>
          <w:highlight w:val="none"/>
          <w:lang w:val="en-US" w:eastAsia="zh-CN"/>
        </w:rPr>
        <w:t>资料审查：甲方对乙方提交的</w:t>
      </w:r>
      <w:r>
        <w:rPr>
          <w:rFonts w:hint="eastAsia" w:ascii="仿宋" w:hAnsi="仿宋" w:eastAsia="仿宋" w:cs="仿宋"/>
          <w:sz w:val="24"/>
          <w:szCs w:val="24"/>
          <w:highlight w:val="none"/>
          <w:lang w:val="en-US" w:eastAsia="zh-CN"/>
        </w:rPr>
        <w:t>污泥检测报告、危险废物转移联单、过磅单、</w:t>
      </w:r>
      <w:r>
        <w:rPr>
          <w:rFonts w:hint="eastAsia" w:ascii="仿宋" w:hAnsi="仿宋" w:eastAsia="仿宋" w:cs="仿宋"/>
          <w:spacing w:val="-6"/>
          <w:sz w:val="24"/>
          <w:szCs w:val="24"/>
          <w:highlight w:val="none"/>
          <w:lang w:val="en-US" w:eastAsia="zh-CN"/>
        </w:rPr>
        <w:t>水质检测报告</w:t>
      </w:r>
      <w:r>
        <w:rPr>
          <w:rFonts w:hint="default" w:ascii="仿宋" w:hAnsi="仿宋" w:eastAsia="仿宋" w:cs="仿宋"/>
          <w:spacing w:val="-6"/>
          <w:sz w:val="24"/>
          <w:szCs w:val="24"/>
          <w:highlight w:val="none"/>
          <w:lang w:val="en-US" w:eastAsia="zh-CN"/>
        </w:rPr>
        <w:t>等文件进行核查，确认处置过程的规范性和可追溯性</w:t>
      </w:r>
      <w:r>
        <w:rPr>
          <w:rFonts w:hint="eastAsia" w:ascii="仿宋" w:hAnsi="仿宋" w:eastAsia="仿宋" w:cs="仿宋"/>
          <w:spacing w:val="-6"/>
          <w:sz w:val="24"/>
          <w:szCs w:val="24"/>
          <w:highlight w:val="none"/>
          <w:lang w:val="en-US" w:eastAsia="zh-CN"/>
        </w:rPr>
        <w:t>，由医院主管科室存档</w:t>
      </w:r>
      <w:r>
        <w:rPr>
          <w:rFonts w:hint="default" w:ascii="仿宋" w:hAnsi="仿宋" w:eastAsia="仿宋" w:cs="仿宋"/>
          <w:spacing w:val="-6"/>
          <w:sz w:val="24"/>
          <w:szCs w:val="24"/>
          <w:highlight w:val="none"/>
          <w:lang w:val="en-US" w:eastAsia="zh-CN"/>
        </w:rPr>
        <w:t>。</w:t>
      </w:r>
    </w:p>
    <w:p w14:paraId="688CA697">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4.3.2 </w:t>
      </w:r>
      <w:r>
        <w:rPr>
          <w:rFonts w:hint="default" w:ascii="仿宋" w:hAnsi="仿宋" w:eastAsia="仿宋" w:cs="仿宋"/>
          <w:sz w:val="24"/>
          <w:szCs w:val="24"/>
          <w:highlight w:val="none"/>
          <w:lang w:val="en-US" w:eastAsia="zh-CN"/>
        </w:rPr>
        <w:t>现场检查：</w:t>
      </w:r>
      <w:r>
        <w:rPr>
          <w:rFonts w:hint="eastAsia" w:ascii="仿宋" w:hAnsi="仿宋" w:eastAsia="仿宋" w:cs="仿宋"/>
          <w:sz w:val="24"/>
          <w:szCs w:val="24"/>
          <w:highlight w:val="none"/>
          <w:lang w:val="en-US" w:eastAsia="zh-CN"/>
        </w:rPr>
        <w:t>根据污水站运行需求，对污水站设备设施进行调试，保证污水站池内设施的正常运行，调试运行正常后，委托具备检测资质的单位进行污水水样常规检测。符合《医疗机构水污染物排放标准》GB18466-2005中的预处理排放标准相关要求。</w:t>
      </w:r>
    </w:p>
    <w:p w14:paraId="671E1EBC">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4.4 </w:t>
      </w:r>
      <w:r>
        <w:rPr>
          <w:rFonts w:hint="default" w:ascii="仿宋" w:hAnsi="仿宋" w:eastAsia="仿宋" w:cs="仿宋"/>
          <w:color w:val="auto"/>
          <w:kern w:val="0"/>
          <w:sz w:val="24"/>
          <w:szCs w:val="24"/>
          <w:highlight w:val="none"/>
          <w:lang w:val="en-US" w:eastAsia="zh-CN" w:bidi="ar"/>
        </w:rPr>
        <w:t>验收</w:t>
      </w:r>
      <w:r>
        <w:rPr>
          <w:rFonts w:hint="eastAsia" w:ascii="仿宋" w:hAnsi="仿宋" w:eastAsia="仿宋" w:cs="仿宋"/>
          <w:color w:val="auto"/>
          <w:kern w:val="0"/>
          <w:sz w:val="24"/>
          <w:szCs w:val="24"/>
          <w:highlight w:val="none"/>
          <w:lang w:val="en-US" w:eastAsia="zh-CN" w:bidi="ar"/>
        </w:rPr>
        <w:t>结果处理</w:t>
      </w:r>
    </w:p>
    <w:p w14:paraId="0C294C3F">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验收合格：</w:t>
      </w:r>
      <w:r>
        <w:rPr>
          <w:rFonts w:hint="eastAsia" w:ascii="仿宋" w:hAnsi="仿宋" w:eastAsia="仿宋" w:cs="仿宋"/>
          <w:sz w:val="24"/>
          <w:szCs w:val="24"/>
          <w:highlight w:val="none"/>
          <w:lang w:val="en-US" w:eastAsia="zh-CN"/>
        </w:rPr>
        <w:t>验收以污水处理设施内清淤情况的现场查看结果及《新疆维吾尔自治区固体废物动态信息管理平台》危废转移流程完结为准</w:t>
      </w:r>
      <w:r>
        <w:rPr>
          <w:rFonts w:hint="default" w:ascii="仿宋" w:hAnsi="仿宋" w:eastAsia="仿宋" w:cs="仿宋"/>
          <w:sz w:val="24"/>
          <w:szCs w:val="24"/>
          <w:highlight w:val="none"/>
          <w:lang w:val="en-US" w:eastAsia="zh-CN"/>
        </w:rPr>
        <w:t>。</w:t>
      </w:r>
    </w:p>
    <w:p w14:paraId="61F3C48E">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auto"/>
          <w:kern w:val="0"/>
          <w:sz w:val="24"/>
          <w:szCs w:val="24"/>
          <w:highlight w:val="none"/>
          <w:lang w:val="en-US" w:eastAsia="zh-CN" w:bidi="ar"/>
        </w:rPr>
      </w:pPr>
      <w:r>
        <w:rPr>
          <w:rFonts w:hint="default" w:ascii="仿宋" w:hAnsi="仿宋" w:eastAsia="仿宋" w:cs="仿宋"/>
          <w:sz w:val="24"/>
          <w:szCs w:val="24"/>
          <w:highlight w:val="none"/>
          <w:lang w:val="en-US" w:eastAsia="zh-CN"/>
        </w:rPr>
        <w:t>验收不合格：若验收发现问题，甲方应向乙方出具书面整改通知，明确整改内容及期限。乙方须在收到通知后</w:t>
      </w:r>
      <w:r>
        <w:rPr>
          <w:rFonts w:hint="default"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val="en-US" w:eastAsia="zh-CN"/>
        </w:rPr>
        <w:t>3</w:t>
      </w:r>
      <w:r>
        <w:rPr>
          <w:rFonts w:hint="default" w:ascii="仿宋" w:hAnsi="仿宋" w:eastAsia="仿宋" w:cs="仿宋"/>
          <w:sz w:val="24"/>
          <w:szCs w:val="24"/>
          <w:highlight w:val="none"/>
          <w:u w:val="single"/>
          <w:lang w:val="en-US" w:eastAsia="zh-CN"/>
        </w:rPr>
        <w:t xml:space="preserve"> </w:t>
      </w:r>
      <w:r>
        <w:rPr>
          <w:rFonts w:hint="default" w:ascii="仿宋" w:hAnsi="仿宋" w:eastAsia="仿宋" w:cs="仿宋"/>
          <w:sz w:val="24"/>
          <w:szCs w:val="24"/>
          <w:highlight w:val="none"/>
          <w:lang w:val="en-US" w:eastAsia="zh-CN"/>
        </w:rPr>
        <w:t>个工作日内完成整改，并重新申请验收。 如因乙方原因导致累计</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u w:val="single"/>
          <w:lang w:val="en-US" w:eastAsia="zh-CN"/>
        </w:rPr>
        <w:t xml:space="preserve"> </w:t>
      </w:r>
      <w:r>
        <w:rPr>
          <w:rFonts w:hint="default" w:ascii="仿宋" w:hAnsi="仿宋" w:eastAsia="仿宋" w:cs="仿宋"/>
          <w:sz w:val="24"/>
          <w:szCs w:val="24"/>
          <w:highlight w:val="none"/>
          <w:lang w:val="en-US" w:eastAsia="zh-CN"/>
        </w:rPr>
        <w:t xml:space="preserve"> 次验收不合格，或单次整改超期</w:t>
      </w:r>
      <w:r>
        <w:rPr>
          <w:rFonts w:hint="default"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val="en-US" w:eastAsia="zh-CN"/>
        </w:rPr>
        <w:t>5</w:t>
      </w:r>
      <w:r>
        <w:rPr>
          <w:rFonts w:hint="default" w:ascii="仿宋" w:hAnsi="仿宋" w:eastAsia="仿宋" w:cs="仿宋"/>
          <w:sz w:val="24"/>
          <w:szCs w:val="24"/>
          <w:highlight w:val="none"/>
          <w:lang w:val="en-US" w:eastAsia="zh-CN"/>
        </w:rPr>
        <w:t>个工作日，甲方有权解除合同，并要求乙方按合同总金额的</w:t>
      </w:r>
      <w:r>
        <w:rPr>
          <w:rFonts w:hint="eastAsia" w:ascii="仿宋" w:hAnsi="仿宋" w:eastAsia="仿宋" w:cs="仿宋"/>
          <w:sz w:val="24"/>
          <w:szCs w:val="24"/>
          <w:highlight w:val="none"/>
          <w:lang w:val="en-US" w:eastAsia="zh-CN"/>
        </w:rPr>
        <w:t>5</w:t>
      </w:r>
      <w:r>
        <w:rPr>
          <w:rFonts w:hint="default" w:ascii="仿宋" w:hAnsi="仿宋" w:eastAsia="仿宋" w:cs="仿宋"/>
          <w:sz w:val="24"/>
          <w:szCs w:val="24"/>
          <w:highlight w:val="none"/>
          <w:lang w:val="en-US" w:eastAsia="zh-CN"/>
        </w:rPr>
        <w:t>% 支付违约金，同时赔偿由此给甲方造成的全部损失。</w:t>
      </w:r>
    </w:p>
    <w:p w14:paraId="2935DADE">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5履约保证金 </w:t>
      </w:r>
    </w:p>
    <w:p w14:paraId="060A7B07">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5.1.收取履约保证金金额：乙方在合同签订3个工作日，向甲方提交合同履约保证金，金额为签约合同价的10%，</w:t>
      </w:r>
    </w:p>
    <w:p w14:paraId="5EF9D892">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5.2、收取履约保证金形式：缴纳方式双方协商确定。</w:t>
      </w:r>
    </w:p>
    <w:p w14:paraId="3EB95F95">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5.3、履约担保期限：同合同履行期限。</w:t>
      </w:r>
    </w:p>
    <w:p w14:paraId="2F8D4C87">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5.4.如乙方未能履行、或未能完全履行合同规定的义务，甲方有权从履约保证金中取得补偿。</w:t>
      </w:r>
    </w:p>
    <w:p w14:paraId="7220C9CE">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方正小标宋_GBK"/>
          <w:highlight w:val="none"/>
        </w:rPr>
      </w:pPr>
      <w:r>
        <w:rPr>
          <w:rFonts w:hint="eastAsia" w:ascii="仿宋" w:hAnsi="仿宋" w:eastAsia="仿宋" w:cs="仿宋"/>
          <w:color w:val="auto"/>
          <w:kern w:val="0"/>
          <w:sz w:val="24"/>
          <w:szCs w:val="24"/>
          <w:highlight w:val="none"/>
          <w:lang w:val="en-US" w:eastAsia="zh-CN" w:bidi="ar"/>
        </w:rPr>
        <w:t>5.5、履约保证金退还：在履约期满后，甲方接到乙方通知和支付凭证资料文件，以及由甲方确认本合同货物质量与服务等约定事项已经履行完毕的正式书面文件后向无息退还乙方；乙方履约不合格的，履约保证金不予支付。</w:t>
      </w:r>
    </w:p>
    <w:bookmarkEnd w:id="70"/>
    <w:p w14:paraId="72C1B591">
      <w:pPr>
        <w:rPr>
          <w:rFonts w:hint="eastAsia" w:ascii="仿宋" w:hAnsi="仿宋" w:eastAsia="仿宋" w:cs="仿宋"/>
          <w:b/>
          <w:bCs/>
          <w:color w:val="000000"/>
          <w:spacing w:val="0"/>
          <w:kern w:val="2"/>
          <w:sz w:val="24"/>
          <w:szCs w:val="24"/>
          <w:highlight w:val="none"/>
          <w:u w:val="none"/>
          <w:lang w:val="en-US" w:eastAsia="zh-CN" w:bidi="ar"/>
        </w:rPr>
      </w:pPr>
      <w:r>
        <w:rPr>
          <w:rFonts w:hint="eastAsia" w:ascii="仿宋" w:hAnsi="仿宋" w:eastAsia="仿宋" w:cs="仿宋"/>
          <w:b/>
          <w:bCs/>
          <w:color w:val="000000"/>
          <w:spacing w:val="0"/>
          <w:kern w:val="2"/>
          <w:sz w:val="24"/>
          <w:szCs w:val="24"/>
          <w:highlight w:val="none"/>
          <w:u w:val="none"/>
          <w:lang w:val="en-US" w:eastAsia="zh-CN" w:bidi="ar"/>
        </w:rPr>
        <w:br w:type="page"/>
      </w:r>
    </w:p>
    <w:p w14:paraId="7EA44CD6">
      <w:pPr>
        <w:pStyle w:val="2"/>
        <w:keepNext w:val="0"/>
        <w:keepLines w:val="0"/>
        <w:pageBreakBefore w:val="0"/>
        <w:widowControl/>
        <w:kinsoku/>
        <w:wordWrap/>
        <w:overflowPunct/>
        <w:topLinePunct w:val="0"/>
        <w:autoSpaceDE/>
        <w:autoSpaceDN/>
        <w:bidi w:val="0"/>
        <w:adjustRightInd/>
        <w:snapToGrid/>
        <w:spacing w:line="440" w:lineRule="exact"/>
        <w:jc w:val="center"/>
        <w:textAlignment w:val="auto"/>
        <w:outlineLvl w:val="0"/>
        <w:rPr>
          <w:rFonts w:hint="eastAsia" w:ascii="仿宋" w:hAnsi="仿宋" w:eastAsia="仿宋" w:cs="仿宋"/>
          <w:b/>
          <w:bCs/>
          <w:color w:val="000000"/>
          <w:spacing w:val="0"/>
          <w:kern w:val="2"/>
          <w:sz w:val="24"/>
          <w:szCs w:val="24"/>
          <w:highlight w:val="none"/>
          <w:u w:val="none"/>
          <w:lang w:val="en-US" w:eastAsia="zh-CN" w:bidi="ar"/>
        </w:rPr>
      </w:pPr>
      <w:r>
        <w:rPr>
          <w:rFonts w:hint="eastAsia" w:ascii="仿宋" w:hAnsi="仿宋" w:eastAsia="仿宋" w:cs="仿宋"/>
          <w:b/>
          <w:bCs/>
          <w:color w:val="000000"/>
          <w:spacing w:val="0"/>
          <w:kern w:val="2"/>
          <w:sz w:val="24"/>
          <w:szCs w:val="24"/>
          <w:highlight w:val="none"/>
          <w:u w:val="none"/>
          <w:lang w:val="en-US" w:eastAsia="zh-CN" w:bidi="ar"/>
        </w:rPr>
        <w:t>第五章  评审方法和标准</w:t>
      </w:r>
      <w:bookmarkEnd w:id="71"/>
      <w:bookmarkEnd w:id="72"/>
      <w:bookmarkEnd w:id="73"/>
      <w:bookmarkEnd w:id="74"/>
    </w:p>
    <w:p w14:paraId="560481CE">
      <w:pPr>
        <w:pStyle w:val="2"/>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spacing w:val="0"/>
          <w:kern w:val="2"/>
          <w:sz w:val="24"/>
          <w:szCs w:val="24"/>
          <w:highlight w:val="none"/>
          <w:u w:val="none"/>
          <w:lang w:val="en-US" w:eastAsia="zh-CN" w:bidi="ar"/>
        </w:rPr>
      </w:pPr>
    </w:p>
    <w:p w14:paraId="76A72257">
      <w:pPr>
        <w:pStyle w:val="2"/>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spacing w:val="0"/>
          <w:kern w:val="2"/>
          <w:sz w:val="24"/>
          <w:szCs w:val="24"/>
          <w:highlight w:val="none"/>
          <w:u w:val="none"/>
          <w:lang w:val="en-US" w:eastAsia="zh-CN" w:bidi="ar"/>
        </w:rPr>
      </w:pPr>
      <w:bookmarkStart w:id="75" w:name="_Toc509318020"/>
      <w:bookmarkStart w:id="76" w:name="_Toc492286392"/>
      <w:bookmarkStart w:id="77" w:name="_Toc19513"/>
      <w:bookmarkStart w:id="78" w:name="_Toc386"/>
      <w:bookmarkStart w:id="79" w:name="_Toc22445"/>
      <w:bookmarkStart w:id="80" w:name="_Toc26426"/>
      <w:r>
        <w:rPr>
          <w:rFonts w:hint="eastAsia" w:ascii="仿宋" w:hAnsi="仿宋" w:eastAsia="仿宋" w:cs="仿宋"/>
          <w:b w:val="0"/>
          <w:bCs w:val="0"/>
          <w:color w:val="000000"/>
          <w:spacing w:val="0"/>
          <w:kern w:val="2"/>
          <w:sz w:val="24"/>
          <w:szCs w:val="24"/>
          <w:highlight w:val="none"/>
          <w:u w:val="none"/>
          <w:lang w:val="en-US" w:eastAsia="zh-CN" w:bidi="ar"/>
        </w:rPr>
        <w:t>一、资格审查</w:t>
      </w:r>
      <w:bookmarkEnd w:id="75"/>
      <w:bookmarkEnd w:id="76"/>
      <w:bookmarkEnd w:id="77"/>
      <w:bookmarkEnd w:id="78"/>
      <w:bookmarkEnd w:id="79"/>
      <w:bookmarkEnd w:id="80"/>
    </w:p>
    <w:p w14:paraId="19F4815F">
      <w:pPr>
        <w:pStyle w:val="2"/>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b w:val="0"/>
          <w:bCs w:val="0"/>
          <w:color w:val="000000"/>
          <w:spacing w:val="0"/>
          <w:kern w:val="2"/>
          <w:sz w:val="24"/>
          <w:szCs w:val="24"/>
          <w:highlight w:val="none"/>
          <w:u w:val="none"/>
          <w:lang w:val="en-US" w:eastAsia="zh-CN" w:bidi="ar"/>
        </w:rPr>
      </w:pPr>
      <w:r>
        <w:rPr>
          <w:rFonts w:hint="eastAsia" w:ascii="仿宋" w:hAnsi="仿宋" w:eastAsia="仿宋" w:cs="仿宋"/>
          <w:b w:val="0"/>
          <w:bCs w:val="0"/>
          <w:color w:val="000000"/>
          <w:spacing w:val="0"/>
          <w:kern w:val="2"/>
          <w:sz w:val="24"/>
          <w:szCs w:val="24"/>
          <w:highlight w:val="none"/>
          <w:u w:val="none"/>
          <w:lang w:val="en-US" w:eastAsia="zh-CN" w:bidi="ar"/>
        </w:rPr>
        <w:t>协商小组依据谈判文件，对响应文件中的资格证明文件等进行审查，以确定供应商是否具备单一来源协商资格。审查内容如下：</w:t>
      </w:r>
    </w:p>
    <w:p w14:paraId="57F3F2E6">
      <w:pPr>
        <w:spacing w:line="500" w:lineRule="exact"/>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资格审查要求</w:t>
      </w:r>
    </w:p>
    <w:tbl>
      <w:tblPr>
        <w:tblStyle w:val="29"/>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275"/>
        <w:gridCol w:w="3360"/>
        <w:gridCol w:w="4490"/>
      </w:tblGrid>
      <w:tr w14:paraId="4F61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32" w:type="dxa"/>
            <w:vAlign w:val="center"/>
          </w:tcPr>
          <w:p w14:paraId="7079F83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序号</w:t>
            </w:r>
          </w:p>
        </w:tc>
        <w:tc>
          <w:tcPr>
            <w:tcW w:w="1275" w:type="dxa"/>
            <w:vAlign w:val="center"/>
          </w:tcPr>
          <w:p w14:paraId="4B92EB0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审查因素</w:t>
            </w:r>
          </w:p>
        </w:tc>
        <w:tc>
          <w:tcPr>
            <w:tcW w:w="3360" w:type="dxa"/>
            <w:vAlign w:val="center"/>
          </w:tcPr>
          <w:p w14:paraId="7EB948B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审查要求</w:t>
            </w:r>
          </w:p>
        </w:tc>
        <w:tc>
          <w:tcPr>
            <w:tcW w:w="4490" w:type="dxa"/>
            <w:vAlign w:val="center"/>
          </w:tcPr>
          <w:p w14:paraId="6906A06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lang w:val="en-US" w:eastAsia="zh-CN"/>
              </w:rPr>
              <w:t>要求说明</w:t>
            </w:r>
          </w:p>
        </w:tc>
      </w:tr>
      <w:tr w14:paraId="7F44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5E3848F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w:t>
            </w:r>
          </w:p>
        </w:tc>
        <w:tc>
          <w:tcPr>
            <w:tcW w:w="1275" w:type="dxa"/>
            <w:vAlign w:val="center"/>
          </w:tcPr>
          <w:p w14:paraId="40AB4C0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具有独立承担民事责任的能力</w:t>
            </w:r>
          </w:p>
        </w:tc>
        <w:tc>
          <w:tcPr>
            <w:tcW w:w="3360" w:type="dxa"/>
            <w:vAlign w:val="center"/>
          </w:tcPr>
          <w:p w14:paraId="120389D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须提供法人或其他组织或自然人的营业执照副本或事业法人登记证或执业许可证或身份证等相关证明扫描件（除身份证外其余证件须供应商加盖电子印章）</w:t>
            </w:r>
          </w:p>
        </w:tc>
        <w:tc>
          <w:tcPr>
            <w:tcW w:w="4490" w:type="dxa"/>
            <w:vAlign w:val="center"/>
          </w:tcPr>
          <w:p w14:paraId="528B9B8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w:t>
            </w:r>
            <w:r>
              <w:rPr>
                <w:rFonts w:hint="eastAsia" w:ascii="仿宋" w:hAnsi="仿宋" w:eastAsia="仿宋" w:cs="仿宋"/>
                <w:b/>
                <w:bCs/>
                <w:color w:val="auto"/>
                <w:spacing w:val="0"/>
                <w:kern w:val="2"/>
                <w:sz w:val="21"/>
                <w:szCs w:val="21"/>
                <w:highlight w:val="none"/>
                <w:u w:val="none"/>
                <w:vertAlign w:val="baseline"/>
                <w:lang w:val="en-US" w:eastAsia="zh-CN" w:bidi="ar"/>
              </w:rPr>
              <w:t>如果是联合体投标：联合体各方均需提供上述资料，或由牵头人提供上述资料并提供联合体成员方满足政府采购第二十二条的承诺函（格式自拟）。</w:t>
            </w:r>
          </w:p>
        </w:tc>
      </w:tr>
      <w:tr w14:paraId="621E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10E5CD9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2</w:t>
            </w:r>
          </w:p>
        </w:tc>
        <w:tc>
          <w:tcPr>
            <w:tcW w:w="1275" w:type="dxa"/>
            <w:vAlign w:val="center"/>
          </w:tcPr>
          <w:p w14:paraId="609E86B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具有良好的商业信誉和健全的财务会计制度</w:t>
            </w:r>
          </w:p>
        </w:tc>
        <w:tc>
          <w:tcPr>
            <w:tcW w:w="3360" w:type="dxa"/>
            <w:vAlign w:val="center"/>
          </w:tcPr>
          <w:p w14:paraId="674672F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本单位上一年度由会计师事务所出具的财务审计报告（当上一年度审计报告未出来时，可提供前一年度审计报告，但6月1日（含6月1日）以后开标项目必须提供上一年度审计报告），审计报告须包括资产负债表、利润表、现金流量表、所有者权益变动（如有）及其附注（扫描件供应商加盖公章）。如供应商无法提供上年度审计报告，则需提供开标日前三个月内银行出具的资信证明原件或扫描件加盖公章。如供应商注册成立不足六个月的则提供承诺书（自拟）原件。</w:t>
            </w:r>
          </w:p>
        </w:tc>
        <w:tc>
          <w:tcPr>
            <w:tcW w:w="4490" w:type="dxa"/>
            <w:vAlign w:val="center"/>
          </w:tcPr>
          <w:p w14:paraId="0EFEF25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pacing w:val="0"/>
                <w:kern w:val="2"/>
                <w:sz w:val="21"/>
                <w:szCs w:val="21"/>
                <w:highlight w:val="none"/>
                <w:u w:val="none"/>
                <w:vertAlign w:val="baseline"/>
                <w:lang w:val="en-US" w:eastAsia="zh-CN" w:bidi="ar"/>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w:t>
            </w:r>
            <w:r>
              <w:rPr>
                <w:rFonts w:hint="eastAsia" w:ascii="仿宋" w:hAnsi="仿宋" w:eastAsia="仿宋" w:cs="仿宋"/>
                <w:b/>
                <w:bCs/>
                <w:color w:val="auto"/>
                <w:spacing w:val="0"/>
                <w:kern w:val="2"/>
                <w:sz w:val="21"/>
                <w:szCs w:val="21"/>
                <w:highlight w:val="none"/>
                <w:u w:val="none"/>
                <w:vertAlign w:val="baseline"/>
                <w:lang w:val="en-US" w:eastAsia="zh-CN" w:bidi="ar"/>
              </w:rPr>
              <w:t>如果是联合体投标：联合体各方均需提供上述资料，或由牵头人提供上述资料并提供联合体成员方满足政府采购第二十二条的承诺函（格式自拟）</w:t>
            </w:r>
            <w:r>
              <w:rPr>
                <w:rFonts w:hint="eastAsia" w:ascii="仿宋" w:hAnsi="仿宋" w:eastAsia="仿宋" w:cs="仿宋"/>
                <w:b w:val="0"/>
                <w:bCs w:val="0"/>
                <w:color w:val="auto"/>
                <w:spacing w:val="0"/>
                <w:kern w:val="2"/>
                <w:sz w:val="21"/>
                <w:szCs w:val="21"/>
                <w:highlight w:val="none"/>
                <w:u w:val="none"/>
                <w:vertAlign w:val="baseline"/>
                <w:lang w:val="en-US" w:eastAsia="zh-CN" w:bidi="ar"/>
              </w:rPr>
              <w:t>。</w:t>
            </w:r>
          </w:p>
          <w:p w14:paraId="3594CCD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p>
        </w:tc>
      </w:tr>
      <w:tr w14:paraId="59AA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2B925DC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3</w:t>
            </w:r>
          </w:p>
        </w:tc>
        <w:tc>
          <w:tcPr>
            <w:tcW w:w="1275" w:type="dxa"/>
            <w:vAlign w:val="center"/>
          </w:tcPr>
          <w:p w14:paraId="46C3F20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具有履行合同所必需的设备和专业技术能力</w:t>
            </w:r>
          </w:p>
        </w:tc>
        <w:tc>
          <w:tcPr>
            <w:tcW w:w="3360" w:type="dxa"/>
            <w:vAlign w:val="center"/>
          </w:tcPr>
          <w:p w14:paraId="166A404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须提供具备履行合同所必需的设备和专业技术能力的书面声明原件（格式详见第七章响应文件格式附件1-5）。</w:t>
            </w:r>
          </w:p>
        </w:tc>
        <w:tc>
          <w:tcPr>
            <w:tcW w:w="4490" w:type="dxa"/>
            <w:vAlign w:val="center"/>
          </w:tcPr>
          <w:p w14:paraId="1FCBC0B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pacing w:val="0"/>
                <w:kern w:val="2"/>
                <w:sz w:val="21"/>
                <w:szCs w:val="21"/>
                <w:highlight w:val="none"/>
                <w:u w:val="none"/>
                <w:vertAlign w:val="baseline"/>
                <w:lang w:val="en-US" w:eastAsia="zh-CN" w:bidi="ar"/>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w:t>
            </w:r>
            <w:r>
              <w:rPr>
                <w:rFonts w:hint="eastAsia" w:ascii="仿宋" w:hAnsi="仿宋" w:eastAsia="仿宋" w:cs="仿宋"/>
                <w:b/>
                <w:bCs/>
                <w:color w:val="auto"/>
                <w:spacing w:val="0"/>
                <w:kern w:val="2"/>
                <w:sz w:val="21"/>
                <w:szCs w:val="21"/>
                <w:highlight w:val="none"/>
                <w:u w:val="none"/>
                <w:vertAlign w:val="baseline"/>
                <w:lang w:val="en-US" w:eastAsia="zh-CN" w:bidi="ar"/>
              </w:rPr>
              <w:t>如果是联合体投标：联合体各方均需提供上述资料，或由牵头人提供上述资料并提供联合体成员方满足政府采购第二十二条的承诺函（格式自拟）。</w:t>
            </w:r>
          </w:p>
          <w:p w14:paraId="5EB00CF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p>
        </w:tc>
      </w:tr>
      <w:tr w14:paraId="7DC5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1144619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4</w:t>
            </w:r>
          </w:p>
        </w:tc>
        <w:tc>
          <w:tcPr>
            <w:tcW w:w="1275" w:type="dxa"/>
            <w:vAlign w:val="center"/>
          </w:tcPr>
          <w:p w14:paraId="71F578E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有依法缴纳税收和依法缴纳社会保障资金的记录</w:t>
            </w:r>
          </w:p>
        </w:tc>
        <w:tc>
          <w:tcPr>
            <w:tcW w:w="3360" w:type="dxa"/>
            <w:vAlign w:val="center"/>
          </w:tcPr>
          <w:p w14:paraId="7DB7614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1.须提供响应文件递交截止日期之前六个月内任何一期的纳税记录或证明文件原件或扫描件供应商加盖电子印章（依法免税的应提供相应文件说明，</w:t>
            </w:r>
            <w:r>
              <w:rPr>
                <w:rFonts w:hint="eastAsia" w:ascii="仿宋" w:hAnsi="仿宋" w:eastAsia="仿宋" w:cs="仿宋"/>
                <w:sz w:val="21"/>
                <w:szCs w:val="21"/>
                <w:highlight w:val="none"/>
                <w:lang w:eastAsia="zh-CN"/>
              </w:rPr>
              <w:t>当月新成立公司不需提供</w:t>
            </w:r>
            <w:r>
              <w:rPr>
                <w:rFonts w:hint="eastAsia" w:ascii="仿宋" w:hAnsi="仿宋" w:eastAsia="仿宋" w:cs="仿宋"/>
                <w:b w:val="0"/>
                <w:bCs w:val="0"/>
                <w:sz w:val="21"/>
                <w:szCs w:val="21"/>
                <w:highlight w:val="none"/>
                <w:vertAlign w:val="baseline"/>
                <w:lang w:val="en-US" w:eastAsia="zh-CN"/>
              </w:rPr>
              <w:t>）</w:t>
            </w:r>
          </w:p>
          <w:p w14:paraId="1536528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2.须提供响应文件递交截止日期之前六个月内为员工缴纳社会保障资金的证明材料原件或扫描件供应商加盖电子印章（任意一个月即可），证明材料是缴纳社会保险的凭据（专用收据或社会保险缴纳清单或银行回单等）（依法不需要缴纳社会保障资金的应提供相应文件说明）</w:t>
            </w:r>
          </w:p>
        </w:tc>
        <w:tc>
          <w:tcPr>
            <w:tcW w:w="4490" w:type="dxa"/>
            <w:vAlign w:val="center"/>
          </w:tcPr>
          <w:p w14:paraId="5CC2D6B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bCs/>
                <w:color w:val="auto"/>
                <w:spacing w:val="0"/>
                <w:kern w:val="2"/>
                <w:sz w:val="18"/>
                <w:szCs w:val="18"/>
                <w:highlight w:val="none"/>
                <w:u w:val="none"/>
                <w:vertAlign w:val="baseline"/>
                <w:lang w:val="en-US" w:eastAsia="zh-CN" w:bidi="ar"/>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w:t>
            </w:r>
            <w:r>
              <w:rPr>
                <w:rFonts w:hint="eastAsia" w:ascii="仿宋" w:hAnsi="仿宋" w:eastAsia="仿宋" w:cs="仿宋"/>
                <w:b/>
                <w:bCs/>
                <w:color w:val="auto"/>
                <w:spacing w:val="0"/>
                <w:kern w:val="2"/>
                <w:sz w:val="18"/>
                <w:szCs w:val="18"/>
                <w:highlight w:val="none"/>
                <w:u w:val="none"/>
                <w:vertAlign w:val="baseline"/>
                <w:lang w:val="en-US" w:eastAsia="zh-CN" w:bidi="ar"/>
              </w:rPr>
              <w:t>如果是联合体投标：联合体各方均需提供上述资料，或由牵头人提供上述资料并提供联合体成员方满足政府采购第二十二条的承诺函（格式自拟）。</w:t>
            </w:r>
          </w:p>
          <w:p w14:paraId="4F54CB4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p>
        </w:tc>
      </w:tr>
      <w:tr w14:paraId="7305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243B28F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5</w:t>
            </w:r>
          </w:p>
        </w:tc>
        <w:tc>
          <w:tcPr>
            <w:tcW w:w="1275" w:type="dxa"/>
            <w:vAlign w:val="center"/>
          </w:tcPr>
          <w:p w14:paraId="07AAB11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参加政府采购活动前三年内，在经营活动中没有重大违法记录</w:t>
            </w:r>
          </w:p>
        </w:tc>
        <w:tc>
          <w:tcPr>
            <w:tcW w:w="3360" w:type="dxa"/>
            <w:vAlign w:val="center"/>
          </w:tcPr>
          <w:p w14:paraId="3B33640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须提供声明函原件（格式详见第七章响应文件格式附件1-5）</w:t>
            </w:r>
          </w:p>
        </w:tc>
        <w:tc>
          <w:tcPr>
            <w:tcW w:w="4490" w:type="dxa"/>
            <w:vAlign w:val="center"/>
          </w:tcPr>
          <w:p w14:paraId="7052CB7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w:t>
            </w:r>
            <w:r>
              <w:rPr>
                <w:rFonts w:hint="eastAsia" w:ascii="仿宋" w:hAnsi="仿宋" w:eastAsia="仿宋" w:cs="仿宋"/>
                <w:b/>
                <w:bCs/>
                <w:color w:val="auto"/>
                <w:spacing w:val="0"/>
                <w:kern w:val="2"/>
                <w:sz w:val="21"/>
                <w:szCs w:val="21"/>
                <w:highlight w:val="none"/>
                <w:u w:val="none"/>
                <w:vertAlign w:val="baseline"/>
                <w:lang w:val="en-US" w:eastAsia="zh-CN" w:bidi="ar"/>
              </w:rPr>
              <w:t>如果是联合体投标：联合体各方均需提供上述资料，或由牵头人提供上述资料并提供联合体成员方满足政府采购第二十二条的承诺函（格式自拟）。</w:t>
            </w:r>
          </w:p>
        </w:tc>
      </w:tr>
      <w:tr w14:paraId="6BB5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311ADBC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6</w:t>
            </w:r>
          </w:p>
        </w:tc>
        <w:tc>
          <w:tcPr>
            <w:tcW w:w="1275" w:type="dxa"/>
            <w:vAlign w:val="center"/>
          </w:tcPr>
          <w:p w14:paraId="7ABF9ED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供应商信用记录</w:t>
            </w:r>
          </w:p>
        </w:tc>
        <w:tc>
          <w:tcPr>
            <w:tcW w:w="3360" w:type="dxa"/>
            <w:vAlign w:val="center"/>
          </w:tcPr>
          <w:p w14:paraId="74607B1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供应商不得为“信用中国”网站中列入失信被执行人和重大税收违法案件当事人名单的供应商（在处罚期内），不得为“中国政府采购网”政府采购严重违法失信行为记录名单中被财政部门禁止参加政府采购活动的供应商（在处罚期内）。查询截图</w:t>
            </w:r>
            <w:r>
              <w:rPr>
                <w:rFonts w:hint="eastAsia" w:ascii="仿宋" w:hAnsi="仿宋" w:eastAsia="仿宋" w:cs="仿宋"/>
                <w:b w:val="0"/>
                <w:bCs w:val="0"/>
                <w:sz w:val="21"/>
                <w:szCs w:val="21"/>
                <w:highlight w:val="none"/>
                <w:vertAlign w:val="baseline"/>
                <w:lang w:val="en-US" w:eastAsia="zh-CN"/>
              </w:rPr>
              <w:t>供应商加盖电子印章</w:t>
            </w:r>
          </w:p>
        </w:tc>
        <w:tc>
          <w:tcPr>
            <w:tcW w:w="4490" w:type="dxa"/>
            <w:vAlign w:val="center"/>
          </w:tcPr>
          <w:p w14:paraId="1340C58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查询渠道：信用中国网站和中国政府采购网</w:t>
            </w:r>
          </w:p>
          <w:p w14:paraId="4325799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 xml:space="preserve">查询时间：投标截止时间后至资格审查阶段完成； </w:t>
            </w:r>
          </w:p>
          <w:p w14:paraId="49AB06A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信用信息查询记录和证据留存具体方式：查询结果网页 打印页作为查询记录和证据，与其他采购文件一并保存；</w:t>
            </w:r>
          </w:p>
          <w:p w14:paraId="7E17D0A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信用信息的使用原则：经认定的被列入失信被执行人、重大税收违法案件当事人名单、政府采购严重违法失信行为记录名单、《中华人民共和国政府采购法实施条例》第十九条规定的行政处罚记录及其他不符合《中 华人民共和国政府采购法》第二十二条规定条件的供应商，其</w:t>
            </w:r>
            <w:r>
              <w:rPr>
                <w:rFonts w:hint="eastAsia" w:ascii="仿宋" w:hAnsi="仿宋" w:eastAsia="仿宋" w:cs="仿宋"/>
                <w:b/>
                <w:bCs/>
                <w:color w:val="auto"/>
                <w:sz w:val="21"/>
                <w:szCs w:val="21"/>
                <w:highlight w:val="none"/>
                <w:vertAlign w:val="baseline"/>
                <w:lang w:val="en-US" w:eastAsia="zh-CN"/>
              </w:rPr>
              <w:t>响应无效</w:t>
            </w:r>
            <w:r>
              <w:rPr>
                <w:rFonts w:hint="eastAsia" w:ascii="仿宋" w:hAnsi="仿宋" w:eastAsia="仿宋" w:cs="仿宋"/>
                <w:b w:val="0"/>
                <w:bCs w:val="0"/>
                <w:color w:val="auto"/>
                <w:sz w:val="21"/>
                <w:szCs w:val="21"/>
                <w:highlight w:val="none"/>
                <w:vertAlign w:val="baseline"/>
                <w:lang w:val="en-US" w:eastAsia="zh-CN"/>
              </w:rPr>
              <w:t>。联合体形式投标的，联合体成员存在不良信用记录，视同联合体存在不良信用记录。</w:t>
            </w:r>
            <w:r>
              <w:rPr>
                <w:rFonts w:hint="eastAsia" w:ascii="仿宋" w:hAnsi="仿宋" w:eastAsia="仿宋" w:cs="仿宋"/>
                <w:b/>
                <w:bCs/>
                <w:color w:val="auto"/>
                <w:sz w:val="21"/>
                <w:szCs w:val="21"/>
                <w:highlight w:val="none"/>
                <w:vertAlign w:val="baseline"/>
                <w:lang w:val="en-US" w:eastAsia="zh-CN"/>
              </w:rPr>
              <w:t>无须供应商提供，由采购人或采购代理机构查询结果为准。</w:t>
            </w:r>
          </w:p>
        </w:tc>
      </w:tr>
      <w:tr w14:paraId="5D25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798B364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7</w:t>
            </w:r>
          </w:p>
        </w:tc>
        <w:tc>
          <w:tcPr>
            <w:tcW w:w="1275" w:type="dxa"/>
            <w:vAlign w:val="center"/>
          </w:tcPr>
          <w:p w14:paraId="50C045C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特定资格要求</w:t>
            </w:r>
          </w:p>
        </w:tc>
        <w:tc>
          <w:tcPr>
            <w:tcW w:w="3360" w:type="dxa"/>
            <w:vAlign w:val="center"/>
          </w:tcPr>
          <w:p w14:paraId="1A9FB2F1">
            <w:pPr>
              <w:pStyle w:val="2"/>
              <w:keepNext w:val="0"/>
              <w:keepLines w:val="0"/>
              <w:pageBreakBefore w:val="0"/>
              <w:widowControl w:val="0"/>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申请人需同时具备危险废物经营许可证（HW01医疗废物，废物代码：841-001-01）、《道路运输经营许可证》（《道路运输经营许可证》的经营范围应核定为:6类2项）</w:t>
            </w:r>
          </w:p>
        </w:tc>
        <w:tc>
          <w:tcPr>
            <w:tcW w:w="4490" w:type="dxa"/>
            <w:vAlign w:val="center"/>
          </w:tcPr>
          <w:p w14:paraId="05599B1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上传对应的资格文件扫描件加盖电子印章。</w:t>
            </w:r>
            <w:r>
              <w:rPr>
                <w:rFonts w:hint="eastAsia" w:ascii="仿宋" w:hAnsi="仿宋" w:eastAsia="仿宋" w:cs="仿宋"/>
                <w:b w:val="0"/>
                <w:bCs w:val="0"/>
                <w:color w:val="auto"/>
                <w:spacing w:val="0"/>
                <w:kern w:val="2"/>
                <w:sz w:val="21"/>
                <w:szCs w:val="21"/>
                <w:highlight w:val="none"/>
                <w:u w:val="none"/>
                <w:vertAlign w:val="baseline"/>
                <w:lang w:val="en-US" w:eastAsia="zh-CN" w:bidi="ar"/>
              </w:rPr>
              <w:t>如果是联合体投标，联合体各方需提供完全，加盖联合体牵头方公章或所有联合体成员公章。</w:t>
            </w:r>
          </w:p>
        </w:tc>
      </w:tr>
      <w:tr w14:paraId="77FF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0DEBBAA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8</w:t>
            </w:r>
          </w:p>
        </w:tc>
        <w:tc>
          <w:tcPr>
            <w:tcW w:w="1275" w:type="dxa"/>
            <w:shd w:val="clear" w:color="auto" w:fill="auto"/>
            <w:vAlign w:val="center"/>
          </w:tcPr>
          <w:p w14:paraId="0B5BA0D4">
            <w:pPr>
              <w:ind w:left="0" w:leftChars="0" w:right="0" w:rightChars="0"/>
              <w:jc w:val="center"/>
              <w:rPr>
                <w:rFonts w:hint="eastAsia" w:ascii="仿宋" w:hAnsi="仿宋" w:eastAsia="仿宋" w:cs="仿宋"/>
                <w:color w:val="000000"/>
                <w:sz w:val="21"/>
                <w:szCs w:val="21"/>
                <w:highlight w:val="none"/>
                <w:lang w:val="en-US" w:eastAsia="zh-CN" w:bidi="ar"/>
              </w:rPr>
            </w:pPr>
            <w:r>
              <w:rPr>
                <w:rFonts w:hint="eastAsia" w:ascii="仿宋" w:hAnsi="仿宋" w:eastAsia="仿宋" w:cs="仿宋"/>
                <w:color w:val="000000"/>
                <w:sz w:val="21"/>
                <w:szCs w:val="21"/>
                <w:highlight w:val="none"/>
                <w:lang w:val="en-US" w:eastAsia="zh-CN" w:bidi="ar"/>
              </w:rPr>
              <w:t>联合体协议书（如有）</w:t>
            </w:r>
          </w:p>
        </w:tc>
        <w:tc>
          <w:tcPr>
            <w:tcW w:w="3360" w:type="dxa"/>
            <w:shd w:val="clear" w:color="auto" w:fill="auto"/>
            <w:vAlign w:val="center"/>
          </w:tcPr>
          <w:p w14:paraId="79B23C25">
            <w:pPr>
              <w:ind w:left="0" w:leftChars="0" w:right="0" w:rightChars="0"/>
              <w:rPr>
                <w:rFonts w:hint="eastAsia" w:ascii="仿宋" w:hAnsi="仿宋" w:eastAsia="仿宋" w:cs="仿宋"/>
                <w:color w:val="000000"/>
                <w:sz w:val="21"/>
                <w:szCs w:val="21"/>
                <w:highlight w:val="none"/>
                <w:lang w:val="en-US" w:eastAsia="zh-CN" w:bidi="ar"/>
              </w:rPr>
            </w:pPr>
            <w:r>
              <w:rPr>
                <w:rFonts w:hint="eastAsia" w:ascii="仿宋" w:hAnsi="仿宋" w:eastAsia="仿宋" w:cs="仿宋"/>
                <w:color w:val="000000"/>
                <w:sz w:val="21"/>
                <w:szCs w:val="21"/>
                <w:highlight w:val="none"/>
                <w:lang w:val="en-US" w:eastAsia="zh-CN" w:bidi="ar"/>
              </w:rPr>
              <w:t>以联合体形式参加投标的需提供联合体协议书</w:t>
            </w:r>
          </w:p>
        </w:tc>
        <w:tc>
          <w:tcPr>
            <w:tcW w:w="4490" w:type="dxa"/>
            <w:vAlign w:val="center"/>
          </w:tcPr>
          <w:p w14:paraId="2BC79EF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上传对应的资格文件扫描件加盖电子印章。</w:t>
            </w:r>
            <w:r>
              <w:rPr>
                <w:rFonts w:hint="eastAsia" w:ascii="仿宋" w:hAnsi="仿宋" w:eastAsia="仿宋" w:cs="仿宋"/>
                <w:b/>
                <w:bCs/>
                <w:color w:val="auto"/>
                <w:spacing w:val="0"/>
                <w:kern w:val="2"/>
                <w:sz w:val="21"/>
                <w:szCs w:val="21"/>
                <w:highlight w:val="none"/>
                <w:u w:val="none"/>
                <w:vertAlign w:val="baseline"/>
                <w:lang w:val="en-US" w:eastAsia="zh-CN" w:bidi="ar"/>
              </w:rPr>
              <w:t>如果是联合体投标：联合体协议书中，联合体各方均需盖章。</w:t>
            </w:r>
          </w:p>
        </w:tc>
      </w:tr>
    </w:tbl>
    <w:p w14:paraId="71A1B96D">
      <w:pPr>
        <w:pStyle w:val="37"/>
        <w:keepNext w:val="0"/>
        <w:keepLines w:val="0"/>
        <w:pageBreakBefore w:val="0"/>
        <w:widowControl w:val="0"/>
        <w:numPr>
          <w:ilvl w:val="0"/>
          <w:numId w:val="0"/>
        </w:numPr>
        <w:tabs>
          <w:tab w:val="left" w:pos="841"/>
        </w:tabs>
        <w:kinsoku/>
        <w:wordWrap/>
        <w:overflowPunct/>
        <w:topLinePunct w:val="0"/>
        <w:autoSpaceDE w:val="0"/>
        <w:autoSpaceDN w:val="0"/>
        <w:bidi w:val="0"/>
        <w:adjustRightInd/>
        <w:snapToGrid/>
        <w:spacing w:before="0" w:after="0" w:line="440" w:lineRule="exact"/>
        <w:ind w:right="-53" w:rightChars="-24"/>
        <w:jc w:val="left"/>
        <w:textAlignment w:val="auto"/>
        <w:rPr>
          <w:rFonts w:hint="eastAsia" w:ascii="仿宋" w:hAnsi="仿宋" w:eastAsia="仿宋" w:cs="仿宋"/>
          <w:b w:val="0"/>
          <w:bCs w:val="0"/>
          <w:spacing w:val="0"/>
          <w:kern w:val="0"/>
          <w:sz w:val="24"/>
          <w:szCs w:val="24"/>
          <w:highlight w:val="none"/>
          <w:lang w:val="en-US" w:eastAsia="zh-CN" w:bidi="zh-CN"/>
        </w:rPr>
      </w:pPr>
    </w:p>
    <w:p w14:paraId="13D7DE1E">
      <w:pPr>
        <w:rPr>
          <w:rFonts w:hint="eastAsia" w:ascii="仿宋" w:hAnsi="仿宋" w:eastAsia="仿宋" w:cs="仿宋"/>
          <w:b/>
          <w:bCs/>
          <w:color w:val="000000"/>
          <w:spacing w:val="0"/>
          <w:kern w:val="2"/>
          <w:sz w:val="24"/>
          <w:szCs w:val="24"/>
          <w:highlight w:val="none"/>
          <w:u w:val="none"/>
          <w:lang w:val="en-US" w:eastAsia="zh-CN" w:bidi="ar"/>
        </w:rPr>
      </w:pPr>
      <w:bookmarkStart w:id="81" w:name="_Toc492286395"/>
      <w:bookmarkStart w:id="82" w:name="_Toc509318023"/>
      <w:bookmarkStart w:id="83" w:name="_Toc31761"/>
      <w:r>
        <w:rPr>
          <w:rFonts w:hint="eastAsia" w:ascii="仿宋" w:hAnsi="仿宋" w:eastAsia="仿宋" w:cs="仿宋"/>
          <w:b/>
          <w:bCs/>
          <w:color w:val="000000"/>
          <w:spacing w:val="0"/>
          <w:kern w:val="2"/>
          <w:sz w:val="24"/>
          <w:szCs w:val="24"/>
          <w:highlight w:val="none"/>
          <w:u w:val="none"/>
          <w:lang w:val="en-US" w:eastAsia="zh-CN" w:bidi="ar"/>
        </w:rPr>
        <w:br w:type="page"/>
      </w:r>
    </w:p>
    <w:p w14:paraId="2F203712">
      <w:pPr>
        <w:rPr>
          <w:rFonts w:hint="eastAsia" w:ascii="仿宋" w:hAnsi="仿宋" w:eastAsia="仿宋" w:cs="仿宋"/>
          <w:b/>
          <w:bCs/>
          <w:color w:val="000000"/>
          <w:spacing w:val="0"/>
          <w:kern w:val="2"/>
          <w:sz w:val="24"/>
          <w:szCs w:val="24"/>
          <w:highlight w:val="none"/>
          <w:u w:val="none"/>
          <w:lang w:val="en-US" w:eastAsia="zh-CN" w:bidi="ar"/>
        </w:rPr>
      </w:pPr>
      <w:r>
        <w:rPr>
          <w:rFonts w:hint="eastAsia" w:ascii="仿宋" w:hAnsi="仿宋" w:eastAsia="仿宋" w:cs="仿宋"/>
          <w:b/>
          <w:bCs/>
          <w:color w:val="000000"/>
          <w:spacing w:val="0"/>
          <w:kern w:val="2"/>
          <w:sz w:val="24"/>
          <w:szCs w:val="24"/>
          <w:highlight w:val="none"/>
          <w:u w:val="none"/>
          <w:lang w:val="en-US" w:eastAsia="zh-CN" w:bidi="ar"/>
        </w:rPr>
        <w:t>二、符合性审查</w:t>
      </w:r>
      <w:bookmarkEnd w:id="81"/>
      <w:bookmarkEnd w:id="82"/>
      <w:bookmarkEnd w:id="83"/>
    </w:p>
    <w:p w14:paraId="21E21C3B">
      <w:pPr>
        <w:pStyle w:val="2"/>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val="0"/>
          <w:bCs w:val="0"/>
          <w:color w:val="000000"/>
          <w:spacing w:val="0"/>
          <w:kern w:val="2"/>
          <w:sz w:val="24"/>
          <w:szCs w:val="24"/>
          <w:highlight w:val="none"/>
          <w:u w:val="none"/>
          <w:lang w:val="en-US" w:eastAsia="zh-CN" w:bidi="ar"/>
        </w:rPr>
        <w:t xml:space="preserve">2.1 协商小组依据协商文件，对响应文件的有效性、完整性和对协商文件的响应程度进行审查，以确定供应商是否对协商文件的实质性要求做出响应。审查内容如下：     </w:t>
      </w:r>
    </w:p>
    <w:tbl>
      <w:tblPr>
        <w:tblStyle w:val="29"/>
        <w:tblpPr w:leftFromText="180" w:rightFromText="180" w:vertAnchor="text" w:horzAnchor="page" w:tblpX="1381" w:tblpY="506"/>
        <w:tblOverlap w:val="never"/>
        <w:tblW w:w="9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037"/>
        <w:gridCol w:w="4025"/>
        <w:gridCol w:w="4133"/>
      </w:tblGrid>
      <w:tr w14:paraId="7E5B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3728572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序号</w:t>
            </w:r>
          </w:p>
        </w:tc>
        <w:tc>
          <w:tcPr>
            <w:tcW w:w="1037" w:type="dxa"/>
            <w:vAlign w:val="center"/>
          </w:tcPr>
          <w:p w14:paraId="35D472F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审查因素</w:t>
            </w:r>
          </w:p>
        </w:tc>
        <w:tc>
          <w:tcPr>
            <w:tcW w:w="4025" w:type="dxa"/>
            <w:vAlign w:val="center"/>
          </w:tcPr>
          <w:p w14:paraId="0AD9130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审查内容</w:t>
            </w:r>
          </w:p>
        </w:tc>
        <w:tc>
          <w:tcPr>
            <w:tcW w:w="4133" w:type="dxa"/>
            <w:vAlign w:val="center"/>
          </w:tcPr>
          <w:p w14:paraId="0145763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要求说明</w:t>
            </w:r>
          </w:p>
        </w:tc>
      </w:tr>
      <w:tr w14:paraId="0166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703CFA7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w:t>
            </w:r>
          </w:p>
        </w:tc>
        <w:tc>
          <w:tcPr>
            <w:tcW w:w="1037" w:type="dxa"/>
            <w:vAlign w:val="center"/>
          </w:tcPr>
          <w:p w14:paraId="40E5870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授权委托书</w:t>
            </w:r>
          </w:p>
        </w:tc>
        <w:tc>
          <w:tcPr>
            <w:tcW w:w="4025" w:type="dxa"/>
            <w:vAlign w:val="center"/>
          </w:tcPr>
          <w:p w14:paraId="339BC01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响应文件中由法定代表人签字或盖签名章的，须提供法定代表人身份证明书；响应文件中由授权委托人签字的，须提供法定代表人授权委托书及法定代表人身份证明书。</w:t>
            </w:r>
          </w:p>
        </w:tc>
        <w:tc>
          <w:tcPr>
            <w:tcW w:w="4133" w:type="dxa"/>
            <w:vAlign w:val="center"/>
          </w:tcPr>
          <w:p w14:paraId="2539D4B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按审查内容</w:t>
            </w:r>
            <w:r>
              <w:rPr>
                <w:rFonts w:hint="eastAsia" w:ascii="仿宋" w:hAnsi="仿宋" w:eastAsia="仿宋" w:cs="仿宋"/>
                <w:color w:val="auto"/>
                <w:sz w:val="21"/>
                <w:szCs w:val="21"/>
                <w:highlight w:val="none"/>
              </w:rPr>
              <w:t>要求</w:t>
            </w:r>
            <w:r>
              <w:rPr>
                <w:rFonts w:hint="eastAsia" w:ascii="仿宋" w:hAnsi="仿宋" w:eastAsia="仿宋" w:cs="仿宋"/>
                <w:color w:val="auto"/>
                <w:sz w:val="21"/>
                <w:szCs w:val="21"/>
                <w:highlight w:val="none"/>
                <w:lang w:val="en-US" w:eastAsia="zh-CN"/>
              </w:rPr>
              <w:t>提供</w:t>
            </w:r>
            <w:r>
              <w:rPr>
                <w:rFonts w:hint="eastAsia" w:ascii="仿宋" w:hAnsi="仿宋" w:eastAsia="仿宋" w:cs="仿宋"/>
                <w:color w:val="auto"/>
                <w:sz w:val="21"/>
                <w:szCs w:val="21"/>
                <w:highlight w:val="none"/>
              </w:rPr>
              <w:t>法定代表人身份证明</w:t>
            </w:r>
            <w:r>
              <w:rPr>
                <w:rFonts w:hint="eastAsia" w:ascii="仿宋" w:hAnsi="仿宋" w:eastAsia="仿宋" w:cs="仿宋"/>
                <w:color w:val="auto"/>
                <w:sz w:val="21"/>
                <w:szCs w:val="21"/>
                <w:highlight w:val="none"/>
                <w:lang w:val="en-US" w:eastAsia="zh-CN"/>
              </w:rPr>
              <w:t>及</w:t>
            </w:r>
            <w:r>
              <w:rPr>
                <w:rFonts w:hint="eastAsia" w:ascii="仿宋" w:hAnsi="仿宋" w:eastAsia="仿宋" w:cs="仿宋"/>
                <w:color w:val="auto"/>
                <w:sz w:val="21"/>
                <w:szCs w:val="21"/>
                <w:highlight w:val="none"/>
              </w:rPr>
              <w:t>法定代表人身份证明。</w:t>
            </w:r>
          </w:p>
        </w:tc>
      </w:tr>
      <w:tr w14:paraId="78DD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01A55FC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2</w:t>
            </w:r>
          </w:p>
        </w:tc>
        <w:tc>
          <w:tcPr>
            <w:tcW w:w="1037" w:type="dxa"/>
            <w:vAlign w:val="center"/>
          </w:tcPr>
          <w:p w14:paraId="40C4BC4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投标保证金</w:t>
            </w:r>
          </w:p>
        </w:tc>
        <w:tc>
          <w:tcPr>
            <w:tcW w:w="4025" w:type="dxa"/>
            <w:vAlign w:val="center"/>
          </w:tcPr>
          <w:p w14:paraId="1D52B6B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是否按照采购文件的规定提交投标保证金</w:t>
            </w:r>
          </w:p>
        </w:tc>
        <w:tc>
          <w:tcPr>
            <w:tcW w:w="4133" w:type="dxa"/>
            <w:vAlign w:val="center"/>
          </w:tcPr>
          <w:p w14:paraId="385FE46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sz w:val="21"/>
                <w:szCs w:val="21"/>
                <w:highlight w:val="none"/>
                <w:vertAlign w:val="baseline"/>
                <w:lang w:val="en-US" w:eastAsia="zh-CN"/>
              </w:rPr>
              <w:t>按照采购文件的规定提交投标保证金</w:t>
            </w:r>
          </w:p>
        </w:tc>
      </w:tr>
      <w:tr w14:paraId="32D7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64BF7C1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3</w:t>
            </w:r>
          </w:p>
        </w:tc>
        <w:tc>
          <w:tcPr>
            <w:tcW w:w="1037" w:type="dxa"/>
            <w:vAlign w:val="center"/>
          </w:tcPr>
          <w:p w14:paraId="2A75444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响应完整性</w:t>
            </w:r>
          </w:p>
        </w:tc>
        <w:tc>
          <w:tcPr>
            <w:tcW w:w="4025" w:type="dxa"/>
            <w:vAlign w:val="center"/>
          </w:tcPr>
          <w:p w14:paraId="1CF93B6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是否将一个采购包中的内容拆开投标</w:t>
            </w:r>
          </w:p>
        </w:tc>
        <w:tc>
          <w:tcPr>
            <w:tcW w:w="4133" w:type="dxa"/>
            <w:vAlign w:val="center"/>
          </w:tcPr>
          <w:p w14:paraId="42C7460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未将一个采购包中的内容拆开投标</w:t>
            </w:r>
          </w:p>
        </w:tc>
      </w:tr>
      <w:tr w14:paraId="0486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40FD082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4</w:t>
            </w:r>
          </w:p>
        </w:tc>
        <w:tc>
          <w:tcPr>
            <w:tcW w:w="1037" w:type="dxa"/>
            <w:vAlign w:val="center"/>
          </w:tcPr>
          <w:p w14:paraId="014E05F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响应报价</w:t>
            </w:r>
          </w:p>
        </w:tc>
        <w:tc>
          <w:tcPr>
            <w:tcW w:w="4025" w:type="dxa"/>
            <w:vAlign w:val="center"/>
          </w:tcPr>
          <w:p w14:paraId="1B503F4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响应报价是否超过采购文件中规定的项目/采购包预算金额或者项目/采购包最高限价；</w:t>
            </w:r>
          </w:p>
        </w:tc>
        <w:tc>
          <w:tcPr>
            <w:tcW w:w="4133" w:type="dxa"/>
            <w:vAlign w:val="center"/>
          </w:tcPr>
          <w:p w14:paraId="4342E6A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响应报价未超过采购文件中规定的项目/采购包预算金额或者项目/采购包最高限价；</w:t>
            </w:r>
          </w:p>
        </w:tc>
      </w:tr>
      <w:tr w14:paraId="6702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435125F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5</w:t>
            </w:r>
          </w:p>
        </w:tc>
        <w:tc>
          <w:tcPr>
            <w:tcW w:w="1037" w:type="dxa"/>
            <w:vAlign w:val="center"/>
          </w:tcPr>
          <w:p w14:paraId="7C709AE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报价唯一性</w:t>
            </w:r>
          </w:p>
        </w:tc>
        <w:tc>
          <w:tcPr>
            <w:tcW w:w="4025" w:type="dxa"/>
            <w:vAlign w:val="center"/>
          </w:tcPr>
          <w:p w14:paraId="036B3BA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响应文件是否出现可选择性或可调整的报价（采购文件另有规定的除外）</w:t>
            </w:r>
          </w:p>
        </w:tc>
        <w:tc>
          <w:tcPr>
            <w:tcW w:w="4133" w:type="dxa"/>
            <w:vAlign w:val="center"/>
          </w:tcPr>
          <w:p w14:paraId="55479B7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响应文件未出现可选择性或可调整的报价（采购文件另有规定的除外）</w:t>
            </w:r>
          </w:p>
        </w:tc>
      </w:tr>
      <w:tr w14:paraId="617C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1CD338B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6</w:t>
            </w:r>
          </w:p>
        </w:tc>
        <w:tc>
          <w:tcPr>
            <w:tcW w:w="1037" w:type="dxa"/>
            <w:vAlign w:val="center"/>
          </w:tcPr>
          <w:p w14:paraId="2A7CD0A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其他报价要求</w:t>
            </w:r>
          </w:p>
        </w:tc>
        <w:tc>
          <w:tcPr>
            <w:tcW w:w="4025" w:type="dxa"/>
            <w:vAlign w:val="center"/>
          </w:tcPr>
          <w:p w14:paraId="722F3A0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报价文件是否含有采购人不能接受的条件或是否有不满足招标文件规定的其他要求</w:t>
            </w:r>
          </w:p>
        </w:tc>
        <w:tc>
          <w:tcPr>
            <w:tcW w:w="4133" w:type="dxa"/>
            <w:vAlign w:val="center"/>
          </w:tcPr>
          <w:p w14:paraId="15532CE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报价文件无采购人不能接受的条件或无不满足招标文件规定的其他要求</w:t>
            </w:r>
          </w:p>
        </w:tc>
      </w:tr>
      <w:tr w14:paraId="0BF4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78C525F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7</w:t>
            </w:r>
          </w:p>
        </w:tc>
        <w:tc>
          <w:tcPr>
            <w:tcW w:w="1037" w:type="dxa"/>
            <w:vAlign w:val="center"/>
          </w:tcPr>
          <w:p w14:paraId="47B5E38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响应有效期</w:t>
            </w:r>
          </w:p>
        </w:tc>
        <w:tc>
          <w:tcPr>
            <w:tcW w:w="4025" w:type="dxa"/>
            <w:vAlign w:val="center"/>
          </w:tcPr>
          <w:p w14:paraId="5C44979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响应文件中承诺的响应有效期是否满足采购文件中载明的响应有效期</w:t>
            </w:r>
          </w:p>
        </w:tc>
        <w:tc>
          <w:tcPr>
            <w:tcW w:w="4133" w:type="dxa"/>
            <w:vAlign w:val="center"/>
          </w:tcPr>
          <w:p w14:paraId="140A4BD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响应文件中承诺的响应有效期满足采购文件中载明的响应有效期</w:t>
            </w:r>
          </w:p>
        </w:tc>
      </w:tr>
      <w:tr w14:paraId="2DC1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62F916E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8</w:t>
            </w:r>
          </w:p>
        </w:tc>
        <w:tc>
          <w:tcPr>
            <w:tcW w:w="1037" w:type="dxa"/>
            <w:vAlign w:val="center"/>
          </w:tcPr>
          <w:p w14:paraId="5EB00F7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签署、盖章</w:t>
            </w:r>
          </w:p>
        </w:tc>
        <w:tc>
          <w:tcPr>
            <w:tcW w:w="4025" w:type="dxa"/>
            <w:vAlign w:val="center"/>
          </w:tcPr>
          <w:p w14:paraId="4E5A7DA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是否按照采购文件要求签署、盖章</w:t>
            </w:r>
          </w:p>
        </w:tc>
        <w:tc>
          <w:tcPr>
            <w:tcW w:w="4133" w:type="dxa"/>
            <w:vAlign w:val="center"/>
          </w:tcPr>
          <w:p w14:paraId="7FE96B3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按照采购文件要求签署、盖章</w:t>
            </w:r>
          </w:p>
        </w:tc>
      </w:tr>
      <w:tr w14:paraId="38329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7731FAE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9</w:t>
            </w:r>
          </w:p>
        </w:tc>
        <w:tc>
          <w:tcPr>
            <w:tcW w:w="1037" w:type="dxa"/>
            <w:vAlign w:val="center"/>
          </w:tcPr>
          <w:p w14:paraId="091FFEF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报价合理性</w:t>
            </w:r>
          </w:p>
        </w:tc>
        <w:tc>
          <w:tcPr>
            <w:tcW w:w="4025" w:type="dxa"/>
            <w:vAlign w:val="center"/>
          </w:tcPr>
          <w:p w14:paraId="624279D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报价是否合理，或供应商的报价是否明显低于其他通过符合性审查供应商的报价，有可能影响产品质量或者不能诚信履约的，是否能够应协商小组要求在规定时间内证明其报价合理性</w:t>
            </w:r>
          </w:p>
        </w:tc>
        <w:tc>
          <w:tcPr>
            <w:tcW w:w="4133" w:type="dxa"/>
            <w:vAlign w:val="center"/>
          </w:tcPr>
          <w:p w14:paraId="0B42309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报价合理，或供应商的报价明显低于其他通过符合性审查供应商的报价，有可能影响产品质量或者不能诚信履约的，能够应协商小组要求在规定时间内证明其报价合理性的</w:t>
            </w:r>
          </w:p>
        </w:tc>
      </w:tr>
      <w:tr w14:paraId="799A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791A0D9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10</w:t>
            </w:r>
          </w:p>
        </w:tc>
        <w:tc>
          <w:tcPr>
            <w:tcW w:w="1037" w:type="dxa"/>
            <w:vAlign w:val="center"/>
          </w:tcPr>
          <w:p w14:paraId="1220DC3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附加条件</w:t>
            </w:r>
          </w:p>
        </w:tc>
        <w:tc>
          <w:tcPr>
            <w:tcW w:w="4025" w:type="dxa"/>
            <w:vAlign w:val="center"/>
          </w:tcPr>
          <w:p w14:paraId="5D6BEE1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响应文件是否含有采购人不能接受的附加条件</w:t>
            </w:r>
          </w:p>
        </w:tc>
        <w:tc>
          <w:tcPr>
            <w:tcW w:w="4133" w:type="dxa"/>
            <w:vAlign w:val="center"/>
          </w:tcPr>
          <w:p w14:paraId="64348DD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响应文件未含有采购人不能接受的附加条件</w:t>
            </w:r>
          </w:p>
        </w:tc>
      </w:tr>
      <w:tr w14:paraId="107C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0230C7B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11</w:t>
            </w:r>
          </w:p>
        </w:tc>
        <w:tc>
          <w:tcPr>
            <w:tcW w:w="1037" w:type="dxa"/>
            <w:vAlign w:val="center"/>
          </w:tcPr>
          <w:p w14:paraId="6B14E9F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其他</w:t>
            </w:r>
          </w:p>
        </w:tc>
        <w:tc>
          <w:tcPr>
            <w:tcW w:w="4025" w:type="dxa"/>
            <w:vAlign w:val="center"/>
          </w:tcPr>
          <w:p w14:paraId="3B47B98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响应文件中是否存在违反国家法律、法规和采购文件规定的其他无效情形</w:t>
            </w:r>
          </w:p>
        </w:tc>
        <w:tc>
          <w:tcPr>
            <w:tcW w:w="4133" w:type="dxa"/>
            <w:vAlign w:val="center"/>
          </w:tcPr>
          <w:p w14:paraId="5427004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响应文件中不存在违反国家法律、法规和采购文件规定的其他无效情形</w:t>
            </w:r>
          </w:p>
        </w:tc>
      </w:tr>
    </w:tbl>
    <w:p w14:paraId="1AB59B56">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color w:val="auto"/>
          <w:sz w:val="24"/>
          <w:szCs w:val="24"/>
          <w:highlight w:val="none"/>
        </w:rPr>
        <w:t>符合性审查要求</w:t>
      </w:r>
    </w:p>
    <w:p w14:paraId="170439A2">
      <w:pPr>
        <w:pStyle w:val="2"/>
        <w:keepNext w:val="0"/>
        <w:keepLines w:val="0"/>
        <w:pageBreakBefore w:val="0"/>
        <w:widowControl/>
        <w:kinsoku/>
        <w:wordWrap/>
        <w:overflowPunct/>
        <w:topLinePunct w:val="0"/>
        <w:autoSpaceDE/>
        <w:autoSpaceDN/>
        <w:bidi w:val="0"/>
        <w:adjustRightInd/>
        <w:snapToGrid/>
        <w:spacing w:before="0" w:after="0" w:line="440" w:lineRule="exact"/>
        <w:ind w:left="660" w:leftChars="0" w:right="-51" w:rightChars="-23" w:hanging="660" w:hangingChars="253"/>
        <w:jc w:val="center"/>
        <w:textAlignment w:val="auto"/>
        <w:outlineLvl w:val="0"/>
        <w:rPr>
          <w:rFonts w:hint="eastAsia" w:ascii="仿宋" w:hAnsi="仿宋" w:eastAsia="仿宋" w:cs="仿宋"/>
          <w:b/>
          <w:bCs/>
          <w:sz w:val="24"/>
          <w:szCs w:val="24"/>
          <w:highlight w:val="none"/>
          <w:lang w:val="en-US" w:eastAsia="zh-CN"/>
        </w:rPr>
      </w:pPr>
      <w:bookmarkStart w:id="84" w:name="_Toc31908"/>
      <w:r>
        <w:rPr>
          <w:rFonts w:hint="eastAsia" w:ascii="仿宋" w:hAnsi="仿宋" w:eastAsia="仿宋" w:cs="仿宋"/>
          <w:b/>
          <w:bCs/>
          <w:sz w:val="24"/>
          <w:szCs w:val="24"/>
          <w:highlight w:val="none"/>
          <w:lang w:val="en-US" w:eastAsia="zh-CN"/>
        </w:rPr>
        <w:t>第六章  附件-响应文件格式</w:t>
      </w:r>
      <w:bookmarkEnd w:id="84"/>
    </w:p>
    <w:p w14:paraId="4552B507">
      <w:pPr>
        <w:pStyle w:val="2"/>
        <w:keepNext w:val="0"/>
        <w:keepLines w:val="0"/>
        <w:pageBreakBefore w:val="0"/>
        <w:widowControl/>
        <w:kinsoku/>
        <w:wordWrap/>
        <w:overflowPunct/>
        <w:topLinePunct w:val="0"/>
        <w:autoSpaceDE/>
        <w:autoSpaceDN/>
        <w:bidi w:val="0"/>
        <w:adjustRightInd/>
        <w:snapToGrid/>
        <w:spacing w:before="0" w:after="0" w:line="440" w:lineRule="exact"/>
        <w:ind w:left="660" w:leftChars="0" w:right="-51" w:rightChars="-23" w:hanging="660" w:hangingChars="253"/>
        <w:jc w:val="both"/>
        <w:textAlignment w:val="auto"/>
        <w:rPr>
          <w:rFonts w:hint="eastAsia" w:ascii="仿宋" w:hAnsi="仿宋" w:eastAsia="仿宋" w:cs="仿宋"/>
          <w:b/>
          <w:bCs/>
          <w:sz w:val="24"/>
          <w:szCs w:val="24"/>
          <w:highlight w:val="none"/>
          <w:lang w:val="en-US" w:eastAsia="zh-CN"/>
        </w:rPr>
      </w:pPr>
    </w:p>
    <w:p w14:paraId="48D62017">
      <w:pPr>
        <w:pStyle w:val="2"/>
        <w:keepNext w:val="0"/>
        <w:keepLines w:val="0"/>
        <w:pageBreakBefore w:val="0"/>
        <w:widowControl/>
        <w:kinsoku/>
        <w:wordWrap/>
        <w:overflowPunct/>
        <w:topLinePunct w:val="0"/>
        <w:autoSpaceDE/>
        <w:autoSpaceDN/>
        <w:bidi w:val="0"/>
        <w:adjustRightInd/>
        <w:snapToGrid/>
        <w:spacing w:before="0" w:after="0" w:line="440" w:lineRule="exact"/>
        <w:ind w:left="660" w:leftChars="0" w:right="-51" w:rightChars="-23" w:hanging="660" w:hangingChars="253"/>
        <w:jc w:val="both"/>
        <w:textAlignment w:val="auto"/>
        <w:rPr>
          <w:rFonts w:hint="eastAsia" w:ascii="仿宋" w:hAnsi="仿宋" w:eastAsia="仿宋" w:cs="仿宋"/>
          <w:b/>
          <w:bCs/>
          <w:sz w:val="24"/>
          <w:szCs w:val="24"/>
          <w:highlight w:val="none"/>
          <w:lang w:val="en-US" w:eastAsia="zh-CN"/>
        </w:rPr>
      </w:pPr>
    </w:p>
    <w:p w14:paraId="4FA3CDE3">
      <w:pPr>
        <w:pStyle w:val="2"/>
        <w:keepNext w:val="0"/>
        <w:keepLines w:val="0"/>
        <w:pageBreakBefore w:val="0"/>
        <w:widowControl/>
        <w:kinsoku/>
        <w:wordWrap/>
        <w:overflowPunct/>
        <w:topLinePunct w:val="0"/>
        <w:autoSpaceDE/>
        <w:autoSpaceDN/>
        <w:bidi w:val="0"/>
        <w:adjustRightInd/>
        <w:snapToGrid/>
        <w:spacing w:before="0" w:after="0" w:line="440" w:lineRule="exact"/>
        <w:ind w:left="0" w:leftChars="0" w:right="-51" w:rightChars="-23" w:firstLine="520" w:firstLineChars="2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为保证协商工作的顺利进行，各供应商需参照如下的格式，认真进行响应文件的编写工作。需建立详细的目录。</w:t>
      </w:r>
    </w:p>
    <w:p w14:paraId="510C3547">
      <w:pPr>
        <w:pStyle w:val="2"/>
        <w:keepNext w:val="0"/>
        <w:keepLines w:val="0"/>
        <w:pageBreakBefore w:val="0"/>
        <w:widowControl/>
        <w:kinsoku/>
        <w:wordWrap/>
        <w:overflowPunct/>
        <w:topLinePunct w:val="0"/>
        <w:autoSpaceDE/>
        <w:autoSpaceDN/>
        <w:bidi w:val="0"/>
        <w:adjustRightInd/>
        <w:snapToGrid/>
        <w:spacing w:before="0" w:after="0" w:line="440" w:lineRule="exact"/>
        <w:ind w:left="0" w:leftChars="0" w:right="-51" w:rightChars="-23" w:firstLine="520" w:firstLineChars="2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供应商提交文件中涉及商业机密的，应明确标明，采购人及最终用户将给予保密处理，否则视为公开资料。</w:t>
      </w:r>
    </w:p>
    <w:p w14:paraId="761E4C08">
      <w:p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14:paraId="47F32B6B">
      <w:pPr>
        <w:pStyle w:val="11"/>
        <w:spacing w:before="88"/>
        <w:ind w:left="360"/>
        <w:rPr>
          <w:rFonts w:hint="eastAsia" w:ascii="仿宋" w:hAnsi="仿宋" w:eastAsia="仿宋" w:cs="仿宋"/>
          <w:sz w:val="24"/>
          <w:szCs w:val="24"/>
          <w:highlight w:val="none"/>
        </w:rPr>
      </w:pPr>
      <w:r>
        <w:rPr>
          <w:rFonts w:hint="eastAsia" w:ascii="仿宋" w:hAnsi="仿宋" w:eastAsia="仿宋" w:cs="仿宋"/>
          <w:sz w:val="24"/>
          <w:szCs w:val="24"/>
          <w:highlight w:val="none"/>
        </w:rPr>
        <w:t>封面格式</w:t>
      </w:r>
    </w:p>
    <w:p w14:paraId="10628B05">
      <w:pPr>
        <w:pStyle w:val="15"/>
        <w:rPr>
          <w:rFonts w:hint="eastAsia" w:ascii="仿宋" w:hAnsi="仿宋" w:eastAsia="仿宋" w:cs="仿宋"/>
          <w:sz w:val="24"/>
          <w:szCs w:val="24"/>
          <w:highlight w:val="none"/>
        </w:rPr>
      </w:pPr>
    </w:p>
    <w:p w14:paraId="51C67022">
      <w:pPr>
        <w:pStyle w:val="15"/>
        <w:rPr>
          <w:rFonts w:hint="eastAsia" w:ascii="仿宋" w:hAnsi="仿宋" w:eastAsia="仿宋" w:cs="仿宋"/>
          <w:sz w:val="24"/>
          <w:szCs w:val="24"/>
          <w:highlight w:val="none"/>
        </w:rPr>
      </w:pPr>
    </w:p>
    <w:p w14:paraId="2E0F1F59">
      <w:pPr>
        <w:pStyle w:val="15"/>
        <w:rPr>
          <w:rFonts w:hint="eastAsia" w:ascii="仿宋" w:hAnsi="仿宋" w:eastAsia="仿宋" w:cs="仿宋"/>
          <w:sz w:val="24"/>
          <w:szCs w:val="24"/>
          <w:highlight w:val="none"/>
        </w:rPr>
      </w:pPr>
    </w:p>
    <w:p w14:paraId="62A4EC8F">
      <w:pPr>
        <w:pStyle w:val="15"/>
        <w:rPr>
          <w:rFonts w:hint="eastAsia" w:ascii="仿宋" w:hAnsi="仿宋" w:eastAsia="仿宋" w:cs="仿宋"/>
          <w:sz w:val="24"/>
          <w:szCs w:val="24"/>
          <w:highlight w:val="none"/>
        </w:rPr>
      </w:pPr>
    </w:p>
    <w:p w14:paraId="36D77ACC">
      <w:pPr>
        <w:pStyle w:val="15"/>
        <w:rPr>
          <w:rFonts w:hint="eastAsia" w:ascii="仿宋" w:hAnsi="仿宋" w:eastAsia="仿宋" w:cs="仿宋"/>
          <w:sz w:val="24"/>
          <w:szCs w:val="24"/>
          <w:highlight w:val="none"/>
        </w:rPr>
      </w:pPr>
    </w:p>
    <w:p w14:paraId="501C10A9">
      <w:pPr>
        <w:pStyle w:val="15"/>
        <w:rPr>
          <w:rFonts w:hint="eastAsia" w:ascii="仿宋" w:hAnsi="仿宋" w:eastAsia="仿宋" w:cs="仿宋"/>
          <w:sz w:val="24"/>
          <w:szCs w:val="24"/>
          <w:highlight w:val="none"/>
        </w:rPr>
      </w:pPr>
    </w:p>
    <w:p w14:paraId="086E57B5">
      <w:pPr>
        <w:pStyle w:val="15"/>
        <w:spacing w:before="2"/>
        <w:rPr>
          <w:rFonts w:hint="eastAsia" w:ascii="仿宋" w:hAnsi="仿宋" w:eastAsia="仿宋" w:cs="仿宋"/>
          <w:sz w:val="24"/>
          <w:szCs w:val="24"/>
          <w:highlight w:val="none"/>
        </w:rPr>
      </w:pPr>
    </w:p>
    <w:p w14:paraId="3982067C">
      <w:pPr>
        <w:spacing w:line="5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编制文件须知</w:t>
      </w:r>
    </w:p>
    <w:p w14:paraId="3660867E">
      <w:pPr>
        <w:numPr>
          <w:ilvl w:val="0"/>
          <w:numId w:val="4"/>
        </w:num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为保证评标工作的顺利进行，各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需参照如下的格式，认真进行投标文件的编写工作。需建立详细的目录。</w:t>
      </w:r>
    </w:p>
    <w:p w14:paraId="53FF8F7F">
      <w:pPr>
        <w:numPr>
          <w:ilvl w:val="0"/>
          <w:numId w:val="4"/>
        </w:num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提交文件中涉及商业机密的，应明确标明，采购人及最终用户将给予保密处理，否则视为公开资料。</w:t>
      </w:r>
    </w:p>
    <w:p w14:paraId="1F237E34">
      <w:pPr>
        <w:numPr>
          <w:ilvl w:val="0"/>
          <w:numId w:val="4"/>
        </w:num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全部声明和问题的回答及所附材料必须是真实的、准确的和完整的。</w:t>
      </w:r>
    </w:p>
    <w:p w14:paraId="0F7A3CCB">
      <w:pPr>
        <w:spacing w:line="500" w:lineRule="exact"/>
        <w:rPr>
          <w:rFonts w:hint="eastAsia" w:ascii="仿宋" w:hAnsi="仿宋" w:eastAsia="仿宋" w:cs="仿宋"/>
          <w:color w:val="auto"/>
          <w:sz w:val="24"/>
          <w:szCs w:val="24"/>
          <w:highlight w:val="none"/>
        </w:rPr>
      </w:pPr>
    </w:p>
    <w:p w14:paraId="2ECF833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1718F78">
      <w:pPr>
        <w:widowControl/>
        <w:jc w:val="left"/>
        <w:rPr>
          <w:rFonts w:hint="eastAsia" w:ascii="仿宋" w:hAnsi="仿宋" w:eastAsia="仿宋" w:cs="仿宋"/>
          <w:b/>
          <w:bCs/>
          <w:color w:val="auto"/>
          <w:kern w:val="0"/>
          <w:sz w:val="24"/>
          <w:szCs w:val="24"/>
          <w:highlight w:val="none"/>
          <w:lang w:bidi="ar"/>
        </w:rPr>
      </w:pPr>
    </w:p>
    <w:p w14:paraId="51013531">
      <w:pPr>
        <w:widowControl/>
        <w:jc w:val="left"/>
        <w:outlineLvl w:val="1"/>
        <w:rPr>
          <w:rFonts w:hint="eastAsia" w:ascii="仿宋" w:hAnsi="仿宋" w:eastAsia="仿宋" w:cs="仿宋"/>
          <w:b/>
          <w:bCs/>
          <w:color w:val="auto"/>
          <w:kern w:val="0"/>
          <w:sz w:val="24"/>
          <w:szCs w:val="24"/>
          <w:highlight w:val="none"/>
          <w:lang w:bidi="ar"/>
        </w:rPr>
      </w:pPr>
      <w:bookmarkStart w:id="85" w:name="_Toc10196"/>
      <w:r>
        <w:rPr>
          <w:rFonts w:hint="eastAsia" w:ascii="仿宋" w:hAnsi="仿宋" w:eastAsia="仿宋" w:cs="仿宋"/>
          <w:b/>
          <w:bCs/>
          <w:color w:val="auto"/>
          <w:kern w:val="0"/>
          <w:sz w:val="24"/>
          <w:szCs w:val="24"/>
          <w:highlight w:val="none"/>
          <w:lang w:bidi="ar"/>
        </w:rPr>
        <w:t>封面（参考格式）</w:t>
      </w:r>
      <w:bookmarkEnd w:id="85"/>
    </w:p>
    <w:p w14:paraId="3B53ECD8">
      <w:pPr>
        <w:widowControl/>
        <w:jc w:val="left"/>
        <w:rPr>
          <w:rFonts w:hint="eastAsia" w:ascii="仿宋" w:hAnsi="仿宋" w:eastAsia="仿宋" w:cs="仿宋"/>
          <w:b/>
          <w:bCs/>
          <w:color w:val="auto"/>
          <w:kern w:val="0"/>
          <w:sz w:val="24"/>
          <w:szCs w:val="24"/>
          <w:highlight w:val="none"/>
          <w:lang w:bidi="ar"/>
        </w:rPr>
      </w:pPr>
    </w:p>
    <w:p w14:paraId="59933F8E">
      <w:pPr>
        <w:widowControl/>
        <w:jc w:val="left"/>
        <w:rPr>
          <w:rFonts w:hint="eastAsia" w:ascii="仿宋" w:hAnsi="仿宋" w:eastAsia="仿宋" w:cs="仿宋"/>
          <w:b/>
          <w:bCs/>
          <w:color w:val="auto"/>
          <w:kern w:val="0"/>
          <w:sz w:val="24"/>
          <w:szCs w:val="24"/>
          <w:highlight w:val="none"/>
          <w:lang w:bidi="ar"/>
        </w:rPr>
      </w:pPr>
    </w:p>
    <w:p w14:paraId="6BB80BA4">
      <w:pPr>
        <w:widowControl/>
        <w:jc w:val="center"/>
        <w:rPr>
          <w:rFonts w:hint="eastAsia" w:ascii="仿宋" w:hAnsi="仿宋" w:eastAsia="仿宋" w:cs="仿宋"/>
          <w:b/>
          <w:color w:val="auto"/>
          <w:kern w:val="44"/>
          <w:sz w:val="24"/>
          <w:szCs w:val="24"/>
          <w:highlight w:val="none"/>
          <w:lang w:val="en-US" w:eastAsia="zh-CN" w:bidi="ar-SA"/>
        </w:rPr>
      </w:pPr>
    </w:p>
    <w:p w14:paraId="59BE62D5">
      <w:pPr>
        <w:widowControl/>
        <w:jc w:val="center"/>
        <w:rPr>
          <w:rFonts w:hint="eastAsia" w:ascii="仿宋" w:hAnsi="仿宋" w:eastAsia="仿宋" w:cs="仿宋"/>
          <w:b/>
          <w:color w:val="auto"/>
          <w:kern w:val="44"/>
          <w:sz w:val="24"/>
          <w:szCs w:val="24"/>
          <w:highlight w:val="none"/>
          <w:lang w:val="en-US" w:eastAsia="zh-CN" w:bidi="ar-SA"/>
        </w:rPr>
      </w:pPr>
    </w:p>
    <w:p w14:paraId="08879D3A">
      <w:pPr>
        <w:widowControl/>
        <w:jc w:val="center"/>
        <w:rPr>
          <w:rFonts w:hint="eastAsia" w:ascii="仿宋" w:hAnsi="仿宋" w:eastAsia="仿宋" w:cs="仿宋"/>
          <w:b/>
          <w:color w:val="auto"/>
          <w:kern w:val="44"/>
          <w:sz w:val="24"/>
          <w:szCs w:val="24"/>
          <w:highlight w:val="none"/>
          <w:lang w:val="en-US" w:eastAsia="zh-CN" w:bidi="ar-SA"/>
        </w:rPr>
      </w:pPr>
      <w:r>
        <w:rPr>
          <w:rFonts w:hint="eastAsia" w:ascii="仿宋" w:hAnsi="仿宋" w:eastAsia="仿宋" w:cs="仿宋"/>
          <w:b/>
          <w:color w:val="auto"/>
          <w:kern w:val="44"/>
          <w:sz w:val="24"/>
          <w:szCs w:val="24"/>
          <w:highlight w:val="none"/>
          <w:lang w:val="en-US" w:eastAsia="zh-CN" w:bidi="ar-SA"/>
        </w:rPr>
        <w:t>协商响应文件</w:t>
      </w:r>
    </w:p>
    <w:p w14:paraId="0D39770D">
      <w:pPr>
        <w:widowControl/>
        <w:jc w:val="left"/>
        <w:rPr>
          <w:rFonts w:hint="eastAsia" w:ascii="仿宋" w:hAnsi="仿宋" w:eastAsia="仿宋" w:cs="仿宋"/>
          <w:b/>
          <w:bCs/>
          <w:color w:val="auto"/>
          <w:kern w:val="0"/>
          <w:sz w:val="24"/>
          <w:szCs w:val="24"/>
          <w:highlight w:val="none"/>
          <w:lang w:bidi="ar"/>
        </w:rPr>
      </w:pPr>
    </w:p>
    <w:p w14:paraId="49745929">
      <w:pPr>
        <w:widowControl/>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bidi="ar"/>
        </w:rPr>
        <w:t xml:space="preserve"> </w:t>
      </w:r>
    </w:p>
    <w:p w14:paraId="3205B165">
      <w:pPr>
        <w:widowControl/>
        <w:jc w:val="left"/>
        <w:rPr>
          <w:rFonts w:hint="eastAsia" w:ascii="仿宋" w:hAnsi="仿宋" w:eastAsia="仿宋" w:cs="仿宋"/>
          <w:b/>
          <w:bCs/>
          <w:color w:val="auto"/>
          <w:kern w:val="0"/>
          <w:sz w:val="24"/>
          <w:szCs w:val="24"/>
          <w:highlight w:val="none"/>
          <w:lang w:bidi="ar"/>
        </w:rPr>
      </w:pPr>
    </w:p>
    <w:p w14:paraId="1B01F517">
      <w:pPr>
        <w:widowControl/>
        <w:jc w:val="left"/>
        <w:rPr>
          <w:rFonts w:hint="eastAsia" w:ascii="仿宋" w:hAnsi="仿宋" w:eastAsia="仿宋" w:cs="仿宋"/>
          <w:b/>
          <w:bCs/>
          <w:color w:val="auto"/>
          <w:kern w:val="0"/>
          <w:sz w:val="24"/>
          <w:szCs w:val="24"/>
          <w:highlight w:val="none"/>
          <w:lang w:bidi="ar"/>
        </w:rPr>
      </w:pPr>
    </w:p>
    <w:p w14:paraId="3B177140">
      <w:pPr>
        <w:pStyle w:val="27"/>
        <w:rPr>
          <w:rFonts w:hint="eastAsia" w:ascii="仿宋" w:hAnsi="仿宋" w:eastAsia="仿宋" w:cs="仿宋"/>
          <w:b/>
          <w:bCs/>
          <w:color w:val="auto"/>
          <w:kern w:val="0"/>
          <w:sz w:val="24"/>
          <w:szCs w:val="24"/>
          <w:highlight w:val="none"/>
          <w:lang w:bidi="ar"/>
        </w:rPr>
      </w:pPr>
    </w:p>
    <w:p w14:paraId="5E3A4EF2">
      <w:pPr>
        <w:rPr>
          <w:rFonts w:hint="eastAsia" w:ascii="仿宋" w:hAnsi="仿宋" w:eastAsia="仿宋" w:cs="仿宋"/>
          <w:b/>
          <w:bCs/>
          <w:color w:val="auto"/>
          <w:kern w:val="0"/>
          <w:sz w:val="24"/>
          <w:szCs w:val="24"/>
          <w:highlight w:val="none"/>
          <w:lang w:bidi="ar"/>
        </w:rPr>
      </w:pPr>
    </w:p>
    <w:p w14:paraId="00865CCE">
      <w:pPr>
        <w:widowControl/>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bidi="ar"/>
        </w:rPr>
        <w:t xml:space="preserve">项目名称: </w:t>
      </w:r>
    </w:p>
    <w:p w14:paraId="3FDADDD6">
      <w:pPr>
        <w:widowControl/>
        <w:jc w:val="left"/>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项目编号：</w:t>
      </w:r>
    </w:p>
    <w:p w14:paraId="3401301B">
      <w:pPr>
        <w:widowControl/>
        <w:jc w:val="left"/>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标项(包)名称：</w:t>
      </w:r>
    </w:p>
    <w:p w14:paraId="17821CD8">
      <w:pPr>
        <w:widowControl/>
        <w:jc w:val="left"/>
        <w:rPr>
          <w:rFonts w:hint="eastAsia" w:ascii="仿宋" w:hAnsi="仿宋" w:eastAsia="仿宋" w:cs="仿宋"/>
          <w:b/>
          <w:bCs/>
          <w:color w:val="auto"/>
          <w:kern w:val="0"/>
          <w:sz w:val="24"/>
          <w:szCs w:val="24"/>
          <w:highlight w:val="none"/>
          <w:lang w:bidi="ar"/>
        </w:rPr>
      </w:pPr>
    </w:p>
    <w:p w14:paraId="3AAB3F12">
      <w:pPr>
        <w:widowControl/>
        <w:jc w:val="left"/>
        <w:rPr>
          <w:rFonts w:hint="eastAsia" w:ascii="仿宋" w:hAnsi="仿宋" w:eastAsia="仿宋" w:cs="仿宋"/>
          <w:b/>
          <w:bCs/>
          <w:color w:val="auto"/>
          <w:kern w:val="0"/>
          <w:sz w:val="24"/>
          <w:szCs w:val="24"/>
          <w:highlight w:val="none"/>
          <w:lang w:bidi="ar"/>
        </w:rPr>
      </w:pPr>
    </w:p>
    <w:p w14:paraId="6980C7BC">
      <w:pPr>
        <w:widowControl/>
        <w:jc w:val="left"/>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eastAsia="zh-CN" w:bidi="ar"/>
        </w:rPr>
        <w:t>投标人</w:t>
      </w:r>
      <w:r>
        <w:rPr>
          <w:rFonts w:hint="eastAsia" w:ascii="仿宋" w:hAnsi="仿宋" w:eastAsia="仿宋" w:cs="仿宋"/>
          <w:b/>
          <w:bCs/>
          <w:color w:val="auto"/>
          <w:kern w:val="0"/>
          <w:sz w:val="24"/>
          <w:szCs w:val="24"/>
          <w:highlight w:val="none"/>
          <w:lang w:bidi="ar"/>
        </w:rPr>
        <w:t>名称（</w:t>
      </w:r>
      <w:r>
        <w:rPr>
          <w:rFonts w:hint="eastAsia" w:ascii="仿宋" w:hAnsi="仿宋" w:eastAsia="仿宋" w:cs="仿宋"/>
          <w:b/>
          <w:bCs/>
          <w:color w:val="auto"/>
          <w:kern w:val="0"/>
          <w:sz w:val="24"/>
          <w:szCs w:val="24"/>
          <w:highlight w:val="none"/>
          <w:lang w:val="en-US" w:eastAsia="zh-CN" w:bidi="ar"/>
        </w:rPr>
        <w:t>电子印章</w:t>
      </w:r>
      <w:r>
        <w:rPr>
          <w:rFonts w:hint="eastAsia" w:ascii="仿宋" w:hAnsi="仿宋" w:eastAsia="仿宋" w:cs="仿宋"/>
          <w:b/>
          <w:bCs/>
          <w:color w:val="auto"/>
          <w:kern w:val="0"/>
          <w:sz w:val="24"/>
          <w:szCs w:val="24"/>
          <w:highlight w:val="none"/>
          <w:lang w:bidi="ar"/>
        </w:rPr>
        <w:t>）：</w:t>
      </w:r>
    </w:p>
    <w:p w14:paraId="5CEBD62F">
      <w:pPr>
        <w:widowControl/>
        <w:jc w:val="left"/>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法定代表人或其授权代表签字（或</w:t>
      </w:r>
      <w:r>
        <w:rPr>
          <w:rFonts w:hint="eastAsia" w:ascii="仿宋" w:hAnsi="仿宋" w:eastAsia="仿宋" w:cs="仿宋"/>
          <w:b/>
          <w:bCs/>
          <w:color w:val="auto"/>
          <w:kern w:val="0"/>
          <w:sz w:val="24"/>
          <w:szCs w:val="24"/>
          <w:highlight w:val="none"/>
          <w:lang w:val="en-US" w:eastAsia="zh-CN" w:bidi="ar"/>
        </w:rPr>
        <w:t>电子印章</w:t>
      </w:r>
      <w:r>
        <w:rPr>
          <w:rFonts w:hint="eastAsia" w:ascii="仿宋" w:hAnsi="仿宋" w:eastAsia="仿宋" w:cs="仿宋"/>
          <w:b/>
          <w:bCs/>
          <w:color w:val="auto"/>
          <w:kern w:val="0"/>
          <w:sz w:val="24"/>
          <w:szCs w:val="24"/>
          <w:highlight w:val="none"/>
          <w:lang w:bidi="ar"/>
        </w:rPr>
        <w:t>）：</w:t>
      </w:r>
    </w:p>
    <w:p w14:paraId="432CFC8E">
      <w:pPr>
        <w:widowControl/>
        <w:jc w:val="left"/>
        <w:rPr>
          <w:rFonts w:hint="eastAsia" w:ascii="仿宋" w:hAnsi="仿宋" w:eastAsia="仿宋" w:cs="仿宋"/>
          <w:b/>
          <w:bCs/>
          <w:color w:val="auto"/>
          <w:kern w:val="0"/>
          <w:sz w:val="24"/>
          <w:szCs w:val="24"/>
          <w:highlight w:val="none"/>
          <w:lang w:bidi="ar"/>
        </w:rPr>
      </w:pPr>
    </w:p>
    <w:p w14:paraId="3A1C4107">
      <w:pPr>
        <w:widowControl/>
        <w:jc w:val="left"/>
        <w:rPr>
          <w:rFonts w:hint="eastAsia" w:ascii="仿宋" w:hAnsi="仿宋" w:eastAsia="仿宋" w:cs="仿宋"/>
          <w:b/>
          <w:bCs/>
          <w:color w:val="auto"/>
          <w:kern w:val="0"/>
          <w:sz w:val="24"/>
          <w:szCs w:val="24"/>
          <w:highlight w:val="none"/>
          <w:lang w:bidi="ar"/>
        </w:rPr>
      </w:pPr>
    </w:p>
    <w:p w14:paraId="3752D693">
      <w:pP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br w:type="page"/>
      </w:r>
    </w:p>
    <w:p w14:paraId="330B07D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一、资格证明文件</w:t>
      </w:r>
    </w:p>
    <w:p w14:paraId="654980F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outlineLvl w:val="2"/>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1、满足《中华人民共和国政府采购法》第二十二条规定及法律法规的其他规定 </w:t>
      </w:r>
    </w:p>
    <w:p w14:paraId="25AF273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lang w:val="en-US" w:eastAsia="zh-CN" w:bidi="ar"/>
        </w:rPr>
      </w:pPr>
    </w:p>
    <w:p w14:paraId="20ED3DEB">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outlineLvl w:val="3"/>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附件 1-1 法人或者其他组织的营业执照等证明文件或自然人的身份证明扫描件;</w:t>
      </w:r>
    </w:p>
    <w:p w14:paraId="7F691435">
      <w:pPr>
        <w:pStyle w:val="15"/>
        <w:spacing w:line="374" w:lineRule="auto"/>
        <w:ind w:right="1145"/>
        <w:outlineLvl w:val="9"/>
        <w:rPr>
          <w:rFonts w:hint="eastAsia" w:ascii="仿宋" w:hAnsi="仿宋" w:eastAsia="仿宋" w:cs="仿宋"/>
          <w:color w:val="auto"/>
          <w:sz w:val="24"/>
          <w:szCs w:val="24"/>
          <w:highlight w:val="none"/>
        </w:rPr>
      </w:pPr>
    </w:p>
    <w:p w14:paraId="0EDD3B84">
      <w:pPr>
        <w:pStyle w:val="15"/>
        <w:keepNext w:val="0"/>
        <w:keepLines w:val="0"/>
        <w:pageBreakBefore w:val="0"/>
        <w:widowControl w:val="0"/>
        <w:kinsoku/>
        <w:wordWrap/>
        <w:overflowPunct/>
        <w:topLinePunct w:val="0"/>
        <w:autoSpaceDE/>
        <w:autoSpaceDN/>
        <w:bidi w:val="0"/>
        <w:adjustRightInd/>
        <w:snapToGrid/>
        <w:spacing w:line="375" w:lineRule="auto"/>
        <w:ind w:right="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说明：1.提供有效的营业执照等证明文件</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具体要求详见第六章资格审查要求</w:t>
      </w:r>
      <w:r>
        <w:rPr>
          <w:rFonts w:hint="eastAsia" w:ascii="仿宋" w:hAnsi="仿宋" w:eastAsia="仿宋" w:cs="仿宋"/>
          <w:color w:val="auto"/>
          <w:sz w:val="24"/>
          <w:szCs w:val="24"/>
          <w:highlight w:val="none"/>
          <w:lang w:eastAsia="zh-CN"/>
        </w:rPr>
        <w:t>）</w:t>
      </w:r>
    </w:p>
    <w:p w14:paraId="768B7759">
      <w:pPr>
        <w:pStyle w:val="15"/>
        <w:spacing w:line="374" w:lineRule="auto"/>
        <w:ind w:right="1145" w:firstLine="720" w:firstLineChars="300"/>
        <w:outlineLvl w:val="9"/>
        <w:rPr>
          <w:rFonts w:hint="eastAsia" w:ascii="仿宋" w:hAnsi="仿宋" w:eastAsia="仿宋" w:cs="仿宋"/>
          <w:color w:val="auto"/>
          <w:sz w:val="24"/>
          <w:szCs w:val="24"/>
          <w:highlight w:val="none"/>
        </w:rPr>
      </w:pPr>
      <w:bookmarkStart w:id="86" w:name="_Toc1278"/>
      <w:bookmarkStart w:id="87" w:name="_Toc27013"/>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为自然人的，应提供身份证明的</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rPr>
        <w:t>。</w:t>
      </w:r>
      <w:bookmarkEnd w:id="86"/>
      <w:bookmarkEnd w:id="87"/>
    </w:p>
    <w:p w14:paraId="61890BFD">
      <w:pPr>
        <w:keepNext w:val="0"/>
        <w:keepLines w:val="0"/>
        <w:pageBreakBefore w:val="0"/>
        <w:widowControl/>
        <w:suppressLineNumbers w:val="0"/>
        <w:kinsoku/>
        <w:wordWrap/>
        <w:overflowPunct/>
        <w:topLinePunct w:val="0"/>
        <w:autoSpaceDE/>
        <w:autoSpaceDN/>
        <w:bidi w:val="0"/>
        <w:adjustRightInd/>
        <w:snapToGrid/>
        <w:spacing w:line="500" w:lineRule="exact"/>
        <w:ind w:firstLine="720" w:firstLineChars="300"/>
        <w:jc w:val="both"/>
        <w:textAlignment w:val="auto"/>
        <w:rPr>
          <w:rFonts w:hint="eastAsia" w:ascii="仿宋" w:hAnsi="仿宋" w:eastAsia="仿宋" w:cs="仿宋"/>
          <w:b w:val="0"/>
          <w:bCs w:val="0"/>
          <w:color w:val="auto"/>
          <w:kern w:val="0"/>
          <w:sz w:val="24"/>
          <w:szCs w:val="24"/>
          <w:highlight w:val="none"/>
          <w:lang w:val="en-US" w:eastAsia="zh-CN" w:bidi="ar"/>
        </w:rPr>
      </w:pPr>
      <w:bookmarkStart w:id="88" w:name="_Toc3454"/>
      <w:bookmarkStart w:id="89" w:name="_Toc18314"/>
      <w:r>
        <w:rPr>
          <w:rFonts w:hint="eastAsia" w:ascii="仿宋" w:hAnsi="仿宋" w:eastAsia="仿宋" w:cs="仿宋"/>
          <w:color w:val="auto"/>
          <w:sz w:val="24"/>
          <w:szCs w:val="24"/>
          <w:highlight w:val="none"/>
          <w:lang w:val="en-US" w:eastAsia="zh-CN"/>
        </w:rPr>
        <w:t>3</w:t>
      </w:r>
      <w:bookmarkEnd w:id="88"/>
      <w:bookmarkEnd w:id="89"/>
      <w:r>
        <w:rPr>
          <w:rFonts w:hint="eastAsia" w:ascii="仿宋" w:hAnsi="仿宋" w:eastAsia="仿宋" w:cs="仿宋"/>
          <w:color w:val="auto"/>
          <w:sz w:val="24"/>
          <w:szCs w:val="24"/>
          <w:highlight w:val="none"/>
          <w:lang w:val="en-US" w:eastAsia="zh-CN"/>
        </w:rPr>
        <w:t>.</w:t>
      </w:r>
      <w:r>
        <w:rPr>
          <w:rFonts w:hint="eastAsia" w:ascii="仿宋" w:hAnsi="仿宋" w:eastAsia="仿宋" w:cs="仿宋"/>
          <w:b/>
          <w:bCs/>
          <w:color w:val="auto"/>
          <w:kern w:val="0"/>
          <w:sz w:val="24"/>
          <w:highlight w:val="none"/>
          <w:u w:val="none"/>
          <w:lang w:bidi="ar"/>
        </w:rPr>
        <w:t>如果是联合体投标</w:t>
      </w:r>
      <w:r>
        <w:rPr>
          <w:rFonts w:hint="eastAsia" w:ascii="仿宋" w:hAnsi="仿宋" w:eastAsia="仿宋" w:cs="仿宋"/>
          <w:b/>
          <w:bCs/>
          <w:color w:val="auto"/>
          <w:kern w:val="0"/>
          <w:sz w:val="24"/>
          <w:highlight w:val="none"/>
          <w:u w:val="none"/>
          <w:lang w:eastAsia="zh-CN" w:bidi="ar"/>
        </w:rPr>
        <w:t>：</w:t>
      </w:r>
      <w:r>
        <w:rPr>
          <w:rFonts w:hint="eastAsia" w:ascii="仿宋" w:hAnsi="仿宋" w:eastAsia="仿宋" w:cs="仿宋"/>
          <w:b/>
          <w:bCs/>
          <w:color w:val="auto"/>
          <w:kern w:val="0"/>
          <w:sz w:val="24"/>
          <w:highlight w:val="none"/>
          <w:u w:val="none"/>
          <w:lang w:bidi="ar"/>
        </w:rPr>
        <w:t>联合体各方均需提供</w:t>
      </w:r>
      <w:r>
        <w:rPr>
          <w:rFonts w:hint="eastAsia" w:ascii="仿宋" w:hAnsi="仿宋" w:eastAsia="仿宋" w:cs="仿宋"/>
          <w:b/>
          <w:bCs/>
          <w:color w:val="auto"/>
          <w:kern w:val="0"/>
          <w:sz w:val="24"/>
          <w:highlight w:val="none"/>
          <w:u w:val="none"/>
          <w:lang w:val="en-US" w:eastAsia="zh-CN" w:bidi="ar"/>
        </w:rPr>
        <w:t>上述资料，或由牵头人提供上述资料并提供联合体成员方满足政府采购第二十二条的承诺函（格式自拟）</w:t>
      </w:r>
      <w:r>
        <w:rPr>
          <w:rFonts w:hint="eastAsia" w:ascii="仿宋" w:hAnsi="仿宋" w:eastAsia="仿宋" w:cs="仿宋"/>
          <w:b/>
          <w:bCs/>
          <w:color w:val="auto"/>
          <w:kern w:val="0"/>
          <w:sz w:val="24"/>
          <w:highlight w:val="none"/>
          <w:u w:val="none"/>
          <w:lang w:bidi="ar"/>
        </w:rPr>
        <w:t>。</w:t>
      </w:r>
    </w:p>
    <w:p w14:paraId="69262681">
      <w:pPr>
        <w:pStyle w:val="15"/>
        <w:tabs>
          <w:tab w:val="left" w:pos="1560"/>
          <w:tab w:val="left" w:pos="2040"/>
        </w:tabs>
        <w:spacing w:before="66"/>
        <w:ind w:firstLine="720" w:firstLineChars="300"/>
        <w:outlineLvl w:val="9"/>
        <w:rPr>
          <w:rFonts w:hint="eastAsia" w:ascii="仿宋" w:hAnsi="仿宋" w:eastAsia="仿宋" w:cs="仿宋"/>
          <w:color w:val="auto"/>
          <w:sz w:val="24"/>
          <w:szCs w:val="24"/>
          <w:highlight w:val="none"/>
        </w:rPr>
      </w:pPr>
    </w:p>
    <w:p w14:paraId="7FE9F04E">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p>
    <w:p w14:paraId="5CE859ED">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p>
    <w:p w14:paraId="7DF07D7F">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2756F666">
      <w:pPr>
        <w:keepNext w:val="0"/>
        <w:keepLines w:val="0"/>
        <w:pageBreakBefore w:val="0"/>
        <w:widowControl w:val="0"/>
        <w:kinsoku/>
        <w:wordWrap/>
        <w:overflowPunct/>
        <w:topLinePunct w:val="0"/>
        <w:autoSpaceDE/>
        <w:autoSpaceDN/>
        <w:bidi w:val="0"/>
        <w:adjustRightInd/>
        <w:snapToGrid/>
        <w:spacing w:line="500" w:lineRule="exact"/>
        <w:textAlignment w:val="auto"/>
        <w:outlineLvl w:val="3"/>
        <w:rPr>
          <w:rFonts w:hint="eastAsia" w:ascii="仿宋" w:hAnsi="仿宋" w:eastAsia="仿宋" w:cs="仿宋"/>
          <w:color w:val="auto"/>
          <w:kern w:val="0"/>
          <w:sz w:val="24"/>
          <w:szCs w:val="24"/>
          <w:highlight w:val="none"/>
          <w:u w:val="none"/>
          <w:lang w:bidi="ar"/>
        </w:rPr>
      </w:pPr>
      <w:r>
        <w:rPr>
          <w:rFonts w:hint="eastAsia" w:ascii="仿宋" w:hAnsi="仿宋" w:eastAsia="仿宋" w:cs="仿宋"/>
          <w:color w:val="auto"/>
          <w:kern w:val="0"/>
          <w:sz w:val="24"/>
          <w:szCs w:val="24"/>
          <w:highlight w:val="none"/>
          <w:u w:val="none"/>
          <w:lang w:bidi="ar"/>
        </w:rPr>
        <w:t xml:space="preserve">附件 </w:t>
      </w:r>
      <w:r>
        <w:rPr>
          <w:rFonts w:hint="eastAsia" w:ascii="仿宋" w:hAnsi="仿宋" w:eastAsia="仿宋" w:cs="仿宋"/>
          <w:color w:val="auto"/>
          <w:kern w:val="0"/>
          <w:sz w:val="24"/>
          <w:szCs w:val="24"/>
          <w:highlight w:val="none"/>
          <w:u w:val="none"/>
          <w:lang w:val="en-US" w:eastAsia="zh-CN" w:bidi="ar"/>
        </w:rPr>
        <w:t>1</w:t>
      </w:r>
      <w:r>
        <w:rPr>
          <w:rFonts w:hint="eastAsia" w:ascii="仿宋" w:hAnsi="仿宋" w:eastAsia="仿宋" w:cs="仿宋"/>
          <w:color w:val="auto"/>
          <w:kern w:val="0"/>
          <w:sz w:val="24"/>
          <w:szCs w:val="24"/>
          <w:highlight w:val="none"/>
          <w:u w:val="none"/>
          <w:lang w:bidi="ar"/>
        </w:rPr>
        <w:t>-</w:t>
      </w:r>
      <w:r>
        <w:rPr>
          <w:rFonts w:hint="eastAsia" w:ascii="仿宋" w:hAnsi="仿宋" w:eastAsia="仿宋" w:cs="仿宋"/>
          <w:color w:val="auto"/>
          <w:kern w:val="0"/>
          <w:sz w:val="24"/>
          <w:szCs w:val="24"/>
          <w:highlight w:val="none"/>
          <w:u w:val="none"/>
          <w:lang w:val="en-US" w:eastAsia="zh-CN" w:bidi="ar"/>
        </w:rPr>
        <w:t>2</w:t>
      </w:r>
      <w:r>
        <w:rPr>
          <w:rFonts w:hint="eastAsia" w:ascii="仿宋" w:hAnsi="仿宋" w:eastAsia="仿宋" w:cs="仿宋"/>
          <w:color w:val="auto"/>
          <w:kern w:val="0"/>
          <w:sz w:val="24"/>
          <w:szCs w:val="24"/>
          <w:highlight w:val="none"/>
          <w:u w:val="none"/>
          <w:lang w:bidi="ar"/>
        </w:rPr>
        <w:t xml:space="preserve"> 投标人具有良好的商业信誉和健全的财务会计制度的证明文件</w:t>
      </w:r>
    </w:p>
    <w:p w14:paraId="018A32F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u w:val="none"/>
          <w:lang w:bidi="ar"/>
        </w:rPr>
      </w:pPr>
      <w:r>
        <w:rPr>
          <w:rFonts w:hint="eastAsia" w:ascii="仿宋" w:hAnsi="仿宋" w:eastAsia="仿宋" w:cs="仿宋"/>
          <w:color w:val="auto"/>
          <w:kern w:val="0"/>
          <w:sz w:val="24"/>
          <w:szCs w:val="24"/>
          <w:highlight w:val="none"/>
          <w:u w:val="none"/>
          <w:lang w:bidi="ar"/>
        </w:rPr>
        <w:t>说明：</w:t>
      </w:r>
    </w:p>
    <w:p w14:paraId="492F140B">
      <w:pPr>
        <w:pStyle w:val="15"/>
        <w:keepNext w:val="0"/>
        <w:keepLines w:val="0"/>
        <w:pageBreakBefore w:val="0"/>
        <w:widowControl w:val="0"/>
        <w:kinsoku/>
        <w:wordWrap/>
        <w:overflowPunct/>
        <w:topLinePunct w:val="0"/>
        <w:autoSpaceDE/>
        <w:autoSpaceDN/>
        <w:bidi w:val="0"/>
        <w:adjustRightInd/>
        <w:snapToGrid/>
        <w:spacing w:line="375" w:lineRule="auto"/>
        <w:ind w:right="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1、证明文件</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具体要求详见第六章资格审查要求</w:t>
      </w:r>
      <w:r>
        <w:rPr>
          <w:rFonts w:hint="eastAsia" w:ascii="仿宋" w:hAnsi="仿宋" w:eastAsia="仿宋" w:cs="仿宋"/>
          <w:color w:val="auto"/>
          <w:sz w:val="24"/>
          <w:szCs w:val="24"/>
          <w:highlight w:val="none"/>
          <w:lang w:eastAsia="zh-CN"/>
        </w:rPr>
        <w:t>）</w:t>
      </w:r>
    </w:p>
    <w:p w14:paraId="04914AC2">
      <w:pPr>
        <w:pStyle w:val="15"/>
        <w:spacing w:line="360" w:lineRule="auto"/>
        <w:ind w:righ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、若提供的是</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rPr>
        <w:t>，采购人、采购代理机构保留审核原件的权利。</w:t>
      </w:r>
    </w:p>
    <w:p w14:paraId="433C03B2">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b/>
          <w:bCs/>
          <w:color w:val="auto"/>
          <w:kern w:val="0"/>
          <w:sz w:val="24"/>
          <w:highlight w:val="none"/>
          <w:u w:val="none"/>
          <w:lang w:bidi="ar"/>
        </w:rPr>
        <w:t>如果是联合体投标</w:t>
      </w:r>
      <w:r>
        <w:rPr>
          <w:rFonts w:hint="eastAsia" w:ascii="仿宋" w:hAnsi="仿宋" w:eastAsia="仿宋" w:cs="仿宋"/>
          <w:b/>
          <w:bCs/>
          <w:color w:val="auto"/>
          <w:kern w:val="0"/>
          <w:sz w:val="24"/>
          <w:highlight w:val="none"/>
          <w:u w:val="none"/>
          <w:lang w:eastAsia="zh-CN" w:bidi="ar"/>
        </w:rPr>
        <w:t>：</w:t>
      </w:r>
      <w:r>
        <w:rPr>
          <w:rFonts w:hint="eastAsia" w:ascii="仿宋" w:hAnsi="仿宋" w:eastAsia="仿宋" w:cs="仿宋"/>
          <w:b/>
          <w:bCs/>
          <w:color w:val="auto"/>
          <w:kern w:val="0"/>
          <w:sz w:val="24"/>
          <w:highlight w:val="none"/>
          <w:u w:val="none"/>
          <w:lang w:bidi="ar"/>
        </w:rPr>
        <w:t>联合体各方均需提供</w:t>
      </w:r>
      <w:r>
        <w:rPr>
          <w:rFonts w:hint="eastAsia" w:ascii="仿宋" w:hAnsi="仿宋" w:eastAsia="仿宋" w:cs="仿宋"/>
          <w:b/>
          <w:bCs/>
          <w:color w:val="auto"/>
          <w:kern w:val="0"/>
          <w:sz w:val="24"/>
          <w:highlight w:val="none"/>
          <w:u w:val="none"/>
          <w:lang w:val="en-US" w:eastAsia="zh-CN" w:bidi="ar"/>
        </w:rPr>
        <w:t>上述资料，或由牵头人提供上述资料并提供联合体成员方满足政府采购第二十二条的承诺函（格式自拟）</w:t>
      </w:r>
      <w:r>
        <w:rPr>
          <w:rFonts w:hint="eastAsia" w:ascii="仿宋" w:hAnsi="仿宋" w:eastAsia="仿宋" w:cs="仿宋"/>
          <w:b/>
          <w:bCs/>
          <w:color w:val="auto"/>
          <w:kern w:val="0"/>
          <w:sz w:val="24"/>
          <w:highlight w:val="none"/>
          <w:u w:val="none"/>
          <w:lang w:bidi="ar"/>
        </w:rPr>
        <w:t>。</w:t>
      </w:r>
    </w:p>
    <w:p w14:paraId="5E7FAA86">
      <w:pPr>
        <w:pStyle w:val="15"/>
        <w:spacing w:line="360" w:lineRule="auto"/>
        <w:ind w:right="560"/>
        <w:rPr>
          <w:rFonts w:hint="eastAsia" w:ascii="仿宋" w:hAnsi="仿宋" w:eastAsia="仿宋" w:cs="仿宋"/>
          <w:color w:val="auto"/>
          <w:sz w:val="24"/>
          <w:szCs w:val="24"/>
          <w:highlight w:val="none"/>
        </w:rPr>
      </w:pPr>
    </w:p>
    <w:p w14:paraId="52989D08">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szCs w:val="24"/>
          <w:highlight w:val="none"/>
          <w:u w:val="none"/>
          <w:lang w:bidi="ar"/>
        </w:rPr>
      </w:pPr>
    </w:p>
    <w:p w14:paraId="36FB8C8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u w:val="none"/>
          <w:lang w:bidi="ar"/>
        </w:rPr>
      </w:pPr>
      <w:r>
        <w:rPr>
          <w:rFonts w:hint="eastAsia" w:ascii="仿宋" w:hAnsi="仿宋" w:eastAsia="仿宋" w:cs="仿宋"/>
          <w:color w:val="auto"/>
          <w:kern w:val="0"/>
          <w:sz w:val="24"/>
          <w:szCs w:val="24"/>
          <w:highlight w:val="none"/>
          <w:u w:val="none"/>
          <w:lang w:bidi="ar"/>
        </w:rPr>
        <w:br w:type="page"/>
      </w:r>
    </w:p>
    <w:p w14:paraId="0BE87BE2">
      <w:pPr>
        <w:keepNext w:val="0"/>
        <w:keepLines w:val="0"/>
        <w:pageBreakBefore w:val="0"/>
        <w:widowControl w:val="0"/>
        <w:kinsoku/>
        <w:wordWrap/>
        <w:overflowPunct/>
        <w:topLinePunct w:val="0"/>
        <w:autoSpaceDE/>
        <w:autoSpaceDN/>
        <w:bidi w:val="0"/>
        <w:adjustRightInd/>
        <w:snapToGrid/>
        <w:spacing w:line="500" w:lineRule="exact"/>
        <w:textAlignment w:val="auto"/>
        <w:outlineLvl w:val="3"/>
        <w:rPr>
          <w:rFonts w:hint="eastAsia" w:ascii="仿宋" w:hAnsi="仿宋" w:eastAsia="仿宋" w:cs="仿宋"/>
          <w:color w:val="auto"/>
          <w:kern w:val="0"/>
          <w:sz w:val="24"/>
          <w:szCs w:val="24"/>
          <w:highlight w:val="none"/>
          <w:u w:val="none"/>
          <w:lang w:bidi="ar"/>
        </w:rPr>
      </w:pPr>
      <w:r>
        <w:rPr>
          <w:rFonts w:hint="eastAsia" w:ascii="仿宋" w:hAnsi="仿宋" w:eastAsia="仿宋" w:cs="仿宋"/>
          <w:color w:val="auto"/>
          <w:kern w:val="0"/>
          <w:sz w:val="24"/>
          <w:szCs w:val="24"/>
          <w:highlight w:val="none"/>
          <w:u w:val="none"/>
          <w:lang w:bidi="ar"/>
        </w:rPr>
        <w:t>附件</w:t>
      </w:r>
      <w:r>
        <w:rPr>
          <w:rFonts w:hint="eastAsia" w:ascii="仿宋" w:hAnsi="仿宋" w:eastAsia="仿宋" w:cs="仿宋"/>
          <w:color w:val="auto"/>
          <w:kern w:val="0"/>
          <w:sz w:val="24"/>
          <w:szCs w:val="24"/>
          <w:highlight w:val="none"/>
          <w:u w:val="none"/>
          <w:lang w:val="en-US" w:eastAsia="zh-CN" w:bidi="ar"/>
        </w:rPr>
        <w:t>1</w:t>
      </w:r>
      <w:r>
        <w:rPr>
          <w:rFonts w:hint="eastAsia" w:ascii="仿宋" w:hAnsi="仿宋" w:eastAsia="仿宋" w:cs="仿宋"/>
          <w:color w:val="auto"/>
          <w:kern w:val="0"/>
          <w:sz w:val="24"/>
          <w:szCs w:val="24"/>
          <w:highlight w:val="none"/>
          <w:u w:val="none"/>
          <w:lang w:bidi="ar"/>
        </w:rPr>
        <w:t>-</w:t>
      </w:r>
      <w:r>
        <w:rPr>
          <w:rFonts w:hint="eastAsia" w:ascii="仿宋" w:hAnsi="仿宋" w:eastAsia="仿宋" w:cs="仿宋"/>
          <w:color w:val="auto"/>
          <w:kern w:val="0"/>
          <w:sz w:val="24"/>
          <w:szCs w:val="24"/>
          <w:highlight w:val="none"/>
          <w:u w:val="none"/>
          <w:lang w:val="en-US" w:eastAsia="zh-CN" w:bidi="ar"/>
        </w:rPr>
        <w:t>3</w:t>
      </w:r>
      <w:r>
        <w:rPr>
          <w:rFonts w:hint="eastAsia" w:ascii="仿宋" w:hAnsi="仿宋" w:eastAsia="仿宋" w:cs="仿宋"/>
          <w:color w:val="auto"/>
          <w:kern w:val="0"/>
          <w:sz w:val="24"/>
          <w:szCs w:val="24"/>
          <w:highlight w:val="none"/>
          <w:u w:val="none"/>
          <w:lang w:bidi="ar"/>
        </w:rPr>
        <w:t xml:space="preserve"> </w:t>
      </w:r>
      <w:r>
        <w:rPr>
          <w:rFonts w:hint="eastAsia" w:ascii="仿宋" w:hAnsi="仿宋" w:eastAsia="仿宋" w:cs="仿宋"/>
          <w:color w:val="auto"/>
          <w:kern w:val="0"/>
          <w:sz w:val="24"/>
          <w:szCs w:val="24"/>
          <w:highlight w:val="none"/>
          <w:u w:val="none"/>
          <w:lang w:val="en-US" w:eastAsia="zh-CN" w:bidi="ar"/>
        </w:rPr>
        <w:t xml:space="preserve"> </w:t>
      </w:r>
      <w:r>
        <w:rPr>
          <w:rFonts w:hint="eastAsia" w:ascii="仿宋" w:hAnsi="仿宋" w:eastAsia="仿宋" w:cs="仿宋"/>
          <w:color w:val="auto"/>
          <w:kern w:val="0"/>
          <w:sz w:val="24"/>
          <w:szCs w:val="24"/>
          <w:highlight w:val="none"/>
          <w:u w:val="none"/>
          <w:lang w:bidi="ar"/>
        </w:rPr>
        <w:t>投标人缴纳税收的证明</w:t>
      </w:r>
    </w:p>
    <w:p w14:paraId="3C08A43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u w:val="none"/>
          <w:lang w:bidi="ar"/>
        </w:rPr>
      </w:pPr>
      <w:r>
        <w:rPr>
          <w:rFonts w:hint="eastAsia" w:ascii="仿宋" w:hAnsi="仿宋" w:eastAsia="仿宋" w:cs="仿宋"/>
          <w:color w:val="auto"/>
          <w:kern w:val="0"/>
          <w:sz w:val="24"/>
          <w:szCs w:val="24"/>
          <w:highlight w:val="none"/>
          <w:u w:val="none"/>
          <w:lang w:bidi="ar"/>
        </w:rPr>
        <w:t>说明：</w:t>
      </w:r>
    </w:p>
    <w:p w14:paraId="728954BC">
      <w:pPr>
        <w:pStyle w:val="15"/>
        <w:spacing w:line="360" w:lineRule="auto"/>
        <w:rPr>
          <w:rFonts w:hint="eastAsia" w:ascii="仿宋" w:hAnsi="仿宋" w:eastAsia="仿宋" w:cs="仿宋"/>
          <w:color w:val="auto"/>
          <w:sz w:val="24"/>
          <w:szCs w:val="24"/>
          <w:highlight w:val="none"/>
        </w:rPr>
      </w:pPr>
      <w:bookmarkStart w:id="90" w:name="_Toc8376"/>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缴纳税收的证明</w:t>
      </w:r>
      <w:r>
        <w:rPr>
          <w:rFonts w:hint="eastAsia" w:ascii="仿宋" w:hAnsi="仿宋" w:eastAsia="仿宋" w:cs="仿宋"/>
          <w:color w:val="auto"/>
          <w:sz w:val="24"/>
          <w:szCs w:val="24"/>
          <w:highlight w:val="none"/>
          <w:lang w:val="en-US" w:eastAsia="zh-CN"/>
        </w:rPr>
        <w:t>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具体要求详见第六章资格审查要求</w:t>
      </w:r>
      <w:r>
        <w:rPr>
          <w:rFonts w:hint="eastAsia" w:ascii="仿宋" w:hAnsi="仿宋" w:eastAsia="仿宋" w:cs="仿宋"/>
          <w:color w:val="auto"/>
          <w:sz w:val="24"/>
          <w:szCs w:val="24"/>
          <w:highlight w:val="none"/>
          <w:lang w:eastAsia="zh-CN"/>
        </w:rPr>
        <w:t>）</w:t>
      </w:r>
    </w:p>
    <w:p w14:paraId="0EE2D122">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szCs w:val="24"/>
          <w:highlight w:val="none"/>
          <w:u w:val="none"/>
          <w:lang w:bidi="ar"/>
        </w:rPr>
      </w:pPr>
      <w:r>
        <w:rPr>
          <w:rFonts w:hint="eastAsia" w:ascii="仿宋" w:hAnsi="仿宋" w:eastAsia="仿宋" w:cs="仿宋"/>
          <w:color w:val="auto"/>
          <w:kern w:val="0"/>
          <w:sz w:val="24"/>
          <w:szCs w:val="24"/>
          <w:highlight w:val="none"/>
          <w:u w:val="none"/>
          <w:lang w:bidi="ar"/>
        </w:rPr>
        <w:t>2、若提供的是</w:t>
      </w:r>
      <w:r>
        <w:rPr>
          <w:rFonts w:hint="eastAsia" w:ascii="仿宋" w:hAnsi="仿宋" w:eastAsia="仿宋" w:cs="仿宋"/>
          <w:color w:val="auto"/>
          <w:kern w:val="0"/>
          <w:sz w:val="24"/>
          <w:szCs w:val="24"/>
          <w:highlight w:val="none"/>
          <w:u w:val="none"/>
          <w:lang w:eastAsia="zh-CN" w:bidi="ar"/>
        </w:rPr>
        <w:t>扫描件</w:t>
      </w:r>
      <w:r>
        <w:rPr>
          <w:rFonts w:hint="eastAsia" w:ascii="仿宋" w:hAnsi="仿宋" w:eastAsia="仿宋" w:cs="仿宋"/>
          <w:color w:val="auto"/>
          <w:kern w:val="0"/>
          <w:sz w:val="24"/>
          <w:szCs w:val="24"/>
          <w:highlight w:val="none"/>
          <w:u w:val="none"/>
          <w:lang w:bidi="ar"/>
        </w:rPr>
        <w:t>，采购人、采购代理机构保留审核原件的权利。</w:t>
      </w:r>
    </w:p>
    <w:p w14:paraId="7CD90274">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color w:val="auto"/>
          <w:kern w:val="0"/>
          <w:sz w:val="24"/>
          <w:szCs w:val="24"/>
          <w:highlight w:val="none"/>
          <w:u w:val="none"/>
          <w:lang w:bidi="ar"/>
        </w:rPr>
        <w:t>3、</w:t>
      </w:r>
      <w:r>
        <w:rPr>
          <w:rFonts w:hint="eastAsia" w:ascii="仿宋" w:hAnsi="仿宋" w:eastAsia="仿宋" w:cs="仿宋"/>
          <w:b/>
          <w:bCs/>
          <w:color w:val="auto"/>
          <w:kern w:val="0"/>
          <w:sz w:val="24"/>
          <w:highlight w:val="none"/>
          <w:u w:val="none"/>
          <w:lang w:bidi="ar"/>
        </w:rPr>
        <w:t>如果是联合体投标</w:t>
      </w:r>
      <w:r>
        <w:rPr>
          <w:rFonts w:hint="eastAsia" w:ascii="仿宋" w:hAnsi="仿宋" w:eastAsia="仿宋" w:cs="仿宋"/>
          <w:b/>
          <w:bCs/>
          <w:color w:val="auto"/>
          <w:kern w:val="0"/>
          <w:sz w:val="24"/>
          <w:highlight w:val="none"/>
          <w:u w:val="none"/>
          <w:lang w:eastAsia="zh-CN" w:bidi="ar"/>
        </w:rPr>
        <w:t>：</w:t>
      </w:r>
      <w:r>
        <w:rPr>
          <w:rFonts w:hint="eastAsia" w:ascii="仿宋" w:hAnsi="仿宋" w:eastAsia="仿宋" w:cs="仿宋"/>
          <w:b/>
          <w:bCs/>
          <w:color w:val="auto"/>
          <w:kern w:val="0"/>
          <w:sz w:val="24"/>
          <w:highlight w:val="none"/>
          <w:u w:val="none"/>
          <w:lang w:bidi="ar"/>
        </w:rPr>
        <w:t>联合体各方均需提供</w:t>
      </w:r>
      <w:r>
        <w:rPr>
          <w:rFonts w:hint="eastAsia" w:ascii="仿宋" w:hAnsi="仿宋" w:eastAsia="仿宋" w:cs="仿宋"/>
          <w:b/>
          <w:bCs/>
          <w:color w:val="auto"/>
          <w:kern w:val="0"/>
          <w:sz w:val="24"/>
          <w:highlight w:val="none"/>
          <w:u w:val="none"/>
          <w:lang w:val="en-US" w:eastAsia="zh-CN" w:bidi="ar"/>
        </w:rPr>
        <w:t>上述资料，或由牵头人提供上述资料并提供联合体成员方满足政府采购第二十二条的承诺函（格式自拟）</w:t>
      </w:r>
      <w:r>
        <w:rPr>
          <w:rFonts w:hint="eastAsia" w:ascii="仿宋" w:hAnsi="仿宋" w:eastAsia="仿宋" w:cs="仿宋"/>
          <w:b/>
          <w:bCs/>
          <w:color w:val="auto"/>
          <w:kern w:val="0"/>
          <w:sz w:val="24"/>
          <w:highlight w:val="none"/>
          <w:u w:val="none"/>
          <w:lang w:bidi="ar"/>
        </w:rPr>
        <w:t>。</w:t>
      </w:r>
    </w:p>
    <w:p w14:paraId="50AEE87D">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szCs w:val="24"/>
          <w:highlight w:val="none"/>
          <w:u w:val="none"/>
          <w:lang w:bidi="ar"/>
        </w:rPr>
      </w:pPr>
    </w:p>
    <w:p w14:paraId="2AF17D25">
      <w:pPr>
        <w:pStyle w:val="15"/>
        <w:spacing w:line="360" w:lineRule="auto"/>
        <w:ind w:right="516"/>
        <w:rPr>
          <w:rFonts w:hint="eastAsia" w:ascii="仿宋" w:hAnsi="仿宋" w:eastAsia="仿宋" w:cs="仿宋"/>
          <w:color w:val="auto"/>
          <w:sz w:val="24"/>
          <w:szCs w:val="24"/>
          <w:highlight w:val="none"/>
          <w:lang w:eastAsia="zh-CN"/>
        </w:rPr>
      </w:pPr>
    </w:p>
    <w:p w14:paraId="3B41C1B7">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szCs w:val="24"/>
          <w:highlight w:val="none"/>
          <w:u w:val="none"/>
          <w:lang w:bidi="ar"/>
        </w:rPr>
      </w:pPr>
      <w:r>
        <w:rPr>
          <w:rFonts w:hint="eastAsia" w:ascii="仿宋" w:hAnsi="仿宋" w:eastAsia="仿宋" w:cs="仿宋"/>
          <w:color w:val="auto"/>
          <w:kern w:val="0"/>
          <w:sz w:val="24"/>
          <w:szCs w:val="24"/>
          <w:highlight w:val="none"/>
          <w:u w:val="none"/>
          <w:lang w:bidi="ar"/>
        </w:rPr>
        <w:br w:type="page"/>
      </w:r>
      <w:bookmarkEnd w:id="90"/>
    </w:p>
    <w:p w14:paraId="4273A4DD">
      <w:pPr>
        <w:keepNext w:val="0"/>
        <w:keepLines w:val="0"/>
        <w:pageBreakBefore w:val="0"/>
        <w:widowControl w:val="0"/>
        <w:kinsoku/>
        <w:wordWrap/>
        <w:overflowPunct/>
        <w:topLinePunct w:val="0"/>
        <w:autoSpaceDE/>
        <w:autoSpaceDN/>
        <w:bidi w:val="0"/>
        <w:adjustRightInd/>
        <w:snapToGrid/>
        <w:spacing w:line="500" w:lineRule="exact"/>
        <w:textAlignment w:val="auto"/>
        <w:outlineLvl w:val="3"/>
        <w:rPr>
          <w:rFonts w:hint="eastAsia" w:ascii="仿宋" w:hAnsi="仿宋" w:eastAsia="仿宋" w:cs="仿宋"/>
          <w:color w:val="auto"/>
          <w:kern w:val="0"/>
          <w:sz w:val="24"/>
          <w:szCs w:val="24"/>
          <w:highlight w:val="none"/>
          <w:u w:val="none"/>
          <w:lang w:bidi="ar"/>
        </w:rPr>
      </w:pPr>
      <w:r>
        <w:rPr>
          <w:rFonts w:hint="eastAsia" w:ascii="仿宋" w:hAnsi="仿宋" w:eastAsia="仿宋" w:cs="仿宋"/>
          <w:color w:val="auto"/>
          <w:kern w:val="0"/>
          <w:sz w:val="24"/>
          <w:szCs w:val="24"/>
          <w:highlight w:val="none"/>
          <w:u w:val="none"/>
          <w:lang w:bidi="ar"/>
        </w:rPr>
        <w:t>附件</w:t>
      </w:r>
      <w:r>
        <w:rPr>
          <w:rFonts w:hint="eastAsia" w:ascii="仿宋" w:hAnsi="仿宋" w:eastAsia="仿宋" w:cs="仿宋"/>
          <w:color w:val="auto"/>
          <w:kern w:val="0"/>
          <w:sz w:val="24"/>
          <w:szCs w:val="24"/>
          <w:highlight w:val="none"/>
          <w:u w:val="none"/>
          <w:lang w:val="en-US" w:eastAsia="zh-CN" w:bidi="ar"/>
        </w:rPr>
        <w:t>1</w:t>
      </w:r>
      <w:r>
        <w:rPr>
          <w:rFonts w:hint="eastAsia" w:ascii="仿宋" w:hAnsi="仿宋" w:eastAsia="仿宋" w:cs="仿宋"/>
          <w:color w:val="auto"/>
          <w:kern w:val="0"/>
          <w:sz w:val="24"/>
          <w:szCs w:val="24"/>
          <w:highlight w:val="none"/>
          <w:u w:val="none"/>
          <w:lang w:bidi="ar"/>
        </w:rPr>
        <w:t>-</w:t>
      </w:r>
      <w:r>
        <w:rPr>
          <w:rFonts w:hint="eastAsia" w:ascii="仿宋" w:hAnsi="仿宋" w:eastAsia="仿宋" w:cs="仿宋"/>
          <w:color w:val="auto"/>
          <w:kern w:val="0"/>
          <w:sz w:val="24"/>
          <w:szCs w:val="24"/>
          <w:highlight w:val="none"/>
          <w:u w:val="none"/>
          <w:lang w:val="en-US" w:eastAsia="zh-CN" w:bidi="ar"/>
        </w:rPr>
        <w:t>4</w:t>
      </w:r>
      <w:r>
        <w:rPr>
          <w:rFonts w:hint="eastAsia" w:ascii="仿宋" w:hAnsi="仿宋" w:eastAsia="仿宋" w:cs="仿宋"/>
          <w:color w:val="auto"/>
          <w:kern w:val="0"/>
          <w:sz w:val="24"/>
          <w:szCs w:val="24"/>
          <w:highlight w:val="none"/>
          <w:u w:val="none"/>
          <w:lang w:bidi="ar"/>
        </w:rPr>
        <w:t xml:space="preserve"> </w:t>
      </w:r>
      <w:r>
        <w:rPr>
          <w:rFonts w:hint="eastAsia" w:ascii="仿宋" w:hAnsi="仿宋" w:eastAsia="仿宋" w:cs="仿宋"/>
          <w:color w:val="auto"/>
          <w:kern w:val="0"/>
          <w:sz w:val="24"/>
          <w:szCs w:val="24"/>
          <w:highlight w:val="none"/>
          <w:u w:val="none"/>
          <w:lang w:val="en-US" w:eastAsia="zh-CN" w:bidi="ar"/>
        </w:rPr>
        <w:t xml:space="preserve"> </w:t>
      </w:r>
      <w:r>
        <w:rPr>
          <w:rFonts w:hint="eastAsia" w:ascii="仿宋" w:hAnsi="仿宋" w:eastAsia="仿宋" w:cs="仿宋"/>
          <w:color w:val="auto"/>
          <w:kern w:val="0"/>
          <w:sz w:val="24"/>
          <w:szCs w:val="24"/>
          <w:highlight w:val="none"/>
          <w:u w:val="none"/>
          <w:lang w:bidi="ar"/>
        </w:rPr>
        <w:t>投标人为职工缴纳社会保险的证明</w:t>
      </w:r>
    </w:p>
    <w:p w14:paraId="1F16360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u w:val="none"/>
          <w:lang w:bidi="ar"/>
        </w:rPr>
      </w:pPr>
      <w:r>
        <w:rPr>
          <w:rFonts w:hint="eastAsia" w:ascii="仿宋" w:hAnsi="仿宋" w:eastAsia="仿宋" w:cs="仿宋"/>
          <w:color w:val="auto"/>
          <w:kern w:val="0"/>
          <w:sz w:val="24"/>
          <w:szCs w:val="24"/>
          <w:highlight w:val="none"/>
          <w:u w:val="none"/>
          <w:lang w:bidi="ar"/>
        </w:rPr>
        <w:t>说明：</w:t>
      </w:r>
    </w:p>
    <w:p w14:paraId="60CE76FA">
      <w:pPr>
        <w:pStyle w:val="15"/>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auto"/>
          <w:kern w:val="0"/>
          <w:sz w:val="24"/>
          <w:szCs w:val="24"/>
          <w:highlight w:val="none"/>
          <w:u w:val="none"/>
          <w:lang w:bidi="ar"/>
        </w:rPr>
      </w:pPr>
      <w:bookmarkStart w:id="91" w:name="_Toc3006"/>
      <w:r>
        <w:rPr>
          <w:rFonts w:hint="eastAsia" w:ascii="仿宋" w:hAnsi="仿宋" w:eastAsia="仿宋" w:cs="仿宋"/>
          <w:color w:val="auto"/>
          <w:kern w:val="0"/>
          <w:sz w:val="24"/>
          <w:szCs w:val="24"/>
          <w:highlight w:val="none"/>
          <w:u w:val="none"/>
          <w:lang w:bidi="ar"/>
        </w:rPr>
        <w:t>1、</w:t>
      </w:r>
      <w:bookmarkEnd w:id="91"/>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为职工缴纳社会保险的</w:t>
      </w:r>
      <w:r>
        <w:rPr>
          <w:rFonts w:hint="eastAsia" w:ascii="仿宋" w:hAnsi="仿宋" w:eastAsia="仿宋" w:cs="仿宋"/>
          <w:color w:val="auto"/>
          <w:sz w:val="24"/>
          <w:szCs w:val="24"/>
          <w:highlight w:val="none"/>
          <w:lang w:val="en-US" w:eastAsia="zh-CN"/>
        </w:rPr>
        <w:t>证明文件</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具体要求详见第六章资格审查要求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2F2E4AB8">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szCs w:val="24"/>
          <w:highlight w:val="none"/>
          <w:u w:val="none"/>
          <w:lang w:bidi="ar"/>
        </w:rPr>
      </w:pPr>
      <w:r>
        <w:rPr>
          <w:rFonts w:hint="eastAsia" w:ascii="仿宋" w:hAnsi="仿宋" w:eastAsia="仿宋" w:cs="仿宋"/>
          <w:color w:val="auto"/>
          <w:kern w:val="0"/>
          <w:sz w:val="24"/>
          <w:szCs w:val="24"/>
          <w:highlight w:val="none"/>
          <w:u w:val="none"/>
          <w:lang w:bidi="ar"/>
        </w:rPr>
        <w:t>2、若提供的是</w:t>
      </w:r>
      <w:r>
        <w:rPr>
          <w:rFonts w:hint="eastAsia" w:ascii="仿宋" w:hAnsi="仿宋" w:eastAsia="仿宋" w:cs="仿宋"/>
          <w:color w:val="auto"/>
          <w:kern w:val="0"/>
          <w:sz w:val="24"/>
          <w:szCs w:val="24"/>
          <w:highlight w:val="none"/>
          <w:u w:val="none"/>
          <w:lang w:eastAsia="zh-CN" w:bidi="ar"/>
        </w:rPr>
        <w:t>扫描件</w:t>
      </w:r>
      <w:r>
        <w:rPr>
          <w:rFonts w:hint="eastAsia" w:ascii="仿宋" w:hAnsi="仿宋" w:eastAsia="仿宋" w:cs="仿宋"/>
          <w:color w:val="auto"/>
          <w:kern w:val="0"/>
          <w:sz w:val="24"/>
          <w:szCs w:val="24"/>
          <w:highlight w:val="none"/>
          <w:u w:val="none"/>
          <w:lang w:bidi="ar"/>
        </w:rPr>
        <w:t>，采购人、采购代理机构保留审核原件的权利。</w:t>
      </w:r>
    </w:p>
    <w:p w14:paraId="2F6F9134">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bookmarkStart w:id="92" w:name="_Toc28907"/>
      <w:r>
        <w:rPr>
          <w:rFonts w:hint="eastAsia" w:ascii="仿宋" w:hAnsi="仿宋" w:eastAsia="仿宋" w:cs="仿宋"/>
          <w:color w:val="auto"/>
          <w:kern w:val="0"/>
          <w:sz w:val="24"/>
          <w:szCs w:val="24"/>
          <w:highlight w:val="none"/>
          <w:u w:val="none"/>
          <w:lang w:bidi="ar"/>
        </w:rPr>
        <w:t>3、</w:t>
      </w:r>
      <w:bookmarkEnd w:id="92"/>
      <w:r>
        <w:rPr>
          <w:rFonts w:hint="eastAsia" w:ascii="仿宋" w:hAnsi="仿宋" w:eastAsia="仿宋" w:cs="仿宋"/>
          <w:b/>
          <w:bCs/>
          <w:color w:val="auto"/>
          <w:kern w:val="0"/>
          <w:sz w:val="24"/>
          <w:highlight w:val="none"/>
          <w:u w:val="none"/>
          <w:lang w:bidi="ar"/>
        </w:rPr>
        <w:t>如果是联合体投标</w:t>
      </w:r>
      <w:r>
        <w:rPr>
          <w:rFonts w:hint="eastAsia" w:ascii="仿宋" w:hAnsi="仿宋" w:eastAsia="仿宋" w:cs="仿宋"/>
          <w:b/>
          <w:bCs/>
          <w:color w:val="auto"/>
          <w:kern w:val="0"/>
          <w:sz w:val="24"/>
          <w:highlight w:val="none"/>
          <w:u w:val="none"/>
          <w:lang w:eastAsia="zh-CN" w:bidi="ar"/>
        </w:rPr>
        <w:t>：</w:t>
      </w:r>
      <w:r>
        <w:rPr>
          <w:rFonts w:hint="eastAsia" w:ascii="仿宋" w:hAnsi="仿宋" w:eastAsia="仿宋" w:cs="仿宋"/>
          <w:b/>
          <w:bCs/>
          <w:color w:val="auto"/>
          <w:kern w:val="0"/>
          <w:sz w:val="24"/>
          <w:highlight w:val="none"/>
          <w:u w:val="none"/>
          <w:lang w:bidi="ar"/>
        </w:rPr>
        <w:t>联合体各方均需提供</w:t>
      </w:r>
      <w:r>
        <w:rPr>
          <w:rFonts w:hint="eastAsia" w:ascii="仿宋" w:hAnsi="仿宋" w:eastAsia="仿宋" w:cs="仿宋"/>
          <w:b/>
          <w:bCs/>
          <w:color w:val="auto"/>
          <w:kern w:val="0"/>
          <w:sz w:val="24"/>
          <w:highlight w:val="none"/>
          <w:u w:val="none"/>
          <w:lang w:val="en-US" w:eastAsia="zh-CN" w:bidi="ar"/>
        </w:rPr>
        <w:t>上述资料，或由牵头人提供上述资料并提供联合体成员方满足政府采购第二十二条的承诺函（格式自拟）</w:t>
      </w:r>
      <w:r>
        <w:rPr>
          <w:rFonts w:hint="eastAsia" w:ascii="仿宋" w:hAnsi="仿宋" w:eastAsia="仿宋" w:cs="仿宋"/>
          <w:b/>
          <w:bCs/>
          <w:color w:val="auto"/>
          <w:kern w:val="0"/>
          <w:sz w:val="24"/>
          <w:highlight w:val="none"/>
          <w:u w:val="none"/>
          <w:lang w:bidi="ar"/>
        </w:rPr>
        <w:t>。</w:t>
      </w:r>
    </w:p>
    <w:p w14:paraId="5514DEEB">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szCs w:val="24"/>
          <w:highlight w:val="none"/>
          <w:u w:val="none"/>
          <w:lang w:bidi="ar"/>
        </w:rPr>
      </w:pPr>
    </w:p>
    <w:p w14:paraId="0F727EB7">
      <w:pPr>
        <w:rPr>
          <w:rFonts w:hint="eastAsia" w:ascii="仿宋" w:hAnsi="仿宋" w:eastAsia="仿宋" w:cs="仿宋"/>
          <w:color w:val="auto"/>
          <w:kern w:val="0"/>
          <w:sz w:val="24"/>
          <w:szCs w:val="24"/>
          <w:highlight w:val="none"/>
          <w:u w:val="none"/>
          <w:lang w:bidi="ar"/>
        </w:rPr>
      </w:pPr>
    </w:p>
    <w:p w14:paraId="27A5A5AC">
      <w:pPr>
        <w:rPr>
          <w:rFonts w:hint="eastAsia" w:ascii="仿宋" w:hAnsi="仿宋" w:eastAsia="仿宋" w:cs="仿宋"/>
          <w:color w:val="auto"/>
          <w:kern w:val="0"/>
          <w:sz w:val="24"/>
          <w:szCs w:val="24"/>
          <w:highlight w:val="none"/>
          <w:u w:val="none"/>
          <w:lang w:bidi="ar"/>
        </w:rPr>
      </w:pPr>
      <w:r>
        <w:rPr>
          <w:rFonts w:hint="eastAsia" w:ascii="仿宋" w:hAnsi="仿宋" w:eastAsia="仿宋" w:cs="仿宋"/>
          <w:color w:val="auto"/>
          <w:kern w:val="0"/>
          <w:sz w:val="24"/>
          <w:szCs w:val="24"/>
          <w:highlight w:val="none"/>
          <w:u w:val="none"/>
          <w:lang w:bidi="ar"/>
        </w:rPr>
        <w:br w:type="page"/>
      </w:r>
    </w:p>
    <w:p w14:paraId="6613E8AE">
      <w:pPr>
        <w:outlineLvl w:val="3"/>
        <w:rPr>
          <w:rFonts w:hint="eastAsia" w:ascii="仿宋" w:hAnsi="仿宋" w:eastAsia="仿宋" w:cs="仿宋"/>
          <w:color w:val="auto"/>
          <w:kern w:val="0"/>
          <w:sz w:val="24"/>
          <w:szCs w:val="24"/>
          <w:highlight w:val="none"/>
          <w:u w:val="none"/>
          <w:lang w:bidi="ar"/>
        </w:rPr>
      </w:pPr>
      <w:r>
        <w:rPr>
          <w:rFonts w:hint="eastAsia" w:ascii="仿宋" w:hAnsi="仿宋" w:eastAsia="仿宋" w:cs="仿宋"/>
          <w:color w:val="auto"/>
          <w:kern w:val="0"/>
          <w:sz w:val="24"/>
          <w:szCs w:val="24"/>
          <w:highlight w:val="none"/>
          <w:u w:val="none"/>
          <w:lang w:bidi="ar"/>
        </w:rPr>
        <w:t xml:space="preserve">附件 </w:t>
      </w:r>
      <w:r>
        <w:rPr>
          <w:rFonts w:hint="eastAsia" w:ascii="仿宋" w:hAnsi="仿宋" w:eastAsia="仿宋" w:cs="仿宋"/>
          <w:color w:val="auto"/>
          <w:kern w:val="0"/>
          <w:sz w:val="24"/>
          <w:szCs w:val="24"/>
          <w:highlight w:val="none"/>
          <w:u w:val="none"/>
          <w:lang w:val="en-US" w:eastAsia="zh-CN" w:bidi="ar"/>
        </w:rPr>
        <w:t>1</w:t>
      </w:r>
      <w:r>
        <w:rPr>
          <w:rFonts w:hint="eastAsia" w:ascii="仿宋" w:hAnsi="仿宋" w:eastAsia="仿宋" w:cs="仿宋"/>
          <w:color w:val="auto"/>
          <w:kern w:val="0"/>
          <w:sz w:val="24"/>
          <w:szCs w:val="24"/>
          <w:highlight w:val="none"/>
          <w:u w:val="none"/>
          <w:lang w:bidi="ar"/>
        </w:rPr>
        <w:t>-</w:t>
      </w:r>
      <w:r>
        <w:rPr>
          <w:rFonts w:hint="eastAsia" w:ascii="仿宋" w:hAnsi="仿宋" w:eastAsia="仿宋" w:cs="仿宋"/>
          <w:color w:val="auto"/>
          <w:kern w:val="0"/>
          <w:sz w:val="24"/>
          <w:szCs w:val="24"/>
          <w:highlight w:val="none"/>
          <w:u w:val="none"/>
          <w:lang w:val="en-US" w:eastAsia="zh-CN" w:bidi="ar"/>
        </w:rPr>
        <w:t>5</w:t>
      </w:r>
      <w:r>
        <w:rPr>
          <w:rFonts w:hint="eastAsia" w:ascii="仿宋" w:hAnsi="仿宋" w:eastAsia="仿宋" w:cs="仿宋"/>
          <w:color w:val="auto"/>
          <w:kern w:val="0"/>
          <w:sz w:val="24"/>
          <w:szCs w:val="24"/>
          <w:highlight w:val="none"/>
          <w:u w:val="none"/>
          <w:lang w:bidi="ar"/>
        </w:rPr>
        <w:t xml:space="preserve"> 投标人资格声明书</w:t>
      </w:r>
    </w:p>
    <w:p w14:paraId="08C22E21">
      <w:pPr>
        <w:rPr>
          <w:rFonts w:hint="eastAsia" w:ascii="仿宋" w:hAnsi="仿宋" w:eastAsia="仿宋" w:cs="仿宋"/>
          <w:color w:val="auto"/>
          <w:kern w:val="0"/>
          <w:sz w:val="24"/>
          <w:szCs w:val="24"/>
          <w:highlight w:val="none"/>
          <w:u w:val="none"/>
          <w:lang w:bidi="ar"/>
        </w:rPr>
      </w:pPr>
    </w:p>
    <w:p w14:paraId="70C39E06">
      <w:pPr>
        <w:keepNext w:val="0"/>
        <w:keepLines w:val="0"/>
        <w:widowControl/>
        <w:suppressLineNumbers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
        </w:rPr>
        <w:t>投标人资格声明书</w:t>
      </w:r>
    </w:p>
    <w:p w14:paraId="7A92300C">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36A5DC1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 xml:space="preserve">采购人或采购代理机构 </w:t>
      </w:r>
    </w:p>
    <w:p w14:paraId="552493B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在参与本次项目投标中，我单位承诺： </w:t>
      </w:r>
    </w:p>
    <w:p w14:paraId="65F35C5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（一）具有良好的商业信誉和健全的财务会计制度； </w:t>
      </w:r>
    </w:p>
    <w:p w14:paraId="3DB4F48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（二）具有履行合同所必需的设备和专业技术能力； </w:t>
      </w:r>
    </w:p>
    <w:p w14:paraId="6CBB1CC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（三）有依法缴纳税收和社会保障资金的良好记录； </w:t>
      </w:r>
    </w:p>
    <w:p w14:paraId="0097602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1C38BC1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（五）我单位不属于政府采购法律、行政法规规定的公益一类事业单位、或使用事业编制且由财政拨款保障的群团组织（仅适用于政府购买服务项目）； </w:t>
      </w:r>
    </w:p>
    <w:p w14:paraId="370C7A5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（六）我单位不存在为采购项目提供整体设计、规范编制或者项目管理、监理、检测等服务后，再参加该采购项目的其他采购活动的情形（单一来源采购项目除外）； </w:t>
      </w:r>
    </w:p>
    <w:p w14:paraId="4E35928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（七）与我单位存在“单位负责人为同一人或者存在直接控股、管理关系”的其他法人单位信息如下（如有，不论其是否参加同一合同项下的政府采购活动均须填写）：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7B4B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513F4B44">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序号</w:t>
            </w:r>
          </w:p>
        </w:tc>
        <w:tc>
          <w:tcPr>
            <w:tcW w:w="3798" w:type="dxa"/>
            <w:vAlign w:val="center"/>
          </w:tcPr>
          <w:p w14:paraId="3E3F5667">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单位名称</w:t>
            </w:r>
          </w:p>
        </w:tc>
        <w:tc>
          <w:tcPr>
            <w:tcW w:w="3406" w:type="dxa"/>
            <w:vAlign w:val="center"/>
          </w:tcPr>
          <w:p w14:paraId="27189457">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相互关系</w:t>
            </w:r>
          </w:p>
        </w:tc>
      </w:tr>
      <w:tr w14:paraId="341A2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37D4D095">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1</w:t>
            </w:r>
          </w:p>
        </w:tc>
        <w:tc>
          <w:tcPr>
            <w:tcW w:w="3798" w:type="dxa"/>
          </w:tcPr>
          <w:p w14:paraId="2A0CEBFE">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3B0E197D">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r w14:paraId="6694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1CCAA93C">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2</w:t>
            </w:r>
          </w:p>
        </w:tc>
        <w:tc>
          <w:tcPr>
            <w:tcW w:w="3798" w:type="dxa"/>
          </w:tcPr>
          <w:p w14:paraId="58371384">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637215CB">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r w14:paraId="500F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6D7722A8">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w:t>
            </w:r>
          </w:p>
        </w:tc>
        <w:tc>
          <w:tcPr>
            <w:tcW w:w="3798" w:type="dxa"/>
          </w:tcPr>
          <w:p w14:paraId="2464BD52">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2525FE80">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bl>
    <w:p w14:paraId="5C41FFC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上述声明真实有效，否则我方负全部责任。 </w:t>
      </w:r>
    </w:p>
    <w:p w14:paraId="6BFDF48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30C2144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5C33837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投标人名称：  </w:t>
      </w:r>
      <w:r>
        <w:rPr>
          <w:rFonts w:hint="eastAsia" w:ascii="仿宋" w:hAnsi="仿宋" w:eastAsia="仿宋" w:cs="仿宋"/>
          <w:i w:val="0"/>
          <w:iCs w:val="0"/>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（加盖电子印章）</w:t>
      </w:r>
    </w:p>
    <w:p w14:paraId="3384350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法定代表人或其授权代理人：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ab/>
      </w:r>
      <w:r>
        <w:rPr>
          <w:rFonts w:hint="eastAsia" w:ascii="仿宋" w:hAnsi="仿宋" w:eastAsia="仿宋" w:cs="仿宋"/>
          <w:color w:val="auto"/>
          <w:kern w:val="0"/>
          <w:sz w:val="24"/>
          <w:szCs w:val="24"/>
          <w:highlight w:val="none"/>
          <w:u w:val="single"/>
          <w:lang w:val="en-US" w:eastAsia="zh-CN" w:bidi="ar"/>
        </w:rPr>
        <w:t>（签字或加盖电子印章）</w:t>
      </w:r>
      <w:r>
        <w:rPr>
          <w:rFonts w:hint="eastAsia" w:ascii="仿宋" w:hAnsi="仿宋" w:eastAsia="仿宋" w:cs="仿宋"/>
          <w:color w:val="auto"/>
          <w:kern w:val="0"/>
          <w:sz w:val="24"/>
          <w:szCs w:val="24"/>
          <w:highlight w:val="none"/>
          <w:lang w:val="en-US" w:eastAsia="zh-CN" w:bidi="ar"/>
        </w:rPr>
        <w:tab/>
      </w:r>
    </w:p>
    <w:p w14:paraId="51880C9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5C11098A">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u w:val="none"/>
          <w:lang w:bidi="ar"/>
        </w:rPr>
      </w:pPr>
    </w:p>
    <w:p w14:paraId="02017522">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说明：投标人承诺不实的，依据《政府采购法》第七十七条“提供虚假材料谋取中标、成交的”有关规定予以处理。</w:t>
      </w:r>
    </w:p>
    <w:p w14:paraId="4C510B73">
      <w:pPr>
        <w:rPr>
          <w:rFonts w:hint="eastAsia" w:ascii="仿宋" w:hAnsi="仿宋" w:eastAsia="仿宋" w:cs="仿宋"/>
          <w:color w:val="auto"/>
          <w:kern w:val="0"/>
          <w:sz w:val="24"/>
          <w:szCs w:val="24"/>
          <w:highlight w:val="none"/>
          <w:lang w:val="en-US" w:eastAsia="zh-CN" w:bidi="ar"/>
        </w:rPr>
      </w:pPr>
    </w:p>
    <w:p w14:paraId="368130F8">
      <w:pPr>
        <w:spacing w:before="160" w:line="244" w:lineRule="auto"/>
        <w:ind w:left="669" w:leftChars="304" w:right="911" w:rightChars="414" w:firstLine="0" w:firstLineChars="0"/>
        <w:jc w:val="left"/>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z w:val="24"/>
          <w:szCs w:val="24"/>
          <w:highlight w:val="none"/>
        </w:rPr>
        <w:t>说明：1.</w:t>
      </w:r>
      <w:r>
        <w:rPr>
          <w:rFonts w:hint="eastAsia" w:ascii="仿宋" w:hAnsi="仿宋" w:eastAsia="仿宋" w:cs="仿宋"/>
          <w:color w:val="auto"/>
          <w:spacing w:val="-3"/>
          <w:sz w:val="24"/>
          <w:szCs w:val="24"/>
          <w:highlight w:val="none"/>
        </w:rPr>
        <w:t>自然人投标的</w:t>
      </w:r>
      <w:r>
        <w:rPr>
          <w:rFonts w:hint="eastAsia" w:ascii="仿宋" w:hAnsi="仿宋" w:eastAsia="仿宋" w:cs="仿宋"/>
          <w:color w:val="auto"/>
          <w:spacing w:val="-3"/>
          <w:sz w:val="24"/>
          <w:szCs w:val="24"/>
          <w:highlight w:val="none"/>
          <w:lang w:val="en-US" w:eastAsia="zh-CN"/>
        </w:rPr>
        <w:t>签章或</w:t>
      </w:r>
      <w:r>
        <w:rPr>
          <w:rFonts w:hint="eastAsia" w:ascii="仿宋" w:hAnsi="仿宋" w:eastAsia="仿宋" w:cs="仿宋"/>
          <w:color w:val="auto"/>
          <w:spacing w:val="-3"/>
          <w:sz w:val="24"/>
          <w:szCs w:val="24"/>
          <w:highlight w:val="none"/>
        </w:rPr>
        <w:t>签字</w:t>
      </w:r>
      <w:r>
        <w:rPr>
          <w:rFonts w:hint="eastAsia" w:ascii="仿宋" w:hAnsi="仿宋" w:eastAsia="仿宋" w:cs="仿宋"/>
          <w:color w:val="auto"/>
          <w:spacing w:val="-3"/>
          <w:sz w:val="24"/>
          <w:szCs w:val="24"/>
          <w:highlight w:val="none"/>
          <w:lang w:val="en-US" w:eastAsia="zh-CN"/>
        </w:rPr>
        <w:t>后上传</w:t>
      </w:r>
      <w:r>
        <w:rPr>
          <w:rFonts w:hint="eastAsia" w:ascii="仿宋" w:hAnsi="仿宋" w:eastAsia="仿宋" w:cs="仿宋"/>
          <w:color w:val="auto"/>
          <w:spacing w:val="-3"/>
          <w:sz w:val="24"/>
          <w:szCs w:val="24"/>
          <w:highlight w:val="none"/>
          <w:lang w:eastAsia="zh-CN"/>
        </w:rPr>
        <w:t>。</w:t>
      </w:r>
    </w:p>
    <w:p w14:paraId="2FFC02EF">
      <w:pPr>
        <w:spacing w:before="160" w:line="244" w:lineRule="auto"/>
        <w:ind w:left="669" w:leftChars="304" w:right="911" w:rightChars="414" w:firstLine="0" w:firstLineChars="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pacing w:val="-3"/>
          <w:sz w:val="24"/>
          <w:szCs w:val="24"/>
          <w:highlight w:val="none"/>
        </w:rPr>
        <w:t>如果是联合体投标，联合体各方均需提供上述</w:t>
      </w:r>
      <w:r>
        <w:rPr>
          <w:rFonts w:hint="eastAsia" w:ascii="仿宋" w:hAnsi="仿宋" w:eastAsia="仿宋" w:cs="仿宋"/>
          <w:b/>
          <w:bCs/>
          <w:color w:val="auto"/>
          <w:spacing w:val="-3"/>
          <w:sz w:val="24"/>
          <w:szCs w:val="24"/>
          <w:highlight w:val="none"/>
          <w:lang w:eastAsia="zh-CN"/>
        </w:rPr>
        <w:t>声明</w:t>
      </w:r>
      <w:r>
        <w:rPr>
          <w:rFonts w:hint="eastAsia" w:ascii="仿宋" w:hAnsi="仿宋" w:eastAsia="仿宋" w:cs="仿宋"/>
          <w:b/>
          <w:bCs/>
          <w:color w:val="auto"/>
          <w:spacing w:val="-3"/>
          <w:sz w:val="24"/>
          <w:szCs w:val="24"/>
          <w:highlight w:val="none"/>
        </w:rPr>
        <w:t>。</w:t>
      </w:r>
    </w:p>
    <w:p w14:paraId="72365EE4">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5DE4DD9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2"/>
        <w:rPr>
          <w:rFonts w:hint="eastAsia" w:ascii="仿宋" w:hAnsi="仿宋" w:eastAsia="仿宋" w:cs="仿宋"/>
          <w:b/>
          <w:bCs/>
          <w:color w:val="auto"/>
          <w:sz w:val="24"/>
          <w:szCs w:val="24"/>
          <w:highlight w:val="none"/>
        </w:rPr>
      </w:pPr>
      <w:bookmarkStart w:id="93" w:name="_Toc32152"/>
      <w:r>
        <w:rPr>
          <w:rFonts w:hint="eastAsia" w:ascii="仿宋" w:hAnsi="仿宋" w:eastAsia="仿宋" w:cs="仿宋"/>
          <w:b/>
          <w:bCs/>
          <w:color w:val="auto"/>
          <w:kern w:val="0"/>
          <w:sz w:val="24"/>
          <w:szCs w:val="24"/>
          <w:highlight w:val="none"/>
          <w:lang w:val="en-US" w:eastAsia="zh-CN" w:bidi="ar"/>
        </w:rPr>
        <w:t>2、落实政府采购政策需满足的资格要求（如有）</w:t>
      </w:r>
      <w:bookmarkEnd w:id="93"/>
      <w:r>
        <w:rPr>
          <w:rFonts w:hint="eastAsia" w:ascii="仿宋" w:hAnsi="仿宋" w:eastAsia="仿宋" w:cs="仿宋"/>
          <w:b/>
          <w:bCs/>
          <w:color w:val="auto"/>
          <w:kern w:val="0"/>
          <w:sz w:val="24"/>
          <w:szCs w:val="24"/>
          <w:highlight w:val="none"/>
          <w:lang w:val="en-US" w:eastAsia="zh-CN" w:bidi="ar"/>
        </w:rPr>
        <w:t xml:space="preserve"> </w:t>
      </w:r>
    </w:p>
    <w:p w14:paraId="3B89BB9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3"/>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2-1 中小企业声明函</w:t>
      </w:r>
      <w:r>
        <w:rPr>
          <w:rFonts w:hint="eastAsia" w:ascii="仿宋" w:hAnsi="仿宋" w:eastAsia="仿宋" w:cs="仿宋"/>
          <w:color w:val="auto"/>
          <w:kern w:val="0"/>
          <w:sz w:val="24"/>
          <w:szCs w:val="24"/>
          <w:highlight w:val="none"/>
          <w:lang w:val="en-US" w:eastAsia="zh-CN" w:bidi="ar"/>
        </w:rPr>
        <w:t xml:space="preserve"> </w:t>
      </w:r>
    </w:p>
    <w:p w14:paraId="1A6EEEF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 </w:t>
      </w:r>
    </w:p>
    <w:p w14:paraId="1D9B82D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（1）如本项目（包）不专门面向中小企业预留采购份额，资格证明文件部分无需提供《中小企业声明函》。 如在“商务、技术文件中提供”提供《中小企业声明函》享受相关政策，不享受相关政策的投标人无需提供。</w:t>
      </w:r>
    </w:p>
    <w:p w14:paraId="708754B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（2）如本项目（包）专门面向中小/小微企业采购，须提供《中小企业声明函》，</w:t>
      </w:r>
      <w:r>
        <w:rPr>
          <w:rFonts w:hint="eastAsia" w:ascii="仿宋" w:hAnsi="仿宋" w:eastAsia="仿宋" w:cs="仿宋"/>
          <w:b/>
          <w:bCs/>
          <w:color w:val="auto"/>
          <w:kern w:val="0"/>
          <w:sz w:val="24"/>
          <w:szCs w:val="24"/>
          <w:highlight w:val="none"/>
          <w:lang w:val="en-US" w:eastAsia="zh-CN" w:bidi="ar"/>
        </w:rPr>
        <w:t>声明函格式不得修改</w:t>
      </w:r>
      <w:r>
        <w:rPr>
          <w:rFonts w:hint="eastAsia" w:ascii="仿宋" w:hAnsi="仿宋" w:eastAsia="仿宋" w:cs="仿宋"/>
          <w:color w:val="auto"/>
          <w:kern w:val="0"/>
          <w:sz w:val="24"/>
          <w:szCs w:val="24"/>
          <w:highlight w:val="none"/>
          <w:lang w:val="en-US" w:eastAsia="zh-CN" w:bidi="ar"/>
        </w:rPr>
        <w:t>，否则不得享受相关中小企业扶持政策，不满足资格要求。</w:t>
      </w:r>
      <w:r>
        <w:rPr>
          <w:rFonts w:hint="eastAsia" w:ascii="仿宋" w:hAnsi="仿宋" w:eastAsia="仿宋" w:cs="仿宋"/>
          <w:b/>
          <w:bCs/>
          <w:color w:val="auto"/>
          <w:kern w:val="0"/>
          <w:sz w:val="24"/>
          <w:szCs w:val="24"/>
          <w:highlight w:val="none"/>
          <w:lang w:val="en-US" w:eastAsia="zh-CN" w:bidi="ar"/>
        </w:rPr>
        <w:t>投标人根据项目属性选择申明函格式。</w:t>
      </w:r>
      <w:r>
        <w:rPr>
          <w:rFonts w:hint="eastAsia" w:ascii="仿宋" w:hAnsi="仿宋" w:eastAsia="仿宋" w:cs="仿宋"/>
          <w:color w:val="auto"/>
          <w:kern w:val="0"/>
          <w:sz w:val="24"/>
          <w:szCs w:val="24"/>
          <w:highlight w:val="none"/>
          <w:lang w:val="en-US" w:eastAsia="zh-CN" w:bidi="ar"/>
        </w:rPr>
        <w:t xml:space="preserve"> </w:t>
      </w:r>
    </w:p>
    <w:p w14:paraId="22221D0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（3）如本项目（包）预留部分采购项目预算专门面向中小企业采购，要求投标人以联合体形式参加采购活动，且联合体中中小企业承担的部分达到一定比例的，须提供《联合协议》、</w:t>
      </w:r>
      <w:r>
        <w:rPr>
          <w:rFonts w:hint="eastAsia" w:ascii="仿宋" w:hAnsi="仿宋" w:eastAsia="仿宋" w:cs="仿宋"/>
          <w:i w:val="0"/>
          <w:iCs w:val="0"/>
          <w:caps w:val="0"/>
          <w:color w:val="auto"/>
          <w:spacing w:val="0"/>
          <w:sz w:val="24"/>
          <w:szCs w:val="24"/>
          <w:highlight w:val="none"/>
          <w:lang w:val="en-US" w:eastAsia="zh-CN"/>
        </w:rPr>
        <w:t>《</w:t>
      </w:r>
      <w:r>
        <w:rPr>
          <w:rFonts w:hint="eastAsia" w:ascii="仿宋" w:hAnsi="仿宋" w:eastAsia="仿宋" w:cs="仿宋"/>
          <w:i w:val="0"/>
          <w:iCs w:val="0"/>
          <w:caps w:val="0"/>
          <w:color w:val="auto"/>
          <w:spacing w:val="0"/>
          <w:sz w:val="24"/>
          <w:szCs w:val="24"/>
          <w:highlight w:val="none"/>
        </w:rPr>
        <w:t>中小企业声明函</w:t>
      </w:r>
      <w:r>
        <w:rPr>
          <w:rFonts w:hint="eastAsia" w:ascii="仿宋" w:hAnsi="仿宋" w:eastAsia="仿宋" w:cs="仿宋"/>
          <w:i w:val="0"/>
          <w:iCs w:val="0"/>
          <w:caps w:val="0"/>
          <w:color w:val="auto"/>
          <w:spacing w:val="0"/>
          <w:sz w:val="24"/>
          <w:szCs w:val="24"/>
          <w:highlight w:val="none"/>
          <w:lang w:val="en-US" w:eastAsia="zh-CN"/>
        </w:rPr>
        <w:t>》</w:t>
      </w:r>
      <w:r>
        <w:rPr>
          <w:rFonts w:hint="eastAsia" w:ascii="仿宋" w:hAnsi="仿宋" w:eastAsia="仿宋" w:cs="仿宋"/>
          <w:color w:val="auto"/>
          <w:kern w:val="0"/>
          <w:sz w:val="24"/>
          <w:szCs w:val="24"/>
          <w:highlight w:val="none"/>
          <w:lang w:val="en-US" w:eastAsia="zh-CN" w:bidi="ar"/>
        </w:rPr>
        <w:t>；要求获得采购合同的投标人将采购项目中的一定比例分包给一家或者多家中小企业的，</w:t>
      </w:r>
      <w:r>
        <w:rPr>
          <w:rFonts w:hint="eastAsia" w:ascii="仿宋" w:hAnsi="仿宋" w:eastAsia="仿宋" w:cs="仿宋"/>
          <w:i w:val="0"/>
          <w:iCs w:val="0"/>
          <w:caps w:val="0"/>
          <w:color w:val="auto"/>
          <w:spacing w:val="0"/>
          <w:sz w:val="24"/>
          <w:szCs w:val="24"/>
          <w:highlight w:val="none"/>
        </w:rPr>
        <w:t>需提供</w:t>
      </w:r>
      <w:r>
        <w:rPr>
          <w:rFonts w:hint="eastAsia" w:ascii="仿宋" w:hAnsi="仿宋" w:eastAsia="仿宋" w:cs="仿宋"/>
          <w:i w:val="0"/>
          <w:iCs w:val="0"/>
          <w:caps w:val="0"/>
          <w:color w:val="auto"/>
          <w:spacing w:val="0"/>
          <w:sz w:val="24"/>
          <w:szCs w:val="24"/>
          <w:highlight w:val="none"/>
          <w:lang w:val="en-US" w:eastAsia="zh-CN"/>
        </w:rPr>
        <w:t>《</w:t>
      </w:r>
      <w:r>
        <w:rPr>
          <w:rFonts w:hint="eastAsia" w:ascii="仿宋" w:hAnsi="仿宋" w:eastAsia="仿宋" w:cs="仿宋"/>
          <w:i w:val="0"/>
          <w:iCs w:val="0"/>
          <w:caps w:val="0"/>
          <w:color w:val="auto"/>
          <w:spacing w:val="0"/>
          <w:sz w:val="24"/>
          <w:szCs w:val="24"/>
          <w:highlight w:val="none"/>
        </w:rPr>
        <w:t>中小企业声明函</w:t>
      </w:r>
      <w:r>
        <w:rPr>
          <w:rFonts w:hint="eastAsia" w:ascii="仿宋" w:hAnsi="仿宋" w:eastAsia="仿宋" w:cs="仿宋"/>
          <w:i w:val="0"/>
          <w:iCs w:val="0"/>
          <w:caps w:val="0"/>
          <w:color w:val="auto"/>
          <w:spacing w:val="0"/>
          <w:sz w:val="24"/>
          <w:szCs w:val="24"/>
          <w:highlight w:val="none"/>
          <w:lang w:val="en-US" w:eastAsia="zh-CN"/>
        </w:rPr>
        <w:t>》、《</w:t>
      </w:r>
      <w:r>
        <w:rPr>
          <w:rFonts w:hint="eastAsia" w:ascii="仿宋" w:hAnsi="仿宋" w:eastAsia="仿宋" w:cs="仿宋"/>
          <w:i w:val="0"/>
          <w:iCs w:val="0"/>
          <w:caps w:val="0"/>
          <w:color w:val="auto"/>
          <w:spacing w:val="0"/>
          <w:sz w:val="24"/>
          <w:szCs w:val="24"/>
          <w:highlight w:val="none"/>
        </w:rPr>
        <w:t>分包意向协议</w:t>
      </w:r>
      <w:r>
        <w:rPr>
          <w:rFonts w:hint="eastAsia" w:ascii="仿宋" w:hAnsi="仿宋" w:eastAsia="仿宋" w:cs="仿宋"/>
          <w:i w:val="0"/>
          <w:iCs w:val="0"/>
          <w:caps w:val="0"/>
          <w:color w:val="auto"/>
          <w:spacing w:val="0"/>
          <w:sz w:val="24"/>
          <w:szCs w:val="24"/>
          <w:highlight w:val="none"/>
          <w:lang w:val="en-US" w:eastAsia="zh-CN"/>
        </w:rPr>
        <w:t>》</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《拟分包情况说明》</w:t>
      </w:r>
      <w:r>
        <w:rPr>
          <w:rFonts w:hint="eastAsia" w:ascii="仿宋" w:hAnsi="仿宋" w:eastAsia="仿宋" w:cs="仿宋"/>
          <w:color w:val="auto"/>
          <w:kern w:val="0"/>
          <w:sz w:val="24"/>
          <w:szCs w:val="24"/>
          <w:highlight w:val="none"/>
          <w:lang w:val="en-US" w:eastAsia="zh-CN" w:bidi="ar"/>
        </w:rPr>
        <w:t xml:space="preserve">。 </w:t>
      </w:r>
    </w:p>
    <w:p w14:paraId="6FA54DA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（4）其他 </w:t>
      </w:r>
    </w:p>
    <w:p w14:paraId="6168EBF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1）中小企业参加政府采购活动，应当出具此格式文件。《中小企业声明函》由参加政府采购活动的投标人出具。联合体投标的，《中小企业声明函》由牵头人出具。 </w:t>
      </w:r>
    </w:p>
    <w:p w14:paraId="08D6D78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对于联合体中由中小企业承担的部分，或者分包给中小企业的部分，必须全部由中小企业制造、承建或者承接。投标人应当在声明函“项目名称”部分标明联合体中中小企业承担的具体内容或者中小企业的具体分包内容。 </w:t>
      </w:r>
    </w:p>
    <w:p w14:paraId="11692EE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3）对于多标的的采购项目，投标人应充分、准确地了解所投产品制造企业信息。对相关情况了解不清楚的，不建议填报本声明函。 </w:t>
      </w:r>
    </w:p>
    <w:p w14:paraId="05A47AE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4BE12FB1">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20CE16D6">
      <w:pPr>
        <w:pStyle w:val="26"/>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24"/>
          <w:szCs w:val="24"/>
          <w:highlight w:val="none"/>
          <w:lang w:val="en-US" w:eastAsia="zh-CN"/>
        </w:rPr>
      </w:pPr>
      <w:r>
        <w:rPr>
          <w:rStyle w:val="31"/>
          <w:rFonts w:hint="eastAsia" w:ascii="仿宋" w:hAnsi="仿宋" w:eastAsia="仿宋" w:cs="仿宋"/>
          <w:i w:val="0"/>
          <w:iCs w:val="0"/>
          <w:caps w:val="0"/>
          <w:color w:val="auto"/>
          <w:spacing w:val="0"/>
          <w:sz w:val="24"/>
          <w:szCs w:val="24"/>
          <w:highlight w:val="none"/>
        </w:rPr>
        <w:t>中小企业声明函</w:t>
      </w:r>
      <w:r>
        <w:rPr>
          <w:rStyle w:val="31"/>
          <w:rFonts w:hint="eastAsia" w:ascii="仿宋" w:hAnsi="仿宋" w:eastAsia="仿宋" w:cs="仿宋"/>
          <w:i w:val="0"/>
          <w:iCs w:val="0"/>
          <w:caps w:val="0"/>
          <w:color w:val="auto"/>
          <w:spacing w:val="0"/>
          <w:sz w:val="24"/>
          <w:szCs w:val="24"/>
          <w:highlight w:val="none"/>
          <w:lang w:eastAsia="zh-CN"/>
        </w:rPr>
        <w:t>（</w:t>
      </w:r>
      <w:r>
        <w:rPr>
          <w:rStyle w:val="31"/>
          <w:rFonts w:hint="eastAsia" w:ascii="仿宋" w:hAnsi="仿宋" w:eastAsia="仿宋" w:cs="仿宋"/>
          <w:i w:val="0"/>
          <w:iCs w:val="0"/>
          <w:caps w:val="0"/>
          <w:color w:val="auto"/>
          <w:spacing w:val="0"/>
          <w:sz w:val="24"/>
          <w:szCs w:val="24"/>
          <w:highlight w:val="none"/>
        </w:rPr>
        <w:t>货物</w:t>
      </w:r>
      <w:r>
        <w:rPr>
          <w:rStyle w:val="31"/>
          <w:rFonts w:hint="eastAsia" w:ascii="仿宋" w:hAnsi="仿宋" w:eastAsia="仿宋" w:cs="仿宋"/>
          <w:i w:val="0"/>
          <w:iCs w:val="0"/>
          <w:caps w:val="0"/>
          <w:color w:val="auto"/>
          <w:spacing w:val="0"/>
          <w:sz w:val="24"/>
          <w:szCs w:val="24"/>
          <w:highlight w:val="none"/>
          <w:lang w:eastAsia="zh-CN"/>
        </w:rPr>
        <w:t>）</w:t>
      </w:r>
    </w:p>
    <w:p w14:paraId="2F113DD3">
      <w:pPr>
        <w:pStyle w:val="26"/>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lang w:eastAsia="zh-CN"/>
        </w:rPr>
      </w:pPr>
    </w:p>
    <w:p w14:paraId="27F69948">
      <w:pPr>
        <w:pStyle w:val="26"/>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3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本公司（联合体）郑重声明，根据《政府采购促进中小企业发展管理办法》（财库〔2020〕[2020]46号）的规定，本公司（联合体）参加</w:t>
      </w:r>
      <w:r>
        <w:rPr>
          <w:rFonts w:hint="eastAsia" w:ascii="仿宋" w:hAnsi="仿宋" w:eastAsia="仿宋" w:cs="仿宋"/>
          <w:i/>
          <w:iCs/>
          <w:caps w:val="0"/>
          <w:color w:val="auto"/>
          <w:spacing w:val="0"/>
          <w:sz w:val="24"/>
          <w:szCs w:val="24"/>
          <w:highlight w:val="none"/>
          <w:u w:val="single"/>
        </w:rPr>
        <w:t>（单位名称）</w:t>
      </w:r>
      <w:r>
        <w:rPr>
          <w:rFonts w:hint="eastAsia" w:ascii="仿宋" w:hAnsi="仿宋" w:eastAsia="仿宋" w:cs="仿宋"/>
          <w:i w:val="0"/>
          <w:iCs w:val="0"/>
          <w:caps w:val="0"/>
          <w:color w:val="auto"/>
          <w:spacing w:val="0"/>
          <w:sz w:val="24"/>
          <w:szCs w:val="24"/>
          <w:highlight w:val="none"/>
        </w:rPr>
        <w:t>的</w:t>
      </w:r>
      <w:r>
        <w:rPr>
          <w:rFonts w:hint="eastAsia" w:ascii="仿宋" w:hAnsi="仿宋" w:eastAsia="仿宋" w:cs="仿宋"/>
          <w:i/>
          <w:iCs/>
          <w:caps w:val="0"/>
          <w:color w:val="auto"/>
          <w:spacing w:val="0"/>
          <w:sz w:val="24"/>
          <w:szCs w:val="24"/>
          <w:highlight w:val="none"/>
          <w:u w:val="single"/>
        </w:rPr>
        <w:t>（项目名称）</w:t>
      </w:r>
      <w:r>
        <w:rPr>
          <w:rFonts w:hint="eastAsia" w:ascii="仿宋" w:hAnsi="仿宋" w:eastAsia="仿宋" w:cs="仿宋"/>
          <w:i w:val="0"/>
          <w:iCs w:val="0"/>
          <w:caps w:val="0"/>
          <w:color w:val="auto"/>
          <w:spacing w:val="0"/>
          <w:sz w:val="24"/>
          <w:szCs w:val="24"/>
          <w:highlight w:val="none"/>
        </w:rPr>
        <w:t>采购活动，提供的货物全部由符合政策要求的中小企业制造。相关企业（含联合体中的中小企业、签订分包意向协议的中小企业）的具体情况如下：</w:t>
      </w:r>
    </w:p>
    <w:p w14:paraId="22F1B1D8">
      <w:pPr>
        <w:pStyle w:val="26"/>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w:t>
      </w:r>
      <w:r>
        <w:rPr>
          <w:rFonts w:hint="eastAsia" w:ascii="仿宋" w:hAnsi="仿宋" w:eastAsia="仿宋" w:cs="仿宋"/>
          <w:i/>
          <w:iCs/>
          <w:caps w:val="0"/>
          <w:color w:val="auto"/>
          <w:spacing w:val="0"/>
          <w:sz w:val="24"/>
          <w:szCs w:val="24"/>
          <w:highlight w:val="none"/>
          <w:u w:val="single"/>
        </w:rPr>
        <w:t>（标的名称）</w:t>
      </w:r>
      <w:r>
        <w:rPr>
          <w:rFonts w:hint="eastAsia" w:ascii="仿宋" w:hAnsi="仿宋" w:eastAsia="仿宋" w:cs="仿宋"/>
          <w:i w:val="0"/>
          <w:iCs w:val="0"/>
          <w:caps w:val="0"/>
          <w:color w:val="auto"/>
          <w:spacing w:val="0"/>
          <w:sz w:val="24"/>
          <w:szCs w:val="24"/>
          <w:highlight w:val="none"/>
        </w:rPr>
        <w:t>，属于</w:t>
      </w:r>
      <w:r>
        <w:rPr>
          <w:rFonts w:hint="eastAsia" w:ascii="仿宋" w:hAnsi="仿宋" w:eastAsia="仿宋" w:cs="仿宋"/>
          <w:i/>
          <w:iCs/>
          <w:caps w:val="0"/>
          <w:color w:val="auto"/>
          <w:spacing w:val="0"/>
          <w:sz w:val="24"/>
          <w:szCs w:val="24"/>
          <w:highlight w:val="none"/>
          <w:u w:val="single"/>
        </w:rPr>
        <w:t>（采购文件中明确的所属行业）</w:t>
      </w:r>
      <w:r>
        <w:rPr>
          <w:rFonts w:hint="eastAsia" w:ascii="仿宋" w:hAnsi="仿宋" w:eastAsia="仿宋" w:cs="仿宋"/>
          <w:i w:val="0"/>
          <w:iCs w:val="0"/>
          <w:caps w:val="0"/>
          <w:color w:val="auto"/>
          <w:spacing w:val="0"/>
          <w:sz w:val="24"/>
          <w:szCs w:val="24"/>
          <w:highlight w:val="none"/>
        </w:rPr>
        <w:t>；制造商为</w:t>
      </w:r>
      <w:r>
        <w:rPr>
          <w:rFonts w:hint="eastAsia" w:ascii="仿宋" w:hAnsi="仿宋" w:eastAsia="仿宋" w:cs="仿宋"/>
          <w:i/>
          <w:iCs/>
          <w:caps w:val="0"/>
          <w:color w:val="auto"/>
          <w:spacing w:val="0"/>
          <w:sz w:val="24"/>
          <w:szCs w:val="24"/>
          <w:highlight w:val="none"/>
          <w:u w:val="single"/>
        </w:rPr>
        <w:t>（企业名称）</w:t>
      </w:r>
      <w:r>
        <w:rPr>
          <w:rFonts w:hint="eastAsia" w:ascii="仿宋" w:hAnsi="仿宋" w:eastAsia="仿宋" w:cs="仿宋"/>
          <w:i w:val="0"/>
          <w:iCs w:val="0"/>
          <w:caps w:val="0"/>
          <w:color w:val="auto"/>
          <w:spacing w:val="0"/>
          <w:sz w:val="24"/>
          <w:szCs w:val="24"/>
          <w:highlight w:val="none"/>
        </w:rPr>
        <w:t>，从业人员</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人，营业收入为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万元，资产总额为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万元，属于</w:t>
      </w:r>
      <w:r>
        <w:rPr>
          <w:rFonts w:hint="eastAsia" w:ascii="仿宋" w:hAnsi="仿宋" w:eastAsia="仿宋" w:cs="仿宋"/>
          <w:i/>
          <w:iCs/>
          <w:caps w:val="0"/>
          <w:color w:val="auto"/>
          <w:spacing w:val="0"/>
          <w:sz w:val="24"/>
          <w:szCs w:val="24"/>
          <w:highlight w:val="none"/>
          <w:u w:val="single"/>
        </w:rPr>
        <w:t>（中型企业、小型企业、微型企业）</w:t>
      </w:r>
      <w:r>
        <w:rPr>
          <w:rFonts w:hint="eastAsia" w:ascii="仿宋" w:hAnsi="仿宋" w:eastAsia="仿宋" w:cs="仿宋"/>
          <w:i w:val="0"/>
          <w:iCs w:val="0"/>
          <w:caps w:val="0"/>
          <w:color w:val="auto"/>
          <w:spacing w:val="0"/>
          <w:sz w:val="24"/>
          <w:szCs w:val="24"/>
          <w:highlight w:val="none"/>
        </w:rPr>
        <w:t>；</w:t>
      </w:r>
    </w:p>
    <w:p w14:paraId="4DF6BCAA">
      <w:pPr>
        <w:pStyle w:val="26"/>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w:t>
      </w:r>
      <w:r>
        <w:rPr>
          <w:rFonts w:hint="eastAsia" w:ascii="仿宋" w:hAnsi="仿宋" w:eastAsia="仿宋" w:cs="仿宋"/>
          <w:i/>
          <w:iCs/>
          <w:caps w:val="0"/>
          <w:color w:val="auto"/>
          <w:spacing w:val="0"/>
          <w:sz w:val="24"/>
          <w:szCs w:val="24"/>
          <w:highlight w:val="none"/>
          <w:u w:val="single"/>
        </w:rPr>
        <w:t>（标的名称）</w:t>
      </w:r>
      <w:r>
        <w:rPr>
          <w:rFonts w:hint="eastAsia" w:ascii="仿宋" w:hAnsi="仿宋" w:eastAsia="仿宋" w:cs="仿宋"/>
          <w:i w:val="0"/>
          <w:iCs w:val="0"/>
          <w:caps w:val="0"/>
          <w:color w:val="auto"/>
          <w:spacing w:val="0"/>
          <w:sz w:val="24"/>
          <w:szCs w:val="24"/>
          <w:highlight w:val="none"/>
        </w:rPr>
        <w:t>，属于</w:t>
      </w:r>
      <w:r>
        <w:rPr>
          <w:rFonts w:hint="eastAsia" w:ascii="仿宋" w:hAnsi="仿宋" w:eastAsia="仿宋" w:cs="仿宋"/>
          <w:i/>
          <w:iCs/>
          <w:caps w:val="0"/>
          <w:color w:val="auto"/>
          <w:spacing w:val="0"/>
          <w:sz w:val="24"/>
          <w:szCs w:val="24"/>
          <w:highlight w:val="none"/>
          <w:u w:val="single"/>
        </w:rPr>
        <w:t>（采购文件中明确的所属行业）</w:t>
      </w:r>
      <w:r>
        <w:rPr>
          <w:rFonts w:hint="eastAsia" w:ascii="仿宋" w:hAnsi="仿宋" w:eastAsia="仿宋" w:cs="仿宋"/>
          <w:i w:val="0"/>
          <w:iCs w:val="0"/>
          <w:caps w:val="0"/>
          <w:color w:val="auto"/>
          <w:spacing w:val="0"/>
          <w:sz w:val="24"/>
          <w:szCs w:val="24"/>
          <w:highlight w:val="none"/>
        </w:rPr>
        <w:t>；制造商为</w:t>
      </w:r>
      <w:r>
        <w:rPr>
          <w:rFonts w:hint="eastAsia" w:ascii="仿宋" w:hAnsi="仿宋" w:eastAsia="仿宋" w:cs="仿宋"/>
          <w:i/>
          <w:iCs/>
          <w:caps w:val="0"/>
          <w:color w:val="auto"/>
          <w:spacing w:val="0"/>
          <w:sz w:val="24"/>
          <w:szCs w:val="24"/>
          <w:highlight w:val="none"/>
          <w:u w:val="single"/>
        </w:rPr>
        <w:t>（企业名称）</w:t>
      </w:r>
      <w:r>
        <w:rPr>
          <w:rFonts w:hint="eastAsia" w:ascii="仿宋" w:hAnsi="仿宋" w:eastAsia="仿宋" w:cs="仿宋"/>
          <w:i w:val="0"/>
          <w:iCs w:val="0"/>
          <w:caps w:val="0"/>
          <w:color w:val="auto"/>
          <w:spacing w:val="0"/>
          <w:sz w:val="24"/>
          <w:szCs w:val="24"/>
          <w:highlight w:val="none"/>
        </w:rPr>
        <w:t>，从业人员</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人，营业收入为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万元，资产总额为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万元，属于</w:t>
      </w:r>
      <w:r>
        <w:rPr>
          <w:rFonts w:hint="eastAsia" w:ascii="仿宋" w:hAnsi="仿宋" w:eastAsia="仿宋" w:cs="仿宋"/>
          <w:i/>
          <w:iCs/>
          <w:caps w:val="0"/>
          <w:color w:val="auto"/>
          <w:spacing w:val="0"/>
          <w:sz w:val="24"/>
          <w:szCs w:val="24"/>
          <w:highlight w:val="none"/>
          <w:u w:val="single"/>
        </w:rPr>
        <w:t>（中型企业、小型企业、微型企业）</w:t>
      </w:r>
      <w:r>
        <w:rPr>
          <w:rFonts w:hint="eastAsia" w:ascii="仿宋" w:hAnsi="仿宋" w:eastAsia="仿宋" w:cs="仿宋"/>
          <w:i w:val="0"/>
          <w:iCs w:val="0"/>
          <w:caps w:val="0"/>
          <w:color w:val="auto"/>
          <w:spacing w:val="0"/>
          <w:sz w:val="24"/>
          <w:szCs w:val="24"/>
          <w:highlight w:val="none"/>
        </w:rPr>
        <w:t>；</w:t>
      </w:r>
    </w:p>
    <w:p w14:paraId="32C40C8D">
      <w:pPr>
        <w:pStyle w:val="26"/>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w:t>
      </w:r>
    </w:p>
    <w:p w14:paraId="2DEC2606">
      <w:pPr>
        <w:pStyle w:val="26"/>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以上企业，不属于大企业的分支机构，不存在控股股东为大企业的情形，也不存在与大企业的负责人为同一人的情形。</w:t>
      </w:r>
    </w:p>
    <w:p w14:paraId="1611110B">
      <w:pPr>
        <w:pStyle w:val="26"/>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本企业对上述声明内容的真实性负责。如有虚假，将依法承担相应责任。</w:t>
      </w:r>
    </w:p>
    <w:p w14:paraId="0A48CA24">
      <w:pPr>
        <w:pStyle w:val="26"/>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lang w:eastAsia="zh-CN"/>
        </w:rPr>
      </w:pPr>
    </w:p>
    <w:p w14:paraId="22006F95">
      <w:pPr>
        <w:pStyle w:val="26"/>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24"/>
          <w:szCs w:val="24"/>
          <w:highlight w:val="none"/>
          <w:u w:val="singl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企业名称（</w:t>
      </w:r>
      <w:r>
        <w:rPr>
          <w:rFonts w:hint="eastAsia" w:ascii="仿宋" w:hAnsi="仿宋" w:eastAsia="仿宋" w:cs="仿宋"/>
          <w:color w:val="auto"/>
          <w:sz w:val="24"/>
          <w:szCs w:val="24"/>
          <w:highlight w:val="none"/>
          <w:lang w:val="en-US" w:eastAsia="zh-CN"/>
        </w:rPr>
        <w:t>电子印章</w:t>
      </w: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54E23BB8">
      <w:pPr>
        <w:pStyle w:val="26"/>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auto"/>
          <w:spacing w:val="0"/>
          <w:sz w:val="24"/>
          <w:szCs w:val="24"/>
          <w:highlight w:val="none"/>
          <w:u w:val="single"/>
          <w:lang w:val="en-US" w:eastAsia="zh-CN"/>
        </w:rPr>
      </w:pPr>
      <w:r>
        <w:rPr>
          <w:rFonts w:hint="eastAsia" w:ascii="仿宋" w:hAnsi="仿宋" w:eastAsia="仿宋" w:cs="仿宋"/>
          <w:i w:val="0"/>
          <w:iCs w:val="0"/>
          <w:caps w:val="0"/>
          <w:color w:val="auto"/>
          <w:spacing w:val="0"/>
          <w:sz w:val="24"/>
          <w:szCs w:val="24"/>
          <w:highlight w:val="none"/>
        </w:rPr>
        <w:t>日期：</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25AA4137">
      <w:pPr>
        <w:rPr>
          <w:rFonts w:hint="eastAsia" w:ascii="仿宋" w:hAnsi="仿宋" w:eastAsia="仿宋" w:cs="仿宋"/>
          <w:b w:val="0"/>
          <w:bCs w:val="0"/>
          <w:color w:val="auto"/>
          <w:kern w:val="0"/>
          <w:sz w:val="24"/>
          <w:szCs w:val="24"/>
          <w:highlight w:val="none"/>
          <w:lang w:val="en-US" w:eastAsia="zh-CN" w:bidi="ar"/>
        </w:rPr>
      </w:pPr>
    </w:p>
    <w:p w14:paraId="72ADBFFF">
      <w:pPr>
        <w:rPr>
          <w:rFonts w:hint="eastAsia" w:ascii="仿宋" w:hAnsi="仿宋" w:eastAsia="仿宋" w:cs="仿宋"/>
          <w:b w:val="0"/>
          <w:bCs w:val="0"/>
          <w:color w:val="auto"/>
          <w:kern w:val="0"/>
          <w:sz w:val="24"/>
          <w:szCs w:val="24"/>
          <w:highlight w:val="none"/>
          <w:lang w:val="en-US" w:eastAsia="zh-CN" w:bidi="ar"/>
        </w:rPr>
      </w:pPr>
    </w:p>
    <w:p w14:paraId="40D3D207">
      <w:pPr>
        <w:rPr>
          <w:rFonts w:hint="eastAsia" w:ascii="仿宋" w:hAnsi="仿宋" w:eastAsia="仿宋" w:cs="仿宋"/>
          <w:b w:val="0"/>
          <w:bCs w:val="0"/>
          <w:color w:val="auto"/>
          <w:kern w:val="0"/>
          <w:sz w:val="24"/>
          <w:szCs w:val="24"/>
          <w:highlight w:val="none"/>
          <w:lang w:val="en-US" w:eastAsia="zh-CN" w:bidi="ar"/>
        </w:rPr>
      </w:pPr>
    </w:p>
    <w:p w14:paraId="2986E4FD">
      <w:pPr>
        <w:rPr>
          <w:rFonts w:hint="eastAsia" w:ascii="仿宋" w:hAnsi="仿宋" w:eastAsia="仿宋" w:cs="仿宋"/>
          <w:b w:val="0"/>
          <w:bCs w:val="0"/>
          <w:color w:val="auto"/>
          <w:kern w:val="0"/>
          <w:sz w:val="24"/>
          <w:szCs w:val="24"/>
          <w:highlight w:val="none"/>
          <w:lang w:val="en-US" w:eastAsia="zh-CN" w:bidi="ar"/>
        </w:rPr>
      </w:pPr>
    </w:p>
    <w:p w14:paraId="453EA235">
      <w:pPr>
        <w:rPr>
          <w:rFonts w:hint="eastAsia" w:ascii="仿宋" w:hAnsi="仿宋" w:eastAsia="仿宋" w:cs="仿宋"/>
          <w:b w:val="0"/>
          <w:bCs w:val="0"/>
          <w:color w:val="auto"/>
          <w:kern w:val="0"/>
          <w:sz w:val="24"/>
          <w:szCs w:val="24"/>
          <w:highlight w:val="none"/>
          <w:lang w:val="en-US" w:eastAsia="zh-CN" w:bidi="ar"/>
        </w:rPr>
      </w:pPr>
    </w:p>
    <w:p w14:paraId="1AD37590">
      <w:pPr>
        <w:rPr>
          <w:rFonts w:hint="eastAsia" w:ascii="仿宋" w:hAnsi="仿宋" w:eastAsia="仿宋" w:cs="仿宋"/>
          <w:b w:val="0"/>
          <w:bCs w:val="0"/>
          <w:color w:val="auto"/>
          <w:kern w:val="0"/>
          <w:sz w:val="24"/>
          <w:szCs w:val="24"/>
          <w:highlight w:val="none"/>
          <w:lang w:val="en-US" w:eastAsia="zh-CN" w:bidi="ar"/>
        </w:rPr>
      </w:pPr>
    </w:p>
    <w:p w14:paraId="73C365E3">
      <w:pPr>
        <w:rPr>
          <w:rFonts w:hint="eastAsia" w:ascii="仿宋" w:hAnsi="仿宋" w:eastAsia="仿宋" w:cs="仿宋"/>
          <w:b w:val="0"/>
          <w:bCs w:val="0"/>
          <w:color w:val="auto"/>
          <w:kern w:val="0"/>
          <w:sz w:val="24"/>
          <w:szCs w:val="24"/>
          <w:highlight w:val="none"/>
          <w:lang w:val="en-US" w:eastAsia="zh-CN" w:bidi="ar"/>
        </w:rPr>
      </w:pPr>
    </w:p>
    <w:p w14:paraId="0A2A89FB">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从业人员、营业收入、资产总额填报上一年度数据，无上一年度数据的新成立企业可不填报。</w:t>
      </w:r>
    </w:p>
    <w:p w14:paraId="01F466AE">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14319E9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中小企业声明函（工程、服务）</w:t>
      </w:r>
    </w:p>
    <w:p w14:paraId="4298EF7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21A8D4C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本公司（联合体）郑重声明，根据《政府采购促进中小企业发展管理办法》 </w:t>
      </w:r>
    </w:p>
    <w:p w14:paraId="292A18F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（财库﹝2020﹞46号）的规定，本公司（联合体）参加</w:t>
      </w:r>
      <w:r>
        <w:rPr>
          <w:rFonts w:hint="eastAsia" w:ascii="仿宋" w:hAnsi="仿宋" w:eastAsia="仿宋" w:cs="仿宋"/>
          <w:i/>
          <w:iCs/>
          <w:color w:val="auto"/>
          <w:kern w:val="0"/>
          <w:sz w:val="24"/>
          <w:szCs w:val="24"/>
          <w:highlight w:val="none"/>
          <w:u w:val="single"/>
          <w:lang w:val="en-US" w:eastAsia="zh-CN" w:bidi="ar"/>
        </w:rPr>
        <w:t>（单位名称）</w:t>
      </w:r>
      <w:r>
        <w:rPr>
          <w:rFonts w:hint="eastAsia" w:ascii="仿宋" w:hAnsi="仿宋" w:eastAsia="仿宋" w:cs="仿宋"/>
          <w:color w:val="auto"/>
          <w:kern w:val="0"/>
          <w:sz w:val="24"/>
          <w:szCs w:val="24"/>
          <w:highlight w:val="none"/>
          <w:lang w:val="en-US" w:eastAsia="zh-CN" w:bidi="ar"/>
        </w:rPr>
        <w:t>的</w:t>
      </w:r>
      <w:r>
        <w:rPr>
          <w:rFonts w:hint="eastAsia" w:ascii="仿宋" w:hAnsi="仿宋" w:eastAsia="仿宋" w:cs="仿宋"/>
          <w:i/>
          <w:iCs/>
          <w:color w:val="auto"/>
          <w:kern w:val="0"/>
          <w:sz w:val="24"/>
          <w:szCs w:val="24"/>
          <w:highlight w:val="none"/>
          <w:u w:val="single"/>
          <w:lang w:val="en-US" w:eastAsia="zh-CN" w:bidi="ar"/>
        </w:rPr>
        <w:t>（项目名称）</w:t>
      </w:r>
      <w:r>
        <w:rPr>
          <w:rFonts w:hint="eastAsia" w:ascii="仿宋" w:hAnsi="仿宋" w:eastAsia="仿宋" w:cs="仿宋"/>
          <w:color w:val="auto"/>
          <w:kern w:val="0"/>
          <w:sz w:val="24"/>
          <w:szCs w:val="24"/>
          <w:highlight w:val="none"/>
          <w:lang w:val="en-US" w:eastAsia="zh-CN" w:bidi="ar"/>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6A731B3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 </w:t>
      </w:r>
      <w:r>
        <w:rPr>
          <w:rFonts w:hint="eastAsia" w:ascii="仿宋" w:hAnsi="仿宋" w:eastAsia="仿宋" w:cs="仿宋"/>
          <w:i/>
          <w:iCs/>
          <w:color w:val="auto"/>
          <w:kern w:val="0"/>
          <w:sz w:val="24"/>
          <w:szCs w:val="24"/>
          <w:highlight w:val="none"/>
          <w:u w:val="single"/>
          <w:lang w:val="en-US" w:eastAsia="zh-CN" w:bidi="ar"/>
        </w:rPr>
        <w:t>（标的名称）</w:t>
      </w:r>
      <w:r>
        <w:rPr>
          <w:rFonts w:hint="eastAsia" w:ascii="仿宋" w:hAnsi="仿宋" w:eastAsia="仿宋" w:cs="仿宋"/>
          <w:color w:val="auto"/>
          <w:kern w:val="0"/>
          <w:sz w:val="24"/>
          <w:szCs w:val="24"/>
          <w:highlight w:val="none"/>
          <w:lang w:val="en-US" w:eastAsia="zh-CN" w:bidi="ar"/>
        </w:rPr>
        <w:t>，属于</w:t>
      </w:r>
      <w:r>
        <w:rPr>
          <w:rFonts w:hint="eastAsia" w:ascii="仿宋" w:hAnsi="仿宋" w:eastAsia="仿宋" w:cs="仿宋"/>
          <w:i/>
          <w:iCs/>
          <w:color w:val="auto"/>
          <w:kern w:val="0"/>
          <w:sz w:val="24"/>
          <w:szCs w:val="24"/>
          <w:highlight w:val="none"/>
          <w:u w:val="single"/>
          <w:lang w:val="en-US" w:eastAsia="zh-CN" w:bidi="ar"/>
        </w:rPr>
        <w:t>（采购文件中明确的所属行业）</w:t>
      </w:r>
      <w:r>
        <w:rPr>
          <w:rFonts w:hint="eastAsia" w:ascii="仿宋" w:hAnsi="仿宋" w:eastAsia="仿宋" w:cs="仿宋"/>
          <w:color w:val="auto"/>
          <w:kern w:val="0"/>
          <w:sz w:val="24"/>
          <w:szCs w:val="24"/>
          <w:highlight w:val="none"/>
          <w:lang w:val="en-US" w:eastAsia="zh-CN" w:bidi="ar"/>
        </w:rPr>
        <w:t xml:space="preserve">；承建（承接）企业 </w:t>
      </w:r>
    </w:p>
    <w:p w14:paraId="6799488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为</w:t>
      </w:r>
      <w:r>
        <w:rPr>
          <w:rFonts w:hint="eastAsia" w:ascii="仿宋" w:hAnsi="仿宋" w:eastAsia="仿宋" w:cs="仿宋"/>
          <w:i/>
          <w:iCs/>
          <w:color w:val="auto"/>
          <w:kern w:val="0"/>
          <w:sz w:val="24"/>
          <w:szCs w:val="24"/>
          <w:highlight w:val="none"/>
          <w:u w:val="single"/>
          <w:lang w:val="en-US" w:eastAsia="zh-CN" w:bidi="ar"/>
        </w:rPr>
        <w:t>（企业名称）</w:t>
      </w:r>
      <w:r>
        <w:rPr>
          <w:rFonts w:hint="eastAsia" w:ascii="仿宋" w:hAnsi="仿宋" w:eastAsia="仿宋" w:cs="仿宋"/>
          <w:color w:val="auto"/>
          <w:kern w:val="0"/>
          <w:sz w:val="24"/>
          <w:szCs w:val="24"/>
          <w:highlight w:val="none"/>
          <w:lang w:val="en-US" w:eastAsia="zh-CN" w:bidi="ar"/>
        </w:rPr>
        <w:t>，从业人员</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人，营业收入为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万元，资产总额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为万元，属于</w:t>
      </w:r>
      <w:r>
        <w:rPr>
          <w:rFonts w:hint="eastAsia" w:ascii="仿宋" w:hAnsi="仿宋" w:eastAsia="仿宋" w:cs="仿宋"/>
          <w:i/>
          <w:iCs/>
          <w:color w:val="auto"/>
          <w:kern w:val="0"/>
          <w:sz w:val="24"/>
          <w:szCs w:val="24"/>
          <w:highlight w:val="none"/>
          <w:u w:val="single"/>
          <w:lang w:val="en-US" w:eastAsia="zh-CN" w:bidi="ar"/>
        </w:rPr>
        <w:t>（中型企业、小型企业、微型企业）</w:t>
      </w:r>
      <w:r>
        <w:rPr>
          <w:rFonts w:hint="eastAsia" w:ascii="仿宋" w:hAnsi="仿宋" w:eastAsia="仿宋" w:cs="仿宋"/>
          <w:color w:val="auto"/>
          <w:kern w:val="0"/>
          <w:sz w:val="24"/>
          <w:szCs w:val="24"/>
          <w:highlight w:val="none"/>
          <w:lang w:val="en-US" w:eastAsia="zh-CN" w:bidi="ar"/>
        </w:rPr>
        <w:t xml:space="preserve">； </w:t>
      </w:r>
    </w:p>
    <w:p w14:paraId="38FC30F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 </w:t>
      </w:r>
      <w:r>
        <w:rPr>
          <w:rFonts w:hint="eastAsia" w:ascii="仿宋" w:hAnsi="仿宋" w:eastAsia="仿宋" w:cs="仿宋"/>
          <w:i/>
          <w:iCs/>
          <w:color w:val="auto"/>
          <w:kern w:val="0"/>
          <w:sz w:val="24"/>
          <w:szCs w:val="24"/>
          <w:highlight w:val="none"/>
          <w:u w:val="single"/>
          <w:lang w:val="en-US" w:eastAsia="zh-CN" w:bidi="ar"/>
        </w:rPr>
        <w:t>（标的名称）</w:t>
      </w:r>
      <w:r>
        <w:rPr>
          <w:rFonts w:hint="eastAsia" w:ascii="仿宋" w:hAnsi="仿宋" w:eastAsia="仿宋" w:cs="仿宋"/>
          <w:color w:val="auto"/>
          <w:kern w:val="0"/>
          <w:sz w:val="24"/>
          <w:szCs w:val="24"/>
          <w:highlight w:val="none"/>
          <w:lang w:val="en-US" w:eastAsia="zh-CN" w:bidi="ar"/>
        </w:rPr>
        <w:t>，属于</w:t>
      </w:r>
      <w:r>
        <w:rPr>
          <w:rFonts w:hint="eastAsia" w:ascii="仿宋" w:hAnsi="仿宋" w:eastAsia="仿宋" w:cs="仿宋"/>
          <w:i/>
          <w:iCs/>
          <w:color w:val="auto"/>
          <w:kern w:val="0"/>
          <w:sz w:val="24"/>
          <w:szCs w:val="24"/>
          <w:highlight w:val="none"/>
          <w:u w:val="single"/>
          <w:lang w:val="en-US" w:eastAsia="zh-CN" w:bidi="ar"/>
        </w:rPr>
        <w:t>（采购文件中明确的所属行业）</w:t>
      </w:r>
      <w:r>
        <w:rPr>
          <w:rFonts w:hint="eastAsia" w:ascii="仿宋" w:hAnsi="仿宋" w:eastAsia="仿宋" w:cs="仿宋"/>
          <w:color w:val="auto"/>
          <w:kern w:val="0"/>
          <w:sz w:val="24"/>
          <w:szCs w:val="24"/>
          <w:highlight w:val="none"/>
          <w:lang w:val="en-US" w:eastAsia="zh-CN" w:bidi="ar"/>
        </w:rPr>
        <w:t>；承建（承接）企业</w:t>
      </w:r>
    </w:p>
    <w:p w14:paraId="59A7046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为</w:t>
      </w:r>
      <w:r>
        <w:rPr>
          <w:rFonts w:hint="eastAsia" w:ascii="仿宋" w:hAnsi="仿宋" w:eastAsia="仿宋" w:cs="仿宋"/>
          <w:i/>
          <w:iCs/>
          <w:color w:val="auto"/>
          <w:kern w:val="0"/>
          <w:sz w:val="24"/>
          <w:szCs w:val="24"/>
          <w:highlight w:val="none"/>
          <w:u w:val="single"/>
          <w:lang w:val="en-US" w:eastAsia="zh-CN" w:bidi="ar"/>
        </w:rPr>
        <w:t>（企业名称）</w:t>
      </w:r>
      <w:r>
        <w:rPr>
          <w:rFonts w:hint="eastAsia" w:ascii="仿宋" w:hAnsi="仿宋" w:eastAsia="仿宋" w:cs="仿宋"/>
          <w:color w:val="auto"/>
          <w:kern w:val="0"/>
          <w:sz w:val="24"/>
          <w:szCs w:val="24"/>
          <w:highlight w:val="none"/>
          <w:lang w:val="en-US" w:eastAsia="zh-CN" w:bidi="ar"/>
        </w:rPr>
        <w:t>，从业人员</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人，营业收入为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万元，资产总额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为万元，属于</w:t>
      </w:r>
      <w:r>
        <w:rPr>
          <w:rFonts w:hint="eastAsia" w:ascii="仿宋" w:hAnsi="仿宋" w:eastAsia="仿宋" w:cs="仿宋"/>
          <w:i/>
          <w:iCs/>
          <w:color w:val="auto"/>
          <w:kern w:val="0"/>
          <w:sz w:val="24"/>
          <w:szCs w:val="24"/>
          <w:highlight w:val="none"/>
          <w:u w:val="single"/>
          <w:lang w:val="en-US" w:eastAsia="zh-CN" w:bidi="ar"/>
        </w:rPr>
        <w:t>（中型企业、小型企业、微型企业）</w:t>
      </w:r>
      <w:r>
        <w:rPr>
          <w:rFonts w:hint="eastAsia" w:ascii="仿宋" w:hAnsi="仿宋" w:eastAsia="仿宋" w:cs="仿宋"/>
          <w:color w:val="auto"/>
          <w:kern w:val="0"/>
          <w:sz w:val="24"/>
          <w:szCs w:val="24"/>
          <w:highlight w:val="none"/>
          <w:lang w:val="en-US" w:eastAsia="zh-CN" w:bidi="ar"/>
        </w:rPr>
        <w:t xml:space="preserve">；； </w:t>
      </w:r>
    </w:p>
    <w:p w14:paraId="052AC0D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w:t>
      </w:r>
    </w:p>
    <w:p w14:paraId="35674FD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以上企业，不属于大企业的分支机构，不存在控股股东为大企业的情形， </w:t>
      </w:r>
    </w:p>
    <w:p w14:paraId="7B5095A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也不存在与大企业的负责人为同一人的情形。 </w:t>
      </w:r>
    </w:p>
    <w:p w14:paraId="216C617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本企业对上述声明内容的真实性负责。如有虚假，将依法承担相应责任。</w:t>
      </w:r>
    </w:p>
    <w:p w14:paraId="6AFF87B5">
      <w:pPr>
        <w:pStyle w:val="26"/>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p>
    <w:p w14:paraId="0FABF880">
      <w:pPr>
        <w:pStyle w:val="26"/>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24"/>
          <w:szCs w:val="24"/>
          <w:highlight w:val="none"/>
          <w:u w:val="singl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企业名称（</w:t>
      </w:r>
      <w:r>
        <w:rPr>
          <w:rFonts w:hint="eastAsia" w:ascii="仿宋" w:hAnsi="仿宋" w:eastAsia="仿宋" w:cs="仿宋"/>
          <w:color w:val="auto"/>
          <w:sz w:val="24"/>
          <w:szCs w:val="24"/>
          <w:highlight w:val="none"/>
          <w:lang w:val="en-US" w:eastAsia="zh-CN"/>
        </w:rPr>
        <w:t>电子印章</w:t>
      </w: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734C5970">
      <w:pPr>
        <w:pStyle w:val="26"/>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auto"/>
          <w:spacing w:val="0"/>
          <w:sz w:val="24"/>
          <w:szCs w:val="24"/>
          <w:highlight w:val="none"/>
          <w:u w:val="single"/>
          <w:lang w:val="en-US" w:eastAsia="zh-CN"/>
        </w:rPr>
      </w:pPr>
      <w:r>
        <w:rPr>
          <w:rFonts w:hint="eastAsia" w:ascii="仿宋" w:hAnsi="仿宋" w:eastAsia="仿宋" w:cs="仿宋"/>
          <w:i w:val="0"/>
          <w:iCs w:val="0"/>
          <w:caps w:val="0"/>
          <w:color w:val="auto"/>
          <w:spacing w:val="0"/>
          <w:sz w:val="24"/>
          <w:szCs w:val="24"/>
          <w:highlight w:val="none"/>
        </w:rPr>
        <w:t>日期：</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103EE0F3">
      <w:pPr>
        <w:rPr>
          <w:rFonts w:hint="eastAsia" w:ascii="仿宋" w:hAnsi="仿宋" w:eastAsia="仿宋" w:cs="仿宋"/>
          <w:b w:val="0"/>
          <w:bCs w:val="0"/>
          <w:color w:val="auto"/>
          <w:kern w:val="0"/>
          <w:sz w:val="24"/>
          <w:szCs w:val="24"/>
          <w:highlight w:val="none"/>
          <w:lang w:val="en-US" w:eastAsia="zh-CN" w:bidi="ar"/>
        </w:rPr>
      </w:pPr>
    </w:p>
    <w:p w14:paraId="2CD173B8">
      <w:pPr>
        <w:rPr>
          <w:rFonts w:hint="eastAsia" w:ascii="仿宋" w:hAnsi="仿宋" w:eastAsia="仿宋" w:cs="仿宋"/>
          <w:b w:val="0"/>
          <w:bCs w:val="0"/>
          <w:color w:val="auto"/>
          <w:kern w:val="0"/>
          <w:sz w:val="24"/>
          <w:szCs w:val="24"/>
          <w:highlight w:val="none"/>
          <w:lang w:val="en-US" w:eastAsia="zh-CN" w:bidi="ar"/>
        </w:rPr>
      </w:pPr>
    </w:p>
    <w:p w14:paraId="6FB31FCF">
      <w:pPr>
        <w:rPr>
          <w:rFonts w:hint="eastAsia" w:ascii="仿宋" w:hAnsi="仿宋" w:eastAsia="仿宋" w:cs="仿宋"/>
          <w:b w:val="0"/>
          <w:bCs w:val="0"/>
          <w:color w:val="auto"/>
          <w:kern w:val="0"/>
          <w:sz w:val="24"/>
          <w:szCs w:val="24"/>
          <w:highlight w:val="none"/>
          <w:lang w:val="en-US" w:eastAsia="zh-CN" w:bidi="ar"/>
        </w:rPr>
      </w:pPr>
    </w:p>
    <w:p w14:paraId="7BA5FA75">
      <w:pPr>
        <w:rPr>
          <w:rFonts w:hint="eastAsia" w:ascii="仿宋" w:hAnsi="仿宋" w:eastAsia="仿宋" w:cs="仿宋"/>
          <w:b w:val="0"/>
          <w:bCs w:val="0"/>
          <w:color w:val="auto"/>
          <w:kern w:val="0"/>
          <w:sz w:val="24"/>
          <w:szCs w:val="24"/>
          <w:highlight w:val="none"/>
          <w:lang w:val="en-US" w:eastAsia="zh-CN" w:bidi="ar"/>
        </w:rPr>
      </w:pPr>
    </w:p>
    <w:p w14:paraId="124BD37A">
      <w:pPr>
        <w:rPr>
          <w:rFonts w:hint="eastAsia" w:ascii="仿宋" w:hAnsi="仿宋" w:eastAsia="仿宋" w:cs="仿宋"/>
          <w:b w:val="0"/>
          <w:bCs w:val="0"/>
          <w:color w:val="auto"/>
          <w:kern w:val="0"/>
          <w:sz w:val="24"/>
          <w:szCs w:val="24"/>
          <w:highlight w:val="none"/>
          <w:lang w:val="en-US" w:eastAsia="zh-CN" w:bidi="ar"/>
        </w:rPr>
      </w:pPr>
    </w:p>
    <w:p w14:paraId="47540E0F">
      <w:pPr>
        <w:rPr>
          <w:rFonts w:hint="eastAsia" w:ascii="仿宋" w:hAnsi="仿宋" w:eastAsia="仿宋" w:cs="仿宋"/>
          <w:b w:val="0"/>
          <w:bCs w:val="0"/>
          <w:color w:val="auto"/>
          <w:kern w:val="0"/>
          <w:sz w:val="24"/>
          <w:szCs w:val="24"/>
          <w:highlight w:val="none"/>
          <w:lang w:val="en-US" w:eastAsia="zh-CN" w:bidi="ar"/>
        </w:rPr>
      </w:pPr>
    </w:p>
    <w:p w14:paraId="2EA4195F">
      <w:pPr>
        <w:rPr>
          <w:rFonts w:hint="eastAsia" w:ascii="仿宋" w:hAnsi="仿宋" w:eastAsia="仿宋" w:cs="仿宋"/>
          <w:b w:val="0"/>
          <w:bCs w:val="0"/>
          <w:color w:val="auto"/>
          <w:kern w:val="0"/>
          <w:sz w:val="24"/>
          <w:szCs w:val="24"/>
          <w:highlight w:val="none"/>
          <w:lang w:val="en-US" w:eastAsia="zh-CN" w:bidi="ar"/>
        </w:rPr>
      </w:pPr>
    </w:p>
    <w:p w14:paraId="7549863E">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从业人员、营业收入、资产总额填报上一年度数据，无上一年度数据的新成立企业可不填报。</w:t>
      </w:r>
    </w:p>
    <w:p w14:paraId="2AB62B8F">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04F45477">
      <w:pPr>
        <w:keepNext w:val="0"/>
        <w:keepLines w:val="0"/>
        <w:widowControl/>
        <w:suppressLineNumbers w:val="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残疾人福利性单位声明函格式</w:t>
      </w:r>
    </w:p>
    <w:p w14:paraId="602F8302">
      <w:pPr>
        <w:keepNext w:val="0"/>
        <w:keepLines w:val="0"/>
        <w:widowControl/>
        <w:suppressLineNumbers w:val="0"/>
        <w:jc w:val="center"/>
        <w:rPr>
          <w:rFonts w:hint="eastAsia" w:ascii="仿宋" w:hAnsi="仿宋" w:eastAsia="仿宋" w:cs="仿宋"/>
          <w:b/>
          <w:bCs/>
          <w:color w:val="auto"/>
          <w:kern w:val="0"/>
          <w:sz w:val="24"/>
          <w:szCs w:val="24"/>
          <w:highlight w:val="none"/>
          <w:lang w:val="en-US" w:eastAsia="zh-CN" w:bidi="ar"/>
        </w:rPr>
      </w:pPr>
    </w:p>
    <w:p w14:paraId="6F05E9AE">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本单位郑重声明，根据《财政部民政部中国残疾人联合会关于促进残疾人就业政府采购政策的通知》（财库〔2017〕 141 号）的规定，本单位</w:t>
      </w:r>
      <w:r>
        <w:rPr>
          <w:rFonts w:hint="eastAsia" w:ascii="仿宋" w:hAnsi="仿宋" w:eastAsia="仿宋" w:cs="仿宋"/>
          <w:b/>
          <w:bCs/>
          <w:color w:val="auto"/>
          <w:kern w:val="0"/>
          <w:sz w:val="24"/>
          <w:szCs w:val="24"/>
          <w:highlight w:val="none"/>
          <w:lang w:val="en-US" w:eastAsia="zh-CN" w:bidi="ar"/>
        </w:rPr>
        <w:t>（请进行勾选）</w:t>
      </w:r>
      <w:r>
        <w:rPr>
          <w:rFonts w:hint="eastAsia" w:ascii="仿宋" w:hAnsi="仿宋" w:eastAsia="仿宋" w:cs="仿宋"/>
          <w:color w:val="auto"/>
          <w:kern w:val="0"/>
          <w:sz w:val="24"/>
          <w:szCs w:val="24"/>
          <w:highlight w:val="none"/>
          <w:lang w:val="en-US" w:eastAsia="zh-CN" w:bidi="ar"/>
        </w:rPr>
        <w:t xml:space="preserve">： </w:t>
      </w:r>
    </w:p>
    <w:p w14:paraId="30804B7F">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□不属于符合条件的残疾人福利性单位。 </w:t>
      </w:r>
    </w:p>
    <w:p w14:paraId="7BE14FDD">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□属于符合条件的残疾人福利性单位，</w:t>
      </w:r>
      <w:r>
        <w:rPr>
          <w:rFonts w:hint="eastAsia" w:ascii="仿宋" w:hAnsi="仿宋" w:eastAsia="仿宋" w:cs="仿宋"/>
          <w:color w:val="auto"/>
          <w:kern w:val="0"/>
          <w:sz w:val="24"/>
          <w:szCs w:val="24"/>
          <w:highlight w:val="none"/>
          <w:lang w:val="en-US" w:eastAsia="zh-CN" w:bidi="ar"/>
        </w:rPr>
        <w:t>且本单位参加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单位的</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230C4905">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本单位对上述声明的真实性负责。如有虚假，将依法承担相应责任。 </w:t>
      </w:r>
    </w:p>
    <w:p w14:paraId="598F3F2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71FF17A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221D07A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单位名称（</w:t>
      </w:r>
      <w:r>
        <w:rPr>
          <w:rFonts w:hint="eastAsia" w:ascii="仿宋" w:hAnsi="仿宋" w:eastAsia="仿宋" w:cs="仿宋"/>
          <w:color w:val="auto"/>
          <w:sz w:val="24"/>
          <w:szCs w:val="24"/>
          <w:highlight w:val="none"/>
          <w:lang w:val="en-US" w:eastAsia="zh-CN"/>
        </w:rPr>
        <w:t>电子印章</w:t>
      </w:r>
      <w:r>
        <w:rPr>
          <w:rFonts w:hint="eastAsia" w:ascii="仿宋" w:hAnsi="仿宋" w:eastAsia="仿宋" w:cs="仿宋"/>
          <w:color w:val="auto"/>
          <w:kern w:val="0"/>
          <w:sz w:val="24"/>
          <w:szCs w:val="24"/>
          <w:highlight w:val="none"/>
          <w:lang w:val="en-US" w:eastAsia="zh-CN" w:bidi="ar"/>
        </w:rPr>
        <w:t>）：</w:t>
      </w:r>
    </w:p>
    <w:p w14:paraId="4BE4DBD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日期：</w:t>
      </w:r>
    </w:p>
    <w:p w14:paraId="0AABB069">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6DE1F956">
      <w:pPr>
        <w:spacing w:line="360" w:lineRule="auto"/>
        <w:jc w:val="left"/>
        <w:outlineLvl w:val="3"/>
        <w:rPr>
          <w:rFonts w:hint="eastAsia" w:ascii="仿宋" w:hAnsi="仿宋" w:eastAsia="仿宋" w:cs="仿宋"/>
          <w:b/>
          <w:color w:val="auto"/>
          <w:sz w:val="24"/>
          <w:szCs w:val="24"/>
          <w:highlight w:val="none"/>
          <w:u w:val="none"/>
          <w:lang w:val="en-US"/>
        </w:rPr>
      </w:pPr>
      <w:r>
        <w:rPr>
          <w:rStyle w:val="51"/>
          <w:rFonts w:hint="eastAsia" w:ascii="仿宋" w:hAnsi="仿宋" w:eastAsia="仿宋" w:cs="仿宋"/>
          <w:color w:val="auto"/>
          <w:sz w:val="24"/>
          <w:szCs w:val="24"/>
          <w:highlight w:val="none"/>
          <w:u w:val="none"/>
          <w:lang w:val="en-US" w:eastAsia="zh-CN"/>
        </w:rPr>
        <w:t>2-2</w:t>
      </w:r>
      <w:r>
        <w:rPr>
          <w:rStyle w:val="51"/>
          <w:rFonts w:hint="eastAsia" w:ascii="仿宋" w:hAnsi="仿宋" w:eastAsia="仿宋" w:cs="仿宋"/>
          <w:color w:val="auto"/>
          <w:sz w:val="24"/>
          <w:szCs w:val="24"/>
          <w:highlight w:val="none"/>
          <w:u w:val="none"/>
          <w:lang w:val="en-US"/>
        </w:rPr>
        <w:t>联合体协议</w:t>
      </w:r>
    </w:p>
    <w:p w14:paraId="239E9F14">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联合体协议</w:t>
      </w:r>
      <w:r>
        <w:rPr>
          <w:rFonts w:hint="eastAsia" w:ascii="仿宋" w:hAnsi="仿宋" w:eastAsia="仿宋" w:cs="仿宋"/>
          <w:b/>
          <w:color w:val="auto"/>
          <w:sz w:val="24"/>
          <w:szCs w:val="24"/>
          <w:highlight w:val="none"/>
          <w:lang w:eastAsia="zh-CN"/>
        </w:rPr>
        <w:t>（如有）</w:t>
      </w:r>
      <w:r>
        <w:rPr>
          <w:rFonts w:hint="eastAsia" w:ascii="仿宋" w:hAnsi="仿宋" w:eastAsia="仿宋" w:cs="仿宋"/>
          <w:b/>
          <w:bCs/>
          <w:color w:val="auto"/>
          <w:sz w:val="24"/>
          <w:szCs w:val="24"/>
          <w:highlight w:val="none"/>
        </w:rPr>
        <w:t xml:space="preserve"> </w:t>
      </w:r>
    </w:p>
    <w:p w14:paraId="44ABBAF9">
      <w:pPr>
        <w:adjustRightInd w:val="0"/>
        <w:snapToGrid w:val="0"/>
        <w:spacing w:before="156" w:before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采购代理机构）：</w:t>
      </w:r>
    </w:p>
    <w:p w14:paraId="2F28AD74">
      <w:pPr>
        <w:adjustRightInd w:val="0"/>
        <w:snapToGrid w:val="0"/>
        <w:spacing w:before="156" w:beforeLines="5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经研究，我们决定自愿组成联合体共同申请参加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val="en-US" w:eastAsia="zh-CN"/>
        </w:rPr>
        <w:t>项目编号</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标项（包）名称</w:t>
      </w:r>
      <w:r>
        <w:rPr>
          <w:rFonts w:hint="eastAsia" w:ascii="仿宋" w:hAnsi="仿宋" w:eastAsia="仿宋" w:cs="仿宋"/>
          <w:sz w:val="24"/>
          <w:szCs w:val="24"/>
          <w:highlight w:val="none"/>
        </w:rPr>
        <w:t>）</w:t>
      </w:r>
      <w:r>
        <w:rPr>
          <w:rFonts w:hint="eastAsia" w:ascii="仿宋" w:hAnsi="仿宋" w:eastAsia="仿宋" w:cs="仿宋"/>
          <w:color w:val="auto"/>
          <w:sz w:val="24"/>
          <w:szCs w:val="24"/>
          <w:highlight w:val="none"/>
        </w:rPr>
        <w:t>项目的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。现就联合体事宜订立如下协议：</w:t>
      </w:r>
    </w:p>
    <w:p w14:paraId="61723B1B">
      <w:pPr>
        <w:adjustRightInd w:val="0"/>
        <w:snapToGrid w:val="0"/>
        <w:spacing w:before="156" w:beforeLines="5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一、联合体基本信息：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（各方公司名称、地址、注册资金、营业执照、法定代表人姓名）。</w:t>
      </w:r>
    </w:p>
    <w:p w14:paraId="226CAFB0">
      <w:pPr>
        <w:adjustRightInd w:val="0"/>
        <w:snapToGrid w:val="0"/>
        <w:spacing w:before="156" w:beforeLines="5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（某成员单位名称）为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（联合体名称）牵头人。</w:t>
      </w:r>
    </w:p>
    <w:p w14:paraId="3B875326">
      <w:pPr>
        <w:adjustRightInd w:val="0"/>
        <w:snapToGrid w:val="0"/>
        <w:spacing w:before="156" w:beforeLines="5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三、联合体牵头人合法代表联合体各成员负责本项目</w:t>
      </w:r>
      <w:r>
        <w:rPr>
          <w:rFonts w:hint="eastAsia" w:ascii="仿宋" w:hAnsi="仿宋" w:eastAsia="仿宋" w:cs="仿宋"/>
          <w:color w:val="auto"/>
          <w:sz w:val="24"/>
          <w:szCs w:val="24"/>
          <w:highlight w:val="none"/>
          <w:lang w:val="en-US" w:eastAsia="zh-CN"/>
        </w:rPr>
        <w:t>响应文件</w:t>
      </w:r>
      <w:r>
        <w:rPr>
          <w:rFonts w:hint="eastAsia" w:ascii="仿宋" w:hAnsi="仿宋" w:eastAsia="仿宋" w:cs="仿宋"/>
          <w:color w:val="auto"/>
          <w:sz w:val="24"/>
          <w:szCs w:val="24"/>
          <w:highlight w:val="none"/>
        </w:rPr>
        <w:t>编制活动，代表联合体提交和接收相关的资料、信息及指示，并处理与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有关的一切事务；联合体成交后，联合体牵头人负责合同订立和合同实施阶段的主办、组织和协调工作。</w:t>
      </w:r>
    </w:p>
    <w:p w14:paraId="7BBD0189">
      <w:pPr>
        <w:adjustRightInd w:val="0"/>
        <w:snapToGrid w:val="0"/>
        <w:spacing w:before="156" w:beforeLines="5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四．联合体将严格按照</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rPr>
        <w:t>的各项要求，递交</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文件，参加</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，履行成交义务和成交后的合同，并向采购人承担连带责任。</w:t>
      </w:r>
    </w:p>
    <w:p w14:paraId="4EF3C6EA">
      <w:pPr>
        <w:adjustRightInd w:val="0"/>
        <w:snapToGrid w:val="0"/>
        <w:spacing w:before="156" w:beforeLines="5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五、联合体各成员单位内部的职责分工如下：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。按照本条上述分工，联合体成员单位各自所承担的合同工作量比例如下：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D3F2A78">
      <w:pPr>
        <w:adjustRightInd w:val="0"/>
        <w:snapToGrid w:val="0"/>
        <w:spacing w:before="156" w:beforeLines="5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六、本协议书自签署之日起生效，合同履行完毕后自动失效。</w:t>
      </w:r>
    </w:p>
    <w:p w14:paraId="6B7B838A">
      <w:pPr>
        <w:adjustRightInd w:val="0"/>
        <w:snapToGrid w:val="0"/>
        <w:spacing w:before="156" w:beforeLines="5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七、本协议书一式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份，联合体成员和采购人各执一份。</w:t>
      </w:r>
      <w:r>
        <w:rPr>
          <w:rFonts w:hint="eastAsia" w:ascii="仿宋" w:hAnsi="仿宋" w:eastAsia="仿宋" w:cs="仿宋"/>
          <w:color w:val="auto"/>
          <w:sz w:val="24"/>
          <w:szCs w:val="24"/>
          <w:highlight w:val="none"/>
        </w:rPr>
        <w:tab/>
      </w:r>
    </w:p>
    <w:p w14:paraId="34F56FD2">
      <w:pPr>
        <w:pStyle w:val="2"/>
        <w:rPr>
          <w:rFonts w:hint="eastAsia"/>
        </w:rPr>
      </w:pPr>
    </w:p>
    <w:p w14:paraId="50889A37">
      <w:pPr>
        <w:adjustRightInd w:val="0"/>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牵头人名称（</w:t>
      </w:r>
      <w:r>
        <w:rPr>
          <w:rFonts w:hint="eastAsia" w:ascii="仿宋" w:hAnsi="仿宋" w:eastAsia="仿宋" w:cs="仿宋"/>
          <w:color w:val="auto"/>
          <w:sz w:val="24"/>
          <w:szCs w:val="24"/>
          <w:highlight w:val="none"/>
          <w:lang w:val="en-US" w:eastAsia="zh-CN"/>
        </w:rPr>
        <w:t>电子印章</w:t>
      </w:r>
      <w:r>
        <w:rPr>
          <w:rFonts w:hint="eastAsia" w:ascii="仿宋" w:hAnsi="仿宋" w:eastAsia="仿宋" w:cs="仿宋"/>
          <w:color w:val="auto"/>
          <w:sz w:val="24"/>
          <w:szCs w:val="24"/>
          <w:highlight w:val="none"/>
        </w:rPr>
        <w:t>）：</w:t>
      </w:r>
    </w:p>
    <w:p w14:paraId="170CAD05">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法定代表人或其授权代表（签字</w:t>
      </w:r>
      <w:r>
        <w:rPr>
          <w:rFonts w:hint="eastAsia" w:ascii="仿宋" w:hAnsi="仿宋" w:eastAsia="仿宋" w:cs="仿宋"/>
          <w:color w:val="auto"/>
          <w:sz w:val="24"/>
          <w:szCs w:val="24"/>
          <w:highlight w:val="none"/>
          <w:lang w:val="en-US" w:eastAsia="zh-CN"/>
        </w:rPr>
        <w:t>或电子印章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763E5ADA">
      <w:pPr>
        <w:adjustRightInd w:val="0"/>
        <w:snapToGrid w:val="0"/>
        <w:spacing w:line="360" w:lineRule="auto"/>
        <w:ind w:firstLine="2040" w:firstLineChars="850"/>
        <w:rPr>
          <w:rFonts w:hint="eastAsia" w:ascii="仿宋" w:hAnsi="仿宋" w:eastAsia="仿宋" w:cs="仿宋"/>
          <w:color w:val="auto"/>
          <w:sz w:val="24"/>
          <w:szCs w:val="24"/>
          <w:highlight w:val="none"/>
        </w:rPr>
      </w:pPr>
    </w:p>
    <w:p w14:paraId="37058BBF">
      <w:pPr>
        <w:adjustRightInd w:val="0"/>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成员二名称（单位章）：</w:t>
      </w:r>
    </w:p>
    <w:p w14:paraId="13B3DF67">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法定代表人或其授权代表（签字）：</w:t>
      </w:r>
      <w:r>
        <w:rPr>
          <w:rFonts w:hint="eastAsia" w:ascii="仿宋" w:hAnsi="仿宋" w:eastAsia="仿宋" w:cs="仿宋"/>
          <w:color w:val="auto"/>
          <w:sz w:val="24"/>
          <w:szCs w:val="24"/>
          <w:highlight w:val="none"/>
          <w:u w:val="single"/>
        </w:rPr>
        <w:t xml:space="preserve">                      </w:t>
      </w:r>
    </w:p>
    <w:p w14:paraId="0F9B443A">
      <w:pPr>
        <w:spacing w:line="360" w:lineRule="auto"/>
        <w:rPr>
          <w:rFonts w:hint="eastAsia" w:ascii="仿宋" w:hAnsi="仿宋" w:eastAsia="仿宋" w:cs="仿宋"/>
          <w:color w:val="auto"/>
          <w:sz w:val="24"/>
          <w:szCs w:val="24"/>
          <w:highlight w:val="none"/>
        </w:rPr>
      </w:pPr>
    </w:p>
    <w:p w14:paraId="2890E3D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  </w:t>
      </w:r>
    </w:p>
    <w:p w14:paraId="0F9F648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备注：本协议书由授权代表签字的，应附法定代表人签字的授权委托书。</w:t>
      </w:r>
    </w:p>
    <w:p w14:paraId="1B0F4BB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b/>
          <w:bCs/>
          <w:color w:val="auto"/>
          <w:kern w:val="0"/>
          <w:sz w:val="24"/>
          <w:szCs w:val="24"/>
          <w:highlight w:val="none"/>
          <w:lang w:val="en-US" w:eastAsia="zh-CN" w:bidi="ar"/>
        </w:rPr>
        <w:t>2-3 拟分包情况说明及分包意向协议 （本项目不需提供）</w:t>
      </w:r>
    </w:p>
    <w:p w14:paraId="3D43050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24"/>
          <w:szCs w:val="24"/>
          <w:highlight w:val="none"/>
          <w:lang w:val="en-US" w:eastAsia="zh-CN" w:bidi="ar"/>
        </w:rPr>
      </w:pPr>
    </w:p>
    <w:p w14:paraId="6D779C0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拟分包情况说明</w:t>
      </w:r>
    </w:p>
    <w:p w14:paraId="738427A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24"/>
          <w:szCs w:val="24"/>
          <w:highlight w:val="none"/>
          <w:lang w:val="en-US" w:eastAsia="zh-CN" w:bidi="ar"/>
        </w:rPr>
      </w:pPr>
    </w:p>
    <w:p w14:paraId="2CD7A00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（采购人或采购代理机构）</w:t>
      </w:r>
      <w:r>
        <w:rPr>
          <w:rFonts w:hint="eastAsia" w:ascii="仿宋" w:hAnsi="仿宋" w:eastAsia="仿宋" w:cs="仿宋"/>
          <w:color w:val="auto"/>
          <w:kern w:val="0"/>
          <w:sz w:val="24"/>
          <w:szCs w:val="24"/>
          <w:highlight w:val="none"/>
          <w:lang w:val="en-US" w:eastAsia="zh-CN" w:bidi="ar"/>
        </w:rPr>
        <w:t xml:space="preserve"> </w:t>
      </w:r>
    </w:p>
    <w:p w14:paraId="1C5142A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我单位参加贵单位组织采购的项目编号为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的</w:t>
      </w:r>
      <w:r>
        <w:rPr>
          <w:rFonts w:hint="eastAsia" w:ascii="仿宋" w:hAnsi="仿宋" w:eastAsia="仿宋" w:cs="仿宋"/>
          <w:color w:val="auto"/>
          <w:kern w:val="0"/>
          <w:sz w:val="24"/>
          <w:szCs w:val="24"/>
          <w:highlight w:val="none"/>
          <w:u w:val="single"/>
          <w:lang w:val="en-US" w:eastAsia="zh-CN" w:bidi="ar"/>
        </w:rPr>
        <w:t xml:space="preserve"> （填写采购项目名称）  </w:t>
      </w:r>
      <w:r>
        <w:rPr>
          <w:rFonts w:hint="eastAsia" w:ascii="仿宋" w:hAnsi="仿宋" w:eastAsia="仿宋" w:cs="仿宋"/>
          <w:color w:val="auto"/>
          <w:kern w:val="0"/>
          <w:sz w:val="24"/>
          <w:szCs w:val="24"/>
          <w:highlight w:val="none"/>
          <w:lang w:val="en-US" w:eastAsia="zh-CN" w:bidi="ar"/>
        </w:rPr>
        <w:t>项目中</w:t>
      </w:r>
      <w:r>
        <w:rPr>
          <w:rFonts w:hint="eastAsia" w:ascii="仿宋" w:hAnsi="仿宋" w:eastAsia="仿宋" w:cs="仿宋"/>
          <w:color w:val="auto"/>
          <w:kern w:val="0"/>
          <w:sz w:val="24"/>
          <w:szCs w:val="24"/>
          <w:highlight w:val="none"/>
          <w:u w:val="single"/>
          <w:lang w:val="en-US" w:eastAsia="zh-CN" w:bidi="ar"/>
        </w:rPr>
        <w:t xml:space="preserve"> （填写标项(包)名称） </w:t>
      </w:r>
      <w:r>
        <w:rPr>
          <w:rFonts w:hint="eastAsia" w:ascii="仿宋" w:hAnsi="仿宋" w:eastAsia="仿宋" w:cs="仿宋"/>
          <w:color w:val="auto"/>
          <w:kern w:val="0"/>
          <w:sz w:val="24"/>
          <w:szCs w:val="24"/>
          <w:highlight w:val="none"/>
          <w:lang w:val="en-US" w:eastAsia="zh-CN" w:bidi="ar"/>
        </w:rPr>
        <w:t xml:space="preserve">的投标。拟签订分包合同的单位情况如下表所示，我单位承诺一旦在该项目中获得采购合同将按下表所列情况进行分包，同时承诺分包承担主体不再次分包。 </w:t>
      </w:r>
    </w:p>
    <w:tbl>
      <w:tblPr>
        <w:tblStyle w:val="2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094"/>
        <w:gridCol w:w="1394"/>
        <w:gridCol w:w="794"/>
        <w:gridCol w:w="1165"/>
        <w:gridCol w:w="1482"/>
        <w:gridCol w:w="1359"/>
        <w:gridCol w:w="1359"/>
      </w:tblGrid>
      <w:tr w14:paraId="38DF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52D8B6A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序号</w:t>
            </w:r>
          </w:p>
        </w:tc>
        <w:tc>
          <w:tcPr>
            <w:tcW w:w="1094" w:type="dxa"/>
            <w:vAlign w:val="center"/>
          </w:tcPr>
          <w:p w14:paraId="46C2603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分包承担</w:t>
            </w:r>
          </w:p>
          <w:p w14:paraId="616F834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主体名称</w:t>
            </w:r>
          </w:p>
        </w:tc>
        <w:tc>
          <w:tcPr>
            <w:tcW w:w="1394" w:type="dxa"/>
            <w:vAlign w:val="center"/>
          </w:tcPr>
          <w:p w14:paraId="2E7B24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分包承担</w:t>
            </w:r>
          </w:p>
          <w:p w14:paraId="71C124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主体类型</w:t>
            </w:r>
          </w:p>
          <w:p w14:paraId="64A561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（勾选）</w:t>
            </w:r>
          </w:p>
        </w:tc>
        <w:tc>
          <w:tcPr>
            <w:tcW w:w="794" w:type="dxa"/>
            <w:vAlign w:val="center"/>
          </w:tcPr>
          <w:p w14:paraId="3E1BA3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资质等级</w:t>
            </w:r>
          </w:p>
        </w:tc>
        <w:tc>
          <w:tcPr>
            <w:tcW w:w="1165" w:type="dxa"/>
            <w:vAlign w:val="center"/>
          </w:tcPr>
          <w:p w14:paraId="5467B3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拟分包</w:t>
            </w:r>
          </w:p>
          <w:p w14:paraId="70DCF5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合同内容</w:t>
            </w:r>
          </w:p>
        </w:tc>
        <w:tc>
          <w:tcPr>
            <w:tcW w:w="1482" w:type="dxa"/>
            <w:vAlign w:val="center"/>
          </w:tcPr>
          <w:p w14:paraId="3FF497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拟分包</w:t>
            </w:r>
          </w:p>
          <w:p w14:paraId="6704A9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合同金额</w:t>
            </w:r>
          </w:p>
          <w:p w14:paraId="2C2AAF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（人民币元）</w:t>
            </w:r>
          </w:p>
        </w:tc>
        <w:tc>
          <w:tcPr>
            <w:tcW w:w="1359" w:type="dxa"/>
            <w:vAlign w:val="center"/>
          </w:tcPr>
          <w:p w14:paraId="54286C9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占该采购包</w:t>
            </w:r>
            <w:r>
              <w:rPr>
                <w:rFonts w:hint="eastAsia" w:ascii="仿宋" w:hAnsi="仿宋" w:eastAsia="仿宋" w:cs="仿宋"/>
                <w:b/>
                <w:bCs/>
                <w:color w:val="auto"/>
                <w:kern w:val="0"/>
                <w:sz w:val="24"/>
                <w:szCs w:val="24"/>
                <w:highlight w:val="none"/>
                <w:lang w:val="en-US" w:eastAsia="zh-CN" w:bidi="ar"/>
              </w:rPr>
              <w:t>合同总金额的</w:t>
            </w:r>
            <w:r>
              <w:rPr>
                <w:rFonts w:hint="eastAsia" w:ascii="仿宋" w:hAnsi="仿宋" w:eastAsia="仿宋" w:cs="仿宋"/>
                <w:color w:val="auto"/>
                <w:kern w:val="0"/>
                <w:sz w:val="24"/>
                <w:szCs w:val="24"/>
                <w:highlight w:val="none"/>
                <w:lang w:val="en-US" w:eastAsia="zh-CN" w:bidi="ar"/>
              </w:rPr>
              <w:t>比例（%）</w:t>
            </w:r>
          </w:p>
        </w:tc>
        <w:tc>
          <w:tcPr>
            <w:tcW w:w="1359" w:type="dxa"/>
            <w:vAlign w:val="center"/>
          </w:tcPr>
          <w:p w14:paraId="597109A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占该采购包</w:t>
            </w:r>
            <w:r>
              <w:rPr>
                <w:rFonts w:hint="eastAsia" w:ascii="仿宋" w:hAnsi="仿宋" w:eastAsia="仿宋" w:cs="仿宋"/>
                <w:b/>
                <w:bCs/>
                <w:color w:val="auto"/>
                <w:kern w:val="0"/>
                <w:sz w:val="24"/>
                <w:szCs w:val="24"/>
                <w:highlight w:val="none"/>
                <w:lang w:val="en-US" w:eastAsia="zh-CN" w:bidi="ar"/>
              </w:rPr>
              <w:t>预算金额的</w:t>
            </w:r>
            <w:r>
              <w:rPr>
                <w:rFonts w:hint="eastAsia" w:ascii="仿宋" w:hAnsi="仿宋" w:eastAsia="仿宋" w:cs="仿宋"/>
                <w:color w:val="auto"/>
                <w:kern w:val="0"/>
                <w:sz w:val="24"/>
                <w:szCs w:val="24"/>
                <w:highlight w:val="none"/>
                <w:lang w:val="en-US" w:eastAsia="zh-CN" w:bidi="ar"/>
              </w:rPr>
              <w:t>比例（%）</w:t>
            </w:r>
          </w:p>
        </w:tc>
      </w:tr>
      <w:tr w14:paraId="6467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0D513C5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1</w:t>
            </w:r>
          </w:p>
        </w:tc>
        <w:tc>
          <w:tcPr>
            <w:tcW w:w="1094" w:type="dxa"/>
            <w:vAlign w:val="center"/>
          </w:tcPr>
          <w:p w14:paraId="33D942D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94" w:type="dxa"/>
            <w:vAlign w:val="center"/>
          </w:tcPr>
          <w:p w14:paraId="642841FD">
            <w:pPr>
              <w:keepNext w:val="0"/>
              <w:keepLines w:val="0"/>
              <w:widowControl/>
              <w:suppressLineNumbers w:val="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□中型企业</w:t>
            </w:r>
          </w:p>
          <w:p w14:paraId="747B4214">
            <w:pPr>
              <w:keepNext w:val="0"/>
              <w:keepLines w:val="0"/>
              <w:widowControl/>
              <w:suppressLineNumbers w:val="0"/>
              <w:jc w:val="center"/>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□小微企业</w:t>
            </w:r>
          </w:p>
        </w:tc>
        <w:tc>
          <w:tcPr>
            <w:tcW w:w="794" w:type="dxa"/>
            <w:vAlign w:val="center"/>
          </w:tcPr>
          <w:p w14:paraId="06E2C2C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65" w:type="dxa"/>
            <w:vAlign w:val="center"/>
          </w:tcPr>
          <w:p w14:paraId="454CA08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82" w:type="dxa"/>
            <w:vAlign w:val="center"/>
          </w:tcPr>
          <w:p w14:paraId="4E11149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144C9B3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393CE82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7FD58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18F7ECC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2</w:t>
            </w:r>
          </w:p>
        </w:tc>
        <w:tc>
          <w:tcPr>
            <w:tcW w:w="1094" w:type="dxa"/>
            <w:vAlign w:val="center"/>
          </w:tcPr>
          <w:p w14:paraId="0C73E65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94" w:type="dxa"/>
            <w:vAlign w:val="center"/>
          </w:tcPr>
          <w:p w14:paraId="3CFC5486">
            <w:pPr>
              <w:keepNext w:val="0"/>
              <w:keepLines w:val="0"/>
              <w:widowControl/>
              <w:suppressLineNumbers w:val="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□中型企业</w:t>
            </w:r>
          </w:p>
          <w:p w14:paraId="46AC5305">
            <w:pPr>
              <w:keepNext w:val="0"/>
              <w:keepLines w:val="0"/>
              <w:widowControl/>
              <w:suppressLineNumbers w:val="0"/>
              <w:jc w:val="center"/>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□小微企业</w:t>
            </w:r>
          </w:p>
        </w:tc>
        <w:tc>
          <w:tcPr>
            <w:tcW w:w="794" w:type="dxa"/>
            <w:vAlign w:val="center"/>
          </w:tcPr>
          <w:p w14:paraId="5AD7FD1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65" w:type="dxa"/>
            <w:vAlign w:val="center"/>
          </w:tcPr>
          <w:p w14:paraId="67AE7CC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82" w:type="dxa"/>
            <w:vAlign w:val="center"/>
          </w:tcPr>
          <w:p w14:paraId="45E3155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416970F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249B603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620A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73" w:type="dxa"/>
            <w:vAlign w:val="center"/>
          </w:tcPr>
          <w:p w14:paraId="0F80C81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w:t>
            </w:r>
          </w:p>
        </w:tc>
        <w:tc>
          <w:tcPr>
            <w:tcW w:w="1094" w:type="dxa"/>
            <w:vAlign w:val="center"/>
          </w:tcPr>
          <w:p w14:paraId="2104919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94" w:type="dxa"/>
            <w:vAlign w:val="center"/>
          </w:tcPr>
          <w:p w14:paraId="505D10C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794" w:type="dxa"/>
            <w:vAlign w:val="center"/>
          </w:tcPr>
          <w:p w14:paraId="322CE88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65" w:type="dxa"/>
            <w:vAlign w:val="center"/>
          </w:tcPr>
          <w:p w14:paraId="707289E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82" w:type="dxa"/>
            <w:vAlign w:val="center"/>
          </w:tcPr>
          <w:p w14:paraId="26F3924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076E7DD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39F36DB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215F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0" w:type="dxa"/>
            <w:gridSpan w:val="5"/>
            <w:vAlign w:val="center"/>
          </w:tcPr>
          <w:p w14:paraId="6578DE5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中型企业合计</w:t>
            </w:r>
          </w:p>
        </w:tc>
        <w:tc>
          <w:tcPr>
            <w:tcW w:w="1482" w:type="dxa"/>
            <w:vAlign w:val="center"/>
          </w:tcPr>
          <w:p w14:paraId="4AF0BEA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203CC85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0030AD2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1AB5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0" w:type="dxa"/>
            <w:gridSpan w:val="5"/>
            <w:vAlign w:val="center"/>
          </w:tcPr>
          <w:p w14:paraId="65747C0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小微企业合计</w:t>
            </w:r>
          </w:p>
        </w:tc>
        <w:tc>
          <w:tcPr>
            <w:tcW w:w="1482" w:type="dxa"/>
            <w:vAlign w:val="center"/>
          </w:tcPr>
          <w:p w14:paraId="4205AFD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2661AFB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088846E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2D6B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0" w:type="dxa"/>
            <w:gridSpan w:val="5"/>
            <w:vAlign w:val="center"/>
          </w:tcPr>
          <w:p w14:paraId="5959B0A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中小微企业总计</w:t>
            </w:r>
          </w:p>
        </w:tc>
        <w:tc>
          <w:tcPr>
            <w:tcW w:w="1482" w:type="dxa"/>
            <w:vAlign w:val="center"/>
          </w:tcPr>
          <w:p w14:paraId="06FBAD7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2322FD2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5B538AC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bl>
    <w:p w14:paraId="56321F1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46B797A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u w:val="single"/>
          <w:lang w:val="en-US"/>
        </w:rPr>
      </w:pPr>
      <w:r>
        <w:rPr>
          <w:rFonts w:hint="eastAsia" w:ascii="仿宋" w:hAnsi="仿宋" w:eastAsia="仿宋" w:cs="仿宋"/>
          <w:color w:val="auto"/>
          <w:kern w:val="0"/>
          <w:sz w:val="24"/>
          <w:szCs w:val="24"/>
          <w:highlight w:val="none"/>
          <w:lang w:val="en-US" w:eastAsia="zh-CN" w:bidi="ar"/>
        </w:rPr>
        <w:t>投标人名称（</w:t>
      </w:r>
      <w:r>
        <w:rPr>
          <w:rFonts w:hint="eastAsia" w:ascii="仿宋" w:hAnsi="仿宋" w:eastAsia="仿宋" w:cs="仿宋"/>
          <w:color w:val="auto"/>
          <w:sz w:val="24"/>
          <w:szCs w:val="24"/>
          <w:highlight w:val="none"/>
          <w:lang w:val="en-US" w:eastAsia="zh-CN"/>
        </w:rPr>
        <w:t>电子印章</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single"/>
          <w:lang w:val="en-US" w:eastAsia="zh-CN" w:bidi="ar"/>
        </w:rPr>
        <w:t xml:space="preserve">               </w:t>
      </w:r>
    </w:p>
    <w:p w14:paraId="066C98E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37A9768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 </w:t>
      </w:r>
    </w:p>
    <w:p w14:paraId="6AFF366D">
      <w:pPr>
        <w:keepNext w:val="0"/>
        <w:keepLines w:val="0"/>
        <w:pageBreakBefore w:val="0"/>
        <w:widowControl/>
        <w:numPr>
          <w:ilvl w:val="0"/>
          <w:numId w:val="5"/>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本表仅在投标人“为落实政府采购政策”而向中小企业分包时填写。</w:t>
      </w:r>
    </w:p>
    <w:p w14:paraId="21401400">
      <w:pPr>
        <w:keepNext w:val="0"/>
        <w:keepLines w:val="0"/>
        <w:pageBreakBefore w:val="0"/>
        <w:widowControl/>
        <w:numPr>
          <w:ilvl w:val="0"/>
          <w:numId w:val="5"/>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如本招标文件《投标须知前附表》载明本项目分包承担主体应具备的相应资质条件，则投标人须在本表中列明分包承担主体的资质等级，并后附资质证书扫描件加盖投标人公章，否则</w:t>
      </w:r>
      <w:r>
        <w:rPr>
          <w:rFonts w:hint="eastAsia" w:ascii="仿宋" w:hAnsi="仿宋" w:eastAsia="仿宋" w:cs="仿宋"/>
          <w:b/>
          <w:bCs/>
          <w:color w:val="auto"/>
          <w:kern w:val="0"/>
          <w:sz w:val="24"/>
          <w:szCs w:val="24"/>
          <w:highlight w:val="none"/>
          <w:lang w:val="en-US" w:eastAsia="zh-CN" w:bidi="ar"/>
        </w:rPr>
        <w:t>投标无效</w:t>
      </w:r>
      <w:r>
        <w:rPr>
          <w:rFonts w:hint="eastAsia" w:ascii="仿宋" w:hAnsi="仿宋" w:eastAsia="仿宋" w:cs="仿宋"/>
          <w:color w:val="auto"/>
          <w:kern w:val="0"/>
          <w:sz w:val="24"/>
          <w:szCs w:val="24"/>
          <w:highlight w:val="none"/>
          <w:lang w:val="en-US" w:eastAsia="zh-CN" w:bidi="ar"/>
        </w:rPr>
        <w:t xml:space="preserve">。 </w:t>
      </w:r>
    </w:p>
    <w:p w14:paraId="0CC0F8D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（3）投标人与上述拟分包承担主体签署的《分包意向协议》后附。</w:t>
      </w:r>
    </w:p>
    <w:p w14:paraId="7BDAC549">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0F4F351B">
      <w:pPr>
        <w:keepNext w:val="0"/>
        <w:keepLines w:val="0"/>
        <w:widowControl/>
        <w:suppressLineNumbers w:val="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
        </w:rPr>
        <w:t xml:space="preserve">附：分包意向协议（参考格式） </w:t>
      </w:r>
    </w:p>
    <w:p w14:paraId="0F9E5681">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0779A546">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5B67A25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甲方（投标人）：</w:t>
      </w:r>
      <w:r>
        <w:rPr>
          <w:rFonts w:hint="eastAsia" w:ascii="仿宋" w:hAnsi="仿宋" w:eastAsia="仿宋" w:cs="仿宋"/>
          <w:color w:val="auto"/>
          <w:kern w:val="0"/>
          <w:sz w:val="24"/>
          <w:szCs w:val="24"/>
          <w:highlight w:val="none"/>
          <w:u w:val="single"/>
          <w:lang w:val="en-US" w:eastAsia="zh-CN" w:bidi="ar"/>
        </w:rPr>
        <w:t xml:space="preserve">                 </w:t>
      </w:r>
    </w:p>
    <w:p w14:paraId="4C08483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乙方（拟分包单位）：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1FFA2CF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甲方承诺，一旦在</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（采购项目名称）、</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（项目编号)、</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（标项(包)名称）</w:t>
      </w:r>
      <w:r>
        <w:rPr>
          <w:rFonts w:hint="eastAsia" w:ascii="仿宋" w:hAnsi="仿宋" w:eastAsia="仿宋" w:cs="仿宋"/>
          <w:color w:val="auto"/>
          <w:kern w:val="0"/>
          <w:sz w:val="24"/>
          <w:szCs w:val="24"/>
          <w:highlight w:val="none"/>
          <w:lang w:val="en-US" w:eastAsia="zh-CN" w:bidi="ar"/>
        </w:rPr>
        <w:t xml:space="preserve">招标采购项目中获得采购合同，将按照下述约定将合同项下部分内容分包给乙方： </w:t>
      </w:r>
    </w:p>
    <w:p w14:paraId="1A845B9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bookmarkStart w:id="94" w:name="_Toc22054"/>
      <w:r>
        <w:rPr>
          <w:rFonts w:hint="eastAsia" w:ascii="仿宋" w:hAnsi="仿宋" w:eastAsia="仿宋" w:cs="仿宋"/>
          <w:color w:val="auto"/>
          <w:kern w:val="0"/>
          <w:sz w:val="24"/>
          <w:szCs w:val="24"/>
          <w:highlight w:val="none"/>
          <w:lang w:val="en-US" w:eastAsia="zh-CN" w:bidi="ar"/>
        </w:rPr>
        <w:t>1.分包内容：</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bookmarkEnd w:id="94"/>
      <w:r>
        <w:rPr>
          <w:rFonts w:hint="eastAsia" w:ascii="仿宋" w:hAnsi="仿宋" w:eastAsia="仿宋" w:cs="仿宋"/>
          <w:color w:val="auto"/>
          <w:kern w:val="0"/>
          <w:sz w:val="24"/>
          <w:szCs w:val="24"/>
          <w:highlight w:val="none"/>
          <w:lang w:val="en-US" w:eastAsia="zh-CN" w:bidi="ar"/>
        </w:rPr>
        <w:t xml:space="preserve"> </w:t>
      </w:r>
    </w:p>
    <w:p w14:paraId="58D11BE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2.分包金额：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，该金额占该采购包预算总金额的比例为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%，该金额占该采购包合同总金额的比例为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29335BC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乙方承诺将在上述情况下与甲方签订分包合同。 </w:t>
      </w:r>
    </w:p>
    <w:p w14:paraId="2EC7CF5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本协议自各方盖章之日起生效，如甲方未在该项目（采购包）中标，本协议自动终止。 </w:t>
      </w:r>
    </w:p>
    <w:p w14:paraId="4D7733A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5229BA2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甲方（</w:t>
      </w:r>
      <w:r>
        <w:rPr>
          <w:rFonts w:hint="eastAsia" w:ascii="仿宋" w:hAnsi="仿宋" w:eastAsia="仿宋" w:cs="仿宋"/>
          <w:color w:val="auto"/>
          <w:sz w:val="24"/>
          <w:szCs w:val="24"/>
          <w:highlight w:val="none"/>
          <w:lang w:val="en-US" w:eastAsia="zh-CN"/>
        </w:rPr>
        <w:t>电子印章</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乙方（盖章）：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38FC8C2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日期： </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3AC97EB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71F3D1C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说明：投标人须与所有拟分包单位分别签订《分包意向协议》，每单位签订一份，并在投标文件中提交全部协议原件，否则</w:t>
      </w:r>
      <w:r>
        <w:rPr>
          <w:rFonts w:hint="eastAsia" w:ascii="仿宋" w:hAnsi="仿宋" w:eastAsia="仿宋" w:cs="仿宋"/>
          <w:b/>
          <w:bCs/>
          <w:color w:val="auto"/>
          <w:kern w:val="0"/>
          <w:sz w:val="24"/>
          <w:szCs w:val="24"/>
          <w:highlight w:val="none"/>
          <w:lang w:val="en-US" w:eastAsia="zh-CN" w:bidi="ar"/>
        </w:rPr>
        <w:t>投标无效</w:t>
      </w:r>
      <w:r>
        <w:rPr>
          <w:rFonts w:hint="eastAsia" w:ascii="仿宋" w:hAnsi="仿宋" w:eastAsia="仿宋" w:cs="仿宋"/>
          <w:color w:val="auto"/>
          <w:kern w:val="0"/>
          <w:sz w:val="24"/>
          <w:szCs w:val="24"/>
          <w:highlight w:val="none"/>
          <w:lang w:val="en-US" w:eastAsia="zh-CN" w:bidi="ar"/>
        </w:rPr>
        <w:t>。</w:t>
      </w:r>
    </w:p>
    <w:p w14:paraId="22F31154">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38B406F9">
      <w:pPr>
        <w:keepNext w:val="0"/>
        <w:keepLines w:val="0"/>
        <w:widowControl/>
        <w:suppressLineNumbers w:val="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2-4 其它落实政府采购政策的资格要求（如有）</w:t>
      </w:r>
    </w:p>
    <w:p w14:paraId="44D1520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5874621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本项目无</w:t>
      </w:r>
    </w:p>
    <w:p w14:paraId="4F290921">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258551DC">
      <w:pPr>
        <w:keepNext w:val="0"/>
        <w:keepLines w:val="0"/>
        <w:widowControl/>
        <w:suppressLineNumbers w:val="0"/>
        <w:jc w:val="left"/>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3、本项目的特定资格要求（如有） </w:t>
      </w:r>
    </w:p>
    <w:p w14:paraId="79226F3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395AA335">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特定资格要求</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证明文件</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加盖电子印章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具体要求详见第六章资格审查要求及</w:t>
      </w:r>
      <w:r>
        <w:rPr>
          <w:rFonts w:hint="eastAsia" w:ascii="仿宋" w:hAnsi="仿宋" w:eastAsia="仿宋" w:cs="仿宋"/>
          <w:b w:val="0"/>
          <w:bCs w:val="0"/>
          <w:color w:val="auto"/>
          <w:kern w:val="0"/>
          <w:sz w:val="24"/>
          <w:szCs w:val="24"/>
          <w:highlight w:val="none"/>
          <w:lang w:val="en-US" w:eastAsia="zh-CN" w:bidi="ar"/>
        </w:rPr>
        <w:t>招标公告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7B16A297">
      <w:pP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br w:type="page"/>
      </w:r>
    </w:p>
    <w:p w14:paraId="33D9065A">
      <w:pPr>
        <w:numPr>
          <w:ilvl w:val="0"/>
          <w:numId w:val="0"/>
        </w:numPr>
        <w:ind w:leftChars="0"/>
        <w:outlineLvl w:val="2"/>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4、其他资格要求</w:t>
      </w:r>
    </w:p>
    <w:p w14:paraId="560D0C41">
      <w:pPr>
        <w:rPr>
          <w:rFonts w:hint="eastAsia" w:ascii="仿宋" w:hAnsi="仿宋" w:eastAsia="仿宋" w:cs="仿宋"/>
          <w:b w:val="0"/>
          <w:bCs w:val="0"/>
          <w:color w:val="auto"/>
          <w:kern w:val="0"/>
          <w:sz w:val="24"/>
          <w:szCs w:val="24"/>
          <w:highlight w:val="none"/>
          <w:lang w:val="en-US" w:eastAsia="zh-CN" w:bidi="ar"/>
        </w:rPr>
      </w:pPr>
    </w:p>
    <w:p w14:paraId="70BEB040">
      <w:pP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br w:type="page"/>
      </w:r>
    </w:p>
    <w:p w14:paraId="2291FF2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二、报价文件</w:t>
      </w:r>
    </w:p>
    <w:p w14:paraId="348CEB82">
      <w:pPr>
        <w:outlineLvl w:val="2"/>
        <w:rPr>
          <w:rFonts w:hint="eastAsia" w:ascii="仿宋" w:hAnsi="仿宋" w:eastAsia="仿宋" w:cs="仿宋"/>
          <w:b/>
          <w:bCs/>
          <w:color w:val="auto"/>
          <w:sz w:val="24"/>
          <w:szCs w:val="24"/>
          <w:highlight w:val="none"/>
          <w:lang w:val="en-US" w:eastAsia="zh-CN"/>
        </w:rPr>
      </w:pPr>
      <w:bookmarkStart w:id="95" w:name="_Toc6076"/>
      <w:r>
        <w:rPr>
          <w:rFonts w:hint="eastAsia" w:ascii="仿宋" w:hAnsi="仿宋" w:eastAsia="仿宋" w:cs="仿宋"/>
          <w:b/>
          <w:bCs/>
          <w:color w:val="auto"/>
          <w:sz w:val="24"/>
          <w:szCs w:val="24"/>
          <w:highlight w:val="none"/>
          <w:lang w:val="en-US" w:eastAsia="zh-CN"/>
        </w:rPr>
        <w:t>5、首次报价表</w:t>
      </w:r>
    </w:p>
    <w:p w14:paraId="0029A8DA">
      <w:pPr>
        <w:rPr>
          <w:rFonts w:hint="eastAsia" w:ascii="仿宋" w:hAnsi="仿宋" w:eastAsia="仿宋" w:cs="仿宋"/>
          <w:color w:val="auto"/>
          <w:sz w:val="24"/>
          <w:szCs w:val="24"/>
          <w:highlight w:val="none"/>
          <w:lang w:val="en-US" w:eastAsia="zh-CN"/>
        </w:rPr>
      </w:pPr>
    </w:p>
    <w:p w14:paraId="1A3495AF">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首次报价表</w:t>
      </w:r>
    </w:p>
    <w:p w14:paraId="4BEE8A58">
      <w:pPr>
        <w:rPr>
          <w:rFonts w:hint="eastAsia" w:ascii="仿宋" w:hAnsi="仿宋" w:eastAsia="仿宋" w:cs="仿宋"/>
          <w:color w:val="auto"/>
          <w:sz w:val="24"/>
          <w:szCs w:val="24"/>
          <w:highlight w:val="none"/>
          <w:lang w:val="en-US" w:eastAsia="zh-CN"/>
        </w:rPr>
      </w:pPr>
    </w:p>
    <w:p w14:paraId="27A7FF3B">
      <w:pPr>
        <w:rPr>
          <w:rFonts w:hint="eastAsia" w:ascii="仿宋" w:hAnsi="仿宋" w:eastAsia="仿宋" w:cs="仿宋"/>
          <w:color w:val="auto"/>
          <w:sz w:val="24"/>
          <w:szCs w:val="24"/>
          <w:highlight w:val="none"/>
          <w:lang w:val="en-US" w:eastAsia="zh-CN"/>
        </w:rPr>
      </w:pPr>
    </w:p>
    <w:p w14:paraId="3507EDCD">
      <w:pP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项目名称：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项目编号：</w:t>
      </w:r>
      <w:r>
        <w:rPr>
          <w:rFonts w:hint="eastAsia" w:ascii="仿宋" w:hAnsi="仿宋" w:eastAsia="仿宋" w:cs="仿宋"/>
          <w:color w:val="auto"/>
          <w:sz w:val="24"/>
          <w:szCs w:val="24"/>
          <w:highlight w:val="none"/>
          <w:u w:val="single"/>
          <w:lang w:val="en-US" w:eastAsia="zh-CN"/>
        </w:rPr>
        <w:t xml:space="preserve">              </w:t>
      </w:r>
    </w:p>
    <w:p w14:paraId="0FFA7650">
      <w:pP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标项(包)名称：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报价单位：人民币元</w:t>
      </w:r>
    </w:p>
    <w:tbl>
      <w:tblPr>
        <w:tblStyle w:val="28"/>
        <w:tblpPr w:leftFromText="180" w:rightFromText="180" w:vertAnchor="text" w:horzAnchor="page" w:tblpX="1707" w:tblpY="344"/>
        <w:tblOverlap w:val="never"/>
        <w:tblW w:w="9075" w:type="dxa"/>
        <w:tblInd w:w="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2149"/>
        <w:gridCol w:w="6926"/>
      </w:tblGrid>
      <w:tr w14:paraId="4839FA2E">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76" w:hRule="atLeast"/>
        </w:trPr>
        <w:tc>
          <w:tcPr>
            <w:tcW w:w="2149" w:type="dxa"/>
            <w:tcBorders>
              <w:bottom w:val="single" w:color="000000" w:sz="6" w:space="0"/>
              <w:right w:val="single" w:color="000000" w:sz="6" w:space="0"/>
            </w:tcBorders>
            <w:vAlign w:val="top"/>
          </w:tcPr>
          <w:p w14:paraId="0D69FD83">
            <w:pPr>
              <w:pStyle w:val="36"/>
              <w:spacing w:before="142"/>
              <w:ind w:left="92" w:leftChars="0"/>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响应</w:t>
            </w:r>
            <w:r>
              <w:rPr>
                <w:rFonts w:hint="eastAsia" w:ascii="仿宋" w:hAnsi="仿宋" w:eastAsia="仿宋" w:cs="仿宋"/>
                <w:sz w:val="21"/>
                <w:szCs w:val="21"/>
                <w:highlight w:val="none"/>
              </w:rPr>
              <w:t>总价：</w:t>
            </w:r>
          </w:p>
        </w:tc>
        <w:tc>
          <w:tcPr>
            <w:tcW w:w="6926" w:type="dxa"/>
            <w:tcBorders>
              <w:left w:val="single" w:color="000000" w:sz="6" w:space="0"/>
              <w:bottom w:val="single" w:color="000000" w:sz="6" w:space="0"/>
            </w:tcBorders>
            <w:vAlign w:val="top"/>
          </w:tcPr>
          <w:p w14:paraId="0EF3A3FE">
            <w:pPr>
              <w:pStyle w:val="36"/>
              <w:tabs>
                <w:tab w:val="left" w:pos="1837"/>
                <w:tab w:val="left" w:pos="2313"/>
                <w:tab w:val="left" w:pos="4040"/>
              </w:tabs>
              <w:spacing w:before="142"/>
              <w:ind w:left="107" w:leftChars="0"/>
              <w:rPr>
                <w:rFonts w:hint="default"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大写</w:t>
            </w:r>
            <w:r>
              <w:rPr>
                <w:rFonts w:hint="eastAsia" w:ascii="仿宋" w:hAnsi="仿宋" w:eastAsia="仿宋" w:cs="仿宋"/>
                <w:spacing w:val="-3"/>
                <w:sz w:val="21"/>
                <w:szCs w:val="21"/>
                <w:highlight w:val="none"/>
              </w:rPr>
              <w:t>：</w:t>
            </w:r>
            <w:r>
              <w:rPr>
                <w:rFonts w:hint="eastAsia" w:ascii="仿宋" w:hAnsi="仿宋" w:eastAsia="仿宋" w:cs="仿宋"/>
                <w:spacing w:val="-3"/>
                <w:sz w:val="21"/>
                <w:szCs w:val="21"/>
                <w:highlight w:val="none"/>
                <w:u w:val="single"/>
              </w:rPr>
              <w:t xml:space="preserve"> </w:t>
            </w:r>
            <w:r>
              <w:rPr>
                <w:rFonts w:hint="eastAsia" w:ascii="仿宋" w:hAnsi="仿宋" w:eastAsia="仿宋" w:cs="仿宋"/>
                <w:spacing w:val="-3"/>
                <w:sz w:val="21"/>
                <w:szCs w:val="21"/>
                <w:highlight w:val="none"/>
                <w:u w:val="single"/>
              </w:rPr>
              <w:tab/>
            </w:r>
            <w:r>
              <w:rPr>
                <w:rFonts w:hint="eastAsia" w:ascii="仿宋" w:hAnsi="仿宋" w:eastAsia="仿宋" w:cs="仿宋"/>
                <w:spacing w:val="-3"/>
                <w:sz w:val="21"/>
                <w:szCs w:val="21"/>
                <w:highlight w:val="none"/>
              </w:rPr>
              <w:tab/>
            </w:r>
            <w:r>
              <w:rPr>
                <w:rFonts w:hint="eastAsia" w:ascii="仿宋" w:hAnsi="仿宋" w:eastAsia="仿宋" w:cs="仿宋"/>
                <w:spacing w:val="-3"/>
                <w:sz w:val="21"/>
                <w:szCs w:val="21"/>
                <w:highlight w:val="none"/>
              </w:rPr>
              <w:t>小</w:t>
            </w:r>
            <w:r>
              <w:rPr>
                <w:rFonts w:hint="eastAsia" w:ascii="仿宋" w:hAnsi="仿宋" w:eastAsia="仿宋" w:cs="仿宋"/>
                <w:spacing w:val="-1"/>
                <w:sz w:val="21"/>
                <w:szCs w:val="21"/>
                <w:highlight w:val="none"/>
              </w:rPr>
              <w:t>写</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none"/>
                <w:lang w:val="en-US" w:eastAsia="zh-CN"/>
              </w:rPr>
              <w:t>元/t</w:t>
            </w:r>
          </w:p>
        </w:tc>
      </w:tr>
      <w:tr w14:paraId="38FD4118">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55" w:hRule="atLeast"/>
        </w:trPr>
        <w:tc>
          <w:tcPr>
            <w:tcW w:w="2149" w:type="dxa"/>
            <w:tcBorders>
              <w:top w:val="single" w:color="000000" w:sz="6" w:space="0"/>
              <w:bottom w:val="single" w:color="000000" w:sz="6" w:space="0"/>
              <w:right w:val="single" w:color="000000" w:sz="6" w:space="0"/>
            </w:tcBorders>
            <w:vAlign w:val="top"/>
          </w:tcPr>
          <w:p w14:paraId="49DB5DC5">
            <w:pPr>
              <w:pStyle w:val="36"/>
              <w:spacing w:before="142"/>
              <w:ind w:left="92" w:leftChars="0"/>
              <w:rPr>
                <w:rFonts w:hint="default"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合同履行期限</w:t>
            </w:r>
          </w:p>
        </w:tc>
        <w:tc>
          <w:tcPr>
            <w:tcW w:w="6926" w:type="dxa"/>
            <w:tcBorders>
              <w:top w:val="single" w:color="000000" w:sz="6" w:space="0"/>
              <w:left w:val="single" w:color="000000" w:sz="6" w:space="0"/>
              <w:bottom w:val="single" w:color="000000" w:sz="6" w:space="0"/>
            </w:tcBorders>
            <w:vAlign w:val="top"/>
          </w:tcPr>
          <w:p w14:paraId="7630FF11">
            <w:pPr>
              <w:pStyle w:val="36"/>
              <w:tabs>
                <w:tab w:val="left" w:pos="1837"/>
                <w:tab w:val="left" w:pos="2313"/>
                <w:tab w:val="left" w:pos="4040"/>
              </w:tabs>
              <w:spacing w:before="142"/>
              <w:rPr>
                <w:rFonts w:hint="eastAsia" w:ascii="仿宋" w:hAnsi="仿宋" w:eastAsia="仿宋" w:cs="仿宋"/>
                <w:kern w:val="2"/>
                <w:sz w:val="21"/>
                <w:szCs w:val="21"/>
                <w:highlight w:val="none"/>
                <w:lang w:val="en-US" w:eastAsia="zh-CN" w:bidi="ar-SA"/>
              </w:rPr>
            </w:pPr>
          </w:p>
        </w:tc>
      </w:tr>
      <w:tr w14:paraId="4D93C934">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149" w:type="dxa"/>
            <w:tcBorders>
              <w:top w:val="single" w:color="000000" w:sz="6" w:space="0"/>
              <w:right w:val="single" w:color="000000" w:sz="6" w:space="0"/>
            </w:tcBorders>
          </w:tcPr>
          <w:p w14:paraId="455E8DB0">
            <w:pPr>
              <w:pStyle w:val="36"/>
              <w:spacing w:before="142"/>
              <w:ind w:left="92"/>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备注：</w:t>
            </w:r>
          </w:p>
        </w:tc>
        <w:tc>
          <w:tcPr>
            <w:tcW w:w="6926" w:type="dxa"/>
            <w:tcBorders>
              <w:top w:val="single" w:color="000000" w:sz="6" w:space="0"/>
              <w:left w:val="single" w:color="000000" w:sz="6" w:space="0"/>
            </w:tcBorders>
          </w:tcPr>
          <w:p w14:paraId="4CA118DC">
            <w:pPr>
              <w:pStyle w:val="36"/>
              <w:tabs>
                <w:tab w:val="left" w:pos="1837"/>
                <w:tab w:val="left" w:pos="2313"/>
                <w:tab w:val="left" w:pos="4040"/>
              </w:tabs>
              <w:spacing w:before="142"/>
              <w:ind w:left="107"/>
              <w:rPr>
                <w:rFonts w:hint="eastAsia" w:ascii="仿宋" w:hAnsi="仿宋" w:eastAsia="仿宋" w:cs="仿宋"/>
                <w:sz w:val="21"/>
                <w:szCs w:val="21"/>
                <w:highlight w:val="none"/>
              </w:rPr>
            </w:pPr>
          </w:p>
        </w:tc>
      </w:tr>
    </w:tbl>
    <w:p w14:paraId="46511259">
      <w:pPr>
        <w:pStyle w:val="17"/>
        <w:rPr>
          <w:rFonts w:hint="eastAsia" w:ascii="仿宋" w:hAnsi="仿宋" w:eastAsia="仿宋" w:cs="仿宋"/>
          <w:color w:val="auto"/>
          <w:sz w:val="24"/>
          <w:szCs w:val="24"/>
          <w:highlight w:val="none"/>
          <w:lang w:val="en-US" w:eastAsia="zh-CN"/>
        </w:rPr>
      </w:pPr>
    </w:p>
    <w:p w14:paraId="70493892">
      <w:pPr>
        <w:widowControl w:val="0"/>
        <w:spacing w:line="360" w:lineRule="auto"/>
        <w:ind w:firstLine="210" w:firstLineChars="100"/>
        <w:jc w:val="both"/>
        <w:rPr>
          <w:rFonts w:hint="eastAsia" w:ascii="仿宋" w:hAnsi="仿宋" w:eastAsia="仿宋" w:cs="仿宋"/>
          <w:kern w:val="2"/>
          <w:sz w:val="21"/>
          <w:szCs w:val="24"/>
          <w:highlight w:val="none"/>
          <w:lang w:val="en-US" w:eastAsia="zh-CN" w:bidi="zh-CN"/>
        </w:rPr>
      </w:pPr>
      <w:r>
        <w:rPr>
          <w:rFonts w:hint="eastAsia" w:ascii="仿宋" w:hAnsi="仿宋" w:eastAsia="仿宋" w:cs="仿宋"/>
          <w:kern w:val="2"/>
          <w:sz w:val="21"/>
          <w:szCs w:val="24"/>
          <w:highlight w:val="none"/>
          <w:lang w:val="en-US" w:eastAsia="zh-CN" w:bidi="zh-CN"/>
        </w:rPr>
        <w:t>注：1.此表中，每包的响应报价应和《报价明细表》中的总价相一致。</w:t>
      </w:r>
    </w:p>
    <w:p w14:paraId="374F9A0B">
      <w:pPr>
        <w:widowControl w:val="0"/>
        <w:spacing w:line="360" w:lineRule="auto"/>
        <w:ind w:firstLine="210" w:firstLineChars="100"/>
        <w:jc w:val="both"/>
        <w:outlineLvl w:val="9"/>
        <w:rPr>
          <w:rFonts w:hint="eastAsia" w:ascii="仿宋" w:hAnsi="仿宋" w:eastAsia="仿宋" w:cs="仿宋"/>
          <w:kern w:val="2"/>
          <w:sz w:val="21"/>
          <w:szCs w:val="24"/>
          <w:highlight w:val="none"/>
          <w:lang w:val="en-US" w:eastAsia="zh-CN" w:bidi="zh-CN"/>
        </w:rPr>
      </w:pPr>
      <w:bookmarkStart w:id="96" w:name="_Toc28372"/>
      <w:r>
        <w:rPr>
          <w:rFonts w:hint="eastAsia" w:ascii="仿宋" w:hAnsi="仿宋" w:eastAsia="仿宋" w:cs="仿宋"/>
          <w:kern w:val="2"/>
          <w:sz w:val="21"/>
          <w:szCs w:val="24"/>
          <w:highlight w:val="none"/>
          <w:lang w:val="en-US" w:eastAsia="zh-CN" w:bidi="zh-CN"/>
        </w:rPr>
        <w:t>2.本表必须按包分别填写。</w:t>
      </w:r>
      <w:bookmarkEnd w:id="96"/>
    </w:p>
    <w:p w14:paraId="2513660C">
      <w:pPr>
        <w:widowControl w:val="0"/>
        <w:spacing w:line="360" w:lineRule="auto"/>
        <w:ind w:firstLine="210" w:firstLineChars="100"/>
        <w:jc w:val="both"/>
        <w:rPr>
          <w:rFonts w:hint="default" w:ascii="仿宋" w:hAnsi="仿宋" w:eastAsia="仿宋" w:cs="仿宋"/>
          <w:kern w:val="2"/>
          <w:sz w:val="21"/>
          <w:szCs w:val="24"/>
          <w:highlight w:val="none"/>
          <w:lang w:val="en-US" w:eastAsia="zh-CN" w:bidi="zh-CN"/>
        </w:rPr>
      </w:pPr>
      <w:r>
        <w:rPr>
          <w:rFonts w:hint="eastAsia" w:ascii="仿宋" w:hAnsi="仿宋" w:eastAsia="仿宋" w:cs="仿宋"/>
          <w:kern w:val="2"/>
          <w:sz w:val="21"/>
          <w:szCs w:val="24"/>
          <w:highlight w:val="none"/>
          <w:lang w:val="en-US" w:eastAsia="zh-CN" w:bidi="zh-CN"/>
        </w:rPr>
        <w:t>3.首次报价不作为价格评审的依据。</w:t>
      </w:r>
    </w:p>
    <w:p w14:paraId="6ABD7C44">
      <w:pPr>
        <w:pStyle w:val="17"/>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highlight w:val="none"/>
          <w:lang w:val="en-US" w:eastAsia="zh-CN"/>
        </w:rPr>
        <w:t>4.本项目响应总价为响应单价，不得超过投标人须知前附表的单价最高限价</w:t>
      </w:r>
    </w:p>
    <w:p w14:paraId="23F9F1E6">
      <w:pPr>
        <w:pStyle w:val="18"/>
        <w:rPr>
          <w:rFonts w:hint="eastAsia" w:ascii="仿宋" w:hAnsi="仿宋" w:eastAsia="仿宋" w:cs="仿宋"/>
          <w:color w:val="auto"/>
          <w:sz w:val="24"/>
          <w:szCs w:val="24"/>
          <w:highlight w:val="none"/>
          <w:lang w:val="en-US" w:eastAsia="zh-CN"/>
        </w:rPr>
      </w:pPr>
    </w:p>
    <w:p w14:paraId="4E5E8809">
      <w:pPr>
        <w:rPr>
          <w:rFonts w:hint="eastAsia" w:ascii="仿宋" w:hAnsi="仿宋" w:eastAsia="仿宋" w:cs="仿宋"/>
          <w:sz w:val="24"/>
          <w:szCs w:val="24"/>
          <w:highlight w:val="none"/>
          <w:lang w:val="en-US" w:eastAsia="zh-CN"/>
        </w:rPr>
      </w:pPr>
    </w:p>
    <w:p w14:paraId="5037D7E5">
      <w:pPr>
        <w:pStyle w:val="1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投标人名称（电子印章）：</w:t>
      </w:r>
      <w:r>
        <w:rPr>
          <w:rFonts w:hint="eastAsia" w:ascii="仿宋" w:hAnsi="仿宋" w:eastAsia="仿宋" w:cs="仿宋"/>
          <w:color w:val="auto"/>
          <w:sz w:val="24"/>
          <w:szCs w:val="24"/>
          <w:highlight w:val="none"/>
          <w:u w:val="single"/>
          <w:lang w:val="en-US" w:eastAsia="zh-CN"/>
        </w:rPr>
        <w:t xml:space="preserve">             </w:t>
      </w:r>
    </w:p>
    <w:p w14:paraId="54B4F81A">
      <w:pPr>
        <w:pStyle w:val="1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日</w:t>
      </w:r>
    </w:p>
    <w:p w14:paraId="33BE210D">
      <w:pPr>
        <w:pStyle w:val="18"/>
        <w:rPr>
          <w:rFonts w:hint="eastAsia" w:ascii="仿宋" w:hAnsi="仿宋" w:eastAsia="仿宋" w:cs="仿宋"/>
          <w:color w:val="auto"/>
          <w:sz w:val="24"/>
          <w:szCs w:val="24"/>
          <w:highlight w:val="none"/>
          <w:lang w:val="en-US" w:eastAsia="zh-CN"/>
        </w:rPr>
      </w:pPr>
    </w:p>
    <w:p w14:paraId="3F288954">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14:paraId="02EE5D2D">
      <w:pPr>
        <w:pStyle w:val="27"/>
        <w:ind w:left="0" w:leftChars="0" w:firstLine="0" w:firstLineChars="0"/>
        <w:outlineLvl w:val="2"/>
        <w:rPr>
          <w:rFonts w:hint="eastAsia" w:ascii="仿宋" w:hAnsi="仿宋" w:eastAsia="仿宋" w:cs="仿宋"/>
          <w:b/>
          <w:bCs/>
          <w:color w:val="auto"/>
          <w:sz w:val="24"/>
          <w:szCs w:val="24"/>
          <w:highlight w:val="none"/>
          <w:lang w:val="en-US" w:eastAsia="zh-CN"/>
        </w:rPr>
      </w:pPr>
      <w:bookmarkStart w:id="97" w:name="_Toc7007"/>
      <w:r>
        <w:rPr>
          <w:rFonts w:hint="eastAsia" w:ascii="仿宋" w:hAnsi="仿宋" w:eastAsia="仿宋" w:cs="仿宋"/>
          <w:b/>
          <w:bCs/>
          <w:color w:val="auto"/>
          <w:sz w:val="24"/>
          <w:szCs w:val="24"/>
          <w:highlight w:val="none"/>
          <w:lang w:val="en-US" w:eastAsia="zh-CN"/>
        </w:rPr>
        <w:t>6、首次投标报价明细表</w:t>
      </w:r>
      <w:bookmarkEnd w:id="97"/>
    </w:p>
    <w:p w14:paraId="0C1BC46A">
      <w:pPr>
        <w:pStyle w:val="27"/>
        <w:ind w:left="0" w:leftChars="0"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首次投标报价明细表</w:t>
      </w:r>
    </w:p>
    <w:p w14:paraId="4291C2FF">
      <w:pPr>
        <w:pStyle w:val="27"/>
        <w:ind w:left="0" w:leftChars="0" w:firstLine="0" w:firstLineChars="0"/>
        <w:jc w:val="center"/>
        <w:rPr>
          <w:rFonts w:hint="eastAsia" w:ascii="仿宋" w:hAnsi="仿宋" w:eastAsia="仿宋" w:cs="仿宋"/>
          <w:color w:val="auto"/>
          <w:sz w:val="24"/>
          <w:szCs w:val="24"/>
          <w:highlight w:val="none"/>
          <w:lang w:val="en-US" w:eastAsia="zh-CN"/>
        </w:rPr>
      </w:pPr>
    </w:p>
    <w:p w14:paraId="47EE2C71">
      <w:pPr>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none"/>
          <w:lang w:val="en-US" w:eastAsia="zh-CN"/>
        </w:rPr>
        <w:t>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项目编号：</w:t>
      </w:r>
      <w:r>
        <w:rPr>
          <w:rFonts w:hint="eastAsia" w:ascii="仿宋" w:hAnsi="仿宋" w:eastAsia="仿宋" w:cs="仿宋"/>
          <w:color w:val="auto"/>
          <w:highlight w:val="none"/>
          <w:u w:val="single"/>
          <w:lang w:val="en-US" w:eastAsia="zh-CN"/>
        </w:rPr>
        <w:t xml:space="preserve">              </w:t>
      </w:r>
    </w:p>
    <w:p w14:paraId="50B9DC9E">
      <w:pPr>
        <w:rPr>
          <w:rFonts w:hint="eastAsia" w:ascii="仿宋" w:hAnsi="仿宋" w:eastAsia="仿宋" w:cs="仿宋"/>
          <w:color w:val="auto"/>
          <w:highlight w:val="none"/>
          <w:u w:val="none"/>
          <w:lang w:val="en-US" w:eastAsia="zh-CN"/>
        </w:rPr>
      </w:pPr>
    </w:p>
    <w:p w14:paraId="61A1D0D8">
      <w:pPr>
        <w:rPr>
          <w:rFonts w:hint="eastAsia"/>
          <w:color w:val="auto"/>
          <w:highlight w:val="none"/>
          <w:lang w:val="en-US" w:eastAsia="zh-CN"/>
        </w:rPr>
      </w:pPr>
      <w:r>
        <w:rPr>
          <w:rFonts w:hint="eastAsia" w:ascii="仿宋" w:hAnsi="仿宋" w:eastAsia="仿宋" w:cs="仿宋"/>
          <w:color w:val="auto"/>
          <w:highlight w:val="none"/>
          <w:u w:val="none"/>
          <w:lang w:val="en-US" w:eastAsia="zh-CN"/>
        </w:rPr>
        <w:t>标项(包)名称：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报价单位：人民币元</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020"/>
        <w:gridCol w:w="990"/>
        <w:gridCol w:w="720"/>
        <w:gridCol w:w="795"/>
        <w:gridCol w:w="1035"/>
        <w:gridCol w:w="750"/>
        <w:gridCol w:w="1410"/>
      </w:tblGrid>
      <w:tr w14:paraId="2EE1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76" w:type="dxa"/>
            <w:vAlign w:val="center"/>
          </w:tcPr>
          <w:p w14:paraId="3B964E5E">
            <w:pPr>
              <w:pStyle w:val="17"/>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序号</w:t>
            </w:r>
          </w:p>
        </w:tc>
        <w:tc>
          <w:tcPr>
            <w:tcW w:w="1020" w:type="dxa"/>
            <w:vAlign w:val="center"/>
          </w:tcPr>
          <w:p w14:paraId="36485BA7">
            <w:pPr>
              <w:pStyle w:val="17"/>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货物（或服务）名称</w:t>
            </w:r>
          </w:p>
        </w:tc>
        <w:tc>
          <w:tcPr>
            <w:tcW w:w="990" w:type="dxa"/>
            <w:vAlign w:val="center"/>
          </w:tcPr>
          <w:p w14:paraId="54D5D8FE">
            <w:pPr>
              <w:pStyle w:val="17"/>
              <w:ind w:left="0" w:leftChars="0" w:firstLine="0" w:firstLine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货物生产厂家（或服务承接方）</w:t>
            </w:r>
          </w:p>
        </w:tc>
        <w:tc>
          <w:tcPr>
            <w:tcW w:w="720" w:type="dxa"/>
            <w:shd w:val="clear"/>
            <w:vAlign w:val="center"/>
          </w:tcPr>
          <w:p w14:paraId="45024BCD">
            <w:pPr>
              <w:pStyle w:val="17"/>
              <w:ind w:left="0" w:leftChars="0" w:right="0" w:rightChars="0" w:firstLine="0" w:firstLineChars="0"/>
              <w:jc w:val="center"/>
              <w:rPr>
                <w:rFonts w:hint="eastAsia" w:ascii="仿宋" w:hAnsi="仿宋" w:eastAsia="仿宋" w:cs="仿宋"/>
                <w:color w:val="auto"/>
                <w:sz w:val="21"/>
                <w:szCs w:val="21"/>
                <w:highlight w:val="none"/>
                <w:vertAlign w:val="baseline"/>
                <w:lang w:val="en-US" w:eastAsia="zh-CN" w:bidi="zh-CN"/>
              </w:rPr>
            </w:pPr>
            <w:r>
              <w:rPr>
                <w:rFonts w:hint="eastAsia" w:ascii="仿宋" w:hAnsi="仿宋" w:eastAsia="仿宋" w:cs="仿宋"/>
                <w:color w:val="auto"/>
                <w:sz w:val="21"/>
                <w:szCs w:val="21"/>
                <w:highlight w:val="none"/>
                <w:vertAlign w:val="baseline"/>
                <w:lang w:val="en-US" w:eastAsia="zh-CN"/>
              </w:rPr>
              <w:t>单位</w:t>
            </w:r>
          </w:p>
        </w:tc>
        <w:tc>
          <w:tcPr>
            <w:tcW w:w="795" w:type="dxa"/>
            <w:shd w:val="clear"/>
            <w:vAlign w:val="center"/>
          </w:tcPr>
          <w:p w14:paraId="19E5F743">
            <w:pPr>
              <w:pStyle w:val="17"/>
              <w:ind w:left="0" w:leftChars="0" w:right="0" w:rightChars="0" w:firstLine="0" w:firstLineChars="0"/>
              <w:jc w:val="center"/>
              <w:rPr>
                <w:rFonts w:hint="eastAsia" w:ascii="仿宋" w:hAnsi="仿宋" w:eastAsia="仿宋" w:cs="仿宋"/>
                <w:color w:val="auto"/>
                <w:sz w:val="21"/>
                <w:szCs w:val="21"/>
                <w:highlight w:val="none"/>
                <w:vertAlign w:val="baseline"/>
                <w:lang w:val="en-US" w:eastAsia="zh-CN" w:bidi="zh-CN"/>
              </w:rPr>
            </w:pPr>
            <w:r>
              <w:rPr>
                <w:rFonts w:hint="eastAsia" w:ascii="仿宋" w:hAnsi="仿宋" w:eastAsia="仿宋" w:cs="仿宋"/>
                <w:color w:val="auto"/>
                <w:sz w:val="21"/>
                <w:szCs w:val="21"/>
                <w:highlight w:val="none"/>
                <w:vertAlign w:val="baseline"/>
                <w:lang w:val="en-US" w:eastAsia="zh-CN"/>
              </w:rPr>
              <w:t>数量</w:t>
            </w:r>
          </w:p>
        </w:tc>
        <w:tc>
          <w:tcPr>
            <w:tcW w:w="1035" w:type="dxa"/>
            <w:shd w:val="clear"/>
            <w:vAlign w:val="center"/>
          </w:tcPr>
          <w:p w14:paraId="1913758C">
            <w:pPr>
              <w:pStyle w:val="17"/>
              <w:ind w:left="0" w:leftChars="0" w:right="0" w:rightChars="0" w:firstLine="0" w:firstLineChars="0"/>
              <w:jc w:val="center"/>
              <w:rPr>
                <w:rFonts w:hint="default" w:ascii="仿宋" w:hAnsi="仿宋" w:eastAsia="仿宋" w:cs="仿宋"/>
                <w:color w:val="auto"/>
                <w:sz w:val="21"/>
                <w:szCs w:val="21"/>
                <w:highlight w:val="none"/>
                <w:vertAlign w:val="baseline"/>
                <w:lang w:val="en-US" w:eastAsia="zh-CN" w:bidi="zh-CN"/>
              </w:rPr>
            </w:pPr>
            <w:r>
              <w:rPr>
                <w:rFonts w:hint="eastAsia" w:ascii="仿宋" w:hAnsi="仿宋" w:eastAsia="仿宋" w:cs="仿宋"/>
                <w:color w:val="auto"/>
                <w:sz w:val="21"/>
                <w:szCs w:val="21"/>
                <w:highlight w:val="none"/>
                <w:vertAlign w:val="baseline"/>
                <w:lang w:val="en-US" w:eastAsia="zh-CN"/>
              </w:rPr>
              <w:t>单价（元）</w:t>
            </w:r>
          </w:p>
        </w:tc>
        <w:tc>
          <w:tcPr>
            <w:tcW w:w="750" w:type="dxa"/>
            <w:shd w:val="clear"/>
            <w:vAlign w:val="center"/>
          </w:tcPr>
          <w:p w14:paraId="40BE1D51">
            <w:pPr>
              <w:pStyle w:val="17"/>
              <w:ind w:left="0" w:leftChars="0" w:right="0" w:rightChars="0" w:firstLine="0" w:firstLineChars="0"/>
              <w:jc w:val="center"/>
              <w:rPr>
                <w:rFonts w:hint="default" w:ascii="仿宋" w:hAnsi="仿宋" w:eastAsia="仿宋" w:cs="仿宋"/>
                <w:color w:val="auto"/>
                <w:sz w:val="21"/>
                <w:szCs w:val="21"/>
                <w:highlight w:val="none"/>
                <w:vertAlign w:val="baseline"/>
                <w:lang w:val="en-US" w:eastAsia="zh-CN" w:bidi="zh-CN"/>
              </w:rPr>
            </w:pPr>
            <w:r>
              <w:rPr>
                <w:rFonts w:hint="eastAsia" w:ascii="仿宋" w:hAnsi="仿宋" w:eastAsia="仿宋" w:cs="仿宋"/>
                <w:color w:val="auto"/>
                <w:sz w:val="21"/>
                <w:szCs w:val="21"/>
                <w:highlight w:val="none"/>
                <w:vertAlign w:val="baseline"/>
                <w:lang w:val="en-US" w:eastAsia="zh-CN"/>
              </w:rPr>
              <w:t>合价（元）</w:t>
            </w:r>
          </w:p>
        </w:tc>
        <w:tc>
          <w:tcPr>
            <w:tcW w:w="1410" w:type="dxa"/>
            <w:shd w:val="clear"/>
            <w:vAlign w:val="center"/>
          </w:tcPr>
          <w:p w14:paraId="762EDB9B">
            <w:pPr>
              <w:pStyle w:val="17"/>
              <w:ind w:left="0" w:leftChars="0" w:right="0" w:rightChars="0" w:firstLine="0" w:firstLineChars="0"/>
              <w:jc w:val="center"/>
              <w:rPr>
                <w:rFonts w:hint="default" w:ascii="仿宋" w:hAnsi="仿宋" w:eastAsia="仿宋" w:cs="仿宋"/>
                <w:color w:val="auto"/>
                <w:sz w:val="21"/>
                <w:szCs w:val="21"/>
                <w:highlight w:val="none"/>
                <w:vertAlign w:val="baseline"/>
                <w:lang w:val="en-US" w:eastAsia="zh-CN" w:bidi="zh-CN"/>
              </w:rPr>
            </w:pPr>
            <w:r>
              <w:rPr>
                <w:rFonts w:hint="eastAsia" w:ascii="仿宋" w:hAnsi="仿宋" w:eastAsia="仿宋" w:cs="仿宋"/>
                <w:color w:val="auto"/>
                <w:sz w:val="21"/>
                <w:szCs w:val="21"/>
                <w:highlight w:val="none"/>
                <w:vertAlign w:val="baseline"/>
                <w:lang w:val="en-US" w:eastAsia="zh-CN"/>
              </w:rPr>
              <w:t>备注/说明</w:t>
            </w:r>
          </w:p>
        </w:tc>
      </w:tr>
      <w:tr w14:paraId="37D8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76" w:type="dxa"/>
            <w:vAlign w:val="center"/>
          </w:tcPr>
          <w:p w14:paraId="0FDC34A7">
            <w:pPr>
              <w:pStyle w:val="17"/>
              <w:jc w:val="center"/>
              <w:rPr>
                <w:rFonts w:hint="eastAsia" w:ascii="仿宋" w:hAnsi="仿宋" w:eastAsia="仿宋" w:cs="仿宋"/>
                <w:color w:val="auto"/>
                <w:sz w:val="21"/>
                <w:szCs w:val="21"/>
                <w:highlight w:val="none"/>
                <w:vertAlign w:val="baseline"/>
                <w:lang w:val="en-US" w:eastAsia="zh-CN"/>
              </w:rPr>
            </w:pPr>
          </w:p>
        </w:tc>
        <w:tc>
          <w:tcPr>
            <w:tcW w:w="1020" w:type="dxa"/>
            <w:vAlign w:val="center"/>
          </w:tcPr>
          <w:p w14:paraId="7241FE71">
            <w:pPr>
              <w:pStyle w:val="17"/>
              <w:jc w:val="center"/>
              <w:rPr>
                <w:rFonts w:hint="eastAsia" w:ascii="仿宋" w:hAnsi="仿宋" w:eastAsia="仿宋" w:cs="仿宋"/>
                <w:color w:val="auto"/>
                <w:sz w:val="21"/>
                <w:szCs w:val="21"/>
                <w:highlight w:val="none"/>
                <w:vertAlign w:val="baseline"/>
                <w:lang w:val="en-US" w:eastAsia="zh-CN"/>
              </w:rPr>
            </w:pPr>
          </w:p>
        </w:tc>
        <w:tc>
          <w:tcPr>
            <w:tcW w:w="990" w:type="dxa"/>
            <w:vAlign w:val="center"/>
          </w:tcPr>
          <w:p w14:paraId="10B0DBE3">
            <w:pPr>
              <w:pStyle w:val="17"/>
              <w:jc w:val="center"/>
              <w:rPr>
                <w:rFonts w:hint="eastAsia" w:ascii="仿宋" w:hAnsi="仿宋" w:eastAsia="仿宋" w:cs="仿宋"/>
                <w:color w:val="auto"/>
                <w:sz w:val="21"/>
                <w:szCs w:val="21"/>
                <w:highlight w:val="none"/>
                <w:vertAlign w:val="baseline"/>
                <w:lang w:val="en-US" w:eastAsia="zh-CN"/>
              </w:rPr>
            </w:pPr>
          </w:p>
        </w:tc>
        <w:tc>
          <w:tcPr>
            <w:tcW w:w="720" w:type="dxa"/>
            <w:vAlign w:val="center"/>
          </w:tcPr>
          <w:p w14:paraId="5771F709">
            <w:pPr>
              <w:pStyle w:val="17"/>
              <w:jc w:val="center"/>
              <w:rPr>
                <w:rFonts w:hint="eastAsia" w:ascii="仿宋" w:hAnsi="仿宋" w:eastAsia="仿宋" w:cs="仿宋"/>
                <w:color w:val="auto"/>
                <w:sz w:val="21"/>
                <w:szCs w:val="21"/>
                <w:highlight w:val="none"/>
                <w:vertAlign w:val="baseline"/>
                <w:lang w:val="en-US" w:eastAsia="zh-CN"/>
              </w:rPr>
            </w:pPr>
          </w:p>
        </w:tc>
        <w:tc>
          <w:tcPr>
            <w:tcW w:w="795" w:type="dxa"/>
            <w:vAlign w:val="center"/>
          </w:tcPr>
          <w:p w14:paraId="73ABA484">
            <w:pPr>
              <w:pStyle w:val="17"/>
              <w:jc w:val="center"/>
              <w:rPr>
                <w:rFonts w:hint="eastAsia" w:ascii="仿宋" w:hAnsi="仿宋" w:eastAsia="仿宋" w:cs="仿宋"/>
                <w:color w:val="auto"/>
                <w:sz w:val="21"/>
                <w:szCs w:val="21"/>
                <w:highlight w:val="none"/>
                <w:vertAlign w:val="baseline"/>
                <w:lang w:val="en-US" w:eastAsia="zh-CN"/>
              </w:rPr>
            </w:pPr>
          </w:p>
        </w:tc>
        <w:tc>
          <w:tcPr>
            <w:tcW w:w="1035" w:type="dxa"/>
            <w:vAlign w:val="center"/>
          </w:tcPr>
          <w:p w14:paraId="59B0C5BD">
            <w:pPr>
              <w:pStyle w:val="17"/>
              <w:jc w:val="center"/>
              <w:rPr>
                <w:rFonts w:hint="eastAsia" w:ascii="仿宋" w:hAnsi="仿宋" w:eastAsia="仿宋" w:cs="仿宋"/>
                <w:color w:val="auto"/>
                <w:sz w:val="21"/>
                <w:szCs w:val="21"/>
                <w:highlight w:val="none"/>
                <w:vertAlign w:val="baseline"/>
                <w:lang w:val="en-US" w:eastAsia="zh-CN"/>
              </w:rPr>
            </w:pPr>
          </w:p>
        </w:tc>
        <w:tc>
          <w:tcPr>
            <w:tcW w:w="750" w:type="dxa"/>
            <w:vAlign w:val="center"/>
          </w:tcPr>
          <w:p w14:paraId="0185FA8C">
            <w:pPr>
              <w:pStyle w:val="17"/>
              <w:jc w:val="center"/>
              <w:rPr>
                <w:rFonts w:hint="eastAsia" w:ascii="仿宋" w:hAnsi="仿宋" w:eastAsia="仿宋" w:cs="仿宋"/>
                <w:color w:val="auto"/>
                <w:sz w:val="21"/>
                <w:szCs w:val="21"/>
                <w:highlight w:val="none"/>
                <w:vertAlign w:val="baseline"/>
                <w:lang w:val="en-US" w:eastAsia="zh-CN"/>
              </w:rPr>
            </w:pPr>
          </w:p>
        </w:tc>
        <w:tc>
          <w:tcPr>
            <w:tcW w:w="1410" w:type="dxa"/>
            <w:vAlign w:val="center"/>
          </w:tcPr>
          <w:p w14:paraId="174B3FC3">
            <w:pPr>
              <w:pStyle w:val="17"/>
              <w:jc w:val="center"/>
              <w:rPr>
                <w:rFonts w:hint="eastAsia" w:ascii="仿宋" w:hAnsi="仿宋" w:eastAsia="仿宋" w:cs="仿宋"/>
                <w:color w:val="auto"/>
                <w:sz w:val="21"/>
                <w:szCs w:val="21"/>
                <w:highlight w:val="none"/>
                <w:vertAlign w:val="baseline"/>
                <w:lang w:val="en-US" w:eastAsia="zh-CN"/>
              </w:rPr>
            </w:pPr>
          </w:p>
        </w:tc>
      </w:tr>
      <w:tr w14:paraId="7B0B6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76" w:type="dxa"/>
            <w:vAlign w:val="center"/>
          </w:tcPr>
          <w:p w14:paraId="3D4E8D7A">
            <w:pPr>
              <w:pStyle w:val="17"/>
              <w:jc w:val="center"/>
              <w:rPr>
                <w:rFonts w:hint="eastAsia" w:ascii="仿宋" w:hAnsi="仿宋" w:eastAsia="仿宋" w:cs="仿宋"/>
                <w:color w:val="auto"/>
                <w:sz w:val="21"/>
                <w:szCs w:val="21"/>
                <w:highlight w:val="none"/>
                <w:vertAlign w:val="baseline"/>
                <w:lang w:val="en-US" w:eastAsia="zh-CN"/>
              </w:rPr>
            </w:pPr>
          </w:p>
        </w:tc>
        <w:tc>
          <w:tcPr>
            <w:tcW w:w="1020" w:type="dxa"/>
            <w:vAlign w:val="center"/>
          </w:tcPr>
          <w:p w14:paraId="21D0FDF8">
            <w:pPr>
              <w:pStyle w:val="17"/>
              <w:jc w:val="center"/>
              <w:rPr>
                <w:rFonts w:hint="eastAsia" w:ascii="仿宋" w:hAnsi="仿宋" w:eastAsia="仿宋" w:cs="仿宋"/>
                <w:color w:val="auto"/>
                <w:sz w:val="21"/>
                <w:szCs w:val="21"/>
                <w:highlight w:val="none"/>
                <w:vertAlign w:val="baseline"/>
                <w:lang w:val="en-US" w:eastAsia="zh-CN"/>
              </w:rPr>
            </w:pPr>
          </w:p>
        </w:tc>
        <w:tc>
          <w:tcPr>
            <w:tcW w:w="990" w:type="dxa"/>
            <w:vAlign w:val="center"/>
          </w:tcPr>
          <w:p w14:paraId="4207F5F0">
            <w:pPr>
              <w:pStyle w:val="17"/>
              <w:jc w:val="center"/>
              <w:rPr>
                <w:rFonts w:hint="eastAsia" w:ascii="仿宋" w:hAnsi="仿宋" w:eastAsia="仿宋" w:cs="仿宋"/>
                <w:color w:val="auto"/>
                <w:sz w:val="21"/>
                <w:szCs w:val="21"/>
                <w:highlight w:val="none"/>
                <w:vertAlign w:val="baseline"/>
                <w:lang w:val="en-US" w:eastAsia="zh-CN"/>
              </w:rPr>
            </w:pPr>
          </w:p>
        </w:tc>
        <w:tc>
          <w:tcPr>
            <w:tcW w:w="720" w:type="dxa"/>
            <w:vAlign w:val="center"/>
          </w:tcPr>
          <w:p w14:paraId="2D1A893D">
            <w:pPr>
              <w:pStyle w:val="17"/>
              <w:jc w:val="center"/>
              <w:rPr>
                <w:rFonts w:hint="eastAsia" w:ascii="仿宋" w:hAnsi="仿宋" w:eastAsia="仿宋" w:cs="仿宋"/>
                <w:color w:val="auto"/>
                <w:sz w:val="21"/>
                <w:szCs w:val="21"/>
                <w:highlight w:val="none"/>
                <w:vertAlign w:val="baseline"/>
                <w:lang w:val="en-US" w:eastAsia="zh-CN"/>
              </w:rPr>
            </w:pPr>
          </w:p>
        </w:tc>
        <w:tc>
          <w:tcPr>
            <w:tcW w:w="795" w:type="dxa"/>
            <w:vAlign w:val="center"/>
          </w:tcPr>
          <w:p w14:paraId="74C66506">
            <w:pPr>
              <w:pStyle w:val="17"/>
              <w:jc w:val="center"/>
              <w:rPr>
                <w:rFonts w:hint="eastAsia" w:ascii="仿宋" w:hAnsi="仿宋" w:eastAsia="仿宋" w:cs="仿宋"/>
                <w:color w:val="auto"/>
                <w:sz w:val="21"/>
                <w:szCs w:val="21"/>
                <w:highlight w:val="none"/>
                <w:vertAlign w:val="baseline"/>
                <w:lang w:val="en-US" w:eastAsia="zh-CN"/>
              </w:rPr>
            </w:pPr>
          </w:p>
        </w:tc>
        <w:tc>
          <w:tcPr>
            <w:tcW w:w="1035" w:type="dxa"/>
            <w:vAlign w:val="center"/>
          </w:tcPr>
          <w:p w14:paraId="40640ED7">
            <w:pPr>
              <w:pStyle w:val="17"/>
              <w:jc w:val="center"/>
              <w:rPr>
                <w:rFonts w:hint="eastAsia" w:ascii="仿宋" w:hAnsi="仿宋" w:eastAsia="仿宋" w:cs="仿宋"/>
                <w:color w:val="auto"/>
                <w:sz w:val="21"/>
                <w:szCs w:val="21"/>
                <w:highlight w:val="none"/>
                <w:vertAlign w:val="baseline"/>
                <w:lang w:val="en-US" w:eastAsia="zh-CN"/>
              </w:rPr>
            </w:pPr>
          </w:p>
        </w:tc>
        <w:tc>
          <w:tcPr>
            <w:tcW w:w="750" w:type="dxa"/>
            <w:vAlign w:val="center"/>
          </w:tcPr>
          <w:p w14:paraId="6A4A5822">
            <w:pPr>
              <w:pStyle w:val="17"/>
              <w:jc w:val="center"/>
              <w:rPr>
                <w:rFonts w:hint="eastAsia" w:ascii="仿宋" w:hAnsi="仿宋" w:eastAsia="仿宋" w:cs="仿宋"/>
                <w:color w:val="auto"/>
                <w:sz w:val="21"/>
                <w:szCs w:val="21"/>
                <w:highlight w:val="none"/>
                <w:vertAlign w:val="baseline"/>
                <w:lang w:val="en-US" w:eastAsia="zh-CN"/>
              </w:rPr>
            </w:pPr>
          </w:p>
        </w:tc>
        <w:tc>
          <w:tcPr>
            <w:tcW w:w="1410" w:type="dxa"/>
            <w:vAlign w:val="center"/>
          </w:tcPr>
          <w:p w14:paraId="48045D1D">
            <w:pPr>
              <w:pStyle w:val="17"/>
              <w:jc w:val="center"/>
              <w:rPr>
                <w:rFonts w:hint="eastAsia" w:ascii="仿宋" w:hAnsi="仿宋" w:eastAsia="仿宋" w:cs="仿宋"/>
                <w:color w:val="auto"/>
                <w:sz w:val="21"/>
                <w:szCs w:val="21"/>
                <w:highlight w:val="none"/>
                <w:vertAlign w:val="baseline"/>
                <w:lang w:val="en-US" w:eastAsia="zh-CN"/>
              </w:rPr>
            </w:pPr>
          </w:p>
        </w:tc>
      </w:tr>
      <w:tr w14:paraId="6B9D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6" w:type="dxa"/>
            <w:vAlign w:val="center"/>
          </w:tcPr>
          <w:p w14:paraId="70BF6313">
            <w:pPr>
              <w:pStyle w:val="17"/>
              <w:jc w:val="center"/>
              <w:rPr>
                <w:rFonts w:hint="eastAsia" w:ascii="仿宋" w:hAnsi="仿宋" w:eastAsia="仿宋" w:cs="仿宋"/>
                <w:color w:val="auto"/>
                <w:sz w:val="21"/>
                <w:szCs w:val="21"/>
                <w:highlight w:val="none"/>
                <w:vertAlign w:val="baseline"/>
                <w:lang w:val="en-US" w:eastAsia="zh-CN"/>
              </w:rPr>
            </w:pPr>
          </w:p>
        </w:tc>
        <w:tc>
          <w:tcPr>
            <w:tcW w:w="1020" w:type="dxa"/>
            <w:vAlign w:val="center"/>
          </w:tcPr>
          <w:p w14:paraId="3B16C2ED">
            <w:pPr>
              <w:pStyle w:val="17"/>
              <w:jc w:val="center"/>
              <w:rPr>
                <w:rFonts w:hint="eastAsia" w:ascii="仿宋" w:hAnsi="仿宋" w:eastAsia="仿宋" w:cs="仿宋"/>
                <w:color w:val="auto"/>
                <w:sz w:val="21"/>
                <w:szCs w:val="21"/>
                <w:highlight w:val="none"/>
                <w:vertAlign w:val="baseline"/>
                <w:lang w:val="en-US" w:eastAsia="zh-CN"/>
              </w:rPr>
            </w:pPr>
          </w:p>
        </w:tc>
        <w:tc>
          <w:tcPr>
            <w:tcW w:w="990" w:type="dxa"/>
            <w:vAlign w:val="center"/>
          </w:tcPr>
          <w:p w14:paraId="37F90A26">
            <w:pPr>
              <w:pStyle w:val="17"/>
              <w:jc w:val="center"/>
              <w:rPr>
                <w:rFonts w:hint="eastAsia" w:ascii="仿宋" w:hAnsi="仿宋" w:eastAsia="仿宋" w:cs="仿宋"/>
                <w:color w:val="auto"/>
                <w:sz w:val="21"/>
                <w:szCs w:val="21"/>
                <w:highlight w:val="none"/>
                <w:vertAlign w:val="baseline"/>
                <w:lang w:val="en-US" w:eastAsia="zh-CN"/>
              </w:rPr>
            </w:pPr>
          </w:p>
        </w:tc>
        <w:tc>
          <w:tcPr>
            <w:tcW w:w="720" w:type="dxa"/>
            <w:vAlign w:val="center"/>
          </w:tcPr>
          <w:p w14:paraId="3A935A8E">
            <w:pPr>
              <w:pStyle w:val="17"/>
              <w:jc w:val="center"/>
              <w:rPr>
                <w:rFonts w:hint="eastAsia" w:ascii="仿宋" w:hAnsi="仿宋" w:eastAsia="仿宋" w:cs="仿宋"/>
                <w:color w:val="auto"/>
                <w:sz w:val="21"/>
                <w:szCs w:val="21"/>
                <w:highlight w:val="none"/>
                <w:vertAlign w:val="baseline"/>
                <w:lang w:val="en-US" w:eastAsia="zh-CN"/>
              </w:rPr>
            </w:pPr>
          </w:p>
        </w:tc>
        <w:tc>
          <w:tcPr>
            <w:tcW w:w="795" w:type="dxa"/>
            <w:vAlign w:val="center"/>
          </w:tcPr>
          <w:p w14:paraId="151DE22C">
            <w:pPr>
              <w:pStyle w:val="17"/>
              <w:jc w:val="center"/>
              <w:rPr>
                <w:rFonts w:hint="eastAsia" w:ascii="仿宋" w:hAnsi="仿宋" w:eastAsia="仿宋" w:cs="仿宋"/>
                <w:color w:val="auto"/>
                <w:sz w:val="21"/>
                <w:szCs w:val="21"/>
                <w:highlight w:val="none"/>
                <w:vertAlign w:val="baseline"/>
                <w:lang w:val="en-US" w:eastAsia="zh-CN"/>
              </w:rPr>
            </w:pPr>
          </w:p>
        </w:tc>
        <w:tc>
          <w:tcPr>
            <w:tcW w:w="1035" w:type="dxa"/>
            <w:vAlign w:val="center"/>
          </w:tcPr>
          <w:p w14:paraId="7086C7B9">
            <w:pPr>
              <w:pStyle w:val="17"/>
              <w:jc w:val="center"/>
              <w:rPr>
                <w:rFonts w:hint="eastAsia" w:ascii="仿宋" w:hAnsi="仿宋" w:eastAsia="仿宋" w:cs="仿宋"/>
                <w:color w:val="auto"/>
                <w:sz w:val="21"/>
                <w:szCs w:val="21"/>
                <w:highlight w:val="none"/>
                <w:vertAlign w:val="baseline"/>
                <w:lang w:val="en-US" w:eastAsia="zh-CN"/>
              </w:rPr>
            </w:pPr>
          </w:p>
        </w:tc>
        <w:tc>
          <w:tcPr>
            <w:tcW w:w="750" w:type="dxa"/>
            <w:vAlign w:val="center"/>
          </w:tcPr>
          <w:p w14:paraId="0361D072">
            <w:pPr>
              <w:pStyle w:val="17"/>
              <w:jc w:val="center"/>
              <w:rPr>
                <w:rFonts w:hint="eastAsia" w:ascii="仿宋" w:hAnsi="仿宋" w:eastAsia="仿宋" w:cs="仿宋"/>
                <w:color w:val="auto"/>
                <w:sz w:val="21"/>
                <w:szCs w:val="21"/>
                <w:highlight w:val="none"/>
                <w:vertAlign w:val="baseline"/>
                <w:lang w:val="en-US" w:eastAsia="zh-CN"/>
              </w:rPr>
            </w:pPr>
          </w:p>
        </w:tc>
        <w:tc>
          <w:tcPr>
            <w:tcW w:w="1410" w:type="dxa"/>
            <w:vAlign w:val="center"/>
          </w:tcPr>
          <w:p w14:paraId="74C7AE07">
            <w:pPr>
              <w:pStyle w:val="17"/>
              <w:jc w:val="center"/>
              <w:rPr>
                <w:rFonts w:hint="eastAsia" w:ascii="仿宋" w:hAnsi="仿宋" w:eastAsia="仿宋" w:cs="仿宋"/>
                <w:color w:val="auto"/>
                <w:sz w:val="21"/>
                <w:szCs w:val="21"/>
                <w:highlight w:val="none"/>
                <w:vertAlign w:val="baseline"/>
                <w:lang w:val="en-US" w:eastAsia="zh-CN"/>
              </w:rPr>
            </w:pPr>
          </w:p>
        </w:tc>
      </w:tr>
      <w:tr w14:paraId="5157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236" w:type="dxa"/>
            <w:gridSpan w:val="6"/>
            <w:vAlign w:val="center"/>
          </w:tcPr>
          <w:p w14:paraId="2A1A7500">
            <w:pPr>
              <w:pStyle w:val="17"/>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投标总价</w:t>
            </w:r>
          </w:p>
        </w:tc>
        <w:tc>
          <w:tcPr>
            <w:tcW w:w="750" w:type="dxa"/>
            <w:vAlign w:val="center"/>
          </w:tcPr>
          <w:p w14:paraId="1D1DE1AE">
            <w:pPr>
              <w:pStyle w:val="17"/>
              <w:jc w:val="center"/>
              <w:rPr>
                <w:rFonts w:hint="eastAsia" w:ascii="仿宋" w:hAnsi="仿宋" w:eastAsia="仿宋" w:cs="仿宋"/>
                <w:color w:val="auto"/>
                <w:sz w:val="21"/>
                <w:szCs w:val="21"/>
                <w:highlight w:val="none"/>
                <w:vertAlign w:val="baseline"/>
                <w:lang w:val="en-US" w:eastAsia="zh-CN"/>
              </w:rPr>
            </w:pPr>
          </w:p>
        </w:tc>
        <w:tc>
          <w:tcPr>
            <w:tcW w:w="1410" w:type="dxa"/>
            <w:vAlign w:val="center"/>
          </w:tcPr>
          <w:p w14:paraId="77FD4424">
            <w:pPr>
              <w:pStyle w:val="17"/>
              <w:jc w:val="center"/>
              <w:rPr>
                <w:rFonts w:hint="eastAsia" w:ascii="仿宋" w:hAnsi="仿宋" w:eastAsia="仿宋" w:cs="仿宋"/>
                <w:color w:val="auto"/>
                <w:sz w:val="21"/>
                <w:szCs w:val="21"/>
                <w:highlight w:val="none"/>
                <w:vertAlign w:val="baseline"/>
                <w:lang w:val="en-US" w:eastAsia="zh-CN"/>
              </w:rPr>
            </w:pPr>
          </w:p>
        </w:tc>
      </w:tr>
    </w:tbl>
    <w:p w14:paraId="28D976FA">
      <w:pPr>
        <w:pStyle w:val="17"/>
        <w:ind w:left="0" w:leftChars="0" w:firstLine="0" w:firstLineChars="0"/>
        <w:rPr>
          <w:rFonts w:hint="eastAsia" w:ascii="仿宋" w:hAnsi="仿宋" w:eastAsia="仿宋" w:cs="仿宋"/>
          <w:color w:val="auto"/>
          <w:highlight w:val="none"/>
          <w:lang w:val="en-US" w:eastAsia="zh-CN"/>
        </w:rPr>
      </w:pPr>
    </w:p>
    <w:p w14:paraId="0389E59C">
      <w:pPr>
        <w:pStyle w:val="18"/>
        <w:rPr>
          <w:rFonts w:hint="eastAsia" w:ascii="仿宋" w:hAnsi="仿宋" w:eastAsia="仿宋" w:cs="仿宋"/>
          <w:color w:val="auto"/>
          <w:highlight w:val="none"/>
          <w:lang w:val="en-US" w:eastAsia="zh-CN"/>
        </w:rPr>
      </w:pPr>
    </w:p>
    <w:p w14:paraId="578ABC55">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注：1.本表应按包分别填写。</w:t>
      </w:r>
    </w:p>
    <w:p w14:paraId="4182BDE5">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2.如果不提供投标报价明细表将视为没有实质性响应招标文件。</w:t>
      </w:r>
    </w:p>
    <w:p w14:paraId="2F800378">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3.上述各项的详细规格（如有），可另页描述。</w:t>
      </w:r>
    </w:p>
    <w:p w14:paraId="2820D19A">
      <w:pPr>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4、投标单价不得超过的</w:t>
      </w:r>
      <w:r>
        <w:rPr>
          <w:rFonts w:hint="eastAsia" w:ascii="仿宋" w:hAnsi="仿宋" w:eastAsia="仿宋" w:cs="仿宋"/>
          <w:b/>
          <w:bCs/>
          <w:color w:val="auto"/>
          <w:sz w:val="24"/>
          <w:szCs w:val="24"/>
          <w:highlight w:val="none"/>
          <w:lang w:val="en-US" w:eastAsia="zh-CN"/>
        </w:rPr>
        <w:t>单价最高限价</w:t>
      </w:r>
      <w:r>
        <w:rPr>
          <w:rFonts w:hint="eastAsia" w:ascii="仿宋" w:hAnsi="仿宋" w:eastAsia="仿宋" w:cs="仿宋"/>
          <w:b w:val="0"/>
          <w:bCs w:val="0"/>
          <w:color w:val="auto"/>
          <w:sz w:val="24"/>
          <w:szCs w:val="24"/>
          <w:highlight w:val="none"/>
          <w:lang w:val="en-US" w:eastAsia="zh-CN"/>
        </w:rPr>
        <w:t>，否则</w:t>
      </w:r>
      <w:r>
        <w:rPr>
          <w:rFonts w:hint="eastAsia" w:ascii="仿宋" w:hAnsi="仿宋" w:eastAsia="仿宋" w:cs="仿宋"/>
          <w:b/>
          <w:bCs/>
          <w:color w:val="auto"/>
          <w:sz w:val="24"/>
          <w:szCs w:val="24"/>
          <w:highlight w:val="none"/>
          <w:lang w:val="en-US" w:eastAsia="zh-CN"/>
        </w:rPr>
        <w:t>投标无效。</w:t>
      </w:r>
    </w:p>
    <w:p w14:paraId="234AAB35">
      <w:pPr>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5、数量均为“1”</w:t>
      </w:r>
    </w:p>
    <w:p w14:paraId="52EF16BE">
      <w:pPr>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表格中第二列填写货物名称时、第三列对应填写货物生产商；第二列填写服务名称时、第三列对应填写服务承接方。货物类采购项目除采购需求明确要求填写货物伴随服务外，无需填写货物伴随服务的服务名称、服务承接方，此费用包含在货物单价中。</w:t>
      </w:r>
    </w:p>
    <w:p w14:paraId="73458AA8">
      <w:pPr>
        <w:spacing w:line="360" w:lineRule="auto"/>
        <w:rPr>
          <w:rFonts w:hint="eastAsia" w:ascii="仿宋" w:hAnsi="仿宋" w:eastAsia="仿宋" w:cs="仿宋"/>
          <w:color w:val="auto"/>
          <w:sz w:val="24"/>
          <w:szCs w:val="24"/>
          <w:highlight w:val="none"/>
          <w:lang w:val="en-US" w:eastAsia="zh-CN"/>
        </w:rPr>
      </w:pPr>
    </w:p>
    <w:p w14:paraId="2437AEBF">
      <w:pPr>
        <w:spacing w:line="360" w:lineRule="auto"/>
        <w:rPr>
          <w:rFonts w:hint="eastAsia" w:ascii="仿宋" w:hAnsi="仿宋" w:eastAsia="仿宋" w:cs="仿宋"/>
          <w:color w:val="auto"/>
          <w:sz w:val="24"/>
          <w:szCs w:val="24"/>
          <w:highlight w:val="none"/>
          <w:lang w:val="en-US" w:eastAsia="zh-CN"/>
        </w:rPr>
      </w:pPr>
    </w:p>
    <w:p w14:paraId="29680583">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szCs w:val="24"/>
          <w:highlight w:val="none"/>
          <w:lang w:val="en-US" w:eastAsia="zh-CN"/>
        </w:rPr>
        <w:t>）：____________</w:t>
      </w:r>
    </w:p>
    <w:p w14:paraId="56821019">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日期：_____年______月______日</w:t>
      </w:r>
    </w:p>
    <w:p w14:paraId="7EDF172C">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14:paraId="09FEF09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三、商务技术文件</w:t>
      </w:r>
    </w:p>
    <w:p w14:paraId="22F8B74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7、投标书 </w:t>
      </w:r>
    </w:p>
    <w:p w14:paraId="42C011C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24"/>
          <w:szCs w:val="24"/>
          <w:highlight w:val="none"/>
          <w:lang w:val="en-US" w:eastAsia="zh-CN" w:bidi="ar"/>
        </w:rPr>
      </w:pPr>
    </w:p>
    <w:p w14:paraId="3400CA1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投标书</w:t>
      </w:r>
    </w:p>
    <w:p w14:paraId="74F34E0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023CA17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（采购人或采购代理机构）</w:t>
      </w:r>
      <w:r>
        <w:rPr>
          <w:rFonts w:hint="eastAsia" w:ascii="仿宋" w:hAnsi="仿宋" w:eastAsia="仿宋" w:cs="仿宋"/>
          <w:color w:val="auto"/>
          <w:kern w:val="0"/>
          <w:sz w:val="24"/>
          <w:szCs w:val="24"/>
          <w:highlight w:val="none"/>
          <w:lang w:val="en-US" w:eastAsia="zh-CN" w:bidi="ar"/>
        </w:rPr>
        <w:t xml:space="preserve"> </w:t>
      </w:r>
    </w:p>
    <w:p w14:paraId="67FE237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我方参加你方就</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（采购项目名称）、</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（项目编号)、</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（标项(包)名称）</w:t>
      </w:r>
      <w:r>
        <w:rPr>
          <w:rFonts w:hint="eastAsia" w:ascii="仿宋" w:hAnsi="仿宋" w:eastAsia="仿宋" w:cs="仿宋"/>
          <w:color w:val="auto"/>
          <w:kern w:val="0"/>
          <w:sz w:val="24"/>
          <w:szCs w:val="24"/>
          <w:highlight w:val="none"/>
          <w:lang w:val="en-US" w:eastAsia="zh-CN" w:bidi="ar"/>
        </w:rPr>
        <w:t xml:space="preserve">组织的招标活动，并对此项目进行投标。 </w:t>
      </w:r>
    </w:p>
    <w:p w14:paraId="52F6E47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bookmarkStart w:id="98" w:name="_Toc30504"/>
      <w:r>
        <w:rPr>
          <w:rFonts w:hint="eastAsia" w:ascii="仿宋" w:hAnsi="仿宋" w:eastAsia="仿宋" w:cs="仿宋"/>
          <w:color w:val="auto"/>
          <w:kern w:val="0"/>
          <w:sz w:val="24"/>
          <w:szCs w:val="24"/>
          <w:highlight w:val="none"/>
          <w:lang w:val="en-US" w:eastAsia="zh-CN" w:bidi="ar"/>
        </w:rPr>
        <w:t>1. 我方已详细审查全部招标文件，自愿参与投标并承诺如下：</w:t>
      </w:r>
      <w:bookmarkEnd w:id="98"/>
      <w:r>
        <w:rPr>
          <w:rFonts w:hint="eastAsia" w:ascii="仿宋" w:hAnsi="仿宋" w:eastAsia="仿宋" w:cs="仿宋"/>
          <w:color w:val="auto"/>
          <w:kern w:val="0"/>
          <w:sz w:val="24"/>
          <w:szCs w:val="24"/>
          <w:highlight w:val="none"/>
          <w:lang w:val="en-US" w:eastAsia="zh-CN" w:bidi="ar"/>
        </w:rPr>
        <w:t xml:space="preserve"> </w:t>
      </w:r>
    </w:p>
    <w:p w14:paraId="2A3BCE6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（1）本投标有效期为自提交投标文件的截止之日起</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个日历日。 </w:t>
      </w:r>
    </w:p>
    <w:p w14:paraId="1ACD406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（2）除合同条款及采购需求偏离表列出的偏离外，我方响应招标文件的全部要求。 </w:t>
      </w:r>
    </w:p>
    <w:p w14:paraId="1F322CC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（3）我方已提供的全部文件资料是真实、准确的，并对此承担一切法律后果。 </w:t>
      </w:r>
    </w:p>
    <w:p w14:paraId="004A2B0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（4）如我方中标，我方将在法律规定的期限内与你方签订合同，按照招标文件要求提交履约保证金，并在合同约定的期限内完成合同规定的全部义务。 </w:t>
      </w:r>
    </w:p>
    <w:p w14:paraId="0B933A9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bookmarkStart w:id="99" w:name="_Toc24785"/>
      <w:r>
        <w:rPr>
          <w:rFonts w:hint="eastAsia" w:ascii="仿宋" w:hAnsi="仿宋" w:eastAsia="仿宋" w:cs="仿宋"/>
          <w:color w:val="auto"/>
          <w:kern w:val="0"/>
          <w:sz w:val="24"/>
          <w:szCs w:val="24"/>
          <w:highlight w:val="none"/>
          <w:lang w:val="en-US" w:eastAsia="zh-CN" w:bidi="ar"/>
        </w:rPr>
        <w:t>2. 其他补充条款（如有）：</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bookmarkEnd w:id="99"/>
      <w:r>
        <w:rPr>
          <w:rFonts w:hint="eastAsia" w:ascii="仿宋" w:hAnsi="仿宋" w:eastAsia="仿宋" w:cs="仿宋"/>
          <w:color w:val="auto"/>
          <w:kern w:val="0"/>
          <w:sz w:val="24"/>
          <w:szCs w:val="24"/>
          <w:highlight w:val="none"/>
          <w:lang w:val="en-US" w:eastAsia="zh-CN" w:bidi="ar"/>
        </w:rPr>
        <w:t xml:space="preserve"> </w:t>
      </w:r>
    </w:p>
    <w:p w14:paraId="2E00639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与本投标有关的一切正式往来信函请寄： </w:t>
      </w:r>
    </w:p>
    <w:p w14:paraId="007E795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地址</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传真</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2B0B544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电话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电子函件</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0E9FD49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w:t>
      </w:r>
      <w:r>
        <w:rPr>
          <w:rFonts w:hint="eastAsia" w:ascii="仿宋" w:hAnsi="仿宋" w:eastAsia="仿宋" w:cs="仿宋"/>
          <w:color w:val="auto"/>
          <w:sz w:val="24"/>
          <w:szCs w:val="24"/>
          <w:highlight w:val="none"/>
          <w:lang w:val="en-US" w:eastAsia="zh-CN"/>
        </w:rPr>
        <w:t>电子印章</w:t>
      </w:r>
      <w:r>
        <w:rPr>
          <w:rFonts w:hint="eastAsia" w:ascii="仿宋" w:hAnsi="仿宋" w:eastAsia="仿宋" w:cs="仿宋"/>
          <w:color w:val="auto"/>
          <w:kern w:val="0"/>
          <w:sz w:val="24"/>
          <w:szCs w:val="24"/>
          <w:highlight w:val="non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4E188B6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0FAF3FD1">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1202F16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8、授权委托书</w:t>
      </w:r>
      <w:bookmarkEnd w:id="95"/>
      <w:r>
        <w:rPr>
          <w:rFonts w:hint="eastAsia" w:ascii="仿宋" w:hAnsi="仿宋" w:eastAsia="仿宋" w:cs="仿宋"/>
          <w:b/>
          <w:bCs/>
          <w:color w:val="auto"/>
          <w:kern w:val="0"/>
          <w:sz w:val="24"/>
          <w:szCs w:val="24"/>
          <w:highlight w:val="none"/>
          <w:lang w:val="en-US" w:eastAsia="zh-CN" w:bidi="ar"/>
        </w:rPr>
        <w:t xml:space="preserve"> </w:t>
      </w:r>
    </w:p>
    <w:p w14:paraId="2B2195F9">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kern w:val="0"/>
          <w:sz w:val="24"/>
          <w:szCs w:val="24"/>
          <w:highlight w:val="none"/>
          <w:lang w:val="en-US" w:eastAsia="zh-CN" w:bidi="ar"/>
        </w:rPr>
      </w:pPr>
    </w:p>
    <w:p w14:paraId="179DF2B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授权委托书</w:t>
      </w:r>
    </w:p>
    <w:p w14:paraId="267BA48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24"/>
          <w:szCs w:val="24"/>
          <w:highlight w:val="none"/>
          <w:lang w:val="en-US" w:eastAsia="zh-CN" w:bidi="ar"/>
        </w:rPr>
      </w:pPr>
    </w:p>
    <w:p w14:paraId="3407450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（姓名）系</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（投标人名称）的法定代表人（单位负责人），现委托</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（姓名）为我方代理人。代理人根据授权，以我方名义签署、澄清确认、递交、撤回、修改</w:t>
      </w:r>
      <w:r>
        <w:rPr>
          <w:rFonts w:hint="eastAsia" w:ascii="仿宋" w:hAnsi="仿宋" w:eastAsia="仿宋" w:cs="仿宋"/>
          <w:color w:val="auto"/>
          <w:kern w:val="0"/>
          <w:sz w:val="24"/>
          <w:szCs w:val="24"/>
          <w:highlight w:val="none"/>
          <w:u w:val="single"/>
          <w:lang w:val="en-US" w:eastAsia="zh-CN" w:bidi="ar"/>
        </w:rPr>
        <w:t xml:space="preserve">           （项目名称）</w:t>
      </w:r>
      <w:r>
        <w:rPr>
          <w:rFonts w:hint="eastAsia" w:ascii="仿宋" w:hAnsi="仿宋" w:eastAsia="仿宋" w:cs="仿宋"/>
          <w:color w:val="auto"/>
          <w:kern w:val="0"/>
          <w:sz w:val="24"/>
          <w:szCs w:val="24"/>
          <w:highlight w:val="none"/>
          <w:lang w:val="en-US" w:eastAsia="zh-CN" w:bidi="ar"/>
        </w:rPr>
        <w:t xml:space="preserve">投标文件和处理有关事宜，其法律后果由我方承担。 </w:t>
      </w:r>
    </w:p>
    <w:p w14:paraId="1F6824F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委托期限：自本授权委托书签署之日起至响应有效期届满之日止。 </w:t>
      </w:r>
    </w:p>
    <w:p w14:paraId="7D0E7A0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代理人无转委托权。 </w:t>
      </w:r>
    </w:p>
    <w:p w14:paraId="05A8A39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w:t>
      </w:r>
      <w:r>
        <w:rPr>
          <w:rFonts w:hint="eastAsia" w:ascii="仿宋" w:hAnsi="仿宋" w:eastAsia="仿宋" w:cs="仿宋"/>
          <w:color w:val="auto"/>
          <w:sz w:val="24"/>
          <w:szCs w:val="24"/>
          <w:highlight w:val="none"/>
          <w:lang w:val="en-US" w:eastAsia="zh-CN"/>
        </w:rPr>
        <w:t>电子印章</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6F5207B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法定代表人（单位负责人）（签字或</w:t>
      </w:r>
      <w:r>
        <w:rPr>
          <w:rFonts w:hint="eastAsia" w:ascii="仿宋" w:hAnsi="仿宋" w:eastAsia="仿宋" w:cs="仿宋"/>
          <w:color w:val="auto"/>
          <w:sz w:val="24"/>
          <w:szCs w:val="24"/>
          <w:highlight w:val="none"/>
          <w:lang w:val="en-US" w:eastAsia="zh-CN"/>
        </w:rPr>
        <w:t>电子印章</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3BCB6F9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委托代理人（签字/签章）：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207B3B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4A8F9CF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扫描件：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30D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077BD38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c>
          <w:tcPr>
            <w:tcW w:w="4261" w:type="dxa"/>
          </w:tcPr>
          <w:p w14:paraId="3ADC566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r>
    </w:tbl>
    <w:p w14:paraId="69268B8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委托代理人有效期内的身份证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扫描件：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8D0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072AAEB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c>
          <w:tcPr>
            <w:tcW w:w="4261" w:type="dxa"/>
          </w:tcPr>
          <w:p w14:paraId="01958EC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r>
    </w:tbl>
    <w:p w14:paraId="44BDCE5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说明：1.若投标人为事业单位或其他组织或分支机构（仅当招标文件注明允许分支机构投标的），则法定代表人（单位负责人）处的签署人可为单位负责人。 </w:t>
      </w:r>
    </w:p>
    <w:p w14:paraId="0693191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2.若投标文件中签字之处均为法定代表人（单位负责人）本人签署，则可不提供本《授权委托书》，但须提供《法定代表人（单位负责人）身份证明》。 </w:t>
      </w:r>
    </w:p>
    <w:p w14:paraId="72AE099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bookmarkStart w:id="100" w:name="_Toc18807"/>
      <w:r>
        <w:rPr>
          <w:rFonts w:hint="eastAsia" w:ascii="仿宋" w:hAnsi="仿宋" w:eastAsia="仿宋" w:cs="仿宋"/>
          <w:color w:val="auto"/>
          <w:kern w:val="0"/>
          <w:sz w:val="24"/>
          <w:szCs w:val="24"/>
          <w:highlight w:val="none"/>
          <w:lang w:val="en-US" w:eastAsia="zh-CN" w:bidi="ar"/>
        </w:rPr>
        <w:t>3.投标人为自然人的情形，可不提供本《授权委托书》。</w:t>
      </w:r>
      <w:bookmarkEnd w:id="100"/>
    </w:p>
    <w:p w14:paraId="71280F95">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5396F28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附：法定代表人（单位负责人）身份证明</w:t>
      </w:r>
    </w:p>
    <w:p w14:paraId="1C8BE3F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48B57E2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 xml:space="preserve">（采购人或采购代理机构） </w:t>
      </w:r>
    </w:p>
    <w:p w14:paraId="767466F8">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兹证明， </w:t>
      </w:r>
    </w:p>
    <w:p w14:paraId="3E75028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姓名：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性别：</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年龄：</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职务：</w:t>
      </w:r>
      <w:r>
        <w:rPr>
          <w:rFonts w:hint="eastAsia" w:ascii="仿宋" w:hAnsi="仿宋" w:eastAsia="仿宋" w:cs="仿宋"/>
          <w:color w:val="auto"/>
          <w:kern w:val="0"/>
          <w:sz w:val="24"/>
          <w:szCs w:val="24"/>
          <w:highlight w:val="none"/>
          <w:u w:val="single"/>
          <w:lang w:val="en-US" w:eastAsia="zh-CN" w:bidi="ar"/>
        </w:rPr>
        <w:t xml:space="preserve">     </w:t>
      </w:r>
    </w:p>
    <w:p w14:paraId="7000BE9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系</w:t>
      </w:r>
      <w:r>
        <w:rPr>
          <w:rFonts w:hint="eastAsia" w:ascii="仿宋" w:hAnsi="仿宋" w:eastAsia="仿宋" w:cs="仿宋"/>
          <w:color w:val="auto"/>
          <w:kern w:val="0"/>
          <w:sz w:val="24"/>
          <w:szCs w:val="24"/>
          <w:highlight w:val="none"/>
          <w:u w:val="single"/>
          <w:lang w:val="en-US" w:eastAsia="zh-CN" w:bidi="ar"/>
        </w:rPr>
        <w:t xml:space="preserve">       （投标人名称）</w:t>
      </w:r>
      <w:r>
        <w:rPr>
          <w:rFonts w:hint="eastAsia" w:ascii="仿宋" w:hAnsi="仿宋" w:eastAsia="仿宋" w:cs="仿宋"/>
          <w:color w:val="auto"/>
          <w:kern w:val="0"/>
          <w:sz w:val="24"/>
          <w:szCs w:val="24"/>
          <w:highlight w:val="none"/>
          <w:lang w:val="en-US" w:eastAsia="zh-CN" w:bidi="ar"/>
        </w:rPr>
        <w:t xml:space="preserve">的法定代表人（单位负责人）。 </w:t>
      </w:r>
    </w:p>
    <w:p w14:paraId="2453E7A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1D53735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69057BB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附：法定代表人（单位负责人）有效期内的身份证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扫描件。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E16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13979F31">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4261" w:type="dxa"/>
          </w:tcPr>
          <w:p w14:paraId="01F77815">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bl>
    <w:p w14:paraId="4A4F2FD1">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66AF1CDA">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1D5FCA8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w:t>
      </w:r>
      <w:r>
        <w:rPr>
          <w:rFonts w:hint="eastAsia" w:ascii="仿宋" w:hAnsi="仿宋" w:eastAsia="仿宋" w:cs="仿宋"/>
          <w:color w:val="auto"/>
          <w:sz w:val="24"/>
          <w:szCs w:val="24"/>
          <w:highlight w:val="none"/>
          <w:lang w:val="en-US" w:eastAsia="zh-CN"/>
        </w:rPr>
        <w:t>电子印章</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15AD9B4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法定代表人（单位负责人）（签字或</w:t>
      </w:r>
      <w:r>
        <w:rPr>
          <w:rFonts w:hint="eastAsia" w:ascii="仿宋" w:hAnsi="仿宋" w:eastAsia="仿宋" w:cs="仿宋"/>
          <w:color w:val="auto"/>
          <w:sz w:val="24"/>
          <w:szCs w:val="24"/>
          <w:highlight w:val="none"/>
          <w:lang w:val="en-US" w:eastAsia="zh-CN"/>
        </w:rPr>
        <w:t>电子印章</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12A48A6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2057A61E">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2F437E2A">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14:paraId="5C2E4281">
      <w:pPr>
        <w:keepNext w:val="0"/>
        <w:keepLines w:val="0"/>
        <w:widowControl/>
        <w:suppressLineNumbers w:val="0"/>
        <w:jc w:val="left"/>
        <w:outlineLvl w:val="2"/>
        <w:rPr>
          <w:rFonts w:hint="eastAsia" w:ascii="仿宋" w:hAnsi="仿宋" w:eastAsia="仿宋" w:cs="仿宋"/>
          <w:b/>
          <w:bCs/>
          <w:color w:val="auto"/>
          <w:kern w:val="0"/>
          <w:sz w:val="24"/>
          <w:szCs w:val="24"/>
          <w:highlight w:val="none"/>
          <w:lang w:val="en-US" w:eastAsia="zh-CN" w:bidi="ar"/>
        </w:rPr>
      </w:pPr>
      <w:bookmarkStart w:id="101" w:name="_Toc23107"/>
      <w:r>
        <w:rPr>
          <w:rFonts w:hint="eastAsia" w:ascii="仿宋" w:hAnsi="仿宋" w:eastAsia="仿宋" w:cs="仿宋"/>
          <w:b/>
          <w:bCs/>
          <w:color w:val="auto"/>
          <w:kern w:val="0"/>
          <w:sz w:val="24"/>
          <w:szCs w:val="24"/>
          <w:highlight w:val="none"/>
          <w:lang w:val="en-US" w:eastAsia="zh-CN" w:bidi="ar"/>
        </w:rPr>
        <w:t>9、投标保证金凭证/交款单据电子件</w:t>
      </w:r>
    </w:p>
    <w:p w14:paraId="49E953E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D746815">
      <w:pPr>
        <w:pStyle w:val="13"/>
        <w:rPr>
          <w:rFonts w:hint="eastAsia" w:ascii="仿宋" w:hAnsi="仿宋" w:eastAsia="仿宋" w:cs="仿宋"/>
          <w:color w:val="auto"/>
          <w:sz w:val="24"/>
          <w:szCs w:val="24"/>
          <w:highlight w:val="none"/>
        </w:rPr>
      </w:pPr>
    </w:p>
    <w:bookmarkEnd w:id="101"/>
    <w:p w14:paraId="0ADD56AF">
      <w:pPr>
        <w:pStyle w:val="18"/>
        <w:ind w:left="0" w:leftChars="0" w:firstLine="0" w:firstLineChars="0"/>
        <w:jc w:val="left"/>
        <w:outlineLvl w:val="2"/>
        <w:rPr>
          <w:rFonts w:hint="eastAsia" w:ascii="仿宋" w:hAnsi="仿宋" w:eastAsia="仿宋" w:cs="仿宋"/>
          <w:b/>
          <w:bCs/>
          <w:color w:val="auto"/>
          <w:sz w:val="24"/>
          <w:szCs w:val="24"/>
          <w:highlight w:val="none"/>
          <w:lang w:val="en-US" w:eastAsia="zh-CN"/>
        </w:rPr>
      </w:pPr>
      <w:bookmarkStart w:id="102" w:name="_Toc6119"/>
      <w:r>
        <w:rPr>
          <w:rFonts w:hint="eastAsia" w:ascii="仿宋" w:hAnsi="仿宋" w:eastAsia="仿宋" w:cs="仿宋"/>
          <w:b/>
          <w:bCs/>
          <w:color w:val="auto"/>
          <w:sz w:val="24"/>
          <w:szCs w:val="24"/>
          <w:highlight w:val="none"/>
          <w:lang w:val="en-US" w:eastAsia="zh-CN"/>
        </w:rPr>
        <w:t>10、商务条款偏离表</w:t>
      </w:r>
      <w:bookmarkEnd w:id="102"/>
    </w:p>
    <w:p w14:paraId="641091E8">
      <w:pPr>
        <w:pStyle w:val="18"/>
        <w:ind w:left="0" w:leftChars="0" w:firstLine="0" w:firstLineChars="0"/>
        <w:jc w:val="center"/>
        <w:rPr>
          <w:rFonts w:hint="eastAsia" w:ascii="仿宋" w:hAnsi="仿宋" w:eastAsia="仿宋" w:cs="仿宋"/>
          <w:color w:val="auto"/>
          <w:sz w:val="24"/>
          <w:szCs w:val="24"/>
          <w:highlight w:val="none"/>
          <w:lang w:val="en-US" w:eastAsia="zh-CN"/>
        </w:rPr>
      </w:pPr>
    </w:p>
    <w:p w14:paraId="49F88CF9">
      <w:pPr>
        <w:pStyle w:val="18"/>
        <w:ind w:left="0" w:leftChars="0" w:firstLine="0" w:firstLineChars="0"/>
        <w:jc w:val="center"/>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商务条款偏离表</w:t>
      </w:r>
    </w:p>
    <w:p w14:paraId="19EE6F40">
      <w:pPr>
        <w:rPr>
          <w:rFonts w:hint="eastAsia" w:ascii="仿宋" w:hAnsi="仿宋" w:eastAsia="仿宋" w:cs="仿宋"/>
          <w:color w:val="auto"/>
          <w:sz w:val="24"/>
          <w:szCs w:val="24"/>
          <w:highlight w:val="none"/>
          <w:lang w:val="en-US" w:eastAsia="zh-CN"/>
        </w:rPr>
      </w:pPr>
    </w:p>
    <w:p w14:paraId="59BE7974">
      <w:pPr>
        <w:pStyle w:val="18"/>
        <w:ind w:left="0" w:leftChars="0" w:firstLine="0" w:firstLineChars="0"/>
        <w:jc w:val="lef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项目名称：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项目编号</w:t>
      </w:r>
      <w:r>
        <w:rPr>
          <w:rFonts w:hint="eastAsia" w:ascii="仿宋" w:hAnsi="仿宋" w:eastAsia="仿宋" w:cs="仿宋"/>
          <w:color w:val="auto"/>
          <w:sz w:val="24"/>
          <w:szCs w:val="24"/>
          <w:highlight w:val="none"/>
          <w:u w:val="single"/>
          <w:lang w:val="en-US" w:eastAsia="zh-CN"/>
        </w:rPr>
        <w:t xml:space="preserve">                        </w:t>
      </w:r>
    </w:p>
    <w:p w14:paraId="7DE25B44">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标项(包)名称：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7AF6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6B846C00">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对本项目商务条款的偏离情况（请进行勾选）：</w:t>
            </w:r>
          </w:p>
          <w:p w14:paraId="439B873B">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无偏离</w:t>
            </w:r>
            <w:r>
              <w:rPr>
                <w:rFonts w:hint="eastAsia" w:ascii="仿宋" w:hAnsi="仿宋" w:eastAsia="仿宋" w:cs="仿宋"/>
                <w:color w:val="auto"/>
                <w:sz w:val="24"/>
                <w:szCs w:val="24"/>
                <w:highlight w:val="none"/>
                <w:vertAlign w:val="baseline"/>
                <w:lang w:val="en-US" w:eastAsia="zh-CN"/>
              </w:rPr>
              <w:t>（如无偏离，仅勾选无偏离即可）</w:t>
            </w:r>
          </w:p>
          <w:p w14:paraId="3731CEEF">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有偏离</w:t>
            </w:r>
            <w:r>
              <w:rPr>
                <w:rFonts w:hint="eastAsia" w:ascii="仿宋" w:hAnsi="仿宋" w:eastAsia="仿宋" w:cs="仿宋"/>
                <w:color w:val="auto"/>
                <w:sz w:val="24"/>
                <w:szCs w:val="24"/>
                <w:highlight w:val="none"/>
                <w:vertAlign w:val="baseline"/>
                <w:lang w:val="en-US" w:eastAsia="zh-CN"/>
              </w:rPr>
              <w:t>（如有偏离，则应在本表中对偏离项逐一列明）</w:t>
            </w:r>
          </w:p>
        </w:tc>
      </w:tr>
      <w:tr w14:paraId="6239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20EB70B8">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421" w:type="dxa"/>
            <w:vAlign w:val="center"/>
          </w:tcPr>
          <w:p w14:paraId="70DA69B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w:t>
            </w:r>
          </w:p>
          <w:p w14:paraId="236C051F">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条目号</w:t>
            </w:r>
          </w:p>
          <w:p w14:paraId="18B223C4">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（页码）</w:t>
            </w:r>
          </w:p>
        </w:tc>
        <w:tc>
          <w:tcPr>
            <w:tcW w:w="1901" w:type="dxa"/>
            <w:vAlign w:val="center"/>
          </w:tcPr>
          <w:p w14:paraId="58AF1FAD">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招标文件要求</w:t>
            </w:r>
          </w:p>
        </w:tc>
        <w:tc>
          <w:tcPr>
            <w:tcW w:w="1753" w:type="dxa"/>
            <w:vAlign w:val="center"/>
          </w:tcPr>
          <w:p w14:paraId="7E1E562E">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投标文件内容</w:t>
            </w:r>
          </w:p>
        </w:tc>
        <w:tc>
          <w:tcPr>
            <w:tcW w:w="1561" w:type="dxa"/>
            <w:vAlign w:val="center"/>
          </w:tcPr>
          <w:p w14:paraId="6F5E278F">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偏离情况</w:t>
            </w:r>
          </w:p>
        </w:tc>
        <w:tc>
          <w:tcPr>
            <w:tcW w:w="1052" w:type="dxa"/>
            <w:vAlign w:val="center"/>
          </w:tcPr>
          <w:p w14:paraId="0ABFC45E">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说明</w:t>
            </w:r>
          </w:p>
        </w:tc>
      </w:tr>
      <w:tr w14:paraId="69C9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0164B8A6">
            <w:pPr>
              <w:rPr>
                <w:rFonts w:hint="eastAsia" w:ascii="仿宋" w:hAnsi="仿宋" w:eastAsia="仿宋" w:cs="仿宋"/>
                <w:color w:val="auto"/>
                <w:sz w:val="24"/>
                <w:szCs w:val="24"/>
                <w:highlight w:val="none"/>
                <w:vertAlign w:val="baseline"/>
                <w:lang w:val="en-US" w:eastAsia="zh-CN"/>
              </w:rPr>
            </w:pPr>
          </w:p>
        </w:tc>
        <w:tc>
          <w:tcPr>
            <w:tcW w:w="1421" w:type="dxa"/>
          </w:tcPr>
          <w:p w14:paraId="252C25E4">
            <w:pPr>
              <w:rPr>
                <w:rFonts w:hint="eastAsia" w:ascii="仿宋" w:hAnsi="仿宋" w:eastAsia="仿宋" w:cs="仿宋"/>
                <w:color w:val="auto"/>
                <w:sz w:val="24"/>
                <w:szCs w:val="24"/>
                <w:highlight w:val="none"/>
                <w:vertAlign w:val="baseline"/>
                <w:lang w:val="en-US" w:eastAsia="zh-CN"/>
              </w:rPr>
            </w:pPr>
          </w:p>
        </w:tc>
        <w:tc>
          <w:tcPr>
            <w:tcW w:w="1901" w:type="dxa"/>
          </w:tcPr>
          <w:p w14:paraId="443058C7">
            <w:pPr>
              <w:rPr>
                <w:rFonts w:hint="eastAsia" w:ascii="仿宋" w:hAnsi="仿宋" w:eastAsia="仿宋" w:cs="仿宋"/>
                <w:color w:val="auto"/>
                <w:sz w:val="24"/>
                <w:szCs w:val="24"/>
                <w:highlight w:val="none"/>
                <w:vertAlign w:val="baseline"/>
                <w:lang w:val="en-US" w:eastAsia="zh-CN"/>
              </w:rPr>
            </w:pPr>
          </w:p>
        </w:tc>
        <w:tc>
          <w:tcPr>
            <w:tcW w:w="1753" w:type="dxa"/>
          </w:tcPr>
          <w:p w14:paraId="3A6BE4C9">
            <w:pPr>
              <w:rPr>
                <w:rFonts w:hint="eastAsia" w:ascii="仿宋" w:hAnsi="仿宋" w:eastAsia="仿宋" w:cs="仿宋"/>
                <w:color w:val="auto"/>
                <w:sz w:val="24"/>
                <w:szCs w:val="24"/>
                <w:highlight w:val="none"/>
                <w:vertAlign w:val="baseline"/>
                <w:lang w:val="en-US" w:eastAsia="zh-CN"/>
              </w:rPr>
            </w:pPr>
          </w:p>
        </w:tc>
        <w:tc>
          <w:tcPr>
            <w:tcW w:w="1561" w:type="dxa"/>
          </w:tcPr>
          <w:p w14:paraId="30788C18">
            <w:pPr>
              <w:rPr>
                <w:rFonts w:hint="eastAsia" w:ascii="仿宋" w:hAnsi="仿宋" w:eastAsia="仿宋" w:cs="仿宋"/>
                <w:color w:val="auto"/>
                <w:sz w:val="24"/>
                <w:szCs w:val="24"/>
                <w:highlight w:val="none"/>
                <w:vertAlign w:val="baseline"/>
                <w:lang w:val="en-US" w:eastAsia="zh-CN"/>
              </w:rPr>
            </w:pPr>
          </w:p>
        </w:tc>
        <w:tc>
          <w:tcPr>
            <w:tcW w:w="1052" w:type="dxa"/>
          </w:tcPr>
          <w:p w14:paraId="4DAB446A">
            <w:pPr>
              <w:rPr>
                <w:rFonts w:hint="eastAsia" w:ascii="仿宋" w:hAnsi="仿宋" w:eastAsia="仿宋" w:cs="仿宋"/>
                <w:color w:val="auto"/>
                <w:sz w:val="24"/>
                <w:szCs w:val="24"/>
                <w:highlight w:val="none"/>
                <w:vertAlign w:val="baseline"/>
                <w:lang w:val="en-US" w:eastAsia="zh-CN"/>
              </w:rPr>
            </w:pPr>
          </w:p>
        </w:tc>
      </w:tr>
      <w:tr w14:paraId="58E8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66C69E2D">
            <w:pPr>
              <w:rPr>
                <w:rFonts w:hint="eastAsia" w:ascii="仿宋" w:hAnsi="仿宋" w:eastAsia="仿宋" w:cs="仿宋"/>
                <w:color w:val="auto"/>
                <w:sz w:val="24"/>
                <w:szCs w:val="24"/>
                <w:highlight w:val="none"/>
                <w:vertAlign w:val="baseline"/>
                <w:lang w:val="en-US" w:eastAsia="zh-CN"/>
              </w:rPr>
            </w:pPr>
          </w:p>
        </w:tc>
        <w:tc>
          <w:tcPr>
            <w:tcW w:w="1421" w:type="dxa"/>
          </w:tcPr>
          <w:p w14:paraId="311A0E2C">
            <w:pPr>
              <w:rPr>
                <w:rFonts w:hint="eastAsia" w:ascii="仿宋" w:hAnsi="仿宋" w:eastAsia="仿宋" w:cs="仿宋"/>
                <w:color w:val="auto"/>
                <w:sz w:val="24"/>
                <w:szCs w:val="24"/>
                <w:highlight w:val="none"/>
                <w:vertAlign w:val="baseline"/>
                <w:lang w:val="en-US" w:eastAsia="zh-CN"/>
              </w:rPr>
            </w:pPr>
          </w:p>
        </w:tc>
        <w:tc>
          <w:tcPr>
            <w:tcW w:w="1901" w:type="dxa"/>
          </w:tcPr>
          <w:p w14:paraId="49E902F8">
            <w:pPr>
              <w:rPr>
                <w:rFonts w:hint="eastAsia" w:ascii="仿宋" w:hAnsi="仿宋" w:eastAsia="仿宋" w:cs="仿宋"/>
                <w:color w:val="auto"/>
                <w:sz w:val="24"/>
                <w:szCs w:val="24"/>
                <w:highlight w:val="none"/>
                <w:vertAlign w:val="baseline"/>
                <w:lang w:val="en-US" w:eastAsia="zh-CN"/>
              </w:rPr>
            </w:pPr>
          </w:p>
        </w:tc>
        <w:tc>
          <w:tcPr>
            <w:tcW w:w="1753" w:type="dxa"/>
          </w:tcPr>
          <w:p w14:paraId="4279DD88">
            <w:pPr>
              <w:rPr>
                <w:rFonts w:hint="eastAsia" w:ascii="仿宋" w:hAnsi="仿宋" w:eastAsia="仿宋" w:cs="仿宋"/>
                <w:color w:val="auto"/>
                <w:sz w:val="24"/>
                <w:szCs w:val="24"/>
                <w:highlight w:val="none"/>
                <w:vertAlign w:val="baseline"/>
                <w:lang w:val="en-US" w:eastAsia="zh-CN"/>
              </w:rPr>
            </w:pPr>
          </w:p>
        </w:tc>
        <w:tc>
          <w:tcPr>
            <w:tcW w:w="1561" w:type="dxa"/>
          </w:tcPr>
          <w:p w14:paraId="00B31563">
            <w:pPr>
              <w:rPr>
                <w:rFonts w:hint="eastAsia" w:ascii="仿宋" w:hAnsi="仿宋" w:eastAsia="仿宋" w:cs="仿宋"/>
                <w:color w:val="auto"/>
                <w:sz w:val="24"/>
                <w:szCs w:val="24"/>
                <w:highlight w:val="none"/>
                <w:vertAlign w:val="baseline"/>
                <w:lang w:val="en-US" w:eastAsia="zh-CN"/>
              </w:rPr>
            </w:pPr>
          </w:p>
        </w:tc>
        <w:tc>
          <w:tcPr>
            <w:tcW w:w="1052" w:type="dxa"/>
          </w:tcPr>
          <w:p w14:paraId="1AC98645">
            <w:pPr>
              <w:rPr>
                <w:rFonts w:hint="eastAsia" w:ascii="仿宋" w:hAnsi="仿宋" w:eastAsia="仿宋" w:cs="仿宋"/>
                <w:color w:val="auto"/>
                <w:sz w:val="24"/>
                <w:szCs w:val="24"/>
                <w:highlight w:val="none"/>
                <w:vertAlign w:val="baseline"/>
                <w:lang w:val="en-US" w:eastAsia="zh-CN"/>
              </w:rPr>
            </w:pPr>
          </w:p>
        </w:tc>
      </w:tr>
      <w:tr w14:paraId="734A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5036B2BB">
            <w:pPr>
              <w:rPr>
                <w:rFonts w:hint="eastAsia" w:ascii="仿宋" w:hAnsi="仿宋" w:eastAsia="仿宋" w:cs="仿宋"/>
                <w:color w:val="auto"/>
                <w:sz w:val="24"/>
                <w:szCs w:val="24"/>
                <w:highlight w:val="none"/>
                <w:vertAlign w:val="baseline"/>
                <w:lang w:val="en-US" w:eastAsia="zh-CN"/>
              </w:rPr>
            </w:pPr>
          </w:p>
        </w:tc>
        <w:tc>
          <w:tcPr>
            <w:tcW w:w="1421" w:type="dxa"/>
          </w:tcPr>
          <w:p w14:paraId="79127642">
            <w:pPr>
              <w:rPr>
                <w:rFonts w:hint="eastAsia" w:ascii="仿宋" w:hAnsi="仿宋" w:eastAsia="仿宋" w:cs="仿宋"/>
                <w:color w:val="auto"/>
                <w:sz w:val="24"/>
                <w:szCs w:val="24"/>
                <w:highlight w:val="none"/>
                <w:vertAlign w:val="baseline"/>
                <w:lang w:val="en-US" w:eastAsia="zh-CN"/>
              </w:rPr>
            </w:pPr>
          </w:p>
        </w:tc>
        <w:tc>
          <w:tcPr>
            <w:tcW w:w="1901" w:type="dxa"/>
          </w:tcPr>
          <w:p w14:paraId="7FCF618E">
            <w:pPr>
              <w:rPr>
                <w:rFonts w:hint="eastAsia" w:ascii="仿宋" w:hAnsi="仿宋" w:eastAsia="仿宋" w:cs="仿宋"/>
                <w:color w:val="auto"/>
                <w:sz w:val="24"/>
                <w:szCs w:val="24"/>
                <w:highlight w:val="none"/>
                <w:vertAlign w:val="baseline"/>
                <w:lang w:val="en-US" w:eastAsia="zh-CN"/>
              </w:rPr>
            </w:pPr>
          </w:p>
        </w:tc>
        <w:tc>
          <w:tcPr>
            <w:tcW w:w="1753" w:type="dxa"/>
          </w:tcPr>
          <w:p w14:paraId="25668B4B">
            <w:pPr>
              <w:rPr>
                <w:rFonts w:hint="eastAsia" w:ascii="仿宋" w:hAnsi="仿宋" w:eastAsia="仿宋" w:cs="仿宋"/>
                <w:color w:val="auto"/>
                <w:sz w:val="24"/>
                <w:szCs w:val="24"/>
                <w:highlight w:val="none"/>
                <w:vertAlign w:val="baseline"/>
                <w:lang w:val="en-US" w:eastAsia="zh-CN"/>
              </w:rPr>
            </w:pPr>
          </w:p>
        </w:tc>
        <w:tc>
          <w:tcPr>
            <w:tcW w:w="1561" w:type="dxa"/>
          </w:tcPr>
          <w:p w14:paraId="071308EA">
            <w:pPr>
              <w:rPr>
                <w:rFonts w:hint="eastAsia" w:ascii="仿宋" w:hAnsi="仿宋" w:eastAsia="仿宋" w:cs="仿宋"/>
                <w:color w:val="auto"/>
                <w:sz w:val="24"/>
                <w:szCs w:val="24"/>
                <w:highlight w:val="none"/>
                <w:vertAlign w:val="baseline"/>
                <w:lang w:val="en-US" w:eastAsia="zh-CN"/>
              </w:rPr>
            </w:pPr>
          </w:p>
        </w:tc>
        <w:tc>
          <w:tcPr>
            <w:tcW w:w="1052" w:type="dxa"/>
          </w:tcPr>
          <w:p w14:paraId="234869C2">
            <w:pPr>
              <w:rPr>
                <w:rFonts w:hint="eastAsia" w:ascii="仿宋" w:hAnsi="仿宋" w:eastAsia="仿宋" w:cs="仿宋"/>
                <w:color w:val="auto"/>
                <w:sz w:val="24"/>
                <w:szCs w:val="24"/>
                <w:highlight w:val="none"/>
                <w:vertAlign w:val="baseline"/>
                <w:lang w:val="en-US" w:eastAsia="zh-CN"/>
              </w:rPr>
            </w:pPr>
          </w:p>
        </w:tc>
      </w:tr>
      <w:tr w14:paraId="49E3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38AA26E7">
            <w:pPr>
              <w:rPr>
                <w:rFonts w:hint="eastAsia" w:ascii="仿宋" w:hAnsi="仿宋" w:eastAsia="仿宋" w:cs="仿宋"/>
                <w:color w:val="auto"/>
                <w:sz w:val="24"/>
                <w:szCs w:val="24"/>
                <w:highlight w:val="none"/>
                <w:vertAlign w:val="baseline"/>
                <w:lang w:val="en-US" w:eastAsia="zh-CN"/>
              </w:rPr>
            </w:pPr>
          </w:p>
        </w:tc>
        <w:tc>
          <w:tcPr>
            <w:tcW w:w="1421" w:type="dxa"/>
          </w:tcPr>
          <w:p w14:paraId="2E5AB778">
            <w:pPr>
              <w:rPr>
                <w:rFonts w:hint="eastAsia" w:ascii="仿宋" w:hAnsi="仿宋" w:eastAsia="仿宋" w:cs="仿宋"/>
                <w:color w:val="auto"/>
                <w:sz w:val="24"/>
                <w:szCs w:val="24"/>
                <w:highlight w:val="none"/>
                <w:vertAlign w:val="baseline"/>
                <w:lang w:val="en-US" w:eastAsia="zh-CN"/>
              </w:rPr>
            </w:pPr>
          </w:p>
        </w:tc>
        <w:tc>
          <w:tcPr>
            <w:tcW w:w="1901" w:type="dxa"/>
          </w:tcPr>
          <w:p w14:paraId="710365E1">
            <w:pPr>
              <w:rPr>
                <w:rFonts w:hint="eastAsia" w:ascii="仿宋" w:hAnsi="仿宋" w:eastAsia="仿宋" w:cs="仿宋"/>
                <w:color w:val="auto"/>
                <w:sz w:val="24"/>
                <w:szCs w:val="24"/>
                <w:highlight w:val="none"/>
                <w:vertAlign w:val="baseline"/>
                <w:lang w:val="en-US" w:eastAsia="zh-CN"/>
              </w:rPr>
            </w:pPr>
          </w:p>
        </w:tc>
        <w:tc>
          <w:tcPr>
            <w:tcW w:w="1753" w:type="dxa"/>
          </w:tcPr>
          <w:p w14:paraId="68045374">
            <w:pPr>
              <w:rPr>
                <w:rFonts w:hint="eastAsia" w:ascii="仿宋" w:hAnsi="仿宋" w:eastAsia="仿宋" w:cs="仿宋"/>
                <w:color w:val="auto"/>
                <w:sz w:val="24"/>
                <w:szCs w:val="24"/>
                <w:highlight w:val="none"/>
                <w:vertAlign w:val="baseline"/>
                <w:lang w:val="en-US" w:eastAsia="zh-CN"/>
              </w:rPr>
            </w:pPr>
          </w:p>
        </w:tc>
        <w:tc>
          <w:tcPr>
            <w:tcW w:w="1561" w:type="dxa"/>
          </w:tcPr>
          <w:p w14:paraId="4CED26DD">
            <w:pPr>
              <w:rPr>
                <w:rFonts w:hint="eastAsia" w:ascii="仿宋" w:hAnsi="仿宋" w:eastAsia="仿宋" w:cs="仿宋"/>
                <w:color w:val="auto"/>
                <w:sz w:val="24"/>
                <w:szCs w:val="24"/>
                <w:highlight w:val="none"/>
                <w:vertAlign w:val="baseline"/>
                <w:lang w:val="en-US" w:eastAsia="zh-CN"/>
              </w:rPr>
            </w:pPr>
          </w:p>
        </w:tc>
        <w:tc>
          <w:tcPr>
            <w:tcW w:w="1052" w:type="dxa"/>
          </w:tcPr>
          <w:p w14:paraId="0EF00005">
            <w:pPr>
              <w:rPr>
                <w:rFonts w:hint="eastAsia" w:ascii="仿宋" w:hAnsi="仿宋" w:eastAsia="仿宋" w:cs="仿宋"/>
                <w:color w:val="auto"/>
                <w:sz w:val="24"/>
                <w:szCs w:val="24"/>
                <w:highlight w:val="none"/>
                <w:vertAlign w:val="baseline"/>
                <w:lang w:val="en-US" w:eastAsia="zh-CN"/>
              </w:rPr>
            </w:pPr>
          </w:p>
        </w:tc>
      </w:tr>
      <w:tr w14:paraId="013A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7915378A">
            <w:pPr>
              <w:rPr>
                <w:rFonts w:hint="eastAsia" w:ascii="仿宋" w:hAnsi="仿宋" w:eastAsia="仿宋" w:cs="仿宋"/>
                <w:color w:val="auto"/>
                <w:sz w:val="24"/>
                <w:szCs w:val="24"/>
                <w:highlight w:val="none"/>
                <w:vertAlign w:val="baseline"/>
                <w:lang w:val="en-US" w:eastAsia="zh-CN"/>
              </w:rPr>
            </w:pPr>
          </w:p>
        </w:tc>
        <w:tc>
          <w:tcPr>
            <w:tcW w:w="1421" w:type="dxa"/>
          </w:tcPr>
          <w:p w14:paraId="4293F252">
            <w:pPr>
              <w:rPr>
                <w:rFonts w:hint="eastAsia" w:ascii="仿宋" w:hAnsi="仿宋" w:eastAsia="仿宋" w:cs="仿宋"/>
                <w:color w:val="auto"/>
                <w:sz w:val="24"/>
                <w:szCs w:val="24"/>
                <w:highlight w:val="none"/>
                <w:vertAlign w:val="baseline"/>
                <w:lang w:val="en-US" w:eastAsia="zh-CN"/>
              </w:rPr>
            </w:pPr>
          </w:p>
        </w:tc>
        <w:tc>
          <w:tcPr>
            <w:tcW w:w="1901" w:type="dxa"/>
          </w:tcPr>
          <w:p w14:paraId="49E2D836">
            <w:pPr>
              <w:rPr>
                <w:rFonts w:hint="eastAsia" w:ascii="仿宋" w:hAnsi="仿宋" w:eastAsia="仿宋" w:cs="仿宋"/>
                <w:color w:val="auto"/>
                <w:sz w:val="24"/>
                <w:szCs w:val="24"/>
                <w:highlight w:val="none"/>
                <w:vertAlign w:val="baseline"/>
                <w:lang w:val="en-US" w:eastAsia="zh-CN"/>
              </w:rPr>
            </w:pPr>
          </w:p>
        </w:tc>
        <w:tc>
          <w:tcPr>
            <w:tcW w:w="1753" w:type="dxa"/>
          </w:tcPr>
          <w:p w14:paraId="355516E7">
            <w:pPr>
              <w:rPr>
                <w:rFonts w:hint="eastAsia" w:ascii="仿宋" w:hAnsi="仿宋" w:eastAsia="仿宋" w:cs="仿宋"/>
                <w:color w:val="auto"/>
                <w:sz w:val="24"/>
                <w:szCs w:val="24"/>
                <w:highlight w:val="none"/>
                <w:vertAlign w:val="baseline"/>
                <w:lang w:val="en-US" w:eastAsia="zh-CN"/>
              </w:rPr>
            </w:pPr>
          </w:p>
        </w:tc>
        <w:tc>
          <w:tcPr>
            <w:tcW w:w="1561" w:type="dxa"/>
          </w:tcPr>
          <w:p w14:paraId="4AFAD60E">
            <w:pPr>
              <w:rPr>
                <w:rFonts w:hint="eastAsia" w:ascii="仿宋" w:hAnsi="仿宋" w:eastAsia="仿宋" w:cs="仿宋"/>
                <w:color w:val="auto"/>
                <w:sz w:val="24"/>
                <w:szCs w:val="24"/>
                <w:highlight w:val="none"/>
                <w:vertAlign w:val="baseline"/>
                <w:lang w:val="en-US" w:eastAsia="zh-CN"/>
              </w:rPr>
            </w:pPr>
          </w:p>
        </w:tc>
        <w:tc>
          <w:tcPr>
            <w:tcW w:w="1052" w:type="dxa"/>
          </w:tcPr>
          <w:p w14:paraId="5D4BE2F1">
            <w:pPr>
              <w:rPr>
                <w:rFonts w:hint="eastAsia" w:ascii="仿宋" w:hAnsi="仿宋" w:eastAsia="仿宋" w:cs="仿宋"/>
                <w:color w:val="auto"/>
                <w:sz w:val="24"/>
                <w:szCs w:val="24"/>
                <w:highlight w:val="none"/>
                <w:vertAlign w:val="baseline"/>
                <w:lang w:val="en-US" w:eastAsia="zh-CN"/>
              </w:rPr>
            </w:pPr>
          </w:p>
        </w:tc>
      </w:tr>
    </w:tbl>
    <w:p w14:paraId="485DBF1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5F10EA3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对商务条款中的所有要求，除本表所列明的所有偏离外，均视作投标人已对之理解和响应。</w:t>
      </w:r>
    </w:p>
    <w:p w14:paraId="3BCBA07B">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24"/>
          <w:szCs w:val="24"/>
          <w:highlight w:val="none"/>
          <w:lang w:val="en-US" w:eastAsia="zh-CN"/>
        </w:rPr>
      </w:pPr>
      <w:bookmarkStart w:id="103" w:name="_Toc6441"/>
      <w:r>
        <w:rPr>
          <w:rFonts w:hint="eastAsia" w:ascii="仿宋" w:hAnsi="仿宋" w:eastAsia="仿宋" w:cs="仿宋"/>
          <w:color w:val="auto"/>
          <w:sz w:val="24"/>
          <w:szCs w:val="24"/>
          <w:highlight w:val="none"/>
          <w:lang w:val="en-US" w:eastAsia="zh-CN"/>
        </w:rPr>
        <w:t>2. “偏离情况”列应据实填写“正偏离”或“负偏离”。</w:t>
      </w:r>
      <w:bookmarkEnd w:id="103"/>
    </w:p>
    <w:p w14:paraId="560130F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1DCF182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3EF486A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投标人名称（电子印章）： </w:t>
      </w:r>
    </w:p>
    <w:p w14:paraId="1E63975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    年   月   日</w:t>
      </w:r>
    </w:p>
    <w:p w14:paraId="6B5B7A06">
      <w:pPr>
        <w:pStyle w:val="27"/>
        <w:rPr>
          <w:rFonts w:hint="eastAsia" w:ascii="仿宋" w:hAnsi="仿宋" w:eastAsia="仿宋" w:cs="仿宋"/>
          <w:color w:val="auto"/>
          <w:sz w:val="24"/>
          <w:szCs w:val="24"/>
          <w:highlight w:val="none"/>
          <w:lang w:val="en-US" w:eastAsia="zh-CN"/>
        </w:rPr>
      </w:pPr>
    </w:p>
    <w:p w14:paraId="3C1BE8B9">
      <w:pP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br w:type="page"/>
      </w:r>
    </w:p>
    <w:p w14:paraId="70FA381B">
      <w:pPr>
        <w:pStyle w:val="18"/>
        <w:ind w:left="0" w:leftChars="0" w:firstLine="0" w:firstLineChars="0"/>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11、技术要求偏离表</w:t>
      </w:r>
    </w:p>
    <w:p w14:paraId="5BD719A8">
      <w:pPr>
        <w:pStyle w:val="18"/>
        <w:ind w:left="0" w:leftChars="0" w:firstLine="0" w:firstLineChars="0"/>
        <w:rPr>
          <w:rFonts w:hint="eastAsia" w:ascii="仿宋" w:hAnsi="仿宋" w:eastAsia="仿宋" w:cs="仿宋"/>
          <w:color w:val="auto"/>
          <w:sz w:val="24"/>
          <w:szCs w:val="24"/>
          <w:highlight w:val="none"/>
          <w:lang w:val="en-US" w:eastAsia="zh-CN"/>
        </w:rPr>
      </w:pPr>
    </w:p>
    <w:p w14:paraId="0397F41D">
      <w:pPr>
        <w:pStyle w:val="18"/>
        <w:ind w:left="0" w:leftChars="0"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技术要求偏离表</w:t>
      </w:r>
    </w:p>
    <w:p w14:paraId="6F125483">
      <w:pPr>
        <w:pStyle w:val="18"/>
        <w:ind w:left="0" w:leftChars="0" w:firstLine="0" w:firstLineChars="0"/>
        <w:rPr>
          <w:rFonts w:hint="eastAsia" w:ascii="仿宋" w:hAnsi="仿宋" w:eastAsia="仿宋" w:cs="仿宋"/>
          <w:color w:val="auto"/>
          <w:sz w:val="24"/>
          <w:szCs w:val="24"/>
          <w:highlight w:val="none"/>
          <w:lang w:val="en-US" w:eastAsia="zh-CN"/>
        </w:rPr>
      </w:pPr>
    </w:p>
    <w:p w14:paraId="0C860970">
      <w:pPr>
        <w:pStyle w:val="18"/>
        <w:ind w:left="0" w:leftChars="0" w:firstLine="0" w:firstLineChars="0"/>
        <w:jc w:val="lef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项目名称：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项目编号</w:t>
      </w:r>
      <w:r>
        <w:rPr>
          <w:rFonts w:hint="eastAsia" w:ascii="仿宋" w:hAnsi="仿宋" w:eastAsia="仿宋" w:cs="仿宋"/>
          <w:color w:val="auto"/>
          <w:sz w:val="24"/>
          <w:szCs w:val="24"/>
          <w:highlight w:val="none"/>
          <w:u w:val="single"/>
          <w:lang w:val="en-US" w:eastAsia="zh-CN"/>
        </w:rPr>
        <w:t xml:space="preserve">                        </w:t>
      </w:r>
    </w:p>
    <w:p w14:paraId="31E9123C">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标项(包)名称：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p>
    <w:p w14:paraId="1A0FEE0F">
      <w:pPr>
        <w:pStyle w:val="18"/>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7E5D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19136C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422" w:type="dxa"/>
            <w:vAlign w:val="center"/>
          </w:tcPr>
          <w:p w14:paraId="162043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招标文件条</w:t>
            </w:r>
          </w:p>
          <w:p w14:paraId="6A0C9F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目号(页码)</w:t>
            </w:r>
          </w:p>
        </w:tc>
        <w:tc>
          <w:tcPr>
            <w:tcW w:w="1805" w:type="dxa"/>
            <w:vAlign w:val="center"/>
          </w:tcPr>
          <w:p w14:paraId="007488A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招标文件要求</w:t>
            </w:r>
          </w:p>
        </w:tc>
        <w:tc>
          <w:tcPr>
            <w:tcW w:w="1672" w:type="dxa"/>
            <w:vAlign w:val="center"/>
          </w:tcPr>
          <w:p w14:paraId="5C35214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投标响应内容</w:t>
            </w:r>
          </w:p>
        </w:tc>
        <w:tc>
          <w:tcPr>
            <w:tcW w:w="1421" w:type="dxa"/>
            <w:vAlign w:val="center"/>
          </w:tcPr>
          <w:p w14:paraId="438C19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偏离情况</w:t>
            </w:r>
          </w:p>
        </w:tc>
        <w:tc>
          <w:tcPr>
            <w:tcW w:w="1421" w:type="dxa"/>
            <w:vAlign w:val="center"/>
          </w:tcPr>
          <w:p w14:paraId="2860F7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说明</w:t>
            </w:r>
          </w:p>
        </w:tc>
      </w:tr>
      <w:tr w14:paraId="0F0E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B4B28F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7D48643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65E1E69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4120C2C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1A00429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4B0073A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2E96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DAE3DD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10C3BB2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5894254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27FDEF1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4036D04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58D0AD5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3342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BBD09C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04AD145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3360284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2E036BA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CDF882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58E8955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414A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46F7F9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2E1C14E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7D1E06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14734C6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1376F9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B6E639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72A6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AA3574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2B06226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66BAC7F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3C672EB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1462449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4B7FFB4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44B3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4383DA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185762C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6DE6ECB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13EEEAB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3F16331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A8052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7418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8B9A6F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297D6E6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48EB2B3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6294B24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C1E5FC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222133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bl>
    <w:p w14:paraId="734B5BB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510FA87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1、对照招标文件技术要求，说明所提供产品或服务已对招标文件的技术要求做出了实质性的响应，或申明与技术规格条文的偏差和例外。</w:t>
      </w:r>
    </w:p>
    <w:p w14:paraId="26988AA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2.“偏离情况”列应据实填写“正偏离”、“负偏离”或“无偏离”。</w:t>
      </w:r>
    </w:p>
    <w:p w14:paraId="7A7696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21937D1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47E609E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投标人名称（电子印章）： ____________</w:t>
      </w:r>
    </w:p>
    <w:p w14:paraId="5D2143B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日期：_____年______月______日</w:t>
      </w:r>
    </w:p>
    <w:p w14:paraId="7167384B">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14:paraId="29ED952C">
      <w:pPr>
        <w:keepNext w:val="0"/>
        <w:keepLines w:val="0"/>
        <w:pageBreakBefore w:val="0"/>
        <w:kinsoku/>
        <w:wordWrap/>
        <w:overflowPunct/>
        <w:topLinePunct w:val="0"/>
        <w:autoSpaceDE/>
        <w:autoSpaceDN/>
        <w:bidi w:val="0"/>
        <w:spacing w:line="360" w:lineRule="auto"/>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12、招标文件要求提供或投标人认为应附的其他商务技术文件</w:t>
      </w:r>
    </w:p>
    <w:p w14:paraId="2E31C63D">
      <w:pPr>
        <w:pStyle w:val="2"/>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投标人应根据招标文件的规定自行编写， 详细叙述拟提供产品/服务情况。</w:t>
      </w:r>
    </w:p>
    <w:p w14:paraId="52F051D3">
      <w:pPr>
        <w:pStyle w:val="2"/>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14:paraId="7F313BE5">
      <w:pPr>
        <w:keepNext/>
        <w:keepLines/>
        <w:widowControl w:val="0"/>
        <w:spacing w:before="0" w:after="260" w:line="240" w:lineRule="atLeast"/>
        <w:jc w:val="both"/>
        <w:outlineLvl w:val="2"/>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13</w:t>
      </w:r>
      <w:bookmarkStart w:id="104" w:name="_Hlt520274911"/>
      <w:bookmarkEnd w:id="104"/>
      <w:bookmarkStart w:id="105" w:name="_Hlt520350918"/>
      <w:bookmarkEnd w:id="105"/>
      <w:bookmarkStart w:id="106" w:name="_Hlt520350957"/>
      <w:bookmarkEnd w:id="106"/>
      <w:bookmarkStart w:id="107" w:name="_Hlt520343000"/>
      <w:bookmarkEnd w:id="107"/>
      <w:bookmarkStart w:id="108" w:name="_Hlt520274393"/>
      <w:bookmarkEnd w:id="108"/>
      <w:bookmarkStart w:id="109" w:name="_Hlt520274407"/>
      <w:bookmarkEnd w:id="109"/>
      <w:bookmarkStart w:id="110" w:name="_Hlt520273973"/>
      <w:bookmarkEnd w:id="110"/>
      <w:bookmarkStart w:id="111" w:name="_Hlt520343392"/>
      <w:bookmarkEnd w:id="111"/>
      <w:bookmarkStart w:id="112" w:name="_Hlt520273711"/>
      <w:bookmarkEnd w:id="112"/>
      <w:bookmarkStart w:id="113" w:name="_Hlt520274065"/>
      <w:bookmarkEnd w:id="113"/>
      <w:bookmarkStart w:id="114" w:name="_Hlt520271212"/>
      <w:bookmarkEnd w:id="114"/>
      <w:bookmarkStart w:id="115" w:name="_Toc216582821"/>
      <w:bookmarkStart w:id="116" w:name="_Toc216513801"/>
      <w:r>
        <w:rPr>
          <w:rFonts w:hint="eastAsia" w:ascii="仿宋" w:hAnsi="仿宋" w:eastAsia="仿宋" w:cs="仿宋"/>
          <w:b/>
          <w:bCs/>
          <w:color w:val="auto"/>
          <w:kern w:val="2"/>
          <w:sz w:val="24"/>
          <w:szCs w:val="24"/>
          <w:highlight w:val="none"/>
          <w:lang w:val="en-US" w:eastAsia="zh-CN" w:bidi="ar-SA"/>
        </w:rPr>
        <w:t>、中标服务费承诺书</w:t>
      </w:r>
    </w:p>
    <w:p w14:paraId="2CE33FA4">
      <w:pPr>
        <w:spacing w:line="240" w:lineRule="atLeast"/>
        <w:ind w:left="1105" w:leftChars="257" w:hanging="540"/>
        <w:rPr>
          <w:rFonts w:hint="eastAsia" w:ascii="仿宋" w:hAnsi="仿宋" w:eastAsia="仿宋" w:cs="仿宋"/>
          <w:b/>
          <w:color w:val="auto"/>
          <w:sz w:val="24"/>
          <w:szCs w:val="24"/>
          <w:highlight w:val="none"/>
        </w:rPr>
      </w:pPr>
    </w:p>
    <w:p w14:paraId="63118DB2">
      <w:pPr>
        <w:spacing w:line="240" w:lineRule="atLeast"/>
        <w:ind w:left="1105" w:leftChars="257" w:hanging="54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中标服务费承诺书</w:t>
      </w:r>
    </w:p>
    <w:p w14:paraId="1CA324C6">
      <w:pPr>
        <w:spacing w:line="440" w:lineRule="exact"/>
        <w:ind w:left="1080" w:hanging="1080"/>
        <w:rPr>
          <w:rFonts w:hint="eastAsia" w:ascii="仿宋" w:hAnsi="仿宋" w:eastAsia="仿宋" w:cs="仿宋"/>
          <w:color w:val="auto"/>
          <w:sz w:val="24"/>
          <w:szCs w:val="24"/>
          <w:highlight w:val="none"/>
        </w:rPr>
      </w:pPr>
    </w:p>
    <w:p w14:paraId="0A11DB42">
      <w:pPr>
        <w:spacing w:line="440" w:lineRule="exact"/>
        <w:ind w:left="1080" w:hanging="108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lang w:val="en-US" w:eastAsia="zh-CN"/>
        </w:rPr>
        <w:t>新疆世纪星工程咨询有限公司</w:t>
      </w:r>
    </w:p>
    <w:p w14:paraId="3FACF918">
      <w:pPr>
        <w:spacing w:line="440" w:lineRule="exact"/>
        <w:ind w:left="1105" w:leftChars="257" w:hanging="540"/>
        <w:rPr>
          <w:rFonts w:hint="eastAsia" w:ascii="仿宋" w:hAnsi="仿宋" w:eastAsia="仿宋" w:cs="仿宋"/>
          <w:color w:val="auto"/>
          <w:sz w:val="24"/>
          <w:szCs w:val="24"/>
          <w:highlight w:val="none"/>
        </w:rPr>
      </w:pPr>
    </w:p>
    <w:p w14:paraId="159905E3">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我们在贵公司组织的</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none"/>
          <w:lang w:val="en-US" w:eastAsia="zh-CN" w:bidi="ar"/>
        </w:rPr>
        <w:t>（采购项目名称）、</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none"/>
          <w:lang w:val="en-US" w:eastAsia="zh-CN" w:bidi="ar"/>
        </w:rPr>
        <w:t>（项目编号)、</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none"/>
          <w:lang w:val="en-US" w:eastAsia="zh-CN" w:bidi="ar"/>
        </w:rPr>
        <w:t>（标项(包)名称）</w:t>
      </w:r>
      <w:r>
        <w:rPr>
          <w:rFonts w:hint="eastAsia" w:ascii="仿宋" w:hAnsi="仿宋" w:eastAsia="仿宋" w:cs="仿宋"/>
          <w:color w:val="auto"/>
          <w:sz w:val="24"/>
          <w:szCs w:val="24"/>
          <w:highlight w:val="none"/>
        </w:rPr>
        <w:t>项目招标中若获得中标资格，我们保证在领取中标通知书的同时按招标文件的规定，以支票、电汇等形式，向贵公司一次性支付应由我们交纳的中标服务费用。</w:t>
      </w:r>
    </w:p>
    <w:p w14:paraId="134F1B00">
      <w:pPr>
        <w:spacing w:line="440" w:lineRule="exact"/>
        <w:ind w:left="1105"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4BAC651E">
      <w:pPr>
        <w:spacing w:line="440" w:lineRule="exact"/>
        <w:ind w:left="1105" w:leftChars="257" w:hanging="540"/>
        <w:rPr>
          <w:rFonts w:hint="eastAsia" w:ascii="仿宋" w:hAnsi="仿宋" w:eastAsia="仿宋" w:cs="仿宋"/>
          <w:color w:val="auto"/>
          <w:sz w:val="24"/>
          <w:szCs w:val="24"/>
          <w:highlight w:val="none"/>
        </w:rPr>
      </w:pPr>
    </w:p>
    <w:p w14:paraId="52DC512F">
      <w:pPr>
        <w:spacing w:line="440" w:lineRule="exact"/>
        <w:ind w:left="1105" w:leftChars="257" w:hanging="540"/>
        <w:rPr>
          <w:rFonts w:hint="eastAsia" w:ascii="仿宋" w:hAnsi="仿宋" w:eastAsia="仿宋" w:cs="仿宋"/>
          <w:color w:val="auto"/>
          <w:sz w:val="24"/>
          <w:szCs w:val="24"/>
          <w:highlight w:val="none"/>
        </w:rPr>
      </w:pPr>
    </w:p>
    <w:p w14:paraId="785E4D52">
      <w:pPr>
        <w:spacing w:line="440" w:lineRule="exact"/>
        <w:ind w:left="1105" w:leftChars="257" w:hanging="540"/>
        <w:rPr>
          <w:rFonts w:hint="eastAsia" w:ascii="仿宋" w:hAnsi="仿宋" w:eastAsia="仿宋" w:cs="仿宋"/>
          <w:color w:val="auto"/>
          <w:sz w:val="24"/>
          <w:szCs w:val="24"/>
          <w:highlight w:val="none"/>
        </w:rPr>
      </w:pPr>
    </w:p>
    <w:p w14:paraId="76B225E4">
      <w:pPr>
        <w:spacing w:line="440" w:lineRule="exact"/>
        <w:ind w:left="1105" w:leftChars="257" w:hanging="540"/>
        <w:rPr>
          <w:rFonts w:hint="eastAsia" w:ascii="仿宋" w:hAnsi="仿宋" w:eastAsia="仿宋" w:cs="仿宋"/>
          <w:color w:val="auto"/>
          <w:sz w:val="24"/>
          <w:szCs w:val="24"/>
          <w:highlight w:val="none"/>
        </w:rPr>
      </w:pPr>
    </w:p>
    <w:p w14:paraId="38500126">
      <w:pPr>
        <w:spacing w:line="440" w:lineRule="exact"/>
        <w:ind w:left="1080" w:hanging="1080"/>
        <w:rPr>
          <w:rFonts w:hint="eastAsia" w:ascii="仿宋" w:hAnsi="仿宋" w:eastAsia="仿宋" w:cs="仿宋"/>
          <w:color w:val="auto"/>
          <w:sz w:val="24"/>
          <w:szCs w:val="24"/>
          <w:highlight w:val="none"/>
        </w:rPr>
      </w:pPr>
    </w:p>
    <w:p w14:paraId="663F5DEF">
      <w:pPr>
        <w:spacing w:line="440" w:lineRule="exact"/>
        <w:ind w:left="1441" w:leftChars="273" w:hanging="840" w:hanging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承诺方法定名称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电子印章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12AA11BC">
      <w:pPr>
        <w:spacing w:line="440" w:lineRule="exact"/>
        <w:ind w:left="1645" w:leftChars="257" w:hanging="10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2BBDC7A3">
      <w:pPr>
        <w:spacing w:line="440" w:lineRule="exact"/>
        <w:ind w:left="1645" w:leftChars="257" w:hanging="10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24AD87D9">
      <w:pPr>
        <w:spacing w:line="440" w:lineRule="exact"/>
        <w:ind w:left="1645" w:leftChars="257" w:hanging="10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47D90745">
      <w:pPr>
        <w:spacing w:line="440" w:lineRule="exact"/>
        <w:ind w:left="1645" w:leftChars="257" w:hanging="1080"/>
        <w:rPr>
          <w:rFonts w:hint="eastAsia" w:ascii="仿宋" w:hAnsi="仿宋" w:eastAsia="仿宋" w:cs="仿宋"/>
          <w:sz w:val="24"/>
          <w:szCs w:val="24"/>
          <w:highlight w:val="none"/>
        </w:rPr>
      </w:pPr>
      <w:r>
        <w:rPr>
          <w:rFonts w:hint="eastAsia" w:ascii="仿宋" w:hAnsi="仿宋" w:eastAsia="仿宋" w:cs="仿宋"/>
          <w:sz w:val="24"/>
          <w:szCs w:val="24"/>
          <w:highlight w:val="none"/>
        </w:rPr>
        <w:t>承诺方</w:t>
      </w:r>
      <w:r>
        <w:rPr>
          <w:rFonts w:hint="eastAsia" w:ascii="仿宋" w:hAnsi="仿宋" w:eastAsia="仿宋" w:cs="仿宋"/>
          <w:sz w:val="24"/>
          <w:szCs w:val="24"/>
          <w:highlight w:val="none"/>
          <w:lang w:val="en-US" w:eastAsia="zh-CN"/>
        </w:rPr>
        <w:t>法定代表人或法定代表人授权代表（签字或电子印章）：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14:paraId="0658D330">
      <w:pPr>
        <w:spacing w:line="440" w:lineRule="exact"/>
        <w:ind w:left="1645" w:leftChars="257" w:hanging="10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承诺日期：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bookmarkEnd w:id="115"/>
      <w:bookmarkEnd w:id="116"/>
    </w:p>
    <w:p w14:paraId="6D951D57">
      <w:pPr>
        <w:rPr>
          <w:rFonts w:hint="eastAsia" w:ascii="仿宋" w:hAnsi="仿宋" w:eastAsia="仿宋" w:cs="仿宋"/>
          <w:b w:val="0"/>
          <w:bCs w:val="0"/>
          <w:color w:val="auto"/>
          <w:kern w:val="2"/>
          <w:sz w:val="24"/>
          <w:szCs w:val="24"/>
          <w:highlight w:val="none"/>
          <w:lang w:val="en-US" w:eastAsia="zh-CN" w:bidi="zh-CN"/>
        </w:rPr>
      </w:pPr>
      <w:r>
        <w:rPr>
          <w:rFonts w:hint="eastAsia" w:ascii="仿宋" w:hAnsi="仿宋" w:eastAsia="仿宋" w:cs="仿宋"/>
          <w:b w:val="0"/>
          <w:bCs w:val="0"/>
          <w:color w:val="auto"/>
          <w:kern w:val="2"/>
          <w:sz w:val="24"/>
          <w:szCs w:val="24"/>
          <w:highlight w:val="none"/>
          <w:lang w:val="en-US" w:eastAsia="zh-CN" w:bidi="zh-CN"/>
        </w:rPr>
        <w:br w:type="page"/>
      </w:r>
    </w:p>
    <w:p w14:paraId="6492131B">
      <w:pPr>
        <w:widowControl w:val="0"/>
        <w:spacing w:before="1"/>
        <w:jc w:val="both"/>
        <w:outlineLvl w:val="2"/>
        <w:rPr>
          <w:rFonts w:hint="eastAsia" w:ascii="仿宋" w:hAnsi="仿宋" w:eastAsia="仿宋" w:cs="仿宋"/>
          <w:b/>
          <w:bCs/>
          <w:color w:val="auto"/>
          <w:kern w:val="2"/>
          <w:sz w:val="24"/>
          <w:szCs w:val="24"/>
          <w:highlight w:val="none"/>
          <w:lang w:val="zh-CN" w:eastAsia="zh-CN" w:bidi="zh-CN"/>
        </w:rPr>
      </w:pPr>
      <w:bookmarkStart w:id="117" w:name="_Toc17899"/>
      <w:bookmarkStart w:id="118" w:name="_Toc20782"/>
      <w:bookmarkStart w:id="119" w:name="_Toc8649"/>
      <w:bookmarkStart w:id="120" w:name="_Toc24678"/>
      <w:bookmarkStart w:id="121" w:name="_Toc15106"/>
      <w:r>
        <w:rPr>
          <w:rFonts w:hint="eastAsia" w:ascii="仿宋" w:hAnsi="仿宋" w:eastAsia="仿宋" w:cs="仿宋"/>
          <w:b/>
          <w:bCs/>
          <w:color w:val="auto"/>
          <w:kern w:val="2"/>
          <w:sz w:val="24"/>
          <w:szCs w:val="24"/>
          <w:highlight w:val="none"/>
          <w:lang w:val="en-US" w:eastAsia="zh-CN" w:bidi="zh-CN"/>
        </w:rPr>
        <w:t>14、</w:t>
      </w:r>
      <w:r>
        <w:rPr>
          <w:rFonts w:hint="eastAsia" w:ascii="仿宋" w:hAnsi="仿宋" w:eastAsia="仿宋" w:cs="仿宋"/>
          <w:b/>
          <w:bCs/>
          <w:color w:val="auto"/>
          <w:kern w:val="2"/>
          <w:sz w:val="24"/>
          <w:szCs w:val="24"/>
          <w:highlight w:val="none"/>
          <w:lang w:val="zh-CN" w:eastAsia="zh-CN" w:bidi="zh-CN"/>
        </w:rPr>
        <w:t>保证金信息表（</w:t>
      </w:r>
      <w:r>
        <w:rPr>
          <w:rFonts w:hint="eastAsia" w:ascii="仿宋" w:hAnsi="仿宋" w:eastAsia="仿宋" w:cs="仿宋"/>
          <w:b/>
          <w:bCs/>
          <w:color w:val="auto"/>
          <w:kern w:val="2"/>
          <w:sz w:val="24"/>
          <w:szCs w:val="24"/>
          <w:highlight w:val="none"/>
          <w:lang w:val="en-US" w:eastAsia="zh-CN" w:bidi="zh-CN"/>
        </w:rPr>
        <w:t>保函方式提交的无需提供</w:t>
      </w:r>
      <w:r>
        <w:rPr>
          <w:rFonts w:hint="eastAsia" w:ascii="仿宋" w:hAnsi="仿宋" w:eastAsia="仿宋" w:cs="仿宋"/>
          <w:b/>
          <w:bCs/>
          <w:color w:val="auto"/>
          <w:kern w:val="2"/>
          <w:sz w:val="24"/>
          <w:szCs w:val="24"/>
          <w:highlight w:val="none"/>
          <w:lang w:val="zh-CN" w:eastAsia="zh-CN" w:bidi="zh-CN"/>
        </w:rPr>
        <w:t>）</w:t>
      </w:r>
      <w:bookmarkEnd w:id="117"/>
      <w:bookmarkEnd w:id="118"/>
      <w:bookmarkEnd w:id="119"/>
      <w:bookmarkEnd w:id="120"/>
      <w:bookmarkEnd w:id="121"/>
    </w:p>
    <w:p w14:paraId="189CE785">
      <w:pPr>
        <w:pStyle w:val="22"/>
        <w:spacing w:line="440" w:lineRule="exact"/>
        <w:jc w:val="center"/>
        <w:outlineLvl w:val="9"/>
        <w:rPr>
          <w:rFonts w:hint="eastAsia" w:ascii="仿宋" w:hAnsi="仿宋" w:eastAsia="仿宋" w:cs="仿宋"/>
          <w:b/>
          <w:color w:val="auto"/>
          <w:sz w:val="24"/>
          <w:szCs w:val="24"/>
          <w:highlight w:val="none"/>
        </w:rPr>
      </w:pPr>
    </w:p>
    <w:p w14:paraId="7D0B6E3E">
      <w:pPr>
        <w:pStyle w:val="22"/>
        <w:spacing w:line="440" w:lineRule="exact"/>
        <w:jc w:val="center"/>
        <w:outlineLvl w:val="9"/>
        <w:rPr>
          <w:rFonts w:hint="eastAsia" w:ascii="仿宋" w:hAnsi="仿宋" w:eastAsia="仿宋" w:cs="仿宋"/>
          <w:b/>
          <w:color w:val="auto"/>
          <w:sz w:val="24"/>
          <w:szCs w:val="24"/>
          <w:highlight w:val="none"/>
        </w:rPr>
      </w:pPr>
      <w:bookmarkStart w:id="122" w:name="_Toc27316"/>
      <w:bookmarkStart w:id="123" w:name="_Toc28181"/>
      <w:bookmarkStart w:id="124" w:name="_Toc25967"/>
      <w:bookmarkStart w:id="125" w:name="_Toc14307"/>
      <w:bookmarkStart w:id="126" w:name="_Toc31463"/>
      <w:bookmarkStart w:id="127" w:name="_Toc16938"/>
      <w:bookmarkStart w:id="128" w:name="_Toc4940"/>
      <w:r>
        <w:rPr>
          <w:rFonts w:hint="eastAsia" w:ascii="仿宋" w:hAnsi="仿宋" w:eastAsia="仿宋" w:cs="仿宋"/>
          <w:b/>
          <w:color w:val="auto"/>
          <w:sz w:val="24"/>
          <w:szCs w:val="24"/>
          <w:highlight w:val="none"/>
        </w:rPr>
        <w:t>退还保证金申请函</w:t>
      </w:r>
      <w:bookmarkEnd w:id="122"/>
      <w:bookmarkEnd w:id="123"/>
      <w:bookmarkEnd w:id="124"/>
      <w:bookmarkEnd w:id="125"/>
      <w:bookmarkEnd w:id="126"/>
      <w:bookmarkEnd w:id="127"/>
      <w:bookmarkEnd w:id="128"/>
    </w:p>
    <w:p w14:paraId="7A0B5C6B">
      <w:pPr>
        <w:spacing w:line="360" w:lineRule="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eastAsia="zh-CN"/>
        </w:rPr>
        <w:t>新疆世纪星工程咨询有限公司</w:t>
      </w:r>
    </w:p>
    <w:p w14:paraId="5F7AA75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投标人</w:t>
      </w:r>
      <w:r>
        <w:rPr>
          <w:rFonts w:hint="eastAsia" w:ascii="仿宋" w:hAnsi="仿宋" w:eastAsia="仿宋" w:cs="仿宋"/>
          <w:color w:val="auto"/>
          <w:sz w:val="24"/>
          <w:szCs w:val="24"/>
          <w:highlight w:val="none"/>
          <w:u w:val="single"/>
        </w:rPr>
        <w:t xml:space="preserve">全称) </w:t>
      </w:r>
      <w:r>
        <w:rPr>
          <w:rFonts w:hint="eastAsia" w:ascii="仿宋" w:hAnsi="仿宋" w:eastAsia="仿宋" w:cs="仿宋"/>
          <w:color w:val="auto"/>
          <w:sz w:val="24"/>
          <w:szCs w:val="24"/>
          <w:highlight w:val="none"/>
        </w:rPr>
        <w:t>参加贵方组织的，</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none"/>
          <w:lang w:val="en-US" w:eastAsia="zh-CN" w:bidi="ar"/>
        </w:rPr>
        <w:t>（采购项目名称）、</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none"/>
          <w:lang w:val="en-US" w:eastAsia="zh-CN" w:bidi="ar"/>
        </w:rPr>
        <w:t>（项目编号)、</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none"/>
          <w:lang w:val="en-US" w:eastAsia="zh-CN" w:bidi="ar"/>
        </w:rPr>
        <w:t>（标项(包)名称）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采购活动。按</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文件的规定，已通过</w:t>
      </w:r>
      <w:r>
        <w:rPr>
          <w:rFonts w:hint="eastAsia" w:ascii="仿宋" w:hAnsi="仿宋" w:eastAsia="仿宋" w:cs="仿宋"/>
          <w:color w:val="auto"/>
          <w:sz w:val="24"/>
          <w:szCs w:val="24"/>
          <w:highlight w:val="none"/>
          <w:u w:val="single"/>
        </w:rPr>
        <w:t>银行转帐/银行汇款</w:t>
      </w:r>
      <w:r>
        <w:rPr>
          <w:rFonts w:hint="eastAsia" w:ascii="仿宋" w:hAnsi="仿宋" w:eastAsia="仿宋" w:cs="仿宋"/>
          <w:color w:val="auto"/>
          <w:sz w:val="24"/>
          <w:szCs w:val="24"/>
          <w:highlight w:val="none"/>
        </w:rPr>
        <w:t>形式缴纳人民币</w:t>
      </w:r>
      <w:r>
        <w:rPr>
          <w:rFonts w:hint="eastAsia" w:ascii="仿宋" w:hAnsi="仿宋" w:eastAsia="仿宋" w:cs="仿宋"/>
          <w:color w:val="auto"/>
          <w:sz w:val="24"/>
          <w:szCs w:val="24"/>
          <w:highlight w:val="none"/>
          <w:u w:val="single"/>
        </w:rPr>
        <w:t xml:space="preserve">（大写）  　　  </w:t>
      </w:r>
      <w:r>
        <w:rPr>
          <w:rFonts w:hint="eastAsia" w:ascii="仿宋" w:hAnsi="仿宋" w:eastAsia="仿宋" w:cs="仿宋"/>
          <w:color w:val="auto"/>
          <w:sz w:val="24"/>
          <w:szCs w:val="24"/>
          <w:highlight w:val="none"/>
        </w:rPr>
        <w:t>元的保证金。</w:t>
      </w:r>
    </w:p>
    <w:p w14:paraId="0E86C93E">
      <w:pPr>
        <w:autoSpaceDE w:val="0"/>
        <w:autoSpaceDN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退还保证金时请按以下内容划入我方帐户。若因内容不全、错误、字迹潦草模糊导致该项目保证金未能及时退还或退还过程中发生错误，我方将承担全部责任和损失。</w:t>
      </w:r>
    </w:p>
    <w:p w14:paraId="5C1045F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i/>
          <w:iCs/>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590A1BC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u w:val="single"/>
        </w:rPr>
        <w:t xml:space="preserve">                             </w:t>
      </w:r>
    </w:p>
    <w:p w14:paraId="418DDE8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开户银行行号：</w:t>
      </w:r>
      <w:r>
        <w:rPr>
          <w:rFonts w:hint="eastAsia" w:ascii="仿宋" w:hAnsi="仿宋" w:eastAsia="仿宋" w:cs="仿宋"/>
          <w:color w:val="auto"/>
          <w:sz w:val="24"/>
          <w:szCs w:val="24"/>
          <w:highlight w:val="none"/>
          <w:u w:val="single"/>
        </w:rPr>
        <w:t xml:space="preserve">                         </w:t>
      </w:r>
    </w:p>
    <w:p w14:paraId="5C94330B">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银行帐号：</w:t>
      </w:r>
      <w:r>
        <w:rPr>
          <w:rFonts w:hint="eastAsia" w:ascii="仿宋" w:hAnsi="仿宋" w:eastAsia="仿宋" w:cs="仿宋"/>
          <w:color w:val="auto"/>
          <w:sz w:val="24"/>
          <w:szCs w:val="24"/>
          <w:highlight w:val="none"/>
          <w:u w:val="single"/>
        </w:rPr>
        <w:t xml:space="preserve">                             </w:t>
      </w:r>
    </w:p>
    <w:p w14:paraId="06777721">
      <w:pPr>
        <w:adjustRightInd w:val="0"/>
        <w:snapToGrid w:val="0"/>
        <w:spacing w:line="360" w:lineRule="auto"/>
        <w:rPr>
          <w:rFonts w:hint="eastAsia" w:ascii="仿宋" w:hAnsi="仿宋" w:eastAsia="仿宋" w:cs="仿宋"/>
          <w:color w:val="auto"/>
          <w:sz w:val="24"/>
          <w:szCs w:val="24"/>
          <w:highlight w:val="none"/>
        </w:rPr>
      </w:pPr>
    </w:p>
    <w:p w14:paraId="66E94DBC">
      <w:pPr>
        <w:adjustRightInd w:val="0"/>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法定代表人或法定代表人授权代表</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签字</w:t>
      </w:r>
      <w:r>
        <w:rPr>
          <w:rFonts w:hint="eastAsia" w:ascii="仿宋" w:hAnsi="仿宋" w:eastAsia="仿宋" w:cs="仿宋"/>
          <w:color w:val="000000"/>
          <w:sz w:val="24"/>
          <w:szCs w:val="24"/>
          <w:highlight w:val="none"/>
          <w:lang w:val="en-US" w:eastAsia="zh-CN"/>
        </w:rPr>
        <w:t>或电子印章</w:t>
      </w:r>
      <w:r>
        <w:rPr>
          <w:rFonts w:hint="eastAsia" w:ascii="仿宋" w:hAnsi="仿宋" w:eastAsia="仿宋" w:cs="仿宋"/>
          <w:color w:val="000000"/>
          <w:sz w:val="24"/>
          <w:szCs w:val="24"/>
          <w:highlight w:val="none"/>
          <w:lang w:eastAsia="zh-CN"/>
        </w:rPr>
        <w:t>）</w:t>
      </w:r>
      <w:r>
        <w:rPr>
          <w:rFonts w:hint="eastAsia" w:ascii="仿宋" w:hAnsi="仿宋" w:eastAsia="仿宋" w:cs="仿宋"/>
          <w:color w:val="auto"/>
          <w:sz w:val="24"/>
          <w:szCs w:val="24"/>
          <w:highlight w:val="none"/>
        </w:rPr>
        <w:t>：</w:t>
      </w:r>
    </w:p>
    <w:p w14:paraId="6BE06ED0">
      <w:pPr>
        <w:adjustRightInd w:val="0"/>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val="en-US" w:eastAsia="zh-CN"/>
        </w:rPr>
        <w:t>电子印章</w:t>
      </w:r>
      <w:r>
        <w:rPr>
          <w:rFonts w:hint="eastAsia" w:ascii="仿宋" w:hAnsi="仿宋" w:eastAsia="仿宋" w:cs="仿宋"/>
          <w:color w:val="auto"/>
          <w:sz w:val="24"/>
          <w:szCs w:val="24"/>
          <w:highlight w:val="none"/>
        </w:rPr>
        <w:t>）：</w:t>
      </w:r>
    </w:p>
    <w:p w14:paraId="32FBAA72">
      <w:pPr>
        <w:adjustRightInd w:val="0"/>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日期：   年   月   日</w:t>
      </w:r>
    </w:p>
    <w:p w14:paraId="2D7D81DE">
      <w:pPr>
        <w:pStyle w:val="22"/>
        <w:spacing w:line="440" w:lineRule="exact"/>
        <w:jc w:val="both"/>
        <w:rPr>
          <w:rFonts w:hint="eastAsia" w:ascii="仿宋" w:hAnsi="仿宋" w:eastAsia="仿宋" w:cs="仿宋"/>
          <w:bCs/>
          <w:color w:val="auto"/>
          <w:sz w:val="24"/>
          <w:szCs w:val="24"/>
          <w:highlight w:val="none"/>
        </w:rPr>
      </w:pPr>
    </w:p>
    <w:p w14:paraId="744427F5">
      <w:pPr>
        <w:pStyle w:val="22"/>
        <w:spacing w:line="440" w:lineRule="exact"/>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注：为方便代理机构后续退款事宜，请</w:t>
      </w:r>
      <w:r>
        <w:rPr>
          <w:rFonts w:hint="eastAsia" w:ascii="仿宋" w:hAnsi="仿宋" w:eastAsia="仿宋" w:cs="仿宋"/>
          <w:b/>
          <w:color w:val="auto"/>
          <w:sz w:val="24"/>
          <w:szCs w:val="24"/>
          <w:highlight w:val="none"/>
          <w:lang w:val="en-US" w:eastAsia="zh-CN"/>
        </w:rPr>
        <w:t>投标人</w:t>
      </w:r>
      <w:r>
        <w:rPr>
          <w:rFonts w:hint="eastAsia" w:ascii="仿宋" w:hAnsi="仿宋" w:eastAsia="仿宋" w:cs="仿宋"/>
          <w:b/>
          <w:color w:val="auto"/>
          <w:sz w:val="24"/>
          <w:szCs w:val="24"/>
          <w:highlight w:val="none"/>
        </w:rPr>
        <w:t>认真填写此函信息，并后附转帐或汇款的银行凭证</w:t>
      </w:r>
      <w:r>
        <w:rPr>
          <w:rFonts w:hint="eastAsia" w:ascii="仿宋" w:hAnsi="仿宋" w:eastAsia="仿宋" w:cs="仿宋"/>
          <w:b/>
          <w:color w:val="auto"/>
          <w:sz w:val="24"/>
          <w:szCs w:val="24"/>
          <w:highlight w:val="none"/>
          <w:lang w:eastAsia="zh-CN"/>
        </w:rPr>
        <w:t>扫描件</w:t>
      </w:r>
      <w:r>
        <w:rPr>
          <w:rFonts w:hint="eastAsia" w:ascii="仿宋" w:hAnsi="仿宋" w:eastAsia="仿宋" w:cs="仿宋"/>
          <w:b/>
          <w:color w:val="auto"/>
          <w:sz w:val="24"/>
          <w:szCs w:val="24"/>
          <w:highlight w:val="none"/>
        </w:rPr>
        <w:t>。</w:t>
      </w:r>
    </w:p>
    <w:tbl>
      <w:tblPr>
        <w:tblStyle w:val="28"/>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2E19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5D99FE4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（粘贴转帐或汇款的银行凭证</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rPr>
              <w:t>）</w:t>
            </w:r>
          </w:p>
        </w:tc>
      </w:tr>
    </w:tbl>
    <w:p w14:paraId="417E9D3D">
      <w:pPr>
        <w:pStyle w:val="15"/>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rFonts w:hint="eastAsia" w:ascii="仿宋" w:hAnsi="仿宋" w:eastAsia="仿宋" w:cs="仿宋"/>
          <w:color w:val="auto"/>
          <w:sz w:val="24"/>
          <w:szCs w:val="24"/>
          <w:highlight w:val="none"/>
        </w:rPr>
      </w:pPr>
    </w:p>
    <w:p w14:paraId="133CBC2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13AEC66">
      <w:pPr>
        <w:widowControl w:val="0"/>
        <w:tabs>
          <w:tab w:val="left" w:pos="1325"/>
        </w:tabs>
        <w:spacing w:before="90"/>
        <w:jc w:val="both"/>
        <w:outlineLvl w:val="2"/>
        <w:rPr>
          <w:rFonts w:hint="eastAsia" w:ascii="仿宋" w:hAnsi="仿宋" w:eastAsia="仿宋" w:cs="仿宋"/>
          <w:b/>
          <w:bCs/>
          <w:color w:val="auto"/>
          <w:kern w:val="2"/>
          <w:sz w:val="24"/>
          <w:szCs w:val="24"/>
          <w:highlight w:val="none"/>
          <w:lang w:val="zh-CN" w:eastAsia="zh-CN" w:bidi="zh-CN"/>
        </w:rPr>
      </w:pPr>
      <w:bookmarkStart w:id="129" w:name="_Toc2994"/>
      <w:bookmarkStart w:id="130" w:name="_Toc28409"/>
      <w:bookmarkStart w:id="131" w:name="_Toc17857"/>
      <w:bookmarkStart w:id="132" w:name="_Toc8651"/>
      <w:bookmarkStart w:id="133" w:name="_Toc19434"/>
      <w:bookmarkStart w:id="134" w:name="_Toc21100"/>
      <w:bookmarkStart w:id="135" w:name="_Toc8576"/>
      <w:r>
        <w:rPr>
          <w:rFonts w:hint="eastAsia" w:ascii="仿宋" w:hAnsi="仿宋" w:eastAsia="仿宋" w:cs="仿宋"/>
          <w:b/>
          <w:bCs/>
          <w:color w:val="auto"/>
          <w:kern w:val="2"/>
          <w:sz w:val="24"/>
          <w:szCs w:val="24"/>
          <w:highlight w:val="none"/>
          <w:lang w:val="en-US" w:eastAsia="zh-CN" w:bidi="zh-CN"/>
        </w:rPr>
        <w:t>15、开票信息</w:t>
      </w:r>
      <w:r>
        <w:rPr>
          <w:rFonts w:hint="eastAsia" w:ascii="仿宋" w:hAnsi="仿宋" w:eastAsia="仿宋" w:cs="仿宋"/>
          <w:b/>
          <w:bCs/>
          <w:color w:val="auto"/>
          <w:kern w:val="2"/>
          <w:sz w:val="24"/>
          <w:szCs w:val="24"/>
          <w:highlight w:val="none"/>
          <w:lang w:val="zh-CN" w:eastAsia="zh-CN" w:bidi="zh-CN"/>
        </w:rPr>
        <w:t>（统一格式）</w:t>
      </w:r>
      <w:bookmarkEnd w:id="129"/>
      <w:bookmarkEnd w:id="130"/>
      <w:bookmarkEnd w:id="131"/>
      <w:bookmarkEnd w:id="132"/>
      <w:bookmarkEnd w:id="133"/>
      <w:bookmarkEnd w:id="134"/>
      <w:bookmarkEnd w:id="135"/>
    </w:p>
    <w:p w14:paraId="0E0F162F">
      <w:pPr>
        <w:pStyle w:val="22"/>
        <w:spacing w:line="440" w:lineRule="exact"/>
        <w:ind w:firstLine="480" w:firstLineChars="200"/>
        <w:jc w:val="both"/>
        <w:rPr>
          <w:rFonts w:hint="eastAsia" w:ascii="仿宋" w:hAnsi="仿宋" w:eastAsia="仿宋" w:cs="仿宋"/>
          <w:bCs/>
          <w:color w:val="auto"/>
          <w:sz w:val="24"/>
          <w:szCs w:val="24"/>
          <w:highlight w:val="none"/>
        </w:rPr>
      </w:pPr>
    </w:p>
    <w:p w14:paraId="35A875B7">
      <w:pPr>
        <w:pStyle w:val="22"/>
        <w:spacing w:line="440" w:lineRule="exac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新疆世纪星工程咨询有限公司</w:t>
      </w:r>
      <w:r>
        <w:rPr>
          <w:rFonts w:hint="eastAsia" w:ascii="仿宋" w:hAnsi="仿宋" w:eastAsia="仿宋" w:cs="仿宋"/>
          <w:bCs/>
          <w:color w:val="auto"/>
          <w:sz w:val="24"/>
          <w:szCs w:val="24"/>
          <w:highlight w:val="none"/>
        </w:rPr>
        <w:t>：</w:t>
      </w:r>
    </w:p>
    <w:p w14:paraId="275D6931">
      <w:pPr>
        <w:pStyle w:val="22"/>
        <w:spacing w:line="44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 xml:space="preserve">名称）   </w:t>
      </w:r>
      <w:r>
        <w:rPr>
          <w:rFonts w:hint="eastAsia" w:ascii="仿宋" w:hAnsi="仿宋" w:eastAsia="仿宋" w:cs="仿宋"/>
          <w:color w:val="auto"/>
          <w:sz w:val="24"/>
          <w:szCs w:val="24"/>
          <w:highlight w:val="none"/>
        </w:rPr>
        <w:t>公司在参加在贵司进行的</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none"/>
          <w:lang w:val="en-US" w:eastAsia="zh-CN" w:bidi="ar"/>
        </w:rPr>
        <w:t>（采购项目名称）、</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none"/>
          <w:lang w:val="en-US" w:eastAsia="zh-CN" w:bidi="ar"/>
        </w:rPr>
        <w:t>（项目编号)、</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none"/>
          <w:lang w:val="en-US" w:eastAsia="zh-CN" w:bidi="ar"/>
        </w:rPr>
        <w:t>（标项(包)名称）</w:t>
      </w:r>
      <w:r>
        <w:rPr>
          <w:rFonts w:hint="eastAsia" w:ascii="仿宋" w:hAnsi="仿宋" w:eastAsia="仿宋" w:cs="仿宋"/>
          <w:color w:val="auto"/>
          <w:sz w:val="24"/>
          <w:szCs w:val="24"/>
          <w:highlight w:val="none"/>
        </w:rPr>
        <w:t xml:space="preserve">招标，我司缴纳标书费和代理服务费后开具发票的事宜，我司声明如下： </w:t>
      </w:r>
    </w:p>
    <w:p w14:paraId="749AF22B">
      <w:pPr>
        <w:pStyle w:val="22"/>
        <w:spacing w:line="440" w:lineRule="exact"/>
        <w:ind w:firstLine="480" w:firstLineChars="200"/>
        <w:jc w:val="both"/>
        <w:rPr>
          <w:rFonts w:hint="eastAsia" w:ascii="仿宋" w:hAnsi="仿宋" w:eastAsia="仿宋" w:cs="仿宋"/>
          <w:color w:val="auto"/>
          <w:sz w:val="24"/>
          <w:szCs w:val="24"/>
          <w:highlight w:val="none"/>
        </w:rPr>
      </w:pPr>
    </w:p>
    <w:tbl>
      <w:tblPr>
        <w:tblStyle w:val="29"/>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1E33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1CDA0AB5">
            <w:pPr>
              <w:pStyle w:val="22"/>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增值税发票开票信息</w:t>
            </w:r>
          </w:p>
        </w:tc>
      </w:tr>
      <w:tr w14:paraId="49B7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2839756">
            <w:pPr>
              <w:pStyle w:val="22"/>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增值税发票开票种类</w:t>
            </w:r>
          </w:p>
        </w:tc>
        <w:tc>
          <w:tcPr>
            <w:tcW w:w="7472" w:type="dxa"/>
            <w:gridSpan w:val="3"/>
            <w:vAlign w:val="center"/>
          </w:tcPr>
          <w:p w14:paraId="0B0D0EE8">
            <w:pPr>
              <w:pStyle w:val="22"/>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（请在此处注明增值税专用发票或增值税普通发票）</w:t>
            </w:r>
          </w:p>
        </w:tc>
      </w:tr>
      <w:tr w14:paraId="10E5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34949F26">
            <w:pPr>
              <w:pStyle w:val="22"/>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单位名称</w:t>
            </w:r>
          </w:p>
        </w:tc>
        <w:tc>
          <w:tcPr>
            <w:tcW w:w="7472" w:type="dxa"/>
            <w:gridSpan w:val="3"/>
            <w:vAlign w:val="center"/>
          </w:tcPr>
          <w:p w14:paraId="1C1AD3A5">
            <w:pPr>
              <w:pStyle w:val="22"/>
              <w:spacing w:line="440" w:lineRule="exact"/>
              <w:jc w:val="center"/>
              <w:rPr>
                <w:rFonts w:hint="eastAsia" w:ascii="仿宋" w:hAnsi="仿宋" w:eastAsia="仿宋" w:cs="仿宋"/>
                <w:bCs/>
                <w:color w:val="auto"/>
                <w:sz w:val="24"/>
                <w:szCs w:val="24"/>
                <w:highlight w:val="none"/>
              </w:rPr>
            </w:pPr>
          </w:p>
        </w:tc>
      </w:tr>
      <w:tr w14:paraId="19D3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02F120F">
            <w:pPr>
              <w:pStyle w:val="22"/>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单位地址</w:t>
            </w:r>
          </w:p>
        </w:tc>
        <w:tc>
          <w:tcPr>
            <w:tcW w:w="7472" w:type="dxa"/>
            <w:gridSpan w:val="3"/>
            <w:vAlign w:val="center"/>
          </w:tcPr>
          <w:p w14:paraId="2B0F3187">
            <w:pPr>
              <w:pStyle w:val="22"/>
              <w:spacing w:line="440" w:lineRule="exact"/>
              <w:jc w:val="center"/>
              <w:rPr>
                <w:rFonts w:hint="eastAsia" w:ascii="仿宋" w:hAnsi="仿宋" w:eastAsia="仿宋" w:cs="仿宋"/>
                <w:bCs/>
                <w:color w:val="auto"/>
                <w:sz w:val="24"/>
                <w:szCs w:val="24"/>
                <w:highlight w:val="none"/>
              </w:rPr>
            </w:pPr>
          </w:p>
        </w:tc>
      </w:tr>
      <w:tr w14:paraId="5145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4E982D89">
            <w:pPr>
              <w:pStyle w:val="22"/>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纳税人识别号</w:t>
            </w:r>
          </w:p>
        </w:tc>
        <w:tc>
          <w:tcPr>
            <w:tcW w:w="3576" w:type="dxa"/>
            <w:vAlign w:val="center"/>
          </w:tcPr>
          <w:p w14:paraId="1C9E7891">
            <w:pPr>
              <w:pStyle w:val="22"/>
              <w:spacing w:line="440" w:lineRule="exact"/>
              <w:jc w:val="center"/>
              <w:rPr>
                <w:rFonts w:hint="eastAsia" w:ascii="仿宋" w:hAnsi="仿宋" w:eastAsia="仿宋" w:cs="仿宋"/>
                <w:bCs/>
                <w:color w:val="auto"/>
                <w:sz w:val="24"/>
                <w:szCs w:val="24"/>
                <w:highlight w:val="none"/>
              </w:rPr>
            </w:pPr>
          </w:p>
        </w:tc>
        <w:tc>
          <w:tcPr>
            <w:tcW w:w="1791" w:type="dxa"/>
            <w:vAlign w:val="center"/>
          </w:tcPr>
          <w:p w14:paraId="0419BA27">
            <w:pPr>
              <w:pStyle w:val="22"/>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固定电话</w:t>
            </w:r>
          </w:p>
        </w:tc>
        <w:tc>
          <w:tcPr>
            <w:tcW w:w="2105" w:type="dxa"/>
            <w:vAlign w:val="center"/>
          </w:tcPr>
          <w:p w14:paraId="128324A8">
            <w:pPr>
              <w:pStyle w:val="22"/>
              <w:spacing w:line="440" w:lineRule="exact"/>
              <w:jc w:val="center"/>
              <w:rPr>
                <w:rFonts w:hint="eastAsia" w:ascii="仿宋" w:hAnsi="仿宋" w:eastAsia="仿宋" w:cs="仿宋"/>
                <w:bCs/>
                <w:color w:val="auto"/>
                <w:sz w:val="24"/>
                <w:szCs w:val="24"/>
                <w:highlight w:val="none"/>
              </w:rPr>
            </w:pPr>
          </w:p>
        </w:tc>
      </w:tr>
      <w:tr w14:paraId="0772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B0CF182">
            <w:pPr>
              <w:pStyle w:val="22"/>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开户银行名称</w:t>
            </w:r>
          </w:p>
        </w:tc>
        <w:tc>
          <w:tcPr>
            <w:tcW w:w="3576" w:type="dxa"/>
            <w:vAlign w:val="center"/>
          </w:tcPr>
          <w:p w14:paraId="2643D8E8">
            <w:pPr>
              <w:pStyle w:val="22"/>
              <w:spacing w:line="440" w:lineRule="exact"/>
              <w:jc w:val="center"/>
              <w:rPr>
                <w:rFonts w:hint="eastAsia" w:ascii="仿宋" w:hAnsi="仿宋" w:eastAsia="仿宋" w:cs="仿宋"/>
                <w:bCs/>
                <w:color w:val="auto"/>
                <w:sz w:val="24"/>
                <w:szCs w:val="24"/>
                <w:highlight w:val="none"/>
              </w:rPr>
            </w:pPr>
          </w:p>
        </w:tc>
        <w:tc>
          <w:tcPr>
            <w:tcW w:w="1791" w:type="dxa"/>
            <w:vAlign w:val="center"/>
          </w:tcPr>
          <w:p w14:paraId="0E6B54D5">
            <w:pPr>
              <w:pStyle w:val="22"/>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联系人姓名</w:t>
            </w:r>
          </w:p>
        </w:tc>
        <w:tc>
          <w:tcPr>
            <w:tcW w:w="2105" w:type="dxa"/>
            <w:vAlign w:val="center"/>
          </w:tcPr>
          <w:p w14:paraId="0837B9AA">
            <w:pPr>
              <w:pStyle w:val="22"/>
              <w:spacing w:line="440" w:lineRule="exact"/>
              <w:jc w:val="center"/>
              <w:rPr>
                <w:rFonts w:hint="eastAsia" w:ascii="仿宋" w:hAnsi="仿宋" w:eastAsia="仿宋" w:cs="仿宋"/>
                <w:bCs/>
                <w:color w:val="auto"/>
                <w:sz w:val="24"/>
                <w:szCs w:val="24"/>
                <w:highlight w:val="none"/>
              </w:rPr>
            </w:pPr>
          </w:p>
        </w:tc>
      </w:tr>
      <w:tr w14:paraId="5B4C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4461FB53">
            <w:pPr>
              <w:pStyle w:val="22"/>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开户银行账号</w:t>
            </w:r>
          </w:p>
        </w:tc>
        <w:tc>
          <w:tcPr>
            <w:tcW w:w="3576" w:type="dxa"/>
            <w:vAlign w:val="center"/>
          </w:tcPr>
          <w:p w14:paraId="34AB0237">
            <w:pPr>
              <w:pStyle w:val="22"/>
              <w:spacing w:line="440" w:lineRule="exact"/>
              <w:jc w:val="center"/>
              <w:rPr>
                <w:rFonts w:hint="eastAsia" w:ascii="仿宋" w:hAnsi="仿宋" w:eastAsia="仿宋" w:cs="仿宋"/>
                <w:bCs/>
                <w:color w:val="auto"/>
                <w:sz w:val="24"/>
                <w:szCs w:val="24"/>
                <w:highlight w:val="none"/>
              </w:rPr>
            </w:pPr>
          </w:p>
        </w:tc>
        <w:tc>
          <w:tcPr>
            <w:tcW w:w="1791" w:type="dxa"/>
            <w:vAlign w:val="center"/>
          </w:tcPr>
          <w:p w14:paraId="021D15D2">
            <w:pPr>
              <w:pStyle w:val="22"/>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联系人电话</w:t>
            </w:r>
          </w:p>
        </w:tc>
        <w:tc>
          <w:tcPr>
            <w:tcW w:w="2105" w:type="dxa"/>
            <w:vAlign w:val="center"/>
          </w:tcPr>
          <w:p w14:paraId="1B84C0DD">
            <w:pPr>
              <w:pStyle w:val="22"/>
              <w:spacing w:line="440" w:lineRule="exact"/>
              <w:jc w:val="center"/>
              <w:rPr>
                <w:rFonts w:hint="eastAsia" w:ascii="仿宋" w:hAnsi="仿宋" w:eastAsia="仿宋" w:cs="仿宋"/>
                <w:bCs/>
                <w:color w:val="auto"/>
                <w:sz w:val="24"/>
                <w:szCs w:val="24"/>
                <w:highlight w:val="none"/>
              </w:rPr>
            </w:pPr>
          </w:p>
        </w:tc>
      </w:tr>
      <w:tr w14:paraId="3C4F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99F83E4">
            <w:pPr>
              <w:pStyle w:val="22"/>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电子发票收件</w:t>
            </w:r>
          </w:p>
          <w:p w14:paraId="00E66108">
            <w:pPr>
              <w:pStyle w:val="22"/>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电子邮箱</w:t>
            </w:r>
          </w:p>
        </w:tc>
        <w:tc>
          <w:tcPr>
            <w:tcW w:w="7472" w:type="dxa"/>
            <w:gridSpan w:val="3"/>
            <w:vAlign w:val="center"/>
          </w:tcPr>
          <w:p w14:paraId="14DE0001">
            <w:pPr>
              <w:pStyle w:val="22"/>
              <w:spacing w:line="440" w:lineRule="exac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Email:</w:t>
            </w:r>
          </w:p>
        </w:tc>
      </w:tr>
      <w:tr w14:paraId="2D8C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56E807B8">
            <w:pPr>
              <w:pStyle w:val="22"/>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发票邮寄地址：</w:t>
            </w:r>
          </w:p>
        </w:tc>
        <w:tc>
          <w:tcPr>
            <w:tcW w:w="7472" w:type="dxa"/>
            <w:gridSpan w:val="3"/>
            <w:vAlign w:val="center"/>
          </w:tcPr>
          <w:p w14:paraId="15296C4F">
            <w:pPr>
              <w:pStyle w:val="22"/>
              <w:spacing w:line="440" w:lineRule="exac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w:t>
            </w:r>
          </w:p>
          <w:p w14:paraId="153DFF04">
            <w:pPr>
              <w:pStyle w:val="22"/>
              <w:spacing w:line="440" w:lineRule="exac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收件人：                电话：</w:t>
            </w:r>
          </w:p>
        </w:tc>
      </w:tr>
    </w:tbl>
    <w:p w14:paraId="78CBDDEA">
      <w:pPr>
        <w:pStyle w:val="22"/>
        <w:spacing w:line="440" w:lineRule="exac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我公司提供的上述开票信息准确无误，如果因我公司提供上述信息错误，导致发票无效的，将由我公司承担相应后果。</w:t>
      </w:r>
    </w:p>
    <w:p w14:paraId="2310B821">
      <w:pPr>
        <w:pStyle w:val="22"/>
        <w:spacing w:line="440" w:lineRule="exact"/>
        <w:jc w:val="both"/>
        <w:rPr>
          <w:rFonts w:hint="eastAsia" w:ascii="仿宋" w:hAnsi="仿宋" w:eastAsia="仿宋" w:cs="仿宋"/>
          <w:bCs/>
          <w:color w:val="auto"/>
          <w:sz w:val="24"/>
          <w:szCs w:val="24"/>
          <w:highlight w:val="none"/>
        </w:rPr>
      </w:pPr>
    </w:p>
    <w:p w14:paraId="548EA4BE">
      <w:pPr>
        <w:pStyle w:val="22"/>
        <w:spacing w:line="440" w:lineRule="exact"/>
        <w:ind w:firstLine="480" w:firstLineChars="20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需要采购代理机构开具增值税发票的，请在上表中填写相关信息，</w:t>
      </w:r>
      <w:r>
        <w:rPr>
          <w:rFonts w:hint="eastAsia" w:ascii="仿宋" w:hAnsi="仿宋" w:eastAsia="仿宋" w:cs="仿宋"/>
          <w:b/>
          <w:color w:val="auto"/>
          <w:sz w:val="24"/>
          <w:szCs w:val="24"/>
          <w:highlight w:val="none"/>
        </w:rPr>
        <w:t>如</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需要开具增值税专用发票的须附</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开户许可证、一般纳税人认定文件的清晰</w:t>
      </w:r>
      <w:r>
        <w:rPr>
          <w:rFonts w:hint="eastAsia" w:ascii="仿宋" w:hAnsi="仿宋" w:eastAsia="仿宋" w:cs="仿宋"/>
          <w:b/>
          <w:color w:val="auto"/>
          <w:sz w:val="24"/>
          <w:szCs w:val="24"/>
          <w:highlight w:val="none"/>
          <w:lang w:eastAsia="zh-CN"/>
        </w:rPr>
        <w:t>扫描件</w:t>
      </w:r>
      <w:r>
        <w:rPr>
          <w:rFonts w:hint="eastAsia" w:ascii="仿宋" w:hAnsi="仿宋" w:eastAsia="仿宋" w:cs="仿宋"/>
          <w:b/>
          <w:color w:val="auto"/>
          <w:sz w:val="24"/>
          <w:szCs w:val="24"/>
          <w:highlight w:val="none"/>
        </w:rPr>
        <w:t>加盖公章，以及开票信息（见上表）。</w:t>
      </w:r>
      <w:r>
        <w:rPr>
          <w:rFonts w:hint="eastAsia" w:ascii="仿宋" w:hAnsi="仿宋" w:eastAsia="仿宋" w:cs="仿宋"/>
          <w:bCs/>
          <w:color w:val="auto"/>
          <w:sz w:val="24"/>
          <w:szCs w:val="24"/>
          <w:highlight w:val="none"/>
        </w:rPr>
        <w:t>如</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在开票信息中未注明开具</w:t>
      </w:r>
      <w:r>
        <w:rPr>
          <w:rFonts w:hint="eastAsia" w:ascii="仿宋" w:hAnsi="仿宋" w:eastAsia="仿宋" w:cs="仿宋"/>
          <w:b/>
          <w:color w:val="auto"/>
          <w:sz w:val="24"/>
          <w:szCs w:val="24"/>
          <w:highlight w:val="none"/>
        </w:rPr>
        <w:t>增值税专用发票</w:t>
      </w:r>
      <w:r>
        <w:rPr>
          <w:rFonts w:hint="eastAsia" w:ascii="仿宋" w:hAnsi="仿宋" w:eastAsia="仿宋" w:cs="仿宋"/>
          <w:bCs/>
          <w:color w:val="auto"/>
          <w:sz w:val="24"/>
          <w:szCs w:val="24"/>
          <w:highlight w:val="none"/>
        </w:rPr>
        <w:t>且未提供上述材料，代理机构将默认开具增值税普通发票。</w:t>
      </w:r>
    </w:p>
    <w:p w14:paraId="5B15F995">
      <w:pPr>
        <w:pStyle w:val="22"/>
        <w:spacing w:line="440" w:lineRule="exact"/>
        <w:jc w:val="both"/>
        <w:rPr>
          <w:rFonts w:hint="eastAsia" w:ascii="仿宋" w:hAnsi="仿宋" w:eastAsia="仿宋" w:cs="仿宋"/>
          <w:bCs/>
          <w:color w:val="auto"/>
          <w:sz w:val="24"/>
          <w:szCs w:val="24"/>
          <w:highlight w:val="none"/>
        </w:rPr>
      </w:pPr>
    </w:p>
    <w:p w14:paraId="1AD0A952">
      <w:pPr>
        <w:adjustRightInd w:val="0"/>
        <w:snapToGrid w:val="0"/>
        <w:spacing w:line="44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法定代表人或法定代表人授权代表</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签字</w:t>
      </w:r>
      <w:r>
        <w:rPr>
          <w:rFonts w:hint="eastAsia" w:ascii="仿宋" w:hAnsi="仿宋" w:eastAsia="仿宋" w:cs="仿宋"/>
          <w:color w:val="000000"/>
          <w:sz w:val="24"/>
          <w:szCs w:val="24"/>
          <w:highlight w:val="none"/>
          <w:lang w:val="en-US" w:eastAsia="zh-CN"/>
        </w:rPr>
        <w:t>或电子印章</w:t>
      </w:r>
      <w:r>
        <w:rPr>
          <w:rFonts w:hint="eastAsia" w:ascii="仿宋" w:hAnsi="仿宋" w:eastAsia="仿宋" w:cs="仿宋"/>
          <w:color w:val="000000"/>
          <w:sz w:val="24"/>
          <w:szCs w:val="24"/>
          <w:highlight w:val="none"/>
          <w:lang w:eastAsia="zh-CN"/>
        </w:rPr>
        <w:t>）</w:t>
      </w:r>
      <w:r>
        <w:rPr>
          <w:rFonts w:hint="eastAsia" w:ascii="仿宋" w:hAnsi="仿宋" w:eastAsia="仿宋" w:cs="仿宋"/>
          <w:color w:val="auto"/>
          <w:sz w:val="24"/>
          <w:szCs w:val="24"/>
          <w:highlight w:val="none"/>
        </w:rPr>
        <w:t>：</w:t>
      </w:r>
    </w:p>
    <w:p w14:paraId="3BCE496B">
      <w:pPr>
        <w:adjustRightInd w:val="0"/>
        <w:snapToGrid w:val="0"/>
        <w:spacing w:line="44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val="en-US" w:eastAsia="zh-CN"/>
        </w:rPr>
        <w:t>电子印章</w:t>
      </w:r>
      <w:r>
        <w:rPr>
          <w:rFonts w:hint="eastAsia" w:ascii="仿宋" w:hAnsi="仿宋" w:eastAsia="仿宋" w:cs="仿宋"/>
          <w:color w:val="auto"/>
          <w:sz w:val="24"/>
          <w:szCs w:val="24"/>
          <w:highlight w:val="none"/>
        </w:rPr>
        <w:t>）：</w:t>
      </w:r>
    </w:p>
    <w:p w14:paraId="33376650">
      <w:pPr>
        <w:pStyle w:val="22"/>
        <w:spacing w:line="440" w:lineRule="exact"/>
        <w:jc w:val="both"/>
        <w:rPr>
          <w:rFonts w:hint="eastAsia" w:ascii="仿宋" w:hAnsi="仿宋" w:eastAsia="仿宋" w:cs="仿宋"/>
          <w:b/>
          <w:bCs/>
          <w:color w:val="auto"/>
          <w:sz w:val="24"/>
          <w:szCs w:val="24"/>
          <w:highlight w:val="none"/>
          <w:lang w:bidi="ar"/>
        </w:rPr>
      </w:pPr>
      <w:r>
        <w:rPr>
          <w:rFonts w:hint="eastAsia" w:ascii="仿宋" w:hAnsi="仿宋" w:eastAsia="仿宋" w:cs="仿宋"/>
          <w:color w:val="auto"/>
          <w:sz w:val="24"/>
          <w:szCs w:val="24"/>
          <w:highlight w:val="none"/>
        </w:rPr>
        <w:t>日期：   年   月   日</w:t>
      </w:r>
    </w:p>
    <w:p w14:paraId="6272D2C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69936B7A">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3B68E908">
      <w:pPr>
        <w:jc w:val="center"/>
        <w:outlineLvl w:val="3"/>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最后报价表</w:t>
      </w:r>
    </w:p>
    <w:p w14:paraId="5946B4C0">
      <w:pPr>
        <w:rPr>
          <w:rFonts w:hint="eastAsia" w:ascii="仿宋" w:hAnsi="仿宋" w:eastAsia="仿宋" w:cs="仿宋"/>
          <w:color w:val="auto"/>
          <w:sz w:val="24"/>
          <w:szCs w:val="24"/>
          <w:highlight w:val="none"/>
          <w:lang w:val="en-US" w:eastAsia="zh-CN"/>
        </w:rPr>
      </w:pPr>
    </w:p>
    <w:p w14:paraId="6BAAE377">
      <w:pPr>
        <w:rPr>
          <w:rFonts w:hint="eastAsia" w:ascii="仿宋" w:hAnsi="仿宋" w:eastAsia="仿宋" w:cs="仿宋"/>
          <w:color w:val="auto"/>
          <w:sz w:val="24"/>
          <w:szCs w:val="24"/>
          <w:highlight w:val="none"/>
          <w:lang w:val="en-US" w:eastAsia="zh-CN"/>
        </w:rPr>
      </w:pPr>
    </w:p>
    <w:p w14:paraId="02F41B51">
      <w:pP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项目名称：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项目编号：</w:t>
      </w:r>
      <w:r>
        <w:rPr>
          <w:rFonts w:hint="eastAsia" w:ascii="仿宋" w:hAnsi="仿宋" w:eastAsia="仿宋" w:cs="仿宋"/>
          <w:color w:val="auto"/>
          <w:sz w:val="24"/>
          <w:szCs w:val="24"/>
          <w:highlight w:val="none"/>
          <w:u w:val="single"/>
          <w:lang w:val="en-US" w:eastAsia="zh-CN"/>
        </w:rPr>
        <w:t xml:space="preserve">              </w:t>
      </w:r>
    </w:p>
    <w:p w14:paraId="60FEFFB0">
      <w:pP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标项(包)名称：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报价单位：人民币元</w:t>
      </w:r>
    </w:p>
    <w:tbl>
      <w:tblPr>
        <w:tblStyle w:val="28"/>
        <w:tblpPr w:leftFromText="180" w:rightFromText="180" w:vertAnchor="text" w:horzAnchor="page" w:tblpX="1707" w:tblpY="344"/>
        <w:tblOverlap w:val="never"/>
        <w:tblW w:w="9075" w:type="dxa"/>
        <w:tblInd w:w="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2149"/>
        <w:gridCol w:w="6926"/>
      </w:tblGrid>
      <w:tr w14:paraId="78FC465B">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43" w:hRule="atLeast"/>
        </w:trPr>
        <w:tc>
          <w:tcPr>
            <w:tcW w:w="2149" w:type="dxa"/>
            <w:tcBorders>
              <w:bottom w:val="single" w:color="000000" w:sz="6" w:space="0"/>
              <w:right w:val="single" w:color="000000" w:sz="6" w:space="0"/>
            </w:tcBorders>
            <w:vAlign w:val="top"/>
          </w:tcPr>
          <w:p w14:paraId="31B2F43C">
            <w:pPr>
              <w:pStyle w:val="36"/>
              <w:spacing w:before="142"/>
              <w:ind w:left="92"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总价：</w:t>
            </w:r>
          </w:p>
        </w:tc>
        <w:tc>
          <w:tcPr>
            <w:tcW w:w="6926" w:type="dxa"/>
            <w:tcBorders>
              <w:left w:val="single" w:color="000000" w:sz="6" w:space="0"/>
              <w:bottom w:val="single" w:color="000000" w:sz="6" w:space="0"/>
            </w:tcBorders>
            <w:vAlign w:val="top"/>
          </w:tcPr>
          <w:p w14:paraId="23D94E00">
            <w:pPr>
              <w:pStyle w:val="36"/>
              <w:tabs>
                <w:tab w:val="left" w:pos="1837"/>
                <w:tab w:val="left" w:pos="2313"/>
                <w:tab w:val="left" w:pos="4040"/>
              </w:tabs>
              <w:spacing w:before="142"/>
              <w:ind w:left="10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大写</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u w:val="single"/>
              </w:rPr>
              <w:t xml:space="preserve"> </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pacing w:val="-3"/>
                <w:sz w:val="24"/>
                <w:szCs w:val="24"/>
                <w:highlight w:val="none"/>
              </w:rPr>
              <w:tab/>
            </w:r>
            <w:r>
              <w:rPr>
                <w:rFonts w:hint="eastAsia" w:ascii="仿宋" w:hAnsi="仿宋" w:eastAsia="仿宋" w:cs="仿宋"/>
                <w:color w:val="auto"/>
                <w:spacing w:val="-3"/>
                <w:sz w:val="24"/>
                <w:szCs w:val="24"/>
                <w:highlight w:val="none"/>
              </w:rPr>
              <w:t>小</w:t>
            </w:r>
            <w:r>
              <w:rPr>
                <w:rFonts w:hint="eastAsia" w:ascii="仿宋" w:hAnsi="仿宋" w:eastAsia="仿宋" w:cs="仿宋"/>
                <w:color w:val="auto"/>
                <w:spacing w:val="-1"/>
                <w:sz w:val="24"/>
                <w:szCs w:val="24"/>
                <w:highlight w:val="none"/>
              </w:rPr>
              <w:t>写</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none"/>
                <w:lang w:val="en-US" w:eastAsia="zh-CN"/>
              </w:rPr>
              <w:t>元</w:t>
            </w:r>
          </w:p>
        </w:tc>
      </w:tr>
      <w:tr w14:paraId="1B3AD700">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149" w:type="dxa"/>
            <w:tcBorders>
              <w:top w:val="single" w:color="000000" w:sz="6" w:space="0"/>
              <w:bottom w:val="single" w:color="000000" w:sz="6" w:space="0"/>
              <w:right w:val="single" w:color="000000" w:sz="6" w:space="0"/>
            </w:tcBorders>
            <w:vAlign w:val="top"/>
          </w:tcPr>
          <w:p w14:paraId="188C4258">
            <w:pPr>
              <w:pStyle w:val="36"/>
              <w:spacing w:before="142"/>
              <w:ind w:left="92"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合同履行期限</w:t>
            </w:r>
          </w:p>
        </w:tc>
        <w:tc>
          <w:tcPr>
            <w:tcW w:w="6926" w:type="dxa"/>
            <w:tcBorders>
              <w:top w:val="single" w:color="000000" w:sz="6" w:space="0"/>
              <w:left w:val="single" w:color="000000" w:sz="6" w:space="0"/>
              <w:bottom w:val="single" w:color="000000" w:sz="6" w:space="0"/>
            </w:tcBorders>
            <w:vAlign w:val="top"/>
          </w:tcPr>
          <w:p w14:paraId="2BF9B82D">
            <w:pPr>
              <w:pStyle w:val="36"/>
              <w:tabs>
                <w:tab w:val="left" w:pos="1837"/>
                <w:tab w:val="left" w:pos="2313"/>
                <w:tab w:val="left" w:pos="4040"/>
              </w:tabs>
              <w:spacing w:before="142"/>
              <w:ind w:left="10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合同签订后</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u w:val="none"/>
                <w:lang w:val="en-US" w:eastAsia="zh-CN" w:bidi="ar-SA"/>
              </w:rPr>
              <w:t>年</w:t>
            </w:r>
          </w:p>
        </w:tc>
      </w:tr>
      <w:tr w14:paraId="6E6D5F98">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149" w:type="dxa"/>
            <w:tcBorders>
              <w:top w:val="single" w:color="000000" w:sz="6" w:space="0"/>
              <w:bottom w:val="single" w:color="000000" w:sz="6" w:space="0"/>
              <w:right w:val="single" w:color="000000" w:sz="6" w:space="0"/>
            </w:tcBorders>
            <w:vAlign w:val="top"/>
          </w:tcPr>
          <w:p w14:paraId="714A267F">
            <w:pPr>
              <w:pStyle w:val="36"/>
              <w:spacing w:before="142"/>
              <w:ind w:left="92"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交货（服务）地点</w:t>
            </w:r>
          </w:p>
        </w:tc>
        <w:tc>
          <w:tcPr>
            <w:tcW w:w="6926" w:type="dxa"/>
            <w:tcBorders>
              <w:top w:val="single" w:color="000000" w:sz="6" w:space="0"/>
              <w:left w:val="single" w:color="000000" w:sz="6" w:space="0"/>
              <w:bottom w:val="single" w:color="000000" w:sz="6" w:space="0"/>
            </w:tcBorders>
            <w:vAlign w:val="top"/>
          </w:tcPr>
          <w:p w14:paraId="7EFBC4B7">
            <w:pPr>
              <w:pStyle w:val="36"/>
              <w:tabs>
                <w:tab w:val="left" w:pos="1837"/>
                <w:tab w:val="left" w:pos="2313"/>
                <w:tab w:val="left" w:pos="4040"/>
              </w:tabs>
              <w:spacing w:before="142"/>
              <w:ind w:left="107" w:leftChars="0"/>
              <w:rPr>
                <w:rFonts w:hint="eastAsia" w:ascii="仿宋" w:hAnsi="仿宋" w:eastAsia="仿宋" w:cs="仿宋"/>
                <w:color w:val="auto"/>
                <w:kern w:val="2"/>
                <w:sz w:val="24"/>
                <w:szCs w:val="24"/>
                <w:highlight w:val="none"/>
                <w:lang w:val="en-US" w:eastAsia="zh-CN" w:bidi="ar-SA"/>
              </w:rPr>
            </w:pPr>
          </w:p>
        </w:tc>
      </w:tr>
      <w:tr w14:paraId="11C0FBB2">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149" w:type="dxa"/>
            <w:tcBorders>
              <w:top w:val="single" w:color="000000" w:sz="6" w:space="0"/>
              <w:right w:val="single" w:color="000000" w:sz="6" w:space="0"/>
            </w:tcBorders>
          </w:tcPr>
          <w:p w14:paraId="0BB8DE3A">
            <w:pPr>
              <w:pStyle w:val="36"/>
              <w:spacing w:before="142"/>
              <w:ind w:left="9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c>
          <w:tcPr>
            <w:tcW w:w="6926" w:type="dxa"/>
            <w:tcBorders>
              <w:top w:val="single" w:color="000000" w:sz="6" w:space="0"/>
              <w:left w:val="single" w:color="000000" w:sz="6" w:space="0"/>
            </w:tcBorders>
          </w:tcPr>
          <w:p w14:paraId="7F2F7190">
            <w:pPr>
              <w:pStyle w:val="36"/>
              <w:tabs>
                <w:tab w:val="left" w:pos="1837"/>
                <w:tab w:val="left" w:pos="2313"/>
                <w:tab w:val="left" w:pos="4040"/>
              </w:tabs>
              <w:spacing w:before="142"/>
              <w:ind w:left="107"/>
              <w:rPr>
                <w:rFonts w:hint="eastAsia" w:ascii="仿宋" w:hAnsi="仿宋" w:eastAsia="仿宋" w:cs="仿宋"/>
                <w:color w:val="auto"/>
                <w:sz w:val="24"/>
                <w:szCs w:val="24"/>
                <w:highlight w:val="none"/>
              </w:rPr>
            </w:pPr>
          </w:p>
        </w:tc>
      </w:tr>
    </w:tbl>
    <w:p w14:paraId="22BF618B">
      <w:pPr>
        <w:pStyle w:val="17"/>
        <w:rPr>
          <w:rFonts w:hint="eastAsia" w:ascii="仿宋" w:hAnsi="仿宋" w:eastAsia="仿宋" w:cs="仿宋"/>
          <w:color w:val="auto"/>
          <w:sz w:val="24"/>
          <w:szCs w:val="24"/>
          <w:highlight w:val="none"/>
          <w:lang w:val="en-US" w:eastAsia="zh-CN"/>
        </w:rPr>
      </w:pPr>
    </w:p>
    <w:p w14:paraId="6D585B0E">
      <w:pPr>
        <w:pStyle w:val="1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注：1.此表中，每包的投标报价应和《首次投标报价明细表》中的总价相一致。</w:t>
      </w:r>
    </w:p>
    <w:p w14:paraId="1F4F00F0">
      <w:pPr>
        <w:pStyle w:val="17"/>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2.本表必须按包分别填写。</w:t>
      </w:r>
    </w:p>
    <w:p w14:paraId="2A2D346A">
      <w:pPr>
        <w:pStyle w:val="17"/>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3.投标总价为每个包段货物投标单价的总和。</w:t>
      </w:r>
    </w:p>
    <w:p w14:paraId="676DF9A3">
      <w:pPr>
        <w:pStyle w:val="17"/>
        <w:rPr>
          <w:rFonts w:hint="eastAsia" w:ascii="仿宋" w:hAnsi="仿宋" w:eastAsia="仿宋" w:cs="仿宋"/>
          <w:color w:val="auto"/>
          <w:sz w:val="24"/>
          <w:szCs w:val="24"/>
          <w:highlight w:val="none"/>
          <w:lang w:val="en-US" w:eastAsia="zh-CN"/>
        </w:rPr>
      </w:pPr>
    </w:p>
    <w:p w14:paraId="0252BFC0">
      <w:pPr>
        <w:pStyle w:val="18"/>
        <w:rPr>
          <w:rFonts w:hint="eastAsia" w:ascii="仿宋" w:hAnsi="仿宋" w:eastAsia="仿宋" w:cs="仿宋"/>
          <w:color w:val="auto"/>
          <w:sz w:val="24"/>
          <w:szCs w:val="24"/>
          <w:highlight w:val="none"/>
          <w:lang w:val="en-US" w:eastAsia="zh-CN"/>
        </w:rPr>
      </w:pPr>
    </w:p>
    <w:p w14:paraId="74437077">
      <w:pPr>
        <w:rPr>
          <w:rFonts w:hint="eastAsia" w:ascii="仿宋" w:hAnsi="仿宋" w:eastAsia="仿宋" w:cs="仿宋"/>
          <w:sz w:val="24"/>
          <w:szCs w:val="24"/>
          <w:highlight w:val="none"/>
          <w:lang w:val="en-US" w:eastAsia="zh-CN"/>
        </w:rPr>
      </w:pPr>
    </w:p>
    <w:p w14:paraId="0279DC67">
      <w:pPr>
        <w:pStyle w:val="1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投标人名称（电子印章）：</w:t>
      </w:r>
      <w:r>
        <w:rPr>
          <w:rFonts w:hint="eastAsia" w:ascii="仿宋" w:hAnsi="仿宋" w:eastAsia="仿宋" w:cs="仿宋"/>
          <w:color w:val="auto"/>
          <w:sz w:val="24"/>
          <w:szCs w:val="24"/>
          <w:highlight w:val="none"/>
          <w:u w:val="single"/>
          <w:lang w:val="en-US" w:eastAsia="zh-CN"/>
        </w:rPr>
        <w:t xml:space="preserve">             </w:t>
      </w:r>
    </w:p>
    <w:p w14:paraId="0DDED8A6">
      <w:pPr>
        <w:pStyle w:val="1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日</w:t>
      </w:r>
    </w:p>
    <w:p w14:paraId="3FE107CD">
      <w:pPr>
        <w:pStyle w:val="18"/>
        <w:rPr>
          <w:rFonts w:hint="eastAsia" w:ascii="仿宋" w:hAnsi="仿宋" w:eastAsia="仿宋" w:cs="仿宋"/>
          <w:color w:val="auto"/>
          <w:sz w:val="24"/>
          <w:szCs w:val="24"/>
          <w:highlight w:val="none"/>
          <w:lang w:val="en-US" w:eastAsia="zh-CN"/>
        </w:rPr>
      </w:pPr>
    </w:p>
    <w:p w14:paraId="2BB5EE3C">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14:paraId="0EAF60CA">
      <w:pPr>
        <w:pStyle w:val="27"/>
        <w:ind w:left="0" w:leftChars="0" w:firstLine="0" w:firstLineChars="0"/>
        <w:jc w:val="center"/>
        <w:outlineLvl w:val="4"/>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最后投标报价明细表</w:t>
      </w:r>
    </w:p>
    <w:p w14:paraId="168B3D0B">
      <w:pPr>
        <w:pStyle w:val="27"/>
        <w:ind w:left="0" w:leftChars="0" w:firstLine="0" w:firstLineChars="0"/>
        <w:jc w:val="center"/>
        <w:rPr>
          <w:rFonts w:hint="eastAsia" w:ascii="仿宋" w:hAnsi="仿宋" w:eastAsia="仿宋" w:cs="仿宋"/>
          <w:color w:val="auto"/>
          <w:sz w:val="24"/>
          <w:szCs w:val="24"/>
          <w:highlight w:val="none"/>
          <w:lang w:val="en-US" w:eastAsia="zh-CN"/>
        </w:rPr>
      </w:pPr>
    </w:p>
    <w:p w14:paraId="2D27A085">
      <w:pP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项目名称：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项目编号：</w:t>
      </w:r>
      <w:r>
        <w:rPr>
          <w:rFonts w:hint="eastAsia" w:ascii="仿宋" w:hAnsi="仿宋" w:eastAsia="仿宋" w:cs="仿宋"/>
          <w:color w:val="auto"/>
          <w:sz w:val="24"/>
          <w:szCs w:val="24"/>
          <w:highlight w:val="none"/>
          <w:u w:val="single"/>
          <w:lang w:val="en-US" w:eastAsia="zh-CN"/>
        </w:rPr>
        <w:t xml:space="preserve">              </w:t>
      </w:r>
    </w:p>
    <w:p w14:paraId="51E2F566">
      <w:pPr>
        <w:rPr>
          <w:rFonts w:hint="eastAsia" w:ascii="仿宋" w:hAnsi="仿宋" w:eastAsia="仿宋" w:cs="仿宋"/>
          <w:color w:val="auto"/>
          <w:sz w:val="24"/>
          <w:szCs w:val="24"/>
          <w:highlight w:val="none"/>
          <w:u w:val="none"/>
          <w:lang w:val="en-US" w:eastAsia="zh-CN"/>
        </w:rPr>
      </w:pPr>
    </w:p>
    <w:p w14:paraId="577046B3">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lang w:val="en-US" w:eastAsia="zh-CN"/>
        </w:rPr>
        <w:t>标项(包)名称：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报价单位：人民币元</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194"/>
        <w:gridCol w:w="886"/>
        <w:gridCol w:w="1199"/>
        <w:gridCol w:w="708"/>
        <w:gridCol w:w="1412"/>
        <w:gridCol w:w="1289"/>
        <w:gridCol w:w="1378"/>
      </w:tblGrid>
      <w:tr w14:paraId="44F2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Align w:val="center"/>
          </w:tcPr>
          <w:p w14:paraId="1C946BEA">
            <w:pPr>
              <w:pStyle w:val="17"/>
              <w:ind w:left="0" w:leftChars="0" w:firstLine="0" w:firstLine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196" w:type="dxa"/>
            <w:vAlign w:val="center"/>
          </w:tcPr>
          <w:p w14:paraId="787CF346">
            <w:pPr>
              <w:pStyle w:val="17"/>
              <w:ind w:left="0" w:leftChars="0" w:firstLine="0" w:firstLine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货物（或服务）名称</w:t>
            </w:r>
          </w:p>
        </w:tc>
        <w:tc>
          <w:tcPr>
            <w:tcW w:w="887" w:type="dxa"/>
            <w:vAlign w:val="center"/>
          </w:tcPr>
          <w:p w14:paraId="4C74AF5A">
            <w:pPr>
              <w:pStyle w:val="17"/>
              <w:ind w:left="0" w:leftChars="0" w:firstLine="0" w:firstLine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品牌</w:t>
            </w:r>
          </w:p>
        </w:tc>
        <w:tc>
          <w:tcPr>
            <w:tcW w:w="1200" w:type="dxa"/>
            <w:vAlign w:val="center"/>
          </w:tcPr>
          <w:p w14:paraId="1CF8EE33">
            <w:pPr>
              <w:pStyle w:val="17"/>
              <w:ind w:left="0" w:leftChars="0" w:firstLine="0" w:firstLine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规格型号</w:t>
            </w:r>
          </w:p>
        </w:tc>
        <w:tc>
          <w:tcPr>
            <w:tcW w:w="708" w:type="dxa"/>
            <w:vAlign w:val="center"/>
          </w:tcPr>
          <w:p w14:paraId="4E5BF83B">
            <w:pPr>
              <w:pStyle w:val="17"/>
              <w:ind w:left="0" w:leftChars="0" w:firstLine="0" w:firstLine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单位</w:t>
            </w:r>
          </w:p>
        </w:tc>
        <w:tc>
          <w:tcPr>
            <w:tcW w:w="1413" w:type="dxa"/>
            <w:vAlign w:val="center"/>
          </w:tcPr>
          <w:p w14:paraId="2FCDB64B">
            <w:pPr>
              <w:pStyle w:val="17"/>
              <w:ind w:left="0" w:leftChars="0" w:firstLine="0" w:firstLine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单价（元/单位）</w:t>
            </w:r>
          </w:p>
        </w:tc>
        <w:tc>
          <w:tcPr>
            <w:tcW w:w="1290" w:type="dxa"/>
            <w:vAlign w:val="center"/>
          </w:tcPr>
          <w:p w14:paraId="5C1A7603">
            <w:pPr>
              <w:pStyle w:val="17"/>
              <w:ind w:left="0" w:leftChars="0" w:firstLine="0" w:firstLine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最高限价（元/单位）</w:t>
            </w:r>
          </w:p>
        </w:tc>
        <w:tc>
          <w:tcPr>
            <w:tcW w:w="1380" w:type="dxa"/>
            <w:vAlign w:val="center"/>
          </w:tcPr>
          <w:p w14:paraId="341EEC3A">
            <w:pPr>
              <w:pStyle w:val="17"/>
              <w:ind w:left="0" w:leftChars="0" w:firstLine="0" w:firstLine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备注/说明</w:t>
            </w:r>
          </w:p>
        </w:tc>
      </w:tr>
      <w:tr w14:paraId="32F6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Align w:val="center"/>
          </w:tcPr>
          <w:p w14:paraId="25727737">
            <w:pPr>
              <w:pStyle w:val="17"/>
              <w:jc w:val="center"/>
              <w:rPr>
                <w:rFonts w:hint="eastAsia" w:ascii="仿宋" w:hAnsi="仿宋" w:eastAsia="仿宋" w:cs="仿宋"/>
                <w:color w:val="auto"/>
                <w:sz w:val="24"/>
                <w:szCs w:val="24"/>
                <w:highlight w:val="none"/>
                <w:vertAlign w:val="baseline"/>
                <w:lang w:val="en-US" w:eastAsia="zh-CN"/>
              </w:rPr>
            </w:pPr>
          </w:p>
        </w:tc>
        <w:tc>
          <w:tcPr>
            <w:tcW w:w="1196" w:type="dxa"/>
            <w:vAlign w:val="center"/>
          </w:tcPr>
          <w:p w14:paraId="294B902D">
            <w:pPr>
              <w:pStyle w:val="17"/>
              <w:jc w:val="center"/>
              <w:rPr>
                <w:rFonts w:hint="eastAsia" w:ascii="仿宋" w:hAnsi="仿宋" w:eastAsia="仿宋" w:cs="仿宋"/>
                <w:color w:val="auto"/>
                <w:sz w:val="24"/>
                <w:szCs w:val="24"/>
                <w:highlight w:val="none"/>
                <w:vertAlign w:val="baseline"/>
                <w:lang w:val="en-US" w:eastAsia="zh-CN"/>
              </w:rPr>
            </w:pPr>
          </w:p>
        </w:tc>
        <w:tc>
          <w:tcPr>
            <w:tcW w:w="887" w:type="dxa"/>
            <w:vAlign w:val="center"/>
          </w:tcPr>
          <w:p w14:paraId="5449F16D">
            <w:pPr>
              <w:pStyle w:val="17"/>
              <w:jc w:val="center"/>
              <w:rPr>
                <w:rFonts w:hint="eastAsia" w:ascii="仿宋" w:hAnsi="仿宋" w:eastAsia="仿宋" w:cs="仿宋"/>
                <w:color w:val="auto"/>
                <w:sz w:val="24"/>
                <w:szCs w:val="24"/>
                <w:highlight w:val="none"/>
                <w:vertAlign w:val="baseline"/>
                <w:lang w:val="en-US" w:eastAsia="zh-CN"/>
              </w:rPr>
            </w:pPr>
          </w:p>
        </w:tc>
        <w:tc>
          <w:tcPr>
            <w:tcW w:w="1200" w:type="dxa"/>
            <w:vAlign w:val="center"/>
          </w:tcPr>
          <w:p w14:paraId="24A2615B">
            <w:pPr>
              <w:pStyle w:val="17"/>
              <w:jc w:val="center"/>
              <w:rPr>
                <w:rFonts w:hint="eastAsia" w:ascii="仿宋" w:hAnsi="仿宋" w:eastAsia="仿宋" w:cs="仿宋"/>
                <w:color w:val="auto"/>
                <w:sz w:val="24"/>
                <w:szCs w:val="24"/>
                <w:highlight w:val="none"/>
                <w:vertAlign w:val="baseline"/>
                <w:lang w:val="en-US" w:eastAsia="zh-CN"/>
              </w:rPr>
            </w:pPr>
          </w:p>
        </w:tc>
        <w:tc>
          <w:tcPr>
            <w:tcW w:w="708" w:type="dxa"/>
            <w:vAlign w:val="center"/>
          </w:tcPr>
          <w:p w14:paraId="3E0AA9FB">
            <w:pPr>
              <w:pStyle w:val="17"/>
              <w:jc w:val="center"/>
              <w:rPr>
                <w:rFonts w:hint="eastAsia" w:ascii="仿宋" w:hAnsi="仿宋" w:eastAsia="仿宋" w:cs="仿宋"/>
                <w:color w:val="auto"/>
                <w:sz w:val="24"/>
                <w:szCs w:val="24"/>
                <w:highlight w:val="none"/>
                <w:vertAlign w:val="baseline"/>
                <w:lang w:val="en-US" w:eastAsia="zh-CN"/>
              </w:rPr>
            </w:pPr>
          </w:p>
        </w:tc>
        <w:tc>
          <w:tcPr>
            <w:tcW w:w="1413" w:type="dxa"/>
            <w:vAlign w:val="center"/>
          </w:tcPr>
          <w:p w14:paraId="421AE6E4">
            <w:pPr>
              <w:pStyle w:val="17"/>
              <w:jc w:val="center"/>
              <w:rPr>
                <w:rFonts w:hint="eastAsia" w:ascii="仿宋" w:hAnsi="仿宋" w:eastAsia="仿宋" w:cs="仿宋"/>
                <w:color w:val="auto"/>
                <w:sz w:val="24"/>
                <w:szCs w:val="24"/>
                <w:highlight w:val="none"/>
                <w:vertAlign w:val="baseline"/>
                <w:lang w:val="en-US" w:eastAsia="zh-CN"/>
              </w:rPr>
            </w:pPr>
          </w:p>
        </w:tc>
        <w:tc>
          <w:tcPr>
            <w:tcW w:w="1290" w:type="dxa"/>
            <w:vAlign w:val="center"/>
          </w:tcPr>
          <w:p w14:paraId="75A436C3">
            <w:pPr>
              <w:pStyle w:val="17"/>
              <w:jc w:val="center"/>
              <w:rPr>
                <w:rFonts w:hint="eastAsia" w:ascii="仿宋" w:hAnsi="仿宋" w:eastAsia="仿宋" w:cs="仿宋"/>
                <w:color w:val="auto"/>
                <w:sz w:val="24"/>
                <w:szCs w:val="24"/>
                <w:highlight w:val="none"/>
                <w:vertAlign w:val="baseline"/>
                <w:lang w:val="en-US" w:eastAsia="zh-CN"/>
              </w:rPr>
            </w:pPr>
          </w:p>
        </w:tc>
        <w:tc>
          <w:tcPr>
            <w:tcW w:w="1380" w:type="dxa"/>
            <w:vAlign w:val="center"/>
          </w:tcPr>
          <w:p w14:paraId="24FE5BF4">
            <w:pPr>
              <w:pStyle w:val="17"/>
              <w:jc w:val="center"/>
              <w:rPr>
                <w:rFonts w:hint="eastAsia" w:ascii="仿宋" w:hAnsi="仿宋" w:eastAsia="仿宋" w:cs="仿宋"/>
                <w:color w:val="auto"/>
                <w:sz w:val="24"/>
                <w:szCs w:val="24"/>
                <w:highlight w:val="none"/>
                <w:vertAlign w:val="baseline"/>
                <w:lang w:val="en-US" w:eastAsia="zh-CN"/>
              </w:rPr>
            </w:pPr>
          </w:p>
        </w:tc>
      </w:tr>
      <w:tr w14:paraId="19056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Align w:val="center"/>
          </w:tcPr>
          <w:p w14:paraId="3B2B7E71">
            <w:pPr>
              <w:pStyle w:val="17"/>
              <w:jc w:val="center"/>
              <w:rPr>
                <w:rFonts w:hint="eastAsia" w:ascii="仿宋" w:hAnsi="仿宋" w:eastAsia="仿宋" w:cs="仿宋"/>
                <w:color w:val="auto"/>
                <w:sz w:val="24"/>
                <w:szCs w:val="24"/>
                <w:highlight w:val="none"/>
                <w:vertAlign w:val="baseline"/>
                <w:lang w:val="en-US" w:eastAsia="zh-CN"/>
              </w:rPr>
            </w:pPr>
          </w:p>
        </w:tc>
        <w:tc>
          <w:tcPr>
            <w:tcW w:w="1196" w:type="dxa"/>
            <w:vAlign w:val="center"/>
          </w:tcPr>
          <w:p w14:paraId="360BDB61">
            <w:pPr>
              <w:pStyle w:val="17"/>
              <w:jc w:val="center"/>
              <w:rPr>
                <w:rFonts w:hint="eastAsia" w:ascii="仿宋" w:hAnsi="仿宋" w:eastAsia="仿宋" w:cs="仿宋"/>
                <w:color w:val="auto"/>
                <w:sz w:val="24"/>
                <w:szCs w:val="24"/>
                <w:highlight w:val="none"/>
                <w:vertAlign w:val="baseline"/>
                <w:lang w:val="en-US" w:eastAsia="zh-CN"/>
              </w:rPr>
            </w:pPr>
          </w:p>
        </w:tc>
        <w:tc>
          <w:tcPr>
            <w:tcW w:w="887" w:type="dxa"/>
            <w:vAlign w:val="center"/>
          </w:tcPr>
          <w:p w14:paraId="35E2E362">
            <w:pPr>
              <w:pStyle w:val="17"/>
              <w:jc w:val="center"/>
              <w:rPr>
                <w:rFonts w:hint="eastAsia" w:ascii="仿宋" w:hAnsi="仿宋" w:eastAsia="仿宋" w:cs="仿宋"/>
                <w:color w:val="auto"/>
                <w:sz w:val="24"/>
                <w:szCs w:val="24"/>
                <w:highlight w:val="none"/>
                <w:vertAlign w:val="baseline"/>
                <w:lang w:val="en-US" w:eastAsia="zh-CN"/>
              </w:rPr>
            </w:pPr>
          </w:p>
        </w:tc>
        <w:tc>
          <w:tcPr>
            <w:tcW w:w="1200" w:type="dxa"/>
            <w:vAlign w:val="center"/>
          </w:tcPr>
          <w:p w14:paraId="75D8B831">
            <w:pPr>
              <w:pStyle w:val="17"/>
              <w:jc w:val="center"/>
              <w:rPr>
                <w:rFonts w:hint="eastAsia" w:ascii="仿宋" w:hAnsi="仿宋" w:eastAsia="仿宋" w:cs="仿宋"/>
                <w:color w:val="auto"/>
                <w:sz w:val="24"/>
                <w:szCs w:val="24"/>
                <w:highlight w:val="none"/>
                <w:vertAlign w:val="baseline"/>
                <w:lang w:val="en-US" w:eastAsia="zh-CN"/>
              </w:rPr>
            </w:pPr>
          </w:p>
        </w:tc>
        <w:tc>
          <w:tcPr>
            <w:tcW w:w="708" w:type="dxa"/>
            <w:vAlign w:val="center"/>
          </w:tcPr>
          <w:p w14:paraId="39EECBCA">
            <w:pPr>
              <w:pStyle w:val="17"/>
              <w:jc w:val="center"/>
              <w:rPr>
                <w:rFonts w:hint="eastAsia" w:ascii="仿宋" w:hAnsi="仿宋" w:eastAsia="仿宋" w:cs="仿宋"/>
                <w:color w:val="auto"/>
                <w:sz w:val="24"/>
                <w:szCs w:val="24"/>
                <w:highlight w:val="none"/>
                <w:vertAlign w:val="baseline"/>
                <w:lang w:val="en-US" w:eastAsia="zh-CN"/>
              </w:rPr>
            </w:pPr>
          </w:p>
        </w:tc>
        <w:tc>
          <w:tcPr>
            <w:tcW w:w="1413" w:type="dxa"/>
            <w:vAlign w:val="center"/>
          </w:tcPr>
          <w:p w14:paraId="345910DF">
            <w:pPr>
              <w:pStyle w:val="17"/>
              <w:jc w:val="center"/>
              <w:rPr>
                <w:rFonts w:hint="eastAsia" w:ascii="仿宋" w:hAnsi="仿宋" w:eastAsia="仿宋" w:cs="仿宋"/>
                <w:color w:val="auto"/>
                <w:sz w:val="24"/>
                <w:szCs w:val="24"/>
                <w:highlight w:val="none"/>
                <w:vertAlign w:val="baseline"/>
                <w:lang w:val="en-US" w:eastAsia="zh-CN"/>
              </w:rPr>
            </w:pPr>
          </w:p>
        </w:tc>
        <w:tc>
          <w:tcPr>
            <w:tcW w:w="1290" w:type="dxa"/>
            <w:vAlign w:val="center"/>
          </w:tcPr>
          <w:p w14:paraId="168C90A1">
            <w:pPr>
              <w:pStyle w:val="17"/>
              <w:jc w:val="center"/>
              <w:rPr>
                <w:rFonts w:hint="eastAsia" w:ascii="仿宋" w:hAnsi="仿宋" w:eastAsia="仿宋" w:cs="仿宋"/>
                <w:color w:val="auto"/>
                <w:sz w:val="24"/>
                <w:szCs w:val="24"/>
                <w:highlight w:val="none"/>
                <w:vertAlign w:val="baseline"/>
                <w:lang w:val="en-US" w:eastAsia="zh-CN"/>
              </w:rPr>
            </w:pPr>
          </w:p>
        </w:tc>
        <w:tc>
          <w:tcPr>
            <w:tcW w:w="1380" w:type="dxa"/>
            <w:vAlign w:val="center"/>
          </w:tcPr>
          <w:p w14:paraId="616ABDDD">
            <w:pPr>
              <w:pStyle w:val="17"/>
              <w:jc w:val="center"/>
              <w:rPr>
                <w:rFonts w:hint="eastAsia" w:ascii="仿宋" w:hAnsi="仿宋" w:eastAsia="仿宋" w:cs="仿宋"/>
                <w:color w:val="auto"/>
                <w:sz w:val="24"/>
                <w:szCs w:val="24"/>
                <w:highlight w:val="none"/>
                <w:vertAlign w:val="baseline"/>
                <w:lang w:val="en-US" w:eastAsia="zh-CN"/>
              </w:rPr>
            </w:pPr>
          </w:p>
        </w:tc>
      </w:tr>
      <w:tr w14:paraId="1459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Align w:val="center"/>
          </w:tcPr>
          <w:p w14:paraId="1E335494">
            <w:pPr>
              <w:pStyle w:val="17"/>
              <w:jc w:val="center"/>
              <w:rPr>
                <w:rFonts w:hint="eastAsia" w:ascii="仿宋" w:hAnsi="仿宋" w:eastAsia="仿宋" w:cs="仿宋"/>
                <w:color w:val="auto"/>
                <w:sz w:val="24"/>
                <w:szCs w:val="24"/>
                <w:highlight w:val="none"/>
                <w:vertAlign w:val="baseline"/>
                <w:lang w:val="en-US" w:eastAsia="zh-CN"/>
              </w:rPr>
            </w:pPr>
          </w:p>
        </w:tc>
        <w:tc>
          <w:tcPr>
            <w:tcW w:w="1196" w:type="dxa"/>
            <w:vAlign w:val="center"/>
          </w:tcPr>
          <w:p w14:paraId="124077A8">
            <w:pPr>
              <w:pStyle w:val="17"/>
              <w:jc w:val="center"/>
              <w:rPr>
                <w:rFonts w:hint="eastAsia" w:ascii="仿宋" w:hAnsi="仿宋" w:eastAsia="仿宋" w:cs="仿宋"/>
                <w:color w:val="auto"/>
                <w:sz w:val="24"/>
                <w:szCs w:val="24"/>
                <w:highlight w:val="none"/>
                <w:vertAlign w:val="baseline"/>
                <w:lang w:val="en-US" w:eastAsia="zh-CN"/>
              </w:rPr>
            </w:pPr>
          </w:p>
        </w:tc>
        <w:tc>
          <w:tcPr>
            <w:tcW w:w="887" w:type="dxa"/>
            <w:vAlign w:val="center"/>
          </w:tcPr>
          <w:p w14:paraId="5210D774">
            <w:pPr>
              <w:pStyle w:val="17"/>
              <w:jc w:val="center"/>
              <w:rPr>
                <w:rFonts w:hint="eastAsia" w:ascii="仿宋" w:hAnsi="仿宋" w:eastAsia="仿宋" w:cs="仿宋"/>
                <w:color w:val="auto"/>
                <w:sz w:val="24"/>
                <w:szCs w:val="24"/>
                <w:highlight w:val="none"/>
                <w:vertAlign w:val="baseline"/>
                <w:lang w:val="en-US" w:eastAsia="zh-CN"/>
              </w:rPr>
            </w:pPr>
          </w:p>
        </w:tc>
        <w:tc>
          <w:tcPr>
            <w:tcW w:w="1200" w:type="dxa"/>
            <w:vAlign w:val="center"/>
          </w:tcPr>
          <w:p w14:paraId="12663AD6">
            <w:pPr>
              <w:pStyle w:val="17"/>
              <w:jc w:val="center"/>
              <w:rPr>
                <w:rFonts w:hint="eastAsia" w:ascii="仿宋" w:hAnsi="仿宋" w:eastAsia="仿宋" w:cs="仿宋"/>
                <w:color w:val="auto"/>
                <w:sz w:val="24"/>
                <w:szCs w:val="24"/>
                <w:highlight w:val="none"/>
                <w:vertAlign w:val="baseline"/>
                <w:lang w:val="en-US" w:eastAsia="zh-CN"/>
              </w:rPr>
            </w:pPr>
          </w:p>
        </w:tc>
        <w:tc>
          <w:tcPr>
            <w:tcW w:w="708" w:type="dxa"/>
            <w:vAlign w:val="center"/>
          </w:tcPr>
          <w:p w14:paraId="12742585">
            <w:pPr>
              <w:pStyle w:val="17"/>
              <w:jc w:val="center"/>
              <w:rPr>
                <w:rFonts w:hint="eastAsia" w:ascii="仿宋" w:hAnsi="仿宋" w:eastAsia="仿宋" w:cs="仿宋"/>
                <w:color w:val="auto"/>
                <w:sz w:val="24"/>
                <w:szCs w:val="24"/>
                <w:highlight w:val="none"/>
                <w:vertAlign w:val="baseline"/>
                <w:lang w:val="en-US" w:eastAsia="zh-CN"/>
              </w:rPr>
            </w:pPr>
          </w:p>
        </w:tc>
        <w:tc>
          <w:tcPr>
            <w:tcW w:w="1413" w:type="dxa"/>
            <w:vAlign w:val="center"/>
          </w:tcPr>
          <w:p w14:paraId="7DA98125">
            <w:pPr>
              <w:pStyle w:val="17"/>
              <w:jc w:val="center"/>
              <w:rPr>
                <w:rFonts w:hint="eastAsia" w:ascii="仿宋" w:hAnsi="仿宋" w:eastAsia="仿宋" w:cs="仿宋"/>
                <w:color w:val="auto"/>
                <w:sz w:val="24"/>
                <w:szCs w:val="24"/>
                <w:highlight w:val="none"/>
                <w:vertAlign w:val="baseline"/>
                <w:lang w:val="en-US" w:eastAsia="zh-CN"/>
              </w:rPr>
            </w:pPr>
          </w:p>
        </w:tc>
        <w:tc>
          <w:tcPr>
            <w:tcW w:w="1290" w:type="dxa"/>
            <w:vAlign w:val="center"/>
          </w:tcPr>
          <w:p w14:paraId="4174B0F5">
            <w:pPr>
              <w:pStyle w:val="17"/>
              <w:jc w:val="center"/>
              <w:rPr>
                <w:rFonts w:hint="eastAsia" w:ascii="仿宋" w:hAnsi="仿宋" w:eastAsia="仿宋" w:cs="仿宋"/>
                <w:color w:val="auto"/>
                <w:sz w:val="24"/>
                <w:szCs w:val="24"/>
                <w:highlight w:val="none"/>
                <w:vertAlign w:val="baseline"/>
                <w:lang w:val="en-US" w:eastAsia="zh-CN"/>
              </w:rPr>
            </w:pPr>
          </w:p>
        </w:tc>
        <w:tc>
          <w:tcPr>
            <w:tcW w:w="1380" w:type="dxa"/>
            <w:vAlign w:val="center"/>
          </w:tcPr>
          <w:p w14:paraId="604ED777">
            <w:pPr>
              <w:pStyle w:val="17"/>
              <w:jc w:val="center"/>
              <w:rPr>
                <w:rFonts w:hint="eastAsia" w:ascii="仿宋" w:hAnsi="仿宋" w:eastAsia="仿宋" w:cs="仿宋"/>
                <w:color w:val="auto"/>
                <w:sz w:val="24"/>
                <w:szCs w:val="24"/>
                <w:highlight w:val="none"/>
                <w:vertAlign w:val="baseline"/>
                <w:lang w:val="en-US" w:eastAsia="zh-CN"/>
              </w:rPr>
            </w:pPr>
          </w:p>
        </w:tc>
      </w:tr>
      <w:tr w14:paraId="74A4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32" w:type="dxa"/>
            <w:vAlign w:val="center"/>
          </w:tcPr>
          <w:p w14:paraId="1EB0D984">
            <w:pPr>
              <w:pStyle w:val="17"/>
              <w:jc w:val="center"/>
              <w:rPr>
                <w:rFonts w:hint="eastAsia" w:ascii="仿宋" w:hAnsi="仿宋" w:eastAsia="仿宋" w:cs="仿宋"/>
                <w:color w:val="auto"/>
                <w:sz w:val="24"/>
                <w:szCs w:val="24"/>
                <w:highlight w:val="none"/>
                <w:vertAlign w:val="baseline"/>
                <w:lang w:val="en-US" w:eastAsia="zh-CN"/>
              </w:rPr>
            </w:pPr>
          </w:p>
        </w:tc>
        <w:tc>
          <w:tcPr>
            <w:tcW w:w="1196" w:type="dxa"/>
            <w:vAlign w:val="center"/>
          </w:tcPr>
          <w:p w14:paraId="7F989E3C">
            <w:pPr>
              <w:pStyle w:val="17"/>
              <w:jc w:val="center"/>
              <w:rPr>
                <w:rFonts w:hint="eastAsia" w:ascii="仿宋" w:hAnsi="仿宋" w:eastAsia="仿宋" w:cs="仿宋"/>
                <w:color w:val="auto"/>
                <w:sz w:val="24"/>
                <w:szCs w:val="24"/>
                <w:highlight w:val="none"/>
                <w:vertAlign w:val="baseline"/>
                <w:lang w:val="en-US" w:eastAsia="zh-CN"/>
              </w:rPr>
            </w:pPr>
          </w:p>
        </w:tc>
        <w:tc>
          <w:tcPr>
            <w:tcW w:w="887" w:type="dxa"/>
            <w:vAlign w:val="center"/>
          </w:tcPr>
          <w:p w14:paraId="0FCA3ADE">
            <w:pPr>
              <w:pStyle w:val="17"/>
              <w:jc w:val="center"/>
              <w:rPr>
                <w:rFonts w:hint="eastAsia" w:ascii="仿宋" w:hAnsi="仿宋" w:eastAsia="仿宋" w:cs="仿宋"/>
                <w:color w:val="auto"/>
                <w:sz w:val="24"/>
                <w:szCs w:val="24"/>
                <w:highlight w:val="none"/>
                <w:vertAlign w:val="baseline"/>
                <w:lang w:val="en-US" w:eastAsia="zh-CN"/>
              </w:rPr>
            </w:pPr>
          </w:p>
        </w:tc>
        <w:tc>
          <w:tcPr>
            <w:tcW w:w="1200" w:type="dxa"/>
            <w:vAlign w:val="center"/>
          </w:tcPr>
          <w:p w14:paraId="5A7EC142">
            <w:pPr>
              <w:pStyle w:val="17"/>
              <w:jc w:val="center"/>
              <w:rPr>
                <w:rFonts w:hint="eastAsia" w:ascii="仿宋" w:hAnsi="仿宋" w:eastAsia="仿宋" w:cs="仿宋"/>
                <w:color w:val="auto"/>
                <w:sz w:val="24"/>
                <w:szCs w:val="24"/>
                <w:highlight w:val="none"/>
                <w:vertAlign w:val="baseline"/>
                <w:lang w:val="en-US" w:eastAsia="zh-CN"/>
              </w:rPr>
            </w:pPr>
          </w:p>
        </w:tc>
        <w:tc>
          <w:tcPr>
            <w:tcW w:w="708" w:type="dxa"/>
            <w:vAlign w:val="center"/>
          </w:tcPr>
          <w:p w14:paraId="28B043CE">
            <w:pPr>
              <w:pStyle w:val="17"/>
              <w:jc w:val="center"/>
              <w:rPr>
                <w:rFonts w:hint="eastAsia" w:ascii="仿宋" w:hAnsi="仿宋" w:eastAsia="仿宋" w:cs="仿宋"/>
                <w:color w:val="auto"/>
                <w:sz w:val="24"/>
                <w:szCs w:val="24"/>
                <w:highlight w:val="none"/>
                <w:vertAlign w:val="baseline"/>
                <w:lang w:val="en-US" w:eastAsia="zh-CN"/>
              </w:rPr>
            </w:pPr>
          </w:p>
        </w:tc>
        <w:tc>
          <w:tcPr>
            <w:tcW w:w="1413" w:type="dxa"/>
            <w:vAlign w:val="center"/>
          </w:tcPr>
          <w:p w14:paraId="40C9ADE9">
            <w:pPr>
              <w:pStyle w:val="17"/>
              <w:jc w:val="center"/>
              <w:rPr>
                <w:rFonts w:hint="eastAsia" w:ascii="仿宋" w:hAnsi="仿宋" w:eastAsia="仿宋" w:cs="仿宋"/>
                <w:color w:val="auto"/>
                <w:sz w:val="24"/>
                <w:szCs w:val="24"/>
                <w:highlight w:val="none"/>
                <w:vertAlign w:val="baseline"/>
                <w:lang w:val="en-US" w:eastAsia="zh-CN"/>
              </w:rPr>
            </w:pPr>
          </w:p>
        </w:tc>
        <w:tc>
          <w:tcPr>
            <w:tcW w:w="1290" w:type="dxa"/>
            <w:vAlign w:val="center"/>
          </w:tcPr>
          <w:p w14:paraId="632CF062">
            <w:pPr>
              <w:pStyle w:val="17"/>
              <w:jc w:val="center"/>
              <w:rPr>
                <w:rFonts w:hint="eastAsia" w:ascii="仿宋" w:hAnsi="仿宋" w:eastAsia="仿宋" w:cs="仿宋"/>
                <w:color w:val="auto"/>
                <w:sz w:val="24"/>
                <w:szCs w:val="24"/>
                <w:highlight w:val="none"/>
                <w:vertAlign w:val="baseline"/>
                <w:lang w:val="en-US" w:eastAsia="zh-CN"/>
              </w:rPr>
            </w:pPr>
          </w:p>
        </w:tc>
        <w:tc>
          <w:tcPr>
            <w:tcW w:w="1380" w:type="dxa"/>
            <w:vAlign w:val="center"/>
          </w:tcPr>
          <w:p w14:paraId="5238E479">
            <w:pPr>
              <w:pStyle w:val="17"/>
              <w:jc w:val="center"/>
              <w:rPr>
                <w:rFonts w:hint="eastAsia" w:ascii="仿宋" w:hAnsi="仿宋" w:eastAsia="仿宋" w:cs="仿宋"/>
                <w:color w:val="auto"/>
                <w:sz w:val="24"/>
                <w:szCs w:val="24"/>
                <w:highlight w:val="none"/>
                <w:vertAlign w:val="baseline"/>
                <w:lang w:val="en-US" w:eastAsia="zh-CN"/>
              </w:rPr>
            </w:pPr>
          </w:p>
        </w:tc>
      </w:tr>
      <w:tr w14:paraId="15D1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3" w:type="dxa"/>
            <w:gridSpan w:val="5"/>
            <w:vAlign w:val="center"/>
          </w:tcPr>
          <w:p w14:paraId="20D29BFD">
            <w:pPr>
              <w:pStyle w:val="17"/>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总价（元）</w:t>
            </w:r>
          </w:p>
        </w:tc>
        <w:tc>
          <w:tcPr>
            <w:tcW w:w="1413" w:type="dxa"/>
            <w:vAlign w:val="center"/>
          </w:tcPr>
          <w:p w14:paraId="2BB2BA10">
            <w:pPr>
              <w:pStyle w:val="17"/>
              <w:jc w:val="center"/>
              <w:rPr>
                <w:rFonts w:hint="eastAsia" w:ascii="仿宋" w:hAnsi="仿宋" w:eastAsia="仿宋" w:cs="仿宋"/>
                <w:color w:val="auto"/>
                <w:sz w:val="24"/>
                <w:szCs w:val="24"/>
                <w:highlight w:val="none"/>
                <w:vertAlign w:val="baseline"/>
                <w:lang w:val="en-US" w:eastAsia="zh-CN"/>
              </w:rPr>
            </w:pPr>
          </w:p>
        </w:tc>
        <w:tc>
          <w:tcPr>
            <w:tcW w:w="1290" w:type="dxa"/>
            <w:vAlign w:val="center"/>
          </w:tcPr>
          <w:p w14:paraId="5636F1A7">
            <w:pPr>
              <w:pStyle w:val="17"/>
              <w:jc w:val="center"/>
              <w:rPr>
                <w:rFonts w:hint="eastAsia" w:ascii="仿宋" w:hAnsi="仿宋" w:eastAsia="仿宋" w:cs="仿宋"/>
                <w:color w:val="auto"/>
                <w:sz w:val="24"/>
                <w:szCs w:val="24"/>
                <w:highlight w:val="none"/>
                <w:vertAlign w:val="baseline"/>
                <w:lang w:val="en-US" w:eastAsia="zh-CN"/>
              </w:rPr>
            </w:pPr>
          </w:p>
        </w:tc>
        <w:tc>
          <w:tcPr>
            <w:tcW w:w="1380" w:type="dxa"/>
            <w:vAlign w:val="center"/>
          </w:tcPr>
          <w:p w14:paraId="222985A4">
            <w:pPr>
              <w:pStyle w:val="17"/>
              <w:jc w:val="center"/>
              <w:rPr>
                <w:rFonts w:hint="eastAsia" w:ascii="仿宋" w:hAnsi="仿宋" w:eastAsia="仿宋" w:cs="仿宋"/>
                <w:color w:val="auto"/>
                <w:sz w:val="24"/>
                <w:szCs w:val="24"/>
                <w:highlight w:val="none"/>
                <w:vertAlign w:val="baseline"/>
                <w:lang w:val="en-US" w:eastAsia="zh-CN"/>
              </w:rPr>
            </w:pPr>
          </w:p>
        </w:tc>
      </w:tr>
    </w:tbl>
    <w:p w14:paraId="7D52A66B">
      <w:pPr>
        <w:pStyle w:val="17"/>
        <w:ind w:left="0" w:leftChars="0" w:firstLine="0" w:firstLineChars="0"/>
        <w:rPr>
          <w:rFonts w:hint="eastAsia" w:ascii="仿宋" w:hAnsi="仿宋" w:eastAsia="仿宋" w:cs="仿宋"/>
          <w:color w:val="auto"/>
          <w:sz w:val="24"/>
          <w:szCs w:val="24"/>
          <w:highlight w:val="none"/>
          <w:lang w:val="en-US" w:eastAsia="zh-CN"/>
        </w:rPr>
      </w:pPr>
    </w:p>
    <w:p w14:paraId="313A33B5">
      <w:pPr>
        <w:pStyle w:val="18"/>
        <w:rPr>
          <w:rFonts w:hint="eastAsia" w:ascii="仿宋" w:hAnsi="仿宋" w:eastAsia="仿宋" w:cs="仿宋"/>
          <w:color w:val="auto"/>
          <w:sz w:val="24"/>
          <w:szCs w:val="24"/>
          <w:highlight w:val="none"/>
          <w:lang w:val="en-US" w:eastAsia="zh-CN"/>
        </w:rPr>
      </w:pPr>
    </w:p>
    <w:p w14:paraId="15C081CB">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注：1.本表应按包分别填写，</w:t>
      </w:r>
      <w:r>
        <w:rPr>
          <w:rFonts w:hint="eastAsia" w:ascii="仿宋" w:hAnsi="仿宋" w:eastAsia="仿宋" w:cs="仿宋"/>
          <w:b w:val="0"/>
          <w:bCs w:val="0"/>
          <w:color w:val="auto"/>
          <w:sz w:val="24"/>
          <w:szCs w:val="24"/>
          <w:highlight w:val="none"/>
          <w:lang w:val="en-US" w:eastAsia="zh-CN"/>
        </w:rPr>
        <w:t>排列顺序需按采购需求中的排列顺序，如未按此条提供</w:t>
      </w:r>
      <w:r>
        <w:rPr>
          <w:rFonts w:hint="eastAsia" w:ascii="仿宋" w:hAnsi="仿宋" w:eastAsia="仿宋" w:cs="仿宋"/>
          <w:color w:val="auto"/>
          <w:sz w:val="24"/>
          <w:szCs w:val="24"/>
          <w:highlight w:val="none"/>
          <w:lang w:val="en-US" w:eastAsia="zh-CN"/>
        </w:rPr>
        <w:t>将视为没有实质性响应招标文件。</w:t>
      </w:r>
    </w:p>
    <w:p w14:paraId="309BE98A">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2.如果不提供投标报价明细表将视为没有实质性响应招标文件。</w:t>
      </w:r>
    </w:p>
    <w:p w14:paraId="2285C2F7">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3.上述各项的详细规格（如有），可另页描述。</w:t>
      </w:r>
    </w:p>
    <w:p w14:paraId="790B8C7A">
      <w:p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4、投标报价（单价）不得超过每个货物的单价最高限价</w:t>
      </w:r>
    </w:p>
    <w:p w14:paraId="2DB1D5C4">
      <w:pPr>
        <w:spacing w:line="360" w:lineRule="auto"/>
        <w:rPr>
          <w:rFonts w:hint="eastAsia" w:ascii="仿宋" w:hAnsi="仿宋" w:eastAsia="仿宋" w:cs="仿宋"/>
          <w:color w:val="auto"/>
          <w:sz w:val="24"/>
          <w:szCs w:val="24"/>
          <w:highlight w:val="none"/>
          <w:lang w:val="en-US" w:eastAsia="zh-CN"/>
        </w:rPr>
      </w:pPr>
    </w:p>
    <w:p w14:paraId="7DB650A4">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投标人名称（电子印章）：____________</w:t>
      </w:r>
    </w:p>
    <w:p w14:paraId="750BB1A5">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日期：_____年______月______日</w:t>
      </w:r>
    </w:p>
    <w:p w14:paraId="68E84E03">
      <w:pPr>
        <w:spacing w:line="500" w:lineRule="exact"/>
        <w:rPr>
          <w:rFonts w:hint="eastAsia" w:ascii="仿宋" w:hAnsi="仿宋" w:eastAsia="仿宋" w:cs="仿宋"/>
          <w:color w:val="auto"/>
          <w:kern w:val="0"/>
          <w:sz w:val="24"/>
          <w:szCs w:val="24"/>
          <w:highlight w:val="none"/>
          <w:lang w:val="en-US" w:eastAsia="zh-CN" w:bidi="ar"/>
        </w:rPr>
      </w:pPr>
    </w:p>
    <w:p w14:paraId="11B2774B">
      <w:pPr>
        <w:spacing w:line="500" w:lineRule="exact"/>
        <w:rPr>
          <w:rFonts w:hint="eastAsia" w:ascii="仿宋" w:hAnsi="仿宋" w:eastAsia="仿宋" w:cs="仿宋"/>
          <w:color w:val="auto"/>
          <w:kern w:val="0"/>
          <w:sz w:val="24"/>
          <w:szCs w:val="24"/>
          <w:highlight w:val="none"/>
          <w:lang w:val="en-US" w:eastAsia="zh-CN" w:bidi="ar"/>
        </w:rPr>
      </w:pPr>
    </w:p>
    <w:p w14:paraId="776AF4B0">
      <w:pPr>
        <w:pStyle w:val="2"/>
        <w:keepNext w:val="0"/>
        <w:keepLines w:val="0"/>
        <w:pageBreakBefore w:val="0"/>
        <w:widowControl/>
        <w:kinsoku/>
        <w:wordWrap/>
        <w:overflowPunct/>
        <w:topLinePunct w:val="0"/>
        <w:autoSpaceDE/>
        <w:autoSpaceDN/>
        <w:bidi w:val="0"/>
        <w:adjustRightInd/>
        <w:snapToGrid/>
        <w:spacing w:before="0" w:after="0" w:line="440" w:lineRule="exact"/>
        <w:ind w:left="0" w:leftChars="0" w:right="-51" w:rightChars="-23" w:firstLine="0" w:firstLineChars="0"/>
        <w:jc w:val="both"/>
        <w:textAlignment w:val="auto"/>
        <w:rPr>
          <w:rFonts w:hint="eastAsia" w:ascii="仿宋" w:hAnsi="仿宋" w:eastAsia="仿宋" w:cs="仿宋"/>
          <w:bCs w:val="0"/>
          <w:spacing w:val="0"/>
          <w:kern w:val="0"/>
          <w:sz w:val="24"/>
          <w:szCs w:val="24"/>
          <w:highlight w:val="none"/>
          <w:lang w:val="en-US" w:eastAsia="zh-CN" w:bidi="zh-CN"/>
        </w:rPr>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1" w:fontKey="{CDA5D549-BABC-42EB-B6F9-DA2F927CD3E3}"/>
  </w:font>
  <w:font w:name="仿宋_GB2312">
    <w:panose1 w:val="02010609030101010101"/>
    <w:charset w:val="86"/>
    <w:family w:val="auto"/>
    <w:pitch w:val="default"/>
    <w:sig w:usb0="00000001" w:usb1="080E0000" w:usb2="00000000" w:usb3="00000000" w:csb0="00040000" w:csb1="00000000"/>
    <w:embedRegular r:id="rId2" w:fontKey="{69D41983-E6FD-4825-80E5-71782D450C7F}"/>
  </w:font>
  <w:font w:name="浠垮畫">
    <w:altName w:val="Segoe Print"/>
    <w:panose1 w:val="00000000000000000000"/>
    <w:charset w:val="00"/>
    <w:family w:val="auto"/>
    <w:pitch w:val="default"/>
    <w:sig w:usb0="00000000" w:usb1="00000000" w:usb2="00000000" w:usb3="00000000" w:csb0="00000000" w:csb1="00000000"/>
    <w:embedRegular r:id="rId3" w:fontKey="{A62033DE-89DA-48FE-8E3F-95C1D6690767}"/>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0000000000000000000"/>
    <w:charset w:val="86"/>
    <w:family w:val="script"/>
    <w:pitch w:val="default"/>
    <w:sig w:usb0="00000000" w:usb1="00000000" w:usb2="00000000" w:usb3="00000000" w:csb0="00040000" w:csb1="00000000"/>
    <w:embedRegular r:id="rId4" w:fontKey="{D314647A-EACC-4D0C-A2DA-246E95331DFD}"/>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105CD">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836F0E">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836F0E">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7D418">
    <w:pPr>
      <w:pStyle w:val="22"/>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7B0F0">
                          <w:pPr>
                            <w:pStyle w:val="22"/>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AC7B0F0">
                    <w:pPr>
                      <w:pStyle w:val="22"/>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E1865">
    <w:pPr>
      <w:pStyle w:val="24"/>
      <w:jc w:val="both"/>
      <w:rPr>
        <w:rFonts w:hint="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D1B5"/>
    <w:multiLevelType w:val="singleLevel"/>
    <w:tmpl w:val="82A0D1B5"/>
    <w:lvl w:ilvl="0" w:tentative="0">
      <w:start w:val="1"/>
      <w:numFmt w:val="decimal"/>
      <w:suff w:val="nothing"/>
      <w:lvlText w:val="（%1）"/>
      <w:lvlJc w:val="left"/>
    </w:lvl>
  </w:abstractNum>
  <w:abstractNum w:abstractNumId="1">
    <w:nsid w:val="93A1F729"/>
    <w:multiLevelType w:val="singleLevel"/>
    <w:tmpl w:val="93A1F729"/>
    <w:lvl w:ilvl="0" w:tentative="0">
      <w:start w:val="4"/>
      <w:numFmt w:val="chineseCounting"/>
      <w:suff w:val="space"/>
      <w:lvlText w:val="第%1章"/>
      <w:lvlJc w:val="left"/>
      <w:rPr>
        <w:rFonts w:hint="eastAsia"/>
      </w:rPr>
    </w:lvl>
  </w:abstractNum>
  <w:abstractNum w:abstractNumId="2">
    <w:nsid w:val="F15E2F75"/>
    <w:multiLevelType w:val="singleLevel"/>
    <w:tmpl w:val="F15E2F75"/>
    <w:lvl w:ilvl="0" w:tentative="0">
      <w:start w:val="2"/>
      <w:numFmt w:val="decimal"/>
      <w:suff w:val="nothing"/>
      <w:lvlText w:val="%1、"/>
      <w:lvlJc w:val="left"/>
    </w:lvl>
  </w:abstractNum>
  <w:abstractNum w:abstractNumId="3">
    <w:nsid w:val="3BC6F39C"/>
    <w:multiLevelType w:val="singleLevel"/>
    <w:tmpl w:val="3BC6F39C"/>
    <w:lvl w:ilvl="0" w:tentative="0">
      <w:start w:val="1"/>
      <w:numFmt w:val="decimal"/>
      <w:suff w:val="space"/>
      <w:lvlText w:val="%1."/>
      <w:lvlJc w:val="left"/>
    </w:lvl>
  </w:abstractNum>
  <w:abstractNum w:abstractNumId="4">
    <w:nsid w:val="3F79D4A7"/>
    <w:multiLevelType w:val="singleLevel"/>
    <w:tmpl w:val="3F79D4A7"/>
    <w:lvl w:ilvl="0" w:tentative="0">
      <w:start w:val="1"/>
      <w:numFmt w:val="chineseCounting"/>
      <w:suff w:val="space"/>
      <w:lvlText w:val="第%1章"/>
      <w:lvlJc w:val="left"/>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YjI3M2I4NjFkYmE4NmI1YmU0ZjVjMjIyMjkyYWYifQ=="/>
    <w:docVar w:name="KSO_WPS_MARK_KEY" w:val="56ff1cf7-fad9-4148-bd6f-90f3485fbee5"/>
  </w:docVars>
  <w:rsids>
    <w:rsidRoot w:val="00000000"/>
    <w:rsid w:val="02702A6B"/>
    <w:rsid w:val="055C64C5"/>
    <w:rsid w:val="0824672F"/>
    <w:rsid w:val="0AB02C9E"/>
    <w:rsid w:val="0C782D8D"/>
    <w:rsid w:val="0DDD45D7"/>
    <w:rsid w:val="0EB67E45"/>
    <w:rsid w:val="126E5F63"/>
    <w:rsid w:val="12E049AE"/>
    <w:rsid w:val="179F3763"/>
    <w:rsid w:val="1C2C5A48"/>
    <w:rsid w:val="1D3F3108"/>
    <w:rsid w:val="230C38D2"/>
    <w:rsid w:val="26425AAD"/>
    <w:rsid w:val="292849A0"/>
    <w:rsid w:val="2E845CE6"/>
    <w:rsid w:val="32696ADE"/>
    <w:rsid w:val="35C46339"/>
    <w:rsid w:val="3B417D10"/>
    <w:rsid w:val="3C0F0329"/>
    <w:rsid w:val="3DBF003B"/>
    <w:rsid w:val="3F5F1C66"/>
    <w:rsid w:val="43D6485A"/>
    <w:rsid w:val="43E81865"/>
    <w:rsid w:val="494F4364"/>
    <w:rsid w:val="4AE54F67"/>
    <w:rsid w:val="4AF00784"/>
    <w:rsid w:val="4B0A1C2B"/>
    <w:rsid w:val="4D10269F"/>
    <w:rsid w:val="527D4E21"/>
    <w:rsid w:val="54A96497"/>
    <w:rsid w:val="56627230"/>
    <w:rsid w:val="5E7C4522"/>
    <w:rsid w:val="6D603359"/>
    <w:rsid w:val="6ECF5941"/>
    <w:rsid w:val="707F382B"/>
    <w:rsid w:val="740B6B4F"/>
    <w:rsid w:val="774B6E08"/>
    <w:rsid w:val="7A6D498F"/>
    <w:rsid w:val="7D965A4F"/>
    <w:rsid w:val="7F121D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楷体" w:hAnsi="楷体" w:eastAsia="楷体" w:cs="楷体"/>
      <w:sz w:val="22"/>
      <w:szCs w:val="22"/>
      <w:lang w:val="zh-CN" w:eastAsia="zh-CN" w:bidi="zh-CN"/>
    </w:rPr>
  </w:style>
  <w:style w:type="paragraph" w:styleId="6">
    <w:name w:val="heading 1"/>
    <w:basedOn w:val="1"/>
    <w:next w:val="1"/>
    <w:link w:val="53"/>
    <w:autoRedefine/>
    <w:qFormat/>
    <w:uiPriority w:val="0"/>
    <w:pPr>
      <w:keepNext/>
      <w:keepLines/>
      <w:spacing w:before="340" w:after="330" w:line="578" w:lineRule="auto"/>
      <w:jc w:val="center"/>
      <w:outlineLvl w:val="0"/>
    </w:pPr>
    <w:rPr>
      <w:b/>
      <w:kern w:val="44"/>
      <w:sz w:val="44"/>
    </w:rPr>
  </w:style>
  <w:style w:type="paragraph" w:styleId="7">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8">
    <w:name w:val="heading 3"/>
    <w:basedOn w:val="1"/>
    <w:next w:val="1"/>
    <w:link w:val="51"/>
    <w:autoRedefine/>
    <w:qFormat/>
    <w:uiPriority w:val="1"/>
    <w:pPr>
      <w:spacing w:before="36"/>
      <w:jc w:val="center"/>
      <w:outlineLvl w:val="3"/>
    </w:pPr>
    <w:rPr>
      <w:rFonts w:ascii="楷体" w:hAnsi="楷体" w:eastAsia="楷体" w:cs="楷体"/>
      <w:b/>
      <w:bCs/>
      <w:sz w:val="36"/>
      <w:szCs w:val="36"/>
      <w:lang w:val="zh-CN" w:eastAsia="zh-CN" w:bidi="zh-CN"/>
    </w:rPr>
  </w:style>
  <w:style w:type="paragraph" w:styleId="9">
    <w:name w:val="heading 4"/>
    <w:basedOn w:val="1"/>
    <w:next w:val="1"/>
    <w:autoRedefine/>
    <w:qFormat/>
    <w:uiPriority w:val="1"/>
    <w:pPr>
      <w:spacing w:before="44"/>
      <w:jc w:val="center"/>
      <w:outlineLvl w:val="4"/>
    </w:pPr>
    <w:rPr>
      <w:rFonts w:ascii="楷体" w:hAnsi="楷体" w:eastAsia="楷体" w:cs="楷体"/>
      <w:b/>
      <w:bCs/>
      <w:sz w:val="32"/>
      <w:szCs w:val="32"/>
      <w:lang w:val="zh-CN" w:eastAsia="zh-CN" w:bidi="zh-CN"/>
    </w:rPr>
  </w:style>
  <w:style w:type="paragraph" w:styleId="10">
    <w:name w:val="heading 5"/>
    <w:basedOn w:val="1"/>
    <w:next w:val="1"/>
    <w:autoRedefine/>
    <w:qFormat/>
    <w:uiPriority w:val="1"/>
    <w:pPr>
      <w:ind w:right="158"/>
      <w:jc w:val="center"/>
      <w:outlineLvl w:val="5"/>
    </w:pPr>
    <w:rPr>
      <w:rFonts w:ascii="仿宋" w:hAnsi="仿宋" w:eastAsia="仿宋" w:cs="仿宋"/>
      <w:b/>
      <w:bCs/>
      <w:sz w:val="28"/>
      <w:szCs w:val="28"/>
      <w:lang w:val="zh-CN" w:eastAsia="zh-CN" w:bidi="zh-CN"/>
    </w:rPr>
  </w:style>
  <w:style w:type="paragraph" w:styleId="11">
    <w:name w:val="heading 6"/>
    <w:basedOn w:val="1"/>
    <w:next w:val="1"/>
    <w:autoRedefine/>
    <w:qFormat/>
    <w:uiPriority w:val="1"/>
    <w:pPr>
      <w:spacing w:before="61"/>
      <w:outlineLvl w:val="6"/>
    </w:pPr>
    <w:rPr>
      <w:rFonts w:ascii="仿宋" w:hAnsi="仿宋" w:eastAsia="仿宋" w:cs="仿宋"/>
      <w:sz w:val="28"/>
      <w:szCs w:val="28"/>
      <w:lang w:val="zh-CN" w:eastAsia="zh-CN" w:bidi="zh-CN"/>
    </w:rPr>
  </w:style>
  <w:style w:type="paragraph" w:styleId="12">
    <w:name w:val="heading 7"/>
    <w:basedOn w:val="1"/>
    <w:next w:val="1"/>
    <w:autoRedefine/>
    <w:qFormat/>
    <w:uiPriority w:val="1"/>
    <w:pPr>
      <w:ind w:left="360"/>
      <w:outlineLvl w:val="7"/>
    </w:pPr>
    <w:rPr>
      <w:rFonts w:ascii="仿宋" w:hAnsi="仿宋" w:eastAsia="仿宋" w:cs="仿宋"/>
      <w:b/>
      <w:bCs/>
      <w:sz w:val="24"/>
      <w:szCs w:val="24"/>
      <w:lang w:val="zh-CN" w:eastAsia="zh-CN" w:bidi="zh-CN"/>
    </w:rPr>
  </w:style>
  <w:style w:type="character" w:default="1" w:styleId="30">
    <w:name w:val="Default Paragraph Font"/>
    <w:autoRedefine/>
    <w:semiHidden/>
    <w:qFormat/>
    <w:uiPriority w:val="0"/>
  </w:style>
  <w:style w:type="table" w:default="1" w:styleId="28">
    <w:name w:val="Normal Table"/>
    <w:autoRedefine/>
    <w:semiHidden/>
    <w:qFormat/>
    <w:uiPriority w:val="0"/>
    <w:tblPr>
      <w:tblCellMar>
        <w:top w:w="0" w:type="dxa"/>
        <w:left w:w="108" w:type="dxa"/>
        <w:bottom w:w="0" w:type="dxa"/>
        <w:right w:w="108" w:type="dxa"/>
      </w:tblCellMar>
    </w:tblPr>
  </w:style>
  <w:style w:type="paragraph" w:customStyle="1" w:styleId="2">
    <w:name w:val="表格文字2"/>
    <w:basedOn w:val="3"/>
    <w:autoRedefine/>
    <w:qFormat/>
    <w:uiPriority w:val="99"/>
    <w:pPr>
      <w:spacing w:before="25" w:after="25"/>
      <w:jc w:val="left"/>
    </w:pPr>
    <w:rPr>
      <w:bCs/>
      <w:spacing w:val="10"/>
      <w:kern w:val="0"/>
    </w:rPr>
  </w:style>
  <w:style w:type="paragraph" w:customStyle="1" w:styleId="3">
    <w:name w:val="正文2"/>
    <w:next w:val="4"/>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4">
    <w:name w:val="正文缩进1"/>
    <w:basedOn w:val="5"/>
    <w:autoRedefine/>
    <w:unhideWhenUsed/>
    <w:qFormat/>
    <w:uiPriority w:val="0"/>
    <w:pPr>
      <w:ind w:firstLine="420" w:firstLineChars="200"/>
    </w:pPr>
    <w:rPr>
      <w:rFonts w:ascii="Calibri" w:hAnsi="Calibri"/>
      <w:szCs w:val="22"/>
    </w:rPr>
  </w:style>
  <w:style w:type="paragraph" w:customStyle="1" w:styleId="5">
    <w:name w:val="正文21"/>
    <w:next w:val="4"/>
    <w:qFormat/>
    <w:uiPriority w:val="0"/>
    <w:pPr>
      <w:jc w:val="both"/>
    </w:pPr>
    <w:rPr>
      <w:rFonts w:ascii="Times New Roman" w:hAnsi="Times New Roman" w:eastAsia="宋体" w:cs="Times New Roman"/>
      <w:kern w:val="2"/>
      <w:sz w:val="21"/>
      <w:szCs w:val="21"/>
      <w:lang w:val="en-US" w:eastAsia="zh-CN" w:bidi="ar-SA"/>
    </w:rPr>
  </w:style>
  <w:style w:type="paragraph" w:styleId="13">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14">
    <w:name w:val="annotation text"/>
    <w:basedOn w:val="1"/>
    <w:autoRedefine/>
    <w:qFormat/>
    <w:uiPriority w:val="0"/>
    <w:pPr>
      <w:jc w:val="left"/>
    </w:pPr>
  </w:style>
  <w:style w:type="paragraph" w:styleId="15">
    <w:name w:val="Body Text"/>
    <w:basedOn w:val="1"/>
    <w:autoRedefine/>
    <w:qFormat/>
    <w:uiPriority w:val="1"/>
    <w:rPr>
      <w:rFonts w:ascii="楷体" w:hAnsi="楷体" w:eastAsia="楷体" w:cs="楷体"/>
      <w:sz w:val="24"/>
      <w:szCs w:val="24"/>
      <w:lang w:val="zh-CN" w:eastAsia="zh-CN" w:bidi="zh-CN"/>
    </w:rPr>
  </w:style>
  <w:style w:type="paragraph" w:styleId="16">
    <w:name w:val="Body Text Indent"/>
    <w:basedOn w:val="1"/>
    <w:next w:val="17"/>
    <w:autoRedefine/>
    <w:qFormat/>
    <w:uiPriority w:val="0"/>
    <w:pPr>
      <w:ind w:firstLine="540"/>
    </w:pPr>
    <w:rPr>
      <w:sz w:val="28"/>
    </w:rPr>
  </w:style>
  <w:style w:type="paragraph" w:styleId="17">
    <w:name w:val="Body Text First Indent"/>
    <w:basedOn w:val="15"/>
    <w:next w:val="18"/>
    <w:autoRedefine/>
    <w:qFormat/>
    <w:uiPriority w:val="0"/>
    <w:pPr>
      <w:widowControl w:val="0"/>
      <w:autoSpaceDE w:val="0"/>
      <w:autoSpaceDN w:val="0"/>
      <w:spacing w:before="0" w:after="0" w:line="240" w:lineRule="auto"/>
      <w:ind w:left="0" w:right="0" w:firstLine="420" w:firstLineChars="100"/>
      <w:jc w:val="left"/>
    </w:pPr>
    <w:rPr>
      <w:rFonts w:ascii="楷体" w:hAnsi="楷体" w:eastAsia="楷体" w:cs="楷体"/>
      <w:sz w:val="24"/>
      <w:szCs w:val="24"/>
      <w:lang w:val="zh-CN" w:eastAsia="zh-CN" w:bidi="zh-CN"/>
    </w:rPr>
  </w:style>
  <w:style w:type="paragraph" w:styleId="18">
    <w:name w:val="toc 6"/>
    <w:next w:val="1"/>
    <w:autoRedefine/>
    <w:qFormat/>
    <w:uiPriority w:val="0"/>
    <w:pPr>
      <w:widowControl w:val="0"/>
      <w:spacing w:line="240" w:lineRule="auto"/>
      <w:ind w:left="2100" w:leftChars="1000"/>
      <w:jc w:val="both"/>
    </w:pPr>
    <w:rPr>
      <w:rFonts w:asciiTheme="minorHAnsi" w:hAnsiTheme="minorHAnsi" w:eastAsiaTheme="minorEastAsia" w:cstheme="minorBidi"/>
      <w:kern w:val="2"/>
      <w:sz w:val="21"/>
      <w:szCs w:val="22"/>
      <w:lang w:val="en-US" w:eastAsia="zh-CN" w:bidi="ar-SA"/>
    </w:rPr>
  </w:style>
  <w:style w:type="paragraph" w:styleId="19">
    <w:name w:val="Plain Text"/>
    <w:basedOn w:val="1"/>
    <w:autoRedefine/>
    <w:qFormat/>
    <w:uiPriority w:val="0"/>
    <w:rPr>
      <w:rFonts w:ascii="宋体" w:hAnsi="Courier New" w:eastAsiaTheme="minorEastAsia" w:cstheme="minorBidi"/>
      <w:szCs w:val="22"/>
    </w:rPr>
  </w:style>
  <w:style w:type="paragraph" w:styleId="20">
    <w:name w:val="Date"/>
    <w:basedOn w:val="1"/>
    <w:next w:val="1"/>
    <w:autoRedefine/>
    <w:qFormat/>
    <w:uiPriority w:val="0"/>
    <w:rPr>
      <w:sz w:val="28"/>
    </w:rPr>
  </w:style>
  <w:style w:type="paragraph" w:styleId="21">
    <w:name w:val="Body Text Indent 2"/>
    <w:basedOn w:val="1"/>
    <w:autoRedefine/>
    <w:qFormat/>
    <w:uiPriority w:val="0"/>
    <w:pPr>
      <w:spacing w:after="120" w:line="480" w:lineRule="auto"/>
      <w:ind w:left="420" w:leftChars="200"/>
    </w:pPr>
  </w:style>
  <w:style w:type="paragraph" w:styleId="22">
    <w:name w:val="footer"/>
    <w:basedOn w:val="1"/>
    <w:autoRedefine/>
    <w:qFormat/>
    <w:uiPriority w:val="99"/>
    <w:pPr>
      <w:tabs>
        <w:tab w:val="center" w:pos="4153"/>
        <w:tab w:val="right" w:pos="8306"/>
      </w:tabs>
      <w:snapToGrid w:val="0"/>
      <w:jc w:val="left"/>
    </w:pPr>
    <w:rPr>
      <w:sz w:val="18"/>
    </w:rPr>
  </w:style>
  <w:style w:type="paragraph" w:styleId="23">
    <w:name w:val="envelope return"/>
    <w:basedOn w:val="1"/>
    <w:autoRedefine/>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24">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25">
    <w:name w:val="toc 1"/>
    <w:basedOn w:val="1"/>
    <w:next w:val="1"/>
    <w:autoRedefine/>
    <w:unhideWhenUsed/>
    <w:qFormat/>
    <w:uiPriority w:val="39"/>
    <w:pPr>
      <w:spacing w:before="120" w:after="120"/>
      <w:jc w:val="left"/>
    </w:pPr>
    <w:rPr>
      <w:b/>
      <w:bCs/>
      <w:caps/>
      <w:sz w:val="20"/>
      <w:szCs w:val="20"/>
    </w:rPr>
  </w:style>
  <w:style w:type="paragraph" w:styleId="26">
    <w:name w:val="Normal (Web)"/>
    <w:basedOn w:val="1"/>
    <w:autoRedefine/>
    <w:qFormat/>
    <w:uiPriority w:val="0"/>
    <w:rPr>
      <w:sz w:val="24"/>
    </w:rPr>
  </w:style>
  <w:style w:type="paragraph" w:styleId="27">
    <w:name w:val="Body Text First Indent 2"/>
    <w:basedOn w:val="16"/>
    <w:next w:val="1"/>
    <w:autoRedefine/>
    <w:qFormat/>
    <w:uiPriority w:val="0"/>
    <w:pPr>
      <w:widowControl w:val="0"/>
      <w:spacing w:after="120" w:line="360" w:lineRule="auto"/>
      <w:ind w:left="420" w:leftChars="200" w:firstLine="420" w:firstLineChars="200"/>
      <w:jc w:val="both"/>
    </w:pPr>
    <w:rPr>
      <w:rFonts w:ascii="Times New Roman" w:hAnsi="Times New Roman" w:eastAsiaTheme="minorEastAsia" w:cstheme="minorBidi"/>
      <w:kern w:val="0"/>
      <w:sz w:val="21"/>
      <w:szCs w:val="24"/>
      <w:lang w:val="en-US" w:eastAsia="zh-CN" w:bidi="ar-SA"/>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rPr>
  </w:style>
  <w:style w:type="character" w:styleId="32">
    <w:name w:val="page number"/>
    <w:basedOn w:val="30"/>
    <w:autoRedefine/>
    <w:qFormat/>
    <w:uiPriority w:val="0"/>
  </w:style>
  <w:style w:type="character" w:styleId="33">
    <w:name w:val="Hyperlink"/>
    <w:autoRedefine/>
    <w:qFormat/>
    <w:uiPriority w:val="99"/>
    <w:rPr>
      <w:color w:val="136EC2"/>
      <w:u w:val="single"/>
    </w:rPr>
  </w:style>
  <w:style w:type="paragraph" w:customStyle="1" w:styleId="34">
    <w:name w:val="Normal"/>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5">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6">
    <w:name w:val="Table Paragraph"/>
    <w:basedOn w:val="1"/>
    <w:autoRedefine/>
    <w:qFormat/>
    <w:uiPriority w:val="1"/>
    <w:rPr>
      <w:rFonts w:ascii="楷体" w:hAnsi="楷体" w:eastAsia="楷体" w:cs="楷体"/>
      <w:lang w:val="zh-CN" w:eastAsia="zh-CN" w:bidi="zh-CN"/>
    </w:rPr>
  </w:style>
  <w:style w:type="paragraph" w:customStyle="1" w:styleId="37">
    <w:name w:val="List Paragraph"/>
    <w:basedOn w:val="1"/>
    <w:autoRedefine/>
    <w:qFormat/>
    <w:uiPriority w:val="1"/>
    <w:pPr>
      <w:ind w:left="360"/>
    </w:pPr>
    <w:rPr>
      <w:rFonts w:ascii="仿宋" w:hAnsi="仿宋" w:eastAsia="仿宋" w:cs="仿宋"/>
      <w:lang w:val="zh-CN" w:eastAsia="zh-CN" w:bidi="zh-CN"/>
    </w:rPr>
  </w:style>
  <w:style w:type="paragraph" w:customStyle="1" w:styleId="38">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_0_0"/>
    <w:next w:val="4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页脚_1_0"/>
    <w:basedOn w:val="40"/>
    <w:autoRedefine/>
    <w:qFormat/>
    <w:uiPriority w:val="0"/>
    <w:pPr>
      <w:tabs>
        <w:tab w:val="center" w:pos="4153"/>
        <w:tab w:val="right" w:pos="8306"/>
      </w:tabs>
      <w:snapToGrid w:val="0"/>
      <w:jc w:val="left"/>
    </w:pPr>
    <w:rPr>
      <w:sz w:val="18"/>
      <w:szCs w:val="18"/>
    </w:rPr>
  </w:style>
  <w:style w:type="paragraph" w:customStyle="1" w:styleId="42">
    <w:name w:val="样式1"/>
    <w:basedOn w:val="1"/>
    <w:autoRedefine/>
    <w:qFormat/>
    <w:uiPriority w:val="0"/>
    <w:pPr>
      <w:tabs>
        <w:tab w:val="left" w:pos="720"/>
      </w:tabs>
      <w:jc w:val="center"/>
    </w:pPr>
    <w:rPr>
      <w:rFonts w:hint="eastAsia" w:ascii="宋体" w:hAnsi="宋体"/>
      <w:b/>
      <w:bCs/>
      <w:sz w:val="36"/>
    </w:rPr>
  </w:style>
  <w:style w:type="paragraph" w:customStyle="1" w:styleId="43">
    <w:name w:val="_Style 1"/>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44">
    <w:name w:val="正文缩进_2"/>
    <w:basedOn w:val="45"/>
    <w:autoRedefine/>
    <w:unhideWhenUsed/>
    <w:qFormat/>
    <w:uiPriority w:val="0"/>
    <w:pPr>
      <w:ind w:firstLine="420" w:firstLineChars="200"/>
    </w:pPr>
    <w:rPr>
      <w:rFonts w:ascii="Calibri" w:hAnsi="Calibri"/>
    </w:rPr>
  </w:style>
  <w:style w:type="paragraph" w:customStyle="1" w:styleId="45">
    <w:name w:val="正文_4"/>
    <w:next w:val="4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页脚_3"/>
    <w:basedOn w:val="47"/>
    <w:autoRedefine/>
    <w:unhideWhenUsed/>
    <w:qFormat/>
    <w:uiPriority w:val="99"/>
    <w:pPr>
      <w:tabs>
        <w:tab w:val="center" w:pos="4153"/>
        <w:tab w:val="right" w:pos="8306"/>
      </w:tabs>
      <w:snapToGrid w:val="0"/>
      <w:jc w:val="left"/>
    </w:pPr>
    <w:rPr>
      <w:sz w:val="18"/>
      <w:szCs w:val="18"/>
    </w:rPr>
  </w:style>
  <w:style w:type="paragraph" w:customStyle="1" w:styleId="47">
    <w:name w:val="正文_6"/>
    <w:basedOn w:val="48"/>
    <w:next w:val="50"/>
    <w:autoRedefine/>
    <w:qFormat/>
    <w:uiPriority w:val="0"/>
    <w:rPr>
      <w:szCs w:val="21"/>
    </w:rPr>
  </w:style>
  <w:style w:type="paragraph" w:customStyle="1" w:styleId="48">
    <w:name w:val="正文_0_3"/>
    <w:next w:val="4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页脚_4"/>
    <w:basedOn w:val="48"/>
    <w:autoRedefine/>
    <w:unhideWhenUsed/>
    <w:qFormat/>
    <w:uiPriority w:val="99"/>
    <w:pPr>
      <w:tabs>
        <w:tab w:val="center" w:pos="4153"/>
        <w:tab w:val="right" w:pos="8306"/>
      </w:tabs>
      <w:snapToGrid w:val="0"/>
      <w:jc w:val="left"/>
    </w:pPr>
    <w:rPr>
      <w:sz w:val="18"/>
      <w:szCs w:val="18"/>
    </w:rPr>
  </w:style>
  <w:style w:type="paragraph" w:customStyle="1" w:styleId="50">
    <w:name w:val="列表_1"/>
    <w:basedOn w:val="47"/>
    <w:autoRedefine/>
    <w:semiHidden/>
    <w:qFormat/>
    <w:locked/>
    <w:uiPriority w:val="0"/>
    <w:pPr>
      <w:ind w:left="200" w:hanging="200" w:hangingChars="200"/>
    </w:pPr>
  </w:style>
  <w:style w:type="character" w:customStyle="1" w:styleId="51">
    <w:name w:val="标题 3 Char"/>
    <w:basedOn w:val="30"/>
    <w:link w:val="8"/>
    <w:autoRedefine/>
    <w:qFormat/>
    <w:uiPriority w:val="0"/>
    <w:rPr>
      <w:rFonts w:ascii="楷体" w:hAnsi="楷体" w:eastAsia="楷体" w:cs="楷体"/>
      <w:b/>
      <w:bCs/>
      <w:sz w:val="36"/>
      <w:szCs w:val="36"/>
      <w:lang w:val="zh-CN" w:eastAsia="zh-CN" w:bidi="zh-CN"/>
    </w:rPr>
  </w:style>
  <w:style w:type="paragraph" w:customStyle="1" w:styleId="52">
    <w:name w:val="Table Text"/>
    <w:basedOn w:val="1"/>
    <w:unhideWhenUsed/>
    <w:qFormat/>
    <w:uiPriority w:val="0"/>
    <w:pPr>
      <w:spacing w:beforeLines="0" w:afterLines="0"/>
    </w:pPr>
    <w:rPr>
      <w:rFonts w:hint="eastAsia" w:ascii="仿宋" w:hAnsi="仿宋" w:eastAsia="仿宋" w:cs="仿宋"/>
      <w:sz w:val="23"/>
      <w:szCs w:val="23"/>
    </w:rPr>
  </w:style>
  <w:style w:type="character" w:customStyle="1" w:styleId="53">
    <w:name w:val="标题 1 字符"/>
    <w:link w:val="6"/>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9274</Words>
  <Characters>10084</Characters>
  <Lines>0</Lines>
  <Paragraphs>0</Paragraphs>
  <TotalTime>17</TotalTime>
  <ScaleCrop>false</ScaleCrop>
  <LinksUpToDate>false</LinksUpToDate>
  <CharactersWithSpaces>10352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2021-11-12T12:17:00Z</dcterms:created>
  <dc:creator>Administrator</dc:creator>
  <cp:lastModifiedBy>agz</cp:lastModifiedBy>
  <cp:lastPrinted>2025-01-07T12:32:00Z</cp:lastPrinted>
  <dcterms:modified xsi:type="dcterms:W3CDTF">2025-06-26T09:08:24Z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E12BD59988FB4B62A6FBD45C7D625012_13</vt:lpwstr>
  </property>
  <property fmtid="{D5CDD505-2E9C-101B-9397-08002B2CF9AE}" pid="4" name="commondata">
    <vt:lpwstr>eyJoZGlkIjoiYjgxZWY1MmVjNWM0NGQ4MzdkZmI3MzEzYjllMjQ2MjcifQ==</vt:lpwstr>
  </property>
  <property fmtid="{D5CDD505-2E9C-101B-9397-08002B2CF9AE}" pid="5" name="KSOTemplateDocerSaveRecord">
    <vt:lpwstr>eyJoZGlkIjoiMDJiNTZkYjA1YTRiMzQ1ZTg1Mjk0ZGY5YTQ4MDcwN2MiLCJ1c2VySWQiOiI0NDIzNzU0MDYifQ==</vt:lpwstr>
  </property>
</Properties>
</file>