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新疆维吾尔自治区儿童医院新生儿遗传代谢病筛查试剂及耗材采购项目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新疆维吾尔自治区儿童医院新生儿遗传代谢病筛查试剂及耗材采购项目</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（项目编号：SJX-2025-384）</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日期：2025年7月7日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0EACDA24">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日期：2025年7月7日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新疆维吾尔自治区儿童医院新生儿遗传代谢病筛查试剂及耗材采购项目（项目编号：SJX-2025-384）</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both"/>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 xml:space="preserve">：  </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_GB2312" w:hAnsi="仿宋_GB2312" w:eastAsia="仿宋_GB2312" w:cs="仿宋_GB2312"/>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0"/>
            <w:tabs>
              <w:tab w:val="right" w:leader="dot" w:pos="8306"/>
            </w:tabs>
            <w:rPr>
              <w:b/>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"1-2" \h \u </w:instrText>
          </w:r>
          <w:r>
            <w:rPr>
              <w:rFonts w:hint="eastAsia" w:ascii="仿宋_GB2312" w:hAnsi="仿宋_GB2312" w:eastAsia="仿宋_GB2312" w:cs="仿宋_GB2312"/>
              <w:sz w:val="32"/>
              <w:szCs w:val="32"/>
              <w:highlight w:val="none"/>
            </w:rPr>
            <w:fldChar w:fldCharType="separate"/>
          </w:r>
        </w:p>
        <w:p w14:paraId="296D64BB">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_Toc11868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 xml:space="preserve">第一章 </w:t>
          </w:r>
          <w:r>
            <w:rPr>
              <w:rFonts w:hint="eastAsia" w:ascii="仿宋_GB2312" w:hAnsi="仿宋_GB2312" w:eastAsia="仿宋_GB2312" w:cs="仿宋_GB2312"/>
              <w:b/>
              <w:sz w:val="24"/>
              <w:szCs w:val="24"/>
              <w:highlight w:val="none"/>
              <w:lang w:val="en-US" w:eastAsia="zh-CN"/>
            </w:rPr>
            <w:t>公开招标公告</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_Toc11868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1</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7A10429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_Toc21739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一、项目基本情况</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_Toc21739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E708F5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_Toc15364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二、申请人的资格要求：</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_Toc15364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82F425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_Toc29084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三、获取招标文件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_Toc29084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66DF865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_Toc24224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四、提交投标文件截止时间、开标时间和地点</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_Toc24224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F5F250D">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_Toc17115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五、公告期限</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_Toc17115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289880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_Toc22084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六、其他补充事宜</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_Toc22084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70B24A7">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_Toc21999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七、对本次采购提出询问，请按以下方式联系</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_Toc21999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85A1F5C">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_Toc31403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第二章 投标须知前附表</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_Toc31403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4</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707F2480">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_Toc27881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第三章 投标人须知</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_Toc27881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9</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4C51C2E8">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_Toc20936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一、 说 明</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_Toc20936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9</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6D7D745">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_Toc6547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二、 招标文件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_Toc6547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14</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209E03A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_Toc9070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三、 投标文件的编制</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_Toc9070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16</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4D8BB0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_Toc21719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四、 投标文件的提交</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_Toc21719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19</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525BB94">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_Toc15263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五、 开标、资格审查及评标</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_Toc15263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49434F7D">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_Toc7787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六、 确定中标</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_Toc7787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6441468E">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_Toc22543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第四章 政府采购合同</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_Toc22543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26</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6E622C5E">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_Toc20159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第五章 采购需求</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_Toc20159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27</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1A7BDDF1">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_Toc21893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第六章 评标程序、评标方法和评标标准</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_Toc21893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28</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0B25F42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_Toc27440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1. 评标方法</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_Toc27440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5B3AC38A">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_Toc12617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2. 评标原则</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_Toc12617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1595B273">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_Toc6046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3. 资格审查</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_Toc6046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28</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223F2FB8">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_Toc4337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4. 符合性审查</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_Toc4337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30</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7C7C70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_Toc23924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5. 投标文件有关事项的澄清或者说明</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_Toc23924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31</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4BB10BA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_Toc22049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lang w:val="en-US" w:eastAsia="zh-CN"/>
            </w:rPr>
            <w:t>6. 详细评审</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_Toc22049 \h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32</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14:paraId="36516412">
          <w:pPr>
            <w:pStyle w:val="30"/>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HYPERLINK \l _Toc31337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lang w:val="en-US" w:eastAsia="zh-CN"/>
            </w:rPr>
            <w:t>第七章 投标文件格式</w:t>
          </w:r>
          <w:r>
            <w:rPr>
              <w:rFonts w:hint="eastAsia" w:ascii="仿宋_GB2312" w:hAnsi="仿宋_GB2312" w:eastAsia="仿宋_GB2312" w:cs="仿宋_GB2312"/>
              <w:b/>
              <w:sz w:val="24"/>
              <w:szCs w:val="24"/>
              <w:highlight w:val="none"/>
            </w:rPr>
            <w:tab/>
          </w:r>
          <w:r>
            <w:rPr>
              <w:rFonts w:hint="eastAsia" w:ascii="仿宋_GB2312" w:hAnsi="仿宋_GB2312" w:eastAsia="仿宋_GB2312" w:cs="仿宋_GB2312"/>
              <w:b/>
              <w:sz w:val="24"/>
              <w:szCs w:val="24"/>
              <w:highlight w:val="none"/>
            </w:rPr>
            <w:fldChar w:fldCharType="begin"/>
          </w:r>
          <w:r>
            <w:rPr>
              <w:rFonts w:hint="eastAsia" w:ascii="仿宋_GB2312" w:hAnsi="仿宋_GB2312" w:eastAsia="仿宋_GB2312" w:cs="仿宋_GB2312"/>
              <w:b/>
              <w:sz w:val="24"/>
              <w:szCs w:val="24"/>
              <w:highlight w:val="none"/>
            </w:rPr>
            <w:instrText xml:space="preserve"> PAGEREF _Toc31337 \h </w:instrText>
          </w:r>
          <w:r>
            <w:rPr>
              <w:rFonts w:hint="eastAsia" w:ascii="仿宋_GB2312" w:hAnsi="仿宋_GB2312" w:eastAsia="仿宋_GB2312" w:cs="仿宋_GB2312"/>
              <w:b/>
              <w:sz w:val="24"/>
              <w:szCs w:val="24"/>
              <w:highlight w:val="none"/>
            </w:rPr>
            <w:fldChar w:fldCharType="separate"/>
          </w:r>
          <w:r>
            <w:rPr>
              <w:rFonts w:hint="eastAsia" w:ascii="仿宋_GB2312" w:hAnsi="仿宋_GB2312" w:eastAsia="仿宋_GB2312" w:cs="仿宋_GB2312"/>
              <w:b/>
              <w:sz w:val="24"/>
              <w:szCs w:val="24"/>
              <w:highlight w:val="none"/>
            </w:rPr>
            <w:t>36</w:t>
          </w:r>
          <w:r>
            <w:rPr>
              <w:rFonts w:hint="eastAsia" w:ascii="仿宋_GB2312" w:hAnsi="仿宋_GB2312" w:eastAsia="仿宋_GB2312" w:cs="仿宋_GB2312"/>
              <w:b/>
              <w:sz w:val="24"/>
              <w:szCs w:val="24"/>
              <w:highlight w:val="none"/>
            </w:rPr>
            <w:fldChar w:fldCharType="end"/>
          </w:r>
          <w:r>
            <w:rPr>
              <w:rFonts w:hint="eastAsia" w:ascii="仿宋_GB2312" w:hAnsi="仿宋_GB2312" w:eastAsia="仿宋_GB2312" w:cs="仿宋_GB2312"/>
              <w:b/>
              <w:sz w:val="24"/>
              <w:szCs w:val="24"/>
              <w:highlight w:val="none"/>
            </w:rPr>
            <w:fldChar w:fldCharType="end"/>
          </w:r>
        </w:p>
        <w:p w14:paraId="4AF5715A">
          <w:pPr>
            <w:pStyle w:val="31"/>
            <w:tabs>
              <w:tab w:val="right" w:leader="dot" w:pos="8306"/>
            </w:tabs>
            <w:rPr>
              <w:highlight w:val="none"/>
            </w:rPr>
          </w:pPr>
        </w:p>
        <w:p w14:paraId="48F6615A">
          <w:pPr>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szCs w:val="32"/>
              <w:highlight w:val="none"/>
            </w:rPr>
            <w:fldChar w:fldCharType="end"/>
          </w:r>
        </w:p>
      </w:sdtContent>
    </w:sdt>
    <w:p w14:paraId="26415576">
      <w:pPr>
        <w:pStyle w:val="3"/>
        <w:numPr>
          <w:ilvl w:val="0"/>
          <w:numId w:val="1"/>
        </w:numPr>
        <w:bidi w:val="0"/>
        <w:jc w:val="center"/>
        <w:rPr>
          <w:rFonts w:hint="eastAsia" w:ascii="仿宋_GB2312" w:hAnsi="仿宋_GB2312" w:eastAsia="仿宋_GB2312" w:cs="仿宋_GB2312"/>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3"/>
        <w:numPr>
          <w:ilvl w:val="0"/>
          <w:numId w:val="1"/>
        </w:numPr>
        <w:bidi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招标</w:t>
      </w:r>
      <w:r>
        <w:rPr>
          <w:rFonts w:hint="eastAsia" w:ascii="仿宋_GB2312" w:hAnsi="仿宋_GB2312" w:eastAsia="仿宋_GB2312" w:cs="仿宋_GB2312"/>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1" w:name="_Toc21739"/>
      <w:r>
        <w:rPr>
          <w:rFonts w:hint="eastAsia" w:ascii="仿宋_GB2312" w:hAnsi="仿宋_GB2312" w:eastAsia="仿宋_GB2312" w:cs="仿宋_GB2312"/>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w:t>
      </w:r>
      <w:r>
        <w:rPr>
          <w:rFonts w:hint="eastAsia" w:ascii="仿宋_GB2312" w:hAnsi="仿宋_GB2312" w:eastAsia="仿宋_GB2312" w:cs="仿宋_GB2312"/>
          <w:sz w:val="24"/>
          <w:szCs w:val="24"/>
          <w:highlight w:val="none"/>
          <w:lang w:val="en-US" w:eastAsia="zh-CN"/>
        </w:rPr>
        <w:t>SJX-2025-384</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lang w:val="en-US" w:eastAsia="zh-CN"/>
        </w:rPr>
        <w:t>新疆维吾尔自治区儿童医院新生儿遗传代谢病筛查试剂及耗材采购项目</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2900000</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最高限价（元）：</w:t>
      </w:r>
      <w:r>
        <w:rPr>
          <w:rFonts w:hint="eastAsia" w:ascii="仿宋_GB2312" w:hAnsi="仿宋_GB2312" w:eastAsia="仿宋_GB2312" w:cs="仿宋_GB2312"/>
          <w:sz w:val="24"/>
          <w:szCs w:val="24"/>
          <w:highlight w:val="none"/>
          <w:lang w:val="en-US" w:eastAsia="zh-CN"/>
        </w:rPr>
        <w:t>详见采购清单最高限价。</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采购需求：苯丙氨酸测定试剂盒（荧光分析法）</w:t>
      </w:r>
      <w:r>
        <w:rPr>
          <w:rFonts w:hint="eastAsia" w:ascii="仿宋_GB2312" w:hAnsi="仿宋_GB2312" w:eastAsia="仿宋_GB2312" w:cs="仿宋_GB2312"/>
          <w:sz w:val="24"/>
          <w:szCs w:val="24"/>
          <w:highlight w:val="none"/>
          <w:lang w:val="en-US" w:eastAsia="zh-CN"/>
        </w:rPr>
        <w:t>、新生儿促甲状腺激素测定试剂盒（时间分辨荧光免疫分析法）、新生儿17α-羟孕酮测定试剂盒（时间分辨荧光免疫分析法）等试剂耗材，详见本项目采购需求。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标项名称:</w:t>
      </w:r>
      <w:r>
        <w:rPr>
          <w:rFonts w:hint="eastAsia" w:ascii="仿宋_GB2312" w:hAnsi="仿宋_GB2312" w:eastAsia="仿宋_GB2312" w:cs="仿宋_GB2312"/>
          <w:sz w:val="24"/>
          <w:szCs w:val="24"/>
          <w:highlight w:val="none"/>
          <w:lang w:val="en-US" w:eastAsia="zh-CN"/>
        </w:rPr>
        <w:t>新疆维吾尔自治区儿童医院新生儿遗传代谢病筛查试剂及耗材采购项目</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数量:</w:t>
      </w:r>
      <w:r>
        <w:rPr>
          <w:rFonts w:hint="eastAsia" w:ascii="仿宋_GB2312" w:hAnsi="仿宋_GB2312" w:eastAsia="仿宋_GB2312" w:cs="仿宋_GB2312"/>
          <w:sz w:val="24"/>
          <w:szCs w:val="24"/>
          <w:highlight w:val="none"/>
          <w:lang w:val="en-US" w:eastAsia="zh-CN"/>
        </w:rPr>
        <w:t>1批</w:t>
      </w:r>
    </w:p>
    <w:p w14:paraId="068B95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2900000</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简要规格描述或项目基本概况介绍、用途：苯丙氨酸测定试剂盒（荧光分析法）</w:t>
      </w:r>
      <w:r>
        <w:rPr>
          <w:rFonts w:hint="eastAsia" w:ascii="仿宋_GB2312" w:hAnsi="仿宋_GB2312" w:eastAsia="仿宋_GB2312" w:cs="仿宋_GB2312"/>
          <w:sz w:val="24"/>
          <w:szCs w:val="24"/>
          <w:highlight w:val="none"/>
          <w:lang w:val="en-US" w:eastAsia="zh-CN"/>
        </w:rPr>
        <w:t>、新生儿促甲状腺激素测定试剂盒（时间分辨荧光免疫分析法）、新生儿17α-羟孕酮测定试剂盒（时间分辨荧光免疫分析法）等试剂耗材，详见本项目采购需求。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备注：</w:t>
      </w:r>
      <w:r>
        <w:rPr>
          <w:rFonts w:hint="eastAsia" w:ascii="仿宋_GB2312" w:hAnsi="仿宋_GB2312" w:eastAsia="仿宋_GB2312" w:cs="仿宋_GB2312"/>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合同履约期限：自合同签订之日起一年</w:t>
      </w:r>
      <w:r>
        <w:rPr>
          <w:rFonts w:hint="eastAsia" w:ascii="仿宋_GB2312" w:hAnsi="仿宋_GB2312" w:eastAsia="仿宋_GB2312" w:cs="仿宋_GB2312"/>
          <w:sz w:val="24"/>
          <w:szCs w:val="24"/>
          <w:highlight w:val="none"/>
          <w:lang w:val="en-US" w:eastAsia="zh-CN"/>
        </w:rPr>
        <w:t>。</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本项目（否）接受联合体投标。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2" w:name="_Toc15364"/>
      <w:r>
        <w:rPr>
          <w:rFonts w:hint="eastAsia" w:ascii="仿宋_GB2312" w:hAnsi="仿宋_GB2312" w:eastAsia="仿宋_GB2312" w:cs="仿宋_GB2312"/>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2.落实政府采购政策需满足的资格要求：</w:t>
      </w:r>
      <w:r>
        <w:rPr>
          <w:rFonts w:hint="eastAsia" w:ascii="仿宋_GB2312" w:hAnsi="仿宋_GB2312" w:eastAsia="仿宋_GB2312" w:cs="仿宋_GB2312"/>
          <w:sz w:val="24"/>
          <w:szCs w:val="24"/>
          <w:highlight w:val="none"/>
          <w:lang w:val="en-US" w:eastAsia="zh-CN"/>
        </w:rPr>
        <w:t>本项目专门面向</w:t>
      </w:r>
      <w:r>
        <w:rPr>
          <w:rFonts w:hint="eastAsia" w:ascii="仿宋_GB2312" w:hAnsi="仿宋_GB2312" w:eastAsia="仿宋_GB2312" w:cs="仿宋_GB2312"/>
          <w:b/>
          <w:bCs/>
          <w:sz w:val="24"/>
          <w:szCs w:val="24"/>
          <w:highlight w:val="none"/>
          <w:lang w:val="en-US" w:eastAsia="zh-CN"/>
        </w:rPr>
        <w:t>小微</w:t>
      </w:r>
      <w:r>
        <w:rPr>
          <w:rFonts w:hint="eastAsia" w:ascii="仿宋_GB2312" w:hAnsi="仿宋_GB2312" w:eastAsia="仿宋_GB2312" w:cs="仿宋_GB2312"/>
          <w:sz w:val="24"/>
          <w:szCs w:val="24"/>
          <w:highlight w:val="none"/>
          <w:lang w:val="en-US" w:eastAsia="zh-CN"/>
        </w:rPr>
        <w:t>企业采购，提供货物的制造商应符合《政府采购促进中小企业发展管理办法》(财库〔2020〕46号) 第四条规定的情形，且应当提供《政府采购促进中小企业发展管理办法》(财库〔2020〕46号)规定的《中小企业声明函》。</w:t>
      </w:r>
    </w:p>
    <w:p w14:paraId="03C38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3.本项目的特定资格要求：</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4A83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投标人如为代理商，</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所投产品属第二类医疗器械的应具有《医疗器械经营备案凭证》，属第三类医疗器械的应具有《医疗器械经营许可证》，须提供相关证明文件复印件加盖公章；</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投标人如为制造商，使用自身生产的产品投标时，</w:t>
      </w:r>
      <w:r>
        <w:rPr>
          <w:rFonts w:hint="eastAsia" w:ascii="仿宋_GB2312" w:hAnsi="仿宋_GB2312" w:eastAsia="仿宋_GB2312" w:cs="仿宋_GB2312"/>
          <w:sz w:val="24"/>
          <w:szCs w:val="24"/>
          <w:highlight w:val="none"/>
          <w:lang w:val="en-US" w:eastAsia="zh-CN"/>
        </w:rPr>
        <w:t>如</w:t>
      </w:r>
      <w:r>
        <w:rPr>
          <w:rFonts w:hint="eastAsia" w:ascii="仿宋_GB2312" w:hAnsi="仿宋_GB2312" w:eastAsia="仿宋_GB2312" w:cs="仿宋_GB2312"/>
          <w:sz w:val="24"/>
          <w:szCs w:val="24"/>
          <w:highlight w:val="none"/>
        </w:rPr>
        <w:t>所投产品属第一类医疗器械的应具有《医疗器械生产备案凭证》，属第二类、第三类医疗器械的应具有《医疗器械生产许可证》，须提供相关证明文件复印件加盖公章。</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3" w:name="_Toc29084"/>
      <w:r>
        <w:rPr>
          <w:rFonts w:hint="eastAsia" w:ascii="仿宋_GB2312" w:hAnsi="仿宋_GB2312" w:eastAsia="仿宋_GB2312" w:cs="仿宋_GB2312"/>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15</w:t>
      </w:r>
      <w:r>
        <w:rPr>
          <w:rFonts w:hint="eastAsia" w:ascii="仿宋_GB2312" w:hAnsi="仿宋_GB2312" w:eastAsia="仿宋_GB2312" w:cs="仿宋_GB2312"/>
          <w:sz w:val="24"/>
          <w:szCs w:val="24"/>
          <w:highlight w:val="none"/>
        </w:rPr>
        <w:t>日，每天上午0</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:00至12:00，下午12:00至</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59</w:t>
      </w:r>
      <w:r>
        <w:rPr>
          <w:rFonts w:hint="eastAsia" w:ascii="仿宋_GB2312" w:hAnsi="仿宋_GB2312" w:eastAsia="仿宋_GB2312" w:cs="仿宋_GB2312"/>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4" w:name="_Toc24224"/>
      <w:r>
        <w:rPr>
          <w:rFonts w:hint="eastAsia" w:ascii="仿宋_GB2312" w:hAnsi="仿宋_GB2312" w:eastAsia="仿宋_GB2312" w:cs="仿宋_GB2312"/>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w:t>
      </w:r>
      <w:r>
        <w:rPr>
          <w:rFonts w:hint="eastAsia" w:ascii="仿宋_GB2312" w:hAnsi="仿宋_GB2312" w:eastAsia="仿宋_GB2312" w:cs="仿宋_GB2312"/>
          <w:sz w:val="24"/>
          <w:szCs w:val="24"/>
          <w:highlight w:val="none"/>
          <w:lang w:val="en-US" w:eastAsia="zh-CN"/>
        </w:rPr>
        <w:t>25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28</w:t>
      </w:r>
      <w:r>
        <w:rPr>
          <w:rFonts w:hint="eastAsia" w:ascii="仿宋_GB2312" w:hAnsi="仿宋_GB2312" w:eastAsia="仿宋_GB2312" w:cs="仿宋_GB2312"/>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 xml:space="preserve">7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 xml:space="preserve"> 28</w:t>
      </w:r>
      <w:r>
        <w:rPr>
          <w:rFonts w:hint="eastAsia" w:ascii="仿宋_GB2312" w:hAnsi="仿宋_GB2312" w:eastAsia="仿宋_GB2312" w:cs="仿宋_GB2312"/>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5" w:name="_Toc17115"/>
      <w:r>
        <w:rPr>
          <w:rFonts w:hint="eastAsia" w:ascii="仿宋_GB2312" w:hAnsi="仿宋_GB2312" w:eastAsia="仿宋_GB2312" w:cs="仿宋_GB2312"/>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6" w:name="_Toc22084"/>
      <w:r>
        <w:rPr>
          <w:rFonts w:hint="eastAsia" w:ascii="仿宋_GB2312" w:hAnsi="仿宋_GB2312" w:eastAsia="仿宋_GB2312" w:cs="仿宋_GB2312"/>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4、各供应商应在开标前确保成为</w:t>
      </w:r>
      <w:r>
        <w:rPr>
          <w:rFonts w:hint="eastAsia" w:ascii="仿宋_GB2312" w:hAnsi="仿宋_GB2312" w:eastAsia="仿宋_GB2312" w:cs="仿宋_GB2312"/>
          <w:b/>
          <w:bCs/>
          <w:sz w:val="24"/>
          <w:szCs w:val="24"/>
          <w:highlight w:val="none"/>
        </w:rPr>
        <w:t>新疆政府采购网</w:t>
      </w:r>
      <w:r>
        <w:rPr>
          <w:rFonts w:hint="eastAsia" w:ascii="仿宋_GB2312" w:hAnsi="仿宋_GB2312" w:eastAsia="仿宋_GB2312" w:cs="仿宋_GB2312"/>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7" w:name="_Toc21999"/>
      <w:r>
        <w:rPr>
          <w:rFonts w:hint="eastAsia" w:ascii="仿宋_GB2312" w:hAnsi="仿宋_GB2312" w:eastAsia="仿宋_GB2312" w:cs="仿宋_GB2312"/>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名 称：</w:t>
      </w:r>
      <w:r>
        <w:rPr>
          <w:rFonts w:hint="eastAsia" w:ascii="仿宋_GB2312" w:hAnsi="仿宋_GB2312" w:eastAsia="仿宋_GB2312" w:cs="仿宋_GB2312"/>
          <w:sz w:val="24"/>
          <w:szCs w:val="24"/>
          <w:highlight w:val="none"/>
          <w:lang w:val="en-US" w:eastAsia="zh-CN"/>
        </w:rPr>
        <w:t>新疆维吾尔自治区儿童医院</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址：乌鲁木齐市沙依巴克区阿勒泰路393号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lang w:val="en-US" w:eastAsia="zh-CN"/>
        </w:rPr>
        <w:t xml:space="preserve">张老师 </w:t>
      </w:r>
      <w:r>
        <w:rPr>
          <w:rFonts w:hint="eastAsia" w:ascii="仿宋_GB2312" w:hAnsi="仿宋_GB2312" w:eastAsia="仿宋_GB2312" w:cs="仿宋_GB2312"/>
          <w:sz w:val="24"/>
          <w:szCs w:val="24"/>
          <w:highlight w:val="none"/>
          <w:lang w:eastAsia="zh-CN"/>
        </w:rPr>
        <w:t>0991-3056196</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项目联系人：</w:t>
      </w:r>
      <w:r>
        <w:rPr>
          <w:rFonts w:hint="eastAsia" w:ascii="仿宋_GB2312" w:hAnsi="仿宋_GB2312" w:eastAsia="仿宋_GB2312" w:cs="仿宋_GB2312"/>
          <w:sz w:val="24"/>
          <w:szCs w:val="24"/>
          <w:highlight w:val="none"/>
          <w:lang w:val="en-US" w:eastAsia="zh-CN"/>
        </w:rPr>
        <w:t>郑倩如、李航、</w:t>
      </w:r>
      <w:r>
        <w:rPr>
          <w:rFonts w:hint="eastAsia" w:ascii="仿宋_GB2312" w:hAnsi="仿宋_GB2312" w:eastAsia="仿宋_GB2312" w:cs="仿宋_GB2312"/>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话：0991-3678303</w:t>
      </w:r>
    </w:p>
    <w:p w14:paraId="4DEF8C6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br w:type="page"/>
      </w:r>
    </w:p>
    <w:p w14:paraId="34175473">
      <w:pPr>
        <w:pStyle w:val="3"/>
        <w:numPr>
          <w:ilvl w:val="0"/>
          <w:numId w:val="1"/>
        </w:numPr>
        <w:bidi w:val="0"/>
        <w:jc w:val="center"/>
        <w:rPr>
          <w:rFonts w:hint="eastAsia" w:ascii="仿宋_GB2312" w:hAnsi="仿宋_GB2312" w:eastAsia="仿宋_GB2312" w:cs="仿宋_GB2312"/>
          <w:sz w:val="32"/>
          <w:szCs w:val="32"/>
          <w:highlight w:val="none"/>
        </w:rPr>
      </w:pPr>
      <w:bookmarkStart w:id="8" w:name="_Toc31403"/>
      <w:r>
        <w:rPr>
          <w:rFonts w:hint="eastAsia" w:ascii="仿宋_GB2312" w:hAnsi="仿宋_GB2312" w:eastAsia="仿宋_GB2312" w:cs="仿宋_GB2312"/>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名 称：新疆维吾尔自治区儿童医院</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地 址：乌鲁木齐市沙依巴克区阿勒泰路393号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联系方式：张老师 0991-3056196</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业务联系人：</w:t>
            </w:r>
            <w:r>
              <w:rPr>
                <w:rFonts w:hint="eastAsia" w:ascii="仿宋_GB2312" w:hAnsi="仿宋_GB2312" w:eastAsia="仿宋_GB2312" w:cs="仿宋_GB2312"/>
                <w:sz w:val="24"/>
                <w:szCs w:val="24"/>
                <w:highlight w:val="none"/>
                <w:vertAlign w:val="baseline"/>
                <w:lang w:val="en-US" w:eastAsia="zh-CN"/>
              </w:rPr>
              <w:t>郑倩如</w:t>
            </w:r>
            <w:r>
              <w:rPr>
                <w:rFonts w:hint="eastAsia" w:ascii="仿宋_GB2312" w:hAnsi="仿宋_GB2312" w:eastAsia="仿宋_GB2312" w:cs="仿宋_GB2312"/>
                <w:sz w:val="24"/>
                <w:szCs w:val="24"/>
                <w:highlight w:val="none"/>
                <w:vertAlign w:val="baseline"/>
              </w:rPr>
              <w:t xml:space="preserve">、李航 </w:t>
            </w:r>
            <w:r>
              <w:rPr>
                <w:rFonts w:hint="eastAsia" w:ascii="仿宋_GB2312" w:hAnsi="仿宋_GB2312" w:eastAsia="仿宋_GB2312" w:cs="仿宋_GB2312"/>
                <w:sz w:val="24"/>
                <w:szCs w:val="24"/>
                <w:highlight w:val="none"/>
                <w:vertAlign w:val="baseline"/>
                <w:lang w:val="en-US" w:eastAsia="zh-CN"/>
              </w:rPr>
              <w:t xml:space="preserve">  </w:t>
            </w:r>
            <w:r>
              <w:rPr>
                <w:rFonts w:hint="eastAsia" w:ascii="仿宋_GB2312" w:hAnsi="仿宋_GB2312" w:eastAsia="仿宋_GB2312" w:cs="仿宋_GB2312"/>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电子邮箱：</w:t>
            </w:r>
            <w:r>
              <w:rPr>
                <w:rFonts w:hint="eastAsia" w:ascii="仿宋_GB2312" w:hAnsi="仿宋_GB2312" w:eastAsia="仿宋_GB2312" w:cs="仿宋_GB2312"/>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合格投标人的其他资格要求：</w:t>
            </w:r>
          </w:p>
          <w:p w14:paraId="5628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如投标产品属于医疗器械的，投标人如为代理商，投标人应具有合法的医疗器械经营资格；投标人如为制造商，使用自身生产的产品投标时，投标人应具有合法的医疗器械生产资格；</w:t>
            </w:r>
          </w:p>
          <w:p w14:paraId="01DB1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投标人如为代理商，如所投产品属第二类医疗器械的应具有《医疗器械经营备案凭证》，属第三类医疗器械的应具有《医疗器械经营许可证》，须提供相关证明文件复印件加盖公章；</w:t>
            </w:r>
          </w:p>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1.5.1</w:t>
            </w:r>
          </w:p>
        </w:tc>
        <w:tc>
          <w:tcPr>
            <w:tcW w:w="6652" w:type="dxa"/>
            <w:tcBorders>
              <w:tl2br w:val="nil"/>
              <w:tr2bl w:val="nil"/>
            </w:tcBorders>
            <w:vAlign w:val="center"/>
          </w:tcPr>
          <w:p w14:paraId="6AF981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本项目采购标的对应的中小企业划分标准所属行业：</w:t>
            </w:r>
            <w:r>
              <w:rPr>
                <w:rFonts w:hint="eastAsia" w:ascii="仿宋_GB2312" w:hAnsi="仿宋_GB2312" w:eastAsia="仿宋_GB2312" w:cs="仿宋_GB2312"/>
                <w:sz w:val="24"/>
                <w:szCs w:val="24"/>
                <w:highlight w:val="none"/>
                <w:vertAlign w:val="baseline"/>
                <w:lang w:val="en-US" w:eastAsia="zh-CN"/>
              </w:rPr>
              <w:t>工业</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3787"/>
              <w:gridCol w:w="1816"/>
            </w:tblGrid>
            <w:tr w14:paraId="29E2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5" w:type="dxa"/>
                </w:tcPr>
                <w:p w14:paraId="475EC7B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3787" w:type="dxa"/>
                </w:tcPr>
                <w:p w14:paraId="01C3477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1816" w:type="dxa"/>
                </w:tcPr>
                <w:p w14:paraId="551D7F5D">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0E2A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5" w:type="dxa"/>
                  <w:vMerge w:val="restart"/>
                  <w:vAlign w:val="center"/>
                </w:tcPr>
                <w:p w14:paraId="48F5554A">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标项1</w:t>
                  </w:r>
                </w:p>
              </w:tc>
              <w:tc>
                <w:tcPr>
                  <w:tcW w:w="3787" w:type="dxa"/>
                  <w:vAlign w:val="center"/>
                </w:tcPr>
                <w:p w14:paraId="0281F5D0">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苯丙氨酸测定试剂盒（荧光分析法）</w:t>
                  </w:r>
                </w:p>
              </w:tc>
              <w:tc>
                <w:tcPr>
                  <w:tcW w:w="1816" w:type="dxa"/>
                  <w:vAlign w:val="center"/>
                </w:tcPr>
                <w:p w14:paraId="79227EE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147D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5" w:type="dxa"/>
                  <w:vMerge w:val="continue"/>
                  <w:vAlign w:val="center"/>
                </w:tcPr>
                <w:p w14:paraId="063D2C5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p>
              </w:tc>
              <w:tc>
                <w:tcPr>
                  <w:tcW w:w="3787" w:type="dxa"/>
                  <w:vAlign w:val="center"/>
                </w:tcPr>
                <w:p w14:paraId="0C20F44F">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新生儿促甲状腺激素测定试剂盒（时间分辨荧光免疫分析法/全自动）</w:t>
                  </w:r>
                </w:p>
              </w:tc>
              <w:tc>
                <w:tcPr>
                  <w:tcW w:w="1816" w:type="dxa"/>
                  <w:vAlign w:val="center"/>
                </w:tcPr>
                <w:p w14:paraId="6D63ACF6">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工业</w:t>
                  </w:r>
                </w:p>
              </w:tc>
            </w:tr>
            <w:tr w14:paraId="1E5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5CBA599E">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34A76FD">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新生儿17α-羟孕酮测定试剂盒（时间分辨荧光免疫分析法）</w:t>
                  </w:r>
                </w:p>
              </w:tc>
              <w:tc>
                <w:tcPr>
                  <w:tcW w:w="1816" w:type="dxa"/>
                  <w:vAlign w:val="center"/>
                </w:tcPr>
                <w:p w14:paraId="7F34A8B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4AEC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7600DDA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3B04D2AE">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葡萄糖-6-磷酸脱氢酶测定试剂盒（荧光分析法）</w:t>
                  </w:r>
                </w:p>
              </w:tc>
              <w:tc>
                <w:tcPr>
                  <w:tcW w:w="1816" w:type="dxa"/>
                  <w:vAlign w:val="center"/>
                </w:tcPr>
                <w:p w14:paraId="488398B9">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012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7D5C8508">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F7BED42">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一次性滤纸干血片支架（板针）</w:t>
                  </w:r>
                </w:p>
              </w:tc>
              <w:tc>
                <w:tcPr>
                  <w:tcW w:w="1816" w:type="dxa"/>
                  <w:vAlign w:val="center"/>
                </w:tcPr>
                <w:p w14:paraId="3F1714C2">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0972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2B2BC497">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54F04E77">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吸头（TIP头）</w:t>
                  </w:r>
                </w:p>
              </w:tc>
              <w:tc>
                <w:tcPr>
                  <w:tcW w:w="1816" w:type="dxa"/>
                  <w:vAlign w:val="center"/>
                </w:tcPr>
                <w:p w14:paraId="6F94F4E8">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r w14:paraId="5397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5" w:type="dxa"/>
                  <w:vMerge w:val="continue"/>
                  <w:vAlign w:val="center"/>
                </w:tcPr>
                <w:p w14:paraId="2B4F74D0">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p>
              </w:tc>
              <w:tc>
                <w:tcPr>
                  <w:tcW w:w="3787" w:type="dxa"/>
                  <w:vAlign w:val="center"/>
                </w:tcPr>
                <w:p w14:paraId="1B70DB6E">
                  <w:pPr>
                    <w:keepNext w:val="0"/>
                    <w:keepLines w:val="0"/>
                    <w:widowControl/>
                    <w:suppressLineNumbers w:val="0"/>
                    <w:jc w:val="center"/>
                    <w:textAlignment w:val="center"/>
                    <w:rPr>
                      <w:rFonts w:hint="eastAsia" w:ascii="仿宋" w:hAnsi="仿宋" w:eastAsia="仿宋" w:cs="仿宋"/>
                      <w:kern w:val="0"/>
                      <w:sz w:val="21"/>
                      <w:szCs w:val="21"/>
                      <w:highlight w:val="none"/>
                      <w:vertAlign w:val="baseline"/>
                      <w:lang w:val="en-US" w:eastAsia="zh-CN" w:bidi="ar-SA"/>
                    </w:rPr>
                  </w:pPr>
                  <w:r>
                    <w:rPr>
                      <w:rFonts w:hint="eastAsia" w:ascii="仿宋" w:hAnsi="仿宋" w:eastAsia="仿宋" w:cs="仿宋"/>
                      <w:kern w:val="0"/>
                      <w:sz w:val="21"/>
                      <w:szCs w:val="21"/>
                      <w:highlight w:val="none"/>
                      <w:vertAlign w:val="baseline"/>
                      <w:lang w:val="en-US" w:eastAsia="zh-CN" w:bidi="ar-SA"/>
                    </w:rPr>
                    <w:t>血样标本采集卡</w:t>
                  </w:r>
                </w:p>
              </w:tc>
              <w:tc>
                <w:tcPr>
                  <w:tcW w:w="1816" w:type="dxa"/>
                  <w:vAlign w:val="center"/>
                </w:tcPr>
                <w:p w14:paraId="06927931">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工业</w:t>
                  </w:r>
                </w:p>
              </w:tc>
            </w:tr>
          </w:tbl>
          <w:p w14:paraId="47BD7325">
            <w:pPr>
              <w:pStyle w:val="21"/>
              <w:ind w:left="0" w:leftChars="0" w:firstLine="0" w:firstLineChars="0"/>
              <w:rPr>
                <w:rFonts w:hint="eastAsia"/>
                <w:highlight w:val="none"/>
              </w:rPr>
            </w:pP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项目预算金额：290万元</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最高限价：最高限制单价详见采购需求一览表</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rPr>
              <w:t>提供样品要求包括：</w:t>
            </w:r>
            <w:r>
              <w:rPr>
                <w:rFonts w:hint="eastAsia" w:ascii="仿宋_GB2312" w:hAnsi="仿宋_GB2312" w:eastAsia="仿宋_GB2312" w:cs="仿宋_GB2312"/>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如投标人对多个包进行投标，可以中标</w:t>
            </w:r>
            <w:r>
              <w:rPr>
                <w:rFonts w:hint="eastAsia" w:ascii="仿宋_GB2312" w:hAnsi="仿宋_GB2312" w:eastAsia="仿宋_GB2312" w:cs="仿宋_GB2312"/>
                <w:b/>
                <w:bCs/>
                <w:sz w:val="24"/>
                <w:szCs w:val="24"/>
                <w:highlight w:val="none"/>
                <w:u w:val="single"/>
                <w:vertAlign w:val="baseline"/>
              </w:rPr>
              <w:t>多</w:t>
            </w:r>
            <w:r>
              <w:rPr>
                <w:rFonts w:hint="eastAsia" w:ascii="仿宋_GB2312" w:hAnsi="仿宋_GB2312" w:eastAsia="仿宋_GB2312" w:cs="仿宋_GB2312"/>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保证金形式：支票、汇票、本票、网上银行支付或者金融机构、担保机构出具的保函等</w:t>
            </w:r>
            <w:r>
              <w:rPr>
                <w:rFonts w:hint="eastAsia" w:ascii="仿宋_GB2312" w:hAnsi="仿宋_GB2312" w:eastAsia="仿宋_GB2312" w:cs="仿宋_GB2312"/>
                <w:sz w:val="24"/>
                <w:szCs w:val="24"/>
                <w:highlight w:val="none"/>
                <w:vertAlign w:val="baseline"/>
                <w:lang w:val="en-US" w:eastAsia="zh-CN"/>
              </w:rPr>
              <w:t>政府采购法律法规中要求的</w:t>
            </w:r>
            <w:r>
              <w:rPr>
                <w:rFonts w:hint="eastAsia" w:ascii="仿宋_GB2312" w:hAnsi="仿宋_GB2312" w:eastAsia="仿宋_GB2312" w:cs="仿宋_GB2312"/>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rPr>
              <w:t>保证金数额：</w:t>
            </w:r>
            <w:r>
              <w:rPr>
                <w:rFonts w:hint="eastAsia" w:ascii="仿宋_GB2312" w:hAnsi="仿宋_GB2312" w:eastAsia="仿宋_GB2312" w:cs="仿宋_GB2312"/>
                <w:sz w:val="24"/>
                <w:szCs w:val="24"/>
                <w:highlight w:val="none"/>
                <w:vertAlign w:val="baseline"/>
                <w:lang w:val="en-US" w:eastAsia="zh-CN"/>
              </w:rPr>
              <w:t>58000</w:t>
            </w:r>
            <w:r>
              <w:rPr>
                <w:rFonts w:hint="eastAsia" w:ascii="仿宋_GB2312" w:hAnsi="仿宋_GB2312" w:eastAsia="仿宋_GB2312" w:cs="仿宋_GB2312"/>
                <w:sz w:val="24"/>
                <w:szCs w:val="24"/>
                <w:highlight w:val="none"/>
                <w:vertAlign w:val="baseline"/>
              </w:rPr>
              <w:t>元</w:t>
            </w:r>
            <w:r>
              <w:rPr>
                <w:rFonts w:hint="eastAsia" w:ascii="仿宋_GB2312" w:hAnsi="仿宋_GB2312" w:eastAsia="仿宋_GB2312" w:cs="仿宋_GB2312"/>
                <w:sz w:val="24"/>
                <w:szCs w:val="24"/>
                <w:highlight w:val="none"/>
                <w:vertAlign w:val="baseline"/>
                <w:lang w:eastAsia="zh-CN"/>
              </w:rPr>
              <w:t>（</w:t>
            </w:r>
            <w:r>
              <w:rPr>
                <w:rFonts w:hint="eastAsia" w:ascii="仿宋_GB2312" w:hAnsi="仿宋_GB2312" w:eastAsia="仿宋_GB2312" w:cs="仿宋_GB2312"/>
                <w:sz w:val="24"/>
                <w:szCs w:val="24"/>
                <w:highlight w:val="none"/>
                <w:vertAlign w:val="baseline"/>
                <w:lang w:val="en-US" w:eastAsia="zh-CN"/>
              </w:rPr>
              <w:t>人民币伍万捌仟元整</w:t>
            </w:r>
            <w:r>
              <w:rPr>
                <w:rFonts w:hint="eastAsia" w:ascii="仿宋_GB2312" w:hAnsi="仿宋_GB2312" w:eastAsia="仿宋_GB2312" w:cs="仿宋_GB2312"/>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投标截止时间：2025 年 7 月 28 日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（1）可以分包履行的具体内容：</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（2）允许分包的金额或者比例：</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（3）其他要求：</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联系人、联系电话：李航、郑倩如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bookmarkStart w:id="91" w:name="_GoBack" w:colFirst="0" w:colLast="1"/>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u w:val="singl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为非单一产品采购项目，</w:t>
            </w:r>
            <w:r>
              <w:rPr>
                <w:rFonts w:hint="eastAsia" w:ascii="仿宋_GB2312" w:hAnsi="仿宋_GB2312" w:eastAsia="仿宋_GB2312" w:cs="仿宋_GB2312"/>
                <w:b w:val="0"/>
                <w:bCs w:val="0"/>
                <w:color w:val="auto"/>
                <w:sz w:val="24"/>
                <w:szCs w:val="24"/>
                <w:highlight w:val="none"/>
                <w:vertAlign w:val="baseline"/>
                <w:lang w:val="en-US" w:eastAsia="zh-CN"/>
              </w:rPr>
              <w:t>核心产品为：</w:t>
            </w:r>
            <w:r>
              <w:rPr>
                <w:rFonts w:hint="eastAsia" w:ascii="仿宋_GB2312" w:hAnsi="仿宋_GB2312" w:eastAsia="仿宋_GB2312" w:cs="仿宋_GB2312"/>
                <w:b w:val="0"/>
                <w:bCs w:val="0"/>
                <w:color w:val="auto"/>
                <w:sz w:val="24"/>
                <w:szCs w:val="24"/>
                <w:highlight w:val="none"/>
                <w:u w:val="single"/>
                <w:vertAlign w:val="baseline"/>
                <w:lang w:val="en-US" w:eastAsia="zh-CN"/>
              </w:rPr>
              <w:t xml:space="preserve"> 新生儿促甲状腺激素测定试剂盒（时间分辨荧光免疫分析法/全自动）。</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bCs/>
                <w:sz w:val="24"/>
                <w:szCs w:val="24"/>
                <w:highlight w:val="none"/>
                <w:vertAlign w:val="baseline"/>
                <w:lang w:val="en-US" w:eastAsia="zh-CN"/>
              </w:rPr>
              <w:t>注：若不单独标明核心产品则所有产品均被视为核心产品</w:t>
            </w:r>
          </w:p>
        </w:tc>
      </w:tr>
      <w:bookmarkEnd w:id="91"/>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项目属性：货物</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_GB2312" w:hAnsi="仿宋_GB2312" w:eastAsia="仿宋_GB2312" w:cs="仿宋_GB2312"/>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lang w:val="en-US" w:eastAsia="zh-CN"/>
              </w:rPr>
            </w:pPr>
            <w:r>
              <w:rPr>
                <w:rFonts w:hint="default" w:ascii="仿宋_GB2312" w:hAnsi="仿宋_GB2312" w:eastAsia="仿宋_GB2312" w:cs="仿宋_GB2312"/>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6852B30C">
      <w:pPr>
        <w:pStyle w:val="3"/>
        <w:numPr>
          <w:ilvl w:val="0"/>
          <w:numId w:val="1"/>
        </w:numPr>
        <w:bidi w:val="0"/>
        <w:jc w:val="center"/>
        <w:rPr>
          <w:rFonts w:hint="eastAsia" w:ascii="仿宋_GB2312" w:hAnsi="仿宋_GB2312" w:eastAsia="仿宋_GB2312" w:cs="仿宋_GB2312"/>
          <w:sz w:val="32"/>
          <w:szCs w:val="32"/>
          <w:highlight w:val="none"/>
        </w:rPr>
      </w:pPr>
      <w:bookmarkStart w:id="9" w:name="_Toc27881"/>
      <w:r>
        <w:rPr>
          <w:rFonts w:hint="eastAsia" w:ascii="仿宋_GB2312" w:hAnsi="仿宋_GB2312" w:eastAsia="仿宋_GB2312" w:cs="仿宋_GB2312"/>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sz w:val="24"/>
          <w:szCs w:val="24"/>
          <w:highlight w:val="none"/>
        </w:rPr>
      </w:pPr>
      <w:bookmarkStart w:id="10" w:name="_Toc20936"/>
      <w:r>
        <w:rPr>
          <w:rFonts w:hint="eastAsia" w:ascii="仿宋_GB2312" w:hAnsi="仿宋_GB2312" w:eastAsia="仿宋_GB2312" w:cs="仿宋_GB2312"/>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符合</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中未写明允许采购进口产品，如投标人所投产品为进口产品，其投标将作为</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采购标的对应的中小企业划分标准所属行业见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，未达到上述比例的投标将被认定为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对联合体投标的其他资格要求见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单位负责人为同一人或者存在直接控股、管理关系的不同投标人，其投标将被认定为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为本项目提供整体设计、规范编制或者项目管理、监理、检测等服务的投标人，其投标将被认定为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项目预算金额和最高限价见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投标人报价超过招标文件规定的预算金额或者最高限价的，其投标将被认定为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1" w:name="_Toc6547"/>
      <w:r>
        <w:rPr>
          <w:rFonts w:hint="eastAsia" w:ascii="仿宋_GB2312" w:hAnsi="仿宋_GB2312" w:eastAsia="仿宋_GB2312" w:cs="仿宋_GB2312"/>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招标文件中有不一致的，有澄清的部分以最终的澄清更正内容为准；未澄清的，以投标须知前附表为准；</w:t>
      </w:r>
      <w:r>
        <w:rPr>
          <w:rFonts w:hint="eastAsia" w:ascii="仿宋_GB2312" w:hAnsi="仿宋_GB2312" w:eastAsia="仿宋_GB2312" w:cs="仿宋_GB2312"/>
          <w:b w:val="0"/>
          <w:bCs w:val="0"/>
          <w:sz w:val="24"/>
          <w:szCs w:val="24"/>
          <w:highlight w:val="none"/>
          <w:u w:val="none"/>
          <w:lang w:val="en-US" w:eastAsia="zh-CN"/>
        </w:rPr>
        <w:t>投标须知前附表</w:t>
      </w:r>
      <w:r>
        <w:rPr>
          <w:rFonts w:hint="eastAsia" w:ascii="仿宋_GB2312" w:hAnsi="仿宋_GB2312" w:eastAsia="仿宋_GB2312" w:cs="仿宋_GB2312"/>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现场考察或者答疑会及相关事项见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2" w:name="_Toc9070"/>
      <w:r>
        <w:rPr>
          <w:rFonts w:hint="eastAsia" w:ascii="仿宋_GB2312" w:hAnsi="仿宋_GB2312" w:eastAsia="仿宋_GB2312" w:cs="仿宋_GB2312"/>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投标人可对招标文件中一个或几个分包进行投标，除非在</w:t>
      </w:r>
      <w:r>
        <w:rPr>
          <w:rFonts w:hint="eastAsia" w:ascii="仿宋_GB2312" w:hAnsi="仿宋_GB2312" w:eastAsia="仿宋_GB2312" w:cs="仿宋_GB2312"/>
          <w:b w:val="0"/>
          <w:bCs w:val="0"/>
          <w:sz w:val="24"/>
          <w:szCs w:val="24"/>
          <w:highlight w:val="none"/>
          <w:u w:val="single"/>
          <w:lang w:val="en-US" w:eastAsia="zh-CN"/>
        </w:rPr>
        <w:t>投标须知前附表中另有规定</w:t>
      </w:r>
      <w:r>
        <w:rPr>
          <w:rFonts w:hint="eastAsia" w:ascii="仿宋_GB2312" w:hAnsi="仿宋_GB2312" w:eastAsia="仿宋_GB2312" w:cs="仿宋_GB2312"/>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_GB2312" w:hAnsi="仿宋_GB2312" w:eastAsia="仿宋_GB2312" w:cs="仿宋_GB2312"/>
          <w:b/>
          <w:bCs/>
          <w:sz w:val="24"/>
          <w:szCs w:val="24"/>
          <w:highlight w:val="none"/>
          <w:lang w:val="en-US" w:eastAsia="zh-CN"/>
        </w:rPr>
        <w:t>投标被拒绝</w:t>
      </w:r>
      <w:r>
        <w:rPr>
          <w:rFonts w:hint="eastAsia" w:ascii="仿宋_GB2312" w:hAnsi="仿宋_GB2312" w:eastAsia="仿宋_GB2312" w:cs="仿宋_GB2312"/>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交纳保证金的形式除</w:t>
      </w:r>
      <w:r>
        <w:rPr>
          <w:rFonts w:hint="eastAsia" w:ascii="仿宋_GB2312" w:hAnsi="仿宋_GB2312" w:eastAsia="仿宋_GB2312" w:cs="仿宋_GB2312"/>
          <w:b w:val="0"/>
          <w:bCs w:val="0"/>
          <w:sz w:val="24"/>
          <w:szCs w:val="24"/>
          <w:highlight w:val="none"/>
          <w:u w:val="single"/>
          <w:lang w:val="en-US" w:eastAsia="zh-CN"/>
        </w:rPr>
        <w:t>供应商须知前附表</w:t>
      </w:r>
      <w:r>
        <w:rPr>
          <w:rFonts w:hint="eastAsia" w:ascii="仿宋_GB2312" w:hAnsi="仿宋_GB2312" w:eastAsia="仿宋_GB2312" w:cs="仿宋_GB2312"/>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投标文件应在</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中规定的投标有效期内保持有效，投标有效期少于招标文件规定期限的，其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投标人须对招标文件的对应要求给予唯一的实质性响应，否则将视为</w:t>
      </w:r>
      <w:r>
        <w:rPr>
          <w:rFonts w:hint="eastAsia" w:ascii="仿宋_GB2312" w:hAnsi="仿宋_GB2312" w:eastAsia="仿宋_GB2312" w:cs="仿宋_GB2312"/>
          <w:b/>
          <w:bCs/>
          <w:sz w:val="24"/>
          <w:szCs w:val="24"/>
          <w:highlight w:val="none"/>
          <w:lang w:val="en-US" w:eastAsia="zh-CN"/>
        </w:rPr>
        <w:t>不响应</w:t>
      </w:r>
      <w:r>
        <w:rPr>
          <w:rFonts w:hint="eastAsia" w:ascii="仿宋_GB2312" w:hAnsi="仿宋_GB2312" w:eastAsia="仿宋_GB2312" w:cs="仿宋_GB2312"/>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3" w:name="_Toc21719"/>
      <w:r>
        <w:rPr>
          <w:rFonts w:hint="eastAsia" w:ascii="仿宋_GB2312" w:hAnsi="仿宋_GB2312" w:eastAsia="仿宋_GB2312" w:cs="仿宋_GB2312"/>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投标人应在</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出现下述情形之一，属于未成功提交投标文件，按无效</w:t>
      </w:r>
      <w:r>
        <w:rPr>
          <w:rFonts w:hint="eastAsia" w:ascii="仿宋_GB2312" w:hAnsi="仿宋_GB2312" w:eastAsia="仿宋_GB2312" w:cs="仿宋_GB2312"/>
          <w:b/>
          <w:bCs/>
          <w:sz w:val="24"/>
          <w:szCs w:val="24"/>
          <w:highlight w:val="none"/>
          <w:lang w:val="en-US" w:eastAsia="zh-CN"/>
        </w:rPr>
        <w:t>投标处理</w:t>
      </w:r>
      <w:r>
        <w:rPr>
          <w:rFonts w:hint="eastAsia" w:ascii="仿宋_GB2312" w:hAnsi="仿宋_GB2312" w:eastAsia="仿宋_GB2312" w:cs="仿宋_GB2312"/>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在提交投标文件截止时间后，投标人不得补充、修改和更换投标文件。</w:t>
      </w:r>
      <w:r>
        <w:rPr>
          <w:rFonts w:hint="eastAsia" w:ascii="仿宋_GB2312" w:hAnsi="仿宋_GB2312" w:eastAsia="仿宋_GB2312" w:cs="仿宋_GB2312"/>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4" w:name="_Toc15263"/>
      <w:r>
        <w:rPr>
          <w:rFonts w:hint="eastAsia" w:ascii="仿宋_GB2312" w:hAnsi="仿宋_GB2312" w:eastAsia="仿宋_GB2312" w:cs="仿宋_GB2312"/>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采购人和采购代理机构将按</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_GB2312" w:hAnsi="仿宋_GB2312" w:eastAsia="仿宋_GB2312" w:cs="仿宋_GB2312"/>
          <w:b/>
          <w:bCs/>
          <w:sz w:val="24"/>
          <w:szCs w:val="24"/>
          <w:highlight w:val="none"/>
          <w:lang w:val="en-US" w:eastAsia="zh-CN"/>
        </w:rPr>
        <w:t>投标处理</w:t>
      </w:r>
      <w:r>
        <w:rPr>
          <w:rFonts w:hint="eastAsia" w:ascii="仿宋_GB2312" w:hAnsi="仿宋_GB2312" w:eastAsia="仿宋_GB2312" w:cs="仿宋_GB2312"/>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开标时出现下列情况的，视为</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采购人或采购代理机构将按</w:t>
      </w:r>
      <w:r>
        <w:rPr>
          <w:rFonts w:hint="eastAsia" w:ascii="仿宋_GB2312" w:hAnsi="仿宋_GB2312" w:eastAsia="仿宋_GB2312" w:cs="仿宋_GB2312"/>
          <w:b w:val="0"/>
          <w:bCs w:val="0"/>
          <w:sz w:val="24"/>
          <w:szCs w:val="24"/>
          <w:highlight w:val="none"/>
          <w:u w:val="none"/>
          <w:lang w:val="en-US" w:eastAsia="zh-CN"/>
        </w:rPr>
        <w:t>第六章《评标程序、评标方法和评标标准》</w:t>
      </w:r>
      <w:r>
        <w:rPr>
          <w:rFonts w:hint="eastAsia" w:ascii="仿宋_GB2312" w:hAnsi="仿宋_GB2312" w:eastAsia="仿宋_GB2312" w:cs="仿宋_GB2312"/>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highlight w:val="none"/>
          <w:lang w:val="en-US" w:eastAsia="zh-CN"/>
        </w:rPr>
      </w:pPr>
      <w:bookmarkStart w:id="15" w:name="_Toc7787"/>
      <w:r>
        <w:rPr>
          <w:rFonts w:hint="eastAsia" w:ascii="仿宋_GB2312" w:hAnsi="仿宋_GB2312" w:eastAsia="仿宋_GB2312" w:cs="仿宋_GB2312"/>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中标人应按照</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收费对象、收费标准及缴纳时间见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适用于本投标人须知的额外增加的变动详见</w:t>
      </w:r>
      <w:r>
        <w:rPr>
          <w:rFonts w:hint="eastAsia" w:ascii="仿宋_GB2312" w:hAnsi="仿宋_GB2312" w:eastAsia="仿宋_GB2312" w:cs="仿宋_GB2312"/>
          <w:b w:val="0"/>
          <w:bCs w:val="0"/>
          <w:sz w:val="24"/>
          <w:szCs w:val="24"/>
          <w:highlight w:val="none"/>
          <w:u w:val="single"/>
          <w:lang w:val="en-US" w:eastAsia="zh-CN"/>
        </w:rPr>
        <w:t>投标须知前附表</w:t>
      </w:r>
      <w:r>
        <w:rPr>
          <w:rFonts w:hint="eastAsia" w:ascii="仿宋_GB2312" w:hAnsi="仿宋_GB2312" w:eastAsia="仿宋_GB2312" w:cs="仿宋_GB2312"/>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1058020E">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7A9F5849">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6" w:name="_Toc22543"/>
      <w:r>
        <w:rPr>
          <w:rFonts w:hint="eastAsia" w:ascii="仿宋_GB2312" w:hAnsi="仿宋_GB2312" w:eastAsia="仿宋_GB2312" w:cs="仿宋_GB2312"/>
          <w:sz w:val="32"/>
          <w:szCs w:val="32"/>
          <w:highlight w:val="none"/>
          <w:lang w:val="en-US" w:eastAsia="zh-CN"/>
        </w:rPr>
        <w:t>政府采购合同</w:t>
      </w:r>
      <w:bookmarkEnd w:id="16"/>
    </w:p>
    <w:p w14:paraId="6C7A6491">
      <w:pPr>
        <w:jc w:val="center"/>
        <w:rPr>
          <w:rFonts w:eastAsia="仿宋"/>
          <w:bCs/>
          <w:color w:val="000000"/>
          <w:sz w:val="48"/>
          <w:szCs w:val="48"/>
          <w:highlight w:val="none"/>
        </w:rPr>
      </w:pPr>
      <w:r>
        <w:rPr>
          <w:rFonts w:hint="eastAsia" w:ascii="仿宋_GB2312" w:hAnsi="仿宋_GB2312" w:eastAsia="仿宋_GB2312" w:cs="仿宋_GB2312"/>
          <w:b w:val="0"/>
          <w:bCs w:val="0"/>
          <w:sz w:val="24"/>
          <w:szCs w:val="24"/>
          <w:highlight w:val="none"/>
          <w:lang w:val="en-US" w:eastAsia="zh-CN"/>
        </w:rPr>
        <w:t xml:space="preserve">  </w:t>
      </w:r>
      <w:r>
        <w:rPr>
          <w:rFonts w:eastAsia="仿宋"/>
          <w:bCs/>
          <w:color w:val="000000"/>
          <w:sz w:val="28"/>
          <w:highlight w:val="none"/>
        </w:rPr>
        <w:t>（具体以实际签订合同为主）</w:t>
      </w:r>
    </w:p>
    <w:p w14:paraId="1217D7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709714EF">
      <w:pPr>
        <w:spacing w:line="660" w:lineRule="exact"/>
        <w:jc w:val="center"/>
        <w:rPr>
          <w:rFonts w:ascii="仿宋_GB2312" w:hAnsi="仿宋_GB2312" w:eastAsia="仿宋_GB2312"/>
          <w:b/>
          <w:sz w:val="44"/>
          <w:szCs w:val="44"/>
        </w:rPr>
      </w:pPr>
      <w:r>
        <w:rPr>
          <w:rFonts w:hint="eastAsia" w:ascii="仿宋_GB2312" w:hAnsi="仿宋_GB2312" w:eastAsia="仿宋_GB2312"/>
          <w:b/>
          <w:sz w:val="44"/>
          <w:szCs w:val="44"/>
        </w:rPr>
        <w:t>新疆维吾尔自治区儿童医院</w:t>
      </w:r>
    </w:p>
    <w:p w14:paraId="7E97AB0C">
      <w:pPr>
        <w:spacing w:line="660" w:lineRule="exact"/>
        <w:jc w:val="center"/>
        <w:rPr>
          <w:rFonts w:hint="eastAsia" w:ascii="仿宋_GB2312" w:hAnsi="仿宋_GB2312" w:eastAsia="仿宋_GB2312"/>
          <w:b/>
          <w:sz w:val="44"/>
          <w:szCs w:val="44"/>
        </w:rPr>
      </w:pPr>
      <w:r>
        <w:rPr>
          <w:rFonts w:hint="eastAsia" w:ascii="仿宋_GB2312" w:hAnsi="仿宋_GB2312" w:eastAsia="仿宋_GB2312"/>
          <w:b/>
          <w:sz w:val="44"/>
          <w:szCs w:val="44"/>
        </w:rPr>
        <w:t>医用耗材（试剂）采购合同</w:t>
      </w:r>
    </w:p>
    <w:p w14:paraId="26C6E2C1">
      <w:pPr>
        <w:spacing w:line="560" w:lineRule="exact"/>
        <w:jc w:val="center"/>
        <w:rPr>
          <w:rFonts w:ascii="仿宋" w:hAnsi="仿宋" w:eastAsia="仿宋"/>
          <w:b/>
          <w:sz w:val="44"/>
          <w:szCs w:val="44"/>
        </w:rPr>
      </w:pPr>
    </w:p>
    <w:p w14:paraId="1F101440">
      <w:pPr>
        <w:spacing w:line="560" w:lineRule="exact"/>
        <w:jc w:val="center"/>
        <w:rPr>
          <w:rFonts w:ascii="仿宋" w:hAnsi="仿宋" w:eastAsia="仿宋"/>
          <w:b/>
          <w:sz w:val="44"/>
          <w:szCs w:val="44"/>
        </w:rPr>
      </w:pPr>
    </w:p>
    <w:p w14:paraId="039D2A8D">
      <w:pPr>
        <w:spacing w:line="560" w:lineRule="exact"/>
        <w:jc w:val="center"/>
        <w:rPr>
          <w:rFonts w:ascii="仿宋" w:hAnsi="仿宋" w:eastAsia="仿宋"/>
          <w:b/>
          <w:sz w:val="44"/>
          <w:szCs w:val="44"/>
        </w:rPr>
      </w:pPr>
    </w:p>
    <w:p w14:paraId="7EA41447">
      <w:pPr>
        <w:spacing w:line="560" w:lineRule="exact"/>
        <w:jc w:val="center"/>
        <w:rPr>
          <w:rFonts w:ascii="仿宋" w:hAnsi="仿宋" w:eastAsia="仿宋"/>
          <w:b/>
          <w:sz w:val="44"/>
          <w:szCs w:val="44"/>
        </w:rPr>
      </w:pPr>
    </w:p>
    <w:p w14:paraId="562DFCDA">
      <w:pPr>
        <w:spacing w:line="560" w:lineRule="exact"/>
        <w:jc w:val="center"/>
        <w:rPr>
          <w:rFonts w:hint="eastAsia" w:ascii="仿宋" w:hAnsi="仿宋" w:eastAsia="仿宋"/>
          <w:b/>
          <w:sz w:val="32"/>
          <w:szCs w:val="32"/>
        </w:rPr>
      </w:pPr>
    </w:p>
    <w:p w14:paraId="704D390E">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甲方：新疆维吾尔自治区儿童医院</w:t>
      </w:r>
    </w:p>
    <w:p w14:paraId="3E594A29">
      <w:pPr>
        <w:spacing w:line="560" w:lineRule="exact"/>
        <w:ind w:firstLine="1350" w:firstLineChars="450"/>
        <w:rPr>
          <w:rFonts w:hint="eastAsia" w:ascii="仿宋_GB2312" w:hAnsi="仿宋_GB2312" w:eastAsia="仿宋_GB2312"/>
          <w:sz w:val="30"/>
          <w:szCs w:val="30"/>
        </w:rPr>
      </w:pPr>
      <w:r>
        <w:rPr>
          <w:rFonts w:hint="eastAsia" w:ascii="仿宋_GB2312" w:hAnsi="仿宋_GB2312" w:eastAsia="仿宋_GB2312"/>
          <w:sz w:val="30"/>
          <w:szCs w:val="30"/>
        </w:rPr>
        <w:t>乙方：</w:t>
      </w:r>
    </w:p>
    <w:p w14:paraId="1B090210">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签约地点：乌鲁木齐市</w:t>
      </w:r>
    </w:p>
    <w:p w14:paraId="19E56DEE">
      <w:pPr>
        <w:spacing w:line="560" w:lineRule="exact"/>
        <w:ind w:firstLine="1350" w:firstLineChars="450"/>
        <w:jc w:val="left"/>
        <w:rPr>
          <w:rFonts w:hint="eastAsia" w:ascii="仿宋_GB2312" w:hAnsi="仿宋_GB2312" w:eastAsia="仿宋_GB2312"/>
          <w:sz w:val="30"/>
          <w:szCs w:val="30"/>
        </w:rPr>
      </w:pPr>
      <w:r>
        <w:rPr>
          <w:rFonts w:hint="eastAsia" w:ascii="仿宋_GB2312" w:hAnsi="仿宋_GB2312" w:eastAsia="仿宋_GB2312"/>
          <w:sz w:val="30"/>
          <w:szCs w:val="30"/>
        </w:rPr>
        <w:t>签约日期：</w:t>
      </w:r>
      <w:r>
        <w:rPr>
          <w:rFonts w:ascii="仿宋_GB2312" w:hAnsi="仿宋_GB2312" w:eastAsia="仿宋_GB2312"/>
          <w:sz w:val="30"/>
          <w:szCs w:val="30"/>
        </w:rPr>
        <w:t xml:space="preserve">    </w:t>
      </w:r>
      <w:r>
        <w:rPr>
          <w:rFonts w:hint="eastAsia" w:ascii="仿宋_GB2312" w:hAnsi="仿宋_GB2312" w:eastAsia="仿宋_GB2312"/>
          <w:sz w:val="30"/>
          <w:szCs w:val="30"/>
        </w:rPr>
        <w:t>年</w:t>
      </w:r>
      <w:r>
        <w:rPr>
          <w:rFonts w:ascii="仿宋_GB2312" w:hAnsi="仿宋_GB2312" w:eastAsia="仿宋_GB2312"/>
          <w:sz w:val="30"/>
          <w:szCs w:val="30"/>
        </w:rPr>
        <w:t xml:space="preserve">  </w:t>
      </w:r>
      <w:r>
        <w:rPr>
          <w:rFonts w:hint="eastAsia" w:ascii="仿宋_GB2312" w:hAnsi="仿宋_GB2312" w:eastAsia="仿宋_GB2312"/>
          <w:sz w:val="30"/>
          <w:szCs w:val="30"/>
        </w:rPr>
        <w:t xml:space="preserve">月 </w:t>
      </w:r>
      <w:r>
        <w:rPr>
          <w:rFonts w:ascii="仿宋_GB2312" w:hAnsi="仿宋_GB2312" w:eastAsia="仿宋_GB2312"/>
          <w:sz w:val="30"/>
          <w:szCs w:val="30"/>
        </w:rPr>
        <w:t xml:space="preserve"> </w:t>
      </w:r>
      <w:r>
        <w:rPr>
          <w:rFonts w:hint="eastAsia" w:ascii="仿宋_GB2312" w:hAnsi="仿宋_GB2312" w:eastAsia="仿宋_GB2312"/>
          <w:sz w:val="30"/>
          <w:szCs w:val="30"/>
        </w:rPr>
        <w:t>日</w:t>
      </w:r>
    </w:p>
    <w:p w14:paraId="5B2EE948">
      <w:pPr>
        <w:spacing w:line="560" w:lineRule="exact"/>
        <w:ind w:firstLine="1350" w:firstLineChars="450"/>
        <w:jc w:val="left"/>
        <w:rPr>
          <w:rFonts w:ascii="仿宋_GB2312" w:hAnsi="仿宋_GB2312" w:eastAsia="仿宋_GB2312"/>
          <w:sz w:val="30"/>
          <w:szCs w:val="30"/>
        </w:rPr>
      </w:pPr>
      <w:r>
        <w:rPr>
          <w:rFonts w:hint="eastAsia" w:ascii="仿宋_GB2312" w:hAnsi="仿宋_GB2312" w:eastAsia="仿宋_GB2312"/>
          <w:sz w:val="30"/>
          <w:szCs w:val="30"/>
        </w:rPr>
        <w:t>合同编号：</w:t>
      </w:r>
    </w:p>
    <w:p w14:paraId="259C4E87">
      <w:pPr>
        <w:spacing w:line="560" w:lineRule="exact"/>
        <w:jc w:val="center"/>
        <w:rPr>
          <w:rFonts w:ascii="仿宋_GB2312" w:hAnsi="仿宋_GB2312" w:eastAsia="仿宋_GB2312"/>
          <w:color w:val="000000" w:themeColor="text1"/>
          <w:sz w:val="30"/>
          <w:szCs w:val="30"/>
          <w14:textFill>
            <w14:solidFill>
              <w14:schemeClr w14:val="tx1"/>
            </w14:solidFill>
          </w14:textFill>
        </w:rPr>
      </w:pPr>
    </w:p>
    <w:p w14:paraId="72B55659">
      <w:pPr>
        <w:pStyle w:val="2"/>
        <w:rPr>
          <w:rFonts w:hint="eastAsia"/>
        </w:rPr>
      </w:pPr>
    </w:p>
    <w:p w14:paraId="6AA95503">
      <w:pPr>
        <w:spacing w:line="560" w:lineRule="exact"/>
        <w:jc w:val="center"/>
        <w:rPr>
          <w:rFonts w:ascii="仿宋_GB2312" w:hAnsi="仿宋_GB2312" w:eastAsia="仿宋_GB2312"/>
          <w:sz w:val="30"/>
          <w:szCs w:val="30"/>
        </w:rPr>
      </w:pPr>
    </w:p>
    <w:p w14:paraId="506D35D4">
      <w:pPr>
        <w:spacing w:line="560" w:lineRule="exact"/>
        <w:jc w:val="center"/>
        <w:rPr>
          <w:rFonts w:ascii="仿宋_GB2312" w:hAnsi="仿宋_GB2312" w:eastAsia="仿宋_GB2312"/>
          <w:sz w:val="30"/>
          <w:szCs w:val="30"/>
        </w:rPr>
      </w:pPr>
    </w:p>
    <w:p w14:paraId="7BC1B3DD">
      <w:pPr>
        <w:spacing w:line="560" w:lineRule="exact"/>
        <w:jc w:val="center"/>
        <w:rPr>
          <w:rFonts w:ascii="仿宋_GB2312" w:hAnsi="仿宋_GB2312" w:eastAsia="仿宋_GB2312"/>
          <w:sz w:val="30"/>
          <w:szCs w:val="30"/>
        </w:rPr>
      </w:pPr>
    </w:p>
    <w:p w14:paraId="7520EAA7">
      <w:pPr>
        <w:spacing w:line="560" w:lineRule="exact"/>
        <w:jc w:val="center"/>
        <w:rPr>
          <w:rFonts w:hint="eastAsia" w:ascii="仿宋_GB2312" w:hAnsi="仿宋_GB2312" w:eastAsia="仿宋_GB2312" w:cs="宋体"/>
          <w:sz w:val="30"/>
          <w:szCs w:val="30"/>
        </w:rPr>
      </w:pPr>
    </w:p>
    <w:p w14:paraId="49FBD901">
      <w:pPr>
        <w:spacing w:line="560" w:lineRule="exact"/>
        <w:jc w:val="center"/>
        <w:rPr>
          <w:rFonts w:hint="eastAsia" w:ascii="仿宋_GB2312" w:hAnsi="仿宋_GB2312" w:eastAsia="仿宋_GB2312" w:cs="宋体"/>
          <w:sz w:val="30"/>
          <w:szCs w:val="30"/>
        </w:rPr>
      </w:pPr>
    </w:p>
    <w:p w14:paraId="2AA91914">
      <w:pPr>
        <w:spacing w:line="560" w:lineRule="exact"/>
        <w:jc w:val="center"/>
        <w:rPr>
          <w:rFonts w:hint="eastAsia" w:ascii="仿宋_GB2312" w:hAnsi="仿宋_GB2312" w:eastAsia="仿宋_GB2312" w:cs="宋体"/>
          <w:sz w:val="30"/>
          <w:szCs w:val="30"/>
        </w:rPr>
      </w:pPr>
      <w:r>
        <w:rPr>
          <w:rFonts w:hint="eastAsia" w:ascii="仿宋_GB2312" w:hAnsi="仿宋_GB2312" w:eastAsia="仿宋_GB2312" w:cs="宋体"/>
          <w:sz w:val="30"/>
          <w:szCs w:val="30"/>
        </w:rPr>
        <w:t>二0二</w:t>
      </w:r>
      <w:r>
        <w:rPr>
          <w:rFonts w:hint="eastAsia" w:ascii="仿宋_GB2312" w:hAnsi="仿宋_GB2312" w:eastAsia="仿宋_GB2312" w:cs="宋体"/>
          <w:sz w:val="30"/>
          <w:szCs w:val="30"/>
          <w:lang w:val="en-US" w:eastAsia="zh-CN"/>
        </w:rPr>
        <w:t>五</w:t>
      </w:r>
      <w:r>
        <w:rPr>
          <w:rFonts w:hint="eastAsia" w:ascii="仿宋_GB2312" w:hAnsi="仿宋_GB2312" w:eastAsia="仿宋_GB2312" w:cs="宋体"/>
          <w:sz w:val="30"/>
          <w:szCs w:val="30"/>
        </w:rPr>
        <w:t>年</w:t>
      </w:r>
      <w:r>
        <w:rPr>
          <w:rFonts w:hint="eastAsia" w:ascii="仿宋_GB2312" w:hAnsi="仿宋_GB2312" w:eastAsia="仿宋_GB2312" w:cs="宋体"/>
          <w:sz w:val="30"/>
          <w:szCs w:val="30"/>
          <w:lang w:val="en-US" w:eastAsia="zh-CN"/>
        </w:rPr>
        <w:t xml:space="preserve">  </w:t>
      </w:r>
      <w:r>
        <w:rPr>
          <w:rFonts w:hint="eastAsia" w:ascii="仿宋_GB2312" w:hAnsi="仿宋_GB2312" w:eastAsia="仿宋_GB2312" w:cs="宋体"/>
          <w:sz w:val="30"/>
          <w:szCs w:val="30"/>
        </w:rPr>
        <w:t>月</w:t>
      </w:r>
    </w:p>
    <w:p w14:paraId="31C5267B">
      <w:pPr>
        <w:rPr>
          <w:rFonts w:hint="eastAsia" w:ascii="仿宋_GB2312" w:hAnsi="仿宋_GB2312" w:eastAsia="仿宋_GB2312"/>
          <w:b/>
          <w:bCs/>
          <w:sz w:val="24"/>
        </w:rPr>
      </w:pPr>
      <w:r>
        <w:rPr>
          <w:rFonts w:hint="eastAsia" w:ascii="仿宋_GB2312" w:hAnsi="仿宋_GB2312" w:eastAsia="仿宋_GB2312"/>
          <w:b/>
          <w:bCs/>
          <w:sz w:val="24"/>
        </w:rPr>
        <w:br w:type="page"/>
      </w:r>
    </w:p>
    <w:p w14:paraId="512E4756">
      <w:pPr>
        <w:spacing w:line="500" w:lineRule="exact"/>
        <w:rPr>
          <w:rFonts w:ascii="仿宋_GB2312" w:hAnsi="仿宋_GB2312" w:eastAsia="仿宋_GB2312"/>
          <w:sz w:val="24"/>
        </w:rPr>
      </w:pPr>
      <w:r>
        <w:rPr>
          <w:rFonts w:hint="eastAsia" w:ascii="仿宋_GB2312" w:hAnsi="仿宋_GB2312" w:eastAsia="仿宋_GB2312"/>
          <w:b/>
          <w:bCs/>
          <w:sz w:val="24"/>
        </w:rPr>
        <w:t>甲方：</w:t>
      </w:r>
      <w:r>
        <w:rPr>
          <w:rFonts w:hint="eastAsia" w:ascii="仿宋_GB2312" w:hAnsi="仿宋_GB2312" w:eastAsia="仿宋_GB2312"/>
          <w:sz w:val="24"/>
        </w:rPr>
        <w:t>新疆维吾尔自治区儿童医院</w:t>
      </w:r>
    </w:p>
    <w:p w14:paraId="5937E5BB">
      <w:pPr>
        <w:spacing w:line="500" w:lineRule="exact"/>
        <w:rPr>
          <w:rFonts w:hint="eastAsia" w:ascii="仿宋_GB2312" w:hAnsi="仿宋_GB2312" w:eastAsia="仿宋_GB2312"/>
          <w:sz w:val="24"/>
        </w:rPr>
      </w:pPr>
      <w:r>
        <w:rPr>
          <w:rFonts w:hint="eastAsia" w:ascii="仿宋_GB2312" w:hAnsi="仿宋_GB2312" w:eastAsia="仿宋_GB2312"/>
          <w:sz w:val="24"/>
        </w:rPr>
        <w:t>地址：乌鲁木齐市沙依巴克区阿勒泰路393号</w:t>
      </w:r>
    </w:p>
    <w:p w14:paraId="657091B9">
      <w:pPr>
        <w:spacing w:line="500" w:lineRule="exact"/>
        <w:rPr>
          <w:rFonts w:ascii="仿宋_GB2312" w:hAnsi="仿宋_GB2312" w:eastAsia="仿宋_GB2312"/>
          <w:sz w:val="24"/>
        </w:rPr>
      </w:pPr>
      <w:r>
        <w:rPr>
          <w:rFonts w:hint="eastAsia" w:ascii="仿宋_GB2312" w:hAnsi="仿宋_GB2312" w:eastAsia="仿宋_GB2312"/>
          <w:sz w:val="24"/>
        </w:rPr>
        <w:t>统一社会信用代码：</w:t>
      </w:r>
      <w:r>
        <w:rPr>
          <w:rFonts w:ascii="仿宋_GB2312" w:hAnsi="仿宋_GB2312" w:eastAsia="仿宋_GB2312"/>
          <w:sz w:val="24"/>
        </w:rPr>
        <w:t>12650000MB0285544Y</w:t>
      </w:r>
    </w:p>
    <w:p w14:paraId="20946618">
      <w:pPr>
        <w:spacing w:line="500" w:lineRule="exact"/>
        <w:rPr>
          <w:rFonts w:ascii="仿宋_GB2312" w:hAnsi="仿宋_GB2312" w:eastAsia="仿宋_GB2312"/>
          <w:sz w:val="24"/>
        </w:rPr>
      </w:pPr>
    </w:p>
    <w:p w14:paraId="30FA0A7E">
      <w:pPr>
        <w:spacing w:line="500" w:lineRule="exact"/>
        <w:rPr>
          <w:rFonts w:ascii="仿宋_GB2312" w:hAnsi="仿宋_GB2312" w:eastAsia="仿宋_GB2312"/>
          <w:sz w:val="24"/>
        </w:rPr>
      </w:pPr>
      <w:r>
        <w:rPr>
          <w:rFonts w:hint="eastAsia" w:ascii="仿宋_GB2312" w:hAnsi="仿宋_GB2312" w:eastAsia="仿宋_GB2312"/>
          <w:b/>
          <w:bCs/>
          <w:sz w:val="24"/>
        </w:rPr>
        <w:t>乙方：</w:t>
      </w:r>
    </w:p>
    <w:p w14:paraId="6BCE1627">
      <w:pPr>
        <w:spacing w:line="500" w:lineRule="exact"/>
        <w:rPr>
          <w:rFonts w:hint="eastAsia" w:ascii="仿宋_GB2312" w:hAnsi="仿宋_GB2312" w:eastAsia="仿宋_GB2312"/>
          <w:sz w:val="24"/>
        </w:rPr>
      </w:pPr>
      <w:r>
        <w:rPr>
          <w:rFonts w:hint="eastAsia" w:ascii="仿宋_GB2312" w:hAnsi="仿宋_GB2312" w:eastAsia="仿宋_GB2312"/>
          <w:sz w:val="24"/>
        </w:rPr>
        <w:t>地址：</w:t>
      </w:r>
    </w:p>
    <w:p w14:paraId="035C88F8">
      <w:pPr>
        <w:spacing w:line="500" w:lineRule="exact"/>
        <w:rPr>
          <w:rFonts w:hint="eastAsia" w:ascii="仿宋_GB2312" w:hAnsi="仿宋_GB2312" w:eastAsia="仿宋_GB2312"/>
          <w:sz w:val="24"/>
        </w:rPr>
      </w:pPr>
      <w:r>
        <w:rPr>
          <w:rFonts w:hint="eastAsia" w:ascii="仿宋_GB2312" w:hAnsi="仿宋_GB2312" w:eastAsia="仿宋_GB2312"/>
          <w:sz w:val="24"/>
        </w:rPr>
        <w:t>统一社会信用代码：</w:t>
      </w:r>
    </w:p>
    <w:p w14:paraId="55766102">
      <w:pPr>
        <w:spacing w:line="500" w:lineRule="exact"/>
        <w:rPr>
          <w:rFonts w:hint="eastAsia" w:ascii="仿宋_GB2312" w:hAnsi="仿宋_GB2312" w:eastAsia="仿宋_GB2312"/>
          <w:sz w:val="24"/>
        </w:rPr>
      </w:pPr>
      <w:r>
        <w:rPr>
          <w:rFonts w:hint="eastAsia" w:ascii="仿宋_GB2312" w:hAnsi="仿宋_GB2312" w:eastAsia="仿宋_GB2312"/>
          <w:sz w:val="24"/>
        </w:rPr>
        <w:t>联系电话：</w:t>
      </w:r>
    </w:p>
    <w:p w14:paraId="05D19E8C">
      <w:pPr>
        <w:spacing w:line="500" w:lineRule="exact"/>
        <w:ind w:left="239" w:leftChars="114" w:firstLine="240" w:firstLineChars="100"/>
        <w:jc w:val="left"/>
        <w:rPr>
          <w:rFonts w:ascii="仿宋_GB2312" w:hAnsi="仿宋_GB2312" w:eastAsia="仿宋_GB2312"/>
          <w:sz w:val="24"/>
        </w:rPr>
      </w:pPr>
      <w:r>
        <w:rPr>
          <w:rFonts w:hint="eastAsia" w:ascii="仿宋_GB2312" w:hAnsi="仿宋_GB2312" w:eastAsia="仿宋_GB2312"/>
          <w:sz w:val="24"/>
          <w:u w:val="single"/>
        </w:rPr>
        <w:t>新疆维吾尔自治区儿童医院</w:t>
      </w:r>
      <w:r>
        <w:rPr>
          <w:rFonts w:hint="eastAsia" w:ascii="仿宋_GB2312" w:hAnsi="仿宋_GB2312" w:eastAsia="仿宋_GB2312"/>
          <w:sz w:val="24"/>
        </w:rPr>
        <w:t>（以下简称甲方）与</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u w:val="single"/>
        </w:rPr>
        <w:t xml:space="preserve"> </w:t>
      </w:r>
      <w:r>
        <w:rPr>
          <w:rFonts w:hint="eastAsia" w:ascii="仿宋_GB2312" w:hAnsi="仿宋_GB2312" w:eastAsia="仿宋_GB2312"/>
          <w:sz w:val="24"/>
        </w:rPr>
        <w:t>（以下简称乙方）就</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采购、配送事宜，根据《中华人民共和国政府采购法》《中华人民共和国民法典》《医疗器械监督管理条例》等相关法律、法规之规定，经过招标、投标程序确定由乙方在新疆维吾尔自治区儿童医院开展高值耗材集中配送工作。现双方本着平等、自愿、互利、互惠的原则，经各方协商一致，订立本合同。</w:t>
      </w:r>
    </w:p>
    <w:p w14:paraId="26A04034">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中标编号：</w:t>
      </w:r>
    </w:p>
    <w:p w14:paraId="75896B6B">
      <w:pPr>
        <w:spacing w:line="500" w:lineRule="exact"/>
        <w:ind w:firstLine="480" w:firstLineChars="200"/>
        <w:jc w:val="left"/>
        <w:rPr>
          <w:rFonts w:hint="eastAsia" w:ascii="仿宋_GB2312" w:hAnsi="仿宋_GB2312" w:eastAsia="仿宋_GB2312"/>
          <w:sz w:val="24"/>
        </w:rPr>
      </w:pPr>
      <w:r>
        <w:rPr>
          <w:rFonts w:hint="eastAsia" w:ascii="仿宋_GB2312" w:hAnsi="仿宋_GB2312" w:eastAsia="仿宋_GB2312"/>
          <w:sz w:val="24"/>
        </w:rPr>
        <w:t>中标内容：新疆维吾尔自治区儿童医院高值耗材物流配送</w:t>
      </w:r>
    </w:p>
    <w:p w14:paraId="0C84876C">
      <w:pPr>
        <w:spacing w:line="500" w:lineRule="exact"/>
        <w:jc w:val="center"/>
        <w:rPr>
          <w:rFonts w:ascii="仿宋_GB2312" w:hAnsi="仿宋_GB2312" w:eastAsia="仿宋_GB2312"/>
          <w:b/>
          <w:sz w:val="24"/>
        </w:rPr>
      </w:pPr>
    </w:p>
    <w:p w14:paraId="63C0F51F">
      <w:pPr>
        <w:spacing w:line="500" w:lineRule="exact"/>
        <w:jc w:val="center"/>
        <w:rPr>
          <w:rFonts w:ascii="仿宋_GB2312" w:hAnsi="仿宋_GB2312" w:eastAsia="仿宋_GB2312"/>
          <w:b/>
          <w:sz w:val="24"/>
        </w:rPr>
      </w:pPr>
      <w:r>
        <w:rPr>
          <w:rFonts w:hint="eastAsia" w:ascii="仿宋_GB2312" w:hAnsi="仿宋_GB2312" w:eastAsia="仿宋_GB2312"/>
          <w:b/>
          <w:sz w:val="24"/>
        </w:rPr>
        <w:t>第一部分 通用条款</w:t>
      </w:r>
    </w:p>
    <w:p w14:paraId="724C3BF8">
      <w:pPr>
        <w:spacing w:line="500" w:lineRule="exact"/>
        <w:rPr>
          <w:rFonts w:hint="eastAsia" w:ascii="仿宋_GB2312" w:hAnsi="仿宋_GB2312" w:eastAsia="仿宋_GB2312"/>
          <w:b/>
          <w:sz w:val="24"/>
        </w:rPr>
      </w:pPr>
    </w:p>
    <w:p w14:paraId="3A44424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在此供应的产品，乙方同意做如下保证</w:t>
      </w:r>
      <w:r>
        <w:rPr>
          <w:rFonts w:ascii="仿宋_GB2312" w:hAnsi="仿宋_GB2312" w:eastAsia="仿宋_GB2312"/>
          <w:sz w:val="24"/>
        </w:rPr>
        <w:t>:</w:t>
      </w:r>
    </w:p>
    <w:p w14:paraId="1D7A7B0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一、乙方供应的全部产品，必须在不涉及任何担保、留置权、专利权使用费的情况下，交付与本合同规定完全相同的产品。</w:t>
      </w:r>
    </w:p>
    <w:p w14:paraId="6C3A725C">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二、不能将甲方全部或部分付款看作对有缺陷的工艺或不合格产品的认可。</w:t>
      </w:r>
    </w:p>
    <w:p w14:paraId="2E891617">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三、所供产品均须符合相应图纸和技术规范中的相关规定，并且不涉及到任何侵权行为或任何索赔。</w:t>
      </w:r>
    </w:p>
    <w:p w14:paraId="19126AA5">
      <w:pPr>
        <w:spacing w:line="500" w:lineRule="exact"/>
        <w:ind w:firstLine="480" w:firstLineChars="200"/>
        <w:jc w:val="left"/>
        <w:rPr>
          <w:rFonts w:hint="eastAsia" w:ascii="仿宋_GB2312" w:hAnsi="仿宋_GB2312" w:eastAsia="仿宋_GB2312"/>
          <w:sz w:val="24"/>
        </w:rPr>
      </w:pPr>
      <w:r>
        <w:rPr>
          <w:rFonts w:hint="eastAsia" w:ascii="仿宋_GB2312" w:hAnsi="仿宋_GB2312" w:eastAsia="仿宋_GB2312"/>
          <w:sz w:val="24"/>
        </w:rPr>
        <w:t>四、甲方收到本合同项下的产品，并不表示甲方自动放弃因延期交货、产品不合格或产品与本合同不相符造成的损失而提出索赔的权利。若产品名称、型号、规格、数量、质量等不符合本合同约定，甲方可在收货后随时向乙方提出异议，乙方应免费更换直至产品完全符合本合同约定，且乙方需承担逾期交货的责任。甲方未提出异议的，乙方仍应于产品质保期内承担保固责任。甲方对产品的验收手续仅仅证明乙方交货的行为，并不能免除乙方应当承担的产品质量责任。因乙方产品质量瑕疵原因导致甲方对其他第三方承担的违约金、损失赔偿等任何赔偿责任，甲方均有权将该赔偿责任转移给乙方，乙方对此无异议。</w:t>
      </w:r>
    </w:p>
    <w:p w14:paraId="3A9E0294">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五、甲方有要求乙方延迟一段合理时间再行交货的权利。</w:t>
      </w:r>
    </w:p>
    <w:p w14:paraId="3D1039AE">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六、除非甲方书面要求，乙方必须在本合同规定时间内进行交货。乙方同意偿付甲方可能因无法按照本合同约定时间进行交货而引起的所有额外的违约金、赔偿金以及其他费用。</w:t>
      </w:r>
    </w:p>
    <w:p w14:paraId="21E82A06">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七、在项目终止或甲方订立本合同所依据的本项目合同终止时，甲方经书面通知可解除本合同，此种情况不作违约处理。</w:t>
      </w:r>
    </w:p>
    <w:p w14:paraId="074F12F2">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八、所有交付到甲方现场的产品必须附有交货单。签字的交货单必须附在所有发票上作为本合同付款的前提条件。</w:t>
      </w:r>
    </w:p>
    <w:p w14:paraId="160939CB">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九、所有交货费用均由乙方承担，乙方保证使甲方免于承担全部运费、快递费、保险费、装卸费、其他杂费以及由此带来的任何索赔，本合同专用条款有特别约定的，从特别约定。</w:t>
      </w:r>
    </w:p>
    <w:p w14:paraId="3351B88D">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十、乙方分批供应产品的，甲方有权对任何一批产品的数量进行抽查核实，如果实际数量与乙方所提供的数量有短缺的，则乙方此前所供产品的全部数量均应按本批产品短缺比例作相应减少计算。</w:t>
      </w:r>
    </w:p>
    <w:p w14:paraId="059F1727">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一、因乙方所交产品的权利瑕疵、品质瑕疵等导致甲方遭受任何损失的，乙方保证承担全部赔偿责任。在因上述瑕疵导致甲方陷入索赔纠纷或诉讼中的，在该索赔纠纷或诉讼未得到解决之前，乙方的结算可按甲方的意见作延迟处理，直至上述索赔得到解决或乙方提供令甲方满意的赔偿为止。</w:t>
      </w:r>
    </w:p>
    <w:p w14:paraId="6B123328">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十二、因乙方全部或部分违约导致双方发生的诉讼</w:t>
      </w:r>
      <w:r>
        <w:rPr>
          <w:rFonts w:ascii="仿宋_GB2312" w:hAnsi="仿宋_GB2312" w:eastAsia="仿宋_GB2312"/>
          <w:sz w:val="24"/>
        </w:rPr>
        <w:t>/</w:t>
      </w:r>
      <w:r>
        <w:rPr>
          <w:rFonts w:hint="eastAsia" w:ascii="仿宋_GB2312" w:hAnsi="仿宋_GB2312" w:eastAsia="仿宋_GB2312"/>
          <w:sz w:val="24"/>
        </w:rPr>
        <w:t>仲裁或甲方与第三方发生的诉讼</w:t>
      </w:r>
      <w:r>
        <w:rPr>
          <w:rFonts w:ascii="仿宋_GB2312" w:hAnsi="仿宋_GB2312" w:eastAsia="仿宋_GB2312"/>
          <w:sz w:val="24"/>
        </w:rPr>
        <w:t>/</w:t>
      </w:r>
      <w:r>
        <w:rPr>
          <w:rFonts w:hint="eastAsia" w:ascii="仿宋_GB2312" w:hAnsi="仿宋_GB2312" w:eastAsia="仿宋_GB2312"/>
          <w:sz w:val="24"/>
        </w:rPr>
        <w:t>仲裁，乙方同意承担甲方因此而支出的全部诉讼费、律师费、调查费、交通费及其他合理费用。</w:t>
      </w:r>
    </w:p>
    <w:p w14:paraId="57C8A443">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十三、未经甲方书面同意，乙方不得将本合同的工作内容全部或部分转让给任何第三人。</w:t>
      </w:r>
    </w:p>
    <w:p w14:paraId="42522809">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十四、乙方声明、陈述和保证其是合法设立并有效存续的独立法人，其授权代表已获得法人授权可代表其签署合同。</w:t>
      </w:r>
    </w:p>
    <w:p w14:paraId="1C1235AD">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58FB2909">
      <w:pPr>
        <w:spacing w:line="500" w:lineRule="exact"/>
        <w:jc w:val="center"/>
        <w:rPr>
          <w:rFonts w:ascii="仿宋_GB2312" w:hAnsi="仿宋_GB2312" w:eastAsia="仿宋_GB2312"/>
          <w:b/>
          <w:sz w:val="24"/>
        </w:rPr>
      </w:pPr>
    </w:p>
    <w:p w14:paraId="71ACF715">
      <w:pPr>
        <w:spacing w:line="500" w:lineRule="exact"/>
        <w:jc w:val="center"/>
        <w:rPr>
          <w:rFonts w:ascii="仿宋_GB2312" w:hAnsi="仿宋_GB2312" w:eastAsia="仿宋_GB2312"/>
          <w:b/>
          <w:sz w:val="24"/>
        </w:rPr>
      </w:pPr>
      <w:r>
        <w:rPr>
          <w:rFonts w:hint="eastAsia" w:ascii="仿宋_GB2312" w:hAnsi="仿宋_GB2312" w:eastAsia="仿宋_GB2312"/>
          <w:b/>
          <w:sz w:val="24"/>
        </w:rPr>
        <w:t>第二部分 专用条款</w:t>
      </w:r>
    </w:p>
    <w:p w14:paraId="025E1B68">
      <w:pPr>
        <w:spacing w:line="560" w:lineRule="exact"/>
        <w:jc w:val="center"/>
        <w:rPr>
          <w:rFonts w:hint="eastAsia" w:ascii="仿宋_GB2312" w:hAnsi="仿宋_GB2312" w:eastAsia="仿宋_GB2312"/>
          <w:b/>
          <w:sz w:val="24"/>
        </w:rPr>
      </w:pPr>
    </w:p>
    <w:p w14:paraId="15F85D4F">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一、合同标的</w:t>
      </w:r>
    </w:p>
    <w:p w14:paraId="46BF594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1、产品</w:t>
      </w:r>
    </w:p>
    <w:p w14:paraId="7490CC0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乙方按照甲方要求在商定的时限内保质、保量、及时组织配送，所配送产品应满足医院临床使用，乙方需提供医用耗材的备货服务，乙方按甲方要求提供耗材在甲方处备货。合同一经签订不得随意更改，同时，所供产品的品种、规格、数量、质量、价格、保质期等方面的标准应符合招投标结果及本合同约定；</w:t>
      </w:r>
    </w:p>
    <w:p w14:paraId="39CE8AFB">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2、乙方分批进行配送，每批配送的产品应由甲方验收合格后在配送清单、验收单或双方约定的书面文件中盖章予以确认，并作为双方结算的依据之一；</w:t>
      </w:r>
    </w:p>
    <w:p w14:paraId="7C985D2A">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、产品的名称、生产厂家、品牌、规格型号及价格（详见下列配送清单）</w:t>
      </w:r>
    </w:p>
    <w:tbl>
      <w:tblPr>
        <w:tblStyle w:val="22"/>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584"/>
        <w:gridCol w:w="1383"/>
        <w:gridCol w:w="1500"/>
        <w:gridCol w:w="1100"/>
        <w:gridCol w:w="1147"/>
        <w:gridCol w:w="831"/>
      </w:tblGrid>
      <w:tr w14:paraId="4859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61" w:type="dxa"/>
            <w:noWrap/>
            <w:vAlign w:val="center"/>
          </w:tcPr>
          <w:p w14:paraId="5FA752CD">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序号</w:t>
            </w:r>
          </w:p>
        </w:tc>
        <w:tc>
          <w:tcPr>
            <w:tcW w:w="1584" w:type="dxa"/>
            <w:noWrap/>
            <w:vAlign w:val="center"/>
          </w:tcPr>
          <w:p w14:paraId="17DA3A86">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产品名称</w:t>
            </w:r>
          </w:p>
        </w:tc>
        <w:tc>
          <w:tcPr>
            <w:tcW w:w="1383" w:type="dxa"/>
            <w:noWrap/>
            <w:vAlign w:val="center"/>
          </w:tcPr>
          <w:p w14:paraId="30177733">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生产厂家/品牌</w:t>
            </w:r>
          </w:p>
        </w:tc>
        <w:tc>
          <w:tcPr>
            <w:tcW w:w="1500" w:type="dxa"/>
            <w:noWrap/>
            <w:vAlign w:val="center"/>
          </w:tcPr>
          <w:p w14:paraId="6F6D618C">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注册证号</w:t>
            </w:r>
          </w:p>
        </w:tc>
        <w:tc>
          <w:tcPr>
            <w:tcW w:w="1100" w:type="dxa"/>
            <w:noWrap/>
            <w:vAlign w:val="center"/>
          </w:tcPr>
          <w:p w14:paraId="01BB3B19">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规格型号</w:t>
            </w:r>
          </w:p>
        </w:tc>
        <w:tc>
          <w:tcPr>
            <w:tcW w:w="1147" w:type="dxa"/>
            <w:noWrap/>
            <w:vAlign w:val="center"/>
          </w:tcPr>
          <w:p w14:paraId="38ABCD1B">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单价（元）</w:t>
            </w:r>
          </w:p>
        </w:tc>
        <w:tc>
          <w:tcPr>
            <w:tcW w:w="831" w:type="dxa"/>
            <w:noWrap/>
            <w:vAlign w:val="center"/>
          </w:tcPr>
          <w:p w14:paraId="040AE80A">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单位</w:t>
            </w:r>
          </w:p>
        </w:tc>
      </w:tr>
      <w:tr w14:paraId="3DCD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61" w:type="dxa"/>
            <w:noWrap/>
            <w:vAlign w:val="center"/>
          </w:tcPr>
          <w:p w14:paraId="42E48C50">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1</w:t>
            </w:r>
          </w:p>
        </w:tc>
        <w:tc>
          <w:tcPr>
            <w:tcW w:w="1584" w:type="dxa"/>
            <w:vAlign w:val="center"/>
          </w:tcPr>
          <w:p w14:paraId="351F424C">
            <w:pPr>
              <w:widowControl/>
              <w:jc w:val="center"/>
              <w:rPr>
                <w:rFonts w:ascii="仿宋_GB2312" w:hAnsi="仿宋_GB2312" w:eastAsia="仿宋_GB2312" w:cs="宋体"/>
                <w:kern w:val="0"/>
                <w:sz w:val="22"/>
                <w:szCs w:val="22"/>
              </w:rPr>
            </w:pPr>
          </w:p>
        </w:tc>
        <w:tc>
          <w:tcPr>
            <w:tcW w:w="1383" w:type="dxa"/>
            <w:vAlign w:val="center"/>
          </w:tcPr>
          <w:p w14:paraId="407CCB5D">
            <w:pPr>
              <w:widowControl/>
              <w:jc w:val="center"/>
              <w:rPr>
                <w:rFonts w:ascii="仿宋_GB2312" w:hAnsi="仿宋_GB2312" w:eastAsia="仿宋_GB2312" w:cstheme="minorBidi"/>
                <w:szCs w:val="22"/>
              </w:rPr>
            </w:pPr>
          </w:p>
        </w:tc>
        <w:tc>
          <w:tcPr>
            <w:tcW w:w="1500" w:type="dxa"/>
            <w:vAlign w:val="center"/>
          </w:tcPr>
          <w:p w14:paraId="53D69E4D">
            <w:pPr>
              <w:widowControl/>
              <w:jc w:val="center"/>
              <w:rPr>
                <w:rFonts w:ascii="仿宋_GB2312" w:hAnsi="仿宋_GB2312" w:eastAsia="仿宋_GB2312" w:cstheme="minorBidi"/>
                <w:szCs w:val="22"/>
              </w:rPr>
            </w:pPr>
          </w:p>
        </w:tc>
        <w:tc>
          <w:tcPr>
            <w:tcW w:w="1100" w:type="dxa"/>
            <w:vAlign w:val="center"/>
          </w:tcPr>
          <w:p w14:paraId="66CE0E30">
            <w:pPr>
              <w:widowControl/>
              <w:jc w:val="center"/>
              <w:rPr>
                <w:rFonts w:ascii="仿宋_GB2312" w:hAnsi="仿宋_GB2312" w:eastAsia="仿宋_GB2312" w:cs="宋体"/>
                <w:kern w:val="0"/>
                <w:sz w:val="22"/>
                <w:szCs w:val="22"/>
              </w:rPr>
            </w:pPr>
          </w:p>
        </w:tc>
        <w:tc>
          <w:tcPr>
            <w:tcW w:w="1147" w:type="dxa"/>
            <w:noWrap/>
            <w:vAlign w:val="center"/>
          </w:tcPr>
          <w:p w14:paraId="5D8A8413">
            <w:pPr>
              <w:widowControl/>
              <w:jc w:val="center"/>
              <w:rPr>
                <w:rFonts w:ascii="仿宋_GB2312" w:hAnsi="仿宋_GB2312" w:eastAsia="仿宋_GB2312" w:cs="宋体"/>
                <w:kern w:val="0"/>
                <w:sz w:val="22"/>
                <w:szCs w:val="22"/>
              </w:rPr>
            </w:pPr>
          </w:p>
        </w:tc>
        <w:tc>
          <w:tcPr>
            <w:tcW w:w="831" w:type="dxa"/>
            <w:noWrap/>
            <w:vAlign w:val="center"/>
          </w:tcPr>
          <w:p w14:paraId="45A3251E">
            <w:pPr>
              <w:widowControl/>
              <w:jc w:val="center"/>
              <w:rPr>
                <w:rFonts w:ascii="仿宋_GB2312" w:hAnsi="仿宋_GB2312" w:eastAsia="仿宋_GB2312" w:cs="宋体"/>
                <w:kern w:val="0"/>
                <w:sz w:val="22"/>
                <w:szCs w:val="22"/>
              </w:rPr>
            </w:pPr>
          </w:p>
        </w:tc>
      </w:tr>
      <w:tr w14:paraId="035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61" w:type="dxa"/>
            <w:noWrap/>
            <w:vAlign w:val="center"/>
          </w:tcPr>
          <w:p w14:paraId="6D4A39EB">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2</w:t>
            </w:r>
          </w:p>
        </w:tc>
        <w:tc>
          <w:tcPr>
            <w:tcW w:w="1584" w:type="dxa"/>
            <w:vAlign w:val="center"/>
          </w:tcPr>
          <w:p w14:paraId="6951478F">
            <w:pPr>
              <w:widowControl/>
              <w:jc w:val="center"/>
              <w:rPr>
                <w:rFonts w:ascii="仿宋_GB2312" w:hAnsi="仿宋_GB2312" w:eastAsia="仿宋_GB2312" w:cs="宋体"/>
                <w:kern w:val="0"/>
                <w:sz w:val="22"/>
                <w:szCs w:val="22"/>
              </w:rPr>
            </w:pPr>
          </w:p>
        </w:tc>
        <w:tc>
          <w:tcPr>
            <w:tcW w:w="1383" w:type="dxa"/>
            <w:vAlign w:val="center"/>
          </w:tcPr>
          <w:p w14:paraId="6BC7DAFF">
            <w:pPr>
              <w:widowControl/>
              <w:jc w:val="center"/>
              <w:rPr>
                <w:rFonts w:ascii="仿宋_GB2312" w:hAnsi="仿宋_GB2312" w:eastAsia="仿宋_GB2312" w:cstheme="minorBidi"/>
                <w:szCs w:val="22"/>
              </w:rPr>
            </w:pPr>
          </w:p>
        </w:tc>
        <w:tc>
          <w:tcPr>
            <w:tcW w:w="1500" w:type="dxa"/>
            <w:vAlign w:val="center"/>
          </w:tcPr>
          <w:p w14:paraId="1F4604B3">
            <w:pPr>
              <w:widowControl/>
              <w:jc w:val="center"/>
              <w:rPr>
                <w:rFonts w:ascii="仿宋_GB2312" w:hAnsi="仿宋_GB2312" w:eastAsia="仿宋_GB2312" w:cstheme="minorBidi"/>
                <w:szCs w:val="22"/>
              </w:rPr>
            </w:pPr>
          </w:p>
        </w:tc>
        <w:tc>
          <w:tcPr>
            <w:tcW w:w="1100" w:type="dxa"/>
            <w:vAlign w:val="center"/>
          </w:tcPr>
          <w:p w14:paraId="53697F3F">
            <w:pPr>
              <w:widowControl/>
              <w:jc w:val="center"/>
              <w:rPr>
                <w:rFonts w:ascii="仿宋_GB2312" w:hAnsi="仿宋_GB2312" w:eastAsia="仿宋_GB2312" w:cs="宋体"/>
                <w:kern w:val="0"/>
                <w:sz w:val="22"/>
                <w:szCs w:val="22"/>
              </w:rPr>
            </w:pPr>
          </w:p>
        </w:tc>
        <w:tc>
          <w:tcPr>
            <w:tcW w:w="1147" w:type="dxa"/>
            <w:noWrap/>
            <w:vAlign w:val="center"/>
          </w:tcPr>
          <w:p w14:paraId="3FDEADCA">
            <w:pPr>
              <w:widowControl/>
              <w:jc w:val="center"/>
              <w:rPr>
                <w:rFonts w:ascii="仿宋_GB2312" w:hAnsi="仿宋_GB2312" w:eastAsia="仿宋_GB2312" w:cs="宋体"/>
                <w:kern w:val="0"/>
                <w:sz w:val="22"/>
                <w:szCs w:val="22"/>
              </w:rPr>
            </w:pPr>
          </w:p>
        </w:tc>
        <w:tc>
          <w:tcPr>
            <w:tcW w:w="831" w:type="dxa"/>
            <w:noWrap/>
            <w:vAlign w:val="center"/>
          </w:tcPr>
          <w:p w14:paraId="3352D9F5">
            <w:pPr>
              <w:widowControl/>
              <w:jc w:val="center"/>
              <w:rPr>
                <w:rFonts w:ascii="仿宋_GB2312" w:hAnsi="仿宋_GB2312" w:eastAsia="仿宋_GB2312" w:cs="宋体"/>
                <w:kern w:val="0"/>
                <w:sz w:val="22"/>
                <w:szCs w:val="22"/>
              </w:rPr>
            </w:pPr>
          </w:p>
        </w:tc>
      </w:tr>
      <w:tr w14:paraId="66BC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245" w:type="dxa"/>
            <w:gridSpan w:val="2"/>
            <w:noWrap/>
            <w:vAlign w:val="center"/>
          </w:tcPr>
          <w:p w14:paraId="3A263125">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合计</w:t>
            </w:r>
          </w:p>
        </w:tc>
        <w:tc>
          <w:tcPr>
            <w:tcW w:w="5961" w:type="dxa"/>
            <w:gridSpan w:val="5"/>
            <w:vAlign w:val="center"/>
          </w:tcPr>
          <w:p w14:paraId="548E7620">
            <w:pPr>
              <w:widowControl/>
              <w:jc w:val="center"/>
              <w:rPr>
                <w:rFonts w:ascii="仿宋_GB2312" w:hAnsi="仿宋_GB2312" w:eastAsia="仿宋_GB2312" w:cs="宋体"/>
                <w:kern w:val="0"/>
                <w:sz w:val="22"/>
                <w:szCs w:val="22"/>
              </w:rPr>
            </w:pPr>
            <w:r>
              <w:rPr>
                <w:rFonts w:hint="eastAsia" w:ascii="仿宋_GB2312" w:hAnsi="仿宋_GB2312" w:eastAsia="仿宋_GB2312" w:cs="宋体"/>
                <w:kern w:val="0"/>
                <w:sz w:val="22"/>
                <w:szCs w:val="22"/>
              </w:rPr>
              <w:t>人民币（大写）</w:t>
            </w:r>
            <w:r>
              <w:rPr>
                <w:rFonts w:hint="eastAsia" w:ascii="仿宋_GB2312" w:hAnsi="仿宋_GB2312" w:eastAsia="仿宋_GB2312" w:cs="宋体"/>
                <w:kern w:val="0"/>
                <w:sz w:val="22"/>
                <w:szCs w:val="22"/>
                <w:u w:val="single"/>
              </w:rPr>
              <w:t xml:space="preserve"> </w:t>
            </w:r>
            <w:r>
              <w:rPr>
                <w:rFonts w:ascii="仿宋_GB2312" w:hAnsi="仿宋_GB2312" w:eastAsia="仿宋_GB2312" w:cs="宋体"/>
                <w:kern w:val="0"/>
                <w:sz w:val="22"/>
                <w:szCs w:val="22"/>
                <w:u w:val="single"/>
              </w:rPr>
              <w:t xml:space="preserve">    </w:t>
            </w:r>
            <w:r>
              <w:rPr>
                <w:rFonts w:hint="eastAsia" w:ascii="仿宋_GB2312" w:hAnsi="仿宋_GB2312" w:eastAsia="仿宋_GB2312" w:cs="宋体"/>
                <w:kern w:val="0"/>
                <w:sz w:val="22"/>
                <w:szCs w:val="22"/>
              </w:rPr>
              <w:t>元整，小写：￥</w:t>
            </w:r>
            <w:r>
              <w:rPr>
                <w:rFonts w:ascii="仿宋_GB2312" w:hAnsi="仿宋_GB2312" w:eastAsia="仿宋_GB2312" w:cs="宋体"/>
                <w:kern w:val="0"/>
                <w:sz w:val="22"/>
                <w:szCs w:val="22"/>
                <w:u w:val="single"/>
              </w:rPr>
              <w:t xml:space="preserve">     </w:t>
            </w:r>
            <w:r>
              <w:rPr>
                <w:rFonts w:hint="eastAsia" w:ascii="仿宋_GB2312" w:hAnsi="仿宋_GB2312" w:eastAsia="仿宋_GB2312" w:cs="宋体"/>
                <w:kern w:val="0"/>
                <w:sz w:val="22"/>
                <w:szCs w:val="22"/>
              </w:rPr>
              <w:t>元</w:t>
            </w:r>
          </w:p>
        </w:tc>
      </w:tr>
    </w:tbl>
    <w:p w14:paraId="16F0DD79">
      <w:pPr>
        <w:spacing w:line="500" w:lineRule="exact"/>
        <w:ind w:firstLine="480" w:firstLineChars="200"/>
        <w:jc w:val="left"/>
        <w:rPr>
          <w:rFonts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本合同为固定单价，包含增值税。合同总价以甲方实际采购并验收合格的数量结合双方确认的单价进行结算支付。合同价格已包括产品供给、产品包装、运输费、装卸费、保险费等全部费用及相关税费。乙方应保证甲方除支付合同约定货款之外无需再行支付其他任何费用和款项；</w:t>
      </w:r>
    </w:p>
    <w:p w14:paraId="369FA528">
      <w:pPr>
        <w:spacing w:line="500" w:lineRule="exact"/>
        <w:ind w:firstLine="480" w:firstLineChars="200"/>
        <w:jc w:val="left"/>
        <w:rPr>
          <w:rFonts w:ascii="仿宋_GB2312" w:hAnsi="仿宋_GB2312" w:eastAsia="仿宋_GB2312"/>
          <w:sz w:val="24"/>
        </w:rPr>
      </w:pPr>
      <w:r>
        <w:rPr>
          <w:rFonts w:ascii="仿宋_GB2312" w:hAnsi="仿宋_GB2312" w:eastAsia="仿宋_GB2312"/>
          <w:sz w:val="24"/>
        </w:rPr>
        <w:t>5</w:t>
      </w:r>
      <w:r>
        <w:rPr>
          <w:rFonts w:hint="eastAsia" w:ascii="仿宋_GB2312" w:hAnsi="仿宋_GB2312" w:eastAsia="仿宋_GB2312"/>
          <w:sz w:val="24"/>
        </w:rPr>
        <w:t>、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p>
    <w:p w14:paraId="5793706B">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二、证照要求</w:t>
      </w:r>
    </w:p>
    <w:p w14:paraId="6FC38CFC">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乙方必须按照《医疗器械管理条例》《医疗器械使用质量监督管理办法》等相关要求提供符合国家省、市有关医疗器械管理规定的各种证件，包括但不限于医疗器械注册证或备案凭证、所供产品生产商的生产许可证、工商营业执照，代理商的经营许可证、工商营业执照，产品注册证（含附件），生产厂家出具的有效代理授权、代理商业务员的授权及身份证复印件等在内的各种合法的有效证件和相关文件；</w:t>
      </w:r>
    </w:p>
    <w:p w14:paraId="25870C13">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2、乙方所供高值耗材须提供同批号的检测报告、合格证、编码、效期、批次及为产品追溯所需的其它信息，如为进口产品，需提供国家规定的质检相关材料，乙方保证所供产品与备案证件一致；</w:t>
      </w:r>
    </w:p>
    <w:p w14:paraId="3A26F816">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、乙方提供的上述各种证件必须完整、真实、有效，协议期内，证件到期更换时乙方应及时向甲方提供更换后的有效证件。</w:t>
      </w:r>
    </w:p>
    <w:p w14:paraId="3E69E03E">
      <w:pPr>
        <w:spacing w:line="500" w:lineRule="exact"/>
        <w:ind w:firstLine="482" w:firstLineChars="200"/>
        <w:rPr>
          <w:rFonts w:ascii="仿宋_GB2312" w:hAnsi="仿宋_GB2312" w:eastAsia="仿宋_GB2312"/>
          <w:sz w:val="24"/>
        </w:rPr>
      </w:pPr>
      <w:r>
        <w:rPr>
          <w:rFonts w:hint="eastAsia" w:ascii="仿宋_GB2312" w:hAnsi="仿宋_GB2312" w:eastAsia="仿宋_GB2312"/>
          <w:b/>
          <w:sz w:val="24"/>
        </w:rPr>
        <w:t>三</w:t>
      </w:r>
      <w:r>
        <w:rPr>
          <w:rFonts w:hint="eastAsia" w:ascii="仿宋_GB2312" w:hAnsi="仿宋_GB2312" w:eastAsia="仿宋_GB2312"/>
          <w:sz w:val="24"/>
        </w:rPr>
        <w:t>、</w:t>
      </w:r>
      <w:r>
        <w:rPr>
          <w:rFonts w:hint="eastAsia" w:ascii="仿宋_GB2312" w:hAnsi="仿宋_GB2312" w:eastAsia="仿宋_GB2312"/>
          <w:b/>
          <w:bCs/>
          <w:sz w:val="24"/>
        </w:rPr>
        <w:t>产品</w:t>
      </w:r>
      <w:r>
        <w:rPr>
          <w:rFonts w:hint="eastAsia" w:ascii="仿宋_GB2312" w:hAnsi="仿宋_GB2312" w:eastAsia="仿宋_GB2312"/>
          <w:b/>
          <w:sz w:val="24"/>
        </w:rPr>
        <w:t>质量</w:t>
      </w:r>
    </w:p>
    <w:p w14:paraId="1D0840AF">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3CD57B7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乙方保证本合同产品是全新的、未使用过的、标识清楚，并符合国家技术规格和国家质量标准的出厂原装合格产品，本合同项下所供产品的技术标准应与甲方所需的产品目录、名称、规格、型号、材质、功能需求及医院临床需要的医疗服务标准产品相一致。所供产品（包括其包装）则应符合相应的国家或有关部门最新颁布的正式标准。</w:t>
      </w:r>
    </w:p>
    <w:p w14:paraId="06861E4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3、乙方保证向甲方提供的产品必须资质齐全、信誉好、质量高、性价比合理、售后有保障的产品。因产品资质或质量问题引发的医疗事故或纠纷，均由乙方承担全部损失；</w:t>
      </w:r>
    </w:p>
    <w:p w14:paraId="6A5B69F9">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4、乙方提供的耗材（试剂）进入甲方后，应接受国家、省、市有关行业主管部门的抽查或检查。由此发生的资质、标识或产品质量问题的罚没事项均由乙方自行承担；</w:t>
      </w:r>
    </w:p>
    <w:p w14:paraId="36F1803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5、产品在交货过程中，发生意外事故和故障损失，如撞、刮、裂、损等均由乙方承担责任；</w:t>
      </w:r>
    </w:p>
    <w:p w14:paraId="1572E72D">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6、乙方提供的产品，如发生过期、失效等问题时，由乙方全部负责，且自收到甲方书面通知后7日内无条件予以补充或调换；</w:t>
      </w:r>
    </w:p>
    <w:p w14:paraId="2192FB90">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7、</w:t>
      </w:r>
      <w:r>
        <w:rPr>
          <w:rFonts w:ascii="仿宋_GB2312" w:hAnsi="仿宋_GB2312" w:eastAsia="仿宋_GB2312"/>
          <w:sz w:val="24"/>
        </w:rPr>
        <w:t>乙方需保证所提供的货物来源合法，并已经依照国家法律缴纳有关税款。如因乙方没有履行该保证义务，造成需方（甲方）财产及声誉上的损失，乙方须承担违约责任及赔偿甲方由此产生的一切损失。</w:t>
      </w:r>
    </w:p>
    <w:p w14:paraId="155FCE1F">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四、产品有效期</w:t>
      </w:r>
    </w:p>
    <w:p w14:paraId="65D7C31B">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乙方提供的入库耗材（试剂）的有效期至少应占提供产品保质期的三分之二以上，如发现有效期少于保质期的三分之二以上的，甲方有权拒绝收货。如乙方供货的库房存货到达有效期期限，乙方应无条件更换过期产品。若乙方出现3次据不补充或调换过期产品或超过7日补充或调换过期产品的行为，甲方有权解除合同，解除通知自到达乙方后生效且视为乙方无异议，乙方应向甲方承担本合同最终结算总额30%的违约金</w:t>
      </w:r>
      <w:r>
        <w:rPr>
          <w:rFonts w:hint="eastAsia" w:ascii="仿宋_GB2312" w:hAnsi="仿宋_GB2312" w:eastAsia="仿宋_GB2312"/>
          <w:sz w:val="24"/>
        </w:rPr>
        <w:t>。</w:t>
      </w:r>
    </w:p>
    <w:p w14:paraId="42315025">
      <w:pPr>
        <w:spacing w:line="500" w:lineRule="exact"/>
        <w:ind w:firstLine="482" w:firstLineChars="200"/>
        <w:rPr>
          <w:rFonts w:hint="eastAsia" w:ascii="仿宋_GB2312" w:hAnsi="仿宋_GB2312" w:eastAsia="仿宋_GB2312"/>
          <w:b/>
          <w:sz w:val="24"/>
        </w:rPr>
      </w:pPr>
      <w:r>
        <w:rPr>
          <w:rFonts w:hint="eastAsia" w:ascii="仿宋_GB2312" w:hAnsi="仿宋_GB2312" w:eastAsia="仿宋_GB2312"/>
          <w:b/>
          <w:sz w:val="24"/>
        </w:rPr>
        <w:t>五、配送时间、地点</w:t>
      </w:r>
    </w:p>
    <w:p w14:paraId="2DC84DC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6A1959BA">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w:t>
      </w:r>
      <w:r>
        <w:rPr>
          <w:rFonts w:ascii="仿宋_GB2312" w:hAnsi="仿宋_GB2312" w:eastAsia="仿宋_GB2312"/>
          <w:sz w:val="24"/>
        </w:rPr>
        <w:t>紧急用产品需24小时内送达</w:t>
      </w:r>
      <w:r>
        <w:rPr>
          <w:rFonts w:hint="eastAsia" w:ascii="仿宋_GB2312" w:hAnsi="仿宋_GB2312" w:eastAsia="仿宋_GB2312"/>
          <w:sz w:val="24"/>
        </w:rPr>
        <w:t>甲方指定地点,一般情况下定货后最迟三天内送达，节假日保证按时配送。如甲方有特殊配送需求的，乙方必须设法满足，如不能按时到货，导致甲方断货影响病人治疗，乙方将按本合同约定向甲方承担违约责任；</w:t>
      </w:r>
    </w:p>
    <w:p w14:paraId="50E89B0A">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3、到货地点和接货接货人：新疆维吾尔自治区儿童医院，姓名：</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rPr>
        <w:t>，联系电话：</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rPr>
        <w:t>。双方明确，除上述人员，其他任何人员（包括甲方的其他任何工作人员）签署的接货单，甲方均不予认可；</w:t>
      </w:r>
    </w:p>
    <w:p w14:paraId="1FAAD3F9">
      <w:pPr>
        <w:spacing w:line="500" w:lineRule="exact"/>
        <w:ind w:firstLine="480" w:firstLineChars="200"/>
        <w:rPr>
          <w:rFonts w:ascii="仿宋_GB2312" w:hAnsi="仿宋_GB2312" w:eastAsia="仿宋_GB2312"/>
          <w:sz w:val="24"/>
        </w:rPr>
      </w:pPr>
      <w:r>
        <w:rPr>
          <w:rFonts w:hint="eastAsia" w:ascii="仿宋_GB2312" w:hAnsi="仿宋_GB2312" w:eastAsia="仿宋_GB2312"/>
          <w:sz w:val="24"/>
          <w:lang w:val="en-US" w:eastAsia="zh-CN"/>
        </w:rPr>
        <w:t>4</w:t>
      </w:r>
      <w:r>
        <w:rPr>
          <w:rFonts w:hint="eastAsia" w:ascii="仿宋_GB2312" w:hAnsi="仿宋_GB2312" w:eastAsia="仿宋_GB2312"/>
          <w:sz w:val="24"/>
        </w:rPr>
        <w:t>、交货完成前（即产品交付完成且经甲方验收完毕前），本合同项下商品的损毁灭失风险由乙方承担。</w:t>
      </w:r>
    </w:p>
    <w:p w14:paraId="2C8ED250">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六、产品包装及运输</w:t>
      </w:r>
    </w:p>
    <w:p w14:paraId="60B8D2D3">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１、包装必须与运输方式相适应，乙方提供的全部产品必须</w:t>
      </w:r>
      <w:r>
        <w:rPr>
          <w:rFonts w:hint="eastAsia" w:ascii="仿宋_GB2312" w:hAnsi="仿宋_GB2312" w:eastAsia="仿宋_GB2312"/>
          <w:sz w:val="24"/>
        </w:rPr>
        <w:t>按照《医疗器械管理条例》、《医疗器械使用质量监督管理办法》等相关要求</w:t>
      </w:r>
      <w:r>
        <w:rPr>
          <w:rFonts w:hint="eastAsia" w:ascii="仿宋_GB2312" w:hAnsi="仿宋_GB2312" w:eastAsia="仿宋_GB2312" w:cs="Bookman Old Style"/>
          <w:bCs/>
          <w:sz w:val="24"/>
        </w:rPr>
        <w:t>的标准进行包装。包装应适于远距离运输，并有良好的防潮、防震、防锈和防野蛮装卸等保护措施，以确保产品安全运抵现场。乙方应承担因其包装或防护措施不妥而引起产品锈蚀、损坏和丢失的任何损失的责任或费用。对于有特殊存储要求的产品，乙方应满足其存储及运输要求（冷链或恒温），以保证货物的质量，</w:t>
      </w:r>
      <w:r>
        <w:rPr>
          <w:rFonts w:ascii="仿宋_GB2312" w:hAnsi="仿宋_GB2312" w:eastAsia="仿宋_GB2312" w:cs="Bookman Old Style"/>
          <w:bCs/>
          <w:sz w:val="24"/>
        </w:rPr>
        <w:t>如有未按要求配送，甲方拒绝入库</w:t>
      </w:r>
      <w:r>
        <w:rPr>
          <w:rFonts w:hint="eastAsia" w:ascii="仿宋_GB2312" w:hAnsi="仿宋_GB2312" w:eastAsia="仿宋_GB2312" w:cs="Bookman Old Style"/>
          <w:bCs/>
          <w:sz w:val="24"/>
        </w:rPr>
        <w:t>；</w:t>
      </w:r>
    </w:p>
    <w:p w14:paraId="56EFE546">
      <w:pPr>
        <w:spacing w:line="500" w:lineRule="exact"/>
        <w:ind w:firstLine="480" w:firstLineChars="200"/>
        <w:rPr>
          <w:rFonts w:hint="eastAsia" w:ascii="仿宋_GB2312" w:hAnsi="仿宋_GB2312" w:eastAsia="仿宋_GB2312" w:cs="Bookman Old Style"/>
          <w:bCs/>
          <w:sz w:val="24"/>
        </w:rPr>
      </w:pPr>
      <w:r>
        <w:rPr>
          <w:rFonts w:hint="eastAsia" w:ascii="仿宋_GB2312" w:hAnsi="仿宋_GB2312" w:eastAsia="仿宋_GB2312" w:cs="Bookman Old Style"/>
          <w:bCs/>
          <w:sz w:val="24"/>
        </w:rPr>
        <w:t>2、</w:t>
      </w:r>
      <w:r>
        <w:rPr>
          <w:rFonts w:ascii="仿宋_GB2312" w:hAnsi="仿宋_GB2312" w:eastAsia="仿宋_GB2312" w:cs="Bookman Old Style"/>
          <w:bCs/>
          <w:sz w:val="24"/>
        </w:rPr>
        <w:t>编码标识：乙方保证货物在送达甲方库房前，在产品最小可拆分外包装上粘贴甲方编码规则制作的编码标识，以备甲方验收时扫描，标识应与所配送产品相符，如出现不符情况甲方可拒绝验收，由此造成的供货延迟责任由乙方负责</w:t>
      </w:r>
      <w:r>
        <w:rPr>
          <w:rFonts w:hint="eastAsia" w:ascii="仿宋_GB2312" w:hAnsi="仿宋_GB2312" w:eastAsia="仿宋_GB2312" w:cs="Bookman Old Style"/>
          <w:bCs/>
          <w:sz w:val="24"/>
        </w:rPr>
        <w:t>；</w:t>
      </w:r>
    </w:p>
    <w:p w14:paraId="796D754C">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3、包装费、运输费、装卸费和保险费均已包含在合同单价内；</w:t>
      </w:r>
    </w:p>
    <w:p w14:paraId="4329F5D1">
      <w:pPr>
        <w:spacing w:line="500" w:lineRule="exact"/>
        <w:ind w:firstLine="480" w:firstLineChars="200"/>
        <w:rPr>
          <w:rFonts w:ascii="仿宋_GB2312" w:hAnsi="仿宋_GB2312" w:eastAsia="仿宋_GB2312" w:cs="Bookman Old Style"/>
          <w:bCs/>
          <w:sz w:val="24"/>
        </w:rPr>
      </w:pPr>
      <w:r>
        <w:rPr>
          <w:rFonts w:hint="eastAsia" w:ascii="仿宋_GB2312" w:hAnsi="仿宋_GB2312" w:eastAsia="仿宋_GB2312" w:cs="Bookman Old Style"/>
          <w:bCs/>
          <w:sz w:val="24"/>
        </w:rPr>
        <w:t>4、运输途中的产品安全问题均由乙方负责。</w:t>
      </w:r>
    </w:p>
    <w:p w14:paraId="7E580F93">
      <w:pPr>
        <w:spacing w:line="500" w:lineRule="exact"/>
        <w:ind w:firstLine="482" w:firstLineChars="200"/>
        <w:rPr>
          <w:rFonts w:ascii="仿宋_GB2312" w:hAnsi="仿宋_GB2312" w:eastAsia="仿宋_GB2312" w:cs="Bookman Old Style"/>
          <w:bCs/>
          <w:sz w:val="24"/>
        </w:rPr>
      </w:pPr>
      <w:r>
        <w:rPr>
          <w:rFonts w:hint="eastAsia" w:ascii="仿宋_GB2312" w:hAnsi="仿宋_GB2312" w:eastAsia="仿宋_GB2312"/>
          <w:b/>
          <w:sz w:val="24"/>
        </w:rPr>
        <w:t>七、验收</w:t>
      </w:r>
    </w:p>
    <w:p w14:paraId="7D2E18F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在交货前，乙方应确保制造商对产品的有关质量、规格、性能、数量和重量进行准确的和全面的检验，并出具产品符合合同规定的证书。该证书将作为申请付款单据的必要条件，但不应视为是对质量、规格、性能、数量的最终定论，质量证书应附有写明制造商检验的细节和结果的说明；</w:t>
      </w:r>
    </w:p>
    <w:p w14:paraId="1A76315D">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2、数量:乙方交货时，甲乙双方应各指定一名工作人员对产品数量进行统计，交货完成后，就甲方验收合格的产品数量，由双方各自指定的工作人员在配送清单或随货同行单上盖章确认，作为今后双方结算的依据之一；</w:t>
      </w:r>
    </w:p>
    <w:p w14:paraId="0EE81A53">
      <w:pPr>
        <w:spacing w:line="500" w:lineRule="exact"/>
        <w:ind w:firstLine="480" w:firstLineChars="200"/>
        <w:rPr>
          <w:rFonts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产品交货后，甲方应依照双方在本合同中约定的质量要求和技术标准，对产品的品名、规格型号、数量、资质信息、外包装及编码标识进行验货确认，对不符合合同要求的，甲方有权拒绝接收并向乙方提出异议，乙方应在接到异议后及时进行更换，直至验收合格，如果因乙方供货质量原因造成的甲方受到的损失，乙方还应承担相应违约责任并承担相应赔偿；</w:t>
      </w:r>
    </w:p>
    <w:p w14:paraId="587EDDC9">
      <w:pPr>
        <w:spacing w:line="500" w:lineRule="exact"/>
        <w:ind w:firstLine="480" w:firstLineChars="200"/>
        <w:rPr>
          <w:rFonts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w:t>
      </w:r>
      <w:r>
        <w:rPr>
          <w:rFonts w:ascii="仿宋_GB2312" w:hAnsi="仿宋_GB2312" w:eastAsia="仿宋_GB2312"/>
          <w:sz w:val="24"/>
        </w:rPr>
        <w:t>甲乙双方对产品质量存在争议时，应送双方认可的具备相关资质的第三方检验部门进行检验，检验费用由乙方承担。在产品送检期间，由乙方补充提供合格产品，保证甲方正常使用</w:t>
      </w:r>
      <w:r>
        <w:rPr>
          <w:rFonts w:hint="eastAsia" w:ascii="仿宋_GB2312" w:hAnsi="仿宋_GB2312" w:eastAsia="仿宋_GB2312"/>
          <w:sz w:val="24"/>
        </w:rPr>
        <w:t>；</w:t>
      </w:r>
    </w:p>
    <w:p w14:paraId="4A006660">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5、</w:t>
      </w:r>
      <w:r>
        <w:rPr>
          <w:rFonts w:ascii="仿宋_GB2312" w:hAnsi="仿宋_GB2312" w:eastAsia="仿宋_GB2312"/>
          <w:sz w:val="24"/>
        </w:rPr>
        <w:t>乙方配送的产品如在临床使用过程中出现不良反应，甲方应及时通报乙方。经甲乙双方共同检验确认上述不良反应确因乙方提供产品存在质量问题造成，甲方有权退回剩余产品，由此造成的损失由乙方承担</w:t>
      </w:r>
      <w:r>
        <w:rPr>
          <w:rFonts w:hint="eastAsia" w:ascii="仿宋_GB2312" w:hAnsi="仿宋_GB2312" w:eastAsia="仿宋_GB2312"/>
          <w:sz w:val="24"/>
        </w:rPr>
        <w:t>；</w:t>
      </w:r>
    </w:p>
    <w:p w14:paraId="11C20DA3">
      <w:pPr>
        <w:spacing w:line="500" w:lineRule="exact"/>
        <w:ind w:firstLine="480" w:firstLineChars="200"/>
        <w:rPr>
          <w:rFonts w:hint="eastAsia" w:ascii="仿宋_GB2312" w:hAnsi="仿宋_GB2312" w:eastAsia="仿宋_GB2312"/>
          <w:sz w:val="24"/>
        </w:rPr>
      </w:pPr>
      <w:r>
        <w:rPr>
          <w:rFonts w:hint="eastAsia" w:ascii="仿宋_GB2312" w:hAnsi="仿宋_GB2312" w:eastAsia="仿宋_GB2312"/>
          <w:sz w:val="24"/>
        </w:rPr>
        <w:t>6、</w:t>
      </w:r>
      <w:r>
        <w:rPr>
          <w:rFonts w:ascii="仿宋_GB2312" w:hAnsi="仿宋_GB2312" w:eastAsia="仿宋_GB2312"/>
          <w:sz w:val="24"/>
        </w:rPr>
        <w:t>为保证产品质量，避免造成产品的浪费，甲方对已购进的产品应妥善储存和管理。如因乙方产品质量造成的一切损失由乙方承担全部责任，如因甲方库存条件不符合产品正常储存，造成的质量问题，由甲方承担相应责任。</w:t>
      </w:r>
    </w:p>
    <w:p w14:paraId="59D1FB5C">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八、货款的支付</w:t>
      </w:r>
    </w:p>
    <w:p w14:paraId="54750F3B">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1、本合同为固定单价，合同总价按合同单价乘以甲方实际采购并验收合格的数量确定总价进行支付，货款结算方式采用电汇形式；</w:t>
      </w:r>
    </w:p>
    <w:p w14:paraId="7FA90047">
      <w:pPr>
        <w:spacing w:line="500" w:lineRule="exact"/>
        <w:ind w:firstLine="480" w:firstLineChars="200"/>
        <w:rPr>
          <w:rFonts w:ascii="仿宋_GB2312" w:hAnsi="仿宋_GB2312" w:eastAsia="仿宋_GB2312"/>
          <w:sz w:val="24"/>
          <w:highlight w:val="yellow"/>
        </w:rPr>
      </w:pPr>
      <w:r>
        <w:rPr>
          <w:rFonts w:hint="eastAsia" w:ascii="仿宋_GB2312" w:hAnsi="仿宋_GB2312" w:eastAsia="仿宋_GB2312"/>
          <w:sz w:val="24"/>
          <w:highlight w:val="yellow"/>
        </w:rPr>
        <w:t>2、付款账期为</w:t>
      </w:r>
      <w:r>
        <w:rPr>
          <w:rFonts w:hint="eastAsia" w:ascii="仿宋_GB2312" w:hAnsi="仿宋_GB2312" w:eastAsia="仿宋_GB2312"/>
          <w:sz w:val="24"/>
          <w:highlight w:val="yellow"/>
          <w:lang w:val="en-US" w:eastAsia="zh-CN"/>
        </w:rPr>
        <w:t>3</w:t>
      </w:r>
      <w:r>
        <w:rPr>
          <w:rFonts w:hint="eastAsia" w:ascii="仿宋_GB2312" w:hAnsi="仿宋_GB2312" w:eastAsia="仿宋_GB2312"/>
          <w:sz w:val="24"/>
          <w:highlight w:val="yellow"/>
        </w:rPr>
        <w:t>个月；</w:t>
      </w:r>
    </w:p>
    <w:p w14:paraId="557081E8">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3、甲方支付上述任何一笔款项前，乙方应提供符合甲方财务做账要求的正规增值税（普通/专用）发票，否则，甲方有权拒付款项且不承担违约责任；</w:t>
      </w:r>
    </w:p>
    <w:p w14:paraId="38161D42">
      <w:pPr>
        <w:spacing w:line="500" w:lineRule="exact"/>
        <w:ind w:firstLine="480" w:firstLineChars="200"/>
        <w:rPr>
          <w:rFonts w:ascii="仿宋_GB2312" w:hAnsi="仿宋_GB2312" w:eastAsia="仿宋_GB2312"/>
          <w:sz w:val="24"/>
        </w:rPr>
      </w:pPr>
      <w:r>
        <w:rPr>
          <w:rFonts w:hint="eastAsia" w:ascii="仿宋_GB2312" w:hAnsi="仿宋_GB2312" w:eastAsia="仿宋_GB2312"/>
          <w:sz w:val="24"/>
        </w:rPr>
        <w:t>4、甲方将上述款项支付至乙方指定的如下银行账户：</w:t>
      </w:r>
    </w:p>
    <w:p w14:paraId="2F065867">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开户行：</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p>
    <w:p w14:paraId="75C3A897">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账户名称：</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u w:val="single"/>
        </w:rPr>
        <w:t xml:space="preserve"> </w:t>
      </w:r>
    </w:p>
    <w:p w14:paraId="77909C88">
      <w:pPr>
        <w:spacing w:line="500" w:lineRule="exact"/>
        <w:ind w:firstLine="480" w:firstLineChars="200"/>
        <w:rPr>
          <w:rFonts w:ascii="仿宋_GB2312" w:hAnsi="仿宋_GB2312" w:eastAsia="仿宋_GB2312"/>
          <w:sz w:val="24"/>
          <w:u w:val="single"/>
        </w:rPr>
      </w:pPr>
      <w:r>
        <w:rPr>
          <w:rFonts w:hint="eastAsia" w:ascii="仿宋_GB2312" w:hAnsi="仿宋_GB2312" w:eastAsia="仿宋_GB2312"/>
          <w:sz w:val="24"/>
        </w:rPr>
        <w:t>银行账号：</w:t>
      </w: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hint="eastAsia" w:ascii="仿宋_GB2312" w:hAnsi="仿宋_GB2312" w:eastAsia="仿宋_GB2312"/>
          <w:sz w:val="24"/>
          <w:u w:val="single"/>
        </w:rPr>
        <w:t xml:space="preserve">         </w:t>
      </w:r>
    </w:p>
    <w:p w14:paraId="5B8416D9">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0BE55914">
      <w:pPr>
        <w:spacing w:line="500" w:lineRule="exact"/>
        <w:ind w:firstLine="482" w:firstLineChars="200"/>
        <w:rPr>
          <w:rFonts w:ascii="仿宋_GB2312" w:hAnsi="仿宋_GB2312" w:eastAsia="仿宋_GB2312"/>
          <w:b/>
          <w:sz w:val="24"/>
        </w:rPr>
      </w:pPr>
      <w:r>
        <w:rPr>
          <w:rFonts w:hint="eastAsia" w:ascii="仿宋_GB2312" w:hAnsi="仿宋_GB2312" w:eastAsia="仿宋_GB2312"/>
          <w:b/>
          <w:sz w:val="24"/>
        </w:rPr>
        <w:t>九、伴随服务</w:t>
      </w:r>
    </w:p>
    <w:p w14:paraId="1F50ED9A">
      <w:pPr>
        <w:spacing w:line="500" w:lineRule="exact"/>
        <w:ind w:firstLine="420"/>
        <w:rPr>
          <w:rFonts w:hint="eastAsia" w:ascii="仿宋_GB2312" w:hAnsi="仿宋_GB2312" w:eastAsia="仿宋_GB2312"/>
          <w:sz w:val="24"/>
        </w:rPr>
      </w:pPr>
      <w:r>
        <w:rPr>
          <w:rFonts w:ascii="仿宋_GB2312" w:hAnsi="仿宋_GB2312" w:eastAsia="仿宋_GB2312"/>
          <w:sz w:val="24"/>
        </w:rPr>
        <w:t>1</w:t>
      </w:r>
      <w:r>
        <w:rPr>
          <w:rFonts w:hint="eastAsia" w:ascii="仿宋_GB2312" w:hAnsi="仿宋_GB2312" w:eastAsia="仿宋_GB2312"/>
          <w:sz w:val="24"/>
        </w:rPr>
        <w:t>、</w:t>
      </w:r>
      <w:r>
        <w:rPr>
          <w:rFonts w:ascii="仿宋_GB2312" w:hAnsi="仿宋_GB2312" w:eastAsia="仿宋_GB2312"/>
          <w:sz w:val="24"/>
        </w:rPr>
        <w:t>对开箱时发现的破损、近效期产品或其它不合格包装产品</w:t>
      </w:r>
      <w:r>
        <w:rPr>
          <w:rFonts w:hint="eastAsia" w:ascii="仿宋_GB2312" w:hAnsi="仿宋_GB2312" w:eastAsia="仿宋_GB2312"/>
          <w:sz w:val="24"/>
        </w:rPr>
        <w:t>，甲方有权</w:t>
      </w:r>
      <w:r>
        <w:rPr>
          <w:rFonts w:ascii="仿宋_GB2312" w:hAnsi="仿宋_GB2312" w:eastAsia="仿宋_GB2312"/>
          <w:sz w:val="24"/>
        </w:rPr>
        <w:t>无条件退换</w:t>
      </w:r>
      <w:r>
        <w:rPr>
          <w:rFonts w:hint="eastAsia" w:ascii="仿宋_GB2312" w:hAnsi="仿宋_GB2312" w:eastAsia="仿宋_GB2312"/>
          <w:sz w:val="24"/>
        </w:rPr>
        <w:t>；</w:t>
      </w:r>
    </w:p>
    <w:p w14:paraId="5053C887">
      <w:pPr>
        <w:spacing w:line="500" w:lineRule="exact"/>
        <w:ind w:firstLine="420"/>
        <w:rPr>
          <w:rFonts w:hint="eastAsia"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w:t>
      </w:r>
      <w:r>
        <w:rPr>
          <w:rFonts w:ascii="仿宋_GB2312" w:hAnsi="仿宋_GB2312" w:eastAsia="仿宋_GB2312"/>
          <w:sz w:val="24"/>
        </w:rPr>
        <w:t>乙方应具备解决紧急问题的能力，例如甲方在使用</w:t>
      </w:r>
      <w:r>
        <w:rPr>
          <w:rFonts w:hint="eastAsia" w:ascii="仿宋_GB2312" w:hAnsi="仿宋_GB2312" w:eastAsia="仿宋_GB2312"/>
          <w:sz w:val="24"/>
        </w:rPr>
        <w:t>产品</w:t>
      </w:r>
      <w:r>
        <w:rPr>
          <w:rFonts w:ascii="仿宋_GB2312" w:hAnsi="仿宋_GB2312" w:eastAsia="仿宋_GB2312"/>
          <w:sz w:val="24"/>
        </w:rPr>
        <w:t>的过程中发现问题，乙方应</w:t>
      </w:r>
      <w:r>
        <w:rPr>
          <w:rFonts w:hint="eastAsia" w:ascii="仿宋_GB2312" w:hAnsi="仿宋_GB2312" w:eastAsia="仿宋_GB2312"/>
          <w:sz w:val="24"/>
        </w:rPr>
        <w:t>于两小时内</w:t>
      </w:r>
      <w:r>
        <w:rPr>
          <w:rFonts w:ascii="仿宋_GB2312" w:hAnsi="仿宋_GB2312" w:eastAsia="仿宋_GB2312"/>
          <w:sz w:val="24"/>
        </w:rPr>
        <w:t>到甲方现场解决</w:t>
      </w:r>
      <w:r>
        <w:rPr>
          <w:rFonts w:hint="eastAsia" w:ascii="仿宋_GB2312" w:hAnsi="仿宋_GB2312" w:eastAsia="仿宋_GB2312"/>
          <w:sz w:val="24"/>
        </w:rPr>
        <w:t>；</w:t>
      </w:r>
    </w:p>
    <w:p w14:paraId="6E2C0E2A">
      <w:pPr>
        <w:spacing w:line="500" w:lineRule="exact"/>
        <w:ind w:firstLine="420"/>
        <w:rPr>
          <w:rFonts w:hint="eastAsia" w:ascii="仿宋_GB2312" w:hAnsi="仿宋_GB2312" w:eastAsia="仿宋_GB2312"/>
          <w:sz w:val="24"/>
        </w:rPr>
      </w:pPr>
      <w:r>
        <w:rPr>
          <w:rFonts w:ascii="仿宋_GB2312" w:hAnsi="仿宋_GB2312" w:eastAsia="仿宋_GB2312"/>
          <w:sz w:val="24"/>
        </w:rPr>
        <w:t>3</w:t>
      </w:r>
      <w:r>
        <w:rPr>
          <w:rFonts w:hint="eastAsia" w:ascii="仿宋_GB2312" w:hAnsi="仿宋_GB2312" w:eastAsia="仿宋_GB2312"/>
          <w:sz w:val="24"/>
        </w:rPr>
        <w:t>、任何时间或地点，</w:t>
      </w:r>
      <w:r>
        <w:rPr>
          <w:rFonts w:ascii="仿宋_GB2312" w:hAnsi="仿宋_GB2312" w:eastAsia="仿宋_GB2312"/>
          <w:sz w:val="24"/>
        </w:rPr>
        <w:t>乙方</w:t>
      </w:r>
      <w:r>
        <w:rPr>
          <w:rFonts w:hint="eastAsia" w:ascii="仿宋_GB2312" w:hAnsi="仿宋_GB2312" w:eastAsia="仿宋_GB2312"/>
          <w:sz w:val="24"/>
        </w:rPr>
        <w:t>均</w:t>
      </w:r>
      <w:r>
        <w:rPr>
          <w:rFonts w:ascii="仿宋_GB2312" w:hAnsi="仿宋_GB2312" w:eastAsia="仿宋_GB2312"/>
          <w:sz w:val="24"/>
        </w:rPr>
        <w:t>不得向甲方工作人员或科室提供任何形式的商业贿赂</w:t>
      </w:r>
      <w:r>
        <w:rPr>
          <w:rFonts w:hint="eastAsia" w:ascii="仿宋_GB2312" w:hAnsi="仿宋_GB2312" w:eastAsia="仿宋_GB2312"/>
          <w:sz w:val="24"/>
        </w:rPr>
        <w:t>；</w:t>
      </w:r>
    </w:p>
    <w:p w14:paraId="7DC46ABE">
      <w:pPr>
        <w:spacing w:line="500" w:lineRule="exact"/>
        <w:ind w:firstLine="420"/>
        <w:rPr>
          <w:rFonts w:hint="eastAsia" w:ascii="仿宋_GB2312" w:hAnsi="仿宋_GB2312" w:eastAsia="仿宋_GB2312"/>
          <w:sz w:val="24"/>
        </w:rPr>
      </w:pPr>
      <w:r>
        <w:rPr>
          <w:rFonts w:ascii="仿宋_GB2312" w:hAnsi="仿宋_GB2312" w:eastAsia="仿宋_GB2312"/>
          <w:sz w:val="24"/>
        </w:rPr>
        <w:t>4</w:t>
      </w:r>
      <w:r>
        <w:rPr>
          <w:rFonts w:hint="eastAsia" w:ascii="仿宋_GB2312" w:hAnsi="仿宋_GB2312" w:eastAsia="仿宋_GB2312"/>
          <w:sz w:val="24"/>
        </w:rPr>
        <w:t>、</w:t>
      </w:r>
      <w:r>
        <w:rPr>
          <w:rFonts w:ascii="仿宋_GB2312" w:hAnsi="仿宋_GB2312" w:eastAsia="仿宋_GB2312"/>
          <w:sz w:val="24"/>
        </w:rPr>
        <w:t>乙方在采购期内不得更换中标</w:t>
      </w:r>
      <w:r>
        <w:rPr>
          <w:rFonts w:hint="eastAsia" w:ascii="仿宋_GB2312" w:hAnsi="仿宋_GB2312" w:eastAsia="仿宋_GB2312"/>
          <w:sz w:val="24"/>
        </w:rPr>
        <w:t>范围</w:t>
      </w:r>
      <w:r>
        <w:rPr>
          <w:rFonts w:ascii="仿宋_GB2312" w:hAnsi="仿宋_GB2312" w:eastAsia="仿宋_GB2312"/>
          <w:sz w:val="24"/>
        </w:rPr>
        <w:t>外产品，</w:t>
      </w:r>
      <w:r>
        <w:rPr>
          <w:rFonts w:hint="eastAsia" w:ascii="仿宋_GB2312" w:hAnsi="仿宋_GB2312" w:eastAsia="仿宋_GB2312"/>
          <w:sz w:val="24"/>
        </w:rPr>
        <w:t>如</w:t>
      </w:r>
      <w:r>
        <w:rPr>
          <w:rFonts w:ascii="仿宋_GB2312" w:hAnsi="仿宋_GB2312" w:eastAsia="仿宋_GB2312"/>
          <w:sz w:val="24"/>
        </w:rPr>
        <w:t>生产厂家，产品系列，规格</w:t>
      </w:r>
      <w:r>
        <w:rPr>
          <w:rFonts w:hint="eastAsia" w:ascii="仿宋_GB2312" w:hAnsi="仿宋_GB2312" w:eastAsia="仿宋_GB2312"/>
          <w:sz w:val="24"/>
        </w:rPr>
        <w:t>；</w:t>
      </w:r>
    </w:p>
    <w:p w14:paraId="1BDCC534">
      <w:pPr>
        <w:spacing w:line="500" w:lineRule="exact"/>
        <w:ind w:firstLine="420"/>
        <w:rPr>
          <w:rFonts w:hint="eastAsia" w:ascii="仿宋_GB2312" w:hAnsi="仿宋_GB2312" w:eastAsia="仿宋_GB2312"/>
          <w:sz w:val="24"/>
        </w:rPr>
      </w:pPr>
      <w:r>
        <w:rPr>
          <w:rFonts w:ascii="仿宋_GB2312" w:hAnsi="仿宋_GB2312" w:eastAsia="仿宋_GB2312"/>
          <w:sz w:val="24"/>
        </w:rPr>
        <w:t>5</w:t>
      </w:r>
      <w:r>
        <w:rPr>
          <w:rFonts w:hint="eastAsia" w:ascii="仿宋_GB2312" w:hAnsi="仿宋_GB2312" w:eastAsia="仿宋_GB2312"/>
          <w:sz w:val="24"/>
        </w:rPr>
        <w:t>、</w:t>
      </w:r>
      <w:r>
        <w:rPr>
          <w:rFonts w:ascii="仿宋_GB2312" w:hAnsi="仿宋_GB2312" w:eastAsia="仿宋_GB2312"/>
          <w:sz w:val="24"/>
        </w:rPr>
        <w:t>乙方在采购期内保证提供资质及其他有关产品资料的真实性，并承诺遵守国家及医院有关廉洁自律的规定</w:t>
      </w:r>
      <w:r>
        <w:rPr>
          <w:rFonts w:hint="eastAsia" w:ascii="仿宋_GB2312" w:hAnsi="仿宋_GB2312" w:eastAsia="仿宋_GB2312"/>
          <w:sz w:val="24"/>
        </w:rPr>
        <w:t>；</w:t>
      </w:r>
    </w:p>
    <w:p w14:paraId="3E486C73">
      <w:pPr>
        <w:spacing w:line="500" w:lineRule="exact"/>
        <w:ind w:firstLine="420"/>
        <w:rPr>
          <w:rFonts w:hint="eastAsia" w:ascii="仿宋_GB2312" w:hAnsi="仿宋_GB2312" w:eastAsia="仿宋_GB2312"/>
          <w:sz w:val="24"/>
        </w:rPr>
      </w:pPr>
      <w:r>
        <w:rPr>
          <w:rFonts w:ascii="仿宋_GB2312" w:hAnsi="仿宋_GB2312" w:eastAsia="仿宋_GB2312"/>
          <w:sz w:val="24"/>
        </w:rPr>
        <w:t>6</w:t>
      </w:r>
      <w:r>
        <w:rPr>
          <w:rFonts w:hint="eastAsia" w:ascii="仿宋_GB2312" w:hAnsi="仿宋_GB2312" w:eastAsia="仿宋_GB2312"/>
          <w:sz w:val="24"/>
        </w:rPr>
        <w:t>、</w:t>
      </w:r>
      <w:r>
        <w:rPr>
          <w:rFonts w:ascii="仿宋_GB2312" w:hAnsi="仿宋_GB2312" w:eastAsia="仿宋_GB2312"/>
          <w:sz w:val="24"/>
        </w:rPr>
        <w:t>乙方在采购期内应满足甲方临床使用要求。</w:t>
      </w:r>
    </w:p>
    <w:p w14:paraId="5649E131">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十、违约责任</w:t>
      </w:r>
    </w:p>
    <w:p w14:paraId="1F1C810C">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1</w:t>
      </w:r>
      <w:r>
        <w:rPr>
          <w:rFonts w:hint="eastAsia" w:ascii="仿宋_GB2312" w:hAnsi="仿宋_GB2312" w:eastAsia="仿宋_GB2312"/>
          <w:color w:val="000000" w:themeColor="text1"/>
          <w:sz w:val="24"/>
          <w14:textFill>
            <w14:solidFill>
              <w14:schemeClr w14:val="tx1"/>
            </w14:solidFill>
          </w14:textFill>
        </w:rPr>
        <w:t>、乙方应严格按照合同约定的时间或甲方准许的延期内交货，如乙方延迟交货，甲方有权追究延迟交货的违约责任。乙方延迟交货超过甲方要求期限的一倍，向甲方承担该批次产品总价款3</w:t>
      </w:r>
      <w:r>
        <w:rPr>
          <w:rFonts w:ascii="仿宋_GB2312" w:hAnsi="仿宋_GB2312" w:eastAsia="仿宋_GB2312"/>
          <w:color w:val="000000" w:themeColor="text1"/>
          <w:sz w:val="24"/>
          <w14:textFill>
            <w14:solidFill>
              <w14:schemeClr w14:val="tx1"/>
            </w14:solidFill>
          </w14:textFill>
        </w:rPr>
        <w:t>%</w:t>
      </w:r>
      <w:r>
        <w:rPr>
          <w:rFonts w:hint="eastAsia" w:ascii="仿宋_GB2312" w:hAnsi="仿宋_GB2312" w:eastAsia="仿宋_GB2312"/>
          <w:color w:val="000000" w:themeColor="text1"/>
          <w:sz w:val="24"/>
          <w14:textFill>
            <w14:solidFill>
              <w14:schemeClr w14:val="tx1"/>
            </w14:solidFill>
          </w14:textFill>
        </w:rPr>
        <w:t>的违约金，乙方一个月内出现三次延迟交货的情形，甲方有权解除合同并有权要求乙方承担该月配送产品总金额20%的违约金；</w:t>
      </w:r>
    </w:p>
    <w:p w14:paraId="6E6A7997">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2</w:t>
      </w:r>
      <w:r>
        <w:rPr>
          <w:rFonts w:hint="eastAsia" w:ascii="仿宋_GB2312" w:hAnsi="仿宋_GB2312" w:eastAsia="仿宋_GB2312"/>
          <w:color w:val="000000" w:themeColor="text1"/>
          <w:sz w:val="24"/>
          <w14:textFill>
            <w14:solidFill>
              <w14:schemeClr w14:val="tx1"/>
            </w14:solidFill>
          </w14:textFill>
        </w:rPr>
        <w:t>、乙方必须确保投标的产品和供货的产品一致，如发现供货产品生产厂家、质量和招标时不符的情况，甲方有权立即要求乙方退货、解除合同，并要求乙方承担采购计划总金额20%的违约金；</w:t>
      </w:r>
    </w:p>
    <w:p w14:paraId="74696FDC">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ascii="仿宋_GB2312" w:hAnsi="仿宋_GB2312" w:eastAsia="仿宋_GB2312"/>
          <w:color w:val="000000" w:themeColor="text1"/>
          <w:sz w:val="24"/>
          <w14:textFill>
            <w14:solidFill>
              <w14:schemeClr w14:val="tx1"/>
            </w14:solidFill>
          </w14:textFill>
        </w:rPr>
        <w:t>3</w:t>
      </w:r>
      <w:r>
        <w:rPr>
          <w:rFonts w:hint="eastAsia" w:ascii="仿宋_GB2312" w:hAnsi="仿宋_GB2312" w:eastAsia="仿宋_GB2312"/>
          <w:color w:val="000000" w:themeColor="text1"/>
          <w:sz w:val="24"/>
          <w14:textFill>
            <w14:solidFill>
              <w14:schemeClr w14:val="tx1"/>
            </w14:solidFill>
          </w14:textFill>
        </w:rPr>
        <w:t>、如果乙方提供的医用耗材（试剂）因质量问题或者设计瑕疵，导致甲方使用过程中发生医疗事故等不良后果的，全部责任均由乙方承担，并赔偿由此给甲方带来的全部损失，同时，剩余未付货款作为违约金全部归甲方所有；</w:t>
      </w:r>
    </w:p>
    <w:p w14:paraId="7F6C8C7C">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4、乙方提供的发票属于虚开、伪造、变造的，甲方有权不予支付该发票对应的款项，构成犯罪的，移交司法机关追究刑事责任；</w:t>
      </w:r>
    </w:p>
    <w:p w14:paraId="33813F04">
      <w:pPr>
        <w:tabs>
          <w:tab w:val="left" w:pos="435"/>
        </w:tabs>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5、乙方在合同签订及履行过程中，不得实施商业贿赂。若有商业贿赂行为，按照国卫法制发（2013）50号文件《关于建立医药购销领域商业贿赂不良记录的规定》中有关规定执行；</w:t>
      </w:r>
    </w:p>
    <w:p w14:paraId="67148727">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6、上述违约金，甲方有权从未付款项中扣除，乙方支付上述违约金不足以赔偿甲方损失的，甲方有权另行向乙方索赔（包括但不限于第三方索赔、律师费、诉讼费、鉴定费、公证费、保全费、保全担保费、差旅费等甲方采取诉讼途径发生的一切费用）。</w:t>
      </w:r>
    </w:p>
    <w:p w14:paraId="2EEE354A">
      <w:pPr>
        <w:spacing w:line="500" w:lineRule="exact"/>
        <w:ind w:firstLine="482" w:firstLineChars="200"/>
        <w:rPr>
          <w:rFonts w:ascii="仿宋_GB2312" w:hAnsi="仿宋_GB2312" w:eastAsia="仿宋_GB2312" w:cs="Bookman Old Style"/>
          <w:b/>
          <w:bCs/>
          <w:color w:val="000000" w:themeColor="text1"/>
          <w:sz w:val="24"/>
          <w14:textFill>
            <w14:solidFill>
              <w14:schemeClr w14:val="tx1"/>
            </w14:solidFill>
          </w14:textFill>
        </w:rPr>
      </w:pPr>
      <w:r>
        <w:rPr>
          <w:rFonts w:hint="eastAsia" w:ascii="仿宋_GB2312" w:hAnsi="仿宋_GB2312" w:eastAsia="仿宋_GB2312" w:cs="Bookman Old Style"/>
          <w:b/>
          <w:bCs/>
          <w:color w:val="000000" w:themeColor="text1"/>
          <w:sz w:val="24"/>
          <w14:textFill>
            <w14:solidFill>
              <w14:schemeClr w14:val="tx1"/>
            </w14:solidFill>
          </w14:textFill>
        </w:rPr>
        <w:t>十一、不可抗力</w:t>
      </w:r>
    </w:p>
    <w:p w14:paraId="43E5A743">
      <w:pPr>
        <w:tabs>
          <w:tab w:val="left" w:pos="435"/>
        </w:tabs>
        <w:spacing w:line="500" w:lineRule="exact"/>
        <w:ind w:firstLine="480"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1、本条所述“不可抗力”系指合同双方无法控制、不可预见的事件，但不包括合同某一方的违约或疏忽。这些事件包括但不限于：战争、严重火灾、洪水、台风、地震、国家政策法律变化及其他双方商定的事件，如遇政府集中招标采购工作中指定配送商的情况，以政府指定配送商为主；</w:t>
      </w:r>
    </w:p>
    <w:p w14:paraId="4C35DCCC">
      <w:pPr>
        <w:tabs>
          <w:tab w:val="left" w:pos="435"/>
        </w:tabs>
        <w:spacing w:line="500" w:lineRule="exact"/>
        <w:ind w:firstLine="480"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2、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合同当事人因不可抗力而导致合同实施延误或不能履行合同义务，不承担误期赔偿或终止合同的责任；</w:t>
      </w:r>
    </w:p>
    <w:p w14:paraId="2F7B6DBB">
      <w:pPr>
        <w:tabs>
          <w:tab w:val="left" w:pos="435"/>
        </w:tabs>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3、在履行合同的过程中，如果乙方因不可抗力造成不能按时配送产品和提供伴随服务的情况时，应及时以书面形式将拖延的事实、可能拖延的时间和原因通知甲方。甲方在收到乙方通知后，应尽快对情况进行核实．并由甲方确定是否酌情延长交货时间。</w:t>
      </w:r>
    </w:p>
    <w:p w14:paraId="542956A7">
      <w:pPr>
        <w:tabs>
          <w:tab w:val="left" w:pos="435"/>
        </w:tabs>
        <w:spacing w:line="500" w:lineRule="exact"/>
        <w:ind w:firstLine="482" w:firstLineChars="200"/>
        <w:rPr>
          <w:rFonts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十二、争议的解决</w:t>
      </w:r>
    </w:p>
    <w:p w14:paraId="07D70C4B">
      <w:pPr>
        <w:spacing w:line="500" w:lineRule="exact"/>
        <w:ind w:firstLine="480" w:firstLineChars="200"/>
        <w:rPr>
          <w:rFonts w:ascii="仿宋_GB2312" w:hAnsi="仿宋_GB2312" w:eastAsia="仿宋_GB2312"/>
          <w:color w:val="000000" w:themeColor="text1"/>
          <w:kern w:val="0"/>
          <w:sz w:val="24"/>
          <w14:textFill>
            <w14:solidFill>
              <w14:schemeClr w14:val="tx1"/>
            </w14:solidFill>
          </w14:textFill>
        </w:rPr>
      </w:pPr>
      <w:r>
        <w:rPr>
          <w:rFonts w:hint="eastAsia" w:ascii="仿宋_GB2312" w:hAnsi="仿宋_GB2312" w:eastAsia="仿宋_GB2312" w:cs="Bookman Old Style"/>
          <w:color w:val="000000" w:themeColor="text1"/>
          <w:sz w:val="24"/>
          <w14:textFill>
            <w14:solidFill>
              <w14:schemeClr w14:val="tx1"/>
            </w14:solidFill>
          </w14:textFill>
        </w:rPr>
        <w:t>本合同如发生纠纷，当事人双方应当及时协商解决，协商不成时，</w:t>
      </w:r>
      <w:r>
        <w:rPr>
          <w:rFonts w:hint="eastAsia" w:ascii="仿宋_GB2312" w:hAnsi="仿宋_GB2312" w:eastAsia="仿宋_GB2312"/>
          <w:color w:val="000000" w:themeColor="text1"/>
          <w:kern w:val="0"/>
          <w:sz w:val="24"/>
          <w14:textFill>
            <w14:solidFill>
              <w14:schemeClr w14:val="tx1"/>
            </w14:solidFill>
          </w14:textFill>
        </w:rPr>
        <w:t>可提交甲方所在地法院诉讼解决。</w:t>
      </w:r>
    </w:p>
    <w:p w14:paraId="41A3FF72">
      <w:pPr>
        <w:spacing w:line="500" w:lineRule="exact"/>
        <w:ind w:firstLine="482" w:firstLineChars="200"/>
        <w:rPr>
          <w:rFonts w:ascii="仿宋_GB2312" w:hAnsi="仿宋_GB2312" w:eastAsia="仿宋_GB2312"/>
          <w:b/>
          <w:color w:val="000000" w:themeColor="text1"/>
          <w:kern w:val="0"/>
          <w:sz w:val="24"/>
          <w14:textFill>
            <w14:solidFill>
              <w14:schemeClr w14:val="tx1"/>
            </w14:solidFill>
          </w14:textFill>
        </w:rPr>
      </w:pPr>
      <w:r>
        <w:rPr>
          <w:rFonts w:hint="eastAsia" w:ascii="仿宋_GB2312" w:hAnsi="仿宋_GB2312" w:eastAsia="仿宋_GB2312"/>
          <w:b/>
          <w:color w:val="000000" w:themeColor="text1"/>
          <w:kern w:val="0"/>
          <w:sz w:val="24"/>
          <w14:textFill>
            <w14:solidFill>
              <w14:schemeClr w14:val="tx1"/>
            </w14:solidFill>
          </w14:textFill>
        </w:rPr>
        <w:t>十三、合同的生效与文本</w:t>
      </w:r>
    </w:p>
    <w:p w14:paraId="1D88F0FC">
      <w:pPr>
        <w:spacing w:line="500" w:lineRule="exact"/>
        <w:ind w:firstLine="480" w:firstLineChars="200"/>
        <w:rPr>
          <w:rFonts w:ascii="仿宋_GB2312" w:hAnsi="仿宋_GB2312" w:eastAsia="仿宋_GB2312"/>
          <w:color w:val="000000" w:themeColor="text1"/>
          <w:kern w:val="0"/>
          <w:sz w:val="24"/>
          <w14:textFill>
            <w14:solidFill>
              <w14:schemeClr w14:val="tx1"/>
            </w14:solidFill>
          </w14:textFill>
        </w:rPr>
      </w:pPr>
      <w:r>
        <w:rPr>
          <w:rFonts w:hint="eastAsia" w:ascii="仿宋_GB2312" w:hAnsi="仿宋_GB2312" w:eastAsia="仿宋_GB2312"/>
          <w:color w:val="000000" w:themeColor="text1"/>
          <w:kern w:val="0"/>
          <w:sz w:val="24"/>
          <w14:textFill>
            <w14:solidFill>
              <w14:schemeClr w14:val="tx1"/>
            </w14:solidFill>
          </w14:textFill>
        </w:rPr>
        <w:t>1、本合同经双方法定代表人或授权代表签字并加盖单位公章之日起生效；</w:t>
      </w:r>
    </w:p>
    <w:p w14:paraId="7961A53E">
      <w:pPr>
        <w:spacing w:line="500" w:lineRule="exact"/>
        <w:ind w:firstLine="480" w:firstLineChars="200"/>
        <w:rPr>
          <w:rFonts w:ascii="仿宋_GB2312" w:hAnsi="仿宋_GB2312" w:eastAsia="仿宋_GB2312" w:cs="Bookman Old Style"/>
          <w:bCs/>
          <w:color w:val="000000"/>
          <w:sz w:val="24"/>
        </w:rPr>
      </w:pPr>
      <w:r>
        <w:rPr>
          <w:rFonts w:hint="eastAsia" w:ascii="仿宋_GB2312" w:hAnsi="仿宋_GB2312" w:eastAsia="仿宋_GB2312" w:cs="Bookman Old Style"/>
          <w:bCs/>
          <w:color w:val="000000"/>
          <w:sz w:val="24"/>
          <w:lang w:val="en-US" w:eastAsia="zh-CN"/>
        </w:rPr>
        <w:t>2</w:t>
      </w:r>
      <w:r>
        <w:rPr>
          <w:rFonts w:hint="eastAsia" w:ascii="仿宋_GB2312" w:hAnsi="仿宋_GB2312" w:eastAsia="仿宋_GB2312" w:cs="Bookman Old Style"/>
          <w:bCs/>
          <w:color w:val="000000"/>
          <w:sz w:val="24"/>
        </w:rPr>
        <w:t>、本合同一式</w:t>
      </w:r>
      <w:r>
        <w:rPr>
          <w:rFonts w:hint="eastAsia" w:ascii="仿宋_GB2312" w:hAnsi="仿宋_GB2312" w:eastAsia="仿宋_GB2312" w:cs="Bookman Old Style"/>
          <w:bCs/>
          <w:color w:val="000000"/>
          <w:sz w:val="24"/>
          <w:lang w:eastAsia="zh-CN"/>
        </w:rPr>
        <w:t>陆</w:t>
      </w:r>
      <w:r>
        <w:rPr>
          <w:rFonts w:hint="eastAsia" w:ascii="仿宋_GB2312" w:hAnsi="仿宋_GB2312" w:eastAsia="仿宋_GB2312" w:cs="Bookman Old Style"/>
          <w:bCs/>
          <w:color w:val="000000"/>
          <w:sz w:val="24"/>
        </w:rPr>
        <w:t>份，甲方执</w:t>
      </w:r>
      <w:r>
        <w:rPr>
          <w:rFonts w:hint="eastAsia" w:ascii="仿宋_GB2312" w:hAnsi="仿宋_GB2312" w:eastAsia="仿宋_GB2312" w:cs="Bookman Old Style"/>
          <w:bCs/>
          <w:color w:val="000000"/>
          <w:sz w:val="24"/>
          <w:lang w:eastAsia="zh-CN"/>
        </w:rPr>
        <w:t>肆</w:t>
      </w:r>
      <w:r>
        <w:rPr>
          <w:rFonts w:hint="eastAsia" w:ascii="仿宋_GB2312" w:hAnsi="仿宋_GB2312" w:eastAsia="仿宋_GB2312" w:cs="Bookman Old Style"/>
          <w:bCs/>
          <w:color w:val="000000"/>
          <w:sz w:val="24"/>
        </w:rPr>
        <w:t>份，乙方执贰份，具有同等法律效力；</w:t>
      </w:r>
    </w:p>
    <w:p w14:paraId="50C4AA47">
      <w:pPr>
        <w:spacing w:line="500" w:lineRule="exact"/>
        <w:ind w:firstLine="480" w:firstLineChars="200"/>
        <w:rPr>
          <w:rFonts w:hint="eastAsia" w:ascii="仿宋_GB2312" w:hAnsi="仿宋_GB2312" w:eastAsia="仿宋_GB2312" w:cs="Bookman Old Style"/>
          <w:bCs/>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3、合同内容如遇国家法律、法规及政策另有规定的，从其规定。</w:t>
      </w:r>
    </w:p>
    <w:p w14:paraId="6D314753">
      <w:pPr>
        <w:spacing w:line="500" w:lineRule="exact"/>
        <w:ind w:firstLine="482" w:firstLineChars="200"/>
        <w:rPr>
          <w:rFonts w:ascii="仿宋_GB2312" w:hAnsi="仿宋_GB2312" w:eastAsia="仿宋_GB2312"/>
          <w:b/>
          <w:color w:val="000000" w:themeColor="text1"/>
          <w:sz w:val="24"/>
          <w14:textFill>
            <w14:solidFill>
              <w14:schemeClr w14:val="tx1"/>
            </w14:solidFill>
          </w14:textFill>
        </w:rPr>
      </w:pPr>
      <w:r>
        <w:rPr>
          <w:rFonts w:hint="eastAsia" w:ascii="仿宋_GB2312" w:hAnsi="仿宋_GB2312" w:eastAsia="仿宋_GB2312"/>
          <w:b/>
          <w:color w:val="000000" w:themeColor="text1"/>
          <w:sz w:val="24"/>
          <w14:textFill>
            <w14:solidFill>
              <w14:schemeClr w14:val="tx1"/>
            </w14:solidFill>
          </w14:textFill>
        </w:rPr>
        <w:t>十四、其他</w:t>
      </w:r>
    </w:p>
    <w:p w14:paraId="3C85A745">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s="Bookman Old Style"/>
          <w:bCs/>
          <w:color w:val="000000" w:themeColor="text1"/>
          <w:sz w:val="24"/>
          <w14:textFill>
            <w14:solidFill>
              <w14:schemeClr w14:val="tx1"/>
            </w14:solidFill>
          </w14:textFill>
        </w:rPr>
        <w:t>1、本合同有效期为1</w:t>
      </w:r>
      <w:r>
        <w:rPr>
          <w:rFonts w:ascii="仿宋_GB2312" w:hAnsi="仿宋_GB2312" w:eastAsia="仿宋_GB2312" w:cs="Bookman Old Style"/>
          <w:bCs/>
          <w:color w:val="000000" w:themeColor="text1"/>
          <w:sz w:val="24"/>
          <w14:textFill>
            <w14:solidFill>
              <w14:schemeClr w14:val="tx1"/>
            </w14:solidFill>
          </w14:textFill>
        </w:rPr>
        <w:t>2</w:t>
      </w:r>
      <w:r>
        <w:rPr>
          <w:rFonts w:hint="eastAsia" w:ascii="仿宋_GB2312" w:hAnsi="仿宋_GB2312" w:eastAsia="仿宋_GB2312" w:cs="Bookman Old Style"/>
          <w:bCs/>
          <w:color w:val="000000" w:themeColor="text1"/>
          <w:sz w:val="24"/>
          <w14:textFill>
            <w14:solidFill>
              <w14:schemeClr w14:val="tx1"/>
            </w14:solidFill>
          </w14:textFill>
        </w:rPr>
        <w:t>个月，自</w:t>
      </w:r>
      <w:r>
        <w:rPr>
          <w:rFonts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年</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月</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日起至</w:t>
      </w:r>
      <w:r>
        <w:rPr>
          <w:rFonts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年</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月</w:t>
      </w:r>
      <w:r>
        <w:rPr>
          <w:rFonts w:hint="eastAsia" w:ascii="仿宋_GB2312" w:hAnsi="仿宋_GB2312" w:eastAsia="仿宋_GB2312" w:cs="Bookman Old Style"/>
          <w:bCs/>
          <w:color w:val="000000" w:themeColor="text1"/>
          <w:sz w:val="24"/>
          <w:u w:val="single"/>
          <w14:textFill>
            <w14:solidFill>
              <w14:schemeClr w14:val="tx1"/>
            </w14:solidFill>
          </w14:textFill>
        </w:rPr>
        <w:t xml:space="preserve">  </w:t>
      </w:r>
      <w:r>
        <w:rPr>
          <w:rFonts w:hint="eastAsia" w:ascii="仿宋_GB2312" w:hAnsi="仿宋_GB2312" w:eastAsia="仿宋_GB2312" w:cs="Bookman Old Style"/>
          <w:bCs/>
          <w:color w:val="000000" w:themeColor="text1"/>
          <w:sz w:val="24"/>
          <w14:textFill>
            <w14:solidFill>
              <w14:schemeClr w14:val="tx1"/>
            </w14:solidFill>
          </w14:textFill>
        </w:rPr>
        <w:t>日止</w:t>
      </w:r>
      <w:r>
        <w:rPr>
          <w:rFonts w:hint="eastAsia" w:ascii="仿宋_GB2312" w:hAnsi="仿宋_GB2312" w:eastAsia="仿宋_GB2312"/>
          <w:bCs/>
          <w:color w:val="000000" w:themeColor="text1"/>
          <w:sz w:val="24"/>
          <w14:textFill>
            <w14:solidFill>
              <w14:schemeClr w14:val="tx1"/>
            </w14:solidFill>
          </w14:textFill>
        </w:rPr>
        <w:t>；</w:t>
      </w:r>
      <w:r>
        <w:rPr>
          <w:rFonts w:hint="eastAsia" w:ascii="仿宋_GB2312" w:hAnsi="仿宋_GB2312" w:eastAsia="仿宋_GB2312" w:cs="Bookman Old Style"/>
          <w:bCs/>
          <w:color w:val="000000" w:themeColor="text1"/>
          <w:sz w:val="24"/>
          <w14:textFill>
            <w14:solidFill>
              <w14:schemeClr w14:val="tx1"/>
            </w14:solidFill>
          </w14:textFill>
        </w:rPr>
        <w:t>上述合同有效期内，若甲方或甲方上级主管部门对本合同约定由乙方供货的耗材等产品进行公开招标，或国家带量采购、阳光集中采购等甲方相应产品的招标事项出现，本合同自公开招标时自动终止（具体时间，以甲方通知乙方的时间为准），合同终止后，甲方将执行甲方或甲方上级主管部门进行招标采购的结果，甲方无</w:t>
      </w:r>
      <w:r>
        <w:rPr>
          <w:rFonts w:hint="eastAsia" w:ascii="仿宋_GB2312" w:hAnsi="仿宋_GB2312" w:eastAsia="仿宋_GB2312"/>
          <w:color w:val="000000" w:themeColor="text1"/>
          <w:sz w:val="24"/>
          <w14:textFill>
            <w14:solidFill>
              <w14:schemeClr w14:val="tx1"/>
            </w14:solidFill>
          </w14:textFill>
        </w:rPr>
        <w:t>需向乙方承担任何违约责任，乙方对此无异议；</w:t>
      </w:r>
    </w:p>
    <w:p w14:paraId="2E618145">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2、本次新疆维吾尔自治区儿童医院物流配送服务商中标单位，在中标范围内，精准对接医院的配送需求。</w:t>
      </w:r>
    </w:p>
    <w:p w14:paraId="59BD97E2">
      <w:pPr>
        <w:spacing w:line="500" w:lineRule="exact"/>
        <w:ind w:firstLine="480" w:firstLineChars="200"/>
        <w:rPr>
          <w:rFonts w:hint="eastAsia"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2、和本合同相关的双方往来函件(包括传真件、电子邮件)与原件具有同等的法律效力，修改无效；</w:t>
      </w:r>
    </w:p>
    <w:p w14:paraId="30B55F3F">
      <w:pPr>
        <w:spacing w:line="500" w:lineRule="exact"/>
        <w:ind w:firstLine="480" w:firstLineChars="200"/>
        <w:rPr>
          <w:rFonts w:ascii="仿宋_GB2312" w:hAnsi="仿宋_GB2312" w:eastAsia="仿宋_GB2312" w:cs="Bookman Old Style"/>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3、本合同双方确认的各方准确有效的送达地址信息，如有变更应书面通知对方，未通知视为未变更。双方同意按前述地址向对方送达各类文件、函件等，寄出及发送时间为送达时间；</w:t>
      </w:r>
    </w:p>
    <w:p w14:paraId="16579B75">
      <w:pPr>
        <w:spacing w:line="500" w:lineRule="exact"/>
        <w:ind w:firstLine="480" w:firstLineChars="200"/>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4、与本合同有关的招投标文件、答疑附件、合同附件等均是本合同不可分割的组成部分，与本合同具有同等法律效力，本合同未尽事宜从其规定。</w:t>
      </w:r>
    </w:p>
    <w:p w14:paraId="0D345272">
      <w:pPr>
        <w:pStyle w:val="2"/>
        <w:rPr>
          <w:rFonts w:hint="eastAsia"/>
        </w:rPr>
      </w:pPr>
    </w:p>
    <w:p w14:paraId="70E20DD6">
      <w:pPr>
        <w:spacing w:line="500" w:lineRule="exact"/>
        <w:rPr>
          <w:rFonts w:ascii="仿宋_GB2312" w:hAnsi="仿宋_GB2312" w:eastAsia="仿宋_GB2312"/>
          <w:color w:val="000000" w:themeColor="text1"/>
          <w:sz w:val="24"/>
          <w14:textFill>
            <w14:solidFill>
              <w14:schemeClr w14:val="tx1"/>
            </w14:solidFill>
          </w14:textFill>
        </w:rPr>
      </w:pPr>
      <w:r>
        <w:rPr>
          <w:rFonts w:hint="eastAsia" w:ascii="仿宋_GB2312" w:hAnsi="仿宋_GB2312" w:eastAsia="仿宋_GB2312"/>
          <w:color w:val="000000" w:themeColor="text1"/>
          <w:sz w:val="24"/>
          <w14:textFill>
            <w14:solidFill>
              <w14:schemeClr w14:val="tx1"/>
            </w14:solidFill>
          </w14:textFill>
        </w:rPr>
        <w:t>（以下无正文，为本合同签署页）</w:t>
      </w:r>
    </w:p>
    <w:p w14:paraId="087191D4">
      <w:pPr>
        <w:pStyle w:val="2"/>
      </w:pPr>
    </w:p>
    <w:p w14:paraId="19DDCB10">
      <w:pPr>
        <w:spacing w:line="500" w:lineRule="exact"/>
        <w:rPr>
          <w:rFonts w:ascii="仿宋_GB2312" w:hAnsi="仿宋_GB2312" w:eastAsia="仿宋_GB2312"/>
          <w:sz w:val="24"/>
        </w:rPr>
      </w:pPr>
      <w:r>
        <w:rPr>
          <w:rFonts w:hint="eastAsia" w:ascii="仿宋_GB2312" w:hAnsi="仿宋_GB2312" w:eastAsia="仿宋_GB2312"/>
          <w:sz w:val="24"/>
        </w:rPr>
        <w:t>甲方（公章）：</w:t>
      </w:r>
      <w:r>
        <w:rPr>
          <w:rFonts w:ascii="仿宋_GB2312" w:hAnsi="仿宋_GB2312" w:eastAsia="仿宋_GB2312"/>
          <w:sz w:val="24"/>
        </w:rPr>
        <w:t xml:space="preserve">         </w:t>
      </w:r>
      <w:r>
        <w:rPr>
          <w:rFonts w:hint="eastAsia" w:ascii="仿宋_GB2312" w:hAnsi="仿宋_GB2312" w:eastAsia="仿宋_GB2312"/>
          <w:sz w:val="24"/>
        </w:rPr>
        <w:t xml:space="preserve">               乙</w:t>
      </w:r>
      <w:r>
        <w:rPr>
          <w:rFonts w:ascii="仿宋_GB2312" w:hAnsi="仿宋_GB2312" w:eastAsia="仿宋_GB2312"/>
          <w:sz w:val="24"/>
        </w:rPr>
        <w:t>方（</w:t>
      </w:r>
      <w:r>
        <w:rPr>
          <w:rFonts w:hint="eastAsia" w:ascii="仿宋_GB2312" w:hAnsi="仿宋_GB2312" w:eastAsia="仿宋_GB2312"/>
          <w:sz w:val="24"/>
        </w:rPr>
        <w:t>公章</w:t>
      </w:r>
      <w:r>
        <w:rPr>
          <w:rFonts w:ascii="仿宋_GB2312" w:hAnsi="仿宋_GB2312" w:eastAsia="仿宋_GB2312"/>
          <w:sz w:val="24"/>
        </w:rPr>
        <w:t>）：</w:t>
      </w:r>
    </w:p>
    <w:p w14:paraId="0EA8F04C">
      <w:pPr>
        <w:spacing w:line="500" w:lineRule="exact"/>
        <w:rPr>
          <w:rFonts w:ascii="仿宋_GB2312" w:hAnsi="仿宋_GB2312" w:eastAsia="仿宋_GB2312"/>
          <w:sz w:val="24"/>
        </w:rPr>
      </w:pPr>
      <w:r>
        <w:rPr>
          <w:rFonts w:hint="eastAsia" w:ascii="仿宋_GB2312" w:hAnsi="仿宋_GB2312" w:eastAsia="仿宋_GB2312"/>
          <w:sz w:val="24"/>
        </w:rPr>
        <w:t>法定代表人或授权代表（签字）：        法定代表人或授权代表（签字）：</w:t>
      </w:r>
    </w:p>
    <w:p w14:paraId="144050DD">
      <w:pPr>
        <w:spacing w:line="500" w:lineRule="exact"/>
        <w:rPr>
          <w:rFonts w:ascii="仿宋_GB2312" w:hAnsi="仿宋_GB2312" w:eastAsia="仿宋_GB2312"/>
          <w:sz w:val="24"/>
          <w:u w:val="single"/>
        </w:rPr>
      </w:pPr>
      <w:r>
        <w:rPr>
          <w:rFonts w:hint="eastAsia" w:ascii="仿宋_GB2312" w:hAnsi="仿宋_GB2312" w:eastAsia="仿宋_GB2312"/>
          <w:sz w:val="24"/>
          <w:u w:val="single"/>
        </w:rPr>
        <w:t xml:space="preserve"> </w:t>
      </w:r>
      <w:r>
        <w:rPr>
          <w:rFonts w:ascii="仿宋_GB2312" w:hAnsi="仿宋_GB2312" w:eastAsia="仿宋_GB2312"/>
          <w:sz w:val="24"/>
          <w:u w:val="single"/>
        </w:rPr>
        <w:t xml:space="preserve">                   </w:t>
      </w:r>
      <w:r>
        <w:rPr>
          <w:rFonts w:ascii="仿宋_GB2312" w:hAnsi="仿宋_GB2312" w:eastAsia="仿宋_GB2312"/>
          <w:sz w:val="24"/>
        </w:rPr>
        <w:t xml:space="preserve">                 </w:t>
      </w:r>
      <w:r>
        <w:rPr>
          <w:rFonts w:ascii="仿宋_GB2312" w:hAnsi="仿宋_GB2312" w:eastAsia="仿宋_GB2312"/>
          <w:sz w:val="24"/>
          <w:u w:val="single"/>
        </w:rPr>
        <w:t xml:space="preserve">                    </w:t>
      </w:r>
    </w:p>
    <w:p w14:paraId="2847B38B">
      <w:pPr>
        <w:spacing w:line="500" w:lineRule="exact"/>
        <w:rPr>
          <w:rFonts w:ascii="仿宋_GB2312" w:hAnsi="仿宋_GB2312" w:eastAsia="仿宋_GB2312"/>
          <w:sz w:val="24"/>
        </w:rPr>
      </w:pPr>
      <w:r>
        <w:rPr>
          <w:rFonts w:hint="eastAsia" w:ascii="仿宋_GB2312" w:hAnsi="仿宋_GB2312" w:eastAsia="仿宋_GB2312"/>
          <w:sz w:val="24"/>
        </w:rPr>
        <w:t>日期：</w:t>
      </w: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年</w:t>
      </w:r>
      <w:r>
        <w:rPr>
          <w:rFonts w:hint="eastAsia" w:ascii="仿宋_GB2312" w:hAnsi="仿宋_GB2312" w:eastAsia="仿宋_GB2312"/>
          <w:sz w:val="24"/>
        </w:rPr>
        <w:t xml:space="preserve"> </w:t>
      </w:r>
      <w:r>
        <w:rPr>
          <w:rFonts w:ascii="仿宋_GB2312" w:hAnsi="仿宋_GB2312" w:eastAsia="仿宋_GB2312"/>
          <w:sz w:val="24"/>
        </w:rPr>
        <w:t xml:space="preserve"> 月</w:t>
      </w:r>
      <w:r>
        <w:rPr>
          <w:rFonts w:hint="eastAsia" w:ascii="仿宋_GB2312" w:hAnsi="仿宋_GB2312" w:eastAsia="仿宋_GB2312"/>
          <w:sz w:val="24"/>
        </w:rPr>
        <w:t xml:space="preserve">  </w:t>
      </w:r>
      <w:r>
        <w:rPr>
          <w:rFonts w:ascii="仿宋_GB2312" w:hAnsi="仿宋_GB2312" w:eastAsia="仿宋_GB2312"/>
          <w:sz w:val="24"/>
        </w:rPr>
        <w:t xml:space="preserve">日   </w:t>
      </w:r>
      <w:r>
        <w:rPr>
          <w:rFonts w:hint="eastAsia" w:ascii="仿宋_GB2312" w:hAnsi="仿宋_GB2312" w:eastAsia="仿宋_GB2312"/>
          <w:sz w:val="24"/>
        </w:rPr>
        <w:t xml:space="preserve">  </w:t>
      </w:r>
      <w:r>
        <w:rPr>
          <w:rFonts w:ascii="仿宋_GB2312" w:hAnsi="仿宋_GB2312" w:eastAsia="仿宋_GB2312"/>
          <w:sz w:val="24"/>
        </w:rPr>
        <w:t xml:space="preserve">            </w:t>
      </w:r>
      <w:r>
        <w:rPr>
          <w:rFonts w:hint="eastAsia" w:ascii="仿宋_GB2312" w:hAnsi="仿宋_GB2312" w:eastAsia="仿宋_GB2312"/>
          <w:sz w:val="24"/>
        </w:rPr>
        <w:t>日期：</w:t>
      </w:r>
      <w:r>
        <w:rPr>
          <w:rFonts w:ascii="仿宋_GB2312" w:hAnsi="仿宋_GB2312" w:eastAsia="仿宋_GB2312"/>
          <w:sz w:val="24"/>
        </w:rPr>
        <w:t xml:space="preserve"> </w:t>
      </w:r>
      <w:r>
        <w:rPr>
          <w:rFonts w:hint="eastAsia" w:ascii="仿宋_GB2312" w:hAnsi="仿宋_GB2312" w:eastAsia="仿宋_GB2312"/>
          <w:sz w:val="24"/>
        </w:rPr>
        <w:t xml:space="preserve">  </w:t>
      </w:r>
      <w:r>
        <w:rPr>
          <w:rFonts w:ascii="仿宋_GB2312" w:hAnsi="仿宋_GB2312" w:eastAsia="仿宋_GB2312"/>
          <w:sz w:val="24"/>
        </w:rPr>
        <w:t xml:space="preserve"> 年</w:t>
      </w:r>
      <w:r>
        <w:rPr>
          <w:rFonts w:hint="eastAsia" w:ascii="仿宋_GB2312" w:hAnsi="仿宋_GB2312" w:eastAsia="仿宋_GB2312"/>
          <w:sz w:val="24"/>
        </w:rPr>
        <w:t xml:space="preserve"> </w:t>
      </w:r>
      <w:r>
        <w:rPr>
          <w:rFonts w:ascii="仿宋_GB2312" w:hAnsi="仿宋_GB2312" w:eastAsia="仿宋_GB2312"/>
          <w:sz w:val="24"/>
        </w:rPr>
        <w:t xml:space="preserve"> 月</w:t>
      </w:r>
      <w:r>
        <w:rPr>
          <w:rFonts w:hint="eastAsia" w:ascii="仿宋_GB2312" w:hAnsi="仿宋_GB2312" w:eastAsia="仿宋_GB2312"/>
          <w:sz w:val="24"/>
        </w:rPr>
        <w:t xml:space="preserve">  </w:t>
      </w:r>
      <w:r>
        <w:rPr>
          <w:rFonts w:ascii="仿宋_GB2312" w:hAnsi="仿宋_GB2312" w:eastAsia="仿宋_GB2312"/>
          <w:sz w:val="24"/>
        </w:rPr>
        <w:t>日</w:t>
      </w:r>
    </w:p>
    <w:p w14:paraId="5C8479AC">
      <w:pPr>
        <w:pStyle w:val="2"/>
        <w:rPr>
          <w:rFonts w:hint="eastAsia"/>
        </w:rPr>
      </w:pPr>
    </w:p>
    <w:p w14:paraId="577342F4">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5B4E45BB">
      <w:pPr>
        <w:pStyle w:val="2"/>
        <w:rPr>
          <w:rFonts w:hint="eastAsia"/>
          <w:lang w:val="en-US" w:eastAsia="zh-CN"/>
        </w:rPr>
      </w:pPr>
    </w:p>
    <w:p w14:paraId="22507F42">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7" w:name="_Toc20159"/>
      <w:r>
        <w:rPr>
          <w:rFonts w:hint="eastAsia" w:ascii="仿宋_GB2312" w:hAnsi="仿宋_GB2312" w:eastAsia="仿宋_GB2312" w:cs="仿宋_GB2312"/>
          <w:sz w:val="32"/>
          <w:szCs w:val="32"/>
          <w:highlight w:val="none"/>
          <w:lang w:val="en-US" w:eastAsia="zh-CN"/>
        </w:rPr>
        <w:t>采购需求</w:t>
      </w:r>
      <w:bookmarkEnd w:id="17"/>
    </w:p>
    <w:p w14:paraId="24146BA6">
      <w:pPr>
        <w:rPr>
          <w:rFonts w:hint="eastAsia"/>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2"/>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965"/>
        <w:gridCol w:w="1621"/>
        <w:gridCol w:w="572"/>
        <w:gridCol w:w="2938"/>
        <w:gridCol w:w="1132"/>
        <w:gridCol w:w="1530"/>
      </w:tblGrid>
      <w:tr w14:paraId="7349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0" w:type="dxa"/>
            <w:vAlign w:val="center"/>
          </w:tcPr>
          <w:p w14:paraId="0CEC5F5E">
            <w:pPr>
              <w:pStyle w:val="15"/>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序号</w:t>
            </w:r>
          </w:p>
        </w:tc>
        <w:tc>
          <w:tcPr>
            <w:tcW w:w="1965" w:type="dxa"/>
            <w:vAlign w:val="center"/>
          </w:tcPr>
          <w:p w14:paraId="46D39F3D">
            <w:pPr>
              <w:pStyle w:val="15"/>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标的</w:t>
            </w:r>
            <w:r>
              <w:rPr>
                <w:rFonts w:hint="eastAsia" w:ascii="仿宋" w:hAnsi="仿宋" w:eastAsia="仿宋" w:cs="仿宋"/>
                <w:b/>
                <w:bCs/>
                <w:sz w:val="21"/>
                <w:szCs w:val="21"/>
                <w:highlight w:val="none"/>
              </w:rPr>
              <w:t>名称</w:t>
            </w:r>
          </w:p>
        </w:tc>
        <w:tc>
          <w:tcPr>
            <w:tcW w:w="1621" w:type="dxa"/>
            <w:vAlign w:val="center"/>
          </w:tcPr>
          <w:p w14:paraId="3702F5A7">
            <w:pPr>
              <w:keepNext w:val="0"/>
              <w:keepLines w:val="0"/>
              <w:widowControl/>
              <w:suppressLineNumbers w:val="0"/>
              <w:jc w:val="center"/>
              <w:textAlignment w:val="center"/>
              <w:rPr>
                <w:rFonts w:hint="default"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规格</w:t>
            </w:r>
          </w:p>
        </w:tc>
        <w:tc>
          <w:tcPr>
            <w:tcW w:w="572" w:type="dxa"/>
            <w:vAlign w:val="center"/>
          </w:tcPr>
          <w:p w14:paraId="5C657212">
            <w:pPr>
              <w:keepNext w:val="0"/>
              <w:keepLines w:val="0"/>
              <w:widowControl/>
              <w:suppressLineNumbers w:val="0"/>
              <w:jc w:val="center"/>
              <w:textAlignment w:val="center"/>
              <w:rPr>
                <w:rFonts w:hint="eastAsia" w:ascii="仿宋" w:hAnsi="仿宋" w:eastAsia="仿宋" w:cs="仿宋"/>
                <w:b/>
                <w:bCs/>
                <w:sz w:val="21"/>
                <w:szCs w:val="21"/>
                <w:highlight w:val="none"/>
              </w:rPr>
            </w:pPr>
            <w:r>
              <w:rPr>
                <w:rFonts w:hint="eastAsia" w:ascii="仿宋" w:hAnsi="仿宋" w:eastAsia="仿宋" w:cs="仿宋"/>
                <w:b/>
                <w:bCs/>
                <w:i w:val="0"/>
                <w:iCs w:val="0"/>
                <w:color w:val="000000"/>
                <w:kern w:val="0"/>
                <w:sz w:val="24"/>
                <w:szCs w:val="24"/>
                <w:u w:val="none"/>
                <w:lang w:val="en-US" w:eastAsia="zh-CN" w:bidi="ar"/>
              </w:rPr>
              <w:t>单位</w:t>
            </w:r>
          </w:p>
        </w:tc>
        <w:tc>
          <w:tcPr>
            <w:tcW w:w="2938" w:type="dxa"/>
            <w:vAlign w:val="center"/>
          </w:tcPr>
          <w:p w14:paraId="478F952D">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主要技术参数及检测方法</w:t>
            </w:r>
          </w:p>
        </w:tc>
        <w:tc>
          <w:tcPr>
            <w:tcW w:w="1132" w:type="dxa"/>
            <w:vAlign w:val="center"/>
          </w:tcPr>
          <w:p w14:paraId="3613006D">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highlight w:val="yellow"/>
                <w:u w:val="none"/>
                <w:lang w:val="en-US" w:eastAsia="zh-CN" w:bidi="ar"/>
              </w:rPr>
              <w:t>适用机型</w:t>
            </w:r>
          </w:p>
        </w:tc>
        <w:tc>
          <w:tcPr>
            <w:tcW w:w="1530" w:type="dxa"/>
            <w:vAlign w:val="center"/>
          </w:tcPr>
          <w:p w14:paraId="16CD242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w:t>
            </w:r>
          </w:p>
          <w:p w14:paraId="4CCB34A1">
            <w:pPr>
              <w:keepNext w:val="0"/>
              <w:keepLines w:val="0"/>
              <w:widowControl/>
              <w:suppressLineNumbers w:val="0"/>
              <w:jc w:val="center"/>
              <w:textAlignment w:val="center"/>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（元/单位）</w:t>
            </w:r>
          </w:p>
        </w:tc>
      </w:tr>
      <w:tr w14:paraId="3B5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470" w:type="dxa"/>
            <w:vAlign w:val="center"/>
          </w:tcPr>
          <w:p w14:paraId="297710B4">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965" w:type="dxa"/>
            <w:vAlign w:val="center"/>
          </w:tcPr>
          <w:p w14:paraId="3433F1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苯丙氨酸测定试剂盒（荧光分析法）</w:t>
            </w:r>
          </w:p>
        </w:tc>
        <w:tc>
          <w:tcPr>
            <w:tcW w:w="1621" w:type="dxa"/>
            <w:vAlign w:val="center"/>
          </w:tcPr>
          <w:p w14:paraId="45A54FE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6EB528D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1340E4E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荧光分析法测定新生儿足跟血滤纸干血片样品中PKU的含量</w:t>
            </w:r>
          </w:p>
        </w:tc>
        <w:tc>
          <w:tcPr>
            <w:tcW w:w="1132" w:type="dxa"/>
            <w:vAlign w:val="center"/>
          </w:tcPr>
          <w:p w14:paraId="6A0293CF">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6822C9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5元/人份</w:t>
            </w:r>
          </w:p>
        </w:tc>
      </w:tr>
      <w:tr w14:paraId="3D0E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37BD9970">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965" w:type="dxa"/>
            <w:vAlign w:val="center"/>
          </w:tcPr>
          <w:p w14:paraId="27D91E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新生儿促甲状腺激素测定试剂盒（时间分辨荧光免疫分析法/全自动）</w:t>
            </w:r>
          </w:p>
        </w:tc>
        <w:tc>
          <w:tcPr>
            <w:tcW w:w="1621" w:type="dxa"/>
            <w:vAlign w:val="center"/>
          </w:tcPr>
          <w:p w14:paraId="172129DE">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18BECCC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2839C0A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时间分辨荧光免疫分析法定新生儿足跟血滤纸干血片样品中TSH的含量</w:t>
            </w:r>
          </w:p>
        </w:tc>
        <w:tc>
          <w:tcPr>
            <w:tcW w:w="1132" w:type="dxa"/>
            <w:vAlign w:val="center"/>
          </w:tcPr>
          <w:p w14:paraId="0C2F99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1D07D08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8.9元/人份</w:t>
            </w:r>
          </w:p>
        </w:tc>
      </w:tr>
      <w:tr w14:paraId="521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42AFC5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965" w:type="dxa"/>
            <w:vAlign w:val="center"/>
          </w:tcPr>
          <w:p w14:paraId="076E4F9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新生儿17α-羟孕酮测定试剂盒（时间分辨荧光免疫分析法）</w:t>
            </w:r>
          </w:p>
        </w:tc>
        <w:tc>
          <w:tcPr>
            <w:tcW w:w="1621" w:type="dxa"/>
            <w:vAlign w:val="center"/>
          </w:tcPr>
          <w:p w14:paraId="49408D6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3170711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7EE8834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时间分辨荧光免疫分析法，用于定量检测新生儿滤纸干血片样本中17α-羟孕酮的含量</w:t>
            </w:r>
          </w:p>
        </w:tc>
        <w:tc>
          <w:tcPr>
            <w:tcW w:w="1132" w:type="dxa"/>
            <w:vAlign w:val="center"/>
          </w:tcPr>
          <w:p w14:paraId="24298E5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0CBD28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8.91元/人份</w:t>
            </w:r>
          </w:p>
        </w:tc>
      </w:tr>
      <w:tr w14:paraId="31E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055657D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965" w:type="dxa"/>
            <w:vAlign w:val="center"/>
          </w:tcPr>
          <w:p w14:paraId="190109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葡萄糖-6-磷酸脱氢酶测定试剂盒（荧光分析法）</w:t>
            </w:r>
          </w:p>
        </w:tc>
        <w:tc>
          <w:tcPr>
            <w:tcW w:w="1621" w:type="dxa"/>
            <w:vAlign w:val="center"/>
          </w:tcPr>
          <w:p w14:paraId="028D153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268F6EA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5DB342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荧光分析法，用于定量检测新生儿滤纸干血片样本中葡萄糖-6-磷酸脱氢酶的含量</w:t>
            </w:r>
          </w:p>
        </w:tc>
        <w:tc>
          <w:tcPr>
            <w:tcW w:w="1132" w:type="dxa"/>
            <w:vAlign w:val="center"/>
          </w:tcPr>
          <w:p w14:paraId="0788997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140A60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2.95元/人份</w:t>
            </w:r>
          </w:p>
        </w:tc>
      </w:tr>
      <w:tr w14:paraId="0191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676AFDE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965" w:type="dxa"/>
            <w:vAlign w:val="center"/>
          </w:tcPr>
          <w:p w14:paraId="445B37B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一次性滤纸干血片支架（板针）</w:t>
            </w:r>
          </w:p>
        </w:tc>
        <w:tc>
          <w:tcPr>
            <w:tcW w:w="1621" w:type="dxa"/>
            <w:vAlign w:val="center"/>
          </w:tcPr>
          <w:p w14:paraId="1255E1C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7D3C76C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1F9EFB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可将干血片打到支架上用于全自动新生儿疾病筛查实验</w:t>
            </w:r>
          </w:p>
        </w:tc>
        <w:tc>
          <w:tcPr>
            <w:tcW w:w="1132" w:type="dxa"/>
            <w:vAlign w:val="center"/>
          </w:tcPr>
          <w:p w14:paraId="6B21024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DBS220自动打孔机、DBS680全自动打孔机</w:t>
            </w:r>
          </w:p>
        </w:tc>
        <w:tc>
          <w:tcPr>
            <w:tcW w:w="1530" w:type="dxa"/>
            <w:vAlign w:val="center"/>
          </w:tcPr>
          <w:p w14:paraId="551FE3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0.21元/个</w:t>
            </w:r>
          </w:p>
        </w:tc>
      </w:tr>
      <w:tr w14:paraId="4DC8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70" w:type="dxa"/>
            <w:vAlign w:val="center"/>
          </w:tcPr>
          <w:p w14:paraId="2A388725">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965" w:type="dxa"/>
            <w:vAlign w:val="center"/>
          </w:tcPr>
          <w:p w14:paraId="128161F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吸头（TIP头）</w:t>
            </w:r>
          </w:p>
        </w:tc>
        <w:tc>
          <w:tcPr>
            <w:tcW w:w="1621" w:type="dxa"/>
            <w:vAlign w:val="center"/>
          </w:tcPr>
          <w:p w14:paraId="20C02F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960人份/盒</w:t>
            </w:r>
          </w:p>
        </w:tc>
        <w:tc>
          <w:tcPr>
            <w:tcW w:w="572" w:type="dxa"/>
            <w:vAlign w:val="center"/>
          </w:tcPr>
          <w:p w14:paraId="6596F7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2938" w:type="dxa"/>
            <w:vAlign w:val="center"/>
          </w:tcPr>
          <w:p w14:paraId="47BD87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用于全自动新生儿疾病筛查实验加样</w:t>
            </w:r>
          </w:p>
        </w:tc>
        <w:tc>
          <w:tcPr>
            <w:tcW w:w="1132" w:type="dxa"/>
            <w:vAlign w:val="center"/>
          </w:tcPr>
          <w:p w14:paraId="2D633E08">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全自动荧光免疫分析仪 AutoTRFIA-4型</w:t>
            </w:r>
          </w:p>
        </w:tc>
        <w:tc>
          <w:tcPr>
            <w:tcW w:w="1530" w:type="dxa"/>
            <w:vAlign w:val="center"/>
          </w:tcPr>
          <w:p w14:paraId="264EAE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0.55元/个</w:t>
            </w:r>
          </w:p>
        </w:tc>
      </w:tr>
      <w:tr w14:paraId="4995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70" w:type="dxa"/>
            <w:vAlign w:val="center"/>
          </w:tcPr>
          <w:p w14:paraId="6807A81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1965" w:type="dxa"/>
            <w:vAlign w:val="center"/>
          </w:tcPr>
          <w:p w14:paraId="30E2B6E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血样标本采集卡</w:t>
            </w:r>
          </w:p>
        </w:tc>
        <w:tc>
          <w:tcPr>
            <w:tcW w:w="1621" w:type="dxa"/>
            <w:vAlign w:val="center"/>
          </w:tcPr>
          <w:p w14:paraId="651B0DD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96T*10板/包</w:t>
            </w:r>
          </w:p>
        </w:tc>
        <w:tc>
          <w:tcPr>
            <w:tcW w:w="572" w:type="dxa"/>
            <w:vAlign w:val="center"/>
          </w:tcPr>
          <w:p w14:paraId="79AC912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包</w:t>
            </w:r>
          </w:p>
        </w:tc>
        <w:tc>
          <w:tcPr>
            <w:tcW w:w="2938" w:type="dxa"/>
            <w:vAlign w:val="center"/>
          </w:tcPr>
          <w:p w14:paraId="3305F8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血样标本采集卡由铜版纸与采血滤纸片粘连成的血样标本采集部、信息部及回执部组成</w:t>
            </w:r>
          </w:p>
        </w:tc>
        <w:tc>
          <w:tcPr>
            <w:tcW w:w="1132" w:type="dxa"/>
            <w:vAlign w:val="center"/>
          </w:tcPr>
          <w:p w14:paraId="5430B545">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yellow"/>
                <w:u w:val="none"/>
                <w:lang w:val="en-US" w:eastAsia="zh-CN" w:bidi="ar"/>
              </w:rPr>
            </w:pPr>
            <w:r>
              <w:rPr>
                <w:rFonts w:hint="eastAsia" w:ascii="仿宋" w:hAnsi="仿宋" w:eastAsia="仿宋" w:cs="仿宋"/>
                <w:i w:val="0"/>
                <w:iCs w:val="0"/>
                <w:color w:val="000000"/>
                <w:kern w:val="0"/>
                <w:sz w:val="22"/>
                <w:szCs w:val="22"/>
                <w:highlight w:val="yellow"/>
                <w:u w:val="none"/>
                <w:lang w:val="en-US" w:eastAsia="zh-CN" w:bidi="ar"/>
              </w:rPr>
              <w:t>DBS220自动打孔机、DBS680全自动打孔机</w:t>
            </w:r>
          </w:p>
        </w:tc>
        <w:tc>
          <w:tcPr>
            <w:tcW w:w="1530" w:type="dxa"/>
            <w:vAlign w:val="center"/>
          </w:tcPr>
          <w:p w14:paraId="52B9928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1.4元/张</w:t>
            </w:r>
          </w:p>
        </w:tc>
      </w:tr>
    </w:tbl>
    <w:p w14:paraId="3D73915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33453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1、采购项目（标的）实施期限：</w:t>
      </w:r>
      <w:r>
        <w:rPr>
          <w:rFonts w:hint="eastAsia" w:ascii="仿宋_GB2312" w:hAnsi="仿宋_GB2312" w:eastAsia="仿宋_GB2312" w:cs="仿宋_GB2312"/>
          <w:sz w:val="24"/>
          <w:szCs w:val="24"/>
          <w:highlight w:val="none"/>
        </w:rPr>
        <w:t>自合同签订之日起一年</w:t>
      </w:r>
      <w:r>
        <w:rPr>
          <w:rFonts w:hint="eastAsia" w:ascii="仿宋_GB2312" w:hAnsi="仿宋_GB2312" w:eastAsia="仿宋_GB2312" w:cs="仿宋_GB2312"/>
          <w:sz w:val="24"/>
          <w:szCs w:val="24"/>
          <w:highlight w:val="none"/>
          <w:lang w:val="en-US" w:eastAsia="zh-CN"/>
        </w:rPr>
        <w:t>。</w:t>
      </w:r>
      <w:r>
        <w:rPr>
          <w:rFonts w:hint="eastAsia" w:ascii="仿宋" w:hAnsi="仿宋" w:eastAsia="仿宋" w:cs="仿宋"/>
          <w:sz w:val="24"/>
          <w:szCs w:val="24"/>
          <w:highlight w:val="none"/>
          <w:lang w:val="en-US" w:eastAsia="zh-CN"/>
        </w:rPr>
        <w:t xml:space="preserve"> </w:t>
      </w:r>
    </w:p>
    <w:p w14:paraId="6A0474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2、采购项目（标的）实施的地点：采购人指定地点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7C3ACF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4、报价要求：</w:t>
      </w:r>
      <w:r>
        <w:rPr>
          <w:rFonts w:hint="eastAsia" w:ascii="仿宋" w:hAnsi="仿宋" w:eastAsia="仿宋" w:cs="仿宋"/>
          <w:b/>
          <w:bCs/>
          <w:sz w:val="24"/>
          <w:szCs w:val="24"/>
          <w:highlight w:val="none"/>
          <w:lang w:val="en-US" w:eastAsia="zh-CN"/>
        </w:rPr>
        <w:t xml:space="preserve">投标人以每个品目的规格要求填报单价。投标书及开标一览表中 </w:t>
      </w:r>
    </w:p>
    <w:p w14:paraId="54FE7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投标报价为各品目单价合计。年供货数量以实际发生数量为准。 </w:t>
      </w:r>
    </w:p>
    <w:p w14:paraId="5E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投标报价包含成本、运输、包装、售后服务、税费及其他一切完成本项目采购需 </w:t>
      </w:r>
    </w:p>
    <w:p w14:paraId="141D1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求全部内容的费用；在合同履行期间，如遇价格联动（如国家或自治区试剂耗材 </w:t>
      </w:r>
    </w:p>
    <w:p w14:paraId="36A1F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带量集中采购、阳光采购联盟）等政策性调价，合同中相应品目单价将按新政策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中规定的单价执行，否则单价不予调整。</w:t>
      </w:r>
    </w:p>
    <w:p w14:paraId="415DA631">
      <w:pPr>
        <w:rPr>
          <w:rFonts w:hint="eastAsia"/>
          <w:highlight w:val="none"/>
          <w:lang w:val="en-US" w:eastAsia="zh-CN"/>
        </w:rPr>
      </w:pPr>
    </w:p>
    <w:p w14:paraId="0E84B4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其他相关要求</w:t>
      </w:r>
    </w:p>
    <w:p w14:paraId="4889EA1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1.质量要求 ：详见合同条款</w:t>
      </w:r>
    </w:p>
    <w:p w14:paraId="7D28B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2.配送和运输：详见合同条款  </w:t>
      </w:r>
    </w:p>
    <w:p w14:paraId="3A658E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bookmarkStart w:id="18" w:name="OLE_LINK1"/>
      <w:r>
        <w:rPr>
          <w:rFonts w:hint="eastAsia" w:ascii="仿宋" w:hAnsi="仿宋" w:eastAsia="仿宋" w:cs="仿宋"/>
          <w:sz w:val="24"/>
          <w:szCs w:val="24"/>
          <w:highlight w:val="none"/>
          <w:lang w:val="en-US" w:eastAsia="zh-CN"/>
        </w:rPr>
        <w:t xml:space="preserve">3.售后服务 </w:t>
      </w:r>
    </w:p>
    <w:p w14:paraId="730F5B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3.1 质量保证期：自试剂或耗材验收之日起不少于 12 个月（如技术要求中规定 </w:t>
      </w:r>
    </w:p>
    <w:p w14:paraId="0156E1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的质保年限大于 12 月 则以技术要求中规定的质保年限为准），国家标准有要 </w:t>
      </w:r>
    </w:p>
    <w:p w14:paraId="0B9C7A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求或产品厂商有更高质保承诺或招标文件中有单独要求的，按更长质保期进行质 </w:t>
      </w:r>
    </w:p>
    <w:p w14:paraId="52E7B9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保。质保期内，免费进行疑难问题解答，对数据分析结果和相关产品进行使用指 </w:t>
      </w:r>
    </w:p>
    <w:p w14:paraId="242BD6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导，并通过技术人员上门，往来信函、电话、电子邮件，解答采购人在使用中碰</w:t>
      </w:r>
    </w:p>
    <w:p w14:paraId="0B2B37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到的各种技术问题。 </w:t>
      </w:r>
    </w:p>
    <w:p w14:paraId="65BB8D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3.2 产品送达后，经验收不合格的，投标人必须在 48 小时内予以更换。在质量 </w:t>
      </w:r>
    </w:p>
    <w:p w14:paraId="14D73FF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保证期内，投标人应对由于设计、工艺或者材料的缺陷而发生的任何不足或故障 </w:t>
      </w:r>
    </w:p>
    <w:p w14:paraId="0D51AC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负责，并承担因此而发生的一切费用。连续出现两次质量问题，采购人有权中止 </w:t>
      </w:r>
    </w:p>
    <w:p w14:paraId="251B4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该投标人的供货。 </w:t>
      </w:r>
    </w:p>
    <w:p w14:paraId="59C626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3.3 针对采购人的具体需求及招标文件的有关要求提出质量保证和售后服务方 </w:t>
      </w:r>
    </w:p>
    <w:p w14:paraId="424F53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案。对于投标人所配送的产品在有效期内出现质量问题时，投标人应在 24 小时 </w:t>
      </w:r>
    </w:p>
    <w:p w14:paraId="685796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内退货，48 小时内更换合格产品，承担由此引发的医疗纠纷中产生的一切费用， </w:t>
      </w:r>
    </w:p>
    <w:p w14:paraId="3155B9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并出具针对此问题原因的书面分析报告。连续出现两次质量问题，采购人有权中 </w:t>
      </w:r>
    </w:p>
    <w:p w14:paraId="47C2C9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止该投标人的供货。 </w:t>
      </w:r>
    </w:p>
    <w:p w14:paraId="079BD0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3.4 投标人提供的入库耗材（试剂）的有效期至少应占提供产品保质期的三分之二以上，如发现有效期少于保质期的三分之二以上的，采购人有权拒绝收货。如投标人供货的库房存货到达有效期期限，投标人应无条件更换过期产品。（投标人必须提供由法定代表人或法定代表人授权代表签字的承诺函原件，并加盖投标人公章，内容必须包括：我公司承诺，提供的入库耗材（试剂）的有效期至少应占提供产品保质期的三分之二以上，如发现有效期少于保质期的三分之二以上的，采购人有权拒绝收货。如我公司供货的库房存货到达有效期期限，我公司无条件更换过期产品。） </w:t>
      </w:r>
    </w:p>
    <w:p w14:paraId="7D0A93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3.5投标人应针对本项目组建专有服务团队。服务团队应包括项目负责人 1 人， </w:t>
      </w:r>
    </w:p>
    <w:p w14:paraId="50730A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具备相关项目服务经验。其他团队人员应根据项目要求配备，包括配送人员，技 </w:t>
      </w:r>
    </w:p>
    <w:p w14:paraId="6B858D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术支持人员，商务人员等。 </w:t>
      </w:r>
    </w:p>
    <w:p w14:paraId="346DC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3.6对于投标人所配送的产品由于非采购人原因的，如国家政策变化或产品本身 </w:t>
      </w:r>
    </w:p>
    <w:p w14:paraId="0A8680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质量原因或被国家禁用不允许使用的产品，投标人应给予无条件退货。 </w:t>
      </w:r>
    </w:p>
    <w:p w14:paraId="154CB3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3.7投标人应对所配送的产品在包装未拆封情况下提供无条件退货服务。</w:t>
      </w:r>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18"/>
    </w:p>
    <w:p w14:paraId="6E16409D">
      <w:pPr>
        <w:pStyle w:val="20"/>
        <w:rPr>
          <w:rFonts w:hint="eastAsia"/>
          <w:highlight w:val="none"/>
          <w:lang w:val="en-US" w:eastAsia="zh-CN"/>
        </w:rPr>
      </w:pPr>
    </w:p>
    <w:p w14:paraId="67C27353">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19" w:name="_Toc21893"/>
      <w:r>
        <w:rPr>
          <w:rFonts w:hint="eastAsia" w:ascii="仿宋_GB2312" w:hAnsi="仿宋_GB2312" w:eastAsia="仿宋_GB2312" w:cs="仿宋_GB2312"/>
          <w:sz w:val="32"/>
          <w:szCs w:val="32"/>
          <w:highlight w:val="none"/>
          <w:lang w:val="en-US" w:eastAsia="zh-CN"/>
        </w:rPr>
        <w:t>评标程序、评标方法和评标标准</w:t>
      </w:r>
      <w:bookmarkEnd w:id="19"/>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0358FCA3">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lang w:val="en-US" w:eastAsia="zh-CN"/>
        </w:rPr>
      </w:pPr>
      <w:bookmarkStart w:id="20" w:name="_Toc27440"/>
      <w:r>
        <w:rPr>
          <w:rFonts w:hint="eastAsia" w:ascii="仿宋_GB2312" w:hAnsi="仿宋_GB2312" w:eastAsia="仿宋_GB2312" w:cs="仿宋_GB2312"/>
          <w:b/>
          <w:bCs/>
          <w:sz w:val="24"/>
          <w:szCs w:val="24"/>
          <w:highlight w:val="none"/>
          <w:lang w:val="en-US" w:eastAsia="zh-CN"/>
        </w:rPr>
        <w:t>评标方法</w:t>
      </w:r>
      <w:bookmarkEnd w:id="20"/>
      <w:r>
        <w:rPr>
          <w:rFonts w:hint="eastAsia" w:ascii="仿宋_GB2312" w:hAnsi="仿宋_GB2312" w:eastAsia="仿宋_GB2312" w:cs="仿宋_GB2312"/>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1" w:name="_Toc12617"/>
      <w:r>
        <w:rPr>
          <w:rFonts w:hint="eastAsia" w:ascii="仿宋_GB2312" w:hAnsi="仿宋_GB2312" w:eastAsia="仿宋_GB2312" w:cs="仿宋_GB2312"/>
          <w:b/>
          <w:bCs/>
          <w:sz w:val="24"/>
          <w:szCs w:val="24"/>
          <w:highlight w:val="none"/>
          <w:lang w:val="en-US" w:eastAsia="zh-CN"/>
        </w:rPr>
        <w:t>评标原则</w:t>
      </w:r>
      <w:bookmarkEnd w:id="21"/>
    </w:p>
    <w:p w14:paraId="3AD91B1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2" w:name="_Toc6046"/>
      <w:r>
        <w:rPr>
          <w:rFonts w:hint="eastAsia" w:ascii="仿宋_GB2312" w:hAnsi="仿宋_GB2312" w:eastAsia="仿宋_GB2312" w:cs="仿宋_GB2312"/>
          <w:b/>
          <w:bCs/>
          <w:sz w:val="24"/>
          <w:szCs w:val="24"/>
          <w:highlight w:val="none"/>
          <w:lang w:val="en-US" w:eastAsia="zh-CN"/>
        </w:rPr>
        <w:t>资格审查</w:t>
      </w:r>
      <w:bookmarkEnd w:id="22"/>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无须投标人提供，由采购人或采购代理机构查询结果为准。</w:t>
            </w:r>
          </w:p>
        </w:tc>
      </w:tr>
      <w:tr w14:paraId="1F07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6BBD5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7</w:t>
            </w:r>
          </w:p>
        </w:tc>
        <w:tc>
          <w:tcPr>
            <w:tcW w:w="2536" w:type="dxa"/>
            <w:vAlign w:val="center"/>
          </w:tcPr>
          <w:p w14:paraId="4876BC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落实政府采购政策需满足的资格要求</w:t>
            </w:r>
          </w:p>
        </w:tc>
        <w:tc>
          <w:tcPr>
            <w:tcW w:w="5228" w:type="dxa"/>
            <w:vAlign w:val="center"/>
          </w:tcPr>
          <w:p w14:paraId="0C146B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本项目专门面向</w:t>
            </w:r>
            <w:r>
              <w:rPr>
                <w:rFonts w:hint="eastAsia" w:ascii="仿宋_GB2312" w:hAnsi="仿宋_GB2312" w:eastAsia="仿宋_GB2312" w:cs="仿宋_GB2312"/>
                <w:b/>
                <w:bCs/>
                <w:sz w:val="21"/>
                <w:szCs w:val="21"/>
                <w:highlight w:val="none"/>
                <w:vertAlign w:val="baseline"/>
                <w:lang w:val="en-US" w:eastAsia="zh-CN"/>
              </w:rPr>
              <w:t>小微</w:t>
            </w:r>
            <w:r>
              <w:rPr>
                <w:rFonts w:hint="eastAsia" w:ascii="仿宋_GB2312" w:hAnsi="仿宋_GB2312" w:eastAsia="仿宋_GB2312" w:cs="仿宋_GB2312"/>
                <w:b w:val="0"/>
                <w:bCs w:val="0"/>
                <w:sz w:val="21"/>
                <w:szCs w:val="21"/>
                <w:highlight w:val="none"/>
                <w:vertAlign w:val="baseline"/>
                <w:lang w:val="en-US" w:eastAsia="zh-CN"/>
              </w:rPr>
              <w:t>企业采购，提供货物的制造商应符合《政府采购促进中小企业发展管理办法》(财库〔2020〕46号) 第四条规定的情形，且应当提供《政府采购促进中小企业发展管理办法》(财库〔2020〕46号)规定的《中小企业声明函》。</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8</w:t>
            </w:r>
          </w:p>
        </w:tc>
        <w:tc>
          <w:tcPr>
            <w:tcW w:w="2536"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本项目的特定资格要求</w:t>
            </w:r>
          </w:p>
        </w:tc>
        <w:tc>
          <w:tcPr>
            <w:tcW w:w="5228" w:type="dxa"/>
            <w:vAlign w:val="center"/>
          </w:tcPr>
          <w:p w14:paraId="244A8F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如投标产品属于医疗器械的，投标人如为代理商，投标人应具有合法的医疗器械经营资格；投标人如为制造商，使用自身生产的产品投标时，投标人应具有合法的医疗器械生产资格；</w:t>
            </w:r>
          </w:p>
          <w:p w14:paraId="3BAA02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投标人如为代理商，如所投产品属第二类医疗器械的应具有《医疗器械经营备案凭证》，属第三类医疗器械的应具有《医疗器械经营许可证》，须提供相关证明文件复印件加盖公章；</w:t>
            </w:r>
          </w:p>
          <w:p w14:paraId="1069FB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bl>
    <w:p w14:paraId="79AC56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lang w:val="en-US" w:eastAsia="zh-CN"/>
        </w:rPr>
      </w:pPr>
    </w:p>
    <w:p w14:paraId="65F213F2">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3" w:name="_Toc4337"/>
      <w:r>
        <w:rPr>
          <w:rFonts w:hint="eastAsia" w:ascii="仿宋_GB2312" w:hAnsi="仿宋_GB2312" w:eastAsia="仿宋_GB2312" w:cs="仿宋_GB2312"/>
          <w:b/>
          <w:bCs/>
          <w:sz w:val="24"/>
          <w:szCs w:val="24"/>
          <w:highlight w:val="none"/>
          <w:lang w:val="en-US" w:eastAsia="zh-CN"/>
        </w:rPr>
        <w:t>符合性审查</w:t>
      </w:r>
      <w:bookmarkEnd w:id="23"/>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030925A3">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4" w:name="_Toc23924"/>
      <w:r>
        <w:rPr>
          <w:rFonts w:hint="eastAsia" w:ascii="仿宋_GB2312" w:hAnsi="仿宋_GB2312" w:eastAsia="仿宋_GB2312" w:cs="仿宋_GB2312"/>
          <w:b/>
          <w:bCs/>
          <w:sz w:val="24"/>
          <w:szCs w:val="24"/>
          <w:highlight w:val="none"/>
          <w:lang w:val="en-US" w:eastAsia="zh-CN"/>
        </w:rPr>
        <w:t>投标文件有关事项的澄清或者说明</w:t>
      </w:r>
      <w:bookmarkEnd w:id="24"/>
    </w:p>
    <w:p w14:paraId="64E0D283">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w:t>
      </w:r>
    </w:p>
    <w:p w14:paraId="59BF0C45">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7F6BC471">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_GB2312" w:hAnsi="仿宋_GB2312" w:eastAsia="仿宋_GB2312" w:cs="仿宋_GB2312"/>
          <w:b/>
          <w:bCs/>
          <w:sz w:val="24"/>
          <w:szCs w:val="24"/>
          <w:highlight w:val="none"/>
          <w:lang w:val="en-US" w:eastAsia="zh-CN"/>
        </w:rPr>
        <w:t>无效投标</w:t>
      </w:r>
      <w:r>
        <w:rPr>
          <w:rFonts w:hint="eastAsia" w:ascii="仿宋_GB2312" w:hAnsi="仿宋_GB2312" w:eastAsia="仿宋_GB2312" w:cs="仿宋_GB2312"/>
          <w:b w:val="0"/>
          <w:bCs w:val="0"/>
          <w:sz w:val="24"/>
          <w:szCs w:val="24"/>
          <w:highlight w:val="none"/>
          <w:lang w:val="en-US" w:eastAsia="zh-CN"/>
        </w:rPr>
        <w:t>处理。</w:t>
      </w:r>
    </w:p>
    <w:p w14:paraId="46E0D39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_GB2312" w:hAnsi="仿宋_GB2312" w:eastAsia="仿宋_GB2312" w:cs="仿宋_GB2312"/>
          <w:b/>
          <w:bCs/>
          <w:sz w:val="24"/>
          <w:szCs w:val="24"/>
          <w:highlight w:val="none"/>
          <w:lang w:val="en-US" w:eastAsia="zh-CN"/>
        </w:rPr>
        <w:t>投标无效</w:t>
      </w:r>
      <w:r>
        <w:rPr>
          <w:rFonts w:hint="eastAsia" w:ascii="仿宋_GB2312" w:hAnsi="仿宋_GB2312" w:eastAsia="仿宋_GB2312" w:cs="仿宋_GB2312"/>
          <w:b w:val="0"/>
          <w:bCs w:val="0"/>
          <w:sz w:val="24"/>
          <w:szCs w:val="24"/>
          <w:highlight w:val="none"/>
          <w:lang w:val="en-US" w:eastAsia="zh-CN"/>
        </w:rPr>
        <w:t>。</w:t>
      </w:r>
    </w:p>
    <w:p w14:paraId="23549F7F">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highlight w:val="none"/>
          <w:lang w:val="en-US" w:eastAsia="zh-CN"/>
        </w:rPr>
      </w:pPr>
      <w:bookmarkStart w:id="25" w:name="_Toc22049"/>
      <w:r>
        <w:rPr>
          <w:rFonts w:hint="eastAsia" w:ascii="仿宋_GB2312" w:hAnsi="仿宋_GB2312" w:eastAsia="仿宋_GB2312" w:cs="仿宋_GB2312"/>
          <w:b/>
          <w:bCs/>
          <w:sz w:val="24"/>
          <w:szCs w:val="24"/>
          <w:highlight w:val="none"/>
          <w:lang w:val="en-US" w:eastAsia="zh-CN"/>
        </w:rPr>
        <w:t>详细评审</w:t>
      </w:r>
      <w:bookmarkEnd w:id="25"/>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详细评审标准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_GB2312" w:hAnsi="仿宋_GB2312" w:eastAsia="仿宋_GB2312" w:cs="仿宋_GB2312"/>
                <w:b/>
                <w:bCs w:val="0"/>
                <w:color w:val="auto"/>
                <w:sz w:val="21"/>
                <w:szCs w:val="21"/>
                <w:highlight w:val="none"/>
                <w:vertAlign w:val="baseline"/>
              </w:rPr>
            </w:pPr>
            <w:r>
              <w:rPr>
                <w:rFonts w:hint="eastAsia" w:ascii="仿宋_GB2312" w:hAnsi="仿宋_GB2312" w:eastAsia="仿宋_GB2312" w:cs="仿宋_GB2312"/>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_GB2312" w:hAnsi="仿宋_GB2312" w:eastAsia="仿宋_GB2312" w:cs="仿宋_GB2312"/>
                <w:b/>
                <w:bCs w:val="0"/>
                <w:color w:val="auto"/>
                <w:kern w:val="0"/>
                <w:sz w:val="21"/>
                <w:szCs w:val="21"/>
                <w:highlight w:val="none"/>
                <w:lang w:val="en-US" w:eastAsia="zh-CN"/>
              </w:rPr>
            </w:pPr>
            <w:r>
              <w:rPr>
                <w:rFonts w:hint="eastAsia" w:ascii="仿宋_GB2312" w:hAnsi="仿宋_GB2312" w:eastAsia="仿宋_GB2312" w:cs="仿宋_GB2312"/>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商务部分</w:t>
            </w:r>
            <w:r>
              <w:rPr>
                <w:rFonts w:hint="eastAsia" w:ascii="仿宋_GB2312" w:hAnsi="仿宋_GB2312" w:eastAsia="仿宋_GB2312" w:cs="仿宋_GB2312"/>
                <w:b w:val="0"/>
                <w:bCs/>
                <w:color w:val="auto"/>
                <w:kern w:val="0"/>
                <w:sz w:val="21"/>
                <w:szCs w:val="21"/>
                <w:highlight w:val="none"/>
                <w:lang w:val="en-US" w:eastAsia="zh-CN"/>
              </w:rPr>
              <w:t>5</w:t>
            </w:r>
            <w:r>
              <w:rPr>
                <w:rFonts w:hint="eastAsia" w:ascii="仿宋_GB2312" w:hAnsi="仿宋_GB2312" w:eastAsia="仿宋_GB2312" w:cs="仿宋_GB2312"/>
                <w:b w:val="0"/>
                <w:bCs/>
                <w:color w:val="auto"/>
                <w:kern w:val="0"/>
                <w:sz w:val="21"/>
                <w:szCs w:val="21"/>
                <w:highlight w:val="none"/>
              </w:rPr>
              <w:t>.0分</w:t>
            </w:r>
          </w:p>
          <w:p w14:paraId="4AFE25C8">
            <w:pPr>
              <w:spacing w:line="240" w:lineRule="auto"/>
              <w:ind w:left="0" w:leftChars="0" w:right="-31" w:rightChars="-15"/>
              <w:jc w:val="left"/>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技术部分</w:t>
            </w:r>
            <w:r>
              <w:rPr>
                <w:rFonts w:hint="eastAsia" w:ascii="仿宋_GB2312" w:hAnsi="仿宋_GB2312" w:eastAsia="仿宋_GB2312" w:cs="仿宋_GB2312"/>
                <w:b w:val="0"/>
                <w:bCs/>
                <w:color w:val="auto"/>
                <w:kern w:val="0"/>
                <w:sz w:val="21"/>
                <w:szCs w:val="21"/>
                <w:highlight w:val="none"/>
                <w:lang w:val="en-US" w:eastAsia="zh-CN"/>
              </w:rPr>
              <w:t>65</w:t>
            </w:r>
            <w:r>
              <w:rPr>
                <w:rFonts w:hint="eastAsia" w:ascii="仿宋_GB2312" w:hAnsi="仿宋_GB2312" w:eastAsia="仿宋_GB2312" w:cs="仿宋_GB2312"/>
                <w:b w:val="0"/>
                <w:bCs/>
                <w:color w:val="auto"/>
                <w:kern w:val="0"/>
                <w:sz w:val="21"/>
                <w:szCs w:val="21"/>
                <w:highlight w:val="none"/>
              </w:rPr>
              <w:t>.0分</w:t>
            </w:r>
          </w:p>
          <w:p w14:paraId="1FFD7ED4">
            <w:pPr>
              <w:spacing w:line="240" w:lineRule="auto"/>
              <w:ind w:left="0" w:leftChars="0" w:right="-31" w:rightChars="-15"/>
              <w:jc w:val="left"/>
              <w:rPr>
                <w:rFonts w:hint="eastAsia" w:ascii="仿宋_GB2312" w:hAnsi="仿宋_GB2312" w:eastAsia="仿宋_GB2312" w:cs="仿宋_GB2312"/>
                <w:b/>
                <w:bCs w:val="0"/>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报价得分</w:t>
            </w:r>
            <w:r>
              <w:rPr>
                <w:rFonts w:hint="eastAsia" w:ascii="仿宋_GB2312" w:hAnsi="仿宋_GB2312" w:eastAsia="仿宋_GB2312" w:cs="仿宋_GB2312"/>
                <w:b w:val="0"/>
                <w:bCs/>
                <w:color w:val="auto"/>
                <w:kern w:val="0"/>
                <w:sz w:val="21"/>
                <w:szCs w:val="21"/>
                <w:highlight w:val="none"/>
                <w:lang w:val="en-US" w:eastAsia="zh-CN"/>
              </w:rPr>
              <w:t>3</w:t>
            </w:r>
            <w:r>
              <w:rPr>
                <w:rFonts w:hint="eastAsia" w:ascii="仿宋_GB2312" w:hAnsi="仿宋_GB2312" w:eastAsia="仿宋_GB2312" w:cs="仿宋_GB2312"/>
                <w:b w:val="0"/>
                <w:bCs/>
                <w:color w:val="auto"/>
                <w:kern w:val="0"/>
                <w:sz w:val="21"/>
                <w:szCs w:val="21"/>
                <w:highlight w:val="none"/>
              </w:rPr>
              <w:t>0.0分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5"/>
              <w:spacing w:line="240" w:lineRule="auto"/>
              <w:ind w:right="8" w:rightChars="0"/>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报价</w:t>
            </w:r>
            <w:r>
              <w:rPr>
                <w:rFonts w:hint="eastAsia" w:ascii="仿宋_GB2312" w:hAnsi="仿宋_GB2312" w:eastAsia="仿宋_GB2312" w:cs="仿宋_GB2312"/>
                <w:sz w:val="21"/>
                <w:szCs w:val="21"/>
                <w:highlight w:val="none"/>
                <w:vertAlign w:val="baseline"/>
              </w:rPr>
              <w:t>部分（30 分）</w:t>
            </w:r>
          </w:p>
        </w:tc>
        <w:tc>
          <w:tcPr>
            <w:tcW w:w="843" w:type="dxa"/>
            <w:vAlign w:val="center"/>
          </w:tcPr>
          <w:p w14:paraId="30941764">
            <w:pPr>
              <w:pStyle w:val="15"/>
              <w:spacing w:line="240" w:lineRule="auto"/>
              <w:ind w:right="0" w:rightChars="0"/>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30</w:t>
            </w:r>
          </w:p>
        </w:tc>
        <w:tc>
          <w:tcPr>
            <w:tcW w:w="5611" w:type="dxa"/>
          </w:tcPr>
          <w:p w14:paraId="1619BFD0">
            <w:pPr>
              <w:pStyle w:val="15"/>
              <w:spacing w:line="240" w:lineRule="auto"/>
              <w:ind w:right="-31" w:rightChars="-15"/>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满足招</w:t>
            </w:r>
            <w:r>
              <w:rPr>
                <w:rFonts w:hint="eastAsia" w:ascii="仿宋_GB2312" w:hAnsi="仿宋_GB2312" w:eastAsia="仿宋_GB2312" w:cs="仿宋_GB2312"/>
                <w:sz w:val="21"/>
                <w:szCs w:val="21"/>
                <w:highlight w:val="none"/>
                <w:vertAlign w:val="baseline"/>
              </w:rPr>
              <w:t>标文件要求且投标价格最低的有效投标报价（即除低于成本报价以外的报价）为评标基准价。其他</w:t>
            </w:r>
            <w:r>
              <w:rPr>
                <w:rFonts w:hint="eastAsia" w:ascii="仿宋_GB2312" w:hAnsi="仿宋_GB2312" w:eastAsia="仿宋_GB2312" w:cs="仿宋_GB2312"/>
                <w:sz w:val="21"/>
                <w:szCs w:val="21"/>
                <w:highlight w:val="none"/>
                <w:vertAlign w:val="baseline"/>
                <w:lang w:val="en-US" w:eastAsia="zh-CN"/>
              </w:rPr>
              <w:t>投标人</w:t>
            </w:r>
            <w:r>
              <w:rPr>
                <w:rFonts w:hint="eastAsia" w:ascii="仿宋_GB2312" w:hAnsi="仿宋_GB2312" w:eastAsia="仿宋_GB2312" w:cs="仿宋_GB2312"/>
                <w:sz w:val="21"/>
                <w:szCs w:val="21"/>
                <w:highlight w:val="none"/>
                <w:vertAlign w:val="baseline"/>
              </w:rPr>
              <w:t>的价格分统一按照下列公式计算：</w:t>
            </w:r>
          </w:p>
          <w:p w14:paraId="0DBA7FE5">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投标报价得分=（评标基准价/投标报价）×</w:t>
            </w:r>
            <w:r>
              <w:rPr>
                <w:rFonts w:hint="eastAsia" w:ascii="仿宋_GB2312" w:hAnsi="仿宋_GB2312" w:eastAsia="仿宋_GB2312" w:cs="仿宋_GB2312"/>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5"/>
              <w:spacing w:line="240" w:lineRule="auto"/>
              <w:ind w:right="-19" w:rightChars="-9"/>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rPr>
              <w:t>商务部分(</w:t>
            </w:r>
            <w:r>
              <w:rPr>
                <w:rFonts w:hint="eastAsia" w:ascii="仿宋_GB2312" w:hAnsi="仿宋_GB2312" w:eastAsia="仿宋_GB2312" w:cs="仿宋_GB2312"/>
                <w:sz w:val="21"/>
                <w:szCs w:val="21"/>
                <w:highlight w:val="none"/>
                <w:vertAlign w:val="baseline"/>
                <w:lang w:val="en-US" w:eastAsia="zh-CN"/>
              </w:rPr>
              <w:t>5</w:t>
            </w:r>
            <w:r>
              <w:rPr>
                <w:rFonts w:hint="eastAsia" w:ascii="仿宋_GB2312" w:hAnsi="仿宋_GB2312" w:eastAsia="仿宋_GB2312" w:cs="仿宋_GB2312"/>
                <w:sz w:val="21"/>
                <w:szCs w:val="21"/>
                <w:highlight w:val="none"/>
                <w:vertAlign w:val="baseline"/>
              </w:rPr>
              <w:t xml:space="preserve"> 分)</w:t>
            </w:r>
          </w:p>
        </w:tc>
        <w:tc>
          <w:tcPr>
            <w:tcW w:w="994" w:type="dxa"/>
            <w:tcBorders>
              <w:left w:val="single" w:color="000000" w:sz="4" w:space="0"/>
            </w:tcBorders>
            <w:vAlign w:val="center"/>
          </w:tcPr>
          <w:p w14:paraId="6D446C11">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类似项目业绩</w:t>
            </w:r>
          </w:p>
        </w:tc>
        <w:tc>
          <w:tcPr>
            <w:tcW w:w="843" w:type="dxa"/>
            <w:vAlign w:val="center"/>
          </w:tcPr>
          <w:p w14:paraId="07FDCEF8">
            <w:pPr>
              <w:pStyle w:val="15"/>
              <w:spacing w:line="240" w:lineRule="auto"/>
              <w:ind w:right="0" w:rightChars="0"/>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w:t>
            </w:r>
          </w:p>
        </w:tc>
        <w:tc>
          <w:tcPr>
            <w:tcW w:w="5611" w:type="dxa"/>
          </w:tcPr>
          <w:p w14:paraId="3E1E5F0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投标人自 2022 年 1 月 1 日至投标截止日止（以合同签订 </w:t>
            </w:r>
          </w:p>
          <w:p w14:paraId="61C6A6E3">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合同时间为准）独立承担的类似项目，每提供 1 份有效的 </w:t>
            </w:r>
          </w:p>
          <w:p w14:paraId="4F0361D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业绩资料得 1 分，满分 5 分。 </w:t>
            </w:r>
          </w:p>
          <w:p w14:paraId="6E1C04CA">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注：1.须提供业绩合同关键页（含：首页、标的页、合同金 </w:t>
            </w:r>
          </w:p>
          <w:p w14:paraId="7A360BA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额页、签字盖章页）。复印件加盖公章，时间以合同签订日 </w:t>
            </w:r>
          </w:p>
          <w:p w14:paraId="10D9BC0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期为准。不符合上述要求或未按要求提供有效证明文件的业 </w:t>
            </w:r>
          </w:p>
          <w:p w14:paraId="73FABA96">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绩在评审时将不予承认。 </w:t>
            </w:r>
          </w:p>
          <w:p w14:paraId="038EFF33">
            <w:pPr>
              <w:pStyle w:val="15"/>
              <w:spacing w:line="240" w:lineRule="auto"/>
              <w:ind w:right="-31" w:rightChars="-15"/>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5"/>
              <w:spacing w:line="240" w:lineRule="auto"/>
              <w:ind w:right="-19" w:rightChars="-9"/>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技术部分 (</w:t>
            </w:r>
            <w:r>
              <w:rPr>
                <w:rFonts w:hint="eastAsia" w:ascii="仿宋_GB2312" w:hAnsi="仿宋_GB2312" w:eastAsia="仿宋_GB2312" w:cs="仿宋_GB2312"/>
                <w:sz w:val="21"/>
                <w:szCs w:val="21"/>
                <w:highlight w:val="none"/>
                <w:vertAlign w:val="baseline"/>
                <w:lang w:val="en-US" w:eastAsia="zh-CN"/>
              </w:rPr>
              <w:t>65</w:t>
            </w:r>
            <w:r>
              <w:rPr>
                <w:rFonts w:hint="eastAsia" w:ascii="仿宋_GB2312" w:hAnsi="仿宋_GB2312" w:eastAsia="仿宋_GB2312" w:cs="仿宋_GB2312"/>
                <w:sz w:val="21"/>
                <w:szCs w:val="21"/>
                <w:highlight w:val="none"/>
                <w:vertAlign w:val="baseline"/>
              </w:rPr>
              <w:t>分)</w:t>
            </w:r>
          </w:p>
        </w:tc>
        <w:tc>
          <w:tcPr>
            <w:tcW w:w="994" w:type="dxa"/>
            <w:tcBorders>
              <w:left w:val="single" w:color="000000" w:sz="4" w:space="0"/>
            </w:tcBorders>
            <w:vAlign w:val="center"/>
          </w:tcPr>
          <w:p w14:paraId="2CFF212A">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rPr>
              <w:t>对投标文件技术要求的响应程度</w:t>
            </w:r>
          </w:p>
        </w:tc>
        <w:tc>
          <w:tcPr>
            <w:tcW w:w="843" w:type="dxa"/>
            <w:vAlign w:val="center"/>
          </w:tcPr>
          <w:p w14:paraId="2A11425F">
            <w:pPr>
              <w:pStyle w:val="15"/>
              <w:spacing w:line="240" w:lineRule="auto"/>
              <w:ind w:right="0" w:rightChars="0"/>
              <w:jc w:val="center"/>
              <w:rPr>
                <w:rFonts w:hint="default"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28</w:t>
            </w:r>
          </w:p>
        </w:tc>
        <w:tc>
          <w:tcPr>
            <w:tcW w:w="5611" w:type="dxa"/>
          </w:tcPr>
          <w:p w14:paraId="392EEE8D">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根据投标人对招标文件采购需求中“一、需求一览表及技术 </w:t>
            </w:r>
          </w:p>
          <w:p w14:paraId="6ADC0835">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要求”的质量技术参数响应情况进行评分。 </w:t>
            </w:r>
          </w:p>
          <w:p w14:paraId="5E05FD04">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完全响应招标文件要求得满分 28 分；一般技术条款(即非实质性要求)偏离在 7 项以内(含 7 项)，有 1 项一般条款负偏离，扣 4 分；如得0分，其投标无效 </w:t>
            </w:r>
          </w:p>
          <w:p w14:paraId="705F8F9D">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注：投标人须对本招标文件技术要求进行点对点应答，必须 </w:t>
            </w:r>
          </w:p>
          <w:p w14:paraId="25C64741">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在引用本采购文件的基础上,进行逐条逐项答复、说明和解 </w:t>
            </w:r>
          </w:p>
          <w:p w14:paraId="380A2B54">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 xml:space="preserve">释,特别对有具体参数要求的指标，投标人必须提供所投货 </w:t>
            </w:r>
          </w:p>
          <w:p w14:paraId="1E2E3CDF">
            <w:pPr>
              <w:pStyle w:val="15"/>
              <w:spacing w:line="240" w:lineRule="auto"/>
              <w:ind w:right="-31" w:rightChars="-15"/>
              <w:rPr>
                <w:rFonts w:hint="eastAsia" w:ascii="仿宋_GB2312" w:hAnsi="仿宋_GB2312" w:eastAsia="仿宋_GB2312" w:cs="仿宋_GB2312"/>
                <w:color w:val="auto"/>
                <w:sz w:val="21"/>
                <w:szCs w:val="21"/>
                <w:highlight w:val="none"/>
                <w:vertAlign w:val="baseline"/>
              </w:rPr>
            </w:pPr>
            <w:r>
              <w:rPr>
                <w:rFonts w:hint="eastAsia" w:ascii="仿宋_GB2312" w:hAnsi="仿宋_GB2312" w:eastAsia="仿宋_GB2312" w:cs="仿宋_GB2312"/>
                <w:color w:val="auto"/>
                <w:sz w:val="21"/>
                <w:szCs w:val="21"/>
                <w:highlight w:val="none"/>
                <w:vertAlign w:val="baseline"/>
                <w:lang w:val="en-US" w:eastAsia="zh-CN"/>
              </w:rPr>
              <w:t>物的具体参数值。</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6A2808A">
            <w:pPr>
              <w:pStyle w:val="15"/>
              <w:spacing w:line="240" w:lineRule="auto"/>
              <w:ind w:right="638" w:rightChars="304"/>
              <w:jc w:val="center"/>
              <w:rPr>
                <w:rFonts w:hint="eastAsia" w:ascii="仿宋_GB2312" w:hAnsi="仿宋_GB2312" w:eastAsia="仿宋_GB2312" w:cs="仿宋_GB2312"/>
                <w:sz w:val="21"/>
                <w:szCs w:val="21"/>
                <w:highlight w:val="none"/>
                <w:vertAlign w:val="baseline"/>
              </w:rPr>
            </w:pPr>
          </w:p>
        </w:tc>
        <w:tc>
          <w:tcPr>
            <w:tcW w:w="994" w:type="dxa"/>
            <w:tcBorders>
              <w:left w:val="single" w:color="000000" w:sz="4" w:space="0"/>
            </w:tcBorders>
            <w:vAlign w:val="center"/>
          </w:tcPr>
          <w:p w14:paraId="5EF58B3D">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质量要 </w:t>
            </w:r>
          </w:p>
          <w:p w14:paraId="0A0D7966">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求</w:t>
            </w:r>
          </w:p>
        </w:tc>
        <w:tc>
          <w:tcPr>
            <w:tcW w:w="843" w:type="dxa"/>
            <w:vAlign w:val="center"/>
          </w:tcPr>
          <w:p w14:paraId="7F107DBF">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w:t>
            </w:r>
          </w:p>
        </w:tc>
        <w:tc>
          <w:tcPr>
            <w:tcW w:w="5611" w:type="dxa"/>
            <w:vAlign w:val="top"/>
          </w:tcPr>
          <w:p w14:paraId="0B954BF0">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根据投标人按照招标文件</w:t>
            </w:r>
            <w:r>
              <w:rPr>
                <w:rFonts w:hint="eastAsia" w:ascii="仿宋_GB2312" w:hAnsi="仿宋_GB2312" w:eastAsia="仿宋_GB2312" w:cs="仿宋_GB2312"/>
                <w:b/>
                <w:bCs/>
                <w:sz w:val="21"/>
                <w:szCs w:val="21"/>
                <w:highlight w:val="none"/>
                <w:vertAlign w:val="baseline"/>
                <w:lang w:val="en-US" w:eastAsia="zh-CN"/>
              </w:rPr>
              <w:t>合同条款</w:t>
            </w:r>
            <w:r>
              <w:rPr>
                <w:rFonts w:hint="eastAsia" w:ascii="仿宋_GB2312" w:hAnsi="仿宋_GB2312" w:eastAsia="仿宋_GB2312" w:cs="仿宋_GB2312"/>
                <w:sz w:val="21"/>
                <w:szCs w:val="21"/>
                <w:highlight w:val="none"/>
                <w:vertAlign w:val="baseline"/>
                <w:lang w:val="en-US" w:eastAsia="zh-CN"/>
              </w:rPr>
              <w:t xml:space="preserve">中“三、产品质量”逐条响应情况进行打分。 </w:t>
            </w:r>
          </w:p>
          <w:p w14:paraId="008FF5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7分； </w:t>
            </w:r>
          </w:p>
          <w:p w14:paraId="4D68AD6B">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1分；</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5"/>
              <w:spacing w:line="240" w:lineRule="auto"/>
              <w:ind w:right="638" w:rightChars="304"/>
              <w:jc w:val="center"/>
              <w:rPr>
                <w:rFonts w:hint="eastAsia" w:ascii="仿宋_GB2312" w:hAnsi="仿宋_GB2312" w:eastAsia="仿宋_GB2312" w:cs="仿宋_GB2312"/>
                <w:sz w:val="21"/>
                <w:szCs w:val="21"/>
                <w:highlight w:val="none"/>
                <w:vertAlign w:val="baseline"/>
              </w:rPr>
            </w:pPr>
          </w:p>
        </w:tc>
        <w:tc>
          <w:tcPr>
            <w:tcW w:w="994" w:type="dxa"/>
            <w:vMerge w:val="restart"/>
            <w:tcBorders>
              <w:left w:val="single" w:color="000000" w:sz="4" w:space="0"/>
            </w:tcBorders>
            <w:vAlign w:val="center"/>
          </w:tcPr>
          <w:p w14:paraId="4C5581A7">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配送和 </w:t>
            </w:r>
          </w:p>
          <w:p w14:paraId="798630D3">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运输</w:t>
            </w:r>
          </w:p>
        </w:tc>
        <w:tc>
          <w:tcPr>
            <w:tcW w:w="843" w:type="dxa"/>
            <w:vAlign w:val="center"/>
          </w:tcPr>
          <w:p w14:paraId="53C339BF">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w:t>
            </w:r>
          </w:p>
        </w:tc>
        <w:tc>
          <w:tcPr>
            <w:tcW w:w="5611" w:type="dxa"/>
            <w:vAlign w:val="top"/>
          </w:tcPr>
          <w:p w14:paraId="50162E80">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 根据投标人按照招标文件</w:t>
            </w:r>
            <w:r>
              <w:rPr>
                <w:rFonts w:hint="eastAsia" w:ascii="仿宋_GB2312" w:hAnsi="仿宋_GB2312" w:eastAsia="仿宋_GB2312" w:cs="仿宋_GB2312"/>
                <w:b/>
                <w:bCs/>
                <w:sz w:val="21"/>
                <w:szCs w:val="21"/>
                <w:highlight w:val="none"/>
                <w:vertAlign w:val="baseline"/>
                <w:lang w:val="en-US" w:eastAsia="zh-CN"/>
              </w:rPr>
              <w:t>合同条款</w:t>
            </w:r>
            <w:r>
              <w:rPr>
                <w:rFonts w:hint="eastAsia" w:ascii="仿宋_GB2312" w:hAnsi="仿宋_GB2312" w:eastAsia="仿宋_GB2312" w:cs="仿宋_GB2312"/>
                <w:sz w:val="21"/>
                <w:szCs w:val="21"/>
                <w:highlight w:val="none"/>
                <w:vertAlign w:val="baseline"/>
                <w:lang w:val="en-US" w:eastAsia="zh-CN"/>
              </w:rPr>
              <w:t xml:space="preserve">中“六、产品包装及运输”逐条响应情况进行打分。 </w:t>
            </w:r>
          </w:p>
          <w:p w14:paraId="358C12B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4 分； </w:t>
            </w:r>
          </w:p>
          <w:p w14:paraId="0F9D4F5B">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 分；</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5"/>
              <w:spacing w:line="240" w:lineRule="auto"/>
              <w:ind w:right="31" w:rightChars="15"/>
              <w:jc w:val="center"/>
            </w:pPr>
          </w:p>
        </w:tc>
        <w:tc>
          <w:tcPr>
            <w:tcW w:w="994" w:type="dxa"/>
            <w:vMerge w:val="continue"/>
            <w:tcBorders>
              <w:left w:val="single" w:color="000000" w:sz="4" w:space="0"/>
            </w:tcBorders>
            <w:vAlign w:val="center"/>
          </w:tcPr>
          <w:p w14:paraId="42FA91FD">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789DB098">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6</w:t>
            </w:r>
          </w:p>
        </w:tc>
        <w:tc>
          <w:tcPr>
            <w:tcW w:w="5611" w:type="dxa"/>
            <w:vAlign w:val="top"/>
          </w:tcPr>
          <w:p w14:paraId="3199BEC4">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2.根据投标人按照上述要求提供的配送方案进行打分。 </w:t>
            </w:r>
          </w:p>
          <w:p w14:paraId="6A279D9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 6 分； </w:t>
            </w:r>
          </w:p>
          <w:p w14:paraId="21204011">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4 分； </w:t>
            </w:r>
          </w:p>
          <w:p w14:paraId="0BCC50B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2 分； </w:t>
            </w:r>
          </w:p>
          <w:p w14:paraId="58B4CEC4">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r w14:paraId="175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3D8CF6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continue"/>
            <w:tcBorders>
              <w:left w:val="single" w:color="000000" w:sz="4" w:space="0"/>
            </w:tcBorders>
            <w:vAlign w:val="center"/>
          </w:tcPr>
          <w:p w14:paraId="6386BE04">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67B9DF7A">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w:t>
            </w:r>
          </w:p>
        </w:tc>
        <w:tc>
          <w:tcPr>
            <w:tcW w:w="5611" w:type="dxa"/>
            <w:vAlign w:val="top"/>
          </w:tcPr>
          <w:p w14:paraId="230F8E66">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3.根据投标人按照上述要求提供的应急预案进行打分。 </w:t>
            </w:r>
          </w:p>
          <w:p w14:paraId="06AC5C0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 5 分； </w:t>
            </w:r>
          </w:p>
          <w:p w14:paraId="7A1B1138">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3 分； </w:t>
            </w:r>
          </w:p>
          <w:p w14:paraId="7BCF9CDC">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1 分； </w:t>
            </w:r>
          </w:p>
          <w:p w14:paraId="208D95D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r w14:paraId="2AD8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C8AC98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restart"/>
            <w:tcBorders>
              <w:left w:val="single" w:color="000000" w:sz="4" w:space="0"/>
            </w:tcBorders>
            <w:vAlign w:val="center"/>
          </w:tcPr>
          <w:p w14:paraId="6326070C">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 xml:space="preserve">售后服 </w:t>
            </w:r>
          </w:p>
          <w:p w14:paraId="257BFA85">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r>
              <w:rPr>
                <w:rFonts w:hint="eastAsia" w:ascii="仿宋_GB2312" w:hAnsi="仿宋_GB2312" w:eastAsia="仿宋_GB2312" w:cs="仿宋_GB2312"/>
                <w:sz w:val="21"/>
                <w:szCs w:val="21"/>
                <w:highlight w:val="none"/>
                <w:vertAlign w:val="baseline"/>
                <w:lang w:val="en-US" w:eastAsia="zh-CN"/>
              </w:rPr>
              <w:t>务</w:t>
            </w:r>
          </w:p>
        </w:tc>
        <w:tc>
          <w:tcPr>
            <w:tcW w:w="843" w:type="dxa"/>
            <w:vAlign w:val="center"/>
          </w:tcPr>
          <w:p w14:paraId="4433DE32">
            <w:pPr>
              <w:pStyle w:val="15"/>
              <w:spacing w:line="240" w:lineRule="auto"/>
              <w:ind w:right="31" w:rightChars="15"/>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w:t>
            </w:r>
          </w:p>
        </w:tc>
        <w:tc>
          <w:tcPr>
            <w:tcW w:w="5611" w:type="dxa"/>
            <w:vAlign w:val="top"/>
          </w:tcPr>
          <w:p w14:paraId="4FCCF34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1.根据投标人按照招标文件</w:t>
            </w:r>
            <w:r>
              <w:rPr>
                <w:rFonts w:hint="eastAsia" w:ascii="仿宋_GB2312" w:hAnsi="仿宋_GB2312" w:eastAsia="仿宋_GB2312" w:cs="仿宋_GB2312"/>
                <w:b/>
                <w:bCs/>
                <w:sz w:val="21"/>
                <w:szCs w:val="21"/>
                <w:highlight w:val="none"/>
                <w:vertAlign w:val="baseline"/>
                <w:lang w:val="en-US" w:eastAsia="zh-CN"/>
              </w:rPr>
              <w:t>采购需求</w:t>
            </w:r>
            <w:r>
              <w:rPr>
                <w:rFonts w:hint="eastAsia" w:ascii="仿宋_GB2312" w:hAnsi="仿宋_GB2312" w:eastAsia="仿宋_GB2312" w:cs="仿宋_GB2312"/>
                <w:sz w:val="21"/>
                <w:szCs w:val="21"/>
                <w:highlight w:val="none"/>
                <w:vertAlign w:val="baseline"/>
                <w:lang w:val="en-US" w:eastAsia="zh-CN"/>
              </w:rPr>
              <w:t xml:space="preserve">中“三、其他技术要 </w:t>
            </w:r>
          </w:p>
          <w:p w14:paraId="7A862A12">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求-3.售后服务”逐条响应情况进行打分。 </w:t>
            </w:r>
          </w:p>
          <w:p w14:paraId="15E92447">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完全响应招标文件要求得满分 7 分； </w:t>
            </w:r>
          </w:p>
          <w:p w14:paraId="0E4EA2F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有 1 项条款负偏离，扣 1 分；</w:t>
            </w:r>
          </w:p>
        </w:tc>
      </w:tr>
      <w:tr w14:paraId="38B8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11939972">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994" w:type="dxa"/>
            <w:vMerge w:val="continue"/>
            <w:tcBorders>
              <w:left w:val="single" w:color="000000" w:sz="4" w:space="0"/>
            </w:tcBorders>
            <w:vAlign w:val="center"/>
          </w:tcPr>
          <w:p w14:paraId="0A719068">
            <w:pPr>
              <w:pStyle w:val="15"/>
              <w:spacing w:line="240" w:lineRule="auto"/>
              <w:ind w:right="31" w:rightChars="15"/>
              <w:jc w:val="center"/>
              <w:rPr>
                <w:rFonts w:hint="eastAsia" w:ascii="仿宋_GB2312" w:hAnsi="仿宋_GB2312" w:eastAsia="仿宋_GB2312" w:cs="仿宋_GB2312"/>
                <w:sz w:val="21"/>
                <w:szCs w:val="21"/>
                <w:highlight w:val="none"/>
                <w:vertAlign w:val="baseline"/>
              </w:rPr>
            </w:pPr>
          </w:p>
        </w:tc>
        <w:tc>
          <w:tcPr>
            <w:tcW w:w="843" w:type="dxa"/>
            <w:vAlign w:val="center"/>
          </w:tcPr>
          <w:p w14:paraId="555D879D">
            <w:pPr>
              <w:pStyle w:val="15"/>
              <w:spacing w:line="240" w:lineRule="auto"/>
              <w:ind w:right="31" w:rightChars="15"/>
              <w:jc w:val="center"/>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8</w:t>
            </w:r>
          </w:p>
        </w:tc>
        <w:tc>
          <w:tcPr>
            <w:tcW w:w="5611" w:type="dxa"/>
            <w:vAlign w:val="top"/>
          </w:tcPr>
          <w:p w14:paraId="6F57A9DF">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2.根据投标人按照上述要求提供的服务团队方案进行打分。 </w:t>
            </w:r>
          </w:p>
          <w:p w14:paraId="69601A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方案细致合理，贴合技术需求得8分； </w:t>
            </w:r>
          </w:p>
          <w:p w14:paraId="6A7FC3FE">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方案较细致合理，基本贴合技术需求得 5 分； </w:t>
            </w:r>
          </w:p>
          <w:p w14:paraId="7D31803A">
            <w:pPr>
              <w:pStyle w:val="15"/>
              <w:spacing w:line="240" w:lineRule="auto"/>
              <w:ind w:right="-31" w:rightChars="-15"/>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 xml:space="preserve">方案简单，部分贴合技术需求得 3 分； </w:t>
            </w:r>
          </w:p>
          <w:p w14:paraId="22DA16A0">
            <w:pPr>
              <w:pStyle w:val="15"/>
              <w:spacing w:line="240" w:lineRule="auto"/>
              <w:ind w:right="-31" w:rightChars="-15"/>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未单独提供该方案不得分.</w:t>
            </w:r>
          </w:p>
        </w:tc>
      </w:tr>
    </w:tbl>
    <w:p w14:paraId="11B288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lang w:val="en-US" w:eastAsia="zh-CN"/>
        </w:rPr>
      </w:pPr>
    </w:p>
    <w:p w14:paraId="470896A6">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b w:val="0"/>
          <w:bCs w:val="0"/>
          <w:sz w:val="24"/>
          <w:szCs w:val="24"/>
          <w:highlight w:val="none"/>
          <w:u w:val="single"/>
          <w:lang w:val="en-US" w:eastAsia="zh-CN"/>
        </w:rPr>
        <w:t xml:space="preserve"> 10 % </w:t>
      </w:r>
      <w:r>
        <w:rPr>
          <w:rFonts w:hint="eastAsia" w:ascii="仿宋_GB2312" w:hAnsi="仿宋_GB2312" w:eastAsia="仿宋_GB2312" w:cs="仿宋_GB2312"/>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_GB2312" w:hAnsi="仿宋_GB2312" w:eastAsia="仿宋_GB2312" w:cs="仿宋_GB2312"/>
          <w:b w:val="0"/>
          <w:bCs w:val="0"/>
          <w:sz w:val="24"/>
          <w:szCs w:val="24"/>
          <w:highlight w:val="none"/>
          <w:u w:val="single"/>
          <w:lang w:val="en-US" w:eastAsia="zh-CN"/>
        </w:rPr>
        <w:t xml:space="preserve"> 30 %</w:t>
      </w:r>
      <w:r>
        <w:rPr>
          <w:rFonts w:hint="eastAsia" w:ascii="仿宋_GB2312" w:hAnsi="仿宋_GB2312" w:eastAsia="仿宋_GB2312" w:cs="仿宋_GB2312"/>
          <w:b w:val="0"/>
          <w:bCs w:val="0"/>
          <w:sz w:val="24"/>
          <w:szCs w:val="24"/>
          <w:highlight w:val="none"/>
          <w:lang w:val="en-US" w:eastAsia="zh-CN"/>
        </w:rPr>
        <w:t>以上的联合体或者大中型企业的报价给予</w:t>
      </w:r>
      <w:r>
        <w:rPr>
          <w:rFonts w:hint="eastAsia" w:ascii="仿宋_GB2312" w:hAnsi="仿宋_GB2312" w:eastAsia="仿宋_GB2312" w:cs="仿宋_GB2312"/>
          <w:b w:val="0"/>
          <w:bCs w:val="0"/>
          <w:sz w:val="24"/>
          <w:szCs w:val="24"/>
          <w:highlight w:val="none"/>
          <w:u w:val="single"/>
          <w:lang w:val="en-US" w:eastAsia="zh-CN"/>
        </w:rPr>
        <w:t xml:space="preserve"> 4% </w:t>
      </w:r>
      <w:r>
        <w:rPr>
          <w:rFonts w:hint="eastAsia" w:ascii="仿宋_GB2312" w:hAnsi="仿宋_GB2312" w:eastAsia="仿宋_GB2312" w:cs="仿宋_GB2312"/>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_GB2312" w:hAnsi="仿宋_GB2312" w:eastAsia="仿宋_GB2312" w:cs="仿宋_GB2312"/>
          <w:b/>
          <w:bCs/>
          <w:sz w:val="24"/>
          <w:szCs w:val="24"/>
          <w:highlight w:val="none"/>
          <w:u w:val="none"/>
          <w:lang w:val="en-US" w:eastAsia="zh-CN"/>
        </w:rPr>
        <w:t>无效投标</w:t>
      </w:r>
      <w:r>
        <w:rPr>
          <w:rFonts w:hint="eastAsia" w:ascii="仿宋_GB2312" w:hAnsi="仿宋_GB2312" w:eastAsia="仿宋_GB2312" w:cs="仿宋_GB2312"/>
          <w:b w:val="0"/>
          <w:bCs w:val="0"/>
          <w:sz w:val="24"/>
          <w:szCs w:val="24"/>
          <w:highlight w:val="none"/>
          <w:u w:val="none"/>
          <w:lang w:val="en-US" w:eastAsia="zh-CN"/>
        </w:rPr>
        <w:t>被拒绝。</w:t>
      </w:r>
    </w:p>
    <w:p w14:paraId="60918A19">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_GB2312" w:hAnsi="仿宋_GB2312" w:eastAsia="仿宋_GB2312" w:cs="仿宋_GB2312"/>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同品牌处理办法：</w:t>
      </w:r>
    </w:p>
    <w:p w14:paraId="2FEDAE5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如采用最低评标办法，则：</w:t>
      </w:r>
      <w:r>
        <w:rPr>
          <w:rFonts w:hint="eastAsia" w:ascii="仿宋_GB2312" w:hAnsi="仿宋_GB2312" w:eastAsia="仿宋_GB2312" w:cs="仿宋_GB2312"/>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如采用综合评标法，则：</w:t>
      </w:r>
      <w:r>
        <w:rPr>
          <w:rFonts w:hint="eastAsia" w:ascii="仿宋_GB2312" w:hAnsi="仿宋_GB2312" w:eastAsia="仿宋_GB2312" w:cs="仿宋_GB2312"/>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如一个分包内包含多种产品的，采购人或采购代理机构将在</w:t>
      </w:r>
      <w:r>
        <w:rPr>
          <w:rFonts w:hint="eastAsia" w:ascii="仿宋_GB2312" w:hAnsi="仿宋_GB2312" w:eastAsia="仿宋_GB2312" w:cs="仿宋_GB2312"/>
          <w:b w:val="0"/>
          <w:bCs w:val="0"/>
          <w:sz w:val="24"/>
          <w:szCs w:val="24"/>
          <w:highlight w:val="none"/>
          <w:u w:val="single"/>
          <w:lang w:val="en-US" w:eastAsia="zh-CN"/>
        </w:rPr>
        <w:t>投标人须知前附表</w:t>
      </w:r>
      <w:r>
        <w:rPr>
          <w:rFonts w:hint="eastAsia" w:ascii="仿宋_GB2312" w:hAnsi="仿宋_GB2312" w:eastAsia="仿宋_GB2312" w:cs="仿宋_GB2312"/>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9"/>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_GB2312" w:hAnsi="仿宋_GB2312" w:eastAsia="仿宋_GB2312" w:cs="仿宋_GB2312"/>
          <w:b w:val="0"/>
          <w:bCs w:val="0"/>
          <w:sz w:val="24"/>
          <w:szCs w:val="24"/>
          <w:highlight w:val="none"/>
          <w:u w:val="single"/>
          <w:lang w:val="en-US" w:eastAsia="zh-CN"/>
        </w:rPr>
        <w:t xml:space="preserve"> 1 </w:t>
      </w:r>
      <w:r>
        <w:rPr>
          <w:rFonts w:hint="eastAsia" w:ascii="仿宋_GB2312" w:hAnsi="仿宋_GB2312" w:eastAsia="仿宋_GB2312" w:cs="仿宋_GB2312"/>
          <w:b w:val="0"/>
          <w:bCs w:val="0"/>
          <w:sz w:val="24"/>
          <w:szCs w:val="24"/>
          <w:highlight w:val="none"/>
          <w:u w:val="none"/>
          <w:lang w:val="en-US" w:eastAsia="zh-CN"/>
        </w:rPr>
        <w:t>名中标候选人。</w:t>
      </w:r>
    </w:p>
    <w:p w14:paraId="454027AB">
      <w:pP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br w:type="page"/>
      </w:r>
    </w:p>
    <w:p w14:paraId="1F195053">
      <w:pPr>
        <w:pStyle w:val="3"/>
        <w:numPr>
          <w:ilvl w:val="0"/>
          <w:numId w:val="1"/>
        </w:numPr>
        <w:bidi w:val="0"/>
        <w:jc w:val="center"/>
        <w:rPr>
          <w:rFonts w:hint="eastAsia" w:ascii="仿宋_GB2312" w:hAnsi="仿宋_GB2312" w:eastAsia="仿宋_GB2312" w:cs="仿宋_GB2312"/>
          <w:sz w:val="32"/>
          <w:szCs w:val="32"/>
          <w:highlight w:val="none"/>
          <w:lang w:val="en-US" w:eastAsia="zh-CN"/>
        </w:rPr>
      </w:pPr>
      <w:bookmarkStart w:id="26" w:name="_Toc31337"/>
      <w:r>
        <w:rPr>
          <w:rFonts w:hint="eastAsia" w:ascii="仿宋_GB2312" w:hAnsi="仿宋_GB2312" w:eastAsia="仿宋_GB2312" w:cs="仿宋_GB2312"/>
          <w:sz w:val="32"/>
          <w:szCs w:val="32"/>
          <w:highlight w:val="none"/>
          <w:lang w:val="en-US" w:eastAsia="zh-CN"/>
        </w:rPr>
        <w:t>投标文件格式</w:t>
      </w:r>
      <w:bookmarkEnd w:id="26"/>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highlight w:val="none"/>
          <w:u w:val="none"/>
          <w:lang w:val="en-US" w:eastAsia="zh-CN"/>
        </w:rPr>
      </w:pPr>
      <w:r>
        <w:rPr>
          <w:rFonts w:hint="eastAsia" w:ascii="仿宋_GB2312" w:hAnsi="仿宋_GB2312" w:eastAsia="仿宋_GB2312" w:cs="仿宋_GB2312"/>
          <w:b/>
          <w:bCs/>
          <w:sz w:val="24"/>
          <w:szCs w:val="24"/>
          <w:highlight w:val="none"/>
          <w:u w:val="none"/>
          <w:lang w:val="en-US" w:eastAsia="zh-CN"/>
        </w:rPr>
        <w:t>投标人编制文件须知</w:t>
      </w:r>
    </w:p>
    <w:p w14:paraId="76C9385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_GB2312" w:hAnsi="仿宋_GB2312" w:eastAsia="仿宋_GB2312" w:cs="仿宋_GB2312"/>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highlight w:val="none"/>
          <w:lang w:val="en-US" w:eastAsia="zh-CN" w:bidi="ar"/>
        </w:rPr>
      </w:pPr>
      <w:bookmarkStart w:id="27" w:name="_Toc10196"/>
      <w:r>
        <w:rPr>
          <w:rFonts w:hint="eastAsia" w:ascii="仿宋_GB2312" w:hAnsi="仿宋_GB2312" w:eastAsia="仿宋_GB2312" w:cs="仿宋_GB2312"/>
          <w:b/>
          <w:bCs/>
          <w:color w:val="000000"/>
          <w:kern w:val="0"/>
          <w:sz w:val="24"/>
          <w:szCs w:val="24"/>
          <w:highlight w:val="none"/>
          <w:lang w:val="en-US" w:eastAsia="zh-CN" w:bidi="ar"/>
        </w:rPr>
        <w:t>投标文件封面（参考格式）</w:t>
      </w:r>
      <w:bookmarkEnd w:id="27"/>
    </w:p>
    <w:p w14:paraId="30CE0D33">
      <w:pPr>
        <w:keepNext w:val="0"/>
        <w:keepLines w:val="0"/>
        <w:widowControl/>
        <w:suppressLineNumbers w:val="0"/>
        <w:jc w:val="left"/>
        <w:rPr>
          <w:rFonts w:hint="eastAsia" w:ascii="仿宋_GB2312" w:hAnsi="仿宋_GB2312" w:eastAsia="仿宋_GB2312" w:cs="仿宋_GB2312"/>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_GB2312" w:hAnsi="仿宋_GB2312" w:eastAsia="仿宋_GB2312" w:cs="仿宋_GB2312"/>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_GB2312" w:hAnsi="仿宋_GB2312" w:eastAsia="仿宋_GB2312" w:cs="仿宋_GB2312"/>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_GB2312" w:hAnsi="仿宋_GB2312" w:eastAsia="仿宋_GB2312" w:cs="仿宋_GB2312"/>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r>
        <w:rPr>
          <w:rFonts w:hint="eastAsia" w:ascii="仿宋_GB2312" w:hAnsi="仿宋_GB2312" w:eastAsia="仿宋_GB2312" w:cs="仿宋_GB2312"/>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_GB2312" w:hAnsi="仿宋_GB2312" w:eastAsia="仿宋_GB2312" w:cs="仿宋_GB2312"/>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CABA533">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 xml:space="preserve">附件 </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2</w:t>
      </w:r>
      <w:r>
        <w:rPr>
          <w:rFonts w:hint="eastAsia" w:ascii="仿宋_GB2312" w:hAnsi="仿宋_GB2312" w:eastAsia="仿宋_GB2312" w:cs="仿宋_GB2312"/>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28" w:name="_Toc16703"/>
      <w:r>
        <w:rPr>
          <w:rFonts w:hint="eastAsia" w:ascii="仿宋_GB2312" w:hAnsi="仿宋_GB2312" w:eastAsia="仿宋_GB2312" w:cs="仿宋_GB2312"/>
          <w:color w:val="000000"/>
          <w:kern w:val="0"/>
          <w:sz w:val="24"/>
          <w:highlight w:val="none"/>
          <w:u w:val="none"/>
          <w:lang w:bidi="ar"/>
        </w:rPr>
        <w:t>1、复印件并加盖本单位公章</w:t>
      </w:r>
      <w:bookmarkEnd w:id="28"/>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29" w:name="_Toc32425"/>
      <w:r>
        <w:rPr>
          <w:rFonts w:hint="eastAsia" w:ascii="仿宋_GB2312" w:hAnsi="仿宋_GB2312" w:eastAsia="仿宋_GB2312" w:cs="仿宋_GB2312"/>
          <w:color w:val="000000"/>
          <w:kern w:val="0"/>
          <w:sz w:val="24"/>
          <w:highlight w:val="none"/>
          <w:u w:val="none"/>
          <w:lang w:bidi="ar"/>
        </w:rPr>
        <w:t>3、如果是联合体投标，联合体各方均需提供上述证明。</w:t>
      </w:r>
      <w:bookmarkEnd w:id="29"/>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附件</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3</w:t>
      </w:r>
      <w:r>
        <w:rPr>
          <w:rFonts w:hint="eastAsia" w:ascii="仿宋_GB2312" w:hAnsi="仿宋_GB2312" w:eastAsia="仿宋_GB2312" w:cs="仿宋_GB2312"/>
          <w:color w:val="000000"/>
          <w:kern w:val="0"/>
          <w:sz w:val="24"/>
          <w:highlight w:val="none"/>
          <w:u w:val="none"/>
          <w:lang w:bidi="ar"/>
        </w:rPr>
        <w:t xml:space="preserve"> </w:t>
      </w:r>
      <w:r>
        <w:rPr>
          <w:rFonts w:hint="eastAsia" w:ascii="仿宋_GB2312" w:hAnsi="仿宋_GB2312" w:eastAsia="仿宋_GB2312" w:cs="仿宋_GB2312"/>
          <w:color w:val="000000"/>
          <w:kern w:val="0"/>
          <w:sz w:val="24"/>
          <w:highlight w:val="none"/>
          <w:u w:val="none"/>
          <w:lang w:val="en-US" w:eastAsia="zh-CN" w:bidi="ar"/>
        </w:rPr>
        <w:t xml:space="preserve"> </w:t>
      </w:r>
      <w:r>
        <w:rPr>
          <w:rFonts w:hint="eastAsia" w:ascii="仿宋_GB2312" w:hAnsi="仿宋_GB2312" w:eastAsia="仿宋_GB2312" w:cs="仿宋_GB2312"/>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0" w:name="_Toc7512"/>
      <w:r>
        <w:rPr>
          <w:rFonts w:hint="eastAsia" w:ascii="仿宋_GB2312" w:hAnsi="仿宋_GB2312" w:eastAsia="仿宋_GB2312" w:cs="仿宋_GB2312"/>
          <w:color w:val="000000"/>
          <w:kern w:val="0"/>
          <w:sz w:val="24"/>
          <w:highlight w:val="none"/>
          <w:u w:val="none"/>
          <w:lang w:bidi="ar"/>
        </w:rPr>
        <w:t>1、复印件并加盖本单位公章</w:t>
      </w:r>
      <w:bookmarkEnd w:id="30"/>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1" w:name="_Toc8376"/>
      <w:r>
        <w:rPr>
          <w:rFonts w:hint="eastAsia" w:ascii="仿宋_GB2312" w:hAnsi="仿宋_GB2312" w:eastAsia="仿宋_GB2312" w:cs="仿宋_GB2312"/>
          <w:color w:val="000000"/>
          <w:kern w:val="0"/>
          <w:sz w:val="24"/>
          <w:highlight w:val="none"/>
          <w:u w:val="none"/>
          <w:lang w:bidi="ar"/>
        </w:rPr>
        <w:t>3、如果是联合体投标，联合体各方均需提供上述证明。</w:t>
      </w:r>
      <w:r>
        <w:rPr>
          <w:rFonts w:hint="eastAsia" w:ascii="仿宋_GB2312" w:hAnsi="仿宋_GB2312" w:eastAsia="仿宋_GB2312" w:cs="仿宋_GB2312"/>
          <w:color w:val="000000"/>
          <w:kern w:val="0"/>
          <w:sz w:val="24"/>
          <w:highlight w:val="none"/>
          <w:u w:val="none"/>
          <w:lang w:bidi="ar"/>
        </w:rPr>
        <w:br w:type="page"/>
      </w:r>
      <w:bookmarkEnd w:id="31"/>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附件</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4</w:t>
      </w:r>
      <w:r>
        <w:rPr>
          <w:rFonts w:hint="eastAsia" w:ascii="仿宋_GB2312" w:hAnsi="仿宋_GB2312" w:eastAsia="仿宋_GB2312" w:cs="仿宋_GB2312"/>
          <w:color w:val="000000"/>
          <w:kern w:val="0"/>
          <w:sz w:val="24"/>
          <w:highlight w:val="none"/>
          <w:u w:val="none"/>
          <w:lang w:bidi="ar"/>
        </w:rPr>
        <w:t xml:space="preserve"> </w:t>
      </w:r>
      <w:r>
        <w:rPr>
          <w:rFonts w:hint="eastAsia" w:ascii="仿宋_GB2312" w:hAnsi="仿宋_GB2312" w:eastAsia="仿宋_GB2312" w:cs="仿宋_GB2312"/>
          <w:color w:val="000000"/>
          <w:kern w:val="0"/>
          <w:sz w:val="24"/>
          <w:highlight w:val="none"/>
          <w:u w:val="none"/>
          <w:lang w:val="en-US" w:eastAsia="zh-CN" w:bidi="ar"/>
        </w:rPr>
        <w:t xml:space="preserve"> </w:t>
      </w:r>
      <w:r>
        <w:rPr>
          <w:rFonts w:hint="eastAsia" w:ascii="仿宋_GB2312" w:hAnsi="仿宋_GB2312" w:eastAsia="仿宋_GB2312" w:cs="仿宋_GB2312"/>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2" w:name="_Toc3006"/>
      <w:r>
        <w:rPr>
          <w:rFonts w:hint="eastAsia" w:ascii="仿宋_GB2312" w:hAnsi="仿宋_GB2312" w:eastAsia="仿宋_GB2312" w:cs="仿宋_GB2312"/>
          <w:color w:val="000000"/>
          <w:kern w:val="0"/>
          <w:sz w:val="24"/>
          <w:highlight w:val="none"/>
          <w:u w:val="none"/>
          <w:lang w:bidi="ar"/>
        </w:rPr>
        <w:t>1、复印件并加盖本单位公章</w:t>
      </w:r>
      <w:bookmarkEnd w:id="32"/>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highlight w:val="none"/>
          <w:u w:val="none"/>
          <w:lang w:bidi="ar"/>
        </w:rPr>
      </w:pPr>
      <w:bookmarkStart w:id="33" w:name="_Toc28907"/>
      <w:r>
        <w:rPr>
          <w:rFonts w:hint="eastAsia" w:ascii="仿宋_GB2312" w:hAnsi="仿宋_GB2312" w:eastAsia="仿宋_GB2312" w:cs="仿宋_GB2312"/>
          <w:color w:val="000000"/>
          <w:kern w:val="0"/>
          <w:sz w:val="24"/>
          <w:highlight w:val="none"/>
          <w:u w:val="none"/>
          <w:lang w:bidi="ar"/>
        </w:rPr>
        <w:t>3、如果是联合体投标，联合体各方均需提供上述证明。</w:t>
      </w:r>
      <w:bookmarkEnd w:id="33"/>
    </w:p>
    <w:p w14:paraId="0C300D7B">
      <w:pPr>
        <w:rPr>
          <w:rFonts w:hint="eastAsia" w:ascii="仿宋_GB2312" w:hAnsi="仿宋_GB2312" w:eastAsia="仿宋_GB2312" w:cs="仿宋_GB2312"/>
          <w:color w:val="000000"/>
          <w:kern w:val="0"/>
          <w:sz w:val="24"/>
          <w:highlight w:val="none"/>
          <w:u w:val="none"/>
          <w:lang w:bidi="ar"/>
        </w:rPr>
      </w:pPr>
    </w:p>
    <w:p w14:paraId="2C286A64">
      <w:pPr>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br w:type="page"/>
      </w:r>
    </w:p>
    <w:p w14:paraId="001C9B8C">
      <w:pPr>
        <w:rPr>
          <w:rFonts w:hint="eastAsia" w:ascii="仿宋_GB2312" w:hAnsi="仿宋_GB2312" w:eastAsia="仿宋_GB2312" w:cs="仿宋_GB2312"/>
          <w:color w:val="000000"/>
          <w:kern w:val="0"/>
          <w:sz w:val="24"/>
          <w:highlight w:val="none"/>
          <w:u w:val="none"/>
          <w:lang w:bidi="ar"/>
        </w:rPr>
      </w:pPr>
      <w:r>
        <w:rPr>
          <w:rFonts w:hint="eastAsia" w:ascii="仿宋_GB2312" w:hAnsi="仿宋_GB2312" w:eastAsia="仿宋_GB2312" w:cs="仿宋_GB2312"/>
          <w:color w:val="000000"/>
          <w:kern w:val="0"/>
          <w:sz w:val="24"/>
          <w:highlight w:val="none"/>
          <w:u w:val="none"/>
          <w:lang w:bidi="ar"/>
        </w:rPr>
        <w:t xml:space="preserve">附件 </w:t>
      </w:r>
      <w:r>
        <w:rPr>
          <w:rFonts w:hint="eastAsia" w:ascii="仿宋_GB2312" w:hAnsi="仿宋_GB2312" w:eastAsia="仿宋_GB2312" w:cs="仿宋_GB2312"/>
          <w:color w:val="000000"/>
          <w:kern w:val="0"/>
          <w:sz w:val="24"/>
          <w:highlight w:val="none"/>
          <w:u w:val="none"/>
          <w:lang w:val="en-US" w:eastAsia="zh-CN" w:bidi="ar"/>
        </w:rPr>
        <w:t>1</w:t>
      </w:r>
      <w:r>
        <w:rPr>
          <w:rFonts w:hint="eastAsia" w:ascii="仿宋_GB2312" w:hAnsi="仿宋_GB2312" w:eastAsia="仿宋_GB2312" w:cs="仿宋_GB2312"/>
          <w:color w:val="000000"/>
          <w:kern w:val="0"/>
          <w:sz w:val="24"/>
          <w:highlight w:val="none"/>
          <w:u w:val="none"/>
          <w:lang w:bidi="ar"/>
        </w:rPr>
        <w:t>-</w:t>
      </w:r>
      <w:r>
        <w:rPr>
          <w:rFonts w:hint="eastAsia" w:ascii="仿宋_GB2312" w:hAnsi="仿宋_GB2312" w:eastAsia="仿宋_GB2312" w:cs="仿宋_GB2312"/>
          <w:color w:val="000000"/>
          <w:kern w:val="0"/>
          <w:sz w:val="24"/>
          <w:highlight w:val="none"/>
          <w:u w:val="none"/>
          <w:lang w:val="en-US" w:eastAsia="zh-CN" w:bidi="ar"/>
        </w:rPr>
        <w:t>5</w:t>
      </w:r>
      <w:r>
        <w:rPr>
          <w:rFonts w:hint="eastAsia" w:ascii="仿宋_GB2312" w:hAnsi="仿宋_GB2312" w:eastAsia="仿宋_GB2312" w:cs="仿宋_GB2312"/>
          <w:color w:val="000000"/>
          <w:kern w:val="0"/>
          <w:sz w:val="24"/>
          <w:highlight w:val="none"/>
          <w:u w:val="none"/>
          <w:lang w:bidi="ar"/>
        </w:rPr>
        <w:t xml:space="preserve"> 投标人资格声明书</w:t>
      </w:r>
    </w:p>
    <w:p w14:paraId="4C17AABF">
      <w:pPr>
        <w:rPr>
          <w:rFonts w:hint="eastAsia" w:ascii="仿宋_GB2312" w:hAnsi="仿宋_GB2312" w:eastAsia="仿宋_GB2312" w:cs="仿宋_GB2312"/>
          <w:color w:val="000000"/>
          <w:kern w:val="0"/>
          <w:sz w:val="24"/>
          <w:highlight w:val="none"/>
          <w:u w:val="none"/>
          <w:lang w:bidi="ar"/>
        </w:rPr>
      </w:pPr>
    </w:p>
    <w:p w14:paraId="2FB700E4">
      <w:pPr>
        <w:keepNext w:val="0"/>
        <w:keepLines w:val="0"/>
        <w:widowControl/>
        <w:suppressLineNumbers w:val="0"/>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571BA67">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C3635A9">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2F8AF23">
            <w:pPr>
              <w:keepNext w:val="0"/>
              <w:keepLines w:val="0"/>
              <w:widowControl/>
              <w:suppressLineNumbers w:val="0"/>
              <w:jc w:val="center"/>
              <w:rPr>
                <w:rFonts w:hint="eastAsia" w:ascii="仿宋_GB2312" w:hAnsi="仿宋_GB2312" w:eastAsia="仿宋_GB2312" w:cs="仿宋_GB2312"/>
                <w:color w:val="000000"/>
                <w:kern w:val="0"/>
                <w:sz w:val="24"/>
                <w:szCs w:val="24"/>
                <w:highlight w:val="none"/>
                <w:vertAlign w:val="baseline"/>
                <w:lang w:val="en-US" w:eastAsia="zh-CN" w:bidi="ar"/>
              </w:rPr>
            </w:pPr>
            <w:r>
              <w:rPr>
                <w:rFonts w:hint="eastAsia" w:ascii="仿宋_GB2312" w:hAnsi="仿宋_GB2312" w:eastAsia="仿宋_GB2312" w:cs="仿宋_GB2312"/>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投标人名称：  </w:t>
      </w:r>
      <w:r>
        <w:rPr>
          <w:rFonts w:hint="eastAsia" w:ascii="仿宋_GB2312" w:hAnsi="仿宋_GB2312" w:eastAsia="仿宋_GB2312" w:cs="仿宋_GB2312"/>
          <w:i w:val="0"/>
          <w:iCs w:val="0"/>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法定代表人或其授权代理人：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u w:val="single"/>
          <w:lang w:val="en-US" w:eastAsia="zh-CN" w:bidi="ar"/>
        </w:rPr>
        <w:tab/>
      </w:r>
      <w:r>
        <w:rPr>
          <w:rFonts w:hint="eastAsia" w:ascii="仿宋_GB2312" w:hAnsi="仿宋_GB2312" w:eastAsia="仿宋_GB2312" w:cs="仿宋_GB2312"/>
          <w:color w:val="000000"/>
          <w:kern w:val="0"/>
          <w:sz w:val="24"/>
          <w:szCs w:val="24"/>
          <w:highlight w:val="none"/>
          <w:u w:val="single"/>
          <w:lang w:val="en-US" w:eastAsia="zh-CN" w:bidi="ar"/>
        </w:rPr>
        <w:t>（签字或印鉴）</w:t>
      </w:r>
      <w:r>
        <w:rPr>
          <w:rFonts w:hint="eastAsia" w:ascii="仿宋_GB2312" w:hAnsi="仿宋_GB2312" w:eastAsia="仿宋_GB2312" w:cs="仿宋_GB2312"/>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（6）如无相关情况，请在相应栏填写“无”。</w:t>
      </w:r>
    </w:p>
    <w:p w14:paraId="5D9351BF">
      <w:pPr>
        <w:rPr>
          <w:rFonts w:hint="eastAsia" w:ascii="仿宋_GB2312" w:hAnsi="仿宋_GB2312" w:eastAsia="仿宋_GB2312" w:cs="仿宋_GB2312"/>
          <w:color w:val="000000"/>
          <w:kern w:val="0"/>
          <w:sz w:val="24"/>
          <w:szCs w:val="24"/>
          <w:highlight w:val="none"/>
          <w:lang w:val="en-US" w:eastAsia="zh-CN" w:bidi="ar"/>
        </w:rPr>
      </w:pPr>
    </w:p>
    <w:p w14:paraId="755A5FC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4" w:name="_Toc32152"/>
      <w:r>
        <w:rPr>
          <w:rFonts w:hint="eastAsia" w:ascii="仿宋_GB2312" w:hAnsi="仿宋_GB2312" w:eastAsia="仿宋_GB2312" w:cs="仿宋_GB2312"/>
          <w:color w:val="000000"/>
          <w:kern w:val="0"/>
          <w:sz w:val="24"/>
          <w:szCs w:val="24"/>
          <w:highlight w:val="none"/>
          <w:lang w:val="en-US" w:eastAsia="zh-CN" w:bidi="ar"/>
        </w:rPr>
        <w:t>2 落实政府采购政策需满足的资格要求（如有）</w:t>
      </w:r>
      <w:bookmarkEnd w:id="34"/>
      <w:r>
        <w:rPr>
          <w:rFonts w:hint="eastAsia" w:ascii="仿宋_GB2312" w:hAnsi="仿宋_GB2312" w:eastAsia="仿宋_GB2312" w:cs="仿宋_GB2312"/>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F075A3A">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32"/>
          <w:szCs w:val="32"/>
          <w:highlight w:val="none"/>
          <w:lang w:val="en-US" w:eastAsia="zh-CN"/>
        </w:rPr>
      </w:pPr>
      <w:r>
        <w:rPr>
          <w:rStyle w:val="25"/>
          <w:rFonts w:hint="eastAsia" w:ascii="仿宋_GB2312" w:hAnsi="仿宋_GB2312" w:eastAsia="仿宋_GB2312" w:cs="仿宋_GB2312"/>
          <w:i w:val="0"/>
          <w:iCs w:val="0"/>
          <w:caps w:val="0"/>
          <w:color w:val="000000"/>
          <w:spacing w:val="0"/>
          <w:sz w:val="32"/>
          <w:szCs w:val="32"/>
          <w:highlight w:val="none"/>
        </w:rPr>
        <w:t>中小企业声明函</w:t>
      </w:r>
      <w:r>
        <w:rPr>
          <w:rStyle w:val="25"/>
          <w:rFonts w:hint="eastAsia" w:ascii="仿宋_GB2312" w:hAnsi="仿宋_GB2312" w:eastAsia="仿宋_GB2312" w:cs="仿宋_GB2312"/>
          <w:i w:val="0"/>
          <w:iCs w:val="0"/>
          <w:caps w:val="0"/>
          <w:color w:val="000000"/>
          <w:spacing w:val="0"/>
          <w:sz w:val="32"/>
          <w:szCs w:val="32"/>
          <w:highlight w:val="none"/>
          <w:lang w:eastAsia="zh-CN"/>
        </w:rPr>
        <w:t>（</w:t>
      </w:r>
      <w:r>
        <w:rPr>
          <w:rStyle w:val="25"/>
          <w:rFonts w:hint="eastAsia" w:ascii="仿宋_GB2312" w:hAnsi="仿宋_GB2312" w:eastAsia="仿宋_GB2312" w:cs="仿宋_GB2312"/>
          <w:i w:val="0"/>
          <w:iCs w:val="0"/>
          <w:caps w:val="0"/>
          <w:color w:val="000000"/>
          <w:spacing w:val="0"/>
          <w:sz w:val="32"/>
          <w:szCs w:val="32"/>
          <w:highlight w:val="none"/>
        </w:rPr>
        <w:t>货物</w:t>
      </w:r>
      <w:r>
        <w:rPr>
          <w:rStyle w:val="25"/>
          <w:rFonts w:hint="eastAsia" w:ascii="仿宋_GB2312" w:hAnsi="仿宋_GB2312" w:eastAsia="仿宋_GB2312" w:cs="仿宋_GB2312"/>
          <w:i w:val="0"/>
          <w:iCs w:val="0"/>
          <w:caps w:val="0"/>
          <w:color w:val="000000"/>
          <w:spacing w:val="0"/>
          <w:sz w:val="32"/>
          <w:szCs w:val="32"/>
          <w:highlight w:val="none"/>
          <w:lang w:eastAsia="zh-CN"/>
        </w:rPr>
        <w:t>）</w:t>
      </w:r>
    </w:p>
    <w:p w14:paraId="441DAA12">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7"/>
          <w:szCs w:val="27"/>
          <w:highlight w:val="none"/>
        </w:rPr>
      </w:pPr>
      <w:r>
        <w:rPr>
          <w:rFonts w:hint="eastAsia" w:ascii="仿宋_GB2312" w:hAnsi="仿宋_GB2312" w:eastAsia="仿宋_GB2312" w:cs="仿宋_GB2312"/>
          <w:i w:val="0"/>
          <w:iCs w:val="0"/>
          <w:caps w:val="0"/>
          <w:color w:val="000000"/>
          <w:spacing w:val="0"/>
          <w:sz w:val="27"/>
          <w:szCs w:val="27"/>
          <w:highlight w:val="none"/>
        </w:rPr>
        <w:t> </w:t>
      </w:r>
    </w:p>
    <w:p w14:paraId="7D16E0C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_GB2312" w:hAnsi="仿宋_GB2312" w:eastAsia="仿宋_GB2312" w:cs="仿宋_GB2312"/>
          <w:i/>
          <w:iCs/>
          <w:caps w:val="0"/>
          <w:color w:val="000000"/>
          <w:spacing w:val="0"/>
          <w:sz w:val="24"/>
          <w:szCs w:val="24"/>
          <w:highlight w:val="none"/>
          <w:u w:val="single"/>
        </w:rPr>
        <w:t>（单位名称）</w:t>
      </w:r>
      <w:r>
        <w:rPr>
          <w:rFonts w:hint="eastAsia" w:ascii="仿宋_GB2312" w:hAnsi="仿宋_GB2312" w:eastAsia="仿宋_GB2312" w:cs="仿宋_GB2312"/>
          <w:i w:val="0"/>
          <w:iCs w:val="0"/>
          <w:caps w:val="0"/>
          <w:color w:val="000000"/>
          <w:spacing w:val="0"/>
          <w:sz w:val="24"/>
          <w:szCs w:val="24"/>
          <w:highlight w:val="none"/>
        </w:rPr>
        <w:t>的</w:t>
      </w:r>
      <w:r>
        <w:rPr>
          <w:rFonts w:hint="eastAsia" w:ascii="仿宋_GB2312" w:hAnsi="仿宋_GB2312" w:eastAsia="仿宋_GB2312" w:cs="仿宋_GB2312"/>
          <w:i/>
          <w:iCs/>
          <w:caps w:val="0"/>
          <w:color w:val="000000"/>
          <w:spacing w:val="0"/>
          <w:sz w:val="24"/>
          <w:szCs w:val="24"/>
          <w:highlight w:val="none"/>
          <w:u w:val="single"/>
        </w:rPr>
        <w:t>（项目名称）</w:t>
      </w:r>
      <w:r>
        <w:rPr>
          <w:rFonts w:hint="eastAsia" w:ascii="仿宋_GB2312" w:hAnsi="仿宋_GB2312" w:eastAsia="仿宋_GB2312" w:cs="仿宋_GB2312"/>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1.</w:t>
      </w:r>
      <w:r>
        <w:rPr>
          <w:rFonts w:hint="eastAsia" w:ascii="仿宋_GB2312" w:hAnsi="仿宋_GB2312" w:eastAsia="仿宋_GB2312" w:cs="仿宋_GB2312"/>
          <w:i/>
          <w:iCs/>
          <w:caps w:val="0"/>
          <w:color w:val="000000"/>
          <w:spacing w:val="0"/>
          <w:sz w:val="24"/>
          <w:szCs w:val="24"/>
          <w:highlight w:val="none"/>
          <w:u w:val="single"/>
        </w:rPr>
        <w:t>（标的名称）</w:t>
      </w:r>
      <w:r>
        <w:rPr>
          <w:rFonts w:hint="eastAsia" w:ascii="仿宋_GB2312" w:hAnsi="仿宋_GB2312" w:eastAsia="仿宋_GB2312" w:cs="仿宋_GB2312"/>
          <w:i w:val="0"/>
          <w:iCs w:val="0"/>
          <w:caps w:val="0"/>
          <w:color w:val="000000"/>
          <w:spacing w:val="0"/>
          <w:sz w:val="24"/>
          <w:szCs w:val="24"/>
          <w:highlight w:val="none"/>
        </w:rPr>
        <w:t>，属于</w:t>
      </w:r>
      <w:r>
        <w:rPr>
          <w:rFonts w:hint="eastAsia" w:ascii="仿宋_GB2312" w:hAnsi="仿宋_GB2312" w:eastAsia="仿宋_GB2312" w:cs="仿宋_GB2312"/>
          <w:i/>
          <w:iCs/>
          <w:caps w:val="0"/>
          <w:color w:val="000000"/>
          <w:spacing w:val="0"/>
          <w:sz w:val="24"/>
          <w:szCs w:val="24"/>
          <w:highlight w:val="none"/>
          <w:u w:val="single"/>
        </w:rPr>
        <w:t>（采购文件中明确的所属行业）</w:t>
      </w:r>
      <w:r>
        <w:rPr>
          <w:rFonts w:hint="eastAsia" w:ascii="仿宋_GB2312" w:hAnsi="仿宋_GB2312" w:eastAsia="仿宋_GB2312" w:cs="仿宋_GB2312"/>
          <w:i w:val="0"/>
          <w:iCs w:val="0"/>
          <w:caps w:val="0"/>
          <w:color w:val="000000"/>
          <w:spacing w:val="0"/>
          <w:sz w:val="24"/>
          <w:szCs w:val="24"/>
          <w:highlight w:val="none"/>
        </w:rPr>
        <w:t>；制造商为</w:t>
      </w:r>
      <w:r>
        <w:rPr>
          <w:rFonts w:hint="eastAsia" w:ascii="仿宋_GB2312" w:hAnsi="仿宋_GB2312" w:eastAsia="仿宋_GB2312" w:cs="仿宋_GB2312"/>
          <w:i/>
          <w:iCs/>
          <w:caps w:val="0"/>
          <w:color w:val="000000"/>
          <w:spacing w:val="0"/>
          <w:sz w:val="24"/>
          <w:szCs w:val="24"/>
          <w:highlight w:val="none"/>
          <w:u w:val="single"/>
        </w:rPr>
        <w:t>（企业名称）</w:t>
      </w:r>
      <w:r>
        <w:rPr>
          <w:rFonts w:hint="eastAsia" w:ascii="仿宋_GB2312" w:hAnsi="仿宋_GB2312" w:eastAsia="仿宋_GB2312" w:cs="仿宋_GB2312"/>
          <w:i w:val="0"/>
          <w:iCs w:val="0"/>
          <w:caps w:val="0"/>
          <w:color w:val="000000"/>
          <w:spacing w:val="0"/>
          <w:sz w:val="24"/>
          <w:szCs w:val="24"/>
          <w:highlight w:val="none"/>
        </w:rPr>
        <w:t>，从业人员</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人，营业收入为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万元，资产总额为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万元，属于</w:t>
      </w:r>
      <w:r>
        <w:rPr>
          <w:rFonts w:hint="eastAsia" w:ascii="仿宋_GB2312" w:hAnsi="仿宋_GB2312" w:eastAsia="仿宋_GB2312" w:cs="仿宋_GB2312"/>
          <w:i/>
          <w:iCs/>
          <w:caps w:val="0"/>
          <w:color w:val="000000"/>
          <w:spacing w:val="0"/>
          <w:sz w:val="24"/>
          <w:szCs w:val="24"/>
          <w:highlight w:val="none"/>
          <w:u w:val="single"/>
        </w:rPr>
        <w:t>（中型企业、小型企业、微型企业）</w:t>
      </w:r>
      <w:r>
        <w:rPr>
          <w:rFonts w:hint="eastAsia" w:ascii="仿宋_GB2312" w:hAnsi="仿宋_GB2312" w:eastAsia="仿宋_GB2312" w:cs="仿宋_GB2312"/>
          <w:i w:val="0"/>
          <w:iCs w:val="0"/>
          <w:caps w:val="0"/>
          <w:color w:val="000000"/>
          <w:spacing w:val="0"/>
          <w:sz w:val="24"/>
          <w:szCs w:val="24"/>
          <w:highlight w:val="none"/>
        </w:rPr>
        <w:t>；</w:t>
      </w:r>
    </w:p>
    <w:p w14:paraId="645D9AA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2.</w:t>
      </w:r>
      <w:r>
        <w:rPr>
          <w:rFonts w:hint="eastAsia" w:ascii="仿宋_GB2312" w:hAnsi="仿宋_GB2312" w:eastAsia="仿宋_GB2312" w:cs="仿宋_GB2312"/>
          <w:i/>
          <w:iCs/>
          <w:caps w:val="0"/>
          <w:color w:val="000000"/>
          <w:spacing w:val="0"/>
          <w:sz w:val="24"/>
          <w:szCs w:val="24"/>
          <w:highlight w:val="none"/>
          <w:u w:val="single"/>
        </w:rPr>
        <w:t>（标的名称）</w:t>
      </w:r>
      <w:r>
        <w:rPr>
          <w:rFonts w:hint="eastAsia" w:ascii="仿宋_GB2312" w:hAnsi="仿宋_GB2312" w:eastAsia="仿宋_GB2312" w:cs="仿宋_GB2312"/>
          <w:i w:val="0"/>
          <w:iCs w:val="0"/>
          <w:caps w:val="0"/>
          <w:color w:val="000000"/>
          <w:spacing w:val="0"/>
          <w:sz w:val="24"/>
          <w:szCs w:val="24"/>
          <w:highlight w:val="none"/>
        </w:rPr>
        <w:t>，属于</w:t>
      </w:r>
      <w:r>
        <w:rPr>
          <w:rFonts w:hint="eastAsia" w:ascii="仿宋_GB2312" w:hAnsi="仿宋_GB2312" w:eastAsia="仿宋_GB2312" w:cs="仿宋_GB2312"/>
          <w:i/>
          <w:iCs/>
          <w:caps w:val="0"/>
          <w:color w:val="000000"/>
          <w:spacing w:val="0"/>
          <w:sz w:val="24"/>
          <w:szCs w:val="24"/>
          <w:highlight w:val="none"/>
          <w:u w:val="single"/>
        </w:rPr>
        <w:t>（采购文件中明确的所属行业）</w:t>
      </w:r>
      <w:r>
        <w:rPr>
          <w:rFonts w:hint="eastAsia" w:ascii="仿宋_GB2312" w:hAnsi="仿宋_GB2312" w:eastAsia="仿宋_GB2312" w:cs="仿宋_GB2312"/>
          <w:i w:val="0"/>
          <w:iCs w:val="0"/>
          <w:caps w:val="0"/>
          <w:color w:val="000000"/>
          <w:spacing w:val="0"/>
          <w:sz w:val="24"/>
          <w:szCs w:val="24"/>
          <w:highlight w:val="none"/>
        </w:rPr>
        <w:t>；制造商为</w:t>
      </w:r>
      <w:r>
        <w:rPr>
          <w:rFonts w:hint="eastAsia" w:ascii="仿宋_GB2312" w:hAnsi="仿宋_GB2312" w:eastAsia="仿宋_GB2312" w:cs="仿宋_GB2312"/>
          <w:i/>
          <w:iCs/>
          <w:caps w:val="0"/>
          <w:color w:val="000000"/>
          <w:spacing w:val="0"/>
          <w:sz w:val="24"/>
          <w:szCs w:val="24"/>
          <w:highlight w:val="none"/>
          <w:u w:val="single"/>
        </w:rPr>
        <w:t>（企业名称）</w:t>
      </w:r>
      <w:r>
        <w:rPr>
          <w:rFonts w:hint="eastAsia" w:ascii="仿宋_GB2312" w:hAnsi="仿宋_GB2312" w:eastAsia="仿宋_GB2312" w:cs="仿宋_GB2312"/>
          <w:i w:val="0"/>
          <w:iCs w:val="0"/>
          <w:caps w:val="0"/>
          <w:color w:val="000000"/>
          <w:spacing w:val="0"/>
          <w:sz w:val="24"/>
          <w:szCs w:val="24"/>
          <w:highlight w:val="none"/>
        </w:rPr>
        <w:t>，从业人员</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人，营业收入为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万元，资产总额为</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 万元，属于</w:t>
      </w:r>
      <w:r>
        <w:rPr>
          <w:rFonts w:hint="eastAsia" w:ascii="仿宋_GB2312" w:hAnsi="仿宋_GB2312" w:eastAsia="仿宋_GB2312" w:cs="仿宋_GB2312"/>
          <w:i/>
          <w:iCs/>
          <w:caps w:val="0"/>
          <w:color w:val="000000"/>
          <w:spacing w:val="0"/>
          <w:sz w:val="24"/>
          <w:szCs w:val="24"/>
          <w:highlight w:val="none"/>
          <w:u w:val="single"/>
        </w:rPr>
        <w:t>（中型企业、小型企业、微型企业）</w:t>
      </w:r>
      <w:r>
        <w:rPr>
          <w:rFonts w:hint="eastAsia" w:ascii="仿宋_GB2312" w:hAnsi="仿宋_GB2312" w:eastAsia="仿宋_GB2312" w:cs="仿宋_GB2312"/>
          <w:i w:val="0"/>
          <w:iCs w:val="0"/>
          <w:caps w:val="0"/>
          <w:color w:val="000000"/>
          <w:spacing w:val="0"/>
          <w:sz w:val="24"/>
          <w:szCs w:val="24"/>
          <w:highlight w:val="none"/>
        </w:rPr>
        <w:t>；</w:t>
      </w:r>
    </w:p>
    <w:p w14:paraId="7E3CD96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w:t>
      </w:r>
    </w:p>
    <w:p w14:paraId="1E9C5B2D">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本企业对上述声明内容的真实性负责。如有虚假，将依法承担相应责任。</w:t>
      </w:r>
    </w:p>
    <w:p w14:paraId="4C6775B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highlight w:val="none"/>
        </w:rPr>
      </w:pPr>
      <w:r>
        <w:rPr>
          <w:rFonts w:hint="eastAsia" w:ascii="仿宋_GB2312" w:hAnsi="仿宋_GB2312" w:eastAsia="仿宋_GB2312" w:cs="仿宋_GB2312"/>
          <w:i w:val="0"/>
          <w:iCs w:val="0"/>
          <w:caps w:val="0"/>
          <w:color w:val="000000"/>
          <w:spacing w:val="0"/>
          <w:sz w:val="24"/>
          <w:szCs w:val="24"/>
          <w:highlight w:val="none"/>
        </w:rPr>
        <w:t> </w:t>
      </w:r>
    </w:p>
    <w:p w14:paraId="3557DBB9">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24"/>
          <w:szCs w:val="24"/>
          <w:highlight w:val="none"/>
          <w:u w:val="single"/>
          <w:lang w:val="en-US" w:eastAsia="zh-CN"/>
        </w:rPr>
      </w:pPr>
      <w:r>
        <w:rPr>
          <w:rFonts w:hint="eastAsia" w:ascii="仿宋_GB2312" w:hAnsi="仿宋_GB2312" w:eastAsia="仿宋_GB2312" w:cs="仿宋_GB2312"/>
          <w:i w:val="0"/>
          <w:iCs w:val="0"/>
          <w:caps w:val="0"/>
          <w:color w:val="000000"/>
          <w:spacing w:val="0"/>
          <w:sz w:val="24"/>
          <w:szCs w:val="24"/>
          <w:highlight w:val="none"/>
          <w:lang w:val="en-US" w:eastAsia="zh-CN"/>
        </w:rPr>
        <w:t xml:space="preserve">           </w:t>
      </w:r>
      <w:r>
        <w:rPr>
          <w:rFonts w:hint="eastAsia" w:ascii="仿宋_GB2312" w:hAnsi="仿宋_GB2312" w:eastAsia="仿宋_GB2312" w:cs="仿宋_GB2312"/>
          <w:i w:val="0"/>
          <w:iCs w:val="0"/>
          <w:caps w:val="0"/>
          <w:color w:val="000000"/>
          <w:spacing w:val="0"/>
          <w:sz w:val="24"/>
          <w:szCs w:val="24"/>
          <w:highlight w:val="none"/>
        </w:rPr>
        <w:t>企业名称（盖章）：</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p>
    <w:p w14:paraId="4E4CE7C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_GB2312" w:hAnsi="仿宋_GB2312" w:eastAsia="仿宋_GB2312" w:cs="仿宋_GB2312"/>
          <w:i w:val="0"/>
          <w:iCs w:val="0"/>
          <w:caps w:val="0"/>
          <w:color w:val="000000"/>
          <w:spacing w:val="0"/>
          <w:sz w:val="27"/>
          <w:szCs w:val="27"/>
          <w:highlight w:val="none"/>
          <w:u w:val="single"/>
          <w:lang w:val="en-US" w:eastAsia="zh-CN"/>
        </w:rPr>
      </w:pPr>
      <w:r>
        <w:rPr>
          <w:rFonts w:hint="eastAsia" w:ascii="仿宋_GB2312" w:hAnsi="仿宋_GB2312" w:eastAsia="仿宋_GB2312" w:cs="仿宋_GB2312"/>
          <w:i w:val="0"/>
          <w:iCs w:val="0"/>
          <w:caps w:val="0"/>
          <w:color w:val="000000"/>
          <w:spacing w:val="0"/>
          <w:sz w:val="24"/>
          <w:szCs w:val="24"/>
          <w:highlight w:val="none"/>
        </w:rPr>
        <w:t>日期：</w:t>
      </w:r>
      <w:r>
        <w:rPr>
          <w:rFonts w:hint="eastAsia" w:ascii="仿宋_GB2312" w:hAnsi="仿宋_GB2312" w:eastAsia="仿宋_GB2312" w:cs="仿宋_GB2312"/>
          <w:i w:val="0"/>
          <w:iCs w:val="0"/>
          <w:caps w:val="0"/>
          <w:color w:val="000000"/>
          <w:spacing w:val="0"/>
          <w:sz w:val="24"/>
          <w:szCs w:val="24"/>
          <w:highlight w:val="none"/>
          <w:u w:val="single"/>
          <w:lang w:val="en-US" w:eastAsia="zh-CN"/>
        </w:rPr>
        <w:t xml:space="preserve">         </w:t>
      </w:r>
    </w:p>
    <w:p w14:paraId="43941AD9">
      <w:pPr>
        <w:rPr>
          <w:rFonts w:hint="eastAsia" w:ascii="仿宋_GB2312" w:hAnsi="仿宋_GB2312" w:eastAsia="仿宋_GB2312" w:cs="仿宋_GB2312"/>
          <w:b w:val="0"/>
          <w:bCs w:val="0"/>
          <w:color w:val="000000"/>
          <w:kern w:val="0"/>
          <w:sz w:val="21"/>
          <w:szCs w:val="21"/>
          <w:highlight w:val="none"/>
          <w:lang w:val="en-US" w:eastAsia="zh-CN" w:bidi="ar"/>
        </w:rPr>
      </w:pPr>
    </w:p>
    <w:p w14:paraId="671D4511">
      <w:pPr>
        <w:rPr>
          <w:rFonts w:hint="eastAsia" w:ascii="仿宋_GB2312" w:hAnsi="仿宋_GB2312" w:eastAsia="仿宋_GB2312" w:cs="仿宋_GB2312"/>
          <w:b w:val="0"/>
          <w:bCs w:val="0"/>
          <w:color w:val="000000"/>
          <w:kern w:val="0"/>
          <w:sz w:val="21"/>
          <w:szCs w:val="21"/>
          <w:highlight w:val="none"/>
          <w:lang w:val="en-US" w:eastAsia="zh-CN" w:bidi="ar"/>
        </w:rPr>
      </w:pPr>
    </w:p>
    <w:p w14:paraId="7134AC88">
      <w:pPr>
        <w:rPr>
          <w:rFonts w:hint="eastAsia" w:ascii="仿宋_GB2312" w:hAnsi="仿宋_GB2312" w:eastAsia="仿宋_GB2312" w:cs="仿宋_GB2312"/>
          <w:b w:val="0"/>
          <w:bCs w:val="0"/>
          <w:color w:val="000000"/>
          <w:kern w:val="0"/>
          <w:sz w:val="21"/>
          <w:szCs w:val="21"/>
          <w:highlight w:val="none"/>
          <w:lang w:val="en-US" w:eastAsia="zh-CN" w:bidi="ar"/>
        </w:rPr>
      </w:pPr>
    </w:p>
    <w:p w14:paraId="4AF3811B">
      <w:pPr>
        <w:rPr>
          <w:rFonts w:hint="eastAsia" w:ascii="仿宋_GB2312" w:hAnsi="仿宋_GB2312" w:eastAsia="仿宋_GB2312" w:cs="仿宋_GB2312"/>
          <w:b w:val="0"/>
          <w:bCs w:val="0"/>
          <w:color w:val="000000"/>
          <w:kern w:val="0"/>
          <w:sz w:val="21"/>
          <w:szCs w:val="21"/>
          <w:highlight w:val="none"/>
          <w:lang w:val="en-US" w:eastAsia="zh-CN" w:bidi="ar"/>
        </w:rPr>
      </w:pPr>
    </w:p>
    <w:p w14:paraId="79861381">
      <w:pPr>
        <w:rPr>
          <w:rFonts w:hint="eastAsia" w:ascii="仿宋_GB2312" w:hAnsi="仿宋_GB2312" w:eastAsia="仿宋_GB2312" w:cs="仿宋_GB2312"/>
          <w:b w:val="0"/>
          <w:bCs w:val="0"/>
          <w:color w:val="000000"/>
          <w:kern w:val="0"/>
          <w:sz w:val="21"/>
          <w:szCs w:val="21"/>
          <w:highlight w:val="none"/>
          <w:lang w:val="en-US" w:eastAsia="zh-CN" w:bidi="ar"/>
        </w:rPr>
      </w:pPr>
    </w:p>
    <w:p w14:paraId="6F3084EF">
      <w:pPr>
        <w:rPr>
          <w:rFonts w:hint="eastAsia" w:ascii="仿宋_GB2312" w:hAnsi="仿宋_GB2312" w:eastAsia="仿宋_GB2312" w:cs="仿宋_GB2312"/>
          <w:b w:val="0"/>
          <w:bCs w:val="0"/>
          <w:color w:val="000000"/>
          <w:kern w:val="0"/>
          <w:sz w:val="21"/>
          <w:szCs w:val="21"/>
          <w:highlight w:val="none"/>
          <w:lang w:val="en-US" w:eastAsia="zh-CN" w:bidi="ar"/>
        </w:rPr>
      </w:pPr>
    </w:p>
    <w:p w14:paraId="57537CA1">
      <w:pPr>
        <w:rPr>
          <w:rFonts w:hint="eastAsia" w:ascii="仿宋_GB2312" w:hAnsi="仿宋_GB2312" w:eastAsia="仿宋_GB2312" w:cs="仿宋_GB2312"/>
          <w:b w:val="0"/>
          <w:bCs w:val="0"/>
          <w:color w:val="000000"/>
          <w:kern w:val="0"/>
          <w:sz w:val="21"/>
          <w:szCs w:val="21"/>
          <w:highlight w:val="none"/>
          <w:lang w:val="en-US" w:eastAsia="zh-CN" w:bidi="ar"/>
        </w:rPr>
      </w:pPr>
    </w:p>
    <w:p w14:paraId="0511C775">
      <w:pPr>
        <w:rPr>
          <w:rFonts w:hint="eastAsia" w:ascii="仿宋_GB2312" w:hAnsi="仿宋_GB2312" w:eastAsia="仿宋_GB2312" w:cs="仿宋_GB2312"/>
          <w:b w:val="0"/>
          <w:bCs w:val="0"/>
          <w:color w:val="000000"/>
          <w:kern w:val="0"/>
          <w:sz w:val="21"/>
          <w:szCs w:val="21"/>
          <w:highlight w:val="none"/>
          <w:lang w:val="en-US" w:eastAsia="zh-CN" w:bidi="ar"/>
        </w:rPr>
      </w:pPr>
      <w:r>
        <w:rPr>
          <w:rFonts w:hint="eastAsia" w:ascii="仿宋_GB2312" w:hAnsi="仿宋_GB2312" w:eastAsia="仿宋_GB2312" w:cs="仿宋_GB2312"/>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_GB2312" w:hAnsi="仿宋_GB2312" w:eastAsia="仿宋_GB2312" w:cs="仿宋_GB2312"/>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_GB2312" w:hAnsi="仿宋_GB2312" w:eastAsia="仿宋_GB2312" w:cs="仿宋_GB2312"/>
          <w:b/>
          <w:bCs/>
          <w:color w:val="000000"/>
          <w:kern w:val="0"/>
          <w:sz w:val="24"/>
          <w:szCs w:val="24"/>
          <w:highlight w:val="none"/>
          <w:lang w:val="en-US" w:eastAsia="zh-CN" w:bidi="ar"/>
        </w:rPr>
        <w:t>（请进行勾选）</w:t>
      </w:r>
      <w:r>
        <w:rPr>
          <w:rFonts w:hint="eastAsia" w:ascii="仿宋_GB2312" w:hAnsi="仿宋_GB2312" w:eastAsia="仿宋_GB2312" w:cs="仿宋_GB2312"/>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□属于符合条件的残疾人福利性单位，</w:t>
      </w:r>
      <w:r>
        <w:rPr>
          <w:rFonts w:hint="eastAsia" w:ascii="仿宋_GB2312" w:hAnsi="仿宋_GB2312" w:eastAsia="仿宋_GB2312" w:cs="仿宋_GB2312"/>
          <w:color w:val="000000"/>
          <w:kern w:val="0"/>
          <w:sz w:val="24"/>
          <w:szCs w:val="24"/>
          <w:highlight w:val="none"/>
          <w:lang w:val="en-US" w:eastAsia="zh-CN" w:bidi="ar"/>
        </w:rPr>
        <w:t>且本单位参加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单位的</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                         日期：</w:t>
      </w:r>
    </w:p>
    <w:p w14:paraId="0B5FECA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2-2 拟分包情况说明及分包意向协议 </w:t>
      </w: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（采购人或采购代理机构）</w:t>
      </w:r>
      <w:r>
        <w:rPr>
          <w:rFonts w:hint="eastAsia" w:ascii="仿宋_GB2312" w:hAnsi="仿宋_GB2312" w:eastAsia="仿宋_GB2312" w:cs="仿宋_GB2312"/>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我单位参加贵单位组织采购的项目编号为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的</w:t>
      </w:r>
      <w:r>
        <w:rPr>
          <w:rFonts w:hint="eastAsia" w:ascii="仿宋_GB2312" w:hAnsi="仿宋_GB2312" w:eastAsia="仿宋_GB2312" w:cs="仿宋_GB2312"/>
          <w:color w:val="000000"/>
          <w:kern w:val="0"/>
          <w:sz w:val="24"/>
          <w:szCs w:val="24"/>
          <w:highlight w:val="none"/>
          <w:u w:val="single"/>
          <w:lang w:val="en-US" w:eastAsia="zh-CN" w:bidi="ar"/>
        </w:rPr>
        <w:t xml:space="preserve"> （填写采购项目名称）  </w:t>
      </w:r>
      <w:r>
        <w:rPr>
          <w:rFonts w:hint="eastAsia" w:ascii="仿宋_GB2312" w:hAnsi="仿宋_GB2312" w:eastAsia="仿宋_GB2312" w:cs="仿宋_GB2312"/>
          <w:color w:val="000000"/>
          <w:kern w:val="0"/>
          <w:sz w:val="24"/>
          <w:szCs w:val="24"/>
          <w:highlight w:val="none"/>
          <w:lang w:val="en-US" w:eastAsia="zh-CN" w:bidi="ar"/>
        </w:rPr>
        <w:t>项目中</w:t>
      </w:r>
      <w:r>
        <w:rPr>
          <w:rFonts w:hint="eastAsia" w:ascii="仿宋_GB2312" w:hAnsi="仿宋_GB2312" w:eastAsia="仿宋_GB2312" w:cs="仿宋_GB2312"/>
          <w:color w:val="000000"/>
          <w:kern w:val="0"/>
          <w:sz w:val="24"/>
          <w:szCs w:val="24"/>
          <w:highlight w:val="none"/>
          <w:u w:val="single"/>
          <w:lang w:val="en-US" w:eastAsia="zh-CN" w:bidi="ar"/>
        </w:rPr>
        <w:t xml:space="preserve"> （填写包号） </w:t>
      </w:r>
      <w:r>
        <w:rPr>
          <w:rFonts w:hint="eastAsia" w:ascii="仿宋_GB2312" w:hAnsi="仿宋_GB2312" w:eastAsia="仿宋_GB2312" w:cs="仿宋_GB2312"/>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占该采购包</w:t>
            </w:r>
            <w:r>
              <w:rPr>
                <w:rFonts w:hint="eastAsia" w:ascii="仿宋_GB2312" w:hAnsi="仿宋_GB2312" w:eastAsia="仿宋_GB2312" w:cs="仿宋_GB2312"/>
                <w:b/>
                <w:bCs/>
                <w:color w:val="000000"/>
                <w:kern w:val="0"/>
                <w:sz w:val="21"/>
                <w:szCs w:val="21"/>
                <w:highlight w:val="none"/>
                <w:lang w:val="en-US" w:eastAsia="zh-CN" w:bidi="ar"/>
              </w:rPr>
              <w:t>预算金额的</w:t>
            </w:r>
            <w:r>
              <w:rPr>
                <w:rFonts w:hint="eastAsia" w:ascii="仿宋_GB2312" w:hAnsi="仿宋_GB2312" w:eastAsia="仿宋_GB2312" w:cs="仿宋_GB2312"/>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_GB2312" w:hAnsi="仿宋_GB2312" w:eastAsia="仿宋_GB2312" w:cs="仿宋_GB2312"/>
                <w:b w:val="0"/>
                <w:bCs w:val="0"/>
                <w:color w:val="000000"/>
                <w:kern w:val="0"/>
                <w:sz w:val="21"/>
                <w:szCs w:val="21"/>
                <w:highlight w:val="none"/>
                <w:vertAlign w:val="baseline"/>
                <w:lang w:val="en-US" w:eastAsia="zh-CN" w:bidi="ar"/>
              </w:rPr>
            </w:pPr>
            <w:r>
              <w:rPr>
                <w:rFonts w:hint="eastAsia" w:ascii="仿宋_GB2312" w:hAnsi="仿宋_GB2312" w:eastAsia="仿宋_GB2312" w:cs="仿宋_GB2312"/>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r>
              <w:rPr>
                <w:rFonts w:hint="eastAsia" w:ascii="仿宋_GB2312" w:hAnsi="仿宋_GB2312" w:eastAsia="仿宋_GB2312" w:cs="仿宋_GB2312"/>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u w:val="single"/>
          <w:lang w:val="en-US"/>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 </w:t>
      </w:r>
    </w:p>
    <w:p w14:paraId="4E659F14">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1"/>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_GB2312" w:hAnsi="仿宋_GB2312" w:eastAsia="仿宋_GB2312" w:cs="仿宋_GB2312"/>
          <w:b/>
          <w:bCs/>
          <w:color w:val="000000"/>
          <w:kern w:val="0"/>
          <w:sz w:val="24"/>
          <w:szCs w:val="24"/>
          <w:highlight w:val="none"/>
          <w:lang w:val="en-US" w:eastAsia="zh-CN" w:bidi="ar"/>
        </w:rPr>
        <w:t>投标无效</w:t>
      </w:r>
      <w:r>
        <w:rPr>
          <w:rFonts w:hint="eastAsia" w:ascii="仿宋_GB2312" w:hAnsi="仿宋_GB2312" w:eastAsia="仿宋_GB2312" w:cs="仿宋_GB2312"/>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（3）投标人与上述拟分包承担主体签署的《分包意向协议》后附。</w:t>
      </w:r>
    </w:p>
    <w:p w14:paraId="3B7F2041">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4C59B41C">
      <w:pPr>
        <w:keepNext w:val="0"/>
        <w:keepLines w:val="0"/>
        <w:widowControl/>
        <w:suppressLineNumbers w:val="0"/>
        <w:jc w:val="left"/>
        <w:rPr>
          <w:rFonts w:hint="eastAsia" w:ascii="仿宋_GB2312" w:hAnsi="仿宋_GB2312" w:eastAsia="仿宋_GB2312" w:cs="仿宋_GB2312"/>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u w:val="single"/>
          <w:lang w:val="en-US" w:eastAsia="zh-CN" w:bidi="ar"/>
        </w:rPr>
      </w:pPr>
      <w:r>
        <w:rPr>
          <w:rFonts w:hint="eastAsia" w:ascii="仿宋_GB2312" w:hAnsi="仿宋_GB2312" w:eastAsia="仿宋_GB2312" w:cs="仿宋_GB2312"/>
          <w:color w:val="000000"/>
          <w:kern w:val="0"/>
          <w:sz w:val="24"/>
          <w:szCs w:val="24"/>
          <w:highlight w:val="none"/>
          <w:lang w:val="en-US" w:eastAsia="zh-CN" w:bidi="ar"/>
        </w:rPr>
        <w:t>甲方（投标人）：</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乙方（拟分包单位）：</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甲方承诺，一旦在</w:t>
      </w:r>
      <w:r>
        <w:rPr>
          <w:rFonts w:hint="eastAsia" w:ascii="仿宋_GB2312" w:hAnsi="仿宋_GB2312" w:eastAsia="仿宋_GB2312" w:cs="仿宋_GB2312"/>
          <w:color w:val="000000"/>
          <w:kern w:val="0"/>
          <w:sz w:val="24"/>
          <w:szCs w:val="24"/>
          <w:highlight w:val="none"/>
          <w:u w:val="single"/>
          <w:lang w:val="en-US" w:eastAsia="zh-CN" w:bidi="ar"/>
        </w:rPr>
        <w:t xml:space="preserve">（采购项目名称）（项目编号/包号为：     </w:t>
      </w:r>
      <w:r>
        <w:rPr>
          <w:rFonts w:hint="eastAsia" w:ascii="仿宋_GB2312" w:hAnsi="仿宋_GB2312" w:eastAsia="仿宋_GB2312" w:cs="仿宋_GB2312"/>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5" w:name="_Toc22054"/>
      <w:r>
        <w:rPr>
          <w:rFonts w:hint="eastAsia" w:ascii="仿宋_GB2312" w:hAnsi="仿宋_GB2312" w:eastAsia="仿宋_GB2312" w:cs="仿宋_GB2312"/>
          <w:color w:val="000000"/>
          <w:kern w:val="0"/>
          <w:sz w:val="24"/>
          <w:szCs w:val="24"/>
          <w:highlight w:val="none"/>
          <w:lang w:val="en-US" w:eastAsia="zh-CN" w:bidi="ar"/>
        </w:rPr>
        <w:t>1.分包内容：</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w:t>
      </w:r>
      <w:bookmarkEnd w:id="35"/>
      <w:r>
        <w:rPr>
          <w:rFonts w:hint="eastAsia" w:ascii="仿宋_GB2312" w:hAnsi="仿宋_GB2312" w:eastAsia="仿宋_GB2312" w:cs="仿宋_GB2312"/>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2.分包金额：</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，该金额占该采购包预算总金额的比例为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甲方（盖章）：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乙方（盖章）：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日期： </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2A637C91">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2-3 其它落实政府采购政策的资格要求（如有）</w:t>
      </w:r>
    </w:p>
    <w:p w14:paraId="4E2B85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602807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EB7B6B5">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3968C9D5">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6E46C88">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52AE77CB">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（采购人或采购代理机构）</w:t>
      </w:r>
      <w:r>
        <w:rPr>
          <w:rFonts w:hint="eastAsia" w:ascii="仿宋_GB2312" w:hAnsi="仿宋_GB2312" w:eastAsia="仿宋_GB2312" w:cs="仿宋_GB2312"/>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我方参加你方就</w:t>
      </w:r>
      <w:r>
        <w:rPr>
          <w:rFonts w:hint="eastAsia" w:ascii="仿宋_GB2312" w:hAnsi="仿宋_GB2312" w:eastAsia="仿宋_GB2312" w:cs="仿宋_GB2312"/>
          <w:color w:val="000000"/>
          <w:kern w:val="0"/>
          <w:sz w:val="24"/>
          <w:szCs w:val="24"/>
          <w:highlight w:val="none"/>
          <w:u w:val="single"/>
          <w:lang w:val="en-US" w:eastAsia="zh-CN" w:bidi="ar"/>
        </w:rPr>
        <w:t>（项目名称，项目编号/包号）</w:t>
      </w:r>
      <w:r>
        <w:rPr>
          <w:rFonts w:hint="eastAsia" w:ascii="仿宋_GB2312" w:hAnsi="仿宋_GB2312" w:eastAsia="仿宋_GB2312" w:cs="仿宋_GB2312"/>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6" w:name="_Toc30504"/>
      <w:r>
        <w:rPr>
          <w:rFonts w:hint="eastAsia" w:ascii="仿宋_GB2312" w:hAnsi="仿宋_GB2312" w:eastAsia="仿宋_GB2312" w:cs="仿宋_GB2312"/>
          <w:color w:val="000000"/>
          <w:kern w:val="0"/>
          <w:sz w:val="24"/>
          <w:szCs w:val="24"/>
          <w:highlight w:val="none"/>
          <w:lang w:val="en-US" w:eastAsia="zh-CN" w:bidi="ar"/>
        </w:rPr>
        <w:t>1. 我方已详细审查全部招标文件，自愿参与投标并承诺如下：</w:t>
      </w:r>
      <w:bookmarkEnd w:id="36"/>
      <w:r>
        <w:rPr>
          <w:rFonts w:hint="eastAsia" w:ascii="仿宋_GB2312" w:hAnsi="仿宋_GB2312" w:eastAsia="仿宋_GB2312" w:cs="仿宋_GB2312"/>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（1）本投标有效期为自提交投标文件的截止之日起</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7" w:name="_Toc24785"/>
      <w:r>
        <w:rPr>
          <w:rFonts w:hint="eastAsia" w:ascii="仿宋_GB2312" w:hAnsi="仿宋_GB2312" w:eastAsia="仿宋_GB2312" w:cs="仿宋_GB2312"/>
          <w:color w:val="000000"/>
          <w:kern w:val="0"/>
          <w:sz w:val="24"/>
          <w:szCs w:val="24"/>
          <w:highlight w:val="none"/>
          <w:lang w:val="en-US" w:eastAsia="zh-CN" w:bidi="ar"/>
        </w:rPr>
        <w:t>2. 其他补充条款（如有）：</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w:t>
      </w:r>
      <w:bookmarkEnd w:id="37"/>
      <w:r>
        <w:rPr>
          <w:rFonts w:hint="eastAsia" w:ascii="仿宋_GB2312" w:hAnsi="仿宋_GB2312" w:eastAsia="仿宋_GB2312" w:cs="仿宋_GB2312"/>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地址</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传真</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电话</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电子函件</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投标人名称（加盖公章） </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7DBAE593">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8" w:name="_Toc6076"/>
      <w:r>
        <w:rPr>
          <w:rFonts w:hint="eastAsia" w:ascii="仿宋_GB2312" w:hAnsi="仿宋_GB2312" w:eastAsia="仿宋_GB2312" w:cs="仿宋_GB2312"/>
          <w:color w:val="000000"/>
          <w:kern w:val="0"/>
          <w:sz w:val="24"/>
          <w:szCs w:val="24"/>
          <w:highlight w:val="none"/>
          <w:lang w:val="en-US" w:eastAsia="zh-CN" w:bidi="ar"/>
        </w:rPr>
        <w:t>6  授权委托书</w:t>
      </w:r>
      <w:bookmarkEnd w:id="38"/>
      <w:r>
        <w:rPr>
          <w:rFonts w:hint="eastAsia" w:ascii="仿宋_GB2312" w:hAnsi="仿宋_GB2312" w:eastAsia="仿宋_GB2312" w:cs="仿宋_GB2312"/>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本人</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（姓名）系</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（投标人名称）的法定代表人（单位负责人），现委托</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（姓名）为我方代理人。代理人根据授权，以我方名义签署、澄清确认、递交、撤回、修改</w:t>
      </w:r>
      <w:r>
        <w:rPr>
          <w:rFonts w:hint="eastAsia" w:ascii="仿宋_GB2312" w:hAnsi="仿宋_GB2312" w:eastAsia="仿宋_GB2312" w:cs="仿宋_GB2312"/>
          <w:color w:val="000000"/>
          <w:kern w:val="0"/>
          <w:sz w:val="24"/>
          <w:szCs w:val="24"/>
          <w:highlight w:val="none"/>
          <w:u w:val="single"/>
          <w:lang w:val="en-US" w:eastAsia="zh-CN" w:bidi="ar"/>
        </w:rPr>
        <w:t xml:space="preserve">           （项目名称）</w:t>
      </w:r>
      <w:r>
        <w:rPr>
          <w:rFonts w:hint="eastAsia" w:ascii="仿宋_GB2312" w:hAnsi="仿宋_GB2312" w:eastAsia="仿宋_GB2312" w:cs="仿宋_GB2312"/>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委托代理人（签字或印鉴）：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r>
        <w:rPr>
          <w:rFonts w:hint="eastAsia" w:ascii="仿宋_GB2312" w:hAnsi="仿宋_GB2312" w:eastAsia="仿宋_GB2312" w:cs="仿宋_GB2312"/>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委托代理人有效期内的身份证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highlight w:val="none"/>
        </w:rPr>
      </w:pPr>
      <w:bookmarkStart w:id="39" w:name="_Toc18807"/>
      <w:r>
        <w:rPr>
          <w:rFonts w:hint="eastAsia" w:ascii="仿宋_GB2312" w:hAnsi="仿宋_GB2312" w:eastAsia="仿宋_GB2312" w:cs="仿宋_GB2312"/>
          <w:color w:val="000000"/>
          <w:kern w:val="0"/>
          <w:sz w:val="24"/>
          <w:szCs w:val="24"/>
          <w:highlight w:val="none"/>
          <w:lang w:val="en-US" w:eastAsia="zh-CN" w:bidi="ar"/>
        </w:rPr>
        <w:t>3.供应商为自然人的情形，可不提供本《授权委托书》。</w:t>
      </w:r>
      <w:bookmarkEnd w:id="39"/>
    </w:p>
    <w:p w14:paraId="0F0B444A">
      <w:pPr>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致：</w:t>
      </w:r>
      <w:r>
        <w:rPr>
          <w:rFonts w:hint="eastAsia" w:ascii="仿宋_GB2312" w:hAnsi="仿宋_GB2312" w:eastAsia="仿宋_GB2312" w:cs="仿宋_GB2312"/>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highlight w:val="none"/>
          <w:u w:val="single"/>
          <w:lang w:val="en-US" w:eastAsia="zh-CN" w:bidi="ar"/>
        </w:rPr>
      </w:pPr>
      <w:r>
        <w:rPr>
          <w:rFonts w:hint="eastAsia" w:ascii="仿宋_GB2312" w:hAnsi="仿宋_GB2312" w:eastAsia="仿宋_GB2312" w:cs="仿宋_GB2312"/>
          <w:color w:val="000000"/>
          <w:kern w:val="0"/>
          <w:sz w:val="24"/>
          <w:szCs w:val="24"/>
          <w:highlight w:val="none"/>
          <w:lang w:val="en-US" w:eastAsia="zh-CN" w:bidi="ar"/>
        </w:rPr>
        <w:t>姓名：</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性别：</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年龄：</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职务：</w:t>
      </w:r>
      <w:r>
        <w:rPr>
          <w:rFonts w:hint="eastAsia" w:ascii="仿宋_GB2312" w:hAnsi="仿宋_GB2312" w:eastAsia="仿宋_GB2312" w:cs="仿宋_GB2312"/>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系</w:t>
      </w:r>
      <w:r>
        <w:rPr>
          <w:rFonts w:hint="eastAsia" w:ascii="仿宋_GB2312" w:hAnsi="仿宋_GB2312" w:eastAsia="仿宋_GB2312" w:cs="仿宋_GB2312"/>
          <w:color w:val="000000"/>
          <w:kern w:val="0"/>
          <w:sz w:val="24"/>
          <w:szCs w:val="24"/>
          <w:highlight w:val="none"/>
          <w:u w:val="single"/>
          <w:lang w:val="en-US" w:eastAsia="zh-CN" w:bidi="ar"/>
        </w:rPr>
        <w:t xml:space="preserve">       （投标人名称）</w:t>
      </w:r>
      <w:r>
        <w:rPr>
          <w:rFonts w:hint="eastAsia" w:ascii="仿宋_GB2312" w:hAnsi="仿宋_GB2312" w:eastAsia="仿宋_GB2312" w:cs="仿宋_GB2312"/>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附：法定代表人（单位负责人）有效期内的身份证</w:t>
      </w:r>
      <w:r>
        <w:rPr>
          <w:rFonts w:hint="eastAsia" w:ascii="仿宋_GB2312" w:hAnsi="仿宋_GB2312" w:eastAsia="仿宋_GB2312" w:cs="仿宋_GB2312"/>
          <w:b/>
          <w:bCs/>
          <w:color w:val="000000"/>
          <w:kern w:val="0"/>
          <w:sz w:val="24"/>
          <w:szCs w:val="24"/>
          <w:highlight w:val="none"/>
          <w:lang w:val="en-US" w:eastAsia="zh-CN" w:bidi="ar"/>
        </w:rPr>
        <w:t>正反面</w:t>
      </w:r>
      <w:r>
        <w:rPr>
          <w:rFonts w:hint="eastAsia" w:ascii="仿宋_GB2312" w:hAnsi="仿宋_GB2312" w:eastAsia="仿宋_GB2312" w:cs="仿宋_GB2312"/>
          <w:color w:val="000000"/>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投标人名称（加盖公章）：</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法定代表人（单位负责人）（签字或印鉴）：</w:t>
      </w:r>
      <w:r>
        <w:rPr>
          <w:rFonts w:hint="eastAsia" w:ascii="仿宋_GB2312" w:hAnsi="仿宋_GB2312" w:eastAsia="仿宋_GB2312" w:cs="仿宋_GB2312"/>
          <w:color w:val="000000"/>
          <w:kern w:val="0"/>
          <w:sz w:val="24"/>
          <w:szCs w:val="24"/>
          <w:highlight w:val="none"/>
          <w:u w:val="single"/>
          <w:lang w:val="en-US" w:eastAsia="zh-CN" w:bidi="ar"/>
        </w:rPr>
        <w:t xml:space="preserve">           </w:t>
      </w:r>
      <w:r>
        <w:rPr>
          <w:rFonts w:hint="eastAsia" w:ascii="仿宋_GB2312" w:hAnsi="仿宋_GB2312" w:eastAsia="仿宋_GB2312" w:cs="仿宋_GB2312"/>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val="en-US" w:eastAsia="zh-CN" w:bidi="ar"/>
        </w:rPr>
        <w:t>日期：</w:t>
      </w:r>
      <w:r>
        <w:rPr>
          <w:rFonts w:hint="eastAsia" w:ascii="仿宋_GB2312" w:hAnsi="仿宋_GB2312" w:eastAsia="仿宋_GB2312" w:cs="仿宋_GB2312"/>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p w14:paraId="3AC8E118">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435077B4">
      <w:pPr>
        <w:outlineLvl w:val="1"/>
        <w:rPr>
          <w:rFonts w:hint="eastAsia" w:ascii="仿宋_GB2312" w:hAnsi="仿宋_GB2312" w:eastAsia="仿宋_GB2312" w:cs="仿宋_GB2312"/>
          <w:sz w:val="24"/>
          <w:szCs w:val="24"/>
          <w:highlight w:val="none"/>
          <w:lang w:val="en-US" w:eastAsia="zh-CN"/>
        </w:rPr>
      </w:pPr>
      <w:bookmarkStart w:id="40" w:name="_Toc23107"/>
      <w:r>
        <w:rPr>
          <w:rFonts w:hint="eastAsia" w:ascii="仿宋_GB2312" w:hAnsi="仿宋_GB2312" w:eastAsia="仿宋_GB2312" w:cs="仿宋_GB2312"/>
          <w:sz w:val="24"/>
          <w:szCs w:val="24"/>
          <w:highlight w:val="none"/>
          <w:lang w:val="en-US" w:eastAsia="zh-CN"/>
        </w:rPr>
        <w:t>7-1  开标一览表</w:t>
      </w:r>
      <w:bookmarkEnd w:id="40"/>
    </w:p>
    <w:p w14:paraId="3E061FB7">
      <w:pPr>
        <w:rPr>
          <w:rFonts w:hint="eastAsia" w:ascii="仿宋_GB2312" w:hAnsi="仿宋_GB2312" w:eastAsia="仿宋_GB2312" w:cs="仿宋_GB2312"/>
          <w:highlight w:val="none"/>
          <w:lang w:val="en-US" w:eastAsia="zh-CN"/>
        </w:rPr>
      </w:pPr>
    </w:p>
    <w:p w14:paraId="584437F4">
      <w:pPr>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开标一览表</w:t>
      </w:r>
    </w:p>
    <w:p w14:paraId="50813E2C">
      <w:pPr>
        <w:rPr>
          <w:rFonts w:hint="eastAsia" w:ascii="仿宋_GB2312" w:hAnsi="仿宋_GB2312" w:eastAsia="仿宋_GB2312" w:cs="仿宋_GB2312"/>
          <w:highlight w:val="none"/>
          <w:lang w:val="en-US" w:eastAsia="zh-CN"/>
        </w:rPr>
      </w:pPr>
    </w:p>
    <w:p w14:paraId="12022A69">
      <w:pPr>
        <w:rPr>
          <w:rFonts w:hint="eastAsia" w:ascii="仿宋_GB2312" w:hAnsi="仿宋_GB2312" w:eastAsia="仿宋_GB2312" w:cs="仿宋_GB2312"/>
          <w:highlight w:val="none"/>
          <w:lang w:val="en-US" w:eastAsia="zh-CN"/>
        </w:rPr>
      </w:pPr>
    </w:p>
    <w:p w14:paraId="45951B8E">
      <w:pP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项目编号/包号：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97DD0C7">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序号</w:t>
            </w:r>
          </w:p>
        </w:tc>
        <w:tc>
          <w:tcPr>
            <w:tcW w:w="2130" w:type="dxa"/>
            <w:vMerge w:val="restart"/>
            <w:vAlign w:val="center"/>
          </w:tcPr>
          <w:p w14:paraId="5F01C57F">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投标人名称</w:t>
            </w:r>
          </w:p>
        </w:tc>
        <w:tc>
          <w:tcPr>
            <w:tcW w:w="4262" w:type="dxa"/>
            <w:gridSpan w:val="2"/>
            <w:vAlign w:val="center"/>
          </w:tcPr>
          <w:p w14:paraId="359C5DD1">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单价合计（元）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1"/>
              <w:jc w:val="center"/>
              <w:rPr>
                <w:rFonts w:hint="eastAsia" w:ascii="仿宋_GB2312" w:hAnsi="仿宋_GB2312" w:eastAsia="仿宋_GB2312" w:cs="仿宋_GB2312"/>
                <w:b/>
                <w:bCs/>
                <w:highlight w:val="none"/>
                <w:vertAlign w:val="baseline"/>
                <w:lang w:val="en-US" w:eastAsia="zh-CN"/>
              </w:rPr>
            </w:pPr>
          </w:p>
        </w:tc>
        <w:tc>
          <w:tcPr>
            <w:tcW w:w="2130" w:type="dxa"/>
            <w:vMerge w:val="continue"/>
            <w:vAlign w:val="center"/>
          </w:tcPr>
          <w:p w14:paraId="77A4E2E7">
            <w:pPr>
              <w:pStyle w:val="21"/>
              <w:jc w:val="center"/>
              <w:rPr>
                <w:rFonts w:hint="eastAsia" w:ascii="仿宋_GB2312" w:hAnsi="仿宋_GB2312" w:eastAsia="仿宋_GB2312" w:cs="仿宋_GB2312"/>
                <w:b/>
                <w:bCs/>
                <w:highlight w:val="none"/>
                <w:vertAlign w:val="baseline"/>
                <w:lang w:val="en-US" w:eastAsia="zh-CN"/>
              </w:rPr>
            </w:pPr>
          </w:p>
        </w:tc>
        <w:tc>
          <w:tcPr>
            <w:tcW w:w="2131" w:type="dxa"/>
            <w:vAlign w:val="center"/>
          </w:tcPr>
          <w:p w14:paraId="00C10C32">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大写</w:t>
            </w:r>
          </w:p>
        </w:tc>
        <w:tc>
          <w:tcPr>
            <w:tcW w:w="2131" w:type="dxa"/>
            <w:vAlign w:val="center"/>
          </w:tcPr>
          <w:p w14:paraId="561DDFB6">
            <w:pPr>
              <w:pStyle w:val="21"/>
              <w:ind w:left="0" w:leftChars="0" w:firstLine="0" w:firstLineChars="0"/>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1"/>
              <w:jc w:val="center"/>
              <w:rPr>
                <w:rFonts w:hint="eastAsia" w:ascii="仿宋_GB2312" w:hAnsi="仿宋_GB2312" w:eastAsia="仿宋_GB2312" w:cs="仿宋_GB2312"/>
                <w:highlight w:val="none"/>
                <w:vertAlign w:val="baseline"/>
                <w:lang w:val="en-US" w:eastAsia="zh-CN"/>
              </w:rPr>
            </w:pPr>
          </w:p>
        </w:tc>
        <w:tc>
          <w:tcPr>
            <w:tcW w:w="2130" w:type="dxa"/>
            <w:vAlign w:val="center"/>
          </w:tcPr>
          <w:p w14:paraId="1D480268">
            <w:pPr>
              <w:pStyle w:val="21"/>
              <w:jc w:val="center"/>
              <w:rPr>
                <w:rFonts w:hint="eastAsia" w:ascii="仿宋_GB2312" w:hAnsi="仿宋_GB2312" w:eastAsia="仿宋_GB2312" w:cs="仿宋_GB2312"/>
                <w:highlight w:val="none"/>
                <w:vertAlign w:val="baseline"/>
                <w:lang w:val="en-US" w:eastAsia="zh-CN"/>
              </w:rPr>
            </w:pPr>
          </w:p>
        </w:tc>
        <w:tc>
          <w:tcPr>
            <w:tcW w:w="2131" w:type="dxa"/>
            <w:vAlign w:val="center"/>
          </w:tcPr>
          <w:p w14:paraId="4E7ED1FF">
            <w:pPr>
              <w:pStyle w:val="21"/>
              <w:jc w:val="center"/>
              <w:rPr>
                <w:rFonts w:hint="eastAsia" w:ascii="仿宋_GB2312" w:hAnsi="仿宋_GB2312" w:eastAsia="仿宋_GB2312" w:cs="仿宋_GB2312"/>
                <w:highlight w:val="none"/>
                <w:vertAlign w:val="baseline"/>
                <w:lang w:val="en-US" w:eastAsia="zh-CN"/>
              </w:rPr>
            </w:pPr>
          </w:p>
        </w:tc>
        <w:tc>
          <w:tcPr>
            <w:tcW w:w="2131" w:type="dxa"/>
            <w:vAlign w:val="center"/>
          </w:tcPr>
          <w:p w14:paraId="0712A635">
            <w:pPr>
              <w:pStyle w:val="21"/>
              <w:jc w:val="center"/>
              <w:rPr>
                <w:rFonts w:hint="eastAsia" w:ascii="仿宋_GB2312" w:hAnsi="仿宋_GB2312" w:eastAsia="仿宋_GB2312" w:cs="仿宋_GB2312"/>
                <w:highlight w:val="none"/>
                <w:vertAlign w:val="baseline"/>
                <w:lang w:val="en-US" w:eastAsia="zh-CN"/>
              </w:rPr>
            </w:pPr>
          </w:p>
        </w:tc>
      </w:tr>
    </w:tbl>
    <w:p w14:paraId="6F8680CE">
      <w:pPr>
        <w:pStyle w:val="21"/>
        <w:ind w:left="0" w:leftChars="0" w:firstLine="0" w:firstLineChars="0"/>
        <w:rPr>
          <w:rFonts w:hint="eastAsia" w:ascii="仿宋_GB2312" w:hAnsi="仿宋_GB2312" w:eastAsia="仿宋_GB2312" w:cs="仿宋_GB2312"/>
          <w:highlight w:val="none"/>
          <w:lang w:val="en-US" w:eastAsia="zh-CN"/>
        </w:rPr>
      </w:pPr>
    </w:p>
    <w:p w14:paraId="52BEBCA6">
      <w:pPr>
        <w:pStyle w:val="2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注：1.此表中，每包的投标报价应和《投标分项报价表》中的总价相一致。</w:t>
      </w:r>
    </w:p>
    <w:p w14:paraId="40F35F41">
      <w:pPr>
        <w:pStyle w:val="2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2.本表中投标报价为每包各品目单价合计，合计金额与投标分项报价表中的合计金额一致</w:t>
      </w:r>
    </w:p>
    <w:p w14:paraId="6988FA77">
      <w:pPr>
        <w:pStyle w:val="20"/>
        <w:rPr>
          <w:rFonts w:hint="eastAsia" w:ascii="仿宋_GB2312" w:hAnsi="仿宋_GB2312" w:eastAsia="仿宋_GB2312" w:cs="仿宋_GB2312"/>
          <w:highlight w:val="none"/>
          <w:lang w:val="en-US" w:eastAsia="zh-CN"/>
        </w:rPr>
      </w:pPr>
    </w:p>
    <w:p w14:paraId="51681A64">
      <w:pPr>
        <w:pStyle w:val="20"/>
        <w:rPr>
          <w:rFonts w:hint="eastAsia" w:ascii="仿宋_GB2312" w:hAnsi="仿宋_GB2312" w:eastAsia="仿宋_GB2312" w:cs="仿宋_GB2312"/>
          <w:highlight w:val="none"/>
          <w:lang w:val="en-US" w:eastAsia="zh-CN"/>
        </w:rPr>
      </w:pPr>
    </w:p>
    <w:p w14:paraId="0D007DC4">
      <w:pPr>
        <w:pStyle w:val="2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w:t>
      </w:r>
      <w:r>
        <w:rPr>
          <w:rFonts w:hint="eastAsia" w:ascii="仿宋_GB2312" w:hAnsi="仿宋_GB2312" w:eastAsia="仿宋_GB2312" w:cs="仿宋_GB2312"/>
          <w:sz w:val="24"/>
          <w:szCs w:val="24"/>
          <w:highlight w:val="none"/>
          <w:u w:val="single"/>
          <w:lang w:val="en-US" w:eastAsia="zh-CN"/>
        </w:rPr>
        <w:t xml:space="preserve">             </w:t>
      </w:r>
    </w:p>
    <w:p w14:paraId="38624AB4">
      <w:pPr>
        <w:pStyle w:val="2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年</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月</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日</w:t>
      </w:r>
    </w:p>
    <w:p w14:paraId="3A1CE460">
      <w:pPr>
        <w:pStyle w:val="18"/>
        <w:rPr>
          <w:rFonts w:hint="eastAsia" w:ascii="仿宋_GB2312" w:hAnsi="仿宋_GB2312" w:eastAsia="仿宋_GB2312" w:cs="仿宋_GB2312"/>
          <w:highlight w:val="none"/>
          <w:lang w:val="en-US" w:eastAsia="zh-CN"/>
        </w:rPr>
      </w:pPr>
    </w:p>
    <w:p w14:paraId="130EC8AE">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094AA827">
      <w:pPr>
        <w:pStyle w:val="21"/>
        <w:ind w:left="0" w:leftChars="0" w:firstLine="0" w:firstLineChars="0"/>
        <w:outlineLvl w:val="1"/>
        <w:rPr>
          <w:rFonts w:hint="eastAsia" w:ascii="仿宋_GB2312" w:hAnsi="仿宋_GB2312" w:eastAsia="仿宋_GB2312" w:cs="仿宋_GB2312"/>
          <w:sz w:val="24"/>
          <w:szCs w:val="24"/>
          <w:highlight w:val="none"/>
          <w:lang w:val="en-US" w:eastAsia="zh-CN"/>
        </w:rPr>
      </w:pPr>
      <w:bookmarkStart w:id="41" w:name="_Toc7007"/>
      <w:r>
        <w:rPr>
          <w:rFonts w:hint="eastAsia" w:ascii="仿宋_GB2312" w:hAnsi="仿宋_GB2312" w:eastAsia="仿宋_GB2312" w:cs="仿宋_GB2312"/>
          <w:sz w:val="24"/>
          <w:szCs w:val="24"/>
          <w:highlight w:val="none"/>
          <w:lang w:val="en-US" w:eastAsia="zh-CN"/>
        </w:rPr>
        <w:t>7-2  投标分项报价表</w:t>
      </w:r>
      <w:bookmarkEnd w:id="41"/>
    </w:p>
    <w:p w14:paraId="4C4FC36C">
      <w:pPr>
        <w:pStyle w:val="21"/>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投标分项报价表</w:t>
      </w:r>
    </w:p>
    <w:p w14:paraId="2A5DA7D5">
      <w:pPr>
        <w:pStyle w:val="21"/>
        <w:ind w:left="0" w:leftChars="0" w:firstLine="0" w:firstLineChars="0"/>
        <w:jc w:val="center"/>
        <w:rPr>
          <w:rFonts w:hint="eastAsia" w:ascii="仿宋_GB2312" w:hAnsi="仿宋_GB2312" w:eastAsia="仿宋_GB2312" w:cs="仿宋_GB2312"/>
          <w:highlight w:val="none"/>
          <w:lang w:val="en-US" w:eastAsia="zh-CN"/>
        </w:rPr>
      </w:pPr>
    </w:p>
    <w:p w14:paraId="20B6D176">
      <w:pPr>
        <w:pStyle w:val="21"/>
        <w:ind w:left="0" w:leftChars="0" w:firstLine="0" w:firstLine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报价单位：人民币元</w:t>
      </w:r>
    </w:p>
    <w:tbl>
      <w:tblPr>
        <w:tblStyle w:val="2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3"/>
        <w:gridCol w:w="884"/>
        <w:gridCol w:w="775"/>
        <w:gridCol w:w="1262"/>
        <w:gridCol w:w="1225"/>
        <w:gridCol w:w="1141"/>
        <w:gridCol w:w="1172"/>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3" w:type="dxa"/>
            <w:vAlign w:val="center"/>
          </w:tcPr>
          <w:p w14:paraId="173DF411">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03" w:type="dxa"/>
            <w:vAlign w:val="center"/>
          </w:tcPr>
          <w:p w14:paraId="17511363">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标的名称</w:t>
            </w:r>
          </w:p>
        </w:tc>
        <w:tc>
          <w:tcPr>
            <w:tcW w:w="884" w:type="dxa"/>
            <w:vAlign w:val="center"/>
          </w:tcPr>
          <w:p w14:paraId="6EC2913B">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75" w:type="dxa"/>
            <w:vAlign w:val="center"/>
          </w:tcPr>
          <w:p w14:paraId="23B851FC">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262" w:type="dxa"/>
            <w:vAlign w:val="center"/>
          </w:tcPr>
          <w:p w14:paraId="465ADA9B">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1225" w:type="dxa"/>
            <w:vAlign w:val="center"/>
          </w:tcPr>
          <w:p w14:paraId="13B9E36E">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1141" w:type="dxa"/>
            <w:vAlign w:val="center"/>
          </w:tcPr>
          <w:p w14:paraId="08E9C316">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72" w:type="dxa"/>
            <w:vAlign w:val="center"/>
          </w:tcPr>
          <w:p w14:paraId="20D415B4">
            <w:pPr>
              <w:pStyle w:val="20"/>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2551764C">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3D7EB90B">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5643A9A1">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5DBAFBCE">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67916430">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5D767984">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4919F6BF">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7F249F11">
            <w:pPr>
              <w:pStyle w:val="20"/>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1B10111">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7285DB9">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7BCCDF89">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3F573D20">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098BCB2">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1484F5EB">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5B94D362">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5833B14C">
            <w:pPr>
              <w:pStyle w:val="20"/>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F8B978E">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EBE9A01">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0A07E566">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04375D79">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1665BF25">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1A0FE83">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956CEE1">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0A613B7">
            <w:pPr>
              <w:pStyle w:val="20"/>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0B35E500">
            <w:pPr>
              <w:pStyle w:val="20"/>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6DBF19C">
            <w:pPr>
              <w:pStyle w:val="20"/>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19EE5EA6">
            <w:pPr>
              <w:pStyle w:val="20"/>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4D32A82E">
            <w:pPr>
              <w:pStyle w:val="20"/>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6771F51">
            <w:pPr>
              <w:pStyle w:val="20"/>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0B07E42">
            <w:pPr>
              <w:pStyle w:val="20"/>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B209DDC">
            <w:pPr>
              <w:pStyle w:val="20"/>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B3F5B3D">
            <w:pPr>
              <w:pStyle w:val="20"/>
              <w:jc w:val="center"/>
              <w:rPr>
                <w:rFonts w:hint="eastAsia" w:ascii="仿宋" w:hAnsi="仿宋" w:eastAsia="仿宋" w:cs="仿宋"/>
                <w:color w:val="auto"/>
                <w:sz w:val="21"/>
                <w:szCs w:val="21"/>
                <w:highlight w:val="none"/>
                <w:vertAlign w:val="baseline"/>
                <w:lang w:val="en-US" w:eastAsia="zh-CN"/>
              </w:rPr>
            </w:pPr>
          </w:p>
        </w:tc>
      </w:tr>
      <w:tr w14:paraId="248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32" w:type="dxa"/>
            <w:gridSpan w:val="6"/>
            <w:vAlign w:val="center"/>
          </w:tcPr>
          <w:p w14:paraId="5FACB9CF">
            <w:pPr>
              <w:pStyle w:val="2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单价合计（元）</w:t>
            </w:r>
          </w:p>
        </w:tc>
        <w:tc>
          <w:tcPr>
            <w:tcW w:w="2313" w:type="dxa"/>
            <w:gridSpan w:val="2"/>
            <w:vAlign w:val="center"/>
          </w:tcPr>
          <w:p w14:paraId="7012C15A">
            <w:pPr>
              <w:pStyle w:val="20"/>
              <w:jc w:val="center"/>
              <w:rPr>
                <w:rFonts w:hint="eastAsia" w:ascii="仿宋" w:hAnsi="仿宋" w:eastAsia="仿宋" w:cs="仿宋"/>
                <w:color w:val="auto"/>
                <w:sz w:val="21"/>
                <w:szCs w:val="21"/>
                <w:highlight w:val="none"/>
                <w:vertAlign w:val="baseline"/>
                <w:lang w:val="en-US" w:eastAsia="zh-CN"/>
              </w:rPr>
            </w:pPr>
          </w:p>
        </w:tc>
      </w:tr>
    </w:tbl>
    <w:p w14:paraId="684DB2A8">
      <w:pPr>
        <w:pStyle w:val="20"/>
        <w:ind w:left="0" w:leftChars="0" w:firstLine="0" w:firstLineChars="0"/>
        <w:rPr>
          <w:rFonts w:hint="eastAsia" w:ascii="仿宋_GB2312" w:hAnsi="仿宋_GB2312" w:eastAsia="仿宋_GB2312" w:cs="仿宋_GB2312"/>
          <w:highlight w:val="none"/>
          <w:lang w:val="en-US" w:eastAsia="zh-CN"/>
        </w:rPr>
      </w:pPr>
    </w:p>
    <w:p w14:paraId="37C133D0">
      <w:pPr>
        <w:pStyle w:val="18"/>
        <w:rPr>
          <w:rFonts w:hint="eastAsia" w:ascii="仿宋_GB2312" w:hAnsi="仿宋_GB2312" w:eastAsia="仿宋_GB2312" w:cs="仿宋_GB2312"/>
          <w:highlight w:val="none"/>
          <w:lang w:val="en-US" w:eastAsia="zh-CN"/>
        </w:rPr>
      </w:pPr>
    </w:p>
    <w:p w14:paraId="70BD6073">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注：1.本表应按包分别填写。</w:t>
      </w:r>
    </w:p>
    <w:p w14:paraId="374BE432">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2.如果不提供分项报价将视为没有实质性响应招标文件。</w:t>
      </w:r>
    </w:p>
    <w:p w14:paraId="46FD78EE">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3.上述各项的详细规格（如有），可另页描述。</w:t>
      </w:r>
    </w:p>
    <w:p w14:paraId="22D543E6">
      <w:pPr>
        <w:spacing w:line="360" w:lineRule="auto"/>
        <w:rPr>
          <w:rFonts w:hint="eastAsia" w:ascii="仿宋_GB2312" w:hAnsi="仿宋_GB2312" w:eastAsia="仿宋_GB2312" w:cs="仿宋_GB2312"/>
          <w:sz w:val="24"/>
          <w:szCs w:val="24"/>
          <w:highlight w:val="none"/>
          <w:lang w:val="en-US" w:eastAsia="zh-CN"/>
        </w:rPr>
      </w:pPr>
    </w:p>
    <w:p w14:paraId="00FBC4D5">
      <w:pPr>
        <w:spacing w:line="360" w:lineRule="auto"/>
        <w:rPr>
          <w:rFonts w:hint="eastAsia" w:ascii="仿宋_GB2312" w:hAnsi="仿宋_GB2312" w:eastAsia="仿宋_GB2312" w:cs="仿宋_GB2312"/>
          <w:sz w:val="24"/>
          <w:szCs w:val="24"/>
          <w:highlight w:val="none"/>
          <w:lang w:val="en-US" w:eastAsia="zh-CN"/>
        </w:rPr>
      </w:pPr>
    </w:p>
    <w:p w14:paraId="0113402A">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投标人名称（加盖公章）：____________</w:t>
      </w:r>
    </w:p>
    <w:p w14:paraId="64A790A1">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日期：_____年______月______日</w:t>
      </w:r>
    </w:p>
    <w:p w14:paraId="764F3600">
      <w:pPr>
        <w:pStyle w:val="21"/>
        <w:rPr>
          <w:rFonts w:hint="eastAsia" w:ascii="仿宋_GB2312" w:hAnsi="仿宋_GB2312" w:eastAsia="仿宋_GB2312" w:cs="仿宋_GB2312"/>
          <w:sz w:val="24"/>
          <w:szCs w:val="24"/>
          <w:highlight w:val="none"/>
          <w:lang w:val="en-US" w:eastAsia="zh-CN"/>
        </w:rPr>
      </w:pPr>
    </w:p>
    <w:p w14:paraId="452FA07A">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798D5F68">
      <w:pPr>
        <w:pStyle w:val="18"/>
        <w:ind w:left="0" w:leftChars="0" w:firstLine="0" w:firstLineChars="0"/>
        <w:jc w:val="left"/>
        <w:outlineLvl w:val="1"/>
        <w:rPr>
          <w:rFonts w:hint="eastAsia" w:ascii="仿宋_GB2312" w:hAnsi="仿宋_GB2312" w:eastAsia="仿宋_GB2312" w:cs="仿宋_GB2312"/>
          <w:sz w:val="24"/>
          <w:szCs w:val="24"/>
          <w:highlight w:val="none"/>
          <w:lang w:val="en-US" w:eastAsia="zh-CN"/>
        </w:rPr>
      </w:pPr>
      <w:bookmarkStart w:id="42" w:name="_Toc6119"/>
      <w:r>
        <w:rPr>
          <w:rFonts w:hint="eastAsia" w:ascii="仿宋_GB2312" w:hAnsi="仿宋_GB2312" w:eastAsia="仿宋_GB2312" w:cs="仿宋_GB2312"/>
          <w:sz w:val="24"/>
          <w:szCs w:val="24"/>
          <w:highlight w:val="none"/>
          <w:lang w:val="en-US" w:eastAsia="zh-CN"/>
        </w:rPr>
        <w:t>8  合同条款偏离表</w:t>
      </w:r>
      <w:bookmarkEnd w:id="42"/>
    </w:p>
    <w:p w14:paraId="3404385D">
      <w:pPr>
        <w:pStyle w:val="18"/>
        <w:ind w:left="0" w:leftChars="0" w:firstLine="0" w:firstLineChars="0"/>
        <w:jc w:val="center"/>
        <w:rPr>
          <w:rFonts w:hint="eastAsia" w:ascii="仿宋_GB2312" w:hAnsi="仿宋_GB2312" w:eastAsia="仿宋_GB2312" w:cs="仿宋_GB2312"/>
          <w:sz w:val="32"/>
          <w:szCs w:val="32"/>
          <w:highlight w:val="none"/>
          <w:lang w:val="en-US" w:eastAsia="zh-CN"/>
        </w:rPr>
      </w:pPr>
    </w:p>
    <w:p w14:paraId="2EBA3EAB">
      <w:pPr>
        <w:jc w:val="center"/>
        <w:rPr>
          <w:rFonts w:hint="eastAsia" w:ascii="仿宋_GB2312" w:hAnsi="仿宋_GB2312" w:eastAsia="仿宋_GB2312" w:cs="仿宋_GB2312"/>
          <w:b/>
          <w:bCs/>
          <w:i w:val="0"/>
          <w:iCs w:val="0"/>
          <w:sz w:val="32"/>
          <w:szCs w:val="32"/>
          <w:highlight w:val="none"/>
          <w:lang w:val="en-US" w:eastAsia="zh-CN"/>
        </w:rPr>
      </w:pPr>
      <w:r>
        <w:rPr>
          <w:rFonts w:hint="eastAsia" w:ascii="仿宋_GB2312" w:hAnsi="仿宋_GB2312" w:eastAsia="仿宋_GB2312" w:cs="仿宋_GB2312"/>
          <w:b/>
          <w:bCs/>
          <w:i w:val="0"/>
          <w:iCs w:val="0"/>
          <w:sz w:val="32"/>
          <w:szCs w:val="32"/>
          <w:highlight w:val="none"/>
          <w:lang w:val="en-US" w:eastAsia="zh-CN"/>
        </w:rPr>
        <w:t>合同条款偏离表</w:t>
      </w:r>
    </w:p>
    <w:p w14:paraId="1E223BFD">
      <w:pPr>
        <w:pStyle w:val="21"/>
        <w:ind w:left="0" w:leftChars="0" w:firstLine="0" w:firstLineChars="0"/>
        <w:rPr>
          <w:rFonts w:hint="eastAsia"/>
          <w:highlight w:val="none"/>
          <w:lang w:val="en-US" w:eastAsia="zh-CN"/>
        </w:rPr>
      </w:pPr>
    </w:p>
    <w:p w14:paraId="4E4F8624">
      <w:pPr>
        <w:pStyle w:val="18"/>
        <w:ind w:left="0" w:leftChars="0" w:firstLine="0" w:firstLineChars="0"/>
        <w:jc w:val="left"/>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项目编号/包号：</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lang w:val="en-US" w:eastAsia="zh-CN"/>
        </w:rPr>
        <w:t xml:space="preserve">            项目名称：</w:t>
      </w:r>
      <w:r>
        <w:rPr>
          <w:rFonts w:hint="eastAsia" w:ascii="仿宋_GB2312" w:hAnsi="仿宋_GB2312" w:eastAsia="仿宋_GB2312" w:cs="仿宋_GB2312"/>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对本项目合同条款的偏离情况（请进行勾选）：</w:t>
            </w:r>
          </w:p>
          <w:p w14:paraId="49C47E30">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无偏离</w:t>
            </w:r>
            <w:r>
              <w:rPr>
                <w:rFonts w:hint="eastAsia" w:ascii="仿宋_GB2312" w:hAnsi="仿宋_GB2312" w:eastAsia="仿宋_GB2312" w:cs="仿宋_GB2312"/>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有偏离</w:t>
            </w:r>
            <w:r>
              <w:rPr>
                <w:rFonts w:hint="eastAsia" w:ascii="仿宋_GB2312" w:hAnsi="仿宋_GB2312" w:eastAsia="仿宋_GB2312" w:cs="仿宋_GB2312"/>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421" w:type="dxa"/>
            <w:vAlign w:val="center"/>
          </w:tcPr>
          <w:p w14:paraId="60DA60FB">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w:t>
            </w:r>
          </w:p>
          <w:p w14:paraId="14D0DA3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条目号</w:t>
            </w:r>
          </w:p>
          <w:p w14:paraId="2CA9E2C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（页码）</w:t>
            </w:r>
          </w:p>
        </w:tc>
        <w:tc>
          <w:tcPr>
            <w:tcW w:w="1901" w:type="dxa"/>
            <w:vAlign w:val="center"/>
          </w:tcPr>
          <w:p w14:paraId="32AB54C1">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招标文件要求</w:t>
            </w:r>
          </w:p>
        </w:tc>
        <w:tc>
          <w:tcPr>
            <w:tcW w:w="1753" w:type="dxa"/>
            <w:vAlign w:val="center"/>
          </w:tcPr>
          <w:p w14:paraId="574BF714">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投标文件内容</w:t>
            </w:r>
          </w:p>
        </w:tc>
        <w:tc>
          <w:tcPr>
            <w:tcW w:w="1561" w:type="dxa"/>
            <w:vAlign w:val="center"/>
          </w:tcPr>
          <w:p w14:paraId="7E8B8DE7">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偏离情况</w:t>
            </w:r>
          </w:p>
        </w:tc>
        <w:tc>
          <w:tcPr>
            <w:tcW w:w="1052" w:type="dxa"/>
            <w:vAlign w:val="center"/>
          </w:tcPr>
          <w:p w14:paraId="6E1F6B56">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_GB2312" w:hAnsi="仿宋_GB2312" w:eastAsia="仿宋_GB2312" w:cs="仿宋_GB2312"/>
                <w:sz w:val="24"/>
                <w:szCs w:val="24"/>
                <w:highlight w:val="none"/>
                <w:vertAlign w:val="baseline"/>
                <w:lang w:val="en-US" w:eastAsia="zh-CN"/>
              </w:rPr>
            </w:pPr>
          </w:p>
        </w:tc>
        <w:tc>
          <w:tcPr>
            <w:tcW w:w="1421" w:type="dxa"/>
          </w:tcPr>
          <w:p w14:paraId="273B7213">
            <w:pPr>
              <w:rPr>
                <w:rFonts w:hint="eastAsia" w:ascii="仿宋_GB2312" w:hAnsi="仿宋_GB2312" w:eastAsia="仿宋_GB2312" w:cs="仿宋_GB2312"/>
                <w:sz w:val="24"/>
                <w:szCs w:val="24"/>
                <w:highlight w:val="none"/>
                <w:vertAlign w:val="baseline"/>
                <w:lang w:val="en-US" w:eastAsia="zh-CN"/>
              </w:rPr>
            </w:pPr>
          </w:p>
        </w:tc>
        <w:tc>
          <w:tcPr>
            <w:tcW w:w="1901" w:type="dxa"/>
          </w:tcPr>
          <w:p w14:paraId="481CD8C3">
            <w:pPr>
              <w:rPr>
                <w:rFonts w:hint="eastAsia" w:ascii="仿宋_GB2312" w:hAnsi="仿宋_GB2312" w:eastAsia="仿宋_GB2312" w:cs="仿宋_GB2312"/>
                <w:sz w:val="24"/>
                <w:szCs w:val="24"/>
                <w:highlight w:val="none"/>
                <w:vertAlign w:val="baseline"/>
                <w:lang w:val="en-US" w:eastAsia="zh-CN"/>
              </w:rPr>
            </w:pPr>
          </w:p>
        </w:tc>
        <w:tc>
          <w:tcPr>
            <w:tcW w:w="1753" w:type="dxa"/>
          </w:tcPr>
          <w:p w14:paraId="38884A50">
            <w:pPr>
              <w:rPr>
                <w:rFonts w:hint="eastAsia" w:ascii="仿宋_GB2312" w:hAnsi="仿宋_GB2312" w:eastAsia="仿宋_GB2312" w:cs="仿宋_GB2312"/>
                <w:sz w:val="24"/>
                <w:szCs w:val="24"/>
                <w:highlight w:val="none"/>
                <w:vertAlign w:val="baseline"/>
                <w:lang w:val="en-US" w:eastAsia="zh-CN"/>
              </w:rPr>
            </w:pPr>
          </w:p>
        </w:tc>
        <w:tc>
          <w:tcPr>
            <w:tcW w:w="1561" w:type="dxa"/>
          </w:tcPr>
          <w:p w14:paraId="003F0CE3">
            <w:pPr>
              <w:rPr>
                <w:rFonts w:hint="eastAsia" w:ascii="仿宋_GB2312" w:hAnsi="仿宋_GB2312" w:eastAsia="仿宋_GB2312" w:cs="仿宋_GB2312"/>
                <w:sz w:val="24"/>
                <w:szCs w:val="24"/>
                <w:highlight w:val="none"/>
                <w:vertAlign w:val="baseline"/>
                <w:lang w:val="en-US" w:eastAsia="zh-CN"/>
              </w:rPr>
            </w:pPr>
          </w:p>
        </w:tc>
        <w:tc>
          <w:tcPr>
            <w:tcW w:w="1052" w:type="dxa"/>
          </w:tcPr>
          <w:p w14:paraId="7126AF6B">
            <w:pPr>
              <w:rPr>
                <w:rFonts w:hint="eastAsia" w:ascii="仿宋_GB2312" w:hAnsi="仿宋_GB2312" w:eastAsia="仿宋_GB2312" w:cs="仿宋_GB2312"/>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_GB2312" w:hAnsi="仿宋_GB2312" w:eastAsia="仿宋_GB2312" w:cs="仿宋_GB2312"/>
                <w:sz w:val="24"/>
                <w:szCs w:val="24"/>
                <w:highlight w:val="none"/>
                <w:vertAlign w:val="baseline"/>
                <w:lang w:val="en-US" w:eastAsia="zh-CN"/>
              </w:rPr>
            </w:pPr>
          </w:p>
        </w:tc>
        <w:tc>
          <w:tcPr>
            <w:tcW w:w="1421" w:type="dxa"/>
          </w:tcPr>
          <w:p w14:paraId="7544E1E6">
            <w:pPr>
              <w:rPr>
                <w:rFonts w:hint="eastAsia" w:ascii="仿宋_GB2312" w:hAnsi="仿宋_GB2312" w:eastAsia="仿宋_GB2312" w:cs="仿宋_GB2312"/>
                <w:sz w:val="24"/>
                <w:szCs w:val="24"/>
                <w:highlight w:val="none"/>
                <w:vertAlign w:val="baseline"/>
                <w:lang w:val="en-US" w:eastAsia="zh-CN"/>
              </w:rPr>
            </w:pPr>
          </w:p>
        </w:tc>
        <w:tc>
          <w:tcPr>
            <w:tcW w:w="1901" w:type="dxa"/>
          </w:tcPr>
          <w:p w14:paraId="2F55BAA3">
            <w:pPr>
              <w:rPr>
                <w:rFonts w:hint="eastAsia" w:ascii="仿宋_GB2312" w:hAnsi="仿宋_GB2312" w:eastAsia="仿宋_GB2312" w:cs="仿宋_GB2312"/>
                <w:sz w:val="24"/>
                <w:szCs w:val="24"/>
                <w:highlight w:val="none"/>
                <w:vertAlign w:val="baseline"/>
                <w:lang w:val="en-US" w:eastAsia="zh-CN"/>
              </w:rPr>
            </w:pPr>
          </w:p>
        </w:tc>
        <w:tc>
          <w:tcPr>
            <w:tcW w:w="1753" w:type="dxa"/>
          </w:tcPr>
          <w:p w14:paraId="1655421E">
            <w:pPr>
              <w:rPr>
                <w:rFonts w:hint="eastAsia" w:ascii="仿宋_GB2312" w:hAnsi="仿宋_GB2312" w:eastAsia="仿宋_GB2312" w:cs="仿宋_GB2312"/>
                <w:sz w:val="24"/>
                <w:szCs w:val="24"/>
                <w:highlight w:val="none"/>
                <w:vertAlign w:val="baseline"/>
                <w:lang w:val="en-US" w:eastAsia="zh-CN"/>
              </w:rPr>
            </w:pPr>
          </w:p>
        </w:tc>
        <w:tc>
          <w:tcPr>
            <w:tcW w:w="1561" w:type="dxa"/>
          </w:tcPr>
          <w:p w14:paraId="15365911">
            <w:pPr>
              <w:rPr>
                <w:rFonts w:hint="eastAsia" w:ascii="仿宋_GB2312" w:hAnsi="仿宋_GB2312" w:eastAsia="仿宋_GB2312" w:cs="仿宋_GB2312"/>
                <w:sz w:val="24"/>
                <w:szCs w:val="24"/>
                <w:highlight w:val="none"/>
                <w:vertAlign w:val="baseline"/>
                <w:lang w:val="en-US" w:eastAsia="zh-CN"/>
              </w:rPr>
            </w:pPr>
          </w:p>
        </w:tc>
        <w:tc>
          <w:tcPr>
            <w:tcW w:w="1052" w:type="dxa"/>
          </w:tcPr>
          <w:p w14:paraId="06D739DC">
            <w:pPr>
              <w:rPr>
                <w:rFonts w:hint="eastAsia" w:ascii="仿宋_GB2312" w:hAnsi="仿宋_GB2312" w:eastAsia="仿宋_GB2312" w:cs="仿宋_GB2312"/>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_GB2312" w:hAnsi="仿宋_GB2312" w:eastAsia="仿宋_GB2312" w:cs="仿宋_GB2312"/>
                <w:sz w:val="24"/>
                <w:szCs w:val="24"/>
                <w:highlight w:val="none"/>
                <w:vertAlign w:val="baseline"/>
                <w:lang w:val="en-US" w:eastAsia="zh-CN"/>
              </w:rPr>
            </w:pPr>
          </w:p>
        </w:tc>
        <w:tc>
          <w:tcPr>
            <w:tcW w:w="1421" w:type="dxa"/>
          </w:tcPr>
          <w:p w14:paraId="2E7FCB06">
            <w:pPr>
              <w:rPr>
                <w:rFonts w:hint="eastAsia" w:ascii="仿宋_GB2312" w:hAnsi="仿宋_GB2312" w:eastAsia="仿宋_GB2312" w:cs="仿宋_GB2312"/>
                <w:sz w:val="24"/>
                <w:szCs w:val="24"/>
                <w:highlight w:val="none"/>
                <w:vertAlign w:val="baseline"/>
                <w:lang w:val="en-US" w:eastAsia="zh-CN"/>
              </w:rPr>
            </w:pPr>
          </w:p>
        </w:tc>
        <w:tc>
          <w:tcPr>
            <w:tcW w:w="1901" w:type="dxa"/>
          </w:tcPr>
          <w:p w14:paraId="3372AA34">
            <w:pPr>
              <w:rPr>
                <w:rFonts w:hint="eastAsia" w:ascii="仿宋_GB2312" w:hAnsi="仿宋_GB2312" w:eastAsia="仿宋_GB2312" w:cs="仿宋_GB2312"/>
                <w:sz w:val="24"/>
                <w:szCs w:val="24"/>
                <w:highlight w:val="none"/>
                <w:vertAlign w:val="baseline"/>
                <w:lang w:val="en-US" w:eastAsia="zh-CN"/>
              </w:rPr>
            </w:pPr>
          </w:p>
        </w:tc>
        <w:tc>
          <w:tcPr>
            <w:tcW w:w="1753" w:type="dxa"/>
          </w:tcPr>
          <w:p w14:paraId="770D7B13">
            <w:pPr>
              <w:rPr>
                <w:rFonts w:hint="eastAsia" w:ascii="仿宋_GB2312" w:hAnsi="仿宋_GB2312" w:eastAsia="仿宋_GB2312" w:cs="仿宋_GB2312"/>
                <w:sz w:val="24"/>
                <w:szCs w:val="24"/>
                <w:highlight w:val="none"/>
                <w:vertAlign w:val="baseline"/>
                <w:lang w:val="en-US" w:eastAsia="zh-CN"/>
              </w:rPr>
            </w:pPr>
          </w:p>
        </w:tc>
        <w:tc>
          <w:tcPr>
            <w:tcW w:w="1561" w:type="dxa"/>
          </w:tcPr>
          <w:p w14:paraId="6EFC034F">
            <w:pPr>
              <w:rPr>
                <w:rFonts w:hint="eastAsia" w:ascii="仿宋_GB2312" w:hAnsi="仿宋_GB2312" w:eastAsia="仿宋_GB2312" w:cs="仿宋_GB2312"/>
                <w:sz w:val="24"/>
                <w:szCs w:val="24"/>
                <w:highlight w:val="none"/>
                <w:vertAlign w:val="baseline"/>
                <w:lang w:val="en-US" w:eastAsia="zh-CN"/>
              </w:rPr>
            </w:pPr>
          </w:p>
        </w:tc>
        <w:tc>
          <w:tcPr>
            <w:tcW w:w="1052" w:type="dxa"/>
          </w:tcPr>
          <w:p w14:paraId="36C9767A">
            <w:pPr>
              <w:rPr>
                <w:rFonts w:hint="eastAsia" w:ascii="仿宋_GB2312" w:hAnsi="仿宋_GB2312" w:eastAsia="仿宋_GB2312" w:cs="仿宋_GB2312"/>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_GB2312" w:hAnsi="仿宋_GB2312" w:eastAsia="仿宋_GB2312" w:cs="仿宋_GB2312"/>
                <w:sz w:val="24"/>
                <w:szCs w:val="24"/>
                <w:highlight w:val="none"/>
                <w:vertAlign w:val="baseline"/>
                <w:lang w:val="en-US" w:eastAsia="zh-CN"/>
              </w:rPr>
            </w:pPr>
          </w:p>
        </w:tc>
        <w:tc>
          <w:tcPr>
            <w:tcW w:w="1421" w:type="dxa"/>
          </w:tcPr>
          <w:p w14:paraId="1AB73DF4">
            <w:pPr>
              <w:rPr>
                <w:rFonts w:hint="eastAsia" w:ascii="仿宋_GB2312" w:hAnsi="仿宋_GB2312" w:eastAsia="仿宋_GB2312" w:cs="仿宋_GB2312"/>
                <w:sz w:val="24"/>
                <w:szCs w:val="24"/>
                <w:highlight w:val="none"/>
                <w:vertAlign w:val="baseline"/>
                <w:lang w:val="en-US" w:eastAsia="zh-CN"/>
              </w:rPr>
            </w:pPr>
          </w:p>
        </w:tc>
        <w:tc>
          <w:tcPr>
            <w:tcW w:w="1901" w:type="dxa"/>
          </w:tcPr>
          <w:p w14:paraId="3595CA9C">
            <w:pPr>
              <w:rPr>
                <w:rFonts w:hint="eastAsia" w:ascii="仿宋_GB2312" w:hAnsi="仿宋_GB2312" w:eastAsia="仿宋_GB2312" w:cs="仿宋_GB2312"/>
                <w:sz w:val="24"/>
                <w:szCs w:val="24"/>
                <w:highlight w:val="none"/>
                <w:vertAlign w:val="baseline"/>
                <w:lang w:val="en-US" w:eastAsia="zh-CN"/>
              </w:rPr>
            </w:pPr>
          </w:p>
        </w:tc>
        <w:tc>
          <w:tcPr>
            <w:tcW w:w="1753" w:type="dxa"/>
          </w:tcPr>
          <w:p w14:paraId="73CAC815">
            <w:pPr>
              <w:rPr>
                <w:rFonts w:hint="eastAsia" w:ascii="仿宋_GB2312" w:hAnsi="仿宋_GB2312" w:eastAsia="仿宋_GB2312" w:cs="仿宋_GB2312"/>
                <w:sz w:val="24"/>
                <w:szCs w:val="24"/>
                <w:highlight w:val="none"/>
                <w:vertAlign w:val="baseline"/>
                <w:lang w:val="en-US" w:eastAsia="zh-CN"/>
              </w:rPr>
            </w:pPr>
          </w:p>
        </w:tc>
        <w:tc>
          <w:tcPr>
            <w:tcW w:w="1561" w:type="dxa"/>
          </w:tcPr>
          <w:p w14:paraId="27755A82">
            <w:pPr>
              <w:rPr>
                <w:rFonts w:hint="eastAsia" w:ascii="仿宋_GB2312" w:hAnsi="仿宋_GB2312" w:eastAsia="仿宋_GB2312" w:cs="仿宋_GB2312"/>
                <w:sz w:val="24"/>
                <w:szCs w:val="24"/>
                <w:highlight w:val="none"/>
                <w:vertAlign w:val="baseline"/>
                <w:lang w:val="en-US" w:eastAsia="zh-CN"/>
              </w:rPr>
            </w:pPr>
          </w:p>
        </w:tc>
        <w:tc>
          <w:tcPr>
            <w:tcW w:w="1052" w:type="dxa"/>
          </w:tcPr>
          <w:p w14:paraId="3D5ECE8C">
            <w:pPr>
              <w:rPr>
                <w:rFonts w:hint="eastAsia" w:ascii="仿宋_GB2312" w:hAnsi="仿宋_GB2312" w:eastAsia="仿宋_GB2312" w:cs="仿宋_GB2312"/>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_GB2312" w:hAnsi="仿宋_GB2312" w:eastAsia="仿宋_GB2312" w:cs="仿宋_GB2312"/>
                <w:sz w:val="24"/>
                <w:szCs w:val="24"/>
                <w:highlight w:val="none"/>
                <w:vertAlign w:val="baseline"/>
                <w:lang w:val="en-US" w:eastAsia="zh-CN"/>
              </w:rPr>
            </w:pPr>
          </w:p>
        </w:tc>
        <w:tc>
          <w:tcPr>
            <w:tcW w:w="1421" w:type="dxa"/>
          </w:tcPr>
          <w:p w14:paraId="4B16C9F2">
            <w:pPr>
              <w:rPr>
                <w:rFonts w:hint="eastAsia" w:ascii="仿宋_GB2312" w:hAnsi="仿宋_GB2312" w:eastAsia="仿宋_GB2312" w:cs="仿宋_GB2312"/>
                <w:sz w:val="24"/>
                <w:szCs w:val="24"/>
                <w:highlight w:val="none"/>
                <w:vertAlign w:val="baseline"/>
                <w:lang w:val="en-US" w:eastAsia="zh-CN"/>
              </w:rPr>
            </w:pPr>
          </w:p>
        </w:tc>
        <w:tc>
          <w:tcPr>
            <w:tcW w:w="1901" w:type="dxa"/>
          </w:tcPr>
          <w:p w14:paraId="31CC37BC">
            <w:pPr>
              <w:rPr>
                <w:rFonts w:hint="eastAsia" w:ascii="仿宋_GB2312" w:hAnsi="仿宋_GB2312" w:eastAsia="仿宋_GB2312" w:cs="仿宋_GB2312"/>
                <w:sz w:val="24"/>
                <w:szCs w:val="24"/>
                <w:highlight w:val="none"/>
                <w:vertAlign w:val="baseline"/>
                <w:lang w:val="en-US" w:eastAsia="zh-CN"/>
              </w:rPr>
            </w:pPr>
          </w:p>
        </w:tc>
        <w:tc>
          <w:tcPr>
            <w:tcW w:w="1753" w:type="dxa"/>
          </w:tcPr>
          <w:p w14:paraId="69D2892B">
            <w:pPr>
              <w:rPr>
                <w:rFonts w:hint="eastAsia" w:ascii="仿宋_GB2312" w:hAnsi="仿宋_GB2312" w:eastAsia="仿宋_GB2312" w:cs="仿宋_GB2312"/>
                <w:sz w:val="24"/>
                <w:szCs w:val="24"/>
                <w:highlight w:val="none"/>
                <w:vertAlign w:val="baseline"/>
                <w:lang w:val="en-US" w:eastAsia="zh-CN"/>
              </w:rPr>
            </w:pPr>
          </w:p>
        </w:tc>
        <w:tc>
          <w:tcPr>
            <w:tcW w:w="1561" w:type="dxa"/>
          </w:tcPr>
          <w:p w14:paraId="42EA4A76">
            <w:pPr>
              <w:rPr>
                <w:rFonts w:hint="eastAsia" w:ascii="仿宋_GB2312" w:hAnsi="仿宋_GB2312" w:eastAsia="仿宋_GB2312" w:cs="仿宋_GB2312"/>
                <w:sz w:val="24"/>
                <w:szCs w:val="24"/>
                <w:highlight w:val="none"/>
                <w:vertAlign w:val="baseline"/>
                <w:lang w:val="en-US" w:eastAsia="zh-CN"/>
              </w:rPr>
            </w:pPr>
          </w:p>
        </w:tc>
        <w:tc>
          <w:tcPr>
            <w:tcW w:w="1052" w:type="dxa"/>
          </w:tcPr>
          <w:p w14:paraId="0712C978">
            <w:pPr>
              <w:rPr>
                <w:rFonts w:hint="eastAsia" w:ascii="仿宋_GB2312" w:hAnsi="仿宋_GB2312" w:eastAsia="仿宋_GB2312" w:cs="仿宋_GB2312"/>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sz w:val="24"/>
          <w:szCs w:val="24"/>
          <w:highlight w:val="none"/>
          <w:lang w:val="en-US" w:eastAsia="zh-CN"/>
        </w:rPr>
      </w:pPr>
      <w:bookmarkStart w:id="43" w:name="_Toc6441"/>
      <w:r>
        <w:rPr>
          <w:rFonts w:hint="eastAsia" w:ascii="仿宋_GB2312" w:hAnsi="仿宋_GB2312" w:eastAsia="仿宋_GB2312" w:cs="仿宋_GB2312"/>
          <w:sz w:val="24"/>
          <w:szCs w:val="24"/>
          <w:highlight w:val="none"/>
          <w:lang w:val="en-US" w:eastAsia="zh-CN"/>
        </w:rPr>
        <w:t>2. “偏离情况”列应据实填写“正偏离”或“负偏离”。</w:t>
      </w:r>
      <w:bookmarkEnd w:id="43"/>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    年   月   日</w:t>
      </w:r>
    </w:p>
    <w:p w14:paraId="69CA4592">
      <w:pPr>
        <w:pStyle w:val="21"/>
        <w:rPr>
          <w:rFonts w:hint="eastAsia" w:ascii="仿宋_GB2312" w:hAnsi="仿宋_GB2312" w:eastAsia="仿宋_GB2312" w:cs="仿宋_GB2312"/>
          <w:sz w:val="24"/>
          <w:szCs w:val="24"/>
          <w:highlight w:val="none"/>
          <w:lang w:val="en-US" w:eastAsia="zh-CN"/>
        </w:rPr>
      </w:pPr>
    </w:p>
    <w:p w14:paraId="2C9AB6D1">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06DF546A">
      <w:pPr>
        <w:pStyle w:val="18"/>
        <w:ind w:left="0" w:leftChars="0" w:firstLine="0" w:firstLineChars="0"/>
        <w:outlineLvl w:val="1"/>
        <w:rPr>
          <w:rFonts w:hint="eastAsia" w:ascii="仿宋_GB2312" w:hAnsi="仿宋_GB2312" w:eastAsia="仿宋_GB2312" w:cs="仿宋_GB2312"/>
          <w:sz w:val="24"/>
          <w:szCs w:val="24"/>
          <w:highlight w:val="none"/>
          <w:lang w:val="en-US" w:eastAsia="zh-CN"/>
        </w:rPr>
      </w:pPr>
      <w:bookmarkStart w:id="44" w:name="_Toc7042"/>
      <w:r>
        <w:rPr>
          <w:rFonts w:hint="eastAsia" w:ascii="仿宋_GB2312" w:hAnsi="仿宋_GB2312" w:eastAsia="仿宋_GB2312" w:cs="仿宋_GB2312"/>
          <w:sz w:val="24"/>
          <w:szCs w:val="24"/>
          <w:highlight w:val="none"/>
          <w:lang w:val="en-US" w:eastAsia="zh-CN"/>
        </w:rPr>
        <w:t xml:space="preserve">9  </w:t>
      </w:r>
      <w:bookmarkEnd w:id="44"/>
      <w:r>
        <w:rPr>
          <w:rFonts w:hint="eastAsia" w:ascii="仿宋_GB2312" w:hAnsi="仿宋_GB2312" w:eastAsia="仿宋_GB2312" w:cs="仿宋_GB2312"/>
          <w:sz w:val="24"/>
          <w:szCs w:val="24"/>
          <w:highlight w:val="none"/>
          <w:lang w:val="en-US" w:eastAsia="zh-CN"/>
        </w:rPr>
        <w:t>采购需求偏离表</w:t>
      </w:r>
    </w:p>
    <w:p w14:paraId="7E5C02DE">
      <w:pPr>
        <w:pStyle w:val="18"/>
        <w:ind w:left="0" w:leftChars="0" w:firstLine="0" w:firstLineChars="0"/>
        <w:rPr>
          <w:rFonts w:hint="eastAsia" w:ascii="仿宋_GB2312" w:hAnsi="仿宋_GB2312" w:eastAsia="仿宋_GB2312" w:cs="仿宋_GB2312"/>
          <w:sz w:val="24"/>
          <w:szCs w:val="24"/>
          <w:highlight w:val="none"/>
          <w:lang w:val="en-US" w:eastAsia="zh-CN"/>
        </w:rPr>
      </w:pPr>
    </w:p>
    <w:p w14:paraId="323B48AD">
      <w:pPr>
        <w:pStyle w:val="18"/>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采购需求偏离表</w:t>
      </w:r>
    </w:p>
    <w:p w14:paraId="4A973A76">
      <w:pPr>
        <w:pStyle w:val="18"/>
        <w:ind w:left="0" w:leftChars="0" w:firstLine="0" w:firstLineChars="0"/>
        <w:rPr>
          <w:rFonts w:hint="eastAsia" w:ascii="仿宋_GB2312" w:hAnsi="仿宋_GB2312" w:eastAsia="仿宋_GB2312" w:cs="仿宋_GB2312"/>
          <w:sz w:val="24"/>
          <w:szCs w:val="24"/>
          <w:highlight w:val="none"/>
          <w:lang w:val="en-US" w:eastAsia="zh-CN"/>
        </w:rPr>
      </w:pPr>
    </w:p>
    <w:p w14:paraId="23C1470C">
      <w:pPr>
        <w:pStyle w:val="18"/>
        <w:ind w:left="0" w:leftChars="0" w:firstLine="0" w:firstLineChars="0"/>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 xml:space="preserve">项目编号：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w:t>
      </w:r>
    </w:p>
    <w:p w14:paraId="69A2BB7C">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日期：_____年______月______日</w:t>
      </w:r>
    </w:p>
    <w:p w14:paraId="12A98CA5">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46932FF7">
      <w:pPr>
        <w:pStyle w:val="20"/>
        <w:ind w:left="0" w:leftChars="0" w:firstLine="0" w:firstLineChars="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   招标文件要求提供或投标人认为应附的其他材料</w:t>
      </w:r>
    </w:p>
    <w:p w14:paraId="36E409BE">
      <w:pPr>
        <w:pStyle w:val="18"/>
        <w:rPr>
          <w:rFonts w:hint="eastAsia" w:ascii="仿宋_GB2312" w:hAnsi="仿宋_GB2312" w:eastAsia="仿宋_GB2312" w:cs="仿宋_GB2312"/>
          <w:highlight w:val="none"/>
          <w:lang w:val="en-US" w:eastAsia="zh-CN"/>
        </w:rPr>
      </w:pPr>
    </w:p>
    <w:p w14:paraId="5A98FBE0">
      <w:p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br w:type="page"/>
      </w:r>
    </w:p>
    <w:p w14:paraId="6D6ADA17">
      <w:pPr>
        <w:keepNext/>
        <w:keepLines/>
        <w:widowControl w:val="0"/>
        <w:spacing w:before="0" w:after="260" w:line="240" w:lineRule="atLeast"/>
        <w:jc w:val="both"/>
        <w:outlineLvl w:val="1"/>
        <w:rPr>
          <w:rFonts w:hint="eastAsia" w:ascii="仿宋_GB2312" w:hAnsi="仿宋_GB2312" w:eastAsia="仿宋_GB2312" w:cs="仿宋_GB2312"/>
          <w:b w:val="0"/>
          <w:bCs/>
          <w:kern w:val="2"/>
          <w:sz w:val="24"/>
          <w:szCs w:val="32"/>
          <w:highlight w:val="none"/>
          <w:lang w:val="en-US" w:eastAsia="zh-CN" w:bidi="ar-SA"/>
        </w:rPr>
      </w:pPr>
      <w:bookmarkStart w:id="45" w:name="_Toc520356224"/>
      <w:bookmarkStart w:id="46" w:name="_Toc216582819"/>
      <w:bookmarkStart w:id="47" w:name="_Toc480942355"/>
      <w:bookmarkStart w:id="48" w:name="_Ref467988543"/>
      <w:bookmarkStart w:id="49" w:name="_Toc21320"/>
      <w:bookmarkStart w:id="50" w:name="_Toc15963"/>
      <w:bookmarkStart w:id="51" w:name="_Toc17143"/>
      <w:bookmarkStart w:id="52" w:name="_Toc4183"/>
      <w:bookmarkStart w:id="53" w:name="_Toc522"/>
      <w:bookmarkStart w:id="54" w:name="_Toc507399535"/>
      <w:bookmarkStart w:id="55" w:name="_Toc20238"/>
      <w:bookmarkStart w:id="56" w:name="_Toc9592"/>
      <w:bookmarkStart w:id="57" w:name="_Toc8281"/>
      <w:bookmarkStart w:id="58" w:name="_Toc3420"/>
      <w:r>
        <w:rPr>
          <w:rFonts w:hint="eastAsia" w:ascii="仿宋_GB2312" w:hAnsi="仿宋_GB2312" w:eastAsia="仿宋_GB2312" w:cs="仿宋_GB2312"/>
          <w:b/>
          <w:bCs/>
          <w:kern w:val="2"/>
          <w:sz w:val="24"/>
          <w:szCs w:val="32"/>
          <w:highlight w:val="none"/>
          <w:lang w:val="en-US" w:eastAsia="zh-CN" w:bidi="ar-SA"/>
        </w:rPr>
        <w:t xml:space="preserve">11   </w:t>
      </w:r>
      <w:bookmarkEnd w:id="45"/>
      <w:bookmarkEnd w:id="46"/>
      <w:bookmarkEnd w:id="47"/>
      <w:bookmarkEnd w:id="48"/>
      <w:bookmarkStart w:id="59" w:name="_Hlt520350957"/>
      <w:bookmarkEnd w:id="59"/>
      <w:bookmarkStart w:id="60" w:name="_Hlt520274911"/>
      <w:bookmarkEnd w:id="60"/>
      <w:bookmarkStart w:id="61" w:name="_Hlt520271212"/>
      <w:bookmarkEnd w:id="61"/>
      <w:bookmarkStart w:id="62" w:name="_Hlt520343000"/>
      <w:bookmarkEnd w:id="62"/>
      <w:bookmarkStart w:id="63" w:name="_Hlt520273711"/>
      <w:bookmarkEnd w:id="63"/>
      <w:bookmarkStart w:id="64" w:name="_Hlt520274393"/>
      <w:bookmarkEnd w:id="64"/>
      <w:bookmarkStart w:id="65" w:name="_Hlt520350918"/>
      <w:bookmarkEnd w:id="65"/>
      <w:bookmarkStart w:id="66" w:name="_Hlt520274065"/>
      <w:bookmarkEnd w:id="66"/>
      <w:bookmarkStart w:id="67" w:name="_Hlt520274407"/>
      <w:bookmarkEnd w:id="67"/>
      <w:bookmarkStart w:id="68" w:name="_Hlt520273973"/>
      <w:bookmarkEnd w:id="68"/>
      <w:bookmarkStart w:id="69" w:name="_Hlt520343392"/>
      <w:bookmarkEnd w:id="69"/>
      <w:bookmarkStart w:id="70" w:name="_Toc216513801"/>
      <w:bookmarkStart w:id="71" w:name="_Toc216582821"/>
      <w:r>
        <w:rPr>
          <w:rFonts w:hint="eastAsia" w:ascii="仿宋_GB2312" w:hAnsi="仿宋_GB2312" w:eastAsia="仿宋_GB2312" w:cs="仿宋_GB2312"/>
          <w:b/>
          <w:bCs/>
          <w:kern w:val="2"/>
          <w:sz w:val="24"/>
          <w:szCs w:val="32"/>
          <w:highlight w:val="none"/>
          <w:lang w:val="en-US" w:eastAsia="zh-CN" w:bidi="ar-SA"/>
        </w:rPr>
        <w:t>中标服务费承诺书</w:t>
      </w:r>
      <w:bookmarkEnd w:id="49"/>
      <w:bookmarkEnd w:id="50"/>
      <w:bookmarkEnd w:id="51"/>
      <w:bookmarkEnd w:id="52"/>
      <w:bookmarkEnd w:id="53"/>
      <w:bookmarkEnd w:id="54"/>
      <w:bookmarkEnd w:id="55"/>
      <w:bookmarkEnd w:id="56"/>
    </w:p>
    <w:p w14:paraId="46C28928">
      <w:pPr>
        <w:spacing w:line="240" w:lineRule="atLeast"/>
        <w:ind w:left="1080" w:leftChars="257" w:hanging="540"/>
        <w:rPr>
          <w:rFonts w:hint="eastAsia" w:ascii="仿宋_GB2312" w:hAnsi="仿宋_GB2312" w:eastAsia="仿宋_GB2312" w:cs="仿宋_GB2312"/>
          <w:b/>
          <w:sz w:val="24"/>
          <w:highlight w:val="none"/>
        </w:rPr>
      </w:pPr>
    </w:p>
    <w:p w14:paraId="053FA4C8">
      <w:pPr>
        <w:spacing w:line="240" w:lineRule="atLeast"/>
        <w:ind w:left="1080" w:leftChars="257" w:hanging="54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中标服务费承诺书</w:t>
      </w:r>
    </w:p>
    <w:p w14:paraId="67652F76">
      <w:pPr>
        <w:spacing w:line="440" w:lineRule="exact"/>
        <w:ind w:left="1080" w:hanging="1080"/>
        <w:rPr>
          <w:rFonts w:hint="eastAsia" w:ascii="仿宋_GB2312" w:hAnsi="仿宋_GB2312" w:eastAsia="仿宋_GB2312" w:cs="仿宋_GB2312"/>
          <w:sz w:val="24"/>
          <w:highlight w:val="none"/>
        </w:rPr>
      </w:pPr>
    </w:p>
    <w:p w14:paraId="6DB44DAC">
      <w:pPr>
        <w:spacing w:line="440" w:lineRule="exact"/>
        <w:ind w:left="1080" w:hanging="1080"/>
        <w:rPr>
          <w:rFonts w:hint="eastAsia" w:ascii="仿宋_GB2312" w:hAnsi="仿宋_GB2312" w:eastAsia="仿宋_GB2312" w:cs="仿宋_GB2312"/>
          <w:sz w:val="24"/>
          <w:highlight w:val="none"/>
          <w:u w:val="single"/>
          <w:lang w:val="en-US" w:eastAsia="zh-CN"/>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lang w:val="en-US" w:eastAsia="zh-CN"/>
        </w:rPr>
        <w:t>新疆世纪星工程咨询有限公司</w:t>
      </w:r>
    </w:p>
    <w:p w14:paraId="6AA03638">
      <w:pPr>
        <w:spacing w:line="440" w:lineRule="exact"/>
        <w:ind w:left="1080" w:leftChars="257" w:hanging="540"/>
        <w:rPr>
          <w:rFonts w:hint="eastAsia" w:ascii="仿宋_GB2312" w:hAnsi="仿宋_GB2312" w:eastAsia="仿宋_GB2312" w:cs="仿宋_GB2312"/>
          <w:sz w:val="24"/>
          <w:highlight w:val="none"/>
        </w:rPr>
      </w:pPr>
    </w:p>
    <w:p w14:paraId="54B0EFEC">
      <w:pPr>
        <w:spacing w:line="44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 xml:space="preserve"> 我们在贵公司组织的</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lang w:val="en-US" w:eastAsia="zh-CN"/>
        </w:rPr>
        <w:t>项目名称、项目编号</w:t>
      </w:r>
      <w:r>
        <w:rPr>
          <w:rFonts w:hint="eastAsia" w:ascii="仿宋_GB2312" w:hAnsi="仿宋_GB2312" w:eastAsia="仿宋_GB2312" w:cs="仿宋_GB2312"/>
          <w:sz w:val="24"/>
          <w:highlight w:val="none"/>
          <w:u w:val="single"/>
          <w:lang w:eastAsia="zh-CN"/>
        </w:rPr>
        <w:t>）</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特此承诺！</w:t>
      </w:r>
    </w:p>
    <w:p w14:paraId="79ED6223">
      <w:pPr>
        <w:spacing w:line="440" w:lineRule="exact"/>
        <w:ind w:left="1080" w:leftChars="257" w:hanging="540"/>
        <w:rPr>
          <w:rFonts w:hint="eastAsia" w:ascii="仿宋_GB2312" w:hAnsi="仿宋_GB2312" w:eastAsia="仿宋_GB2312" w:cs="仿宋_GB2312"/>
          <w:sz w:val="24"/>
          <w:highlight w:val="none"/>
        </w:rPr>
      </w:pPr>
    </w:p>
    <w:p w14:paraId="4C0ADF6F">
      <w:pPr>
        <w:spacing w:line="440" w:lineRule="exact"/>
        <w:ind w:left="1080" w:leftChars="257" w:hanging="540"/>
        <w:rPr>
          <w:rFonts w:hint="eastAsia" w:ascii="仿宋_GB2312" w:hAnsi="仿宋_GB2312" w:eastAsia="仿宋_GB2312" w:cs="仿宋_GB2312"/>
          <w:sz w:val="24"/>
          <w:highlight w:val="none"/>
        </w:rPr>
      </w:pPr>
    </w:p>
    <w:p w14:paraId="21B94422">
      <w:pPr>
        <w:spacing w:line="440" w:lineRule="exact"/>
        <w:ind w:left="1080" w:leftChars="257" w:hanging="540"/>
        <w:rPr>
          <w:rFonts w:hint="eastAsia" w:ascii="仿宋_GB2312" w:hAnsi="仿宋_GB2312" w:eastAsia="仿宋_GB2312" w:cs="仿宋_GB2312"/>
          <w:sz w:val="24"/>
          <w:highlight w:val="none"/>
        </w:rPr>
      </w:pPr>
    </w:p>
    <w:p w14:paraId="3EB6AC94">
      <w:pPr>
        <w:spacing w:line="440" w:lineRule="exact"/>
        <w:ind w:left="1080" w:leftChars="257" w:hanging="540"/>
        <w:rPr>
          <w:rFonts w:hint="eastAsia" w:ascii="仿宋_GB2312" w:hAnsi="仿宋_GB2312" w:eastAsia="仿宋_GB2312" w:cs="仿宋_GB2312"/>
          <w:sz w:val="24"/>
          <w:highlight w:val="none"/>
        </w:rPr>
      </w:pPr>
    </w:p>
    <w:p w14:paraId="5E379F90">
      <w:pPr>
        <w:spacing w:line="440" w:lineRule="exact"/>
        <w:ind w:left="1080" w:hanging="1080"/>
        <w:rPr>
          <w:rFonts w:hint="eastAsia" w:ascii="仿宋_GB2312" w:hAnsi="仿宋_GB2312" w:eastAsia="仿宋_GB2312" w:cs="仿宋_GB2312"/>
          <w:sz w:val="24"/>
          <w:highlight w:val="none"/>
        </w:rPr>
      </w:pPr>
    </w:p>
    <w:p w14:paraId="4796A492">
      <w:pPr>
        <w:spacing w:line="440" w:lineRule="exact"/>
        <w:ind w:left="1413" w:leftChars="273" w:hanging="840" w:hangingChars="35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承诺方法定名称：</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35E77E0B">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地址：</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0AFEF418">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传真：</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71B39353">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电传：</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ab/>
      </w:r>
      <w:r>
        <w:rPr>
          <w:rFonts w:hint="eastAsia" w:ascii="仿宋_GB2312" w:hAnsi="仿宋_GB2312" w:eastAsia="仿宋_GB2312" w:cs="仿宋_GB2312"/>
          <w:sz w:val="24"/>
          <w:highlight w:val="none"/>
        </w:rPr>
        <w:t>邮编：</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p>
    <w:p w14:paraId="70DC5CC8">
      <w:pPr>
        <w:spacing w:line="440" w:lineRule="exact"/>
        <w:ind w:left="1620" w:leftChars="257" w:hanging="10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承诺方授权代表签字：</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（承诺方盖章）</w:t>
      </w:r>
    </w:p>
    <w:p w14:paraId="6F9CE22A">
      <w:pPr>
        <w:spacing w:line="440" w:lineRule="exact"/>
        <w:ind w:left="1620" w:leftChars="257" w:hanging="108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承诺日期：</w:t>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ab/>
      </w:r>
      <w:r>
        <w:rPr>
          <w:rFonts w:hint="eastAsia" w:ascii="仿宋_GB2312" w:hAnsi="仿宋_GB2312" w:eastAsia="仿宋_GB2312" w:cs="仿宋_GB2312"/>
          <w:sz w:val="24"/>
          <w:highlight w:val="none"/>
          <w:u w:val="single"/>
        </w:rPr>
        <w:t xml:space="preserve">                      </w:t>
      </w:r>
      <w:bookmarkEnd w:id="70"/>
      <w:bookmarkEnd w:id="71"/>
    </w:p>
    <w:p w14:paraId="78A2BD5C">
      <w:pPr>
        <w:rPr>
          <w:rFonts w:hint="eastAsia" w:ascii="仿宋_GB2312" w:hAnsi="仿宋_GB2312" w:eastAsia="仿宋_GB2312" w:cs="仿宋_GB2312"/>
          <w:b w:val="0"/>
          <w:bCs w:val="0"/>
          <w:kern w:val="2"/>
          <w:sz w:val="24"/>
          <w:szCs w:val="24"/>
          <w:highlight w:val="none"/>
          <w:lang w:val="en-US" w:eastAsia="zh-CN" w:bidi="zh-CN"/>
        </w:rPr>
      </w:pPr>
      <w:r>
        <w:rPr>
          <w:rFonts w:hint="eastAsia" w:ascii="仿宋_GB2312" w:hAnsi="仿宋_GB2312" w:eastAsia="仿宋_GB2312" w:cs="仿宋_GB2312"/>
          <w:b w:val="0"/>
          <w:bCs w:val="0"/>
          <w:kern w:val="2"/>
          <w:sz w:val="24"/>
          <w:szCs w:val="24"/>
          <w:highlight w:val="none"/>
          <w:lang w:val="en-US" w:eastAsia="zh-CN" w:bidi="zh-CN"/>
        </w:rPr>
        <w:br w:type="page"/>
      </w:r>
    </w:p>
    <w:p w14:paraId="38554238">
      <w:pPr>
        <w:widowControl w:val="0"/>
        <w:spacing w:before="1"/>
        <w:jc w:val="both"/>
        <w:outlineLvl w:val="1"/>
        <w:rPr>
          <w:rFonts w:hint="eastAsia" w:ascii="仿宋_GB2312" w:hAnsi="仿宋_GB2312" w:eastAsia="仿宋_GB2312" w:cs="仿宋_GB2312"/>
          <w:b w:val="0"/>
          <w:bCs w:val="0"/>
          <w:kern w:val="2"/>
          <w:sz w:val="24"/>
          <w:szCs w:val="24"/>
          <w:highlight w:val="none"/>
          <w:lang w:val="zh-CN" w:eastAsia="zh-CN" w:bidi="zh-CN"/>
        </w:rPr>
      </w:pPr>
      <w:bookmarkStart w:id="72" w:name="_Toc15106"/>
      <w:bookmarkStart w:id="73" w:name="_Toc20782"/>
      <w:bookmarkStart w:id="74" w:name="_Toc17899"/>
      <w:bookmarkStart w:id="75" w:name="_Toc24678"/>
      <w:bookmarkStart w:id="76" w:name="_Toc8649"/>
      <w:r>
        <w:rPr>
          <w:rFonts w:hint="eastAsia" w:ascii="仿宋_GB2312" w:hAnsi="仿宋_GB2312" w:eastAsia="仿宋_GB2312" w:cs="仿宋_GB2312"/>
          <w:b w:val="0"/>
          <w:bCs w:val="0"/>
          <w:kern w:val="2"/>
          <w:sz w:val="24"/>
          <w:szCs w:val="24"/>
          <w:highlight w:val="none"/>
          <w:lang w:val="en-US" w:eastAsia="zh-CN" w:bidi="zh-CN"/>
        </w:rPr>
        <w:t xml:space="preserve">12   </w:t>
      </w:r>
      <w:r>
        <w:rPr>
          <w:rFonts w:hint="eastAsia" w:ascii="仿宋_GB2312" w:hAnsi="仿宋_GB2312" w:eastAsia="仿宋_GB2312" w:cs="仿宋_GB2312"/>
          <w:b w:val="0"/>
          <w:bCs w:val="0"/>
          <w:kern w:val="2"/>
          <w:sz w:val="24"/>
          <w:szCs w:val="24"/>
          <w:highlight w:val="none"/>
          <w:lang w:val="zh-CN" w:eastAsia="zh-CN" w:bidi="zh-CN"/>
        </w:rPr>
        <w:t>保证金信息表</w:t>
      </w:r>
      <w:bookmarkEnd w:id="57"/>
      <w:bookmarkEnd w:id="58"/>
      <w:r>
        <w:rPr>
          <w:rFonts w:hint="eastAsia" w:ascii="仿宋_GB2312" w:hAnsi="仿宋_GB2312" w:eastAsia="仿宋_GB2312" w:cs="仿宋_GB2312"/>
          <w:b w:val="0"/>
          <w:bCs w:val="0"/>
          <w:kern w:val="2"/>
          <w:sz w:val="24"/>
          <w:szCs w:val="24"/>
          <w:highlight w:val="none"/>
          <w:lang w:val="zh-CN" w:eastAsia="zh-CN" w:bidi="zh-CN"/>
        </w:rPr>
        <w:t>（</w:t>
      </w:r>
      <w:r>
        <w:rPr>
          <w:rFonts w:hint="eastAsia" w:ascii="仿宋_GB2312" w:hAnsi="仿宋_GB2312" w:eastAsia="仿宋_GB2312" w:cs="仿宋_GB2312"/>
          <w:b w:val="0"/>
          <w:bCs w:val="0"/>
          <w:kern w:val="2"/>
          <w:sz w:val="24"/>
          <w:szCs w:val="24"/>
          <w:highlight w:val="none"/>
          <w:lang w:val="en-US" w:eastAsia="zh-CN" w:bidi="zh-CN"/>
        </w:rPr>
        <w:t>保函方式提交的无需提供</w:t>
      </w:r>
      <w:r>
        <w:rPr>
          <w:rFonts w:hint="eastAsia" w:ascii="仿宋_GB2312" w:hAnsi="仿宋_GB2312" w:eastAsia="仿宋_GB2312" w:cs="仿宋_GB2312"/>
          <w:b w:val="0"/>
          <w:bCs w:val="0"/>
          <w:kern w:val="2"/>
          <w:sz w:val="24"/>
          <w:szCs w:val="24"/>
          <w:highlight w:val="none"/>
          <w:lang w:val="zh-CN" w:eastAsia="zh-CN" w:bidi="zh-CN"/>
        </w:rPr>
        <w:t>）</w:t>
      </w:r>
      <w:bookmarkEnd w:id="72"/>
      <w:bookmarkEnd w:id="73"/>
      <w:bookmarkEnd w:id="74"/>
      <w:bookmarkEnd w:id="75"/>
      <w:bookmarkEnd w:id="76"/>
    </w:p>
    <w:p w14:paraId="6DEA5D4A">
      <w:pPr>
        <w:pStyle w:val="15"/>
        <w:spacing w:line="440" w:lineRule="exact"/>
        <w:jc w:val="center"/>
        <w:outlineLvl w:val="9"/>
        <w:rPr>
          <w:rFonts w:hint="eastAsia" w:ascii="仿宋_GB2312" w:hAnsi="仿宋_GB2312" w:eastAsia="仿宋_GB2312" w:cs="仿宋_GB2312"/>
          <w:b/>
          <w:sz w:val="32"/>
          <w:szCs w:val="32"/>
          <w:highlight w:val="none"/>
        </w:rPr>
      </w:pPr>
    </w:p>
    <w:p w14:paraId="6DA90DDE">
      <w:pPr>
        <w:pStyle w:val="15"/>
        <w:spacing w:line="440" w:lineRule="exact"/>
        <w:jc w:val="center"/>
        <w:outlineLvl w:val="0"/>
        <w:rPr>
          <w:rFonts w:hint="eastAsia" w:ascii="仿宋_GB2312" w:hAnsi="仿宋_GB2312" w:eastAsia="仿宋_GB2312" w:cs="仿宋_GB2312"/>
          <w:b/>
          <w:sz w:val="32"/>
          <w:szCs w:val="32"/>
          <w:highlight w:val="none"/>
        </w:rPr>
      </w:pPr>
      <w:bookmarkStart w:id="77" w:name="_Toc25967"/>
      <w:bookmarkStart w:id="78" w:name="_Toc16938"/>
      <w:bookmarkStart w:id="79" w:name="_Toc31463"/>
      <w:bookmarkStart w:id="80" w:name="_Toc28181"/>
      <w:bookmarkStart w:id="81" w:name="_Toc14307"/>
      <w:bookmarkStart w:id="82" w:name="_Toc27316"/>
      <w:bookmarkStart w:id="83" w:name="_Toc4940"/>
      <w:r>
        <w:rPr>
          <w:rFonts w:hint="eastAsia" w:ascii="仿宋_GB2312" w:hAnsi="仿宋_GB2312" w:eastAsia="仿宋_GB2312" w:cs="仿宋_GB2312"/>
          <w:b/>
          <w:sz w:val="24"/>
          <w:szCs w:val="24"/>
          <w:highlight w:val="none"/>
        </w:rPr>
        <w:t>退还保证金申请函</w:t>
      </w:r>
      <w:bookmarkEnd w:id="77"/>
      <w:bookmarkEnd w:id="78"/>
      <w:bookmarkEnd w:id="79"/>
      <w:bookmarkEnd w:id="80"/>
      <w:bookmarkEnd w:id="81"/>
      <w:bookmarkEnd w:id="82"/>
      <w:bookmarkEnd w:id="83"/>
    </w:p>
    <w:p w14:paraId="244BDFF3">
      <w:pPr>
        <w:spacing w:line="360" w:lineRule="auto"/>
        <w:rPr>
          <w:rFonts w:hint="eastAsia" w:ascii="仿宋_GB2312" w:hAnsi="仿宋_GB2312" w:eastAsia="仿宋_GB2312" w:cs="仿宋_GB2312"/>
          <w:color w:val="000000"/>
          <w:sz w:val="21"/>
          <w:szCs w:val="21"/>
          <w:highlight w:val="none"/>
          <w:u w:val="single"/>
          <w:lang w:eastAsia="zh-CN"/>
        </w:rPr>
      </w:pPr>
      <w:r>
        <w:rPr>
          <w:rFonts w:hint="eastAsia" w:ascii="仿宋_GB2312" w:hAnsi="仿宋_GB2312" w:eastAsia="仿宋_GB2312" w:cs="仿宋_GB2312"/>
          <w:color w:val="000000"/>
          <w:sz w:val="21"/>
          <w:szCs w:val="21"/>
          <w:highlight w:val="none"/>
        </w:rPr>
        <w:t>致：</w:t>
      </w:r>
      <w:r>
        <w:rPr>
          <w:rFonts w:hint="eastAsia" w:ascii="仿宋_GB2312" w:hAnsi="仿宋_GB2312" w:eastAsia="仿宋_GB2312" w:cs="仿宋_GB2312"/>
          <w:color w:val="000000"/>
          <w:sz w:val="21"/>
          <w:szCs w:val="21"/>
          <w:highlight w:val="none"/>
          <w:u w:val="single"/>
          <w:lang w:eastAsia="zh-CN"/>
        </w:rPr>
        <w:t>新疆世纪星工程咨询有限公司</w:t>
      </w:r>
    </w:p>
    <w:p w14:paraId="157D6412">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u w:val="single"/>
        </w:rPr>
        <w:t>（</w:t>
      </w:r>
      <w:r>
        <w:rPr>
          <w:rFonts w:hint="eastAsia" w:ascii="仿宋_GB2312" w:hAnsi="仿宋_GB2312" w:eastAsia="仿宋_GB2312" w:cs="仿宋_GB2312"/>
          <w:color w:val="000000"/>
          <w:sz w:val="21"/>
          <w:szCs w:val="21"/>
          <w:highlight w:val="none"/>
          <w:u w:val="single"/>
          <w:lang w:val="en-US" w:eastAsia="zh-CN"/>
        </w:rPr>
        <w:t>投标人</w:t>
      </w:r>
      <w:r>
        <w:rPr>
          <w:rFonts w:hint="eastAsia" w:ascii="仿宋_GB2312" w:hAnsi="仿宋_GB2312" w:eastAsia="仿宋_GB2312" w:cs="仿宋_GB2312"/>
          <w:color w:val="000000"/>
          <w:sz w:val="21"/>
          <w:szCs w:val="21"/>
          <w:highlight w:val="none"/>
          <w:u w:val="single"/>
        </w:rPr>
        <w:t xml:space="preserve">全称) </w:t>
      </w:r>
      <w:r>
        <w:rPr>
          <w:rFonts w:hint="eastAsia" w:ascii="仿宋_GB2312" w:hAnsi="仿宋_GB2312" w:eastAsia="仿宋_GB2312" w:cs="仿宋_GB2312"/>
          <w:color w:val="000000"/>
          <w:sz w:val="21"/>
          <w:szCs w:val="21"/>
          <w:highlight w:val="none"/>
        </w:rPr>
        <w:t>参加贵方组织的，</w:t>
      </w:r>
      <w:r>
        <w:rPr>
          <w:rFonts w:hint="eastAsia" w:ascii="仿宋_GB2312" w:hAnsi="仿宋_GB2312" w:eastAsia="仿宋_GB2312" w:cs="仿宋_GB2312"/>
          <w:b w:val="0"/>
          <w:bCs w:val="0"/>
          <w:sz w:val="21"/>
          <w:szCs w:val="21"/>
          <w:highlight w:val="none"/>
          <w:u w:val="single"/>
          <w:lang w:val="en-US" w:eastAsia="zh-CN"/>
        </w:rPr>
        <w:t>（项目名称）（项目编号）</w:t>
      </w:r>
      <w:r>
        <w:rPr>
          <w:rFonts w:hint="eastAsia" w:ascii="仿宋_GB2312" w:hAnsi="仿宋_GB2312" w:eastAsia="仿宋_GB2312" w:cs="仿宋_GB2312"/>
          <w:color w:val="000000"/>
          <w:sz w:val="21"/>
          <w:szCs w:val="21"/>
          <w:highlight w:val="none"/>
        </w:rPr>
        <w:t>的</w:t>
      </w:r>
      <w:r>
        <w:rPr>
          <w:rFonts w:hint="eastAsia" w:ascii="仿宋_GB2312" w:hAnsi="仿宋_GB2312" w:eastAsia="仿宋_GB2312" w:cs="仿宋_GB2312"/>
          <w:color w:val="000000"/>
          <w:sz w:val="21"/>
          <w:szCs w:val="21"/>
          <w:highlight w:val="none"/>
          <w:lang w:val="en-US" w:eastAsia="zh-CN"/>
        </w:rPr>
        <w:t>招标</w:t>
      </w:r>
      <w:r>
        <w:rPr>
          <w:rFonts w:hint="eastAsia" w:ascii="仿宋_GB2312" w:hAnsi="仿宋_GB2312" w:eastAsia="仿宋_GB2312" w:cs="仿宋_GB2312"/>
          <w:color w:val="000000"/>
          <w:sz w:val="21"/>
          <w:szCs w:val="21"/>
          <w:highlight w:val="none"/>
        </w:rPr>
        <w:t>采购活动。按</w:t>
      </w:r>
      <w:r>
        <w:rPr>
          <w:rFonts w:hint="eastAsia" w:ascii="仿宋_GB2312" w:hAnsi="仿宋_GB2312" w:eastAsia="仿宋_GB2312" w:cs="仿宋_GB2312"/>
          <w:color w:val="000000"/>
          <w:sz w:val="21"/>
          <w:szCs w:val="21"/>
          <w:highlight w:val="none"/>
          <w:lang w:val="en-US" w:eastAsia="zh-CN"/>
        </w:rPr>
        <w:t>招标</w:t>
      </w:r>
      <w:r>
        <w:rPr>
          <w:rFonts w:hint="eastAsia" w:ascii="仿宋_GB2312" w:hAnsi="仿宋_GB2312" w:eastAsia="仿宋_GB2312" w:cs="仿宋_GB2312"/>
          <w:color w:val="000000"/>
          <w:sz w:val="21"/>
          <w:szCs w:val="21"/>
          <w:highlight w:val="none"/>
        </w:rPr>
        <w:t>文件的规定，已通过</w:t>
      </w:r>
      <w:r>
        <w:rPr>
          <w:rFonts w:hint="eastAsia" w:ascii="仿宋_GB2312" w:hAnsi="仿宋_GB2312" w:eastAsia="仿宋_GB2312" w:cs="仿宋_GB2312"/>
          <w:color w:val="000000"/>
          <w:sz w:val="21"/>
          <w:szCs w:val="21"/>
          <w:highlight w:val="none"/>
          <w:u w:val="single"/>
        </w:rPr>
        <w:t>银行转帐/银行汇款</w:t>
      </w:r>
      <w:r>
        <w:rPr>
          <w:rFonts w:hint="eastAsia" w:ascii="仿宋_GB2312" w:hAnsi="仿宋_GB2312" w:eastAsia="仿宋_GB2312" w:cs="仿宋_GB2312"/>
          <w:color w:val="000000"/>
          <w:sz w:val="21"/>
          <w:szCs w:val="21"/>
          <w:highlight w:val="none"/>
        </w:rPr>
        <w:t>形式缴纳人民币</w:t>
      </w:r>
      <w:r>
        <w:rPr>
          <w:rFonts w:hint="eastAsia" w:ascii="仿宋_GB2312" w:hAnsi="仿宋_GB2312" w:eastAsia="仿宋_GB2312" w:cs="仿宋_GB2312"/>
          <w:color w:val="000000"/>
          <w:sz w:val="21"/>
          <w:szCs w:val="21"/>
          <w:highlight w:val="none"/>
          <w:u w:val="single"/>
        </w:rPr>
        <w:t xml:space="preserve">（大写）  　　  </w:t>
      </w:r>
      <w:r>
        <w:rPr>
          <w:rFonts w:hint="eastAsia" w:ascii="仿宋_GB2312" w:hAnsi="仿宋_GB2312" w:eastAsia="仿宋_GB2312" w:cs="仿宋_GB2312"/>
          <w:color w:val="000000"/>
          <w:sz w:val="21"/>
          <w:szCs w:val="21"/>
          <w:highlight w:val="none"/>
        </w:rPr>
        <w:t>元的保证金。</w:t>
      </w:r>
    </w:p>
    <w:p w14:paraId="54F65371">
      <w:pPr>
        <w:autoSpaceDE w:val="0"/>
        <w:autoSpaceDN w:val="0"/>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退还保证金时请按以下内容划入我方帐户。若因内容不全、错误、字迹潦草模糊导致该项目保证金未能及时退还或退还过程中发生错误，我方将承担全部责任和损失。</w:t>
      </w:r>
    </w:p>
    <w:p w14:paraId="3A9EC838">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w:t>
      </w:r>
      <w:r>
        <w:rPr>
          <w:rFonts w:hint="eastAsia" w:ascii="仿宋_GB2312" w:hAnsi="仿宋_GB2312" w:eastAsia="仿宋_GB2312" w:cs="仿宋_GB2312"/>
          <w:i/>
          <w:iCs/>
          <w:color w:val="000000"/>
          <w:sz w:val="21"/>
          <w:szCs w:val="21"/>
          <w:highlight w:val="none"/>
          <w:u w:val="single"/>
        </w:rPr>
        <w:t xml:space="preserve">                                 </w:t>
      </w:r>
      <w:r>
        <w:rPr>
          <w:rFonts w:hint="eastAsia" w:ascii="仿宋_GB2312" w:hAnsi="仿宋_GB2312" w:eastAsia="仿宋_GB2312" w:cs="仿宋_GB2312"/>
          <w:color w:val="000000"/>
          <w:sz w:val="21"/>
          <w:szCs w:val="21"/>
          <w:highlight w:val="none"/>
        </w:rPr>
        <w:t xml:space="preserve"> </w:t>
      </w:r>
    </w:p>
    <w:p w14:paraId="4B4E39B9">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开户银行：</w:t>
      </w:r>
      <w:r>
        <w:rPr>
          <w:rFonts w:hint="eastAsia" w:ascii="仿宋_GB2312" w:hAnsi="仿宋_GB2312" w:eastAsia="仿宋_GB2312" w:cs="仿宋_GB2312"/>
          <w:color w:val="000000"/>
          <w:sz w:val="21"/>
          <w:szCs w:val="21"/>
          <w:highlight w:val="none"/>
          <w:u w:val="single"/>
        </w:rPr>
        <w:t xml:space="preserve">                             </w:t>
      </w:r>
    </w:p>
    <w:p w14:paraId="580C2F49">
      <w:pPr>
        <w:spacing w:line="360" w:lineRule="auto"/>
        <w:ind w:firstLine="420" w:firstLineChars="20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开户银行行号：</w:t>
      </w:r>
      <w:r>
        <w:rPr>
          <w:rFonts w:hint="eastAsia" w:ascii="仿宋_GB2312" w:hAnsi="仿宋_GB2312" w:eastAsia="仿宋_GB2312" w:cs="仿宋_GB2312"/>
          <w:color w:val="000000"/>
          <w:sz w:val="21"/>
          <w:szCs w:val="21"/>
          <w:highlight w:val="none"/>
          <w:u w:val="single"/>
        </w:rPr>
        <w:t xml:space="preserve">                         </w:t>
      </w:r>
    </w:p>
    <w:p w14:paraId="013FD0D0">
      <w:pPr>
        <w:spacing w:line="360" w:lineRule="auto"/>
        <w:ind w:firstLine="420" w:firstLineChars="200"/>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银行帐号：</w:t>
      </w:r>
      <w:r>
        <w:rPr>
          <w:rFonts w:hint="eastAsia" w:ascii="仿宋_GB2312" w:hAnsi="仿宋_GB2312" w:eastAsia="仿宋_GB2312" w:cs="仿宋_GB2312"/>
          <w:color w:val="000000"/>
          <w:sz w:val="21"/>
          <w:szCs w:val="21"/>
          <w:highlight w:val="none"/>
          <w:u w:val="single"/>
        </w:rPr>
        <w:t xml:space="preserve">                             </w:t>
      </w:r>
    </w:p>
    <w:p w14:paraId="321306DF">
      <w:pPr>
        <w:adjustRightInd w:val="0"/>
        <w:snapToGrid w:val="0"/>
        <w:spacing w:line="360" w:lineRule="auto"/>
        <w:rPr>
          <w:rFonts w:hint="eastAsia" w:ascii="仿宋_GB2312" w:hAnsi="仿宋_GB2312" w:eastAsia="仿宋_GB2312" w:cs="仿宋_GB2312"/>
          <w:color w:val="000000"/>
          <w:sz w:val="21"/>
          <w:szCs w:val="21"/>
          <w:highlight w:val="none"/>
        </w:rPr>
      </w:pPr>
    </w:p>
    <w:p w14:paraId="2BA2AFB9">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法定代表人（或法定代表人授权代表）签字：</w:t>
      </w:r>
    </w:p>
    <w:p w14:paraId="53BAB416">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名称（加盖公章）：</w:t>
      </w:r>
    </w:p>
    <w:p w14:paraId="157C285E">
      <w:pPr>
        <w:adjustRightInd w:val="0"/>
        <w:snapToGrid w:val="0"/>
        <w:spacing w:line="360" w:lineRule="auto"/>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rPr>
        <w:t>日期：   年   月   日</w:t>
      </w:r>
    </w:p>
    <w:p w14:paraId="32C1F618">
      <w:pPr>
        <w:pStyle w:val="15"/>
        <w:spacing w:line="440" w:lineRule="exact"/>
        <w:jc w:val="both"/>
        <w:rPr>
          <w:rFonts w:hint="eastAsia" w:ascii="仿宋_GB2312" w:hAnsi="仿宋_GB2312" w:eastAsia="仿宋_GB2312" w:cs="仿宋_GB2312"/>
          <w:bCs/>
          <w:sz w:val="21"/>
          <w:szCs w:val="21"/>
          <w:highlight w:val="none"/>
        </w:rPr>
      </w:pPr>
    </w:p>
    <w:p w14:paraId="69AC6593">
      <w:pPr>
        <w:pStyle w:val="15"/>
        <w:spacing w:line="440" w:lineRule="exact"/>
        <w:jc w:val="both"/>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注：为方便代理机构后续退款事宜，请</w:t>
      </w:r>
      <w:r>
        <w:rPr>
          <w:rFonts w:hint="eastAsia" w:ascii="仿宋_GB2312" w:hAnsi="仿宋_GB2312" w:eastAsia="仿宋_GB2312" w:cs="仿宋_GB2312"/>
          <w:b/>
          <w:sz w:val="21"/>
          <w:szCs w:val="21"/>
          <w:highlight w:val="none"/>
          <w:lang w:val="en-US" w:eastAsia="zh-CN"/>
        </w:rPr>
        <w:t>投标人</w:t>
      </w:r>
      <w:r>
        <w:rPr>
          <w:rFonts w:hint="eastAsia" w:ascii="仿宋_GB2312" w:hAnsi="仿宋_GB2312" w:eastAsia="仿宋_GB2312" w:cs="仿宋_GB2312"/>
          <w:b/>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286D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82621BB">
            <w:pPr>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（粘贴转帐或汇款的银行凭证复印件）</w:t>
            </w:r>
          </w:p>
        </w:tc>
      </w:tr>
    </w:tbl>
    <w:p w14:paraId="1A6C0CB5">
      <w:pPr>
        <w:pStyle w:val="9"/>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_GB2312" w:hAnsi="仿宋_GB2312" w:eastAsia="仿宋_GB2312" w:cs="仿宋_GB2312"/>
          <w:sz w:val="21"/>
          <w:szCs w:val="21"/>
          <w:highlight w:val="none"/>
        </w:rPr>
      </w:pPr>
    </w:p>
    <w:p w14:paraId="79E96781">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br w:type="page"/>
      </w:r>
    </w:p>
    <w:p w14:paraId="6CAB8E7B">
      <w:pPr>
        <w:widowControl w:val="0"/>
        <w:tabs>
          <w:tab w:val="left" w:pos="1325"/>
        </w:tabs>
        <w:spacing w:before="90"/>
        <w:jc w:val="both"/>
        <w:outlineLvl w:val="1"/>
        <w:rPr>
          <w:rFonts w:hint="eastAsia" w:ascii="仿宋_GB2312" w:hAnsi="仿宋_GB2312" w:eastAsia="仿宋_GB2312" w:cs="仿宋_GB2312"/>
          <w:b w:val="0"/>
          <w:bCs w:val="0"/>
          <w:kern w:val="2"/>
          <w:sz w:val="24"/>
          <w:szCs w:val="24"/>
          <w:highlight w:val="none"/>
          <w:lang w:val="zh-CN" w:eastAsia="zh-CN" w:bidi="zh-CN"/>
        </w:rPr>
      </w:pPr>
      <w:bookmarkStart w:id="84" w:name="_Toc2994"/>
      <w:bookmarkStart w:id="85" w:name="_Toc8576"/>
      <w:bookmarkStart w:id="86" w:name="_Toc21100"/>
      <w:bookmarkStart w:id="87" w:name="_Toc28409"/>
      <w:bookmarkStart w:id="88" w:name="_Toc8651"/>
      <w:bookmarkStart w:id="89" w:name="_Toc17857"/>
      <w:bookmarkStart w:id="90" w:name="_Toc19434"/>
      <w:r>
        <w:rPr>
          <w:rFonts w:hint="eastAsia" w:ascii="仿宋_GB2312" w:hAnsi="仿宋_GB2312" w:eastAsia="仿宋_GB2312" w:cs="仿宋_GB2312"/>
          <w:b w:val="0"/>
          <w:bCs w:val="0"/>
          <w:kern w:val="2"/>
          <w:sz w:val="24"/>
          <w:szCs w:val="24"/>
          <w:highlight w:val="none"/>
          <w:lang w:val="en-US" w:eastAsia="zh-CN" w:bidi="zh-CN"/>
        </w:rPr>
        <w:t>13   开票信息</w:t>
      </w:r>
      <w:r>
        <w:rPr>
          <w:rFonts w:hint="eastAsia" w:ascii="仿宋_GB2312" w:hAnsi="仿宋_GB2312" w:eastAsia="仿宋_GB2312" w:cs="仿宋_GB2312"/>
          <w:b w:val="0"/>
          <w:bCs w:val="0"/>
          <w:kern w:val="2"/>
          <w:sz w:val="24"/>
          <w:szCs w:val="24"/>
          <w:highlight w:val="none"/>
          <w:lang w:val="zh-CN" w:eastAsia="zh-CN" w:bidi="zh-CN"/>
        </w:rPr>
        <w:t>（统一格式）</w:t>
      </w:r>
      <w:bookmarkEnd w:id="84"/>
      <w:bookmarkEnd w:id="85"/>
      <w:bookmarkEnd w:id="86"/>
      <w:bookmarkEnd w:id="87"/>
      <w:bookmarkEnd w:id="88"/>
      <w:bookmarkEnd w:id="89"/>
      <w:bookmarkEnd w:id="90"/>
    </w:p>
    <w:p w14:paraId="238B33FF">
      <w:pPr>
        <w:pStyle w:val="15"/>
        <w:spacing w:line="440" w:lineRule="exact"/>
        <w:ind w:firstLine="480" w:firstLineChars="200"/>
        <w:jc w:val="both"/>
        <w:rPr>
          <w:rFonts w:hint="eastAsia" w:ascii="仿宋_GB2312" w:hAnsi="仿宋_GB2312" w:eastAsia="仿宋_GB2312" w:cs="仿宋_GB2312"/>
          <w:bCs/>
          <w:sz w:val="24"/>
          <w:highlight w:val="none"/>
        </w:rPr>
      </w:pPr>
    </w:p>
    <w:p w14:paraId="68B26176">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lang w:eastAsia="zh-CN"/>
        </w:rPr>
        <w:t>新疆世纪星工程咨询有限公司</w:t>
      </w:r>
      <w:r>
        <w:rPr>
          <w:rFonts w:hint="eastAsia" w:ascii="仿宋_GB2312" w:hAnsi="仿宋_GB2312" w:eastAsia="仿宋_GB2312" w:cs="仿宋_GB2312"/>
          <w:bCs/>
          <w:sz w:val="21"/>
          <w:szCs w:val="21"/>
          <w:highlight w:val="none"/>
        </w:rPr>
        <w:t>：</w:t>
      </w:r>
    </w:p>
    <w:p w14:paraId="6A649F14">
      <w:pPr>
        <w:pStyle w:val="15"/>
        <w:spacing w:line="440" w:lineRule="exact"/>
        <w:ind w:firstLine="420"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bCs/>
          <w:sz w:val="21"/>
          <w:szCs w:val="21"/>
          <w:highlight w:val="none"/>
        </w:rPr>
        <w:t xml:space="preserve">    </w:t>
      </w:r>
      <w:r>
        <w:rPr>
          <w:rFonts w:hint="eastAsia" w:ascii="仿宋_GB2312" w:hAnsi="仿宋_GB2312" w:eastAsia="仿宋_GB2312" w:cs="仿宋_GB2312"/>
          <w:sz w:val="21"/>
          <w:szCs w:val="21"/>
          <w:highlight w:val="none"/>
        </w:rPr>
        <w:t>本</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u w:val="single"/>
          <w:lang w:eastAsia="zh-CN"/>
        </w:rPr>
        <w:t>投标人</w:t>
      </w:r>
      <w:r>
        <w:rPr>
          <w:rFonts w:hint="eastAsia" w:ascii="仿宋_GB2312" w:hAnsi="仿宋_GB2312" w:eastAsia="仿宋_GB2312" w:cs="仿宋_GB2312"/>
          <w:sz w:val="21"/>
          <w:szCs w:val="21"/>
          <w:highlight w:val="none"/>
          <w:u w:val="single"/>
        </w:rPr>
        <w:t xml:space="preserve">名称）   </w:t>
      </w:r>
      <w:r>
        <w:rPr>
          <w:rFonts w:hint="eastAsia" w:ascii="仿宋_GB2312" w:hAnsi="仿宋_GB2312" w:eastAsia="仿宋_GB2312" w:cs="仿宋_GB2312"/>
          <w:sz w:val="21"/>
          <w:szCs w:val="21"/>
          <w:highlight w:val="none"/>
        </w:rPr>
        <w:t>公司在参加在贵司进行的</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b w:val="0"/>
          <w:bCs w:val="0"/>
          <w:sz w:val="21"/>
          <w:szCs w:val="21"/>
          <w:highlight w:val="none"/>
          <w:u w:val="single"/>
          <w:lang w:val="en-US" w:eastAsia="zh-CN"/>
        </w:rPr>
        <w:t>（项目名称）（项目编号）</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 xml:space="preserve">招标，我司缴纳标书费和代理服务费后开具发票的事宜，我司声明如下： </w:t>
      </w:r>
    </w:p>
    <w:p w14:paraId="1787B3C5">
      <w:pPr>
        <w:pStyle w:val="15"/>
        <w:spacing w:line="440" w:lineRule="exact"/>
        <w:ind w:firstLine="420" w:firstLineChars="200"/>
        <w:jc w:val="both"/>
        <w:rPr>
          <w:rFonts w:hint="eastAsia" w:ascii="仿宋_GB2312" w:hAnsi="仿宋_GB2312" w:eastAsia="仿宋_GB2312" w:cs="仿宋_GB2312"/>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3842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7036C16">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增值税发票开票信息</w:t>
            </w:r>
          </w:p>
        </w:tc>
      </w:tr>
      <w:tr w14:paraId="4C54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C8ACA5C">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增值税发票开票种类</w:t>
            </w:r>
          </w:p>
        </w:tc>
        <w:tc>
          <w:tcPr>
            <w:tcW w:w="7472" w:type="dxa"/>
            <w:gridSpan w:val="3"/>
            <w:vAlign w:val="center"/>
          </w:tcPr>
          <w:p w14:paraId="362F4B7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（请在此处注明增值税专用发票或增值税普通发票）</w:t>
            </w:r>
          </w:p>
        </w:tc>
      </w:tr>
      <w:tr w14:paraId="252B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A93913A">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单位名称</w:t>
            </w:r>
          </w:p>
        </w:tc>
        <w:tc>
          <w:tcPr>
            <w:tcW w:w="7472" w:type="dxa"/>
            <w:gridSpan w:val="3"/>
            <w:vAlign w:val="center"/>
          </w:tcPr>
          <w:p w14:paraId="0AFCBBED">
            <w:pPr>
              <w:pStyle w:val="15"/>
              <w:spacing w:line="440" w:lineRule="exact"/>
              <w:jc w:val="center"/>
              <w:rPr>
                <w:rFonts w:hint="eastAsia" w:ascii="仿宋_GB2312" w:hAnsi="仿宋_GB2312" w:eastAsia="仿宋_GB2312" w:cs="仿宋_GB2312"/>
                <w:bCs/>
                <w:sz w:val="21"/>
                <w:szCs w:val="21"/>
                <w:highlight w:val="none"/>
              </w:rPr>
            </w:pPr>
          </w:p>
        </w:tc>
      </w:tr>
      <w:tr w14:paraId="227B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17A97E7">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单位地址</w:t>
            </w:r>
          </w:p>
        </w:tc>
        <w:tc>
          <w:tcPr>
            <w:tcW w:w="7472" w:type="dxa"/>
            <w:gridSpan w:val="3"/>
            <w:vAlign w:val="center"/>
          </w:tcPr>
          <w:p w14:paraId="376AEB71">
            <w:pPr>
              <w:pStyle w:val="15"/>
              <w:spacing w:line="440" w:lineRule="exact"/>
              <w:jc w:val="center"/>
              <w:rPr>
                <w:rFonts w:hint="eastAsia" w:ascii="仿宋_GB2312" w:hAnsi="仿宋_GB2312" w:eastAsia="仿宋_GB2312" w:cs="仿宋_GB2312"/>
                <w:bCs/>
                <w:sz w:val="21"/>
                <w:szCs w:val="21"/>
                <w:highlight w:val="none"/>
              </w:rPr>
            </w:pPr>
          </w:p>
        </w:tc>
      </w:tr>
      <w:tr w14:paraId="65EA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E100CB1">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纳税人识别号</w:t>
            </w:r>
          </w:p>
        </w:tc>
        <w:tc>
          <w:tcPr>
            <w:tcW w:w="3576" w:type="dxa"/>
            <w:vAlign w:val="center"/>
          </w:tcPr>
          <w:p w14:paraId="7CCEED40">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63225E68">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固定电话</w:t>
            </w:r>
          </w:p>
        </w:tc>
        <w:tc>
          <w:tcPr>
            <w:tcW w:w="2105" w:type="dxa"/>
            <w:vAlign w:val="center"/>
          </w:tcPr>
          <w:p w14:paraId="2D5827B8">
            <w:pPr>
              <w:pStyle w:val="15"/>
              <w:spacing w:line="440" w:lineRule="exact"/>
              <w:jc w:val="center"/>
              <w:rPr>
                <w:rFonts w:hint="eastAsia" w:ascii="仿宋_GB2312" w:hAnsi="仿宋_GB2312" w:eastAsia="仿宋_GB2312" w:cs="仿宋_GB2312"/>
                <w:bCs/>
                <w:sz w:val="21"/>
                <w:szCs w:val="21"/>
                <w:highlight w:val="none"/>
              </w:rPr>
            </w:pPr>
          </w:p>
        </w:tc>
      </w:tr>
      <w:tr w14:paraId="5172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7EEA411">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开户银行名称</w:t>
            </w:r>
          </w:p>
        </w:tc>
        <w:tc>
          <w:tcPr>
            <w:tcW w:w="3576" w:type="dxa"/>
            <w:vAlign w:val="center"/>
          </w:tcPr>
          <w:p w14:paraId="1ADE1798">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142FF433">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联系人姓名</w:t>
            </w:r>
          </w:p>
        </w:tc>
        <w:tc>
          <w:tcPr>
            <w:tcW w:w="2105" w:type="dxa"/>
            <w:vAlign w:val="center"/>
          </w:tcPr>
          <w:p w14:paraId="68B5A8F8">
            <w:pPr>
              <w:pStyle w:val="15"/>
              <w:spacing w:line="440" w:lineRule="exact"/>
              <w:jc w:val="center"/>
              <w:rPr>
                <w:rFonts w:hint="eastAsia" w:ascii="仿宋_GB2312" w:hAnsi="仿宋_GB2312" w:eastAsia="仿宋_GB2312" w:cs="仿宋_GB2312"/>
                <w:bCs/>
                <w:sz w:val="21"/>
                <w:szCs w:val="21"/>
                <w:highlight w:val="none"/>
              </w:rPr>
            </w:pPr>
          </w:p>
        </w:tc>
      </w:tr>
      <w:tr w14:paraId="430E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727A14A">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开户银行账号</w:t>
            </w:r>
          </w:p>
        </w:tc>
        <w:tc>
          <w:tcPr>
            <w:tcW w:w="3576" w:type="dxa"/>
            <w:vAlign w:val="center"/>
          </w:tcPr>
          <w:p w14:paraId="1BD70EA4">
            <w:pPr>
              <w:pStyle w:val="15"/>
              <w:spacing w:line="440" w:lineRule="exact"/>
              <w:jc w:val="center"/>
              <w:rPr>
                <w:rFonts w:hint="eastAsia" w:ascii="仿宋_GB2312" w:hAnsi="仿宋_GB2312" w:eastAsia="仿宋_GB2312" w:cs="仿宋_GB2312"/>
                <w:bCs/>
                <w:sz w:val="21"/>
                <w:szCs w:val="21"/>
                <w:highlight w:val="none"/>
              </w:rPr>
            </w:pPr>
          </w:p>
        </w:tc>
        <w:tc>
          <w:tcPr>
            <w:tcW w:w="1791" w:type="dxa"/>
            <w:vAlign w:val="center"/>
          </w:tcPr>
          <w:p w14:paraId="0B4A555C">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联系人电话</w:t>
            </w:r>
          </w:p>
        </w:tc>
        <w:tc>
          <w:tcPr>
            <w:tcW w:w="2105" w:type="dxa"/>
            <w:vAlign w:val="center"/>
          </w:tcPr>
          <w:p w14:paraId="4DF35F41">
            <w:pPr>
              <w:pStyle w:val="15"/>
              <w:spacing w:line="440" w:lineRule="exact"/>
              <w:jc w:val="center"/>
              <w:rPr>
                <w:rFonts w:hint="eastAsia" w:ascii="仿宋_GB2312" w:hAnsi="仿宋_GB2312" w:eastAsia="仿宋_GB2312" w:cs="仿宋_GB2312"/>
                <w:bCs/>
                <w:sz w:val="21"/>
                <w:szCs w:val="21"/>
                <w:highlight w:val="none"/>
              </w:rPr>
            </w:pPr>
          </w:p>
        </w:tc>
      </w:tr>
      <w:tr w14:paraId="4C4D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17D80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电子发票收件</w:t>
            </w:r>
          </w:p>
          <w:p w14:paraId="6EB7FD60">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电子邮箱</w:t>
            </w:r>
          </w:p>
        </w:tc>
        <w:tc>
          <w:tcPr>
            <w:tcW w:w="7472" w:type="dxa"/>
            <w:gridSpan w:val="3"/>
            <w:vAlign w:val="center"/>
          </w:tcPr>
          <w:p w14:paraId="5CA9C147">
            <w:pPr>
              <w:pStyle w:val="15"/>
              <w:spacing w:line="440" w:lineRule="exact"/>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Email:</w:t>
            </w:r>
          </w:p>
        </w:tc>
      </w:tr>
      <w:tr w14:paraId="3AD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20A2DC16">
            <w:pPr>
              <w:pStyle w:val="15"/>
              <w:spacing w:line="44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发票邮寄地址：</w:t>
            </w:r>
          </w:p>
        </w:tc>
        <w:tc>
          <w:tcPr>
            <w:tcW w:w="7472" w:type="dxa"/>
            <w:gridSpan w:val="3"/>
            <w:vAlign w:val="center"/>
          </w:tcPr>
          <w:p w14:paraId="12D1F491">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地址：</w:t>
            </w:r>
          </w:p>
          <w:p w14:paraId="639A4CCD">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收件人：                电话：</w:t>
            </w:r>
          </w:p>
        </w:tc>
      </w:tr>
    </w:tbl>
    <w:p w14:paraId="668E2C30">
      <w:pPr>
        <w:pStyle w:val="15"/>
        <w:spacing w:line="440" w:lineRule="exact"/>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 xml:space="preserve">    我公司提供的上述开票信息准确无误，如果因我公司提供上述信息错误，导致发票无效的，将由我公司承担相应后果。</w:t>
      </w:r>
    </w:p>
    <w:p w14:paraId="7962C608">
      <w:pPr>
        <w:pStyle w:val="15"/>
        <w:spacing w:line="440" w:lineRule="exact"/>
        <w:jc w:val="both"/>
        <w:rPr>
          <w:rFonts w:hint="eastAsia" w:ascii="仿宋_GB2312" w:hAnsi="仿宋_GB2312" w:eastAsia="仿宋_GB2312" w:cs="仿宋_GB2312"/>
          <w:bCs/>
          <w:sz w:val="21"/>
          <w:szCs w:val="21"/>
          <w:highlight w:val="none"/>
        </w:rPr>
      </w:pPr>
    </w:p>
    <w:p w14:paraId="07112E40">
      <w:pPr>
        <w:pStyle w:val="15"/>
        <w:spacing w:line="440" w:lineRule="exact"/>
        <w:ind w:firstLine="420" w:firstLineChars="200"/>
        <w:jc w:val="both"/>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注：</w:t>
      </w:r>
      <w:r>
        <w:rPr>
          <w:rFonts w:hint="eastAsia" w:ascii="仿宋_GB2312" w:hAnsi="仿宋_GB2312" w:eastAsia="仿宋_GB2312" w:cs="仿宋_GB2312"/>
          <w:bCs/>
          <w:sz w:val="21"/>
          <w:szCs w:val="21"/>
          <w:highlight w:val="none"/>
          <w:lang w:eastAsia="zh-CN"/>
        </w:rPr>
        <w:t>投标人</w:t>
      </w:r>
      <w:r>
        <w:rPr>
          <w:rFonts w:hint="eastAsia" w:ascii="仿宋_GB2312" w:hAnsi="仿宋_GB2312" w:eastAsia="仿宋_GB2312" w:cs="仿宋_GB2312"/>
          <w:bCs/>
          <w:sz w:val="21"/>
          <w:szCs w:val="21"/>
          <w:highlight w:val="none"/>
        </w:rPr>
        <w:t>需要采购代理机构开具增值税发票的，请在上表中填写相关信息，</w:t>
      </w:r>
      <w:r>
        <w:rPr>
          <w:rFonts w:hint="eastAsia" w:ascii="仿宋_GB2312" w:hAnsi="仿宋_GB2312" w:eastAsia="仿宋_GB2312" w:cs="仿宋_GB2312"/>
          <w:b/>
          <w:sz w:val="21"/>
          <w:szCs w:val="21"/>
          <w:highlight w:val="none"/>
        </w:rPr>
        <w:t>如</w:t>
      </w:r>
      <w:r>
        <w:rPr>
          <w:rFonts w:hint="eastAsia" w:ascii="仿宋_GB2312" w:hAnsi="仿宋_GB2312" w:eastAsia="仿宋_GB2312" w:cs="仿宋_GB2312"/>
          <w:b/>
          <w:sz w:val="21"/>
          <w:szCs w:val="21"/>
          <w:highlight w:val="none"/>
          <w:lang w:eastAsia="zh-CN"/>
        </w:rPr>
        <w:t>投标人</w:t>
      </w:r>
      <w:r>
        <w:rPr>
          <w:rFonts w:hint="eastAsia" w:ascii="仿宋_GB2312" w:hAnsi="仿宋_GB2312" w:eastAsia="仿宋_GB2312" w:cs="仿宋_GB2312"/>
          <w:b/>
          <w:sz w:val="21"/>
          <w:szCs w:val="21"/>
          <w:highlight w:val="none"/>
        </w:rPr>
        <w:t>需要开具增值税专用发票的须附</w:t>
      </w:r>
      <w:r>
        <w:rPr>
          <w:rFonts w:hint="eastAsia" w:ascii="仿宋_GB2312" w:hAnsi="仿宋_GB2312" w:eastAsia="仿宋_GB2312" w:cs="仿宋_GB2312"/>
          <w:b/>
          <w:sz w:val="21"/>
          <w:szCs w:val="21"/>
          <w:highlight w:val="none"/>
          <w:lang w:eastAsia="zh-CN"/>
        </w:rPr>
        <w:t>投标人</w:t>
      </w:r>
      <w:r>
        <w:rPr>
          <w:rFonts w:hint="eastAsia" w:ascii="仿宋_GB2312" w:hAnsi="仿宋_GB2312" w:eastAsia="仿宋_GB2312" w:cs="仿宋_GB2312"/>
          <w:b/>
          <w:sz w:val="21"/>
          <w:szCs w:val="21"/>
          <w:highlight w:val="none"/>
        </w:rPr>
        <w:t>开户许可证、一般纳税人认定文件的清晰复印件加盖公章，以及开票信息（见上表）。</w:t>
      </w:r>
      <w:r>
        <w:rPr>
          <w:rFonts w:hint="eastAsia" w:ascii="仿宋_GB2312" w:hAnsi="仿宋_GB2312" w:eastAsia="仿宋_GB2312" w:cs="仿宋_GB2312"/>
          <w:bCs/>
          <w:sz w:val="21"/>
          <w:szCs w:val="21"/>
          <w:highlight w:val="none"/>
        </w:rPr>
        <w:t>如</w:t>
      </w:r>
      <w:r>
        <w:rPr>
          <w:rFonts w:hint="eastAsia" w:ascii="仿宋_GB2312" w:hAnsi="仿宋_GB2312" w:eastAsia="仿宋_GB2312" w:cs="仿宋_GB2312"/>
          <w:bCs/>
          <w:sz w:val="21"/>
          <w:szCs w:val="21"/>
          <w:highlight w:val="none"/>
          <w:lang w:eastAsia="zh-CN"/>
        </w:rPr>
        <w:t>投标人</w:t>
      </w:r>
      <w:r>
        <w:rPr>
          <w:rFonts w:hint="eastAsia" w:ascii="仿宋_GB2312" w:hAnsi="仿宋_GB2312" w:eastAsia="仿宋_GB2312" w:cs="仿宋_GB2312"/>
          <w:bCs/>
          <w:sz w:val="21"/>
          <w:szCs w:val="21"/>
          <w:highlight w:val="none"/>
        </w:rPr>
        <w:t>在开票信息中未注明开具</w:t>
      </w:r>
      <w:r>
        <w:rPr>
          <w:rFonts w:hint="eastAsia" w:ascii="仿宋_GB2312" w:hAnsi="仿宋_GB2312" w:eastAsia="仿宋_GB2312" w:cs="仿宋_GB2312"/>
          <w:b/>
          <w:sz w:val="21"/>
          <w:szCs w:val="21"/>
          <w:highlight w:val="none"/>
        </w:rPr>
        <w:t>增值税专用发票</w:t>
      </w:r>
      <w:r>
        <w:rPr>
          <w:rFonts w:hint="eastAsia" w:ascii="仿宋_GB2312" w:hAnsi="仿宋_GB2312" w:eastAsia="仿宋_GB2312" w:cs="仿宋_GB2312"/>
          <w:bCs/>
          <w:sz w:val="21"/>
          <w:szCs w:val="21"/>
          <w:highlight w:val="none"/>
        </w:rPr>
        <w:t>且未提供上述材料，代理机构将默认开具增值税普通发票。</w:t>
      </w:r>
    </w:p>
    <w:p w14:paraId="5D6525F0">
      <w:pPr>
        <w:pStyle w:val="15"/>
        <w:spacing w:line="440" w:lineRule="exact"/>
        <w:jc w:val="both"/>
        <w:rPr>
          <w:rFonts w:hint="eastAsia" w:ascii="仿宋_GB2312" w:hAnsi="仿宋_GB2312" w:eastAsia="仿宋_GB2312" w:cs="仿宋_GB2312"/>
          <w:bCs/>
          <w:sz w:val="21"/>
          <w:szCs w:val="21"/>
          <w:highlight w:val="none"/>
        </w:rPr>
      </w:pPr>
    </w:p>
    <w:p w14:paraId="6179A67C">
      <w:pPr>
        <w:adjustRightInd w:val="0"/>
        <w:snapToGrid w:val="0"/>
        <w:spacing w:line="440" w:lineRule="exact"/>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法定代表人（或法定代表人授权代表）签字：</w:t>
      </w:r>
    </w:p>
    <w:p w14:paraId="1CE2D228">
      <w:pPr>
        <w:adjustRightInd w:val="0"/>
        <w:snapToGrid w:val="0"/>
        <w:spacing w:line="440" w:lineRule="exact"/>
        <w:rPr>
          <w:rFonts w:hint="eastAsia" w:ascii="仿宋_GB2312" w:hAnsi="仿宋_GB2312" w:eastAsia="仿宋_GB2312" w:cs="仿宋_GB2312"/>
          <w:color w:val="000000"/>
          <w:sz w:val="21"/>
          <w:szCs w:val="21"/>
          <w:highlight w:val="none"/>
          <w:u w:val="single"/>
        </w:rPr>
      </w:pPr>
      <w:r>
        <w:rPr>
          <w:rFonts w:hint="eastAsia" w:ascii="仿宋_GB2312" w:hAnsi="仿宋_GB2312" w:eastAsia="仿宋_GB2312" w:cs="仿宋_GB2312"/>
          <w:color w:val="000000"/>
          <w:sz w:val="21"/>
          <w:szCs w:val="21"/>
          <w:highlight w:val="none"/>
          <w:lang w:val="en-US" w:eastAsia="zh-CN"/>
        </w:rPr>
        <w:t>投标人</w:t>
      </w:r>
      <w:r>
        <w:rPr>
          <w:rFonts w:hint="eastAsia" w:ascii="仿宋_GB2312" w:hAnsi="仿宋_GB2312" w:eastAsia="仿宋_GB2312" w:cs="仿宋_GB2312"/>
          <w:color w:val="000000"/>
          <w:sz w:val="21"/>
          <w:szCs w:val="21"/>
          <w:highlight w:val="none"/>
        </w:rPr>
        <w:t>名称（加盖公章）：</w:t>
      </w:r>
    </w:p>
    <w:p w14:paraId="0E0093CD">
      <w:pPr>
        <w:pStyle w:val="15"/>
        <w:spacing w:line="440" w:lineRule="exact"/>
        <w:jc w:val="both"/>
        <w:rPr>
          <w:rFonts w:hint="eastAsia" w:ascii="仿宋_GB2312" w:hAnsi="仿宋_GB2312" w:eastAsia="仿宋_GB2312" w:cs="仿宋_GB2312"/>
          <w:b/>
          <w:bCs/>
          <w:color w:val="000000"/>
          <w:sz w:val="21"/>
          <w:szCs w:val="21"/>
          <w:highlight w:val="none"/>
          <w:lang w:bidi="ar"/>
        </w:rPr>
      </w:pPr>
      <w:r>
        <w:rPr>
          <w:rFonts w:hint="eastAsia" w:ascii="仿宋_GB2312" w:hAnsi="仿宋_GB2312" w:eastAsia="仿宋_GB2312" w:cs="仿宋_GB2312"/>
          <w:color w:val="000000"/>
          <w:sz w:val="21"/>
          <w:szCs w:val="21"/>
          <w:highlight w:val="none"/>
        </w:rPr>
        <w:t>日期：   年   月   日</w:t>
      </w:r>
    </w:p>
    <w:p w14:paraId="44C27957">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highlight w:val="none"/>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0E9018-7CC2-41D2-9327-35C46095DD4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0696E20-4DF6-4B4A-934F-192F9B2D2F5D}"/>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39575537-AD24-4641-A362-8DD18C8C23A3}"/>
  </w:font>
  <w:font w:name="微软雅黑">
    <w:panose1 w:val="020B0503020204020204"/>
    <w:charset w:val="86"/>
    <w:family w:val="auto"/>
    <w:pitch w:val="default"/>
    <w:sig w:usb0="80000287" w:usb1="2ACF3C50" w:usb2="00000016" w:usb3="00000000" w:csb0="0004001F" w:csb1="00000000"/>
    <w:embedRegular r:id="rId4" w:fontKey="{706FFBBD-3538-44A3-AA06-56F4BF706570}"/>
  </w:font>
  <w:font w:name="Microsoft JhengHei UI">
    <w:panose1 w:val="020B0604030504040204"/>
    <w:charset w:val="88"/>
    <w:family w:val="auto"/>
    <w:pitch w:val="default"/>
    <w:sig w:usb0="000002A7" w:usb1="28CF4400" w:usb2="00000016" w:usb3="00000000" w:csb0="00100009" w:csb1="00000000"/>
    <w:embedRegular r:id="rId5" w:fontKey="{634E9E8E-F7C4-4F25-86F9-2AAFDA919A9C}"/>
  </w:font>
  <w:font w:name="Bookman Old Style">
    <w:panose1 w:val="02050604050505020204"/>
    <w:charset w:val="00"/>
    <w:family w:val="roman"/>
    <w:pitch w:val="default"/>
    <w:sig w:usb0="00000287" w:usb1="00000000" w:usb2="00000000" w:usb3="00000000" w:csb0="2000009F" w:csb1="DFD70000"/>
    <w:embedRegular r:id="rId6" w:fontKey="{3D311541-578A-49A3-86C8-7943368644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6"/>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6"/>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3BC6F39C"/>
    <w:multiLevelType w:val="singleLevel"/>
    <w:tmpl w:val="3BC6F39C"/>
    <w:lvl w:ilvl="0" w:tentative="0">
      <w:start w:val="1"/>
      <w:numFmt w:val="decimal"/>
      <w:suff w:val="space"/>
      <w:lvlText w:val="%1."/>
      <w:lvlJc w:val="left"/>
    </w:lvl>
  </w:abstractNum>
  <w:abstractNum w:abstractNumId="8">
    <w:nsid w:val="63862E25"/>
    <w:multiLevelType w:val="singleLevel"/>
    <w:tmpl w:val="63862E25"/>
    <w:lvl w:ilvl="0" w:tentative="0">
      <w:start w:val="1"/>
      <w:numFmt w:val="decimal"/>
      <w:suff w:val="space"/>
      <w:lvlText w:val="（%1）"/>
      <w:lvlJc w:val="left"/>
    </w:lvl>
  </w:abstractNum>
  <w:abstractNum w:abstractNumId="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1">
    <w:nsid w:val="78F60E4F"/>
    <w:multiLevelType w:val="singleLevel"/>
    <w:tmpl w:val="78F60E4F"/>
    <w:lvl w:ilvl="0" w:tentative="0">
      <w:start w:val="1"/>
      <w:numFmt w:val="chineseCounting"/>
      <w:suff w:val="nothing"/>
      <w:lvlText w:val="%1、"/>
      <w:lvlJc w:val="left"/>
      <w:rPr>
        <w:rFonts w:hint="eastAsia"/>
      </w:rPr>
    </w:lvl>
  </w:abstractNum>
  <w:num w:numId="1">
    <w:abstractNumId w:val="4"/>
  </w:num>
  <w:num w:numId="2">
    <w:abstractNumId w:val="11"/>
  </w:num>
  <w:num w:numId="3">
    <w:abstractNumId w:val="10"/>
  </w:num>
  <w:num w:numId="4">
    <w:abstractNumId w:val="5"/>
  </w:num>
  <w:num w:numId="5">
    <w:abstractNumId w:val="3"/>
  </w:num>
  <w:num w:numId="6">
    <w:abstractNumId w:val="8"/>
  </w:num>
  <w:num w:numId="7">
    <w:abstractNumId w:val="1"/>
  </w:num>
  <w:num w:numId="8">
    <w:abstractNumId w:val="6"/>
  </w:num>
  <w:num w:numId="9">
    <w:abstractNumId w:val="9"/>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633977"/>
    <w:rsid w:val="007D6A53"/>
    <w:rsid w:val="00EF7950"/>
    <w:rsid w:val="00F9257D"/>
    <w:rsid w:val="011210FD"/>
    <w:rsid w:val="016D4D19"/>
    <w:rsid w:val="01B12E58"/>
    <w:rsid w:val="01B327A1"/>
    <w:rsid w:val="01C0753F"/>
    <w:rsid w:val="01D86637"/>
    <w:rsid w:val="02441F1E"/>
    <w:rsid w:val="02D36DFE"/>
    <w:rsid w:val="040E43DE"/>
    <w:rsid w:val="04A22F2C"/>
    <w:rsid w:val="04D836CC"/>
    <w:rsid w:val="04DF1A8A"/>
    <w:rsid w:val="052E656D"/>
    <w:rsid w:val="055F4854"/>
    <w:rsid w:val="05775429"/>
    <w:rsid w:val="061A2D1E"/>
    <w:rsid w:val="068C3E93"/>
    <w:rsid w:val="06A64F55"/>
    <w:rsid w:val="07306295"/>
    <w:rsid w:val="073267E9"/>
    <w:rsid w:val="073A569E"/>
    <w:rsid w:val="07600879"/>
    <w:rsid w:val="07A74594"/>
    <w:rsid w:val="07AF3996"/>
    <w:rsid w:val="082320BB"/>
    <w:rsid w:val="083500E3"/>
    <w:rsid w:val="08B374B6"/>
    <w:rsid w:val="08FE75D7"/>
    <w:rsid w:val="09322AD0"/>
    <w:rsid w:val="096174F4"/>
    <w:rsid w:val="09EF36DF"/>
    <w:rsid w:val="09FE6BD3"/>
    <w:rsid w:val="0A7D5FCD"/>
    <w:rsid w:val="0ADA51CD"/>
    <w:rsid w:val="0B21104E"/>
    <w:rsid w:val="0B3A5C6C"/>
    <w:rsid w:val="0BA54947"/>
    <w:rsid w:val="0C724D1B"/>
    <w:rsid w:val="0CB97065"/>
    <w:rsid w:val="0D166265"/>
    <w:rsid w:val="0D2F0B75"/>
    <w:rsid w:val="0D3861DB"/>
    <w:rsid w:val="0D5D1B80"/>
    <w:rsid w:val="0D6151BA"/>
    <w:rsid w:val="0D774F56"/>
    <w:rsid w:val="0E3D7B44"/>
    <w:rsid w:val="0E6D0107"/>
    <w:rsid w:val="0EDB32C2"/>
    <w:rsid w:val="0EFB2854"/>
    <w:rsid w:val="0F33766C"/>
    <w:rsid w:val="0FAC4A5B"/>
    <w:rsid w:val="108571AB"/>
    <w:rsid w:val="10E36DA6"/>
    <w:rsid w:val="10EC6CF5"/>
    <w:rsid w:val="11ED63EA"/>
    <w:rsid w:val="12371157"/>
    <w:rsid w:val="12753A67"/>
    <w:rsid w:val="12986F2D"/>
    <w:rsid w:val="13B642FE"/>
    <w:rsid w:val="147C72F5"/>
    <w:rsid w:val="1492537E"/>
    <w:rsid w:val="15673B02"/>
    <w:rsid w:val="159D0B42"/>
    <w:rsid w:val="15E348F4"/>
    <w:rsid w:val="16192669"/>
    <w:rsid w:val="16344EC6"/>
    <w:rsid w:val="16651E05"/>
    <w:rsid w:val="17340529"/>
    <w:rsid w:val="177D585E"/>
    <w:rsid w:val="17CC0594"/>
    <w:rsid w:val="185145F5"/>
    <w:rsid w:val="1890336F"/>
    <w:rsid w:val="192B45F6"/>
    <w:rsid w:val="197C38F4"/>
    <w:rsid w:val="198E49C8"/>
    <w:rsid w:val="199B6470"/>
    <w:rsid w:val="1A815666"/>
    <w:rsid w:val="1AB53523"/>
    <w:rsid w:val="1AC00AF1"/>
    <w:rsid w:val="1B011FED"/>
    <w:rsid w:val="1CD02907"/>
    <w:rsid w:val="1D331864"/>
    <w:rsid w:val="1D8B7ED2"/>
    <w:rsid w:val="1DE91501"/>
    <w:rsid w:val="1E4C7D38"/>
    <w:rsid w:val="1E88173F"/>
    <w:rsid w:val="20370574"/>
    <w:rsid w:val="207B66B3"/>
    <w:rsid w:val="210E49CA"/>
    <w:rsid w:val="21B31E7D"/>
    <w:rsid w:val="21B53E47"/>
    <w:rsid w:val="21B93937"/>
    <w:rsid w:val="22007E08"/>
    <w:rsid w:val="227A59DD"/>
    <w:rsid w:val="22C96D6A"/>
    <w:rsid w:val="22E83DA8"/>
    <w:rsid w:val="23333DD5"/>
    <w:rsid w:val="233C34DF"/>
    <w:rsid w:val="23E629DD"/>
    <w:rsid w:val="2463402E"/>
    <w:rsid w:val="24D34D10"/>
    <w:rsid w:val="25494FD2"/>
    <w:rsid w:val="256E67E6"/>
    <w:rsid w:val="26143832"/>
    <w:rsid w:val="262319BC"/>
    <w:rsid w:val="26B446CD"/>
    <w:rsid w:val="26DB2065"/>
    <w:rsid w:val="26FD2518"/>
    <w:rsid w:val="276205CD"/>
    <w:rsid w:val="28003E99"/>
    <w:rsid w:val="28292E99"/>
    <w:rsid w:val="283F090E"/>
    <w:rsid w:val="28560F12"/>
    <w:rsid w:val="28905BB2"/>
    <w:rsid w:val="28BE1833"/>
    <w:rsid w:val="28D63020"/>
    <w:rsid w:val="28E03151"/>
    <w:rsid w:val="29001E4B"/>
    <w:rsid w:val="29361D11"/>
    <w:rsid w:val="293715E5"/>
    <w:rsid w:val="29DA30FE"/>
    <w:rsid w:val="2A331DAD"/>
    <w:rsid w:val="2A9C76A8"/>
    <w:rsid w:val="2AB22388"/>
    <w:rsid w:val="2AC670C5"/>
    <w:rsid w:val="2AF07C9E"/>
    <w:rsid w:val="2B042389"/>
    <w:rsid w:val="2B1E1887"/>
    <w:rsid w:val="2B620B9B"/>
    <w:rsid w:val="2B885F42"/>
    <w:rsid w:val="2C3D33B6"/>
    <w:rsid w:val="2CF63C91"/>
    <w:rsid w:val="2E393998"/>
    <w:rsid w:val="2E4072A5"/>
    <w:rsid w:val="2F835584"/>
    <w:rsid w:val="2FD309CC"/>
    <w:rsid w:val="2FE20F33"/>
    <w:rsid w:val="2FE73D65"/>
    <w:rsid w:val="2FFD5337"/>
    <w:rsid w:val="30007685"/>
    <w:rsid w:val="30322DED"/>
    <w:rsid w:val="30BC6FA0"/>
    <w:rsid w:val="30CA6146"/>
    <w:rsid w:val="30CB4750"/>
    <w:rsid w:val="313D6184"/>
    <w:rsid w:val="32393423"/>
    <w:rsid w:val="324E00CB"/>
    <w:rsid w:val="329B7A40"/>
    <w:rsid w:val="33380434"/>
    <w:rsid w:val="337C0B48"/>
    <w:rsid w:val="33B01385"/>
    <w:rsid w:val="341A78AC"/>
    <w:rsid w:val="3421711A"/>
    <w:rsid w:val="34272E4C"/>
    <w:rsid w:val="343926B5"/>
    <w:rsid w:val="352F24EA"/>
    <w:rsid w:val="36154FE2"/>
    <w:rsid w:val="3671332B"/>
    <w:rsid w:val="36BD5820"/>
    <w:rsid w:val="36CE17DB"/>
    <w:rsid w:val="37537F32"/>
    <w:rsid w:val="37944C14"/>
    <w:rsid w:val="38A64043"/>
    <w:rsid w:val="38C500B3"/>
    <w:rsid w:val="38C613AA"/>
    <w:rsid w:val="38CB5299"/>
    <w:rsid w:val="38EC419A"/>
    <w:rsid w:val="39317DFF"/>
    <w:rsid w:val="39893797"/>
    <w:rsid w:val="39B27389"/>
    <w:rsid w:val="39D709A6"/>
    <w:rsid w:val="39DA2245"/>
    <w:rsid w:val="3A64309F"/>
    <w:rsid w:val="3AB42122"/>
    <w:rsid w:val="3AE03859"/>
    <w:rsid w:val="3BE70C49"/>
    <w:rsid w:val="3C2E6878"/>
    <w:rsid w:val="3CFB4C5D"/>
    <w:rsid w:val="3D60459C"/>
    <w:rsid w:val="3D6A1B31"/>
    <w:rsid w:val="3DC56D68"/>
    <w:rsid w:val="3DCB0822"/>
    <w:rsid w:val="3DD07BE6"/>
    <w:rsid w:val="3E502AD5"/>
    <w:rsid w:val="3E895FE7"/>
    <w:rsid w:val="3F7647BE"/>
    <w:rsid w:val="3F942E96"/>
    <w:rsid w:val="3FA0183A"/>
    <w:rsid w:val="3FBD4153"/>
    <w:rsid w:val="3FC90D91"/>
    <w:rsid w:val="40022408"/>
    <w:rsid w:val="401D30E3"/>
    <w:rsid w:val="406960D0"/>
    <w:rsid w:val="408E78A6"/>
    <w:rsid w:val="41E910AE"/>
    <w:rsid w:val="4206121C"/>
    <w:rsid w:val="42255765"/>
    <w:rsid w:val="423D15C3"/>
    <w:rsid w:val="424D3EFC"/>
    <w:rsid w:val="426D00FA"/>
    <w:rsid w:val="42AE426E"/>
    <w:rsid w:val="43064193"/>
    <w:rsid w:val="43492C28"/>
    <w:rsid w:val="43560B8E"/>
    <w:rsid w:val="445D7CFA"/>
    <w:rsid w:val="44910D58"/>
    <w:rsid w:val="44F3065E"/>
    <w:rsid w:val="456F23DB"/>
    <w:rsid w:val="4597548E"/>
    <w:rsid w:val="45CF4C28"/>
    <w:rsid w:val="460A043B"/>
    <w:rsid w:val="475573AE"/>
    <w:rsid w:val="48181044"/>
    <w:rsid w:val="484511D1"/>
    <w:rsid w:val="48881EB5"/>
    <w:rsid w:val="49771967"/>
    <w:rsid w:val="49C5081B"/>
    <w:rsid w:val="4A2354EB"/>
    <w:rsid w:val="4A241463"/>
    <w:rsid w:val="4B155BCD"/>
    <w:rsid w:val="4BD71EB9"/>
    <w:rsid w:val="4BF3578C"/>
    <w:rsid w:val="4C0E2F1B"/>
    <w:rsid w:val="4C503F4A"/>
    <w:rsid w:val="4C831EDD"/>
    <w:rsid w:val="4CA15422"/>
    <w:rsid w:val="4CB608EF"/>
    <w:rsid w:val="4D7B5AD0"/>
    <w:rsid w:val="4DEE5E67"/>
    <w:rsid w:val="4E0631B0"/>
    <w:rsid w:val="501C315F"/>
    <w:rsid w:val="504D50C7"/>
    <w:rsid w:val="50EC48E0"/>
    <w:rsid w:val="5101103A"/>
    <w:rsid w:val="51085492"/>
    <w:rsid w:val="524B6554"/>
    <w:rsid w:val="528E4FD1"/>
    <w:rsid w:val="53E94EE7"/>
    <w:rsid w:val="54143903"/>
    <w:rsid w:val="548968E9"/>
    <w:rsid w:val="54E35FFA"/>
    <w:rsid w:val="550C692B"/>
    <w:rsid w:val="553A6FC3"/>
    <w:rsid w:val="553C5CE7"/>
    <w:rsid w:val="55903B4D"/>
    <w:rsid w:val="55A0038E"/>
    <w:rsid w:val="55D65293"/>
    <w:rsid w:val="560E354A"/>
    <w:rsid w:val="56AD4B11"/>
    <w:rsid w:val="56BF4844"/>
    <w:rsid w:val="56C703BD"/>
    <w:rsid w:val="57807D09"/>
    <w:rsid w:val="57F86260"/>
    <w:rsid w:val="581F37ED"/>
    <w:rsid w:val="584B2834"/>
    <w:rsid w:val="58A106A5"/>
    <w:rsid w:val="58F509F1"/>
    <w:rsid w:val="596F4300"/>
    <w:rsid w:val="59A95F7B"/>
    <w:rsid w:val="5A542EE5"/>
    <w:rsid w:val="5ADE798F"/>
    <w:rsid w:val="5AFC1BC3"/>
    <w:rsid w:val="5B0311A3"/>
    <w:rsid w:val="5B4D241F"/>
    <w:rsid w:val="5B9B762E"/>
    <w:rsid w:val="5C1178F0"/>
    <w:rsid w:val="5C5A7F7F"/>
    <w:rsid w:val="5D5A2308"/>
    <w:rsid w:val="5DD168A1"/>
    <w:rsid w:val="5E6F08FE"/>
    <w:rsid w:val="5E987E55"/>
    <w:rsid w:val="5E993BCD"/>
    <w:rsid w:val="5F182D44"/>
    <w:rsid w:val="5FDE21DF"/>
    <w:rsid w:val="606C77EB"/>
    <w:rsid w:val="608B1E77"/>
    <w:rsid w:val="608C6AC8"/>
    <w:rsid w:val="60DF620F"/>
    <w:rsid w:val="61170069"/>
    <w:rsid w:val="61C572D3"/>
    <w:rsid w:val="61F62764"/>
    <w:rsid w:val="623065F6"/>
    <w:rsid w:val="62347F47"/>
    <w:rsid w:val="627C4C03"/>
    <w:rsid w:val="62F31AFE"/>
    <w:rsid w:val="63293771"/>
    <w:rsid w:val="635B76A3"/>
    <w:rsid w:val="63C33BC6"/>
    <w:rsid w:val="63C96D02"/>
    <w:rsid w:val="64320204"/>
    <w:rsid w:val="64CD45D0"/>
    <w:rsid w:val="65085608"/>
    <w:rsid w:val="65423A05"/>
    <w:rsid w:val="65536958"/>
    <w:rsid w:val="658D6624"/>
    <w:rsid w:val="65907AD8"/>
    <w:rsid w:val="65A9656A"/>
    <w:rsid w:val="66F66060"/>
    <w:rsid w:val="670C13E0"/>
    <w:rsid w:val="671E1113"/>
    <w:rsid w:val="672E75A8"/>
    <w:rsid w:val="67902011"/>
    <w:rsid w:val="67B65075"/>
    <w:rsid w:val="67BB4BB4"/>
    <w:rsid w:val="67ED07E2"/>
    <w:rsid w:val="68832A45"/>
    <w:rsid w:val="691B0000"/>
    <w:rsid w:val="697E5DCE"/>
    <w:rsid w:val="69FF522C"/>
    <w:rsid w:val="6A0171F6"/>
    <w:rsid w:val="6A07121D"/>
    <w:rsid w:val="6AA819B9"/>
    <w:rsid w:val="6B5A5079"/>
    <w:rsid w:val="6B7D0AFE"/>
    <w:rsid w:val="6B7E03D2"/>
    <w:rsid w:val="6C163F72"/>
    <w:rsid w:val="6C2A5DBB"/>
    <w:rsid w:val="6CC83FFB"/>
    <w:rsid w:val="6CFA1CDB"/>
    <w:rsid w:val="6D0E48E8"/>
    <w:rsid w:val="6D657A9C"/>
    <w:rsid w:val="6DAF0D17"/>
    <w:rsid w:val="6DB553EA"/>
    <w:rsid w:val="6DD30EA9"/>
    <w:rsid w:val="6E1E5238"/>
    <w:rsid w:val="6EDC1070"/>
    <w:rsid w:val="6F5508A8"/>
    <w:rsid w:val="6F8F7052"/>
    <w:rsid w:val="6FC54073"/>
    <w:rsid w:val="6FE078AE"/>
    <w:rsid w:val="705E150A"/>
    <w:rsid w:val="7064403B"/>
    <w:rsid w:val="70F76C5D"/>
    <w:rsid w:val="71445C1A"/>
    <w:rsid w:val="71527F65"/>
    <w:rsid w:val="715F2A54"/>
    <w:rsid w:val="716A5681"/>
    <w:rsid w:val="71C51DA1"/>
    <w:rsid w:val="71DE7825"/>
    <w:rsid w:val="727341FB"/>
    <w:rsid w:val="728118F5"/>
    <w:rsid w:val="7298085C"/>
    <w:rsid w:val="73084FC0"/>
    <w:rsid w:val="73683E42"/>
    <w:rsid w:val="746B40D6"/>
    <w:rsid w:val="74806F69"/>
    <w:rsid w:val="74BB2697"/>
    <w:rsid w:val="752B5127"/>
    <w:rsid w:val="752C0E9F"/>
    <w:rsid w:val="758B3E18"/>
    <w:rsid w:val="75F776FF"/>
    <w:rsid w:val="76564426"/>
    <w:rsid w:val="76763C1C"/>
    <w:rsid w:val="76B80CA2"/>
    <w:rsid w:val="76B850E0"/>
    <w:rsid w:val="77E06D61"/>
    <w:rsid w:val="781E0F73"/>
    <w:rsid w:val="782B2DC7"/>
    <w:rsid w:val="788B1CC4"/>
    <w:rsid w:val="78E47B6B"/>
    <w:rsid w:val="78FB3062"/>
    <w:rsid w:val="790A14F7"/>
    <w:rsid w:val="79490272"/>
    <w:rsid w:val="795F5CE7"/>
    <w:rsid w:val="79A33E26"/>
    <w:rsid w:val="79A951B4"/>
    <w:rsid w:val="7AD1051F"/>
    <w:rsid w:val="7B2014A6"/>
    <w:rsid w:val="7B3F192C"/>
    <w:rsid w:val="7B567D67"/>
    <w:rsid w:val="7C0B4345"/>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sz w:val="20"/>
    </w:rPr>
  </w:style>
  <w:style w:type="paragraph" w:styleId="8">
    <w:name w:val="annotation text"/>
    <w:basedOn w:val="1"/>
    <w:qFormat/>
    <w:uiPriority w:val="0"/>
    <w:pPr>
      <w:jc w:val="left"/>
    </w:pPr>
  </w:style>
  <w:style w:type="paragraph" w:styleId="9">
    <w:name w:val="Body Text"/>
    <w:basedOn w:val="1"/>
    <w:next w:val="10"/>
    <w:qFormat/>
    <w:uiPriority w:val="1"/>
    <w:pPr>
      <w:widowControl w:val="0"/>
      <w:jc w:val="both"/>
    </w:pPr>
    <w:rPr>
      <w:rFonts w:ascii="楷体" w:hAnsi="楷体" w:eastAsia="楷体" w:cs="楷体"/>
      <w:kern w:val="2"/>
      <w:sz w:val="24"/>
      <w:szCs w:val="24"/>
      <w:lang w:val="zh-CN" w:eastAsia="zh-CN" w:bidi="zh-CN"/>
    </w:rPr>
  </w:style>
  <w:style w:type="paragraph" w:styleId="10">
    <w:name w:val="Date"/>
    <w:basedOn w:val="1"/>
    <w:next w:val="1"/>
    <w:qFormat/>
    <w:uiPriority w:val="0"/>
    <w:rPr>
      <w:color w:val="000000"/>
      <w:kern w:val="0"/>
      <w:sz w:val="30"/>
    </w:rPr>
  </w:style>
  <w:style w:type="paragraph" w:styleId="11">
    <w:name w:val="Body Text Indent"/>
    <w:next w:val="12"/>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5">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qFormat/>
    <w:uiPriority w:val="0"/>
    <w:pPr>
      <w:snapToGrid w:val="0"/>
      <w:jc w:val="left"/>
    </w:pPr>
    <w:rPr>
      <w:sz w:val="18"/>
      <w:szCs w:val="18"/>
    </w:rPr>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paragraph" w:customStyle="1" w:styleId="26">
    <w:name w:val="UserStyle_0"/>
    <w:basedOn w:val="1"/>
    <w:qFormat/>
    <w:uiPriority w:val="0"/>
    <w:pPr>
      <w:widowControl/>
      <w:spacing w:after="120"/>
      <w:textAlignment w:val="baseline"/>
    </w:p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4">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5">
    <w:name w:val="正文缩进1"/>
    <w:basedOn w:val="36"/>
    <w:next w:val="11"/>
    <w:qFormat/>
    <w:uiPriority w:val="0"/>
    <w:pPr>
      <w:autoSpaceDE w:val="0"/>
      <w:autoSpaceDN w:val="0"/>
      <w:adjustRightInd w:val="0"/>
      <w:ind w:firstLine="420"/>
      <w:jc w:val="left"/>
    </w:pPr>
    <w:rPr>
      <w:rFonts w:ascii="宋体" w:hAnsi="宋体" w:eastAsia="宋体"/>
      <w:kern w:val="0"/>
      <w:sz w:val="24"/>
      <w:szCs w:val="20"/>
    </w:rPr>
  </w:style>
  <w:style w:type="paragraph" w:customStyle="1" w:styleId="36">
    <w:name w:val="正文2"/>
    <w:next w:val="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2045</Words>
  <Characters>2335</Characters>
  <Lines>0</Lines>
  <Paragraphs>0</Paragraphs>
  <TotalTime>32</TotalTime>
  <ScaleCrop>false</ScaleCrop>
  <LinksUpToDate>false</LinksUpToDate>
  <CharactersWithSpaces>2481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2025-07-07T06:33:23Z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A10E8CFDF04849449904083C73ED821B_13</vt:lpwstr>
  </property>
  <property fmtid="{D5CDD505-2E9C-101B-9397-08002B2CF9AE}" pid="4" name="KSOTemplateDocerSaveRecord">
    <vt:lpwstr>eyJoZGlkIjoiNWVjODczMWEyY2YxMDY4OWZmYjNlODYwNGM3NTBhMGQiLCJ1c2VySWQiOiI1MTk0NjIwNjIifQ==</vt:lpwstr>
  </property>
</Properties>
</file>