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B483">
      <w:pPr>
        <w:rPr>
          <w:rFonts w:hint="eastAsia" w:ascii="仿宋_GB2312" w:hAnsi="仿宋_GB2312" w:eastAsia="仿宋_GB2312" w:cs="仿宋_GB2312"/>
          <w:color w:val="auto"/>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00C24">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新疆医科大学第六附属医院荧光免疫分析仪试剂耗材</w:t>
                            </w:r>
                          </w:p>
                          <w:p w14:paraId="19251350">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采购项目（进口）</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（项目编号：SJX-2025-438）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0BF00C24">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新疆医科大学第六附属医院荧光免疫分析仪试剂耗材</w:t>
                      </w:r>
                    </w:p>
                    <w:p w14:paraId="19251350">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采购项目（进口）</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（项目编号：SJX-2025-438）</w:t>
                      </w:r>
                    </w:p>
                  </w:txbxContent>
                </v:textbox>
              </v:shape>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14:paraId="4633E9DB">
      <w:pPr>
        <w:rPr>
          <w:rFonts w:hint="eastAsia" w:ascii="仿宋_GB2312" w:hAnsi="仿宋_GB2312" w:eastAsia="仿宋_GB2312" w:cs="仿宋_GB2312"/>
          <w:color w:val="auto"/>
          <w:highlight w:val="none"/>
        </w:rPr>
      </w:pPr>
    </w:p>
    <w:p w14:paraId="655776B0">
      <w:pPr>
        <w:jc w:val="center"/>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color w:val="auto"/>
          <w:highlight w:val="none"/>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9"/>
                    <a:srcRect l="22113" t="29394" r="21666" b="28715"/>
                    <a:stretch>
                      <a:fillRect/>
                    </a:stretch>
                  </pic:blipFill>
                  <pic:spPr>
                    <a:xfrm>
                      <a:off x="0" y="0"/>
                      <a:ext cx="1417320" cy="1410970"/>
                    </a:xfrm>
                    <a:prstGeom prst="rect">
                      <a:avLst/>
                    </a:prstGeom>
                  </pic:spPr>
                </pic:pic>
              </a:graphicData>
            </a:graphic>
          </wp:anchor>
        </w:drawing>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v:textbox>
              </v:shape>
            </w:pict>
          </mc:Fallback>
        </mc:AlternateContent>
      </w:r>
    </w:p>
    <w:p w14:paraId="4E202F36">
      <w:pPr>
        <w:jc w:val="center"/>
        <w:rPr>
          <w:rFonts w:hint="eastAsia" w:ascii="仿宋_GB2312" w:hAnsi="仿宋_GB2312" w:eastAsia="仿宋_GB2312" w:cs="仿宋_GB2312"/>
          <w:color w:val="auto"/>
          <w:sz w:val="32"/>
          <w:szCs w:val="32"/>
          <w:highlight w:val="none"/>
        </w:rPr>
      </w:pPr>
    </w:p>
    <w:tbl>
      <w:tblPr>
        <w:tblStyle w:val="22"/>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4E46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13FF5E75">
            <w:pPr>
              <w:rPr>
                <w:rFonts w:hint="eastAsia" w:ascii="仿宋" w:hAnsi="仿宋" w:eastAsia="仿宋" w:cs="Arial"/>
                <w:b/>
                <w:bCs/>
                <w:color w:val="auto"/>
                <w:sz w:val="32"/>
                <w:szCs w:val="32"/>
                <w:highlight w:val="none"/>
              </w:rPr>
            </w:pPr>
            <w:r>
              <w:rPr>
                <w:rFonts w:hint="eastAsia" w:ascii="仿宋_GB2312" w:hAnsi="仿宋_GB2312" w:eastAsia="仿宋_GB2312" w:cs="仿宋_GB2312"/>
                <w:color w:val="auto"/>
                <w:sz w:val="32"/>
                <w:szCs w:val="32"/>
                <w:highlight w:val="none"/>
              </w:rPr>
              <w:br w:type="page"/>
            </w:r>
          </w:p>
          <w:p w14:paraId="44079DBB">
            <w:pPr>
              <w:spacing w:line="360" w:lineRule="auto"/>
              <w:ind w:right="31" w:rightChars="15"/>
              <w:jc w:val="center"/>
              <w:rPr>
                <w:rFonts w:hint="eastAsia" w:ascii="仿宋" w:hAnsi="仿宋" w:eastAsia="仿宋" w:cs="Arial"/>
                <w:b/>
                <w:bCs/>
                <w:color w:val="auto"/>
                <w:sz w:val="32"/>
                <w:szCs w:val="32"/>
                <w:highlight w:val="none"/>
              </w:rPr>
            </w:pPr>
          </w:p>
          <w:p w14:paraId="4F2ABD88">
            <w:pPr>
              <w:spacing w:line="360" w:lineRule="auto"/>
              <w:ind w:right="31" w:rightChars="15"/>
              <w:jc w:val="center"/>
              <w:rPr>
                <w:rFonts w:hint="eastAsia"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w:t>
            </w:r>
            <w:r>
              <w:rPr>
                <w:rFonts w:hint="eastAsia" w:ascii="仿宋" w:hAnsi="仿宋" w:eastAsia="仿宋" w:cs="Arial"/>
                <w:b/>
                <w:bCs/>
                <w:color w:val="auto"/>
                <w:sz w:val="32"/>
                <w:szCs w:val="32"/>
                <w:highlight w:val="none"/>
                <w:lang w:val="en-US" w:eastAsia="zh-CN"/>
              </w:rPr>
              <w:t>表</w:t>
            </w:r>
          </w:p>
          <w:p w14:paraId="602E7F20">
            <w:pPr>
              <w:spacing w:line="360" w:lineRule="auto"/>
              <w:ind w:firstLine="720" w:firstLineChars="300"/>
              <w:jc w:val="both"/>
              <w:rPr>
                <w:rFonts w:hint="eastAsia" w:ascii="仿宋" w:hAnsi="仿宋" w:eastAsia="仿宋" w:cs="Arial"/>
                <w:color w:val="auto"/>
                <w:sz w:val="24"/>
                <w:szCs w:val="24"/>
                <w:highlight w:val="none"/>
                <w:lang w:val="en-US" w:eastAsia="zh-CN"/>
              </w:rPr>
            </w:pPr>
          </w:p>
          <w:p w14:paraId="11CD341E">
            <w:pPr>
              <w:spacing w:line="360" w:lineRule="auto"/>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新疆世纪星工程咨询有限公司：</w:t>
            </w:r>
          </w:p>
          <w:p w14:paraId="5C2EE036">
            <w:pPr>
              <w:spacing w:line="360" w:lineRule="auto"/>
              <w:ind w:firstLine="840" w:firstLineChars="300"/>
              <w:jc w:val="both"/>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u w:val="single"/>
                <w:lang w:val="en-US" w:eastAsia="zh-CN"/>
              </w:rPr>
              <w:t>新疆医科大学第六附属医院荧光免疫分析仪试剂耗材采购项目（进口）（项目编号：SJX-2025-438）</w:t>
            </w:r>
            <w:r>
              <w:rPr>
                <w:rFonts w:hint="eastAsia" w:ascii="仿宋" w:hAnsi="仿宋" w:eastAsia="仿宋" w:cs="Arial"/>
                <w:color w:val="auto"/>
                <w:sz w:val="28"/>
                <w:szCs w:val="28"/>
                <w:highlight w:val="none"/>
                <w:lang w:val="en-US" w:eastAsia="zh-CN"/>
              </w:rPr>
              <w:t>招标文件，经我单位审核符合我单位提出的招标要求，同意对外发布。</w:t>
            </w:r>
          </w:p>
          <w:p w14:paraId="31ABA638">
            <w:pPr>
              <w:spacing w:line="360" w:lineRule="auto"/>
              <w:jc w:val="both"/>
              <w:rPr>
                <w:rFonts w:hint="eastAsia" w:ascii="仿宋" w:hAnsi="仿宋" w:eastAsia="仿宋" w:cs="Arial"/>
                <w:color w:val="auto"/>
                <w:sz w:val="28"/>
                <w:szCs w:val="28"/>
                <w:highlight w:val="none"/>
              </w:rPr>
            </w:pPr>
          </w:p>
          <w:p w14:paraId="0169D7A1">
            <w:pPr>
              <w:spacing w:line="360" w:lineRule="auto"/>
              <w:ind w:right="240"/>
              <w:jc w:val="both"/>
              <w:rPr>
                <w:rFonts w:hint="eastAsia" w:ascii="仿宋" w:hAnsi="仿宋" w:eastAsia="仿宋" w:cs="Arial"/>
                <w:color w:val="auto"/>
                <w:sz w:val="28"/>
                <w:szCs w:val="28"/>
                <w:highlight w:val="none"/>
              </w:rPr>
            </w:pPr>
          </w:p>
          <w:p w14:paraId="5FB74125">
            <w:pPr>
              <w:spacing w:line="360" w:lineRule="auto"/>
              <w:ind w:right="240"/>
              <w:jc w:val="both"/>
              <w:rPr>
                <w:rFonts w:hint="eastAsia" w:ascii="仿宋" w:hAnsi="仿宋" w:eastAsia="仿宋" w:cs="Arial"/>
                <w:color w:val="auto"/>
                <w:sz w:val="28"/>
                <w:szCs w:val="28"/>
                <w:highlight w:val="none"/>
              </w:rPr>
            </w:pPr>
          </w:p>
          <w:p w14:paraId="654DD88D">
            <w:pPr>
              <w:spacing w:line="360" w:lineRule="auto"/>
              <w:ind w:right="840"/>
              <w:jc w:val="both"/>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val="en-US" w:eastAsia="zh-CN"/>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lang w:val="en-US" w:eastAsia="zh-CN"/>
              </w:rPr>
              <w:t xml:space="preserve">：新疆医科大学第六附属医院  </w:t>
            </w:r>
          </w:p>
          <w:p w14:paraId="35B873E0">
            <w:pPr>
              <w:spacing w:line="360" w:lineRule="auto"/>
              <w:ind w:right="960"/>
              <w:jc w:val="both"/>
              <w:rPr>
                <w:rFonts w:hint="eastAsia" w:ascii="仿宋" w:hAnsi="仿宋" w:eastAsia="仿宋" w:cs="Times New Roman"/>
                <w:b/>
                <w:color w:val="auto"/>
                <w:sz w:val="40"/>
                <w:szCs w:val="32"/>
                <w:highlight w:val="none"/>
                <w:lang w:val="en-US" w:eastAsia="zh-CN"/>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 xml:space="preserve">      2025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7</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lang w:val="en-US" w:eastAsia="zh-CN"/>
              </w:rPr>
              <w:t xml:space="preserve"> </w:t>
            </w:r>
          </w:p>
        </w:tc>
      </w:tr>
    </w:tbl>
    <w:p w14:paraId="22AC7CB8">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4CEFCB6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298CF5C4">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44CC16C4">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_Toc29880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 xml:space="preserve">第一章 </w:t>
          </w:r>
          <w:r>
            <w:rPr>
              <w:rFonts w:hint="eastAsia" w:ascii="仿宋" w:hAnsi="仿宋" w:eastAsia="仿宋" w:cs="仿宋"/>
              <w:color w:val="auto"/>
              <w:szCs w:val="32"/>
              <w:highlight w:val="none"/>
              <w:lang w:val="en-US" w:eastAsia="zh-CN"/>
            </w:rPr>
            <w:t>招标</w:t>
          </w:r>
          <w:r>
            <w:rPr>
              <w:rFonts w:hint="eastAsia" w:ascii="仿宋" w:hAnsi="仿宋" w:eastAsia="仿宋" w:cs="仿宋"/>
              <w:color w:val="auto"/>
              <w:szCs w:val="32"/>
              <w:highlight w:val="none"/>
            </w:rPr>
            <w:t>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E0E1460">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_Toc10162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一、项目基本情况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5FE222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_Toc3508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二、申请人的资格要求：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AA8F9E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_Toc11219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三、获取招标文件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B23606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_Toc14903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四、提交投标文件截止时间、开标时间和地点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02DAD1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_Toc2354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五、公告期限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F2D7D0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_Toc20599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六、其他补充事宜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2D2C0D4">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_Toc13816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七、对本次采购提出询问，请按以下方式联系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93D892B">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_Toc2997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第二章 投标须知前附表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F339065">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_Toc3890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第三章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0C7ABC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_Toc28753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C1D7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_Toc23836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_Toc23836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315E69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_Toc11635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87E08E">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_Toc25272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四、 投标文件的提交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_Toc25272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9F0F40B">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_Toc20670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五、 开标、资格审查及评标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CC5DA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_Toc6937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D484AB6">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_Toc1269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第四章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079453">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_Toc6666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第五章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510976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_Toc6781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第六章 评标程序、评标方法和评标标准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_Toc6781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9120A8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_Toc29440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1. 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406DAA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_Toc20756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2. 评标原则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_Toc20756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742C3B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_Toc24688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3. 资格审查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2FA8F4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_Toc21571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4. 符合性审查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_Toc21571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978C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_Toc30466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5. 投标文件有关事项的澄清或者说明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_Toc30466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13DFA9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_Toc10319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6. 详细评审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FFBE0C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_Toc19259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第七章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37BFF9F">
          <w:pPr>
            <w:pStyle w:val="18"/>
            <w:tabs>
              <w:tab w:val="right" w:leader="dot" w:pos="8306"/>
            </w:tabs>
            <w:rPr>
              <w:rFonts w:hint="eastAsia" w:ascii="仿宋" w:hAnsi="仿宋" w:eastAsia="仿宋" w:cs="仿宋"/>
              <w:color w:val="auto"/>
              <w:highlight w:val="none"/>
            </w:rPr>
          </w:pPr>
        </w:p>
        <w:p w14:paraId="50695FD9">
          <w:pPr>
            <w:jc w:val="both"/>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sdtContent>
    </w:sdt>
    <w:p w14:paraId="2FC5588C">
      <w:pPr>
        <w:pStyle w:val="3"/>
        <w:numPr>
          <w:ilvl w:val="0"/>
          <w:numId w:val="1"/>
        </w:numPr>
        <w:bidi w:val="0"/>
        <w:jc w:val="center"/>
        <w:rPr>
          <w:rFonts w:hint="eastAsia" w:ascii="仿宋" w:hAnsi="仿宋" w:eastAsia="仿宋" w:cs="仿宋"/>
          <w:color w:val="auto"/>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6CA064">
      <w:pPr>
        <w:pStyle w:val="3"/>
        <w:numPr>
          <w:ilvl w:val="0"/>
          <w:numId w:val="1"/>
        </w:numPr>
        <w:bidi w:val="0"/>
        <w:jc w:val="center"/>
        <w:rPr>
          <w:rFonts w:hint="eastAsia" w:ascii="仿宋" w:hAnsi="仿宋" w:eastAsia="仿宋" w:cs="仿宋"/>
          <w:color w:val="auto"/>
          <w:sz w:val="32"/>
          <w:szCs w:val="32"/>
          <w:highlight w:val="none"/>
        </w:rPr>
      </w:pPr>
      <w:bookmarkStart w:id="0" w:name="_Toc29880"/>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bookmarkEnd w:id="0"/>
    </w:p>
    <w:p w14:paraId="60ED6EA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1" w:name="_Toc10162"/>
      <w:r>
        <w:rPr>
          <w:rFonts w:hint="eastAsia" w:ascii="仿宋" w:hAnsi="仿宋" w:eastAsia="仿宋" w:cs="仿宋"/>
          <w:b/>
          <w:bCs/>
          <w:color w:val="auto"/>
          <w:sz w:val="24"/>
          <w:szCs w:val="24"/>
          <w:highlight w:val="none"/>
        </w:rPr>
        <w:t>一、项目基本情况</w:t>
      </w:r>
      <w:bookmarkEnd w:id="1"/>
    </w:p>
    <w:p w14:paraId="39575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项目编号：SJX-202</w:t>
      </w:r>
      <w:r>
        <w:rPr>
          <w:rFonts w:hint="eastAsia" w:ascii="仿宋" w:hAnsi="仿宋" w:eastAsia="仿宋" w:cs="仿宋"/>
          <w:color w:val="auto"/>
          <w:sz w:val="24"/>
          <w:szCs w:val="24"/>
          <w:highlight w:val="none"/>
          <w:lang w:val="en-US" w:eastAsia="zh-CN"/>
        </w:rPr>
        <w:t>5-438</w:t>
      </w:r>
    </w:p>
    <w:p w14:paraId="150E41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新疆医科大学第六附属医院荧光免疫分析仪试剂耗材采购项目（进口）</w:t>
      </w:r>
    </w:p>
    <w:p w14:paraId="287369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101D89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472200.00</w:t>
      </w:r>
    </w:p>
    <w:p w14:paraId="552A16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最高限制单价详见第五章采购需求</w:t>
      </w:r>
    </w:p>
    <w:p w14:paraId="5C5C9F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34BDEB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7AF4319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新疆医科大学第六附属医院荧光免疫分析仪试剂耗材采购项目（进口）</w:t>
      </w:r>
    </w:p>
    <w:p w14:paraId="6D45E7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064B0C4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472200.00</w:t>
      </w:r>
    </w:p>
    <w:p w14:paraId="016BE2A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简要规格描述或项目基本概况介绍、用途：荧光免疫分析仪试剂耗材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bookmarkStart w:id="117" w:name="_GoBack"/>
      <w:bookmarkEnd w:id="117"/>
    </w:p>
    <w:p w14:paraId="3B2F2F6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0DD594E1">
      <w:pPr>
        <w:pStyle w:val="2"/>
        <w:rPr>
          <w:rFonts w:hint="eastAsia"/>
          <w:highlight w:val="none"/>
        </w:rPr>
      </w:pPr>
    </w:p>
    <w:p w14:paraId="11E53C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合同履约期限：供应期限1年，阳采平台挂网的耗材试剂优先考虑（提供证明材料），且供应期内必须从阳采平台供应采购</w:t>
      </w:r>
      <w:r>
        <w:rPr>
          <w:rFonts w:hint="eastAsia" w:ascii="仿宋" w:hAnsi="仿宋" w:eastAsia="仿宋" w:cs="仿宋"/>
          <w:color w:val="auto"/>
          <w:sz w:val="24"/>
          <w:szCs w:val="24"/>
          <w:highlight w:val="none"/>
          <w:lang w:val="en-US" w:eastAsia="zh-CN"/>
        </w:rPr>
        <w:t>。</w:t>
      </w:r>
    </w:p>
    <w:p w14:paraId="65D66B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483012F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2" w:name="_Toc3508"/>
      <w:r>
        <w:rPr>
          <w:rFonts w:hint="eastAsia" w:ascii="仿宋" w:hAnsi="仿宋" w:eastAsia="仿宋" w:cs="仿宋"/>
          <w:b/>
          <w:bCs/>
          <w:color w:val="auto"/>
          <w:sz w:val="24"/>
          <w:szCs w:val="24"/>
          <w:highlight w:val="none"/>
        </w:rPr>
        <w:t>二、申请人的资格要求：</w:t>
      </w:r>
      <w:bookmarkEnd w:id="2"/>
    </w:p>
    <w:p w14:paraId="1DA5CC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4AA39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val="en-US"/>
        </w:rPr>
        <w:t>本项目为非专门面向中、小企业，小、微企业预留资金项目。落实政府采购政策内容详见供应商须知前附表</w:t>
      </w:r>
      <w:r>
        <w:rPr>
          <w:rFonts w:hint="eastAsia" w:ascii="仿宋" w:hAnsi="仿宋" w:eastAsia="仿宋" w:cs="仿宋"/>
          <w:color w:val="auto"/>
          <w:sz w:val="24"/>
          <w:szCs w:val="24"/>
          <w:highlight w:val="none"/>
          <w:lang w:val="en-US" w:eastAsia="zh-CN"/>
        </w:rPr>
        <w:t>，价格优惠详见第六章评审程序</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w:t>
      </w:r>
    </w:p>
    <w:p w14:paraId="3081CB0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26EB72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产品属于医疗器械的，投标人如为代理商，投标人应具有合法的医疗器械经营资格（所投产品属第二类医疗器械的应具有《医疗器械经营备案凭证》，属第三类医疗器械的应具有《医疗器械经营许可证》）；投标人如为制造商，使用自身生产的产品投标时，投标人应具有合法的医疗器械生产资格（所投产品属第一类医疗器械的应具有《医疗器械生产备案凭证》，属第二类、第三类医疗器械的应具有《医疗器械生产许可证》）</w:t>
      </w:r>
      <w:r>
        <w:rPr>
          <w:rFonts w:hint="eastAsia" w:ascii="仿宋" w:hAnsi="仿宋" w:eastAsia="仿宋" w:cs="仿宋"/>
          <w:color w:val="auto"/>
          <w:sz w:val="24"/>
          <w:szCs w:val="24"/>
          <w:highlight w:val="none"/>
        </w:rPr>
        <w:t>；</w:t>
      </w:r>
    </w:p>
    <w:p w14:paraId="1898D8C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对于接受进口产品投标的品目且投标人以进口产品参加投标时，如投标货物非投标人制造，投标人投标时须提供制造商（或其境内总代理的）就本项目所提供的投标品牌产品授权书，授权书中须要注明项目名称、招标编号、货物名称、品牌及型号，授权书格式可参考招标文件所附制造商（或境内总代理商）授权书格式，也可投标人自行拟定。如是境内总代理提供的产品授权书，投标人还须提供制造商给予境内总代理的正式授权文件的复印件，以证明所供货物来源的可靠性</w:t>
      </w:r>
      <w:r>
        <w:rPr>
          <w:rFonts w:hint="eastAsia" w:ascii="仿宋" w:hAnsi="仿宋" w:eastAsia="仿宋" w:cs="仿宋"/>
          <w:color w:val="auto"/>
          <w:sz w:val="24"/>
          <w:szCs w:val="24"/>
          <w:highlight w:val="none"/>
        </w:rPr>
        <w:t>。</w:t>
      </w:r>
    </w:p>
    <w:p w14:paraId="07C2FD0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3" w:name="_Toc11219"/>
      <w:r>
        <w:rPr>
          <w:rFonts w:hint="eastAsia" w:ascii="仿宋" w:hAnsi="仿宋" w:eastAsia="仿宋" w:cs="仿宋"/>
          <w:b/>
          <w:bCs/>
          <w:color w:val="auto"/>
          <w:sz w:val="24"/>
          <w:szCs w:val="24"/>
          <w:highlight w:val="none"/>
        </w:rPr>
        <w:t>三、获取招标文件</w:t>
      </w:r>
      <w:bookmarkEnd w:id="3"/>
    </w:p>
    <w:p w14:paraId="3CDE80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2542F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14:paraId="6BA1AA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0715BF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售价（元）：0元</w:t>
      </w:r>
    </w:p>
    <w:p w14:paraId="1E2B27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4" w:name="_Toc14903"/>
      <w:r>
        <w:rPr>
          <w:rFonts w:hint="eastAsia" w:ascii="仿宋" w:hAnsi="仿宋" w:eastAsia="仿宋" w:cs="仿宋"/>
          <w:b/>
          <w:bCs/>
          <w:color w:val="auto"/>
          <w:sz w:val="24"/>
          <w:szCs w:val="24"/>
          <w:highlight w:val="none"/>
        </w:rPr>
        <w:t>四、提交投标文件截止时间、开标时间和地点</w:t>
      </w:r>
      <w:bookmarkEnd w:id="4"/>
    </w:p>
    <w:p w14:paraId="55C2A9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 11:00（北京时间）</w:t>
      </w:r>
    </w:p>
    <w:p w14:paraId="18E497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投标地点：政采云平台（https://www.zcygov.cn/），本项目采用不见面开标，加密的电子投标文件在投标截止时间前在政采云平台上传。</w:t>
      </w:r>
    </w:p>
    <w:p w14:paraId="1D3E434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 11:00（北京时间）</w:t>
      </w:r>
    </w:p>
    <w:p w14:paraId="443AC1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开标地点：政采云平台（https://www.zcygov.cn/）不见面开标系统</w:t>
      </w:r>
    </w:p>
    <w:p w14:paraId="2437248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5" w:name="_Toc2354"/>
      <w:r>
        <w:rPr>
          <w:rFonts w:hint="eastAsia" w:ascii="仿宋" w:hAnsi="仿宋" w:eastAsia="仿宋" w:cs="仿宋"/>
          <w:b/>
          <w:bCs/>
          <w:color w:val="auto"/>
          <w:sz w:val="24"/>
          <w:szCs w:val="24"/>
          <w:highlight w:val="none"/>
        </w:rPr>
        <w:t>五、公告期限</w:t>
      </w:r>
      <w:bookmarkEnd w:id="5"/>
    </w:p>
    <w:p w14:paraId="51E5D6C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FE30663">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仿宋" w:hAnsi="仿宋" w:eastAsia="仿宋" w:cs="仿宋"/>
          <w:b/>
          <w:bCs/>
          <w:color w:val="auto"/>
          <w:sz w:val="24"/>
          <w:szCs w:val="24"/>
          <w:highlight w:val="none"/>
        </w:rPr>
      </w:pPr>
      <w:bookmarkStart w:id="6" w:name="_Toc20599"/>
      <w:r>
        <w:rPr>
          <w:rFonts w:hint="eastAsia" w:ascii="仿宋" w:hAnsi="仿宋" w:eastAsia="仿宋" w:cs="仿宋"/>
          <w:b/>
          <w:bCs/>
          <w:color w:val="auto"/>
          <w:sz w:val="24"/>
          <w:szCs w:val="24"/>
          <w:highlight w:val="none"/>
        </w:rPr>
        <w:t>六、其他补充事宜</w:t>
      </w:r>
      <w:bookmarkEnd w:id="6"/>
    </w:p>
    <w:p w14:paraId="0A1A7B6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sz w:val="24"/>
          <w:highlight w:val="none"/>
          <w:lang w:val="en-US" w:eastAsia="zh-CN"/>
        </w:rPr>
        <w:t>本项目为单价采购，最终以实际发生量进行结算</w:t>
      </w:r>
      <w:r>
        <w:rPr>
          <w:rFonts w:hint="eastAsia" w:ascii="仿宋" w:hAnsi="仿宋" w:eastAsia="仿宋" w:cs="仿宋"/>
          <w:sz w:val="24"/>
          <w:highlight w:val="none"/>
        </w:rPr>
        <w:t>。</w:t>
      </w:r>
    </w:p>
    <w:p w14:paraId="3B37EFF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2、本项目试剂耗材报价以不高于最小单位限价为准，并且不得高于本地三级甲等医院的最低价（需提供承诺函加盖公章），投标人所报价格为含税、配送费用等的全包价。</w:t>
      </w:r>
    </w:p>
    <w:p w14:paraId="406B1E1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、关于本项目所有公告、公示在新疆政府采购网发布。</w:t>
      </w:r>
    </w:p>
    <w:p w14:paraId="1636989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、请投标单位随时关注本项目的澄清、答疑、变更事项。</w:t>
      </w:r>
    </w:p>
    <w:p w14:paraId="476777F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、本项目实行电子招投标，供应商须登录政采云平台申请获取招标文件，并通过政采云电子投标客户端制作响应文件，同时自行承担与投标有关的一切费用。</w:t>
      </w:r>
    </w:p>
    <w:p w14:paraId="2020C7F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、各供应商应在开标前确保成为</w:t>
      </w:r>
      <w:r>
        <w:rPr>
          <w:rFonts w:hint="eastAsia" w:ascii="仿宋" w:hAnsi="仿宋" w:eastAsia="仿宋" w:cs="仿宋"/>
          <w:b/>
          <w:bCs/>
          <w:color w:val="auto"/>
          <w:sz w:val="24"/>
          <w:szCs w:val="24"/>
          <w:highlight w:val="none"/>
        </w:rPr>
        <w:t>新疆政府采购网</w:t>
      </w:r>
      <w:r>
        <w:rPr>
          <w:rFonts w:hint="eastAsia" w:ascii="仿宋" w:hAnsi="仿宋" w:eastAsia="仿宋" w:cs="仿宋"/>
          <w:color w:val="auto"/>
          <w:sz w:val="24"/>
          <w:szCs w:val="24"/>
          <w:highlight w:val="none"/>
        </w:rPr>
        <w:t>正式注册入库供应商，并完成CA数字证书申领。因未注册入库、未办理CA数字证书等原因造成无法投标或投标失败等后果由供应商自行承担。</w:t>
      </w:r>
    </w:p>
    <w:p w14:paraId="22D93F2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、有意向参与电子开评标的供应商，可访问新疆数字证书认证中心官方网站（https://www.xjca.com.cn/）或下载“新疆政务通”APP自行进行申领。如需咨询，请联系新疆CA服务热线0991-2819290。</w:t>
      </w:r>
    </w:p>
    <w:p w14:paraId="7D06CC3B">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仿宋" w:hAnsi="仿宋" w:eastAsia="仿宋" w:cs="仿宋"/>
          <w:b/>
          <w:bCs/>
          <w:color w:val="auto"/>
          <w:sz w:val="24"/>
          <w:szCs w:val="24"/>
          <w:highlight w:val="none"/>
        </w:rPr>
      </w:pPr>
      <w:bookmarkStart w:id="7" w:name="_Toc13816"/>
      <w:r>
        <w:rPr>
          <w:rFonts w:hint="eastAsia" w:ascii="仿宋" w:hAnsi="仿宋" w:eastAsia="仿宋" w:cs="仿宋"/>
          <w:b/>
          <w:bCs/>
          <w:color w:val="auto"/>
          <w:sz w:val="24"/>
          <w:szCs w:val="24"/>
          <w:highlight w:val="none"/>
        </w:rPr>
        <w:t>七、对本次采购提出询问，请按以下方式联系</w:t>
      </w:r>
      <w:bookmarkEnd w:id="7"/>
    </w:p>
    <w:p w14:paraId="178F221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3F819A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sz w:val="24"/>
          <w:szCs w:val="24"/>
          <w:highlight w:val="none"/>
        </w:rPr>
        <w:t>新疆医科大学第六附属医院</w:t>
      </w:r>
    </w:p>
    <w:p w14:paraId="64B7496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sz w:val="24"/>
          <w:szCs w:val="24"/>
          <w:highlight w:val="none"/>
        </w:rPr>
        <w:t>乌鲁木齐市天山区五星南路39号</w:t>
      </w:r>
    </w:p>
    <w:p w14:paraId="402BAC0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sz w:val="24"/>
          <w:szCs w:val="24"/>
          <w:highlight w:val="none"/>
        </w:rPr>
        <w:t>0991-2630237</w:t>
      </w:r>
    </w:p>
    <w:p w14:paraId="4555FEC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7E5C9F7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称：新疆世纪星工程咨询有限公司</w:t>
      </w:r>
    </w:p>
    <w:p w14:paraId="0AEC1A2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址：乌鲁木齐经济技术开发区二期黄山街一品九点阳光德港大厦B座</w:t>
      </w:r>
      <w:r>
        <w:rPr>
          <w:rFonts w:hint="eastAsia" w:ascii="仿宋" w:hAnsi="仿宋" w:eastAsia="仿宋" w:cs="仿宋_GB2312"/>
          <w:sz w:val="24"/>
          <w:highlight w:val="none"/>
          <w:lang w:val="en-US" w:eastAsia="zh-CN"/>
        </w:rPr>
        <w:t>九源酒店</w:t>
      </w:r>
      <w:r>
        <w:rPr>
          <w:rFonts w:hint="eastAsia" w:ascii="仿宋" w:hAnsi="仿宋" w:eastAsia="仿宋" w:cs="仿宋_GB2312"/>
          <w:sz w:val="24"/>
          <w:highlight w:val="none"/>
        </w:rPr>
        <w:t>20楼</w:t>
      </w:r>
    </w:p>
    <w:p w14:paraId="1D902CB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联系方式：0991-3678303</w:t>
      </w:r>
    </w:p>
    <w:p w14:paraId="2061A1A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55FC4C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_GB2312"/>
          <w:sz w:val="24"/>
          <w:highlight w:val="none"/>
        </w:rPr>
        <w:t>李梦媛、马莉、李航、杜萍</w:t>
      </w:r>
    </w:p>
    <w:p w14:paraId="5157DE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话：0991-3678303</w:t>
      </w:r>
    </w:p>
    <w:p w14:paraId="39AE2C1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15C9CF">
      <w:pPr>
        <w:pStyle w:val="3"/>
        <w:numPr>
          <w:ilvl w:val="0"/>
          <w:numId w:val="1"/>
        </w:numPr>
        <w:bidi w:val="0"/>
        <w:jc w:val="center"/>
        <w:rPr>
          <w:rFonts w:hint="eastAsia" w:ascii="仿宋" w:hAnsi="仿宋" w:eastAsia="仿宋" w:cs="仿宋"/>
          <w:color w:val="auto"/>
          <w:sz w:val="32"/>
          <w:szCs w:val="32"/>
          <w:highlight w:val="none"/>
        </w:rPr>
      </w:pPr>
      <w:bookmarkStart w:id="8" w:name="_Toc2997"/>
      <w:r>
        <w:rPr>
          <w:rFonts w:hint="eastAsia" w:ascii="仿宋" w:hAnsi="仿宋" w:eastAsia="仿宋" w:cs="仿宋"/>
          <w:color w:val="auto"/>
          <w:sz w:val="32"/>
          <w:szCs w:val="32"/>
          <w:highlight w:val="none"/>
        </w:rPr>
        <w:t>投标须知前附表</w:t>
      </w:r>
      <w:bookmarkEnd w:id="8"/>
    </w:p>
    <w:p w14:paraId="4C459B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本表是本招标项目的具体资料，是对投标人须知的具体补充和修改，如有矛盾，均以本资料表为准。标记“☑”的选项意为适用于本项目，标记“□”的选项意为不适用于本项目。</w:t>
      </w:r>
    </w:p>
    <w:p w14:paraId="5E8592D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17C27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9A05B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条款号</w:t>
            </w:r>
          </w:p>
        </w:tc>
        <w:tc>
          <w:tcPr>
            <w:tcW w:w="6652" w:type="dxa"/>
            <w:tcBorders>
              <w:tl2br w:val="nil"/>
              <w:tr2bl w:val="nil"/>
            </w:tcBorders>
          </w:tcPr>
          <w:p w14:paraId="60B019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内容</w:t>
            </w:r>
          </w:p>
        </w:tc>
      </w:tr>
      <w:tr w14:paraId="578C37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A6A7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6652" w:type="dxa"/>
            <w:tcBorders>
              <w:tl2br w:val="nil"/>
              <w:tr2bl w:val="nil"/>
            </w:tcBorders>
            <w:vAlign w:val="center"/>
          </w:tcPr>
          <w:p w14:paraId="2670E6FC">
            <w:pPr>
              <w:spacing w:line="440" w:lineRule="exact"/>
              <w:rPr>
                <w:rFonts w:ascii="仿宋" w:hAnsi="仿宋" w:eastAsia="仿宋" w:cs="仿宋_GB2312"/>
                <w:sz w:val="24"/>
                <w:highlight w:val="none"/>
              </w:rPr>
            </w:pPr>
            <w:r>
              <w:rPr>
                <w:rFonts w:hint="eastAsia" w:ascii="仿宋" w:hAnsi="仿宋" w:eastAsia="仿宋" w:cs="仿宋_GB2312"/>
                <w:sz w:val="24"/>
                <w:highlight w:val="none"/>
              </w:rPr>
              <w:t>采购人：</w:t>
            </w:r>
            <w:r>
              <w:rPr>
                <w:rFonts w:hint="eastAsia" w:ascii="仿宋" w:hAnsi="仿宋" w:eastAsia="仿宋" w:cs="仿宋"/>
                <w:sz w:val="24"/>
                <w:szCs w:val="24"/>
                <w:highlight w:val="none"/>
              </w:rPr>
              <w:t>新疆医科大学第六附属医院</w:t>
            </w:r>
          </w:p>
          <w:p w14:paraId="4C8C83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 w:hAnsi="仿宋" w:eastAsia="仿宋" w:cs="仿宋_GB2312"/>
                <w:sz w:val="24"/>
                <w:highlight w:val="none"/>
              </w:rPr>
            </w:pPr>
            <w:r>
              <w:rPr>
                <w:rFonts w:hint="eastAsia" w:ascii="仿宋" w:hAnsi="仿宋" w:eastAsia="仿宋" w:cs="仿宋_GB2312"/>
                <w:sz w:val="24"/>
                <w:highlight w:val="none"/>
              </w:rPr>
              <w:t>地  址：</w:t>
            </w:r>
            <w:r>
              <w:rPr>
                <w:rFonts w:hint="eastAsia" w:ascii="仿宋" w:hAnsi="仿宋" w:eastAsia="仿宋" w:cs="仿宋"/>
                <w:sz w:val="24"/>
                <w:szCs w:val="24"/>
                <w:highlight w:val="none"/>
              </w:rPr>
              <w:t>乌鲁木齐市天山区五星南路39号</w:t>
            </w:r>
          </w:p>
          <w:p w14:paraId="7877B4B6">
            <w:pPr>
              <w:spacing w:line="440" w:lineRule="exact"/>
              <w:rPr>
                <w:rFonts w:ascii="仿宋" w:hAnsi="仿宋" w:eastAsia="仿宋" w:cs="仿宋_GB2312"/>
                <w:sz w:val="24"/>
                <w:highlight w:val="none"/>
              </w:rPr>
            </w:pPr>
            <w:r>
              <w:rPr>
                <w:rFonts w:hint="eastAsia" w:ascii="仿宋" w:hAnsi="仿宋" w:eastAsia="仿宋" w:cs="仿宋_GB2312"/>
                <w:sz w:val="24"/>
                <w:highlight w:val="none"/>
              </w:rPr>
              <w:t>联系人：</w:t>
            </w:r>
            <w:r>
              <w:rPr>
                <w:rFonts w:hint="eastAsia" w:ascii="仿宋" w:hAnsi="仿宋" w:eastAsia="仿宋" w:cs="仿宋_GB2312"/>
                <w:sz w:val="24"/>
                <w:highlight w:val="none"/>
                <w:lang w:val="en-US" w:eastAsia="zh-CN"/>
              </w:rPr>
              <w:t>王</w:t>
            </w:r>
            <w:r>
              <w:rPr>
                <w:rFonts w:hint="eastAsia" w:ascii="仿宋" w:hAnsi="仿宋" w:eastAsia="仿宋" w:cs="仿宋_GB2312"/>
                <w:sz w:val="24"/>
                <w:highlight w:val="none"/>
              </w:rPr>
              <w:t>老师</w:t>
            </w:r>
          </w:p>
          <w:p w14:paraId="2BB65B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_GB2312"/>
                <w:sz w:val="24"/>
                <w:highlight w:val="none"/>
              </w:rPr>
              <w:t>联系方式：</w:t>
            </w:r>
            <w:r>
              <w:rPr>
                <w:rFonts w:hint="eastAsia" w:ascii="仿宋" w:hAnsi="仿宋" w:eastAsia="仿宋" w:cs="仿宋"/>
                <w:sz w:val="24"/>
                <w:szCs w:val="24"/>
                <w:highlight w:val="none"/>
              </w:rPr>
              <w:t>0991-2630237</w:t>
            </w:r>
          </w:p>
        </w:tc>
      </w:tr>
      <w:tr w14:paraId="33F90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B189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6652" w:type="dxa"/>
            <w:tcBorders>
              <w:tl2br w:val="nil"/>
              <w:tr2bl w:val="nil"/>
            </w:tcBorders>
            <w:vAlign w:val="center"/>
          </w:tcPr>
          <w:p w14:paraId="401957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30C108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0D563D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业务联系人：</w:t>
            </w:r>
            <w:r>
              <w:rPr>
                <w:rFonts w:hint="eastAsia" w:ascii="仿宋" w:hAnsi="仿宋" w:eastAsia="仿宋" w:cs="仿宋_GB2312"/>
                <w:sz w:val="24"/>
                <w:highlight w:val="none"/>
                <w:lang w:val="en-US" w:eastAsia="zh-CN"/>
              </w:rPr>
              <w:t>李梦媛、</w:t>
            </w:r>
            <w:r>
              <w:rPr>
                <w:rFonts w:hint="eastAsia" w:ascii="仿宋" w:hAnsi="仿宋" w:eastAsia="仿宋" w:cs="仿宋_GB2312"/>
                <w:sz w:val="24"/>
                <w:highlight w:val="none"/>
              </w:rPr>
              <w:t>马莉</w:t>
            </w:r>
            <w:r>
              <w:rPr>
                <w:rFonts w:hint="eastAsia" w:ascii="仿宋" w:hAnsi="仿宋" w:eastAsia="仿宋" w:cs="仿宋"/>
                <w:color w:val="auto"/>
                <w:sz w:val="24"/>
                <w:szCs w:val="24"/>
                <w:highlight w:val="none"/>
                <w:vertAlign w:val="baseline"/>
              </w:rPr>
              <w:t xml:space="preserve">     </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rPr>
              <w:t xml:space="preserve">电话：0991-3678303 </w:t>
            </w:r>
          </w:p>
          <w:p w14:paraId="238E75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电子邮箱：</w:t>
            </w:r>
            <w:r>
              <w:rPr>
                <w:rFonts w:hint="eastAsia" w:ascii="仿宋" w:hAnsi="仿宋" w:eastAsia="仿宋" w:cs="仿宋_GB2312"/>
                <w:sz w:val="24"/>
                <w:highlight w:val="none"/>
                <w:lang w:val="en-US" w:eastAsia="zh-CN"/>
              </w:rPr>
              <w:t>53534373</w:t>
            </w:r>
            <w:r>
              <w:rPr>
                <w:rFonts w:hint="eastAsia" w:ascii="仿宋" w:hAnsi="仿宋" w:eastAsia="仿宋" w:cs="仿宋_GB2312"/>
                <w:sz w:val="24"/>
                <w:highlight w:val="none"/>
              </w:rPr>
              <w:t>@qq.com</w:t>
            </w:r>
          </w:p>
        </w:tc>
      </w:tr>
      <w:tr w14:paraId="6B3DA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B0827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1.3.3</w:t>
            </w:r>
          </w:p>
        </w:tc>
        <w:tc>
          <w:tcPr>
            <w:tcW w:w="6652" w:type="dxa"/>
            <w:tcBorders>
              <w:tl2br w:val="nil"/>
              <w:tr2bl w:val="nil"/>
            </w:tcBorders>
            <w:vAlign w:val="center"/>
          </w:tcPr>
          <w:p w14:paraId="5CB01F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合格投标人的其他资格要求：</w:t>
            </w:r>
          </w:p>
          <w:p w14:paraId="06E11C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产品属于医疗器械的，投标人如为代理商，投标人应具有合法的医疗器械经营资格（所投产品属第二类医疗器械的应具有《医疗器械经营备案凭证》，属第三类医疗器械的应具有《医疗器械经营许可证》）；投标人如为制造商，使用自身生产的产品投标时，投标人应具有合法的医疗器械生产资格（所投产品属第一类医疗器械的应具有《医疗器械生产备案凭证》，属第二类、第三类医疗器械的应具有《医疗器械生产许可证》）</w:t>
            </w:r>
            <w:r>
              <w:rPr>
                <w:rFonts w:hint="eastAsia" w:ascii="仿宋" w:hAnsi="仿宋" w:eastAsia="仿宋" w:cs="仿宋"/>
                <w:color w:val="auto"/>
                <w:sz w:val="24"/>
                <w:szCs w:val="24"/>
                <w:highlight w:val="none"/>
              </w:rPr>
              <w:t>；</w:t>
            </w:r>
          </w:p>
          <w:p w14:paraId="57FF46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对于接受进口产品投标的品目且投标人以进口产品参加投标时，如投标货物非投标人制造，投标人投标时须提供制造商（或其境内总代理的）就本项目所提供的投标品牌产品授权书，授权书中须要注明项目名称、招标编号、货物名称、品牌及型号，授权书格式可参考招标文件所附制造商（或境内总代理商）授权书格式，也可投标人自行拟定。如是境内总代理提供的产品授权书，投标人还须提供制造商给予境内总代理的正式授权文件的复印件，以证明所供货物来源的可靠性。</w:t>
            </w:r>
          </w:p>
        </w:tc>
      </w:tr>
      <w:tr w14:paraId="06280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0F2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6652" w:type="dxa"/>
            <w:tcBorders>
              <w:tl2br w:val="nil"/>
              <w:tr2bl w:val="nil"/>
            </w:tcBorders>
            <w:vAlign w:val="center"/>
          </w:tcPr>
          <w:p w14:paraId="69985B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是否允许采购进口产品：是</w:t>
            </w:r>
          </w:p>
        </w:tc>
      </w:tr>
      <w:tr w14:paraId="2E0D46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8B420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w:t>
            </w:r>
          </w:p>
        </w:tc>
        <w:tc>
          <w:tcPr>
            <w:tcW w:w="6652" w:type="dxa"/>
            <w:tcBorders>
              <w:tl2br w:val="nil"/>
              <w:tr2bl w:val="nil"/>
            </w:tcBorders>
            <w:vAlign w:val="center"/>
          </w:tcPr>
          <w:p w14:paraId="414DAE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本项目采购标的对应的中小企业划分标准所属行业：</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704"/>
              <w:gridCol w:w="2804"/>
            </w:tblGrid>
            <w:tr w14:paraId="5B85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pct"/>
                  <w:vAlign w:val="center"/>
                </w:tcPr>
                <w:p w14:paraId="27B88945">
                  <w:pPr>
                    <w:pStyle w:val="21"/>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lang w:val="en-US" w:eastAsia="zh-CN"/>
                    </w:rPr>
                    <w:t>序</w:t>
                  </w:r>
                  <w:r>
                    <w:rPr>
                      <w:rFonts w:hint="eastAsia" w:ascii="仿宋" w:hAnsi="仿宋" w:eastAsia="仿宋" w:cs="仿宋"/>
                      <w:b/>
                      <w:highlight w:val="none"/>
                    </w:rPr>
                    <w:t>号</w:t>
                  </w:r>
                </w:p>
              </w:tc>
              <w:tc>
                <w:tcPr>
                  <w:tcW w:w="2104" w:type="pct"/>
                  <w:vAlign w:val="center"/>
                </w:tcPr>
                <w:p w14:paraId="37A61DB7">
                  <w:pPr>
                    <w:pStyle w:val="21"/>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标的名称</w:t>
                  </w:r>
                </w:p>
              </w:tc>
              <w:tc>
                <w:tcPr>
                  <w:tcW w:w="2181" w:type="pct"/>
                  <w:vAlign w:val="center"/>
                </w:tcPr>
                <w:p w14:paraId="30249D91">
                  <w:pPr>
                    <w:pStyle w:val="21"/>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中小企业划分标准所属行业</w:t>
                  </w:r>
                </w:p>
              </w:tc>
            </w:tr>
            <w:tr w14:paraId="45E8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16634BBD">
                  <w:pPr>
                    <w:pStyle w:val="21"/>
                    <w:spacing w:after="0" w:line="420" w:lineRule="exact"/>
                    <w:ind w:left="0" w:leftChars="0" w:firstLine="0" w:firstLineChars="0"/>
                    <w:jc w:val="center"/>
                    <w:rPr>
                      <w:rFonts w:hint="default" w:ascii="仿宋" w:hAnsi="仿宋" w:eastAsia="仿宋" w:cs="仿宋"/>
                      <w:b w:val="0"/>
                      <w:bCs/>
                      <w:highlight w:val="none"/>
                      <w:lang w:val="en-US" w:eastAsia="zh-CN"/>
                    </w:rPr>
                  </w:pPr>
                  <w:r>
                    <w:rPr>
                      <w:rFonts w:hint="eastAsia" w:ascii="仿宋" w:hAnsi="仿宋" w:eastAsia="仿宋" w:cs="仿宋"/>
                      <w:b w:val="0"/>
                      <w:bCs/>
                      <w:highlight w:val="none"/>
                      <w:lang w:val="en-US" w:eastAsia="zh-CN"/>
                    </w:rPr>
                    <w:t>1</w:t>
                  </w:r>
                </w:p>
              </w:tc>
              <w:tc>
                <w:tcPr>
                  <w:tcW w:w="2704" w:type="dxa"/>
                  <w:vAlign w:val="center"/>
                </w:tcPr>
                <w:p w14:paraId="110F41C4">
                  <w:pPr>
                    <w:pStyle w:val="21"/>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肌钙蛋白T测试卡</w:t>
                  </w:r>
                </w:p>
              </w:tc>
              <w:tc>
                <w:tcPr>
                  <w:tcW w:w="2181" w:type="pct"/>
                  <w:vAlign w:val="center"/>
                </w:tcPr>
                <w:p w14:paraId="7D3C79DE">
                  <w:pPr>
                    <w:pStyle w:val="21"/>
                    <w:spacing w:after="0" w:line="420" w:lineRule="exact"/>
                    <w:ind w:left="0" w:leftChars="0" w:firstLine="0" w:firstLineChars="0"/>
                    <w:jc w:val="center"/>
                    <w:rPr>
                      <w:rFonts w:hint="eastAsia" w:ascii="仿宋" w:hAnsi="仿宋" w:eastAsia="仿宋" w:cs="仿宋"/>
                      <w:b w:val="0"/>
                      <w:bCs/>
                      <w:highlight w:val="none"/>
                      <w:lang w:eastAsia="zh-CN"/>
                    </w:rPr>
                  </w:pPr>
                  <w:r>
                    <w:rPr>
                      <w:rFonts w:hint="eastAsia" w:ascii="仿宋" w:hAnsi="仿宋" w:eastAsia="仿宋" w:cs="仿宋"/>
                      <w:b w:val="0"/>
                      <w:bCs/>
                      <w:highlight w:val="none"/>
                      <w:lang w:val="en-US" w:eastAsia="zh-CN"/>
                    </w:rPr>
                    <w:t>工业</w:t>
                  </w:r>
                </w:p>
              </w:tc>
            </w:tr>
            <w:tr w14:paraId="4411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38256B84">
                  <w:pPr>
                    <w:pStyle w:val="21"/>
                    <w:spacing w:after="0" w:line="420" w:lineRule="exact"/>
                    <w:ind w:left="0" w:leftChars="0" w:firstLine="0" w:firstLineChars="0"/>
                    <w:jc w:val="center"/>
                    <w:rPr>
                      <w:rFonts w:hint="default" w:ascii="仿宋" w:hAnsi="仿宋" w:eastAsia="仿宋" w:cs="仿宋"/>
                      <w:b w:val="0"/>
                      <w:bCs/>
                      <w:highlight w:val="none"/>
                      <w:lang w:val="en-US" w:eastAsia="zh-CN"/>
                    </w:rPr>
                  </w:pPr>
                  <w:r>
                    <w:rPr>
                      <w:rFonts w:hint="eastAsia" w:ascii="仿宋" w:hAnsi="仿宋" w:eastAsia="仿宋" w:cs="仿宋"/>
                      <w:b w:val="0"/>
                      <w:bCs/>
                      <w:highlight w:val="none"/>
                      <w:lang w:val="en-US" w:eastAsia="zh-CN"/>
                    </w:rPr>
                    <w:t>2</w:t>
                  </w:r>
                </w:p>
              </w:tc>
              <w:tc>
                <w:tcPr>
                  <w:tcW w:w="2704" w:type="dxa"/>
                  <w:vAlign w:val="center"/>
                </w:tcPr>
                <w:p w14:paraId="6ED46511">
                  <w:pPr>
                    <w:pStyle w:val="21"/>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肌红蛋白测试卡</w:t>
                  </w:r>
                </w:p>
              </w:tc>
              <w:tc>
                <w:tcPr>
                  <w:tcW w:w="2181" w:type="pct"/>
                  <w:vAlign w:val="center"/>
                </w:tcPr>
                <w:p w14:paraId="18E3B2C3">
                  <w:pPr>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工业</w:t>
                  </w:r>
                </w:p>
              </w:tc>
            </w:tr>
            <w:tr w14:paraId="7FFA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7A182AA3">
                  <w:pPr>
                    <w:pStyle w:val="21"/>
                    <w:spacing w:after="0" w:line="420" w:lineRule="exact"/>
                    <w:ind w:left="0" w:leftChars="0" w:firstLine="0" w:firstLineChars="0"/>
                    <w:jc w:val="center"/>
                    <w:rPr>
                      <w:rFonts w:hint="default" w:ascii="仿宋" w:hAnsi="仿宋" w:eastAsia="仿宋" w:cs="仿宋"/>
                      <w:b w:val="0"/>
                      <w:bCs/>
                      <w:highlight w:val="none"/>
                      <w:lang w:val="en-US" w:eastAsia="zh-CN"/>
                    </w:rPr>
                  </w:pPr>
                  <w:r>
                    <w:rPr>
                      <w:rFonts w:hint="eastAsia" w:ascii="仿宋" w:hAnsi="仿宋" w:eastAsia="仿宋" w:cs="仿宋"/>
                      <w:b w:val="0"/>
                      <w:bCs/>
                      <w:highlight w:val="none"/>
                      <w:lang w:val="en-US" w:eastAsia="zh-CN"/>
                    </w:rPr>
                    <w:t>3</w:t>
                  </w:r>
                </w:p>
              </w:tc>
              <w:tc>
                <w:tcPr>
                  <w:tcW w:w="2704" w:type="dxa"/>
                  <w:vAlign w:val="center"/>
                </w:tcPr>
                <w:p w14:paraId="253748F7">
                  <w:pPr>
                    <w:pStyle w:val="21"/>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肌酸激酶MB同工酶测试卡</w:t>
                  </w:r>
                </w:p>
              </w:tc>
              <w:tc>
                <w:tcPr>
                  <w:tcW w:w="2181" w:type="pct"/>
                  <w:vAlign w:val="center"/>
                </w:tcPr>
                <w:p w14:paraId="6B872420">
                  <w:pPr>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工业</w:t>
                  </w:r>
                </w:p>
              </w:tc>
            </w:tr>
            <w:tr w14:paraId="4C39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5EBD3C4D">
                  <w:pPr>
                    <w:pStyle w:val="21"/>
                    <w:spacing w:after="0" w:line="420" w:lineRule="exact"/>
                    <w:ind w:left="0" w:leftChars="0" w:firstLine="0" w:firstLineChars="0"/>
                    <w:jc w:val="center"/>
                    <w:rPr>
                      <w:rFonts w:hint="default" w:ascii="仿宋" w:hAnsi="仿宋" w:eastAsia="仿宋" w:cs="仿宋"/>
                      <w:b w:val="0"/>
                      <w:bCs/>
                      <w:highlight w:val="none"/>
                      <w:lang w:val="en-US" w:eastAsia="zh-CN"/>
                    </w:rPr>
                  </w:pPr>
                  <w:r>
                    <w:rPr>
                      <w:rFonts w:hint="eastAsia" w:ascii="仿宋" w:hAnsi="仿宋" w:eastAsia="仿宋" w:cs="仿宋"/>
                      <w:b w:val="0"/>
                      <w:bCs/>
                      <w:highlight w:val="none"/>
                      <w:lang w:val="en-US" w:eastAsia="zh-CN"/>
                    </w:rPr>
                    <w:t>4</w:t>
                  </w:r>
                </w:p>
              </w:tc>
              <w:tc>
                <w:tcPr>
                  <w:tcW w:w="2704" w:type="dxa"/>
                  <w:vAlign w:val="center"/>
                </w:tcPr>
                <w:p w14:paraId="0AC17B4E">
                  <w:pPr>
                    <w:pStyle w:val="21"/>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氨基末端B型脑钠肽前体测试卡</w:t>
                  </w:r>
                </w:p>
              </w:tc>
              <w:tc>
                <w:tcPr>
                  <w:tcW w:w="2181" w:type="pct"/>
                  <w:vAlign w:val="center"/>
                </w:tcPr>
                <w:p w14:paraId="75B39AA1">
                  <w:pPr>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工业</w:t>
                  </w:r>
                </w:p>
              </w:tc>
            </w:tr>
            <w:tr w14:paraId="4278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77CFC70F">
                  <w:pPr>
                    <w:pStyle w:val="21"/>
                    <w:spacing w:after="0" w:line="420" w:lineRule="exact"/>
                    <w:ind w:left="0" w:leftChars="0" w:firstLine="0" w:firstLineChars="0"/>
                    <w:jc w:val="center"/>
                    <w:rPr>
                      <w:rFonts w:hint="default" w:ascii="仿宋" w:hAnsi="仿宋" w:eastAsia="仿宋" w:cs="仿宋"/>
                      <w:b w:val="0"/>
                      <w:bCs/>
                      <w:highlight w:val="none"/>
                      <w:lang w:val="en-US" w:eastAsia="zh-CN"/>
                    </w:rPr>
                  </w:pPr>
                  <w:r>
                    <w:rPr>
                      <w:rFonts w:hint="eastAsia" w:ascii="仿宋" w:hAnsi="仿宋" w:eastAsia="仿宋" w:cs="仿宋"/>
                      <w:b w:val="0"/>
                      <w:bCs/>
                      <w:highlight w:val="none"/>
                      <w:lang w:val="en-US" w:eastAsia="zh-CN"/>
                    </w:rPr>
                    <w:t>5</w:t>
                  </w:r>
                </w:p>
              </w:tc>
              <w:tc>
                <w:tcPr>
                  <w:tcW w:w="2704" w:type="dxa"/>
                  <w:vAlign w:val="center"/>
                </w:tcPr>
                <w:p w14:paraId="4B312A56">
                  <w:pPr>
                    <w:pStyle w:val="21"/>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default" w:ascii="仿宋" w:hAnsi="仿宋" w:eastAsia="仿宋" w:cs="仿宋"/>
                      <w:b w:val="0"/>
                      <w:bCs/>
                      <w:highlight w:val="none"/>
                      <w:lang w:val="en-US" w:eastAsia="zh-CN"/>
                    </w:rPr>
                    <w:t>D-</w:t>
                  </w:r>
                  <w:r>
                    <w:rPr>
                      <w:rFonts w:hint="eastAsia" w:ascii="仿宋" w:hAnsi="仿宋" w:eastAsia="仿宋" w:cs="仿宋"/>
                      <w:b w:val="0"/>
                      <w:bCs/>
                      <w:highlight w:val="none"/>
                      <w:lang w:val="en-US" w:eastAsia="zh-CN"/>
                    </w:rPr>
                    <w:t>二聚体测试卡</w:t>
                  </w:r>
                </w:p>
              </w:tc>
              <w:tc>
                <w:tcPr>
                  <w:tcW w:w="2181" w:type="pct"/>
                  <w:vAlign w:val="center"/>
                </w:tcPr>
                <w:p w14:paraId="21867489">
                  <w:pPr>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工业</w:t>
                  </w:r>
                </w:p>
              </w:tc>
            </w:tr>
            <w:tr w14:paraId="238E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25AD4DBC">
                  <w:pPr>
                    <w:pStyle w:val="21"/>
                    <w:spacing w:after="0" w:line="420" w:lineRule="exact"/>
                    <w:ind w:left="0" w:leftChars="0" w:firstLine="0" w:firstLineChars="0"/>
                    <w:jc w:val="center"/>
                    <w:rPr>
                      <w:rFonts w:hint="default" w:ascii="仿宋" w:hAnsi="仿宋" w:eastAsia="仿宋" w:cs="仿宋"/>
                      <w:b w:val="0"/>
                      <w:bCs/>
                      <w:highlight w:val="none"/>
                      <w:lang w:val="en-US" w:eastAsia="zh-CN"/>
                    </w:rPr>
                  </w:pPr>
                  <w:r>
                    <w:rPr>
                      <w:rFonts w:hint="eastAsia" w:ascii="仿宋" w:hAnsi="仿宋" w:eastAsia="仿宋" w:cs="仿宋"/>
                      <w:b w:val="0"/>
                      <w:bCs/>
                      <w:highlight w:val="none"/>
                      <w:lang w:val="en-US" w:eastAsia="zh-CN"/>
                    </w:rPr>
                    <w:t>6</w:t>
                  </w:r>
                </w:p>
              </w:tc>
              <w:tc>
                <w:tcPr>
                  <w:tcW w:w="2704" w:type="dxa"/>
                  <w:vAlign w:val="center"/>
                </w:tcPr>
                <w:p w14:paraId="071B2FC6">
                  <w:pPr>
                    <w:pStyle w:val="21"/>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降钙素原测定试剂盒</w:t>
                  </w:r>
                </w:p>
              </w:tc>
              <w:tc>
                <w:tcPr>
                  <w:tcW w:w="2181" w:type="pct"/>
                  <w:vAlign w:val="center"/>
                </w:tcPr>
                <w:p w14:paraId="6286B062">
                  <w:pPr>
                    <w:spacing w:after="0" w:line="420" w:lineRule="exact"/>
                    <w:ind w:left="0" w:leftChars="0" w:firstLine="0" w:firstLineChars="0"/>
                    <w:jc w:val="center"/>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工业</w:t>
                  </w:r>
                </w:p>
              </w:tc>
            </w:tr>
          </w:tbl>
          <w:p w14:paraId="442F11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p>
        </w:tc>
      </w:tr>
      <w:tr w14:paraId="1CECFF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97D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1.5.2</w:t>
            </w:r>
          </w:p>
        </w:tc>
        <w:tc>
          <w:tcPr>
            <w:tcW w:w="6652" w:type="dxa"/>
            <w:tcBorders>
              <w:tl2br w:val="nil"/>
              <w:tr2bl w:val="nil"/>
            </w:tcBorders>
            <w:vAlign w:val="center"/>
          </w:tcPr>
          <w:p w14:paraId="438E17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☑本项目不专门面向中小企业预留采购份额。</w:t>
            </w:r>
          </w:p>
          <w:p w14:paraId="1A55EE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□本项目专门面向</w:t>
            </w:r>
            <w:r>
              <w:rPr>
                <w:rFonts w:hint="eastAsia" w:ascii="仿宋" w:hAnsi="仿宋" w:eastAsia="仿宋" w:cs="仿宋"/>
                <w:b/>
                <w:bCs/>
                <w:color w:val="auto"/>
                <w:sz w:val="24"/>
                <w:szCs w:val="24"/>
                <w:highlight w:val="none"/>
                <w:vertAlign w:val="baseline"/>
                <w:lang w:val="en-US" w:eastAsia="zh-CN"/>
              </w:rPr>
              <w:t>□中小□小微企业</w:t>
            </w:r>
            <w:r>
              <w:rPr>
                <w:rFonts w:hint="eastAsia" w:ascii="仿宋" w:hAnsi="仿宋" w:eastAsia="仿宋" w:cs="仿宋"/>
                <w:color w:val="auto"/>
                <w:sz w:val="24"/>
                <w:szCs w:val="24"/>
                <w:highlight w:val="none"/>
                <w:vertAlign w:val="baseline"/>
                <w:lang w:val="en-US" w:eastAsia="zh-CN"/>
              </w:rPr>
              <w:t xml:space="preserve"> 采购。即: 提供的货物全部由符合政策要求的□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企业制造、服务全部由符合政策要求的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企业承接。</w:t>
            </w:r>
          </w:p>
          <w:p w14:paraId="5D2728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color w:val="auto"/>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66884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DC9F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65F55E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是否允许联合体投标：否</w:t>
            </w:r>
          </w:p>
          <w:p w14:paraId="286AA3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联合体的其他资格要求：无</w:t>
            </w:r>
          </w:p>
        </w:tc>
      </w:tr>
      <w:tr w14:paraId="06839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5342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47E73C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w:t>
            </w:r>
            <w:r>
              <w:rPr>
                <w:rFonts w:hint="eastAsia" w:ascii="仿宋" w:hAnsi="仿宋" w:eastAsia="仿宋" w:cs="仿宋"/>
                <w:color w:val="auto"/>
                <w:sz w:val="24"/>
                <w:szCs w:val="24"/>
                <w:highlight w:val="none"/>
                <w:lang w:val="en-US" w:eastAsia="zh-CN"/>
              </w:rPr>
              <w:t>47.22万</w:t>
            </w:r>
            <w:r>
              <w:rPr>
                <w:rFonts w:hint="eastAsia" w:ascii="仿宋" w:hAnsi="仿宋" w:eastAsia="仿宋" w:cs="仿宋"/>
                <w:color w:val="auto"/>
                <w:sz w:val="24"/>
                <w:szCs w:val="24"/>
                <w:highlight w:val="none"/>
                <w:vertAlign w:val="baseline"/>
                <w:lang w:val="en-US" w:eastAsia="zh-CN"/>
              </w:rPr>
              <w:t>元</w:t>
            </w:r>
          </w:p>
          <w:p w14:paraId="6A9EA2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最高限价：详见本项目采购需求，超过任意一项品目最高限价单价的，将按无效投标处理。</w:t>
            </w:r>
          </w:p>
        </w:tc>
      </w:tr>
      <w:tr w14:paraId="5547D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CC12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5.4</w:t>
            </w:r>
          </w:p>
        </w:tc>
        <w:tc>
          <w:tcPr>
            <w:tcW w:w="6652" w:type="dxa"/>
            <w:tcBorders>
              <w:tl2br w:val="nil"/>
              <w:tr2bl w:val="nil"/>
            </w:tcBorders>
            <w:vAlign w:val="center"/>
          </w:tcPr>
          <w:p w14:paraId="67C85C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是否组织现场考察或者召开答疑会：</w:t>
            </w:r>
            <w:r>
              <w:rPr>
                <w:rFonts w:hint="eastAsia" w:ascii="仿宋" w:hAnsi="仿宋" w:eastAsia="仿宋" w:cs="仿宋"/>
                <w:color w:val="auto"/>
                <w:sz w:val="24"/>
                <w:szCs w:val="24"/>
                <w:highlight w:val="none"/>
                <w:vertAlign w:val="baseline"/>
                <w:lang w:val="en-US" w:eastAsia="zh-CN"/>
              </w:rPr>
              <w:t>是</w:t>
            </w:r>
            <w:r>
              <w:rPr>
                <w:rFonts w:hint="eastAsia" w:ascii="仿宋" w:hAnsi="仿宋" w:eastAsia="仿宋" w:cs="仿宋"/>
                <w:color w:val="auto"/>
                <w:sz w:val="24"/>
                <w:szCs w:val="24"/>
                <w:highlight w:val="none"/>
                <w:vertAlign w:val="baseline"/>
              </w:rPr>
              <w:t xml:space="preserve"> </w:t>
            </w:r>
          </w:p>
          <w:p w14:paraId="70293A8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vertAlign w:val="baseline"/>
              </w:rPr>
              <w:t>组织现场考察或者召开答疑会相关要求：</w:t>
            </w:r>
            <w:r>
              <w:rPr>
                <w:rFonts w:hint="eastAsia" w:ascii="仿宋" w:hAnsi="仿宋" w:eastAsia="仿宋" w:cs="仿宋"/>
                <w:color w:val="auto"/>
                <w:sz w:val="24"/>
                <w:szCs w:val="24"/>
                <w:highlight w:val="none"/>
                <w:vertAlign w:val="baseline"/>
                <w:lang w:val="en-US" w:eastAsia="zh-CN"/>
              </w:rPr>
              <w:t>/</w:t>
            </w:r>
          </w:p>
        </w:tc>
      </w:tr>
      <w:tr w14:paraId="583E9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8ECF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5.7 </w:t>
            </w:r>
          </w:p>
        </w:tc>
        <w:tc>
          <w:tcPr>
            <w:tcW w:w="6652" w:type="dxa"/>
            <w:tcBorders>
              <w:tl2br w:val="nil"/>
              <w:tr2bl w:val="nil"/>
            </w:tcBorders>
            <w:vAlign w:val="center"/>
          </w:tcPr>
          <w:p w14:paraId="0E8866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是否需要提供样品：否 </w:t>
            </w:r>
          </w:p>
          <w:p w14:paraId="51DCC0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提供样品要求包括：</w:t>
            </w:r>
            <w:r>
              <w:rPr>
                <w:rFonts w:hint="eastAsia" w:ascii="仿宋" w:hAnsi="仿宋" w:eastAsia="仿宋" w:cs="仿宋"/>
                <w:color w:val="auto"/>
                <w:sz w:val="24"/>
                <w:szCs w:val="24"/>
                <w:highlight w:val="none"/>
                <w:vertAlign w:val="baseline"/>
                <w:lang w:val="en-US" w:eastAsia="zh-CN"/>
              </w:rPr>
              <w:t>/</w:t>
            </w:r>
          </w:p>
        </w:tc>
      </w:tr>
      <w:tr w14:paraId="29482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C3E59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7.1 </w:t>
            </w:r>
          </w:p>
        </w:tc>
        <w:tc>
          <w:tcPr>
            <w:tcW w:w="6652" w:type="dxa"/>
            <w:tcBorders>
              <w:tl2br w:val="nil"/>
              <w:tr2bl w:val="nil"/>
            </w:tcBorders>
            <w:vAlign w:val="center"/>
          </w:tcPr>
          <w:p w14:paraId="21C898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如投标人对多个包进行投标，可以中标</w:t>
            </w:r>
            <w:r>
              <w:rPr>
                <w:rFonts w:hint="eastAsia" w:ascii="仿宋" w:hAnsi="仿宋" w:eastAsia="仿宋" w:cs="仿宋"/>
                <w:b/>
                <w:bCs/>
                <w:color w:val="auto"/>
                <w:sz w:val="24"/>
                <w:szCs w:val="24"/>
                <w:highlight w:val="none"/>
                <w:u w:val="single"/>
                <w:vertAlign w:val="baseline"/>
              </w:rPr>
              <w:t>多</w:t>
            </w:r>
            <w:r>
              <w:rPr>
                <w:rFonts w:hint="eastAsia" w:ascii="仿宋" w:hAnsi="仿宋" w:eastAsia="仿宋" w:cs="仿宋"/>
                <w:color w:val="auto"/>
                <w:sz w:val="24"/>
                <w:szCs w:val="24"/>
                <w:highlight w:val="none"/>
                <w:vertAlign w:val="baseline"/>
              </w:rPr>
              <w:t>包</w:t>
            </w:r>
            <w:r>
              <w:rPr>
                <w:rFonts w:hint="eastAsia" w:ascii="仿宋" w:hAnsi="仿宋" w:eastAsia="仿宋" w:cs="仿宋"/>
                <w:b/>
                <w:bCs/>
                <w:color w:val="auto"/>
                <w:sz w:val="24"/>
                <w:szCs w:val="24"/>
                <w:highlight w:val="none"/>
                <w:vertAlign w:val="baseline"/>
              </w:rPr>
              <w:t>（</w:t>
            </w:r>
            <w:r>
              <w:rPr>
                <w:rFonts w:hint="eastAsia" w:ascii="仿宋" w:hAnsi="仿宋" w:eastAsia="仿宋" w:cs="仿宋"/>
                <w:b/>
                <w:bCs/>
                <w:color w:val="auto"/>
                <w:sz w:val="24"/>
                <w:szCs w:val="24"/>
                <w:highlight w:val="none"/>
                <w:vertAlign w:val="baseline"/>
                <w:lang w:val="en-US" w:eastAsia="zh-CN"/>
              </w:rPr>
              <w:t>本项目不适用</w:t>
            </w:r>
            <w:r>
              <w:rPr>
                <w:rFonts w:hint="eastAsia" w:ascii="仿宋" w:hAnsi="仿宋" w:eastAsia="仿宋" w:cs="仿宋"/>
                <w:b/>
                <w:bCs/>
                <w:color w:val="auto"/>
                <w:sz w:val="24"/>
                <w:szCs w:val="24"/>
                <w:highlight w:val="none"/>
                <w:vertAlign w:val="baseline"/>
              </w:rPr>
              <w:t>）</w:t>
            </w:r>
          </w:p>
        </w:tc>
      </w:tr>
      <w:tr w14:paraId="015D54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5D04A8">
            <w:pPr>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highlight w:val="none"/>
              </w:rPr>
              <w:t>8</w:t>
            </w:r>
          </w:p>
        </w:tc>
        <w:tc>
          <w:tcPr>
            <w:tcW w:w="6652" w:type="dxa"/>
            <w:tcBorders>
              <w:tl2br w:val="nil"/>
              <w:tr2bl w:val="nil"/>
            </w:tcBorders>
            <w:vAlign w:val="center"/>
          </w:tcPr>
          <w:p w14:paraId="16727DA4">
            <w:pPr>
              <w:pStyle w:val="49"/>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5"/>
                <w:sz w:val="24"/>
                <w:szCs w:val="24"/>
                <w:highlight w:val="none"/>
                <w:lang w:eastAsia="zh-CN"/>
              </w:rPr>
            </w:pPr>
            <w:r>
              <w:rPr>
                <w:rFonts w:hint="eastAsia" w:ascii="仿宋" w:hAnsi="仿宋" w:eastAsia="仿宋"/>
                <w:spacing w:val="-2"/>
                <w:sz w:val="24"/>
                <w:szCs w:val="24"/>
                <w:highlight w:val="none"/>
                <w:lang w:eastAsia="zh-CN"/>
              </w:rPr>
              <w:t>低于成本价不正当</w:t>
            </w:r>
            <w:r>
              <w:rPr>
                <w:rFonts w:hint="eastAsia" w:ascii="仿宋" w:hAnsi="仿宋" w:eastAsia="仿宋"/>
                <w:spacing w:val="-3"/>
                <w:sz w:val="24"/>
                <w:szCs w:val="24"/>
                <w:highlight w:val="none"/>
                <w:lang w:eastAsia="zh-CN"/>
              </w:rPr>
              <w:t>竞争预防</w:t>
            </w:r>
            <w:r>
              <w:rPr>
                <w:rFonts w:hint="eastAsia" w:ascii="仿宋" w:hAnsi="仿宋" w:eastAsia="仿宋"/>
                <w:spacing w:val="-5"/>
                <w:sz w:val="24"/>
                <w:szCs w:val="24"/>
                <w:highlight w:val="none"/>
                <w:lang w:eastAsia="zh-CN"/>
              </w:rPr>
              <w:t>措施：</w:t>
            </w:r>
          </w:p>
          <w:p w14:paraId="0E0B8E67">
            <w:pPr>
              <w:pStyle w:val="49"/>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1"/>
                <w:sz w:val="24"/>
                <w:szCs w:val="24"/>
                <w:highlight w:val="none"/>
                <w:lang w:eastAsia="zh-CN"/>
              </w:rPr>
            </w:pPr>
            <w:r>
              <w:rPr>
                <w:rFonts w:hint="eastAsia" w:ascii="仿宋" w:hAnsi="仿宋" w:eastAsia="仿宋"/>
                <w:spacing w:val="-5"/>
                <w:sz w:val="24"/>
                <w:szCs w:val="24"/>
                <w:highlight w:val="none"/>
                <w:lang w:eastAsia="zh-CN"/>
              </w:rPr>
              <w:t>1.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供应商不能证明其报价</w:t>
            </w:r>
            <w:r>
              <w:rPr>
                <w:rFonts w:hint="eastAsia" w:ascii="仿宋" w:hAnsi="仿宋" w:eastAsia="仿宋"/>
                <w:spacing w:val="-1"/>
                <w:sz w:val="24"/>
                <w:szCs w:val="24"/>
                <w:highlight w:val="none"/>
                <w:lang w:eastAsia="zh-CN"/>
              </w:rPr>
              <w:t>合理性的，评标委员会应当将其作为无效投标处理。</w:t>
            </w:r>
          </w:p>
          <w:p w14:paraId="4393F246">
            <w:pPr>
              <w:pStyle w:val="4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spacing w:val="-5"/>
                <w:sz w:val="24"/>
                <w:szCs w:val="24"/>
                <w:highlight w:val="none"/>
                <w:lang w:eastAsia="zh-CN"/>
              </w:rPr>
              <w:t>2.供应商书面说明应当签字确认或者加盖公章，否则无效。书面说明的签字确认，供应商为法人的，由其法定代表人或者代理人签字确认；供应商提供书面说明后，评标委员会应当结合采购项目采购需求、专业实际情况、供应商财务状况报告、与其他供应</w:t>
            </w:r>
            <w:r>
              <w:rPr>
                <w:rFonts w:hint="eastAsia" w:ascii="仿宋" w:hAnsi="仿宋" w:eastAsia="仿宋"/>
                <w:spacing w:val="-1"/>
                <w:sz w:val="24"/>
                <w:szCs w:val="24"/>
                <w:highlight w:val="none"/>
                <w:lang w:eastAsia="zh-CN"/>
              </w:rPr>
              <w:t>商比较情况等就供应商书面说明进行审查评价。</w:t>
            </w:r>
          </w:p>
        </w:tc>
      </w:tr>
      <w:tr w14:paraId="0C1EB1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EFF95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6652" w:type="dxa"/>
            <w:tcBorders>
              <w:tl2br w:val="nil"/>
              <w:tr2bl w:val="nil"/>
            </w:tcBorders>
            <w:vAlign w:val="center"/>
          </w:tcPr>
          <w:p w14:paraId="40E07E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保证金形式：支票、汇票、本票、网上银行支付或者金融机构、担保机构出具的保函等</w:t>
            </w:r>
            <w:r>
              <w:rPr>
                <w:rFonts w:hint="eastAsia" w:ascii="仿宋" w:hAnsi="仿宋" w:eastAsia="仿宋" w:cs="仿宋"/>
                <w:color w:val="auto"/>
                <w:sz w:val="24"/>
                <w:szCs w:val="24"/>
                <w:highlight w:val="none"/>
                <w:vertAlign w:val="baseline"/>
                <w:lang w:val="en-US" w:eastAsia="zh-CN"/>
              </w:rPr>
              <w:t>政府采购法律法规中要求的</w:t>
            </w:r>
            <w:r>
              <w:rPr>
                <w:rFonts w:hint="eastAsia" w:ascii="仿宋" w:hAnsi="仿宋" w:eastAsia="仿宋" w:cs="仿宋"/>
                <w:color w:val="auto"/>
                <w:sz w:val="24"/>
                <w:szCs w:val="24"/>
                <w:highlight w:val="none"/>
                <w:vertAlign w:val="baseline"/>
              </w:rPr>
              <w:t>非现金形式</w:t>
            </w:r>
          </w:p>
          <w:p w14:paraId="4F355A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保证金数额：</w:t>
            </w:r>
            <w:r>
              <w:rPr>
                <w:rFonts w:hint="eastAsia" w:ascii="仿宋" w:hAnsi="仿宋" w:eastAsia="仿宋" w:cs="仿宋"/>
                <w:color w:val="auto"/>
                <w:sz w:val="24"/>
                <w:szCs w:val="24"/>
                <w:highlight w:val="none"/>
                <w:vertAlign w:val="baseline"/>
                <w:lang w:val="en-US" w:eastAsia="zh-CN"/>
              </w:rPr>
              <w:t>¥9444.00元（人民币玖仟肆佰肆拾肆圆整）</w:t>
            </w:r>
          </w:p>
          <w:p w14:paraId="4CCEFF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如采用网上银行方式，采购代理机构账号信息如下：</w:t>
            </w:r>
          </w:p>
          <w:p w14:paraId="43E424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6E51C1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0C3C9C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29AA8DB9">
            <w:pPr>
              <w:pStyle w:val="2"/>
              <w:rPr>
                <w:rFonts w:hint="eastAsia"/>
                <w:highlight w:val="none"/>
              </w:rPr>
            </w:pPr>
            <w:r>
              <w:rPr>
                <w:rFonts w:hint="eastAsia" w:ascii="仿宋" w:hAnsi="仿宋" w:eastAsia="仿宋" w:cs="仿宋"/>
                <w:color w:val="auto"/>
                <w:kern w:val="2"/>
                <w:sz w:val="24"/>
                <w:szCs w:val="24"/>
                <w:highlight w:val="none"/>
                <w:vertAlign w:val="baseline"/>
                <w:lang w:val="en-US" w:eastAsia="zh-CN" w:bidi="ar-SA"/>
              </w:rPr>
              <w:t>汇款时备注标项编号</w:t>
            </w:r>
          </w:p>
          <w:p w14:paraId="653460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0051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以支票、汇票、本票、网上银行支付等形式提交投标保证金的，应在投标截止时间前到账；</w:t>
            </w:r>
          </w:p>
          <w:p w14:paraId="6E3C9D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以金融机构、担保机构出具的纸质保函形式提交投标保证金的（除政采云平台金融服务中心办理的电子保函外），应在投标截止时间前将原件提交至采购代理机构，未提交原件的将按无效投标（响应）处理。</w:t>
            </w:r>
          </w:p>
          <w:p w14:paraId="069A6B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603FE0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由于到账时间晚于投标截止时间的，或者票据错误、印鉴不清等原因导致不能到账的，其投标无效。</w:t>
            </w:r>
          </w:p>
          <w:p w14:paraId="289647F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投标保证金（投标电子保函）有效期与投标有效期一致。</w:t>
            </w:r>
          </w:p>
        </w:tc>
      </w:tr>
      <w:tr w14:paraId="0057E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E87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5BA352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投标有效期：90 日历日</w:t>
            </w:r>
          </w:p>
        </w:tc>
      </w:tr>
      <w:tr w14:paraId="10F70D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86EE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13.1</w:t>
            </w:r>
          </w:p>
        </w:tc>
        <w:tc>
          <w:tcPr>
            <w:tcW w:w="6652" w:type="dxa"/>
            <w:tcBorders>
              <w:tl2br w:val="nil"/>
              <w:tr2bl w:val="nil"/>
            </w:tcBorders>
            <w:vAlign w:val="center"/>
          </w:tcPr>
          <w:p w14:paraId="295787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投标截止时间：2025 年 08 月12日 11:00（北京时间）</w:t>
            </w:r>
          </w:p>
        </w:tc>
      </w:tr>
      <w:tr w14:paraId="4D3255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B62F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14.1</w:t>
            </w:r>
          </w:p>
        </w:tc>
        <w:tc>
          <w:tcPr>
            <w:tcW w:w="6652" w:type="dxa"/>
            <w:tcBorders>
              <w:tl2br w:val="nil"/>
              <w:tr2bl w:val="nil"/>
            </w:tcBorders>
            <w:vAlign w:val="center"/>
          </w:tcPr>
          <w:p w14:paraId="59DC75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开标时间：同投标截止时间 </w:t>
            </w:r>
          </w:p>
          <w:p w14:paraId="573B8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开标地点：政采云平台（https://www.zcygov.cn/）不见面开标系统</w:t>
            </w:r>
          </w:p>
        </w:tc>
      </w:tr>
      <w:tr w14:paraId="06D75B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21409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28FB5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1DB2E6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4D4B4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045AE73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本项目是否允许分包：</w:t>
            </w:r>
          </w:p>
          <w:p w14:paraId="4E0ADE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☑不允许</w:t>
            </w:r>
          </w:p>
          <w:p w14:paraId="1220EC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□允许，具体要求：</w:t>
            </w:r>
          </w:p>
          <w:p w14:paraId="20D445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（1）可以分包履行的具体内容：</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6EA40E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（2）允许分包的金额或者比例：</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79C46FD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（3）其他要求：</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tc>
      </w:tr>
      <w:tr w14:paraId="230CF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7BBA9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6652" w:type="dxa"/>
            <w:tcBorders>
              <w:tl2br w:val="nil"/>
              <w:tr2bl w:val="nil"/>
            </w:tcBorders>
            <w:vAlign w:val="center"/>
          </w:tcPr>
          <w:p w14:paraId="27079E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提交履约保证金的时间：/ </w:t>
            </w:r>
          </w:p>
          <w:p w14:paraId="2D7F94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履约保证金金额：/ </w:t>
            </w:r>
          </w:p>
          <w:p w14:paraId="370B44A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履约保证金形式：/</w:t>
            </w:r>
          </w:p>
        </w:tc>
      </w:tr>
      <w:tr w14:paraId="451844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1BE868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5193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是否由中标人缴纳招标代理费：是 </w:t>
            </w:r>
          </w:p>
          <w:p w14:paraId="0FB4C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招标代理费：</w:t>
            </w:r>
            <w:r>
              <w:rPr>
                <w:rFonts w:hint="eastAsia" w:ascii="仿宋" w:hAnsi="仿宋" w:eastAsia="仿宋" w:cs="仿宋"/>
                <w:sz w:val="24"/>
                <w:highlight w:val="none"/>
              </w:rPr>
              <w:t>参照原国家计委计价格【2002】1980 号文下浮</w:t>
            </w:r>
            <w:r>
              <w:rPr>
                <w:rFonts w:hint="eastAsia" w:ascii="仿宋" w:hAnsi="仿宋" w:eastAsia="仿宋" w:cs="仿宋"/>
                <w:sz w:val="24"/>
                <w:highlight w:val="none"/>
                <w:u w:val="single"/>
              </w:rPr>
              <w:t xml:space="preserve"> 50 </w:t>
            </w:r>
            <w:r>
              <w:rPr>
                <w:rFonts w:hint="eastAsia" w:ascii="仿宋" w:hAnsi="仿宋" w:eastAsia="仿宋" w:cs="仿宋"/>
                <w:sz w:val="24"/>
                <w:highlight w:val="none"/>
              </w:rPr>
              <w:t>%的计算方法收取。</w:t>
            </w:r>
            <w:r>
              <w:rPr>
                <w:rFonts w:hint="eastAsia" w:ascii="仿宋" w:hAnsi="仿宋" w:eastAsia="仿宋" w:cs="仿宋"/>
                <w:b w:val="0"/>
                <w:bCs w:val="0"/>
                <w:color w:val="auto"/>
                <w:sz w:val="24"/>
                <w:szCs w:val="24"/>
                <w:highlight w:val="none"/>
                <w:vertAlign w:val="baseline"/>
                <w:lang w:val="en-US" w:eastAsia="zh-CN"/>
              </w:rPr>
              <w:t xml:space="preserve">  </w:t>
            </w:r>
          </w:p>
          <w:p w14:paraId="1F5665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支付形式：支票、电汇等形式 </w:t>
            </w:r>
          </w:p>
          <w:p w14:paraId="4A4FED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支付时间：在中标人领取中标通知书时，由中标人向采购代理机构一次性支付全部招标代理服务费</w:t>
            </w:r>
          </w:p>
        </w:tc>
      </w:tr>
      <w:tr w14:paraId="5EB8D0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DD7D9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703F14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接收询问和质疑的联系方式：</w:t>
            </w:r>
          </w:p>
          <w:p w14:paraId="3D6135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1、询问</w:t>
            </w:r>
          </w:p>
          <w:p w14:paraId="4DA74A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联系部门、联系电话、通讯地址：见第一章《招标公告》中的采购代理机构信息和项目联系方式。</w:t>
            </w:r>
          </w:p>
          <w:p w14:paraId="142A26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2、质疑</w:t>
            </w:r>
          </w:p>
          <w:p w14:paraId="4FE421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联系部门：新疆世纪星工程咨询有限公司招标部</w:t>
            </w:r>
          </w:p>
          <w:p w14:paraId="17B224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联系人、联系电话：</w:t>
            </w:r>
            <w:r>
              <w:rPr>
                <w:rFonts w:hint="eastAsia" w:ascii="仿宋" w:hAnsi="仿宋" w:eastAsia="仿宋" w:cs="仿宋_GB2312"/>
                <w:sz w:val="24"/>
                <w:highlight w:val="none"/>
                <w:lang w:val="en-US" w:eastAsia="zh-CN"/>
              </w:rPr>
              <w:t xml:space="preserve">李梦媛、马莉   </w:t>
            </w:r>
            <w:r>
              <w:rPr>
                <w:rFonts w:hint="eastAsia" w:ascii="仿宋" w:hAnsi="仿宋" w:eastAsia="仿宋" w:cs="仿宋_GB2312"/>
                <w:sz w:val="24"/>
                <w:highlight w:val="none"/>
              </w:rPr>
              <w:t>0991-3678303</w:t>
            </w:r>
          </w:p>
          <w:p w14:paraId="45555C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通讯地址：乌鲁木齐经济技术开发区二期黄山街一品九点阳光德港大厦B座20楼</w:t>
            </w:r>
          </w:p>
          <w:p w14:paraId="21AAD4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其他要求：质疑书、授权委托书及报名成功截图PDF扫描件发送至代理机构邮箱，并且将以上资料原件邮寄或送至代理机构。</w:t>
            </w:r>
          </w:p>
          <w:p w14:paraId="16A113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3、针对同一采购程序环节的质疑次数： </w:t>
            </w:r>
          </w:p>
          <w:p w14:paraId="43B194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sym w:font="Wingdings 2" w:char="0052"/>
            </w:r>
            <w:r>
              <w:rPr>
                <w:rFonts w:hint="eastAsia" w:ascii="仿宋" w:hAnsi="仿宋" w:eastAsia="仿宋" w:cs="仿宋"/>
                <w:b w:val="0"/>
                <w:bCs w:val="0"/>
                <w:color w:val="auto"/>
                <w:sz w:val="24"/>
                <w:szCs w:val="24"/>
                <w:highlight w:val="none"/>
                <w:vertAlign w:val="baseline"/>
                <w:lang w:val="en-US" w:eastAsia="zh-CN"/>
              </w:rPr>
              <w:t xml:space="preserve">一次性提出 </w:t>
            </w:r>
          </w:p>
          <w:p w14:paraId="161A4D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□多次提出</w:t>
            </w:r>
          </w:p>
          <w:p w14:paraId="2007B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注：供应商在法定质疑期内一次性提出针对同一采购程序环节的质疑，本项目不接受供应商多次/反复质疑。</w:t>
            </w:r>
          </w:p>
        </w:tc>
      </w:tr>
      <w:tr w14:paraId="6B804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20DDE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tc>
      </w:tr>
      <w:tr w14:paraId="7ECC17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BEEEC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7473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核心产品：</w:t>
            </w:r>
          </w:p>
          <w:p w14:paraId="0EE621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 </w:t>
            </w:r>
            <w:r>
              <w:rPr>
                <w:rFonts w:hint="eastAsia" w:ascii="仿宋" w:hAnsi="仿宋" w:eastAsia="仿宋" w:cs="仿宋"/>
                <w:b w:val="0"/>
                <w:bCs w:val="0"/>
                <w:color w:val="auto"/>
                <w:sz w:val="24"/>
                <w:szCs w:val="24"/>
                <w:highlight w:val="none"/>
                <w:vertAlign w:val="baseline"/>
                <w:lang w:val="en-US" w:eastAsia="zh-CN"/>
              </w:rPr>
              <w:t>为单一产品采购项目。</w:t>
            </w:r>
          </w:p>
          <w:p w14:paraId="3C8DEC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☑本项目为非单一产品采购项目，核心产品为：/。</w:t>
            </w:r>
          </w:p>
          <w:p w14:paraId="3CCC8B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vertAlign w:val="baseline"/>
                <w:lang w:val="en-US" w:eastAsia="zh-CN"/>
              </w:rPr>
              <w:t>注：若不单独标明核心产品则所有产品均被视为核心产品</w:t>
            </w:r>
          </w:p>
        </w:tc>
      </w:tr>
      <w:tr w14:paraId="762F7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11B3B8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5FC7E6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评标方法：综合评分法</w:t>
            </w:r>
          </w:p>
        </w:tc>
      </w:tr>
      <w:tr w14:paraId="3D57C9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31693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tl2br w:val="nil"/>
              <w:tr2bl w:val="nil"/>
            </w:tcBorders>
            <w:vAlign w:val="center"/>
          </w:tcPr>
          <w:p w14:paraId="30B3F68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项目属性：货物</w:t>
            </w:r>
          </w:p>
        </w:tc>
      </w:tr>
      <w:tr w14:paraId="1DE394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8522" w:type="dxa"/>
            <w:gridSpan w:val="2"/>
            <w:tcBorders>
              <w:top w:val="single" w:color="auto" w:sz="4" w:space="0"/>
              <w:bottom w:val="single" w:color="auto" w:sz="4" w:space="0"/>
              <w:tl2br w:val="nil"/>
              <w:tr2bl w:val="nil"/>
            </w:tcBorders>
            <w:vAlign w:val="center"/>
          </w:tcPr>
          <w:p w14:paraId="5340CE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p w14:paraId="1CB767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sz w:val="24"/>
                <w:highlight w:val="none"/>
                <w:lang w:val="en-US" w:eastAsia="zh-CN"/>
              </w:rPr>
              <w:t>本项目为单价采购，最终以实际发生量进行结算</w:t>
            </w:r>
            <w:r>
              <w:rPr>
                <w:rFonts w:hint="eastAsia" w:ascii="仿宋" w:hAnsi="仿宋" w:eastAsia="仿宋" w:cs="仿宋"/>
                <w:sz w:val="24"/>
                <w:highlight w:val="none"/>
              </w:rPr>
              <w:t>。</w:t>
            </w:r>
          </w:p>
          <w:p w14:paraId="3E9FE50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2、本项目试剂耗材报价以不高于最小单位限价为准，并且不得高于本地三级甲等医院的最低价（需提供承诺函加盖公章），投标人所报价格为含税、配送费用等的全包价。</w:t>
            </w:r>
          </w:p>
          <w:p w14:paraId="5FB42F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3、关于本项目所有公告、公示在新疆政府采购网发布。</w:t>
            </w:r>
          </w:p>
          <w:p w14:paraId="17B37CC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4、请投标单位随时关注本项目的澄清、答疑、变更事项。</w:t>
            </w:r>
          </w:p>
          <w:p w14:paraId="239D86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5、本项目实行电子招投标，供应商须登录政采云平台申请获取招标文件，并通过政采云电子投标客户端制作响应文件，同时自行承担与投标有关的一切费用。</w:t>
            </w:r>
          </w:p>
          <w:p w14:paraId="3C6479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6、各供应商应在开标前确保成为新疆维吾尔自治区政府采购网正式注册入库供应商，并完成CA数字证书申领。因未注册入库、未办理CA数字证书等原因造成无法投标或投标失败等后果由供应商自行承担。</w:t>
            </w:r>
          </w:p>
          <w:p w14:paraId="506479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7、有意向参与新疆区域电子开评标的供应商，可访问新疆数字证书认证中心官方网站（https://www.xjca.com.cn/）或下载“新疆政务通”APP自行进行申领。如需咨询，请联系新疆CA服务热线0991-2819290。</w:t>
            </w:r>
          </w:p>
          <w:p w14:paraId="166995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62E97D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67C2E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10、供应商在开标前须提前配置好电脑浏览器（建议使用360浏览器或谷歌浏览器），开标时请使用制作加密电子响应文件的CA锁进行解密及报价确认。</w:t>
            </w:r>
            <w:r>
              <w:rPr>
                <w:rFonts w:hint="eastAsia" w:ascii="仿宋" w:hAnsi="仿宋" w:eastAsia="仿宋" w:cs="仿宋"/>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tc>
      </w:tr>
    </w:tbl>
    <w:p w14:paraId="35DD2CF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CE5BF33">
      <w:pPr>
        <w:pStyle w:val="3"/>
        <w:numPr>
          <w:ilvl w:val="0"/>
          <w:numId w:val="1"/>
        </w:numPr>
        <w:bidi w:val="0"/>
        <w:jc w:val="center"/>
        <w:rPr>
          <w:rFonts w:hint="eastAsia" w:ascii="仿宋" w:hAnsi="仿宋" w:eastAsia="仿宋" w:cs="仿宋"/>
          <w:color w:val="auto"/>
          <w:sz w:val="32"/>
          <w:szCs w:val="32"/>
          <w:highlight w:val="none"/>
        </w:rPr>
      </w:pPr>
      <w:bookmarkStart w:id="9" w:name="_Toc3890"/>
      <w:r>
        <w:rPr>
          <w:rFonts w:hint="eastAsia" w:ascii="仿宋" w:hAnsi="仿宋" w:eastAsia="仿宋" w:cs="仿宋"/>
          <w:color w:val="auto"/>
          <w:sz w:val="32"/>
          <w:szCs w:val="32"/>
          <w:highlight w:val="none"/>
        </w:rPr>
        <w:t>投标人须知</w:t>
      </w:r>
      <w:bookmarkEnd w:id="9"/>
    </w:p>
    <w:p w14:paraId="3CB0B5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05A49AB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color w:val="auto"/>
          <w:sz w:val="24"/>
          <w:szCs w:val="24"/>
          <w:highlight w:val="none"/>
        </w:rPr>
      </w:pPr>
      <w:bookmarkStart w:id="10" w:name="_Toc28753"/>
      <w:r>
        <w:rPr>
          <w:rFonts w:hint="eastAsia" w:ascii="仿宋" w:hAnsi="仿宋" w:eastAsia="仿宋" w:cs="仿宋"/>
          <w:b/>
          <w:bCs/>
          <w:color w:val="auto"/>
          <w:sz w:val="24"/>
          <w:szCs w:val="24"/>
          <w:highlight w:val="none"/>
        </w:rPr>
        <w:t>说 明</w:t>
      </w:r>
      <w:bookmarkEnd w:id="10"/>
    </w:p>
    <w:p w14:paraId="3AB66FC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采购人、采购代理机构及投标人</w:t>
      </w:r>
    </w:p>
    <w:p w14:paraId="08BD034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采购人：是指依法进行政府采购的国家机关、事业单位、团体组织。</w:t>
      </w:r>
    </w:p>
    <w:p w14:paraId="54056B2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采购代理机构：本次招标的采购代理机构为新疆世纪星工程咨询有限公司。</w:t>
      </w:r>
    </w:p>
    <w:p w14:paraId="6474C3D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投标人：是指向采购人提供货物、工程或者服务的法人、其他组织或者自然人。</w:t>
      </w:r>
    </w:p>
    <w:p w14:paraId="697D98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投标人须满足以下条件：</w:t>
      </w:r>
    </w:p>
    <w:p w14:paraId="5861E17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7CB5CE7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以招标文件规定的方式获得了本项目的招标文件。</w:t>
      </w:r>
    </w:p>
    <w:p w14:paraId="24D3B8D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中规定的其他资格要求。</w:t>
      </w:r>
    </w:p>
    <w:p w14:paraId="6307C60B">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中未写明允许采购进口产品，如投标人所投产品为进口产品，其投标将作为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 xml:space="preserve">被拒绝。 </w:t>
      </w:r>
    </w:p>
    <w:p w14:paraId="2C9509B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中小企业、监狱企业及残疾人福利性单位。</w:t>
      </w:r>
    </w:p>
    <w:p w14:paraId="032AAA2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采购标的对应的中小企业划分标准所属行业见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159EDB4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，未达到上述比例的投标将被认定为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。承接企业如为监狱企业或残疾人福利性单位的，视同为小型、微型企业。</w:t>
      </w:r>
    </w:p>
    <w:p w14:paraId="4ADD219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DBC081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投标人提供的货物、工程或者服务符合下列情形的，享受中小企业扶持政策：</w:t>
      </w:r>
    </w:p>
    <w:p w14:paraId="68EB330A">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在货物采购项目中，货物由中小企业制造，即货物由中小企业生产且使用该中小企业商号或者注册商标；</w:t>
      </w:r>
    </w:p>
    <w:p w14:paraId="5BB6E39F">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在工程采购项目中，工程由中小企业承建，即工程施工单位为中小企业；</w:t>
      </w:r>
    </w:p>
    <w:p w14:paraId="03C6F978">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42ED5C9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6C89A4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385F519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BE3F8A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6EB2F64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45C312A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依法与安置的每位残疾人签订了一年以上（含一年）的劳动合同或服务协议；</w:t>
      </w:r>
    </w:p>
    <w:p w14:paraId="38DCB8D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为安置的每位残疾人按月足额缴纳了基本养老保险、基本医疗保险、失业保险、工伤保险和生育保险等社会保险费；</w:t>
      </w:r>
    </w:p>
    <w:p w14:paraId="1762E33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2CF0C5A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9F9AA6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326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494B4A9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w:t>
      </w:r>
    </w:p>
    <w:p w14:paraId="0563DE3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193FD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688E8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75C6ACB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513BD76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支持乡村产业振兴管理</w:t>
      </w:r>
    </w:p>
    <w:p w14:paraId="67292EE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6C57218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正版软件</w:t>
      </w:r>
    </w:p>
    <w:p w14:paraId="1369119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E718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04EAAF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供应商信用记录</w:t>
      </w:r>
    </w:p>
    <w:p w14:paraId="037DA86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0572C0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采购需求标准</w:t>
      </w:r>
    </w:p>
    <w:p w14:paraId="5764D65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商品包装、快递包装政府采购需求标准（试行）</w:t>
      </w:r>
    </w:p>
    <w:p w14:paraId="0A9CC7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72D68D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绿色数据中心政府采购需求标准（试行）</w:t>
      </w:r>
    </w:p>
    <w:p w14:paraId="402DB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3CB80CB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其他采购需求标准</w:t>
      </w:r>
    </w:p>
    <w:p w14:paraId="2CE75C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6273C77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中允许联合体投标，对联合体规定如下：</w:t>
      </w:r>
    </w:p>
    <w:p w14:paraId="1967A2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两个以上投标人可以组成一个投标联合体，以一个投标人的身份投标。  </w:t>
      </w:r>
    </w:p>
    <w:p w14:paraId="281D237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575ED26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采购人根据采购项目对投标人的特殊要求，联合体中至少应当有一方符合相关规定。</w:t>
      </w:r>
    </w:p>
    <w:p w14:paraId="0B43ADC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27AFFCC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6D05E58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联合体中有同类资质的投标人按照联合体分工承担相同工作的，按照资质等级较低的投标人确定资质等级。</w:t>
      </w:r>
    </w:p>
    <w:p w14:paraId="4BCB13C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对联合体投标的其他资格要求见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773447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60203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1EB57C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资金来源 </w:t>
      </w:r>
    </w:p>
    <w:p w14:paraId="77E5B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0438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项目预算金额和最高限价见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5B32EDE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投标人报价超过招标文件规定的预算金额或者最高限价的，其投标将被认定为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7EF23F2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投标费用</w:t>
      </w:r>
    </w:p>
    <w:p w14:paraId="7D5401E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74E3CD5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适用法律</w:t>
      </w:r>
    </w:p>
    <w:p w14:paraId="2D8996D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4984F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0157EF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color w:val="auto"/>
          <w:sz w:val="24"/>
          <w:szCs w:val="24"/>
          <w:highlight w:val="none"/>
          <w:lang w:val="en-US" w:eastAsia="zh-CN"/>
        </w:rPr>
      </w:pPr>
      <w:bookmarkStart w:id="11" w:name="_Toc23836"/>
      <w:r>
        <w:rPr>
          <w:rFonts w:hint="eastAsia" w:ascii="仿宋" w:hAnsi="仿宋" w:eastAsia="仿宋" w:cs="仿宋"/>
          <w:b/>
          <w:bCs/>
          <w:color w:val="auto"/>
          <w:sz w:val="24"/>
          <w:szCs w:val="24"/>
          <w:highlight w:val="none"/>
          <w:lang w:val="en-US" w:eastAsia="zh-CN"/>
        </w:rPr>
        <w:t>招标文件</w:t>
      </w:r>
      <w:bookmarkEnd w:id="11"/>
    </w:p>
    <w:p w14:paraId="5DE84D7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招标文件构成</w:t>
      </w:r>
    </w:p>
    <w:p w14:paraId="041522E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招标文件包括以下部分：</w:t>
      </w:r>
    </w:p>
    <w:p w14:paraId="764C19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第一章 招标公告（投标邀请） </w:t>
      </w:r>
    </w:p>
    <w:p w14:paraId="2104A3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第二章 投标须知前附表 </w:t>
      </w:r>
    </w:p>
    <w:p w14:paraId="15A256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第三章 投标人须知</w:t>
      </w:r>
    </w:p>
    <w:p w14:paraId="292AB2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第四章 政府采购合同 </w:t>
      </w:r>
    </w:p>
    <w:p w14:paraId="10B785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第五章 采购需求 </w:t>
      </w:r>
    </w:p>
    <w:p w14:paraId="763197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第六章 评标程序、评标方法和评标标准</w:t>
      </w:r>
    </w:p>
    <w:p w14:paraId="76E652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第七章 投标文件格式 </w:t>
      </w:r>
    </w:p>
    <w:p w14:paraId="5FA2B8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A8411B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color w:val="auto"/>
          <w:sz w:val="24"/>
          <w:szCs w:val="24"/>
          <w:highlight w:val="none"/>
          <w:u w:val="none"/>
          <w:lang w:val="en-US" w:eastAsia="zh-CN"/>
        </w:rPr>
        <w:t>投标须知前附表</w:t>
      </w:r>
      <w:r>
        <w:rPr>
          <w:rFonts w:hint="eastAsia" w:ascii="仿宋" w:hAnsi="仿宋" w:eastAsia="仿宋" w:cs="仿宋"/>
          <w:b w:val="0"/>
          <w:bCs w:val="0"/>
          <w:color w:val="auto"/>
          <w:sz w:val="24"/>
          <w:szCs w:val="24"/>
          <w:highlight w:val="none"/>
          <w:lang w:val="en-US" w:eastAsia="zh-CN"/>
        </w:rPr>
        <w:t>不涉及的内容，以编排在后的最后描述为准。</w:t>
      </w:r>
    </w:p>
    <w:p w14:paraId="1C6BD3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现场考察或者答疑会及相关事项见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4DF8343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4AEDB5C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投标人自行承担踏勘现场发生的责任、风险和自身费用。</w:t>
      </w:r>
    </w:p>
    <w:p w14:paraId="3B80118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，对样品的评审方法及评审标准见招标文件第六章《评标程序、评标方法和评标标准》。</w:t>
      </w:r>
    </w:p>
    <w:p w14:paraId="1E2AA2D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44DCB49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F7CD28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对招标文件的澄清或修改</w:t>
      </w:r>
    </w:p>
    <w:p w14:paraId="25D257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1DF6946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7EFC14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7B3A65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081CDEF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68ECEC3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37467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6A10BB0C">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2" w:name="_Toc11635"/>
      <w:r>
        <w:rPr>
          <w:rFonts w:hint="eastAsia" w:ascii="仿宋" w:hAnsi="仿宋" w:eastAsia="仿宋" w:cs="仿宋"/>
          <w:b/>
          <w:bCs/>
          <w:color w:val="auto"/>
          <w:sz w:val="24"/>
          <w:szCs w:val="24"/>
          <w:highlight w:val="none"/>
          <w:lang w:val="en-US" w:eastAsia="zh-CN"/>
        </w:rPr>
        <w:t>投标文件的编制</w:t>
      </w:r>
      <w:bookmarkEnd w:id="12"/>
    </w:p>
    <w:p w14:paraId="64F2504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投标范围、投标文件中计量单位的使用及投标语言</w:t>
      </w:r>
    </w:p>
    <w:p w14:paraId="75FDE6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投标人可对招标文件中一个或几个分包进行投标，除非在</w:t>
      </w:r>
      <w:r>
        <w:rPr>
          <w:rFonts w:hint="eastAsia" w:ascii="仿宋" w:hAnsi="仿宋" w:eastAsia="仿宋" w:cs="仿宋"/>
          <w:b w:val="0"/>
          <w:bCs w:val="0"/>
          <w:color w:val="auto"/>
          <w:sz w:val="24"/>
          <w:szCs w:val="24"/>
          <w:highlight w:val="none"/>
          <w:u w:val="single"/>
          <w:lang w:val="en-US" w:eastAsia="zh-CN"/>
        </w:rPr>
        <w:t>投标须知前附表中另有规定</w:t>
      </w:r>
      <w:r>
        <w:rPr>
          <w:rFonts w:hint="eastAsia" w:ascii="仿宋" w:hAnsi="仿宋" w:eastAsia="仿宋" w:cs="仿宋"/>
          <w:b w:val="0"/>
          <w:bCs w:val="0"/>
          <w:color w:val="auto"/>
          <w:sz w:val="24"/>
          <w:szCs w:val="24"/>
          <w:highlight w:val="none"/>
          <w:lang w:val="en-US" w:eastAsia="zh-CN"/>
        </w:rPr>
        <w:t xml:space="preserve">。 </w:t>
      </w:r>
    </w:p>
    <w:p w14:paraId="081290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5F8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无论招标文件中是否要求，投标人所投货物或服务均应符合国家强制性标准。</w:t>
      </w:r>
    </w:p>
    <w:p w14:paraId="5BFA98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除招标文件有特殊要求外，本项目投标所使用的计量单位，应采用中华人民共和国法定计量单位。</w:t>
      </w:r>
    </w:p>
    <w:p w14:paraId="0178A6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85B94F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投标文件构成</w:t>
      </w:r>
    </w:p>
    <w:p w14:paraId="64FC65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81DDD2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第五章《采购需求》及第六章《评标程序、评标方法和评标标准》中涉及的证明文件。</w:t>
      </w:r>
    </w:p>
    <w:p w14:paraId="1F2AC99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54E08C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投标人认为应附的其他材料。</w:t>
      </w:r>
    </w:p>
    <w:p w14:paraId="667F85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FA9071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p w14:paraId="611C49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所有投标均以人民币报价。</w:t>
      </w:r>
    </w:p>
    <w:p w14:paraId="3EFE811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color w:val="auto"/>
          <w:sz w:val="24"/>
          <w:szCs w:val="24"/>
          <w:highlight w:val="none"/>
          <w:lang w:val="en-US" w:eastAsia="zh-CN"/>
        </w:rPr>
        <w:t>投标被拒绝</w:t>
      </w:r>
      <w:r>
        <w:rPr>
          <w:rFonts w:hint="eastAsia" w:ascii="仿宋" w:hAnsi="仿宋" w:eastAsia="仿宋" w:cs="仿宋"/>
          <w:b w:val="0"/>
          <w:bCs w:val="0"/>
          <w:color w:val="auto"/>
          <w:sz w:val="24"/>
          <w:szCs w:val="24"/>
          <w:highlight w:val="none"/>
          <w:lang w:val="en-US" w:eastAsia="zh-CN"/>
        </w:rPr>
        <w:t>。</w:t>
      </w:r>
    </w:p>
    <w:p w14:paraId="5C53010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64CB00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74E5DF4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p>
    <w:p w14:paraId="2A8D5E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中规定的金额及要求交纳投标保证金，并作为其投标的一部分。</w:t>
      </w:r>
    </w:p>
    <w:p w14:paraId="55E9C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交纳保证金的形式除</w:t>
      </w:r>
      <w:r>
        <w:rPr>
          <w:rFonts w:hint="eastAsia" w:ascii="仿宋" w:hAnsi="仿宋" w:eastAsia="仿宋" w:cs="仿宋"/>
          <w:b w:val="0"/>
          <w:bCs w:val="0"/>
          <w:color w:val="auto"/>
          <w:sz w:val="24"/>
          <w:szCs w:val="24"/>
          <w:highlight w:val="none"/>
          <w:u w:val="single"/>
          <w:lang w:val="en-US" w:eastAsia="zh-CN"/>
        </w:rPr>
        <w:t>供应商须知前附表</w:t>
      </w:r>
      <w:r>
        <w:rPr>
          <w:rFonts w:hint="eastAsia" w:ascii="仿宋" w:hAnsi="仿宋" w:eastAsia="仿宋" w:cs="仿宋"/>
          <w:b w:val="0"/>
          <w:bCs w:val="0"/>
          <w:color w:val="auto"/>
          <w:sz w:val="24"/>
          <w:szCs w:val="24"/>
          <w:highlight w:val="none"/>
          <w:lang w:val="en-US" w:eastAsia="zh-CN"/>
        </w:rPr>
        <w:t>中另有约定外，可采用的形式：政府采购法律法规接受的支票、汇票、本票、网上银行支付或者金融机构、担保机构出具的保函等非现金形式。</w:t>
      </w:r>
    </w:p>
    <w:p w14:paraId="288EEC0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5FE1F2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。电子保函与纸质保函具有同样效力。</w:t>
      </w:r>
    </w:p>
    <w:p w14:paraId="75E3627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投标保证金（保函）有效期同投标有效期。</w:t>
      </w:r>
    </w:p>
    <w:p w14:paraId="5563489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67000A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3B9FC39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63E2B3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中标人的投标保证金，自采购合同签订之日起 5 个工作日内退还中标人。 </w:t>
      </w:r>
    </w:p>
    <w:p w14:paraId="601D261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未中标投标人的投标保证金，自中标通知书发出之日起 5 个工作日内退还未中标人。</w:t>
      </w:r>
    </w:p>
    <w:p w14:paraId="59AFE29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终止采购活动的项目已经收取投标保证金的，自终止采购活动后 5 个工作日内退还已收取的投标保证金。</w:t>
      </w:r>
    </w:p>
    <w:p w14:paraId="2AF3986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有下列情形之一的，采购人或采购代理机构可以不予退还投标保证金：</w:t>
      </w:r>
    </w:p>
    <w:p w14:paraId="1F2C285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在投标有效期内，投标人撤回投标的； </w:t>
      </w:r>
    </w:p>
    <w:p w14:paraId="157423F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中标人不按本招标文件的规定与采购人签订合同的； </w:t>
      </w:r>
    </w:p>
    <w:p w14:paraId="334C65D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中标人不按本招标文件的规定提交履约保证金的； </w:t>
      </w:r>
    </w:p>
    <w:p w14:paraId="023D334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中标人不按本招标文件的规定缴纳中标服务费的； </w:t>
      </w:r>
    </w:p>
    <w:p w14:paraId="2726BC6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存在的串通投标情形的； </w:t>
      </w:r>
    </w:p>
    <w:p w14:paraId="4E22374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存在向采购人、代理机构或评标专家行贿事实的； </w:t>
      </w:r>
    </w:p>
    <w:p w14:paraId="008BFB7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法律、法规规定的其它情况。 </w:t>
      </w:r>
    </w:p>
    <w:p w14:paraId="043422D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投标有效期</w:t>
      </w:r>
    </w:p>
    <w:p w14:paraId="1BFF0D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中规定的投标有效期内保持有效，投标有效期少于招标文件规定期限的，其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8B93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1E0BDD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投标文件的制作</w:t>
      </w:r>
    </w:p>
    <w:p w14:paraId="505140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960E5D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6C5021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如有对多个采购包投标的，要对每个采购包独立制作电子投标文件。</w:t>
      </w:r>
    </w:p>
    <w:p w14:paraId="5D7052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投标人须对招标文件的对应要求给予唯一的实质性响应，否则将视为</w:t>
      </w:r>
      <w:r>
        <w:rPr>
          <w:rFonts w:hint="eastAsia" w:ascii="仿宋" w:hAnsi="仿宋" w:eastAsia="仿宋" w:cs="仿宋"/>
          <w:b/>
          <w:bCs/>
          <w:color w:val="auto"/>
          <w:sz w:val="24"/>
          <w:szCs w:val="24"/>
          <w:highlight w:val="none"/>
          <w:lang w:val="en-US" w:eastAsia="zh-CN"/>
        </w:rPr>
        <w:t>不响应</w:t>
      </w:r>
      <w:r>
        <w:rPr>
          <w:rFonts w:hint="eastAsia" w:ascii="仿宋" w:hAnsi="仿宋" w:eastAsia="仿宋" w:cs="仿宋"/>
          <w:b w:val="0"/>
          <w:bCs w:val="0"/>
          <w:color w:val="auto"/>
          <w:sz w:val="24"/>
          <w:szCs w:val="24"/>
          <w:highlight w:val="none"/>
          <w:lang w:val="en-US" w:eastAsia="zh-CN"/>
        </w:rPr>
        <w:t>。</w:t>
      </w:r>
    </w:p>
    <w:p w14:paraId="31CDF0B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招标文件中，凡标有“※”的地方均为实质性响应条款，投标人若有一项带“※”的条款未响应或不满足，将按无效投标处理。</w:t>
      </w:r>
    </w:p>
    <w:p w14:paraId="7C006DF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FB4AF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1301C4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3" w:name="_Toc25272"/>
      <w:r>
        <w:rPr>
          <w:rFonts w:hint="eastAsia" w:ascii="仿宋" w:hAnsi="仿宋" w:eastAsia="仿宋" w:cs="仿宋"/>
          <w:b/>
          <w:bCs/>
          <w:color w:val="auto"/>
          <w:sz w:val="24"/>
          <w:szCs w:val="24"/>
          <w:highlight w:val="none"/>
          <w:lang w:val="en-US" w:eastAsia="zh-CN"/>
        </w:rPr>
        <w:t>投标文件的提交</w:t>
      </w:r>
      <w:bookmarkEnd w:id="13"/>
    </w:p>
    <w:p w14:paraId="02A85CE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投标文件的提交</w:t>
      </w:r>
    </w:p>
    <w:p w14:paraId="41EB83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5C451A2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代理机构对因不可抗力事件造成的投标文件的损坏、丢失的，不承担责任。</w:t>
      </w:r>
    </w:p>
    <w:p w14:paraId="7A7CE78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出现下述情形之一，属于未成功提交投标文件，按无效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417B1C9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至提交投标文件截止时，投标文件未完整上传的。 </w:t>
      </w:r>
    </w:p>
    <w:p w14:paraId="68F9CD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0633632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投标文件损坏或格式不正确的。</w:t>
      </w:r>
    </w:p>
    <w:p w14:paraId="658F44E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投标文件的修改、撤回与撤销</w:t>
      </w:r>
    </w:p>
    <w:p w14:paraId="4F9A791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2122935">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在提交投标文件截止时间后，投标人不得补充、修改和更换投标文件。</w:t>
      </w:r>
      <w:r>
        <w:rPr>
          <w:rFonts w:hint="eastAsia" w:ascii="仿宋" w:hAnsi="仿宋" w:eastAsia="仿宋" w:cs="仿宋"/>
          <w:b/>
          <w:bCs/>
          <w:color w:val="auto"/>
          <w:sz w:val="24"/>
          <w:szCs w:val="24"/>
          <w:highlight w:val="none"/>
          <w:lang w:val="en-US" w:eastAsia="zh-CN"/>
        </w:rPr>
        <w:t xml:space="preserve"> </w:t>
      </w:r>
    </w:p>
    <w:p w14:paraId="648391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7860E06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4" w:name="_Toc20670"/>
      <w:r>
        <w:rPr>
          <w:rFonts w:hint="eastAsia" w:ascii="仿宋" w:hAnsi="仿宋" w:eastAsia="仿宋" w:cs="仿宋"/>
          <w:b/>
          <w:bCs/>
          <w:color w:val="auto"/>
          <w:sz w:val="24"/>
          <w:szCs w:val="24"/>
          <w:highlight w:val="none"/>
          <w:lang w:val="en-US" w:eastAsia="zh-CN"/>
        </w:rPr>
        <w:t>开标、资格审查及评标</w:t>
      </w:r>
      <w:bookmarkEnd w:id="14"/>
    </w:p>
    <w:p w14:paraId="2760C99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w:t>
      </w:r>
    </w:p>
    <w:p w14:paraId="06BAADF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采购人和采购代理机构将按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0FD4880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采用远程电子开标的：</w:t>
      </w:r>
    </w:p>
    <w:p w14:paraId="1A4BFE2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22874DE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CDF140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78EBF4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F17F1C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投标截止时间后，投标人不足3家的，不得开标。同时，本次采购活动结束。</w:t>
      </w:r>
    </w:p>
    <w:p w14:paraId="6279AF1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开标时出现下列情况的，视为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处理：</w:t>
      </w:r>
    </w:p>
    <w:p w14:paraId="634D880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因投标人自身原因，未在规定时间内完成电子投标文件解密的；</w:t>
      </w:r>
    </w:p>
    <w:p w14:paraId="7DE130E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2ECF3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采购人或采购代理机构将对开标过程进行记录，由参加开标的各投标人代表和相关工作人员签字确认。</w:t>
      </w:r>
    </w:p>
    <w:p w14:paraId="06C43F4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w:t>
      </w:r>
    </w:p>
    <w:p w14:paraId="77A86D4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58EF02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资格审查要求详见第六章《评标程序、评标方法和评标标准》。</w:t>
      </w:r>
    </w:p>
    <w:p w14:paraId="041DBBF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采购人或采购代理机构将按</w:t>
      </w:r>
      <w:r>
        <w:rPr>
          <w:rFonts w:hint="eastAsia" w:ascii="仿宋" w:hAnsi="仿宋" w:eastAsia="仿宋" w:cs="仿宋"/>
          <w:b w:val="0"/>
          <w:bCs w:val="0"/>
          <w:color w:val="auto"/>
          <w:sz w:val="24"/>
          <w:szCs w:val="24"/>
          <w:highlight w:val="none"/>
          <w:u w:val="none"/>
          <w:lang w:val="en-US" w:eastAsia="zh-CN"/>
        </w:rPr>
        <w:t>第六章《评标程序、评标方法和评标标准》</w:t>
      </w:r>
      <w:r>
        <w:rPr>
          <w:rFonts w:hint="eastAsia" w:ascii="仿宋" w:hAnsi="仿宋" w:eastAsia="仿宋" w:cs="仿宋"/>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F52488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w:t>
      </w:r>
    </w:p>
    <w:p w14:paraId="063C1BA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评标委员会根据政府采购有关规定和本次招标采购项目的特点进行组建，并负责具体评标事务，独立履行职责。 </w:t>
      </w:r>
    </w:p>
    <w:p w14:paraId="2933E2A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2D38BBD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评标程序、评标方法和评标标准</w:t>
      </w:r>
    </w:p>
    <w:p w14:paraId="7563AFC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详见第六章《评标程序、评标方法和评标标准》</w:t>
      </w:r>
    </w:p>
    <w:p w14:paraId="1DDEEB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0C724B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5" w:name="_Toc6937"/>
      <w:r>
        <w:rPr>
          <w:rFonts w:hint="eastAsia" w:ascii="仿宋" w:hAnsi="仿宋" w:eastAsia="仿宋" w:cs="仿宋"/>
          <w:b/>
          <w:bCs/>
          <w:color w:val="auto"/>
          <w:sz w:val="24"/>
          <w:szCs w:val="24"/>
          <w:highlight w:val="none"/>
          <w:lang w:val="en-US" w:eastAsia="zh-CN"/>
        </w:rPr>
        <w:t>确定中标</w:t>
      </w:r>
      <w:bookmarkEnd w:id="15"/>
    </w:p>
    <w:p w14:paraId="64FBD68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p>
    <w:p w14:paraId="41574E0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C7624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中标公告与中标通知书</w:t>
      </w:r>
    </w:p>
    <w:p w14:paraId="2225309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37E527B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4B95F0B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废标</w:t>
      </w:r>
    </w:p>
    <w:p w14:paraId="65353CF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在招标采购中，出现下列情形之一的，应予废标：</w:t>
      </w:r>
    </w:p>
    <w:p w14:paraId="0CC0D90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符合专业条件的供应商或者对招标文件作实质响应的供应商不足三家的；</w:t>
      </w:r>
    </w:p>
    <w:p w14:paraId="5ED8155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出现影响采购公正的违法、违规行为的；</w:t>
      </w:r>
    </w:p>
    <w:p w14:paraId="066C2E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投标人的报价均超过了采购预算，采购人不能支付的；</w:t>
      </w:r>
    </w:p>
    <w:p w14:paraId="240F45B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因重大变故，采购任务取消的；</w:t>
      </w:r>
    </w:p>
    <w:p w14:paraId="56142D3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法律、法规规定的其他情形。</w:t>
      </w:r>
    </w:p>
    <w:p w14:paraId="620BD5F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废标后，采购人将废标理由通知所有投标人。</w:t>
      </w:r>
    </w:p>
    <w:p w14:paraId="0C667F1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w:t>
      </w:r>
    </w:p>
    <w:p w14:paraId="76C359D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0F9CED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2D60021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联合体中标的，联合体各方应当共同与采购人签订合同，就中标项目向采购人承担连带责任。 </w:t>
      </w:r>
    </w:p>
    <w:p w14:paraId="3A0984D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。中标人就采购项目和分包项目向采购人负责，分包供应商就分包项目承担责任。</w:t>
      </w:r>
    </w:p>
    <w:p w14:paraId="4920EAF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62545B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中标人应按照</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规定的金额、形式和时间向采购人缴纳履约保证金。</w:t>
      </w:r>
    </w:p>
    <w:p w14:paraId="56D6095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经采购人同意，中标人也可以自愿采用其他履约保证金的提供方式。</w:t>
      </w:r>
    </w:p>
    <w:p w14:paraId="15CD84D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3CFBD5D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代理服务费</w:t>
      </w:r>
    </w:p>
    <w:p w14:paraId="4AE1733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收费对象、收费标准及缴纳时间见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 xml:space="preserve">。由中标人支付的，中标人须一次性向采购代理机构缴纳代理费，投标报价应包含代理费用。 </w:t>
      </w:r>
    </w:p>
    <w:p w14:paraId="0C675C4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询问与质疑</w:t>
      </w:r>
    </w:p>
    <w:p w14:paraId="74CD8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询问</w:t>
      </w:r>
    </w:p>
    <w:p w14:paraId="2AC2B69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中“采购人、采购代理机构的名称、地址和联系方式”。</w:t>
      </w:r>
    </w:p>
    <w:p w14:paraId="063433E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w:t>
      </w:r>
    </w:p>
    <w:p w14:paraId="7C863ED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45652FF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供应商应知其权益受到损害之日是指：</w:t>
      </w:r>
    </w:p>
    <w:p w14:paraId="096F88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（1）对招标文件提出质疑的，为获取招标文件之日或者招标文件获取期限届满之日；</w:t>
      </w:r>
    </w:p>
    <w:p w14:paraId="53BDD7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（2）对采购过程提出质疑的，为各采购程序环节结束之日；</w:t>
      </w:r>
    </w:p>
    <w:p w14:paraId="1EA5B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（3）对中标结果提出质疑的，为中标结果公告期限届满之日。 </w:t>
      </w:r>
    </w:p>
    <w:p w14:paraId="5B3F16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9C6532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1D11F1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质疑函应当包括下列内容： </w:t>
      </w:r>
    </w:p>
    <w:p w14:paraId="3DF70A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（1）投标人名称、地址、邮编、联系人及联系电话； </w:t>
      </w:r>
    </w:p>
    <w:p w14:paraId="4C27AE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（2）质疑项目的名称、编号； </w:t>
      </w:r>
    </w:p>
    <w:p w14:paraId="48FD1C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（3）具体、明确的质疑事项和与质疑事项相关的请求； </w:t>
      </w:r>
    </w:p>
    <w:p w14:paraId="70547B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（4）事实依据； </w:t>
      </w:r>
    </w:p>
    <w:p w14:paraId="0F7855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（5）必要的法律依据； </w:t>
      </w:r>
    </w:p>
    <w:p w14:paraId="568857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（6）提出质疑的日期。</w:t>
      </w:r>
    </w:p>
    <w:p w14:paraId="712D5D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1076CC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2F49D9BA">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14:paraId="330285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4AEF74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FE59E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适用于本投标人须知的额外增加的变动详见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17870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3E3FC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E7EAB39">
      <w:pPr>
        <w:pStyle w:val="3"/>
        <w:numPr>
          <w:ilvl w:val="0"/>
          <w:numId w:val="1"/>
        </w:numPr>
        <w:bidi w:val="0"/>
        <w:jc w:val="center"/>
        <w:rPr>
          <w:rFonts w:hint="eastAsia" w:ascii="仿宋" w:hAnsi="仿宋" w:eastAsia="仿宋" w:cs="仿宋"/>
          <w:color w:val="auto"/>
          <w:sz w:val="32"/>
          <w:szCs w:val="32"/>
          <w:highlight w:val="none"/>
          <w:lang w:val="en-US" w:eastAsia="zh-CN"/>
        </w:rPr>
      </w:pPr>
      <w:bookmarkStart w:id="16" w:name="_Toc1269"/>
      <w:r>
        <w:rPr>
          <w:rFonts w:hint="eastAsia" w:ascii="仿宋" w:hAnsi="仿宋" w:eastAsia="仿宋" w:cs="仿宋"/>
          <w:color w:val="auto"/>
          <w:sz w:val="32"/>
          <w:szCs w:val="32"/>
          <w:highlight w:val="none"/>
          <w:lang w:val="en-US" w:eastAsia="zh-CN"/>
        </w:rPr>
        <w:t>政府采购合同</w:t>
      </w:r>
      <w:bookmarkEnd w:id="16"/>
    </w:p>
    <w:p w14:paraId="33A08A10">
      <w:pPr>
        <w:spacing w:line="360" w:lineRule="auto"/>
        <w:jc w:val="center"/>
        <w:rPr>
          <w:rFonts w:ascii="仿宋" w:hAnsi="仿宋" w:eastAsia="仿宋" w:cs="仿宋"/>
          <w:b/>
          <w:bCs/>
          <w:sz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bCs/>
          <w:sz w:val="28"/>
          <w:szCs w:val="28"/>
          <w:highlight w:val="none"/>
        </w:rPr>
        <w:t>（此合同仅供参考，最终以双方实际签订为准）</w:t>
      </w:r>
    </w:p>
    <w:p w14:paraId="06448669">
      <w:pPr>
        <w:pStyle w:val="10"/>
        <w:jc w:val="center"/>
        <w:rPr>
          <w:rFonts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政府采购货物买卖合同</w:t>
      </w:r>
    </w:p>
    <w:p w14:paraId="4AF22415">
      <w:pPr>
        <w:pStyle w:val="10"/>
        <w:jc w:val="center"/>
        <w:rPr>
          <w:rFonts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（试行）</w:t>
      </w:r>
    </w:p>
    <w:p w14:paraId="3AA9B591">
      <w:pPr>
        <w:rPr>
          <w:rFonts w:ascii="仿宋" w:hAnsi="仿宋" w:eastAsia="仿宋" w:cs="仿宋"/>
          <w:b/>
          <w:bCs/>
          <w:spacing w:val="-20"/>
          <w:kern w:val="44"/>
          <w:sz w:val="40"/>
          <w:szCs w:val="40"/>
          <w:highlight w:val="none"/>
        </w:rPr>
      </w:pPr>
    </w:p>
    <w:p w14:paraId="1967AF54">
      <w:pPr>
        <w:rPr>
          <w:rFonts w:ascii="仿宋" w:hAnsi="仿宋" w:eastAsia="仿宋" w:cs="仿宋"/>
          <w:b/>
          <w:bCs/>
          <w:spacing w:val="-20"/>
          <w:kern w:val="44"/>
          <w:sz w:val="40"/>
          <w:szCs w:val="40"/>
          <w:highlight w:val="none"/>
        </w:rPr>
      </w:pPr>
    </w:p>
    <w:p w14:paraId="2B4ABC85">
      <w:pPr>
        <w:rPr>
          <w:rFonts w:ascii="仿宋" w:hAnsi="仿宋" w:eastAsia="仿宋" w:cs="仿宋"/>
          <w:b/>
          <w:bCs/>
          <w:spacing w:val="-20"/>
          <w:kern w:val="44"/>
          <w:sz w:val="40"/>
          <w:szCs w:val="40"/>
          <w:highlight w:val="none"/>
        </w:rPr>
      </w:pPr>
    </w:p>
    <w:p w14:paraId="2C7B9F76">
      <w:pPr>
        <w:spacing w:line="360" w:lineRule="auto"/>
        <w:ind w:left="420" w:leftChars="200"/>
        <w:rPr>
          <w:rFonts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p>
    <w:p w14:paraId="461A365F">
      <w:pPr>
        <w:spacing w:line="360" w:lineRule="auto"/>
        <w:ind w:left="420" w:leftChars="200"/>
        <w:rPr>
          <w:rFonts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5DF96277">
      <w:pPr>
        <w:spacing w:line="360" w:lineRule="auto"/>
        <w:ind w:left="420" w:leftChars="200"/>
        <w:rPr>
          <w:rFonts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p>
    <w:p w14:paraId="73F7DDA9">
      <w:pPr>
        <w:spacing w:line="360" w:lineRule="auto"/>
        <w:ind w:left="420" w:leftChars="200"/>
        <w:rPr>
          <w:rFonts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68B717CF">
      <w:pPr>
        <w:spacing w:line="360" w:lineRule="auto"/>
        <w:ind w:left="420" w:leftChars="200"/>
        <w:rPr>
          <w:rFonts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1C020980">
      <w:pPr>
        <w:rPr>
          <w:rFonts w:ascii="仿宋" w:hAnsi="仿宋" w:eastAsia="仿宋" w:cs="仿宋"/>
          <w:highlight w:val="none"/>
        </w:rPr>
      </w:pPr>
    </w:p>
    <w:p w14:paraId="0540E1AC">
      <w:pPr>
        <w:rPr>
          <w:rFonts w:ascii="仿宋" w:hAnsi="仿宋" w:eastAsia="仿宋" w:cs="仿宋"/>
          <w:sz w:val="44"/>
          <w:szCs w:val="44"/>
          <w:highlight w:val="none"/>
        </w:rPr>
      </w:pPr>
      <w:r>
        <w:rPr>
          <w:rFonts w:hint="eastAsia" w:ascii="仿宋" w:hAnsi="仿宋" w:eastAsia="仿宋" w:cs="仿宋"/>
          <w:sz w:val="44"/>
          <w:szCs w:val="44"/>
          <w:highlight w:val="none"/>
        </w:rPr>
        <w:br w:type="page"/>
      </w:r>
    </w:p>
    <w:p w14:paraId="173265EF">
      <w:pPr>
        <w:jc w:val="center"/>
        <w:rPr>
          <w:rFonts w:ascii="仿宋" w:hAnsi="仿宋" w:eastAsia="仿宋" w:cs="仿宋"/>
          <w:sz w:val="44"/>
          <w:szCs w:val="44"/>
          <w:highlight w:val="none"/>
        </w:rPr>
      </w:pPr>
      <w:r>
        <w:rPr>
          <w:rFonts w:hint="eastAsia" w:ascii="仿宋" w:hAnsi="仿宋" w:eastAsia="仿宋" w:cs="仿宋"/>
          <w:sz w:val="44"/>
          <w:szCs w:val="44"/>
          <w:highlight w:val="none"/>
        </w:rPr>
        <w:t>使 用 说 明</w:t>
      </w:r>
    </w:p>
    <w:p w14:paraId="4C544ABE">
      <w:pPr>
        <w:ind w:firstLine="640" w:firstLineChars="200"/>
        <w:rPr>
          <w:rFonts w:ascii="仿宋" w:hAnsi="仿宋" w:eastAsia="仿宋" w:cs="仿宋"/>
          <w:sz w:val="32"/>
          <w:szCs w:val="32"/>
          <w:highlight w:val="none"/>
        </w:rPr>
      </w:pPr>
    </w:p>
    <w:p w14:paraId="5EBC04F8">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1.本合同标准文本适用于购买现成货物的采购项目，不包括需要供应商定制开发、创新研发的货物采购项目。</w:t>
      </w:r>
    </w:p>
    <w:p w14:paraId="29C81C18">
      <w:pPr>
        <w:rPr>
          <w:rFonts w:ascii="仿宋" w:hAnsi="仿宋" w:eastAsia="仿宋" w:cs="仿宋"/>
          <w:sz w:val="44"/>
          <w:szCs w:val="44"/>
          <w:highlight w:val="none"/>
        </w:rPr>
      </w:pPr>
      <w:r>
        <w:rPr>
          <w:rFonts w:hint="eastAsia" w:ascii="仿宋" w:hAnsi="仿宋" w:eastAsia="仿宋" w:cs="仿宋"/>
          <w:sz w:val="44"/>
          <w:szCs w:val="44"/>
          <w:highlight w:val="none"/>
        </w:rPr>
        <w:t xml:space="preserve">   </w:t>
      </w:r>
      <w:r>
        <w:rPr>
          <w:rFonts w:hint="eastAsia" w:ascii="仿宋" w:hAnsi="仿宋" w:eastAsia="仿宋" w:cs="仿宋"/>
          <w:sz w:val="32"/>
          <w:szCs w:val="32"/>
          <w:highlight w:val="none"/>
        </w:rPr>
        <w:t>2.本合同标准文本为政府采购货物买卖合同编制提供参考，可以结合采购项目具体情况，对文本作必要的调整修订后使用。</w:t>
      </w:r>
    </w:p>
    <w:p w14:paraId="4DD71F7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3.本合同标准文本各条款中，如涉及填写多家供应商、制造商，多种采购标的、分包主要内容等信息的，可根据采购项目具体情况添加信息项。</w:t>
      </w:r>
    </w:p>
    <w:p w14:paraId="6429F641">
      <w:pPr>
        <w:ind w:firstLine="880" w:firstLineChars="200"/>
        <w:rPr>
          <w:rFonts w:ascii="仿宋" w:hAnsi="仿宋" w:eastAsia="仿宋" w:cs="仿宋"/>
          <w:sz w:val="44"/>
          <w:szCs w:val="44"/>
          <w:highlight w:val="none"/>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14:paraId="6A32228C">
      <w:pPr>
        <w:pStyle w:val="4"/>
        <w:adjustRightInd w:val="0"/>
        <w:snapToGrid w:val="0"/>
        <w:spacing w:line="400" w:lineRule="exact"/>
        <w:jc w:val="center"/>
        <w:rPr>
          <w:rFonts w:hint="default" w:ascii="仿宋" w:hAnsi="仿宋" w:eastAsia="仿宋" w:cs="仿宋"/>
          <w:b w:val="0"/>
          <w:bCs w:val="0"/>
          <w:sz w:val="28"/>
          <w:szCs w:val="28"/>
          <w:highlight w:val="none"/>
        </w:rPr>
      </w:pPr>
      <w:bookmarkStart w:id="17" w:name="_Toc22209"/>
      <w:r>
        <w:rPr>
          <w:rFonts w:ascii="仿宋" w:hAnsi="仿宋" w:eastAsia="仿宋" w:cs="仿宋"/>
          <w:b w:val="0"/>
          <w:bCs w:val="0"/>
          <w:sz w:val="28"/>
          <w:szCs w:val="28"/>
          <w:highlight w:val="none"/>
        </w:rPr>
        <w:t>第一节 政府采购合同协议书</w:t>
      </w:r>
      <w:bookmarkEnd w:id="17"/>
    </w:p>
    <w:p w14:paraId="5210A10C">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甲方（全称）：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（采购人、受采购人委托签订合同的单位或采购文件约定的合同甲方）</w:t>
      </w:r>
    </w:p>
    <w:p w14:paraId="77298E2E">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乙方1（全称）：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w:t>
      </w:r>
    </w:p>
    <w:p w14:paraId="2E66738F">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乙方2（全称）：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1296D410">
      <w:pPr>
        <w:adjustRightInd w:val="0"/>
        <w:snapToGrid w:val="0"/>
        <w:spacing w:line="400" w:lineRule="exact"/>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szCs w:val="21"/>
          <w:highlight w:val="none"/>
        </w:rPr>
        <w:t>3</w:t>
      </w:r>
      <w:r>
        <w:rPr>
          <w:rFonts w:hint="eastAsia" w:ascii="仿宋" w:hAnsi="仿宋" w:eastAsia="仿宋" w:cs="仿宋"/>
          <w:highlight w:val="none"/>
        </w:rPr>
        <w:t>（全称）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15D57FE5">
      <w:pPr>
        <w:pStyle w:val="11"/>
        <w:adjustRightInd w:val="0"/>
        <w:snapToGrid w:val="0"/>
        <w:spacing w:line="400" w:lineRule="exact"/>
        <w:ind w:left="0"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26E2D26">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项目信息</w:t>
      </w:r>
    </w:p>
    <w:p w14:paraId="655F4FE6">
      <w:pPr>
        <w:pStyle w:val="11"/>
        <w:numPr>
          <w:ilvl w:val="0"/>
          <w:numId w:val="10"/>
        </w:numPr>
        <w:adjustRightInd w:val="0"/>
        <w:snapToGrid w:val="0"/>
        <w:spacing w:line="400" w:lineRule="exact"/>
        <w:ind w:left="0" w:firstLine="420" w:firstLineChars="200"/>
        <w:rPr>
          <w:rFonts w:ascii="仿宋" w:hAnsi="仿宋" w:eastAsia="仿宋" w:cs="仿宋"/>
          <w:szCs w:val="21"/>
          <w:highlight w:val="none"/>
          <w:u w:val="single"/>
        </w:rPr>
      </w:pPr>
      <w:r>
        <w:rPr>
          <w:rFonts w:hint="eastAsia" w:ascii="仿宋" w:hAnsi="仿宋" w:eastAsia="仿宋" w:cs="仿宋"/>
          <w:szCs w:val="21"/>
          <w:highlight w:val="none"/>
        </w:rPr>
        <w:t>采购项目名称：</w:t>
      </w:r>
      <w:r>
        <w:rPr>
          <w:rFonts w:hint="eastAsia" w:ascii="仿宋" w:hAnsi="仿宋" w:eastAsia="仿宋" w:cs="仿宋"/>
          <w:szCs w:val="21"/>
          <w:highlight w:val="none"/>
          <w:u w:val="single"/>
        </w:rPr>
        <w:t xml:space="preserve">                                          </w:t>
      </w:r>
    </w:p>
    <w:p w14:paraId="7552B19A">
      <w:pPr>
        <w:pStyle w:val="11"/>
        <w:numPr>
          <w:ilvl w:val="255"/>
          <w:numId w:val="0"/>
        </w:numPr>
        <w:tabs>
          <w:tab w:val="left" w:pos="999"/>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采购项目编号：</w:t>
      </w:r>
      <w:r>
        <w:rPr>
          <w:rFonts w:hint="eastAsia" w:ascii="仿宋" w:hAnsi="仿宋" w:eastAsia="仿宋" w:cs="仿宋"/>
          <w:szCs w:val="21"/>
          <w:highlight w:val="none"/>
          <w:u w:val="single"/>
        </w:rPr>
        <w:t xml:space="preserve">                                          </w:t>
      </w:r>
    </w:p>
    <w:p w14:paraId="38814564">
      <w:pPr>
        <w:pStyle w:val="11"/>
        <w:adjustRightInd w:val="0"/>
        <w:snapToGrid w:val="0"/>
        <w:spacing w:line="400" w:lineRule="exact"/>
        <w:ind w:left="0" w:firstLine="420" w:firstLineChars="200"/>
        <w:rPr>
          <w:rFonts w:ascii="仿宋" w:hAnsi="仿宋" w:eastAsia="仿宋" w:cs="仿宋"/>
          <w:szCs w:val="21"/>
          <w:highlight w:val="none"/>
        </w:rPr>
      </w:pPr>
      <w:r>
        <w:rPr>
          <w:rFonts w:hint="eastAsia" w:ascii="仿宋" w:hAnsi="仿宋" w:eastAsia="仿宋" w:cs="仿宋"/>
          <w:szCs w:val="21"/>
          <w:highlight w:val="none"/>
        </w:rPr>
        <w:t>（2）采购计划编号：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D80860E">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（3）项目内容：</w:t>
      </w:r>
    </w:p>
    <w:p w14:paraId="5B233A16">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     采购标的及数量（台/套</w:t>
      </w:r>
      <w:r>
        <w:rPr>
          <w:rFonts w:hint="eastAsia" w:ascii="仿宋" w:hAnsi="仿宋" w:eastAsia="仿宋" w:cs="仿宋"/>
          <w:szCs w:val="21"/>
          <w:highlight w:val="none"/>
          <w:lang w:val="en"/>
        </w:rPr>
        <w:t>/个/架/组等</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FDFA6C5">
      <w:pPr>
        <w:numPr>
          <w:ilvl w:val="255"/>
          <w:numId w:val="0"/>
        </w:numPr>
        <w:adjustRightInd w:val="0"/>
        <w:snapToGrid w:val="0"/>
        <w:spacing w:line="400" w:lineRule="exact"/>
        <w:ind w:firstLine="420" w:firstLineChars="200"/>
        <w:rPr>
          <w:rFonts w:ascii="仿宋" w:hAnsi="仿宋" w:eastAsia="仿宋" w:cs="仿宋"/>
          <w:szCs w:val="21"/>
          <w:highlight w:val="none"/>
          <w:lang w:val="en"/>
        </w:rPr>
      </w:pP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lang w:val="en"/>
        </w:rPr>
        <w:t xml:space="preserve">     </w:t>
      </w:r>
      <w:r>
        <w:rPr>
          <w:rFonts w:hint="eastAsia" w:ascii="仿宋" w:hAnsi="仿宋" w:eastAsia="仿宋" w:cs="仿宋"/>
          <w:szCs w:val="21"/>
          <w:highlight w:val="none"/>
        </w:rPr>
        <w:t>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p>
    <w:p w14:paraId="23480CE3">
      <w:pPr>
        <w:adjustRightInd w:val="0"/>
        <w:snapToGrid w:val="0"/>
        <w:spacing w:line="400" w:lineRule="exact"/>
        <w:ind w:firstLine="945" w:firstLineChars="450"/>
        <w:rPr>
          <w:rFonts w:ascii="仿宋" w:hAnsi="仿宋" w:eastAsia="仿宋" w:cs="仿宋"/>
          <w:szCs w:val="21"/>
          <w:highlight w:val="none"/>
          <w:u w:val="single"/>
        </w:rPr>
      </w:pPr>
      <w:r>
        <w:rPr>
          <w:rFonts w:hint="eastAsia" w:ascii="仿宋" w:hAnsi="仿宋" w:eastAsia="仿宋" w:cs="仿宋"/>
          <w:szCs w:val="21"/>
          <w:highlight w:val="none"/>
        </w:rPr>
        <w:t>采购标的的技术要求、商务要求具体见附件。</w:t>
      </w:r>
    </w:p>
    <w:p w14:paraId="22ED2F83">
      <w:pPr>
        <w:numPr>
          <w:ilvl w:val="255"/>
          <w:numId w:val="0"/>
        </w:numPr>
        <w:adjustRightInd w:val="0"/>
        <w:snapToGrid w:val="0"/>
        <w:spacing w:line="40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①涉及信息类产品，请填写该产品关键部件的品牌、型号：</w:t>
      </w:r>
    </w:p>
    <w:p w14:paraId="7E68554D">
      <w:pPr>
        <w:numPr>
          <w:ilvl w:val="255"/>
          <w:numId w:val="0"/>
        </w:numPr>
        <w:adjustRightInd w:val="0"/>
        <w:snapToGrid w:val="0"/>
        <w:spacing w:line="400" w:lineRule="exact"/>
        <w:ind w:firstLine="420" w:firstLineChars="200"/>
        <w:rPr>
          <w:rFonts w:ascii="仿宋" w:hAnsi="仿宋" w:eastAsia="仿宋" w:cs="仿宋"/>
          <w:kern w:val="0"/>
          <w:szCs w:val="21"/>
          <w:highlight w:val="none"/>
          <w:u w:val="single"/>
        </w:rPr>
      </w:pPr>
      <w:r>
        <w:rPr>
          <w:rFonts w:hint="eastAsia" w:ascii="仿宋" w:hAnsi="仿宋" w:eastAsia="仿宋" w:cs="仿宋"/>
          <w:szCs w:val="21"/>
          <w:highlight w:val="none"/>
        </w:rPr>
        <w:t xml:space="preserve">     标的名称：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
        </w:rPr>
        <w:t xml:space="preserve">               </w:t>
      </w:r>
      <w:r>
        <w:rPr>
          <w:rFonts w:hint="eastAsia" w:ascii="仿宋" w:hAnsi="仿宋" w:eastAsia="仿宋" w:cs="仿宋"/>
          <w:kern w:val="0"/>
          <w:szCs w:val="21"/>
          <w:highlight w:val="none"/>
          <w:u w:val="single"/>
        </w:rPr>
        <w:t xml:space="preserve">    </w:t>
      </w:r>
    </w:p>
    <w:p w14:paraId="32825C42">
      <w:pPr>
        <w:numPr>
          <w:ilvl w:val="255"/>
          <w:numId w:val="0"/>
        </w:num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     关键部件：</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 xml:space="preserve"> </w:t>
      </w:r>
      <w:r>
        <w:rPr>
          <w:rFonts w:hint="eastAsia" w:ascii="仿宋" w:hAnsi="仿宋" w:eastAsia="仿宋" w:cs="仿宋"/>
          <w:szCs w:val="21"/>
          <w:highlight w:val="none"/>
        </w:rPr>
        <w:t>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55F9A661">
      <w:pPr>
        <w:pStyle w:val="50"/>
        <w:ind w:firstLine="42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关键部件</w:t>
      </w:r>
      <w:r>
        <w:rPr>
          <w:rFonts w:hint="eastAsia" w:ascii="仿宋" w:hAnsi="仿宋" w:eastAsia="仿宋" w:cs="仿宋"/>
          <w:sz w:val="21"/>
          <w:highlight w:val="none"/>
        </w:rPr>
        <w:t>：</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18E3E5AC">
      <w:pPr>
        <w:pStyle w:val="50"/>
        <w:ind w:firstLine="420"/>
        <w:rPr>
          <w:rFonts w:ascii="仿宋" w:hAnsi="仿宋" w:eastAsia="仿宋" w:cs="仿宋"/>
          <w:sz w:val="21"/>
          <w:highlight w:val="none"/>
        </w:rPr>
      </w:pPr>
      <w:r>
        <w:rPr>
          <w:rFonts w:hint="eastAsia" w:ascii="仿宋" w:hAnsi="仿宋" w:eastAsia="仿宋" w:cs="仿宋"/>
          <w:sz w:val="21"/>
          <w:highlight w:val="none"/>
        </w:rPr>
        <w:t xml:space="preserve">     关键部件：</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p>
    <w:p w14:paraId="67602A57">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51965246">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②涉及车辆采购，请填写是否属于新能源汽车：</w:t>
      </w:r>
    </w:p>
    <w:p w14:paraId="080C4FC7">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是，《政府采购品目分类目录》底级品目名称：</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数量：</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金额：</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2DD4C7C1">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否</w:t>
      </w:r>
    </w:p>
    <w:p w14:paraId="468ECCE3">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lang w:val="en"/>
        </w:rPr>
        <w:t>4</w:t>
      </w:r>
      <w:r>
        <w:rPr>
          <w:rFonts w:hint="eastAsia" w:ascii="仿宋" w:hAnsi="仿宋" w:eastAsia="仿宋" w:cs="仿宋"/>
          <w:sz w:val="21"/>
          <w:highlight w:val="none"/>
        </w:rPr>
        <w:t>）政府采购组织形式：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政府集中采购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部门集中采购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分散采购</w:t>
      </w:r>
    </w:p>
    <w:p w14:paraId="2A30998E">
      <w:pPr>
        <w:pStyle w:val="50"/>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w:t>
      </w:r>
      <w:r>
        <w:rPr>
          <w:rFonts w:hint="eastAsia" w:ascii="仿宋" w:hAnsi="仿宋" w:eastAsia="仿宋" w:cs="仿宋"/>
          <w:sz w:val="21"/>
          <w:highlight w:val="none"/>
          <w:lang w:val="en"/>
        </w:rPr>
        <w:t>5</w:t>
      </w:r>
      <w:r>
        <w:rPr>
          <w:rFonts w:hint="eastAsia" w:ascii="仿宋" w:hAnsi="仿宋" w:eastAsia="仿宋" w:cs="仿宋"/>
          <w:sz w:val="21"/>
          <w:highlight w:val="none"/>
        </w:rPr>
        <w:t>）政府采购方式：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公开招标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邀请招标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竞争性谈判 </w:t>
      </w:r>
      <w:r>
        <w:rPr>
          <w:rFonts w:hint="eastAsia" w:ascii="仿宋" w:hAnsi="仿宋" w:eastAsia="仿宋" w:cs="仿宋"/>
          <w:sz w:val="21"/>
          <w:highlight w:val="none"/>
        </w:rPr>
        <w:sym w:font="Wingdings" w:char="00A8"/>
      </w:r>
      <w:r>
        <w:rPr>
          <w:rFonts w:hint="eastAsia" w:ascii="仿宋" w:hAnsi="仿宋" w:eastAsia="仿宋" w:cs="仿宋"/>
          <w:sz w:val="21"/>
          <w:highlight w:val="none"/>
        </w:rPr>
        <w:t>竞争性磋商</w:t>
      </w:r>
    </w:p>
    <w:p w14:paraId="2877CE2A">
      <w:pPr>
        <w:pStyle w:val="50"/>
        <w:numPr>
          <w:ilvl w:val="255"/>
          <w:numId w:val="0"/>
        </w:numPr>
        <w:snapToGrid w:val="0"/>
        <w:ind w:firstLine="420"/>
        <w:rPr>
          <w:rFonts w:ascii="仿宋" w:hAnsi="仿宋" w:eastAsia="仿宋" w:cs="仿宋"/>
          <w:sz w:val="21"/>
          <w:highlight w:val="none"/>
          <w:u w:val="single"/>
        </w:rPr>
      </w:pPr>
      <w:r>
        <w:rPr>
          <w:rFonts w:hint="eastAsia" w:ascii="仿宋" w:hAnsi="仿宋" w:eastAsia="仿宋" w:cs="仿宋"/>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询价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单一来源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框架协议 </w:t>
      </w:r>
      <w:r>
        <w:rPr>
          <w:rFonts w:hint="eastAsia" w:ascii="仿宋" w:hAnsi="仿宋" w:eastAsia="仿宋" w:cs="仿宋"/>
          <w:sz w:val="21"/>
          <w:highlight w:val="none"/>
        </w:rPr>
        <w:sym w:font="Wingdings" w:char="00A8"/>
      </w:r>
      <w:r>
        <w:rPr>
          <w:rFonts w:hint="eastAsia" w:ascii="仿宋" w:hAnsi="仿宋" w:eastAsia="仿宋" w:cs="仿宋"/>
          <w:sz w:val="21"/>
          <w:highlight w:val="none"/>
        </w:rPr>
        <w:t>其他：</w:t>
      </w:r>
      <w:r>
        <w:rPr>
          <w:rFonts w:hint="eastAsia" w:ascii="仿宋" w:hAnsi="仿宋" w:eastAsia="仿宋" w:cs="仿宋"/>
          <w:sz w:val="21"/>
          <w:highlight w:val="none"/>
          <w:u w:val="single"/>
        </w:rPr>
        <w:t xml:space="preserve">          </w:t>
      </w:r>
    </w:p>
    <w:p w14:paraId="0021FFEB">
      <w:pPr>
        <w:pStyle w:val="50"/>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（注：在框架协议采购的第二阶段，可选择使用该合同文本）</w:t>
      </w:r>
    </w:p>
    <w:p w14:paraId="03F14FC5">
      <w:pPr>
        <w:pStyle w:val="50"/>
        <w:numPr>
          <w:ilvl w:val="255"/>
          <w:numId w:val="0"/>
        </w:numPr>
        <w:snapToGrid w:val="0"/>
        <w:ind w:firstLine="220" w:firstLineChars="100"/>
        <w:rPr>
          <w:rFonts w:ascii="仿宋" w:hAnsi="仿宋" w:eastAsia="仿宋" w:cs="仿宋"/>
          <w:kern w:val="2"/>
          <w:sz w:val="21"/>
          <w:highlight w:val="none"/>
        </w:rPr>
      </w:pPr>
      <w:r>
        <w:rPr>
          <w:rFonts w:hint="eastAsia" w:ascii="仿宋" w:hAnsi="仿宋" w:eastAsia="仿宋" w:cs="仿宋"/>
          <w:highlight w:val="none"/>
        </w:rPr>
        <w:t xml:space="preserve"> （</w:t>
      </w:r>
      <w:r>
        <w:rPr>
          <w:rFonts w:hint="eastAsia" w:ascii="仿宋" w:hAnsi="仿宋" w:eastAsia="仿宋" w:cs="仿宋"/>
          <w:highlight w:val="none"/>
          <w:lang w:val="en"/>
        </w:rPr>
        <w:t>6</w:t>
      </w:r>
      <w:r>
        <w:rPr>
          <w:rFonts w:hint="eastAsia" w:ascii="仿宋" w:hAnsi="仿宋" w:eastAsia="仿宋" w:cs="仿宋"/>
          <w:highlight w:val="none"/>
        </w:rPr>
        <w:t>）</w:t>
      </w:r>
      <w:r>
        <w:rPr>
          <w:rFonts w:hint="eastAsia" w:ascii="仿宋" w:hAnsi="仿宋" w:eastAsia="仿宋" w:cs="仿宋"/>
          <w:kern w:val="2"/>
          <w:sz w:val="21"/>
          <w:highlight w:val="none"/>
        </w:rPr>
        <w:t>中标（成交）采购标的制造商是否为中小企业：</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 xml:space="preserve">是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0596EF8E">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本合同是否为专门面向中小企业的采购合同（中小企业预留合同）：</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309D5CD6">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highlight w:val="none"/>
        </w:rPr>
        <w:t xml:space="preserve">         若本项目不专门面向中小企业采购，是否给予小微企业评审优惠：</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08CC082B">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highlight w:val="none"/>
        </w:rPr>
        <w:t xml:space="preserve">         中标（成交）采购标的制造商是否为残疾人福利性单位：</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2FF5B6F9">
      <w:pPr>
        <w:snapToGrid w:val="0"/>
        <w:spacing w:line="400" w:lineRule="exact"/>
        <w:rPr>
          <w:rFonts w:ascii="仿宋" w:hAnsi="仿宋" w:eastAsia="仿宋" w:cs="仿宋"/>
          <w:highlight w:val="none"/>
        </w:rPr>
      </w:pPr>
      <w:r>
        <w:rPr>
          <w:rFonts w:hint="eastAsia" w:ascii="仿宋" w:hAnsi="仿宋" w:eastAsia="仿宋" w:cs="仿宋"/>
          <w:highlight w:val="none"/>
        </w:rPr>
        <w:t xml:space="preserve">         中标（成交）采购标的制造商是否为监狱企业：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2DBBC11C">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7</w:t>
      </w:r>
      <w:r>
        <w:rPr>
          <w:rFonts w:hint="eastAsia" w:ascii="仿宋" w:hAnsi="仿宋" w:eastAsia="仿宋" w:cs="仿宋"/>
          <w:szCs w:val="21"/>
          <w:highlight w:val="none"/>
        </w:rPr>
        <w:t>）合同是否分包：</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1E94977E">
      <w:p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分包主要内容：</w:t>
      </w:r>
      <w:r>
        <w:rPr>
          <w:rFonts w:hint="eastAsia" w:ascii="仿宋" w:hAnsi="仿宋" w:eastAsia="仿宋" w:cs="仿宋"/>
          <w:szCs w:val="21"/>
          <w:highlight w:val="none"/>
          <w:u w:val="single"/>
        </w:rPr>
        <w:t xml:space="preserve">                                            </w:t>
      </w:r>
    </w:p>
    <w:p w14:paraId="4286B2D3">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分包供应商/制造商名称（如供应商和制造商不同，请分别填写）：</w:t>
      </w:r>
    </w:p>
    <w:p w14:paraId="383BBA60">
      <w:p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p>
    <w:p w14:paraId="234D79E1">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分包供应商/制造商类型（如果供应商和制造商不同，只填写制造商类型）：</w:t>
      </w:r>
    </w:p>
    <w:p w14:paraId="504BDAB8">
      <w:pPr>
        <w:adjustRightInd w:val="0"/>
        <w:snapToGrid w:val="0"/>
        <w:spacing w:line="400" w:lineRule="exact"/>
        <w:ind w:firstLine="840" w:firstLineChars="400"/>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大型企业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中型企业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小微型企业  </w:t>
      </w:r>
    </w:p>
    <w:p w14:paraId="0F3784A7">
      <w:pPr>
        <w:adjustRightInd w:val="0"/>
        <w:snapToGrid w:val="0"/>
        <w:spacing w:line="400" w:lineRule="exact"/>
        <w:ind w:firstLine="840" w:firstLineChars="400"/>
        <w:rPr>
          <w:rFonts w:ascii="仿宋" w:hAnsi="仿宋" w:eastAsia="仿宋" w:cs="仿宋"/>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残疾人福利性单位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监狱企业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p>
    <w:p w14:paraId="2AAF31A8">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
        </w:rPr>
        <w:t>8</w:t>
      </w:r>
      <w:r>
        <w:rPr>
          <w:rFonts w:hint="eastAsia" w:ascii="仿宋" w:hAnsi="仿宋" w:eastAsia="仿宋" w:cs="仿宋"/>
          <w:szCs w:val="21"/>
          <w:highlight w:val="none"/>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73A18953">
      <w:pPr>
        <w:pStyle w:val="50"/>
        <w:tabs>
          <w:tab w:val="left" w:pos="1340"/>
        </w:tabs>
        <w:ind w:firstLine="420"/>
        <w:rPr>
          <w:rFonts w:ascii="仿宋" w:hAnsi="仿宋" w:eastAsia="仿宋" w:cs="仿宋"/>
          <w:sz w:val="21"/>
          <w:highlight w:val="none"/>
          <w:u w:val="single"/>
        </w:rPr>
      </w:pPr>
      <w:r>
        <w:rPr>
          <w:rFonts w:hint="eastAsia" w:ascii="仿宋" w:hAnsi="仿宋" w:eastAsia="仿宋" w:cs="仿宋"/>
          <w:sz w:val="21"/>
          <w:highlight w:val="none"/>
        </w:rPr>
        <w:t xml:space="preserve">     外商投资企业类型：</w:t>
      </w:r>
      <w:r>
        <w:rPr>
          <w:rFonts w:hint="eastAsia" w:ascii="仿宋" w:hAnsi="仿宋" w:eastAsia="仿宋" w:cs="仿宋"/>
          <w:iCs/>
          <w:sz w:val="21"/>
          <w:highlight w:val="none"/>
        </w:rPr>
        <w:sym w:font="Wingdings" w:char="00A8"/>
      </w:r>
      <w:r>
        <w:rPr>
          <w:rFonts w:hint="eastAsia" w:ascii="仿宋" w:hAnsi="仿宋" w:eastAsia="仿宋" w:cs="仿宋"/>
          <w:sz w:val="21"/>
          <w:highlight w:val="none"/>
        </w:rPr>
        <w:t xml:space="preserve">全部由外国投资者投资  </w:t>
      </w:r>
      <w:r>
        <w:rPr>
          <w:rFonts w:hint="eastAsia" w:ascii="仿宋" w:hAnsi="仿宋" w:eastAsia="仿宋" w:cs="仿宋"/>
          <w:iCs/>
          <w:sz w:val="21"/>
          <w:highlight w:val="none"/>
        </w:rPr>
        <w:sym w:font="Wingdings" w:char="00A8"/>
      </w:r>
      <w:r>
        <w:rPr>
          <w:rFonts w:hint="eastAsia" w:ascii="仿宋" w:hAnsi="仿宋" w:eastAsia="仿宋" w:cs="仿宋"/>
          <w:iCs/>
          <w:sz w:val="21"/>
          <w:highlight w:val="none"/>
        </w:rPr>
        <w:t>部分由外国投资者投资</w:t>
      </w:r>
    </w:p>
    <w:p w14:paraId="2725D377">
      <w:pPr>
        <w:numPr>
          <w:ilvl w:val="255"/>
          <w:numId w:val="0"/>
        </w:num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9</w:t>
      </w:r>
      <w:r>
        <w:rPr>
          <w:rFonts w:hint="eastAsia" w:ascii="仿宋" w:hAnsi="仿宋" w:eastAsia="仿宋" w:cs="仿宋"/>
          <w:szCs w:val="21"/>
          <w:highlight w:val="none"/>
        </w:rPr>
        <w:t>）是否涉及进口产品：</w:t>
      </w:r>
    </w:p>
    <w:p w14:paraId="59E8B869">
      <w:pPr>
        <w:numPr>
          <w:ilvl w:val="255"/>
          <w:numId w:val="0"/>
        </w:num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是，《政府采购品目分类目录》底级品目名称：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金额：</w:t>
      </w:r>
      <w:r>
        <w:rPr>
          <w:rFonts w:hint="eastAsia" w:ascii="仿宋" w:hAnsi="仿宋" w:eastAsia="仿宋" w:cs="仿宋"/>
          <w:szCs w:val="21"/>
          <w:highlight w:val="none"/>
          <w:u w:val="single"/>
        </w:rPr>
        <w:t xml:space="preserve">        </w:t>
      </w:r>
    </w:p>
    <w:p w14:paraId="65A27FAF">
      <w:pPr>
        <w:numPr>
          <w:ilvl w:val="255"/>
          <w:numId w:val="0"/>
        </w:num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国别：</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7187150F">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5872B465">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0</w:t>
      </w:r>
      <w:r>
        <w:rPr>
          <w:rFonts w:hint="eastAsia" w:ascii="仿宋" w:hAnsi="仿宋" w:eastAsia="仿宋" w:cs="仿宋"/>
          <w:szCs w:val="21"/>
          <w:highlight w:val="none"/>
        </w:rPr>
        <w:t>）是否涉及节能产品：</w:t>
      </w:r>
    </w:p>
    <w:p w14:paraId="5FCF6B75">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是，《节能产品政府采购品目清单》的底级品目名称：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34BB45D2">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3D2CBDB2">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37A93CFE">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是否涉及环境标志产品：</w:t>
      </w:r>
    </w:p>
    <w:p w14:paraId="6049A54A">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是，《环境标志产品政府采购品目清单》的底级品目名称：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29A9ABFB">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53854ED3">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02EE156E">
      <w:pPr>
        <w:pStyle w:val="50"/>
        <w:numPr>
          <w:ilvl w:val="255"/>
          <w:numId w:val="0"/>
        </w:numPr>
        <w:snapToGrid w:val="0"/>
        <w:rPr>
          <w:rFonts w:ascii="仿宋" w:hAnsi="仿宋" w:eastAsia="仿宋" w:cs="仿宋"/>
          <w:kern w:val="2"/>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 xml:space="preserve">是否涉及绿色产品： </w:t>
      </w:r>
    </w:p>
    <w:p w14:paraId="2FA32D08">
      <w:pPr>
        <w:pStyle w:val="50"/>
        <w:ind w:firstLine="420" w:firstLineChars="0"/>
        <w:rPr>
          <w:rFonts w:ascii="仿宋" w:hAnsi="仿宋" w:eastAsia="仿宋" w:cs="仿宋"/>
          <w:highlight w:val="none"/>
          <w:u w:val="singl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是，绿色产品政府采购相关政策确定的底级品目名称：</w:t>
      </w:r>
      <w:r>
        <w:rPr>
          <w:rFonts w:hint="eastAsia" w:ascii="仿宋" w:hAnsi="仿宋" w:eastAsia="仿宋" w:cs="仿宋"/>
          <w:highlight w:val="none"/>
          <w:u w:val="single"/>
        </w:rPr>
        <w:t xml:space="preserve">         </w:t>
      </w:r>
    </w:p>
    <w:p w14:paraId="7A818862">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5AB13809">
      <w:pPr>
        <w:pStyle w:val="50"/>
        <w:ind w:firstLine="420" w:firstLineChars="0"/>
        <w:rPr>
          <w:rFonts w:ascii="仿宋" w:hAnsi="仿宋" w:eastAsia="仿宋" w:cs="仿宋"/>
          <w:sz w:val="21"/>
          <w:highlight w:val="non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10C0E22D">
      <w:pPr>
        <w:numPr>
          <w:ilvl w:val="255"/>
          <w:numId w:val="0"/>
        </w:num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1</w:t>
      </w:r>
      <w:r>
        <w:rPr>
          <w:rFonts w:hint="eastAsia" w:ascii="仿宋" w:hAnsi="仿宋" w:eastAsia="仿宋" w:cs="仿宋"/>
          <w:szCs w:val="21"/>
          <w:highlight w:val="none"/>
        </w:rPr>
        <w:t>）涉及商品包装和快递包装的，是否参考《商品包装政府采购需求标准（试行）》、《快递包装政府采购需求标准（试行）》明确产品及相关快递服务的具体包装要求：</w:t>
      </w:r>
    </w:p>
    <w:p w14:paraId="6A8B67D4">
      <w:pPr>
        <w:numPr>
          <w:ilvl w:val="255"/>
          <w:numId w:val="0"/>
        </w:num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否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不涉及</w:t>
      </w:r>
    </w:p>
    <w:p w14:paraId="113CB195">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合同金额</w:t>
      </w:r>
    </w:p>
    <w:p w14:paraId="0823D007">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（1）合同金额小写：</w:t>
      </w:r>
      <w:r>
        <w:rPr>
          <w:rFonts w:hint="eastAsia" w:ascii="仿宋" w:hAnsi="仿宋" w:eastAsia="仿宋" w:cs="仿宋"/>
          <w:szCs w:val="21"/>
          <w:highlight w:val="none"/>
          <w:u w:val="single"/>
        </w:rPr>
        <w:t xml:space="preserve">                           </w:t>
      </w:r>
    </w:p>
    <w:p w14:paraId="4EF6062C">
      <w:pPr>
        <w:adjustRightInd w:val="0"/>
        <w:snapToGrid w:val="0"/>
        <w:spacing w:line="400" w:lineRule="exact"/>
        <w:rPr>
          <w:rFonts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4B758360">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分包金额（如有）小写：</w:t>
      </w:r>
      <w:r>
        <w:rPr>
          <w:rFonts w:hint="eastAsia" w:ascii="仿宋" w:hAnsi="仿宋" w:eastAsia="仿宋" w:cs="仿宋"/>
          <w:szCs w:val="21"/>
          <w:highlight w:val="none"/>
          <w:u w:val="single"/>
        </w:rPr>
        <w:t xml:space="preserve">                   </w:t>
      </w:r>
    </w:p>
    <w:p w14:paraId="18F43C78">
      <w:pPr>
        <w:adjustRightInd w:val="0"/>
        <w:snapToGrid w:val="0"/>
        <w:spacing w:line="400" w:lineRule="exact"/>
        <w:rPr>
          <w:rFonts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3F11EBD3">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（注：固定单价合同应填写单价和最高限价）</w:t>
      </w:r>
    </w:p>
    <w:p w14:paraId="2CC2087A">
      <w:pPr>
        <w:numPr>
          <w:ilvl w:val="255"/>
          <w:numId w:val="0"/>
        </w:num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（2）合同定价方式（采用组合定价方式的，可以勾选多项）：</w:t>
      </w:r>
    </w:p>
    <w:p w14:paraId="32333475">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固定总价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固定单价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固定费率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成本补偿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绩效激励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r>
        <w:rPr>
          <w:rFonts w:hint="eastAsia" w:ascii="仿宋" w:hAnsi="仿宋" w:eastAsia="仿宋" w:cs="仿宋"/>
          <w:szCs w:val="21"/>
          <w:highlight w:val="none"/>
          <w:u w:val="single"/>
        </w:rPr>
        <w:t xml:space="preserve">       </w:t>
      </w:r>
    </w:p>
    <w:p w14:paraId="19DB981E">
      <w:pPr>
        <w:pStyle w:val="51"/>
        <w:spacing w:line="400" w:lineRule="exact"/>
        <w:rPr>
          <w:rFonts w:ascii="仿宋" w:hAnsi="仿宋" w:eastAsia="仿宋" w:cs="仿宋"/>
          <w:highlight w:val="none"/>
        </w:rPr>
      </w:pPr>
      <w:r>
        <w:rPr>
          <w:rFonts w:hint="eastAsia" w:ascii="仿宋" w:hAnsi="仿宋" w:eastAsia="仿宋" w:cs="仿宋"/>
          <w:highlight w:val="none"/>
        </w:rPr>
        <w:t>（3）付款方式（按项目实际勾选填写）：</w:t>
      </w:r>
    </w:p>
    <w:p w14:paraId="28F4BD93">
      <w:pPr>
        <w:adjustRightInd w:val="0"/>
        <w:snapToGrid w:val="0"/>
        <w:spacing w:line="400" w:lineRule="exact"/>
        <w:ind w:firstLine="630" w:firstLineChars="300"/>
        <w:rPr>
          <w:rFonts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全额付款：</w:t>
      </w:r>
      <w:r>
        <w:rPr>
          <w:rFonts w:hint="eastAsia" w:ascii="仿宋" w:hAnsi="仿宋" w:eastAsia="仿宋" w:cs="仿宋"/>
          <w:szCs w:val="21"/>
          <w:highlight w:val="none"/>
          <w:u w:val="single"/>
        </w:rPr>
        <w:t xml:space="preserve">     （应明确一次性支付合同款项的条件）                    </w:t>
      </w:r>
    </w:p>
    <w:p w14:paraId="2B0D72EB">
      <w:pPr>
        <w:snapToGrid w:val="0"/>
        <w:spacing w:line="400" w:lineRule="exact"/>
        <w:ind w:firstLine="630" w:firstLineChars="300"/>
        <w:rPr>
          <w:rFonts w:ascii="仿宋" w:hAnsi="仿宋" w:eastAsia="仿宋" w:cs="仿宋"/>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分期付款：</w:t>
      </w:r>
      <w:r>
        <w:rPr>
          <w:rFonts w:hint="eastAsia" w:ascii="仿宋" w:hAnsi="仿宋" w:eastAsia="仿宋" w:cs="仿宋"/>
          <w:szCs w:val="21"/>
          <w:highlight w:val="none"/>
          <w:u w:val="single"/>
        </w:rPr>
        <w:t xml:space="preserve">  （应明确分期支付合同款项的各期比例和支付条件，各期支付条件应与分期履约验收情况挂钩） </w:t>
      </w:r>
      <w:r>
        <w:rPr>
          <w:rFonts w:hint="eastAsia" w:ascii="仿宋" w:hAnsi="仿宋" w:eastAsia="仿宋" w:cs="仿宋"/>
          <w:szCs w:val="21"/>
          <w:highlight w:val="none"/>
        </w:rPr>
        <w:t>，其中涉及预付款的：</w:t>
      </w:r>
      <w:r>
        <w:rPr>
          <w:rFonts w:hint="eastAsia" w:ascii="仿宋" w:hAnsi="仿宋" w:eastAsia="仿宋" w:cs="仿宋"/>
          <w:szCs w:val="21"/>
          <w:highlight w:val="none"/>
          <w:u w:val="single"/>
        </w:rPr>
        <w:t xml:space="preserve"> （应明确预付款的支付比例和支付条件） </w:t>
      </w:r>
    </w:p>
    <w:p w14:paraId="39C6E4C1">
      <w:pPr>
        <w:adjustRightInd w:val="0"/>
        <w:snapToGrid w:val="0"/>
        <w:spacing w:line="400" w:lineRule="exact"/>
        <w:ind w:firstLine="630" w:firstLineChars="300"/>
        <w:rPr>
          <w:rFonts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成本补偿：</w:t>
      </w:r>
      <w:r>
        <w:rPr>
          <w:rFonts w:hint="eastAsia" w:ascii="仿宋" w:hAnsi="仿宋" w:eastAsia="仿宋" w:cs="仿宋"/>
          <w:szCs w:val="21"/>
          <w:highlight w:val="none"/>
          <w:u w:val="single"/>
        </w:rPr>
        <w:t xml:space="preserve">      （应明确按照成本补偿方式的支付方式和支付条件）   </w:t>
      </w:r>
    </w:p>
    <w:p w14:paraId="7F62D49E">
      <w:pPr>
        <w:adjustRightInd w:val="0"/>
        <w:snapToGrid w:val="0"/>
        <w:spacing w:line="400" w:lineRule="exact"/>
        <w:ind w:firstLine="630" w:firstLineChars="300"/>
        <w:rPr>
          <w:rFonts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绩效激励：</w:t>
      </w:r>
      <w:r>
        <w:rPr>
          <w:rFonts w:hint="eastAsia" w:ascii="仿宋" w:hAnsi="仿宋" w:eastAsia="仿宋" w:cs="仿宋"/>
          <w:szCs w:val="21"/>
          <w:highlight w:val="none"/>
          <w:u w:val="single"/>
        </w:rPr>
        <w:t xml:space="preserve">      （应明确按照绩效激励方式的支付方式和支付条件）   </w:t>
      </w:r>
    </w:p>
    <w:p w14:paraId="069055A1">
      <w:pPr>
        <w:numPr>
          <w:ilvl w:val="0"/>
          <w:numId w:val="9"/>
        </w:numPr>
        <w:adjustRightInd w:val="0"/>
        <w:snapToGrid w:val="0"/>
        <w:spacing w:line="400" w:lineRule="exact"/>
        <w:ind w:firstLine="422" w:firstLineChars="200"/>
        <w:rPr>
          <w:rFonts w:ascii="仿宋" w:hAnsi="仿宋" w:eastAsia="仿宋" w:cs="仿宋"/>
          <w:b/>
          <w:szCs w:val="21"/>
          <w:highlight w:val="none"/>
          <w:u w:val="single"/>
        </w:rPr>
      </w:pPr>
      <w:r>
        <w:rPr>
          <w:rFonts w:hint="eastAsia" w:ascii="仿宋" w:hAnsi="仿宋" w:eastAsia="仿宋" w:cs="仿宋"/>
          <w:b/>
          <w:szCs w:val="21"/>
          <w:highlight w:val="none"/>
        </w:rPr>
        <w:t>合同履行</w:t>
      </w:r>
    </w:p>
    <w:p w14:paraId="67D34D4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（1）起始日期：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日，完成日期：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5B270065">
      <w:pPr>
        <w:adjustRightInd w:val="0"/>
        <w:snapToGrid w:val="0"/>
        <w:spacing w:line="400" w:lineRule="exact"/>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（2）履约地点</w:t>
      </w:r>
      <w:r>
        <w:rPr>
          <w:rFonts w:hint="eastAsia" w:ascii="仿宋" w:hAnsi="仿宋" w:eastAsia="仿宋" w:cs="仿宋"/>
          <w:bCs/>
          <w:szCs w:val="21"/>
          <w:highlight w:val="none"/>
        </w:rPr>
        <w:t>：</w:t>
      </w:r>
      <w:r>
        <w:rPr>
          <w:rFonts w:hint="eastAsia" w:ascii="仿宋" w:hAnsi="仿宋" w:eastAsia="仿宋" w:cs="仿宋"/>
          <w:szCs w:val="21"/>
          <w:highlight w:val="none"/>
          <w:u w:val="single"/>
        </w:rPr>
        <w:t xml:space="preserve">                             </w:t>
      </w:r>
    </w:p>
    <w:p w14:paraId="76CABB7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bCs/>
          <w:szCs w:val="21"/>
          <w:highlight w:val="none"/>
        </w:rPr>
        <w:t>（3）履约担保：</w:t>
      </w:r>
      <w:r>
        <w:rPr>
          <w:rFonts w:hint="eastAsia" w:ascii="仿宋" w:hAnsi="仿宋" w:eastAsia="仿宋" w:cs="仿宋"/>
          <w:highlight w:val="none"/>
        </w:rPr>
        <w:t>是否收取履约保证金：</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1324E658">
      <w:pPr>
        <w:pStyle w:val="50"/>
        <w:rPr>
          <w:rFonts w:ascii="仿宋" w:hAnsi="仿宋" w:eastAsia="仿宋" w:cs="仿宋"/>
          <w:sz w:val="21"/>
          <w:highlight w:val="none"/>
        </w:rPr>
      </w:pPr>
      <w:r>
        <w:rPr>
          <w:rFonts w:hint="eastAsia" w:ascii="仿宋" w:hAnsi="仿宋" w:eastAsia="仿宋" w:cs="仿宋"/>
          <w:bCs/>
          <w:highlight w:val="none"/>
        </w:rPr>
        <w:t xml:space="preserve">  </w:t>
      </w:r>
      <w:r>
        <w:rPr>
          <w:rFonts w:hint="eastAsia" w:ascii="仿宋" w:hAnsi="仿宋" w:eastAsia="仿宋" w:cs="仿宋"/>
          <w:sz w:val="21"/>
          <w:highlight w:val="none"/>
        </w:rPr>
        <w:t xml:space="preserve">  收取履约保证金形式：</w:t>
      </w:r>
      <w:r>
        <w:rPr>
          <w:rFonts w:hint="eastAsia" w:ascii="仿宋" w:hAnsi="仿宋" w:eastAsia="仿宋" w:cs="仿宋"/>
          <w:bCs/>
          <w:sz w:val="21"/>
          <w:highlight w:val="none"/>
          <w:u w:val="single"/>
        </w:rPr>
        <w:t xml:space="preserve">                            </w:t>
      </w:r>
    </w:p>
    <w:p w14:paraId="55BD7C94">
      <w:pPr>
        <w:pStyle w:val="50"/>
        <w:ind w:firstLine="420"/>
        <w:rPr>
          <w:rFonts w:ascii="仿宋" w:hAnsi="仿宋" w:eastAsia="仿宋" w:cs="仿宋"/>
          <w:sz w:val="21"/>
          <w:highlight w:val="none"/>
        </w:rPr>
      </w:pPr>
      <w:r>
        <w:rPr>
          <w:rFonts w:hint="eastAsia" w:ascii="仿宋" w:hAnsi="仿宋" w:eastAsia="仿宋" w:cs="仿宋"/>
          <w:sz w:val="21"/>
          <w:highlight w:val="none"/>
        </w:rPr>
        <w:t xml:space="preserve">    收取履约保证金金额：</w:t>
      </w:r>
      <w:r>
        <w:rPr>
          <w:rFonts w:hint="eastAsia" w:ascii="仿宋" w:hAnsi="仿宋" w:eastAsia="仿宋" w:cs="仿宋"/>
          <w:bCs/>
          <w:sz w:val="21"/>
          <w:highlight w:val="none"/>
          <w:u w:val="single"/>
        </w:rPr>
        <w:t xml:space="preserve">                            </w:t>
      </w:r>
    </w:p>
    <w:p w14:paraId="2CB7925D">
      <w:pPr>
        <w:snapToGrid w:val="0"/>
        <w:spacing w:line="400" w:lineRule="exact"/>
        <w:ind w:firstLine="420" w:firstLineChars="200"/>
        <w:rPr>
          <w:rFonts w:ascii="仿宋" w:hAnsi="仿宋" w:eastAsia="仿宋" w:cs="仿宋"/>
          <w:highlight w:val="none"/>
        </w:rPr>
      </w:pPr>
      <w:r>
        <w:rPr>
          <w:rFonts w:hint="eastAsia" w:ascii="仿宋" w:hAnsi="仿宋" w:eastAsia="仿宋" w:cs="仿宋"/>
          <w:bCs/>
          <w:szCs w:val="21"/>
          <w:highlight w:val="none"/>
        </w:rPr>
        <w:t xml:space="preserve">    履约担保期限：</w:t>
      </w:r>
      <w:r>
        <w:rPr>
          <w:rFonts w:hint="eastAsia" w:ascii="仿宋" w:hAnsi="仿宋" w:eastAsia="仿宋" w:cs="仿宋"/>
          <w:bCs/>
          <w:szCs w:val="21"/>
          <w:highlight w:val="none"/>
          <w:u w:val="single"/>
        </w:rPr>
        <w:t xml:space="preserve">                                  </w:t>
      </w:r>
    </w:p>
    <w:p w14:paraId="43761A6F">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（4）分期履行要求：</w:t>
      </w:r>
      <w:r>
        <w:rPr>
          <w:rFonts w:hint="eastAsia" w:ascii="仿宋" w:hAnsi="仿宋" w:eastAsia="仿宋" w:cs="仿宋"/>
          <w:bCs/>
          <w:szCs w:val="21"/>
          <w:highlight w:val="none"/>
          <w:u w:val="single"/>
        </w:rPr>
        <w:t xml:space="preserve">                                                        </w:t>
      </w:r>
    </w:p>
    <w:p w14:paraId="0868FB59">
      <w:pPr>
        <w:adjustRightInd w:val="0"/>
        <w:snapToGrid w:val="0"/>
        <w:spacing w:line="400" w:lineRule="exact"/>
        <w:ind w:firstLine="420" w:firstLineChars="200"/>
        <w:rPr>
          <w:rFonts w:ascii="仿宋" w:hAnsi="仿宋" w:eastAsia="仿宋" w:cs="仿宋"/>
          <w:szCs w:val="21"/>
          <w:highlight w:val="none"/>
          <w:u w:val="single"/>
        </w:rPr>
      </w:pPr>
      <w:r>
        <w:rPr>
          <w:rFonts w:hint="eastAsia" w:ascii="仿宋" w:hAnsi="仿宋" w:eastAsia="仿宋" w:cs="仿宋"/>
          <w:bCs/>
          <w:szCs w:val="21"/>
          <w:highlight w:val="none"/>
        </w:rPr>
        <w:t>（5）风险处置措施和替代方案：</w:t>
      </w:r>
      <w:r>
        <w:rPr>
          <w:rFonts w:hint="eastAsia" w:ascii="仿宋" w:hAnsi="仿宋" w:eastAsia="仿宋" w:cs="仿宋"/>
          <w:color w:val="0000FF"/>
          <w:szCs w:val="21"/>
          <w:highlight w:val="none"/>
          <w:u w:val="single"/>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szCs w:val="21"/>
          <w:highlight w:val="none"/>
          <w:u w:val="single"/>
        </w:rPr>
        <w:t xml:space="preserve">                                                </w:t>
      </w:r>
    </w:p>
    <w:p w14:paraId="4A2FE577">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合同验收</w:t>
      </w:r>
    </w:p>
    <w:p w14:paraId="5E561CE9">
      <w:pPr>
        <w:numPr>
          <w:ilvl w:val="0"/>
          <w:numId w:val="11"/>
        </w:num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验收组织方式：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自行组织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委托第三方组织</w:t>
      </w:r>
    </w:p>
    <w:p w14:paraId="4DEF11AB">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验收主体：</w:t>
      </w:r>
      <w:r>
        <w:rPr>
          <w:rFonts w:hint="eastAsia" w:ascii="仿宋" w:hAnsi="仿宋" w:eastAsia="仿宋" w:cs="仿宋"/>
          <w:bCs/>
          <w:szCs w:val="21"/>
          <w:highlight w:val="none"/>
          <w:u w:val="single"/>
        </w:rPr>
        <w:t xml:space="preserve">                  </w:t>
      </w:r>
    </w:p>
    <w:p w14:paraId="33F5C969">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是否邀请本项目的其他供应商参加验收：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1F6E05E0">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是否邀请专家参加验收：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71041DBF">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是否邀请服务对象参加验收：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55B0B877">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是否邀请第三方检测机构参加验收：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38F9F1F8">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是否进行抽查检测：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是，抽查比例：</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19348EFE">
      <w:pPr>
        <w:adjustRightInd w:val="0"/>
        <w:snapToGrid w:val="0"/>
        <w:spacing w:line="400" w:lineRule="exact"/>
        <w:ind w:firstLine="840" w:firstLineChars="400"/>
        <w:rPr>
          <w:rFonts w:ascii="仿宋" w:hAnsi="仿宋" w:eastAsia="仿宋" w:cs="仿宋"/>
          <w:bCs/>
          <w:szCs w:val="21"/>
          <w:highlight w:val="none"/>
          <w:u w:val="single"/>
        </w:rPr>
      </w:pPr>
      <w:r>
        <w:rPr>
          <w:rFonts w:hint="eastAsia" w:ascii="仿宋" w:hAnsi="仿宋" w:eastAsia="仿宋" w:cs="仿宋"/>
          <w:bCs/>
          <w:szCs w:val="21"/>
          <w:highlight w:val="none"/>
        </w:rPr>
        <w:t>是否存在破坏性检测：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w:t>
      </w:r>
      <w:r>
        <w:rPr>
          <w:rFonts w:hint="eastAsia" w:ascii="仿宋" w:hAnsi="仿宋" w:eastAsia="仿宋" w:cs="仿宋"/>
          <w:bCs/>
          <w:szCs w:val="21"/>
          <w:highlight w:val="none"/>
          <w:u w:val="single"/>
        </w:rPr>
        <w:t>（应明确对被破坏的检测产品的处理方式）</w:t>
      </w:r>
    </w:p>
    <w:p w14:paraId="10010B13">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304C9D93">
      <w:pPr>
        <w:adjustRightInd w:val="0"/>
        <w:snapToGrid w:val="0"/>
        <w:spacing w:line="400" w:lineRule="exact"/>
        <w:ind w:firstLine="840" w:firstLineChars="400"/>
        <w:rPr>
          <w:rFonts w:ascii="仿宋" w:hAnsi="仿宋" w:eastAsia="仿宋" w:cs="仿宋"/>
          <w:bCs/>
          <w:szCs w:val="21"/>
          <w:highlight w:val="none"/>
          <w:u w:val="single"/>
        </w:rPr>
      </w:pPr>
      <w:r>
        <w:rPr>
          <w:rFonts w:hint="eastAsia" w:ascii="仿宋" w:hAnsi="仿宋" w:eastAsia="仿宋" w:cs="仿宋"/>
          <w:bCs/>
          <w:szCs w:val="21"/>
          <w:highlight w:val="none"/>
        </w:rPr>
        <w:t>验收组织的其他事项：</w:t>
      </w:r>
      <w:r>
        <w:rPr>
          <w:rFonts w:hint="eastAsia" w:ascii="仿宋" w:hAnsi="仿宋" w:eastAsia="仿宋" w:cs="仿宋"/>
          <w:bCs/>
          <w:szCs w:val="21"/>
          <w:highlight w:val="none"/>
          <w:u w:val="single"/>
        </w:rPr>
        <w:t xml:space="preserve">                </w:t>
      </w:r>
    </w:p>
    <w:p w14:paraId="26B4E205">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（2）履约验收时间：</w:t>
      </w:r>
      <w:r>
        <w:rPr>
          <w:rFonts w:hint="eastAsia" w:ascii="仿宋" w:hAnsi="仿宋" w:eastAsia="仿宋" w:cs="仿宋"/>
          <w:bCs/>
          <w:szCs w:val="21"/>
          <w:highlight w:val="none"/>
          <w:u w:val="single"/>
        </w:rPr>
        <w:t xml:space="preserve">（计划于何时验收/供应商提出验收申请之日起   日内组织验收） </w:t>
      </w:r>
    </w:p>
    <w:p w14:paraId="47F09334">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（3）履约验收方式：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一次性验收         </w:t>
      </w:r>
    </w:p>
    <w:p w14:paraId="227F4734">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分期/分项验收：</w:t>
      </w:r>
      <w:r>
        <w:rPr>
          <w:rFonts w:hint="eastAsia" w:ascii="仿宋" w:hAnsi="仿宋" w:eastAsia="仿宋" w:cs="仿宋"/>
          <w:bCs/>
          <w:szCs w:val="21"/>
          <w:highlight w:val="none"/>
          <w:u w:val="single"/>
        </w:rPr>
        <w:t xml:space="preserve"> （应明确分期</w:t>
      </w:r>
      <w:r>
        <w:rPr>
          <w:rFonts w:hint="eastAsia" w:ascii="仿宋" w:hAnsi="仿宋" w:eastAsia="仿宋" w:cs="仿宋"/>
          <w:bCs/>
          <w:szCs w:val="21"/>
          <w:highlight w:val="none"/>
          <w:u w:val="single"/>
          <w:lang w:val="en"/>
        </w:rPr>
        <w:t>/分项验收的工作安排</w:t>
      </w:r>
      <w:r>
        <w:rPr>
          <w:rFonts w:hint="eastAsia" w:ascii="仿宋" w:hAnsi="仿宋" w:eastAsia="仿宋" w:cs="仿宋"/>
          <w:bCs/>
          <w:szCs w:val="21"/>
          <w:highlight w:val="none"/>
          <w:u w:val="single"/>
        </w:rPr>
        <w:t xml:space="preserve">）  </w:t>
      </w:r>
    </w:p>
    <w:p w14:paraId="39C462FA">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（4）履约验收程序：</w:t>
      </w:r>
      <w:r>
        <w:rPr>
          <w:rFonts w:hint="eastAsia" w:ascii="仿宋" w:hAnsi="仿宋" w:eastAsia="仿宋" w:cs="仿宋"/>
          <w:bCs/>
          <w:szCs w:val="21"/>
          <w:highlight w:val="none"/>
          <w:u w:val="single"/>
        </w:rPr>
        <w:t xml:space="preserve">                                         </w:t>
      </w:r>
    </w:p>
    <w:p w14:paraId="251B3045">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（5）履约验收的内容：</w:t>
      </w:r>
      <w:r>
        <w:rPr>
          <w:rFonts w:hint="eastAsia" w:ascii="仿宋" w:hAnsi="仿宋" w:eastAsia="仿宋" w:cs="仿宋"/>
          <w:bCs/>
          <w:szCs w:val="21"/>
          <w:highlight w:val="none"/>
          <w:u w:val="single"/>
        </w:rPr>
        <w:t xml:space="preserve"> （应当包括每一项技术和商务要求的履约情况，特别是落实政府采购扶持中小企业，支持绿色发展和乡村振兴等政策情况）                                      </w:t>
      </w:r>
    </w:p>
    <w:p w14:paraId="75DA420F">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（6）履约验收标准：</w:t>
      </w:r>
      <w:r>
        <w:rPr>
          <w:rFonts w:hint="eastAsia" w:ascii="仿宋" w:hAnsi="仿宋" w:eastAsia="仿宋" w:cs="仿宋"/>
          <w:bCs/>
          <w:szCs w:val="21"/>
          <w:highlight w:val="none"/>
          <w:u w:val="single"/>
        </w:rPr>
        <w:t xml:space="preserve">                                         </w:t>
      </w:r>
    </w:p>
    <w:p w14:paraId="4A5D1314">
      <w:pPr>
        <w:pStyle w:val="50"/>
        <w:ind w:firstLine="420"/>
        <w:rPr>
          <w:rFonts w:ascii="仿宋" w:hAnsi="仿宋" w:eastAsia="仿宋" w:cs="仿宋"/>
          <w:sz w:val="21"/>
          <w:highlight w:val="none"/>
        </w:rPr>
      </w:pPr>
      <w:r>
        <w:rPr>
          <w:rFonts w:hint="eastAsia" w:ascii="仿宋" w:hAnsi="仿宋" w:eastAsia="仿宋" w:cs="仿宋"/>
          <w:bCs/>
          <w:sz w:val="21"/>
          <w:highlight w:val="none"/>
        </w:rPr>
        <w:t>（7）是否以采购活动中供应商提供的样品作为参考：</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 xml:space="preserve">是  </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否</w:t>
      </w:r>
    </w:p>
    <w:p w14:paraId="3E32541B">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（8）履约验收其他事项：</w:t>
      </w:r>
      <w:r>
        <w:rPr>
          <w:rFonts w:hint="eastAsia" w:ascii="仿宋" w:hAnsi="仿宋" w:eastAsia="仿宋" w:cs="仿宋"/>
          <w:bCs/>
          <w:szCs w:val="21"/>
          <w:highlight w:val="none"/>
          <w:u w:val="single"/>
        </w:rPr>
        <w:t xml:space="preserve">      （产权过户登记等）          </w:t>
      </w:r>
    </w:p>
    <w:p w14:paraId="1ABDD7CB">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组成合同的文件</w:t>
      </w:r>
    </w:p>
    <w:p w14:paraId="6E0421DF">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本协议书与下列文件一起构成合同文件，如下述文件之间有任何抵触、矛盾或歧义，应按以下顺序解释：</w:t>
      </w:r>
    </w:p>
    <w:p w14:paraId="478313E5">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（1）政府采购合同协议书及其变更、补充协议</w:t>
      </w:r>
    </w:p>
    <w:p w14:paraId="333349C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（2）政府采购合同专用条款</w:t>
      </w:r>
    </w:p>
    <w:p w14:paraId="548A9194">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（3）政府采购合同通用条款</w:t>
      </w:r>
    </w:p>
    <w:p w14:paraId="40DA8322">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（4）中标（成交）通知书</w:t>
      </w:r>
    </w:p>
    <w:p w14:paraId="47EEB91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（5）投标（响应）文件</w:t>
      </w:r>
    </w:p>
    <w:p w14:paraId="3F10B8E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（6）采购文件</w:t>
      </w:r>
    </w:p>
    <w:p w14:paraId="05A8AA7C">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（7）有关技术文件，图纸</w:t>
      </w:r>
    </w:p>
    <w:p w14:paraId="2DD82028">
      <w:pPr>
        <w:pStyle w:val="50"/>
        <w:ind w:firstLine="420"/>
        <w:rPr>
          <w:rFonts w:ascii="仿宋" w:hAnsi="仿宋" w:eastAsia="仿宋" w:cs="仿宋"/>
          <w:kern w:val="2"/>
          <w:sz w:val="21"/>
          <w:highlight w:val="none"/>
        </w:rPr>
      </w:pPr>
      <w:r>
        <w:rPr>
          <w:rFonts w:hint="eastAsia" w:ascii="仿宋" w:hAnsi="仿宋" w:eastAsia="仿宋" w:cs="仿宋"/>
          <w:sz w:val="21"/>
          <w:highlight w:val="none"/>
        </w:rPr>
        <w:t>（8）</w:t>
      </w:r>
      <w:r>
        <w:rPr>
          <w:rFonts w:hint="eastAsia" w:ascii="仿宋" w:hAnsi="仿宋" w:eastAsia="仿宋" w:cs="仿宋"/>
          <w:color w:val="000000" w:themeColor="text1"/>
          <w:kern w:val="2"/>
          <w:sz w:val="21"/>
          <w:highlight w:val="none"/>
          <w14:textFill>
            <w14:solidFill>
              <w14:schemeClr w14:val="tx1"/>
            </w14:solidFill>
          </w14:textFill>
        </w:rPr>
        <w:t>国家法律、行政法规和规章制度规定或合同约定的作为合同组成部分的其他文件</w:t>
      </w:r>
    </w:p>
    <w:p w14:paraId="751B55A7">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合同生效</w:t>
      </w:r>
    </w:p>
    <w:p w14:paraId="796BC10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本合同自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生效。</w:t>
      </w:r>
    </w:p>
    <w:p w14:paraId="5CC51243">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合同份数</w:t>
      </w:r>
    </w:p>
    <w:p w14:paraId="66193034">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本合同一式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份，甲方执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份，乙方执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份，均具有同等法律效力。</w:t>
      </w:r>
    </w:p>
    <w:p w14:paraId="14150EC8">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合同订立时间：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00BD0162">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合同订立地点：</w:t>
      </w:r>
      <w:r>
        <w:rPr>
          <w:rFonts w:hint="eastAsia" w:ascii="仿宋" w:hAnsi="仿宋" w:eastAsia="仿宋" w:cs="仿宋"/>
          <w:szCs w:val="21"/>
          <w:highlight w:val="none"/>
          <w:u w:val="single"/>
        </w:rPr>
        <w:t xml:space="preserve">                           </w:t>
      </w:r>
    </w:p>
    <w:p w14:paraId="62C03739">
      <w:pPr>
        <w:adjustRightInd w:val="0"/>
        <w:snapToGrid w:val="0"/>
        <w:spacing w:line="400" w:lineRule="exact"/>
        <w:ind w:firstLine="420" w:firstLineChars="200"/>
        <w:rPr>
          <w:rFonts w:ascii="仿宋" w:hAnsi="仿宋" w:eastAsia="仿宋" w:cs="仿宋"/>
          <w:highlight w:val="none"/>
        </w:rPr>
      </w:pPr>
      <w:r>
        <w:rPr>
          <w:rFonts w:hint="eastAsia" w:ascii="仿宋" w:hAnsi="仿宋" w:eastAsia="仿宋" w:cs="仿宋"/>
          <w:szCs w:val="21"/>
          <w:highlight w:val="none"/>
        </w:rPr>
        <w:t>附件：具体标的及其技术要求和商务要求、联合协议、分包意向协议等。</w:t>
      </w:r>
    </w:p>
    <w:p w14:paraId="39E7AE5E">
      <w:pPr>
        <w:pStyle w:val="51"/>
        <w:spacing w:line="400" w:lineRule="exact"/>
        <w:rPr>
          <w:rFonts w:ascii="仿宋" w:hAnsi="仿宋" w:eastAsia="仿宋" w:cs="仿宋"/>
          <w:highlight w:val="none"/>
        </w:rPr>
      </w:pPr>
    </w:p>
    <w:p w14:paraId="6E05558D">
      <w:pPr>
        <w:pStyle w:val="4"/>
        <w:spacing w:line="400" w:lineRule="exact"/>
        <w:rPr>
          <w:rFonts w:hint="default" w:ascii="仿宋" w:hAnsi="仿宋" w:eastAsia="仿宋" w:cs="仿宋"/>
          <w:b w:val="0"/>
          <w:bCs w:val="0"/>
          <w:sz w:val="21"/>
          <w:szCs w:val="21"/>
          <w:highlight w:val="none"/>
        </w:rPr>
      </w:pPr>
      <w:r>
        <w:rPr>
          <w:rFonts w:ascii="仿宋" w:hAnsi="仿宋" w:eastAsia="仿宋" w:cs="仿宋"/>
          <w:highlight w:val="none"/>
          <w:lang w:val="en"/>
        </w:rPr>
        <w:t xml:space="preserve">   </w:t>
      </w:r>
    </w:p>
    <w:p w14:paraId="161F5510">
      <w:pPr>
        <w:rPr>
          <w:rFonts w:ascii="仿宋" w:hAnsi="仿宋" w:eastAsia="仿宋" w:cs="仿宋"/>
          <w:highlight w:val="none"/>
        </w:rPr>
      </w:pPr>
      <w:r>
        <w:rPr>
          <w:rFonts w:hint="eastAsia" w:ascii="仿宋" w:hAnsi="仿宋" w:eastAsia="仿宋" w:cs="仿宋"/>
          <w:highlight w:val="none"/>
        </w:rPr>
        <w:br w:type="page"/>
      </w:r>
    </w:p>
    <w:p w14:paraId="3CE69500">
      <w:pPr>
        <w:pStyle w:val="51"/>
        <w:rPr>
          <w:rFonts w:ascii="仿宋" w:hAnsi="仿宋" w:eastAsia="仿宋" w:cs="仿宋"/>
          <w:highlight w:val="none"/>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F1AB8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95D4327">
            <w:pPr>
              <w:adjustRightInd w:val="0"/>
              <w:snapToGrid w:val="0"/>
              <w:spacing w:line="300" w:lineRule="exact"/>
              <w:jc w:val="center"/>
              <w:rPr>
                <w:rFonts w:ascii="仿宋" w:hAnsi="仿宋" w:eastAsia="仿宋" w:cs="仿宋"/>
                <w:highlight w:val="none"/>
              </w:rPr>
            </w:pPr>
            <w:r>
              <w:rPr>
                <w:rFonts w:hint="eastAsia" w:ascii="仿宋" w:hAnsi="仿宋" w:eastAsia="仿宋" w:cs="仿宋"/>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08AE5B33">
            <w:pPr>
              <w:adjustRightInd w:val="0"/>
              <w:snapToGrid w:val="0"/>
              <w:spacing w:line="300" w:lineRule="exact"/>
              <w:jc w:val="center"/>
              <w:rPr>
                <w:rFonts w:ascii="仿宋" w:hAnsi="仿宋" w:eastAsia="仿宋" w:cs="仿宋"/>
                <w:highlight w:val="none"/>
              </w:rPr>
            </w:pPr>
            <w:r>
              <w:rPr>
                <w:rFonts w:hint="eastAsia" w:ascii="仿宋" w:hAnsi="仿宋" w:eastAsia="仿宋" w:cs="仿宋"/>
                <w:szCs w:val="21"/>
                <w:highlight w:val="none"/>
              </w:rPr>
              <w:t>乙方（供应商）</w:t>
            </w:r>
          </w:p>
        </w:tc>
      </w:tr>
      <w:tr w14:paraId="28A095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F49D66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F4F09A1">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4A92E5">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551C8653">
            <w:pPr>
              <w:adjustRightInd w:val="0"/>
              <w:snapToGrid w:val="0"/>
              <w:spacing w:line="300" w:lineRule="exact"/>
              <w:jc w:val="center"/>
              <w:rPr>
                <w:rFonts w:ascii="仿宋" w:hAnsi="仿宋" w:eastAsia="仿宋" w:cs="仿宋"/>
                <w:spacing w:val="20"/>
                <w:szCs w:val="21"/>
                <w:highlight w:val="none"/>
              </w:rPr>
            </w:pPr>
          </w:p>
        </w:tc>
      </w:tr>
      <w:tr w14:paraId="77156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6F3E62F">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法定代表人</w:t>
            </w:r>
          </w:p>
          <w:p w14:paraId="05C34A50">
            <w:pPr>
              <w:adjustRightInd w:val="0"/>
              <w:snapToGrid w:val="0"/>
              <w:spacing w:line="300" w:lineRule="exact"/>
              <w:ind w:firstLine="100" w:firstLineChars="48"/>
              <w:jc w:val="center"/>
              <w:rPr>
                <w:rFonts w:ascii="仿宋" w:hAnsi="仿宋" w:eastAsia="仿宋" w:cs="仿宋"/>
                <w:szCs w:val="21"/>
                <w:highlight w:val="none"/>
              </w:rPr>
            </w:pPr>
            <w:r>
              <w:rPr>
                <w:rFonts w:hint="eastAsia" w:ascii="仿宋" w:hAnsi="仿宋" w:eastAsia="仿宋" w:cs="仿宋"/>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0148060">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right w:val="single" w:color="auto" w:sz="2" w:space="0"/>
            </w:tcBorders>
            <w:vAlign w:val="center"/>
          </w:tcPr>
          <w:p w14:paraId="493478BF">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法定代表人</w:t>
            </w:r>
          </w:p>
          <w:p w14:paraId="69BDC6C2">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14CCA847">
            <w:pPr>
              <w:adjustRightInd w:val="0"/>
              <w:snapToGrid w:val="0"/>
              <w:spacing w:line="300" w:lineRule="exact"/>
              <w:jc w:val="center"/>
              <w:rPr>
                <w:rFonts w:ascii="仿宋" w:hAnsi="仿宋" w:eastAsia="仿宋" w:cs="仿宋"/>
                <w:szCs w:val="21"/>
                <w:highlight w:val="none"/>
              </w:rPr>
            </w:pPr>
          </w:p>
        </w:tc>
      </w:tr>
      <w:tr w14:paraId="137EDD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03675A5">
            <w:pPr>
              <w:adjustRightInd w:val="0"/>
              <w:snapToGrid w:val="0"/>
              <w:spacing w:line="300" w:lineRule="exact"/>
              <w:jc w:val="center"/>
              <w:rPr>
                <w:rFonts w:ascii="仿宋" w:hAnsi="仿宋" w:eastAsia="仿宋" w:cs="仿宋"/>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770725F">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E6CE52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0F69DB8A">
            <w:pPr>
              <w:adjustRightInd w:val="0"/>
              <w:snapToGrid w:val="0"/>
              <w:spacing w:line="300" w:lineRule="exact"/>
              <w:jc w:val="center"/>
              <w:rPr>
                <w:rFonts w:ascii="仿宋" w:hAnsi="仿宋" w:eastAsia="仿宋" w:cs="仿宋"/>
                <w:spacing w:val="20"/>
                <w:szCs w:val="21"/>
                <w:highlight w:val="none"/>
              </w:rPr>
            </w:pPr>
          </w:p>
        </w:tc>
      </w:tr>
      <w:tr w14:paraId="6BF3DF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88AFB4">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78DDBBC">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BBA32A">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住  所</w:t>
            </w:r>
          </w:p>
        </w:tc>
        <w:tc>
          <w:tcPr>
            <w:tcW w:w="1259" w:type="pct"/>
            <w:tcBorders>
              <w:top w:val="single" w:color="auto" w:sz="2" w:space="0"/>
              <w:left w:val="single" w:color="auto" w:sz="2" w:space="0"/>
              <w:bottom w:val="single" w:color="auto" w:sz="2" w:space="0"/>
            </w:tcBorders>
            <w:vAlign w:val="center"/>
          </w:tcPr>
          <w:p w14:paraId="0D0104BD">
            <w:pPr>
              <w:adjustRightInd w:val="0"/>
              <w:snapToGrid w:val="0"/>
              <w:spacing w:line="300" w:lineRule="exact"/>
              <w:jc w:val="center"/>
              <w:rPr>
                <w:rFonts w:ascii="仿宋" w:hAnsi="仿宋" w:eastAsia="仿宋" w:cs="仿宋"/>
                <w:spacing w:val="20"/>
                <w:szCs w:val="21"/>
                <w:highlight w:val="none"/>
              </w:rPr>
            </w:pPr>
          </w:p>
        </w:tc>
      </w:tr>
      <w:tr w14:paraId="12A594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B45E59">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5AFAEB7">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4627B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 系 人</w:t>
            </w:r>
          </w:p>
        </w:tc>
        <w:tc>
          <w:tcPr>
            <w:tcW w:w="1259" w:type="pct"/>
            <w:tcBorders>
              <w:top w:val="single" w:color="auto" w:sz="2" w:space="0"/>
              <w:left w:val="single" w:color="auto" w:sz="2" w:space="0"/>
              <w:bottom w:val="single" w:color="auto" w:sz="2" w:space="0"/>
            </w:tcBorders>
            <w:vAlign w:val="center"/>
          </w:tcPr>
          <w:p w14:paraId="75DD120F">
            <w:pPr>
              <w:adjustRightInd w:val="0"/>
              <w:snapToGrid w:val="0"/>
              <w:spacing w:line="300" w:lineRule="exact"/>
              <w:jc w:val="center"/>
              <w:rPr>
                <w:rFonts w:ascii="仿宋" w:hAnsi="仿宋" w:eastAsia="仿宋" w:cs="仿宋"/>
                <w:spacing w:val="20"/>
                <w:szCs w:val="21"/>
                <w:highlight w:val="none"/>
              </w:rPr>
            </w:pPr>
          </w:p>
        </w:tc>
      </w:tr>
      <w:tr w14:paraId="634AA9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006E4B">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8D50464">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5425C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30831F1">
            <w:pPr>
              <w:adjustRightInd w:val="0"/>
              <w:snapToGrid w:val="0"/>
              <w:spacing w:line="300" w:lineRule="exact"/>
              <w:jc w:val="center"/>
              <w:rPr>
                <w:rFonts w:ascii="仿宋" w:hAnsi="仿宋" w:eastAsia="仿宋" w:cs="仿宋"/>
                <w:spacing w:val="20"/>
                <w:szCs w:val="21"/>
                <w:highlight w:val="none"/>
              </w:rPr>
            </w:pPr>
          </w:p>
        </w:tc>
      </w:tr>
      <w:tr w14:paraId="0F668C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4E38BB">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ADD6DC7">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A37821">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0ED1466C">
            <w:pPr>
              <w:adjustRightInd w:val="0"/>
              <w:snapToGrid w:val="0"/>
              <w:spacing w:line="300" w:lineRule="exact"/>
              <w:jc w:val="center"/>
              <w:rPr>
                <w:rFonts w:ascii="仿宋" w:hAnsi="仿宋" w:eastAsia="仿宋" w:cs="仿宋"/>
                <w:spacing w:val="20"/>
                <w:szCs w:val="21"/>
                <w:highlight w:val="none"/>
              </w:rPr>
            </w:pPr>
          </w:p>
        </w:tc>
      </w:tr>
      <w:tr w14:paraId="0B2383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3B2846">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D6F58F7">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783AC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1D36AF8">
            <w:pPr>
              <w:adjustRightInd w:val="0"/>
              <w:snapToGrid w:val="0"/>
              <w:spacing w:line="300" w:lineRule="exact"/>
              <w:jc w:val="center"/>
              <w:rPr>
                <w:rFonts w:ascii="仿宋" w:hAnsi="仿宋" w:eastAsia="仿宋" w:cs="仿宋"/>
                <w:spacing w:val="20"/>
                <w:szCs w:val="21"/>
                <w:highlight w:val="none"/>
              </w:rPr>
            </w:pPr>
          </w:p>
        </w:tc>
      </w:tr>
      <w:tr w14:paraId="332A2B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CCC2DE">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592B598">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1AE14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37B2DC21">
            <w:pPr>
              <w:adjustRightInd w:val="0"/>
              <w:snapToGrid w:val="0"/>
              <w:spacing w:line="300" w:lineRule="exact"/>
              <w:jc w:val="center"/>
              <w:rPr>
                <w:rFonts w:ascii="仿宋" w:hAnsi="仿宋" w:eastAsia="仿宋" w:cs="仿宋"/>
                <w:spacing w:val="20"/>
                <w:szCs w:val="21"/>
                <w:highlight w:val="none"/>
              </w:rPr>
            </w:pPr>
          </w:p>
        </w:tc>
      </w:tr>
      <w:tr w14:paraId="06A2E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AA17A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EE28465">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BEA3A1">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5230CFF">
            <w:pPr>
              <w:adjustRightInd w:val="0"/>
              <w:snapToGrid w:val="0"/>
              <w:spacing w:line="300" w:lineRule="exact"/>
              <w:jc w:val="center"/>
              <w:rPr>
                <w:rFonts w:ascii="仿宋" w:hAnsi="仿宋" w:eastAsia="仿宋" w:cs="仿宋"/>
                <w:spacing w:val="20"/>
                <w:szCs w:val="21"/>
                <w:highlight w:val="none"/>
              </w:rPr>
            </w:pPr>
          </w:p>
        </w:tc>
      </w:tr>
      <w:tr w14:paraId="1CAEE4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DBC2DB0">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AD30CBE">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AAD1C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4A92A9CA">
            <w:pPr>
              <w:adjustRightInd w:val="0"/>
              <w:snapToGrid w:val="0"/>
              <w:spacing w:line="300" w:lineRule="exact"/>
              <w:jc w:val="center"/>
              <w:rPr>
                <w:rFonts w:ascii="仿宋" w:hAnsi="仿宋" w:eastAsia="仿宋" w:cs="仿宋"/>
                <w:spacing w:val="20"/>
                <w:szCs w:val="21"/>
                <w:highlight w:val="none"/>
              </w:rPr>
            </w:pPr>
          </w:p>
        </w:tc>
      </w:tr>
      <w:tr w14:paraId="41490A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DDE0EE">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6841A16">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012E15">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AE16F06">
            <w:pPr>
              <w:adjustRightInd w:val="0"/>
              <w:snapToGrid w:val="0"/>
              <w:spacing w:line="300" w:lineRule="exact"/>
              <w:jc w:val="center"/>
              <w:rPr>
                <w:rFonts w:ascii="仿宋" w:hAnsi="仿宋" w:eastAsia="仿宋" w:cs="仿宋"/>
                <w:spacing w:val="20"/>
                <w:szCs w:val="21"/>
                <w:highlight w:val="none"/>
              </w:rPr>
            </w:pPr>
          </w:p>
        </w:tc>
      </w:tr>
      <w:tr w14:paraId="18312D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DFA57E">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1C6B18">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B07D69">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0A10EF8">
            <w:pPr>
              <w:adjustRightInd w:val="0"/>
              <w:snapToGrid w:val="0"/>
              <w:spacing w:line="300" w:lineRule="exact"/>
              <w:jc w:val="center"/>
              <w:rPr>
                <w:rFonts w:ascii="仿宋" w:hAnsi="仿宋" w:eastAsia="仿宋" w:cs="仿宋"/>
                <w:spacing w:val="20"/>
                <w:szCs w:val="21"/>
                <w:highlight w:val="none"/>
              </w:rPr>
            </w:pPr>
          </w:p>
        </w:tc>
      </w:tr>
      <w:tr w14:paraId="6E2628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63B57CE">
            <w:pPr>
              <w:pStyle w:val="11"/>
              <w:adjustRightInd w:val="0"/>
              <w:snapToGrid w:val="0"/>
              <w:spacing w:before="156" w:beforeLines="50" w:line="360" w:lineRule="auto"/>
              <w:ind w:left="0"/>
              <w:jc w:val="left"/>
              <w:rPr>
                <w:rFonts w:ascii="仿宋" w:hAnsi="仿宋" w:eastAsia="仿宋" w:cs="仿宋"/>
                <w:spacing w:val="20"/>
                <w:szCs w:val="21"/>
                <w:highlight w:val="none"/>
              </w:rPr>
            </w:pPr>
            <w:r>
              <w:rPr>
                <w:rFonts w:hint="eastAsia" w:ascii="仿宋" w:hAnsi="仿宋" w:eastAsia="仿宋" w:cs="仿宋"/>
                <w:szCs w:val="21"/>
                <w:highlight w:val="none"/>
              </w:rPr>
              <w:t>注：涉及联合体或其他合同主体的信息应按上表格式加列。</w:t>
            </w:r>
          </w:p>
        </w:tc>
      </w:tr>
    </w:tbl>
    <w:p w14:paraId="1BCA7C80">
      <w:pPr>
        <w:pStyle w:val="4"/>
        <w:adjustRightInd w:val="0"/>
        <w:snapToGrid w:val="0"/>
        <w:spacing w:before="156" w:beforeLines="50"/>
        <w:jc w:val="center"/>
        <w:rPr>
          <w:rFonts w:hint="default" w:ascii="仿宋" w:hAnsi="仿宋" w:eastAsia="仿宋" w:cs="仿宋"/>
          <w:sz w:val="28"/>
          <w:szCs w:val="28"/>
          <w:highlight w:val="none"/>
        </w:rPr>
      </w:pPr>
      <w:r>
        <w:rPr>
          <w:rFonts w:ascii="仿宋" w:hAnsi="仿宋" w:eastAsia="仿宋" w:cs="仿宋"/>
          <w:sz w:val="21"/>
          <w:szCs w:val="21"/>
          <w:highlight w:val="none"/>
          <w:u w:val="single"/>
        </w:rPr>
        <w:br w:type="page"/>
      </w:r>
      <w:bookmarkStart w:id="18" w:name="_Toc27624"/>
      <w:r>
        <w:rPr>
          <w:rFonts w:ascii="仿宋" w:hAnsi="仿宋" w:eastAsia="仿宋" w:cs="仿宋"/>
          <w:b w:val="0"/>
          <w:bCs w:val="0"/>
          <w:sz w:val="28"/>
          <w:szCs w:val="28"/>
          <w:highlight w:val="none"/>
        </w:rPr>
        <w:t>第二节 政府采购合同通用条款</w:t>
      </w:r>
      <w:bookmarkEnd w:id="18"/>
    </w:p>
    <w:p w14:paraId="0ABAF837">
      <w:pPr>
        <w:tabs>
          <w:tab w:val="left" w:pos="8820"/>
          <w:tab w:val="left" w:pos="9345"/>
          <w:tab w:val="left" w:pos="9765"/>
        </w:tabs>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sz w:val="24"/>
          <w:highlight w:val="none"/>
        </w:rPr>
        <w:t xml:space="preserve">1. </w:t>
      </w:r>
      <w:r>
        <w:rPr>
          <w:rFonts w:hint="eastAsia" w:ascii="仿宋" w:hAnsi="仿宋" w:eastAsia="仿宋" w:cs="仿宋"/>
          <w:b/>
          <w:bCs/>
          <w:sz w:val="24"/>
          <w:highlight w:val="none"/>
        </w:rPr>
        <w:t>定义</w:t>
      </w:r>
    </w:p>
    <w:p w14:paraId="3F28ECB8">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35822A1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（1）采购人（以下称甲方）是指使用财政性资金，通过政府采购方式向供应商购买货物及其相关服务的国家机关、事业单位、团体组织。</w:t>
      </w:r>
    </w:p>
    <w:p w14:paraId="6A6D862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（2）供应商（以下称乙方）是指参加政府采购活动并且中标（成交），向采购人提供合同约定的货物及其相关服务的法人、非法人组织或者自然人。</w:t>
      </w:r>
    </w:p>
    <w:p w14:paraId="49DF813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（3）其他合同主体是指除采购人和供应商以外，</w:t>
      </w:r>
      <w:r>
        <w:rPr>
          <w:rFonts w:hint="eastAsia" w:ascii="仿宋" w:hAnsi="仿宋" w:eastAsia="仿宋" w:cs="仿宋"/>
          <w:bCs/>
          <w:color w:val="000000" w:themeColor="text1"/>
          <w:szCs w:val="21"/>
          <w:highlight w:val="none"/>
          <w14:textFill>
            <w14:solidFill>
              <w14:schemeClr w14:val="tx1"/>
            </w14:solidFill>
          </w14:textFill>
        </w:rPr>
        <w:t>依法参与合同缔结或履行，享有权利、承担义务的合同当事人</w:t>
      </w:r>
      <w:r>
        <w:rPr>
          <w:rFonts w:hint="eastAsia" w:ascii="仿宋" w:hAnsi="仿宋" w:eastAsia="仿宋" w:cs="仿宋"/>
          <w:szCs w:val="21"/>
          <w:highlight w:val="none"/>
        </w:rPr>
        <w:t>。</w:t>
      </w:r>
    </w:p>
    <w:p w14:paraId="117E644E">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1.2本合同下列术语应解释为：</w:t>
      </w:r>
    </w:p>
    <w:p w14:paraId="7A9244D7">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（1）“合同”系指</w:t>
      </w:r>
      <w:r>
        <w:rPr>
          <w:rFonts w:hint="eastAsia" w:ascii="仿宋" w:hAnsi="仿宋" w:eastAsia="仿宋" w:cs="仿宋"/>
          <w:bCs/>
          <w:color w:val="000000" w:themeColor="text1"/>
          <w:szCs w:val="21"/>
          <w:highlight w:val="none"/>
          <w14:textFill>
            <w14:solidFill>
              <w14:schemeClr w14:val="tx1"/>
            </w14:solidFill>
          </w14:textFill>
        </w:rPr>
        <w:t>合同当事人意思表示达成一致的任何协议，包括签署的</w:t>
      </w:r>
      <w:r>
        <w:rPr>
          <w:rFonts w:hint="eastAsia" w:ascii="仿宋" w:hAnsi="仿宋" w:eastAsia="仿宋" w:cs="仿宋"/>
          <w:szCs w:val="21"/>
          <w:highlight w:val="none"/>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themeColor="text1"/>
          <w:szCs w:val="21"/>
          <w:highlight w:val="none"/>
          <w14:textFill>
            <w14:solidFill>
              <w14:schemeClr w14:val="tx1"/>
            </w14:solidFill>
          </w14:textFill>
        </w:rPr>
        <w:t>国家法律、行政法规和规章制度规定或合同约定的作为合同组成部分的其他文件</w:t>
      </w:r>
      <w:r>
        <w:rPr>
          <w:rFonts w:hint="eastAsia" w:ascii="仿宋" w:hAnsi="仿宋" w:eastAsia="仿宋" w:cs="仿宋"/>
          <w:szCs w:val="21"/>
          <w:highlight w:val="none"/>
        </w:rPr>
        <w:t>。</w:t>
      </w:r>
    </w:p>
    <w:p w14:paraId="6E2866AA">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（2）“合同价款”系指根据本合同规定乙方在全面履行合同义务后甲方应支付给乙方的价款。</w:t>
      </w:r>
    </w:p>
    <w:p w14:paraId="576CF683">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技术资料和材料等。</w:t>
      </w:r>
    </w:p>
    <w:p w14:paraId="2B58CBC3">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szCs w:val="21"/>
          <w:highlight w:val="none"/>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服务”系指根据合同规定，乙方应提供的与货物有关的技术、管理和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3B004537">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770831EE">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r>
        <w:rPr>
          <w:rFonts w:hint="eastAsia" w:ascii="仿宋" w:hAnsi="仿宋" w:eastAsia="仿宋" w:cs="仿宋"/>
          <w:szCs w:val="21"/>
          <w:highlight w:val="none"/>
        </w:rPr>
        <w:t>“联合体”系指由两个以上的自然人、法人或者非法人组织组成，以一个供应商的身份共同参加政府采购的主体</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3076A62B">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3A9D8CFA">
      <w:pPr>
        <w:numPr>
          <w:ilvl w:val="0"/>
          <w:numId w:val="12"/>
        </w:num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50EFD9DA">
      <w:pPr>
        <w:autoSpaceDE w:val="0"/>
        <w:autoSpaceDN w:val="0"/>
        <w:adjustRightInd w:val="0"/>
        <w:snapToGrid w:val="0"/>
        <w:spacing w:line="400" w:lineRule="exact"/>
        <w:ind w:firstLine="420" w:firstLineChars="200"/>
        <w:jc w:val="left"/>
        <w:rPr>
          <w:rFonts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64292DBD">
      <w:pPr>
        <w:adjustRightInd w:val="0"/>
        <w:snapToGrid w:val="0"/>
        <w:spacing w:line="40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履行合同的时间、地点和方式及验收</w:t>
      </w:r>
    </w:p>
    <w:p w14:paraId="4AD45C22">
      <w:pPr>
        <w:autoSpaceDE w:val="0"/>
        <w:autoSpaceDN w:val="0"/>
        <w:adjustRightInd w:val="0"/>
        <w:snapToGrid w:val="0"/>
        <w:spacing w:line="400" w:lineRule="exact"/>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3.1 </w:t>
      </w:r>
      <w:r>
        <w:rPr>
          <w:rFonts w:hint="eastAsia" w:ascii="仿宋" w:hAnsi="仿宋" w:eastAsia="仿宋" w:cs="仿宋"/>
          <w:szCs w:val="21"/>
          <w:highlight w:val="none"/>
        </w:rPr>
        <w:t>乙方应当在约定的时间、地点，按照约定方式履行合同。</w:t>
      </w:r>
    </w:p>
    <w:p w14:paraId="7A2B3895">
      <w:pPr>
        <w:adjustRightInd w:val="0"/>
        <w:snapToGrid w:val="0"/>
        <w:spacing w:line="360" w:lineRule="auto"/>
        <w:rPr>
          <w:rFonts w:ascii="仿宋" w:hAnsi="仿宋" w:eastAsia="仿宋" w:cs="仿宋"/>
          <w:color w:val="000000"/>
          <w:sz w:val="24"/>
          <w:highlight w:val="none"/>
          <w:lang w:bidi="ar"/>
        </w:rPr>
      </w:pPr>
    </w:p>
    <w:p w14:paraId="4E17A71A">
      <w:pPr>
        <w:adjustRightInd w:val="0"/>
        <w:snapToGrid w:val="0"/>
        <w:spacing w:line="36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4、验收要求：</w:t>
      </w:r>
    </w:p>
    <w:p w14:paraId="6B999518">
      <w:pPr>
        <w:autoSpaceDE w:val="0"/>
        <w:spacing w:line="360" w:lineRule="auto"/>
        <w:rPr>
          <w:rFonts w:ascii="仿宋" w:hAnsi="仿宋" w:eastAsia="仿宋" w:cs="仿宋"/>
          <w:sz w:val="24"/>
          <w:highlight w:val="none"/>
        </w:rPr>
      </w:pPr>
      <w:r>
        <w:rPr>
          <w:rFonts w:hint="eastAsia" w:ascii="仿宋" w:hAnsi="仿宋" w:eastAsia="仿宋" w:cs="仿宋"/>
          <w:sz w:val="24"/>
          <w:highlight w:val="none"/>
          <w:lang w:bidi="ar"/>
        </w:rPr>
        <w:t>4.1 按本需求书的质量要求及验收标准进行验收。</w:t>
      </w:r>
    </w:p>
    <w:p w14:paraId="4E2BCC46">
      <w:pPr>
        <w:autoSpaceDE w:val="0"/>
        <w:spacing w:line="360" w:lineRule="auto"/>
        <w:rPr>
          <w:rFonts w:ascii="仿宋" w:hAnsi="仿宋" w:eastAsia="仿宋" w:cs="仿宋"/>
          <w:sz w:val="24"/>
          <w:highlight w:val="none"/>
        </w:rPr>
      </w:pPr>
      <w:r>
        <w:rPr>
          <w:rFonts w:hint="eastAsia" w:ascii="仿宋" w:hAnsi="仿宋" w:eastAsia="仿宋" w:cs="仿宋"/>
          <w:sz w:val="24"/>
          <w:highlight w:val="none"/>
          <w:lang w:bidi="ar"/>
        </w:rPr>
        <w:t>4.2 双方对质量有争议，如需将货物送至具有资质的质量检测机构检测的，若检测结果合格，检测费用由采购人支付。若检测结果不合格，则检测费用由中标供应商支付，采购人将该批次货物退货，中标供应商除重新配送合格物资外，同时扣除30%当月货款。</w:t>
      </w:r>
    </w:p>
    <w:p w14:paraId="56D01A69">
      <w:pPr>
        <w:autoSpaceDE w:val="0"/>
        <w:spacing w:line="360" w:lineRule="auto"/>
        <w:rPr>
          <w:rFonts w:ascii="仿宋" w:hAnsi="仿宋" w:eastAsia="仿宋" w:cs="仿宋"/>
          <w:sz w:val="24"/>
          <w:highlight w:val="none"/>
        </w:rPr>
      </w:pPr>
      <w:r>
        <w:rPr>
          <w:rFonts w:hint="eastAsia" w:ascii="仿宋" w:hAnsi="仿宋" w:eastAsia="仿宋" w:cs="仿宋"/>
          <w:sz w:val="24"/>
          <w:highlight w:val="none"/>
          <w:lang w:bidi="ar"/>
        </w:rPr>
        <w:t>4.3 合同期内，采购人对货物质量进行日常任意抽查，若发现货物质量（含包装）不合格，中标供应商必对该批次产品作出更换、退货，情节严重的按解除合同等方式处理。</w:t>
      </w:r>
    </w:p>
    <w:p w14:paraId="31CF942A">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5、</w:t>
      </w:r>
      <w:r>
        <w:rPr>
          <w:rFonts w:ascii="仿宋" w:hAnsi="仿宋" w:eastAsia="仿宋" w:cs="仿宋"/>
          <w:kern w:val="2"/>
          <w:sz w:val="24"/>
          <w:szCs w:val="24"/>
          <w:highlight w:val="none"/>
          <w:lang w:bidi="ar"/>
        </w:rPr>
        <w:t>中标供应商的管理要求</w:t>
      </w:r>
    </w:p>
    <w:p w14:paraId="5971DA16">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5.1 </w:t>
      </w:r>
      <w:r>
        <w:rPr>
          <w:rFonts w:ascii="仿宋" w:hAnsi="仿宋" w:eastAsia="仿宋" w:cs="仿宋"/>
          <w:kern w:val="2"/>
          <w:sz w:val="24"/>
          <w:szCs w:val="24"/>
          <w:highlight w:val="none"/>
          <w:lang w:bidi="ar"/>
        </w:rPr>
        <w:t>必须依据国家有关法律法规要求建立健全各项管理制度，保证食品安全，有明确的食品安全责任人。因所供货物质量原因导致采购人发生食品安全事故，除解除合同、扣除全部履约保证金外，中标供应商还需赔偿采购人救治经费及误工损失。</w:t>
      </w:r>
    </w:p>
    <w:p w14:paraId="03DCC482">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5.2 </w:t>
      </w:r>
      <w:r>
        <w:rPr>
          <w:rFonts w:ascii="仿宋" w:hAnsi="仿宋" w:eastAsia="仿宋" w:cs="仿宋"/>
          <w:kern w:val="2"/>
          <w:sz w:val="24"/>
          <w:szCs w:val="24"/>
          <w:highlight w:val="none"/>
          <w:lang w:bidi="ar"/>
        </w:rPr>
        <w:t>按合同约定的标的供货，中标供应商不得转包、分包，否则采购人有权单方面终止合同，项目另行处理，中标供应商须承担由此造成的经济损失，且履约保证金不退还。</w:t>
      </w:r>
    </w:p>
    <w:p w14:paraId="33E5BAE0">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5.3 </w:t>
      </w:r>
      <w:r>
        <w:rPr>
          <w:rFonts w:ascii="仿宋" w:hAnsi="仿宋" w:eastAsia="仿宋" w:cs="仿宋"/>
          <w:kern w:val="2"/>
          <w:sz w:val="24"/>
          <w:szCs w:val="24"/>
          <w:highlight w:val="none"/>
          <w:lang w:bidi="ar"/>
        </w:rPr>
        <w:t>中标供应商应严格按合同要求（含品牌、规格、品种、质量等）供应，不得变更供应商品，否则，采购人有权退货。</w:t>
      </w:r>
    </w:p>
    <w:p w14:paraId="4FFBD643">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5.4 </w:t>
      </w:r>
      <w:r>
        <w:rPr>
          <w:rFonts w:ascii="仿宋" w:hAnsi="仿宋" w:eastAsia="仿宋" w:cs="仿宋"/>
          <w:kern w:val="2"/>
          <w:sz w:val="24"/>
          <w:szCs w:val="24"/>
          <w:highlight w:val="none"/>
          <w:lang w:bidi="ar"/>
        </w:rPr>
        <w:t>采购人按合同对商品进行严格验收，对不符合规格要求的商品，供应商必须无条件退货或更换。</w:t>
      </w:r>
    </w:p>
    <w:p w14:paraId="1430DC5E">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5.5 </w:t>
      </w:r>
      <w:r>
        <w:rPr>
          <w:rFonts w:ascii="仿宋" w:hAnsi="仿宋" w:eastAsia="仿宋" w:cs="仿宋"/>
          <w:kern w:val="2"/>
          <w:sz w:val="24"/>
          <w:szCs w:val="24"/>
          <w:highlight w:val="none"/>
          <w:lang w:bidi="ar"/>
        </w:rPr>
        <w:t>中标供应商须按供应商品的销售额开具国家正式发票。</w:t>
      </w:r>
    </w:p>
    <w:p w14:paraId="351BBEF0">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5.6 </w:t>
      </w:r>
      <w:r>
        <w:rPr>
          <w:rFonts w:ascii="仿宋" w:hAnsi="仿宋" w:eastAsia="仿宋" w:cs="仿宋"/>
          <w:kern w:val="2"/>
          <w:sz w:val="24"/>
          <w:szCs w:val="24"/>
          <w:highlight w:val="none"/>
          <w:lang w:bidi="ar"/>
        </w:rPr>
        <w:t>索赔：</w:t>
      </w:r>
    </w:p>
    <w:p w14:paraId="312FF880">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5.5.</w:t>
      </w:r>
      <w:r>
        <w:rPr>
          <w:rFonts w:ascii="仿宋" w:hAnsi="仿宋" w:eastAsia="仿宋" w:cs="仿宋"/>
          <w:kern w:val="2"/>
          <w:sz w:val="24"/>
          <w:szCs w:val="24"/>
          <w:highlight w:val="none"/>
          <w:lang w:bidi="ar"/>
        </w:rPr>
        <w:t>1．经采购人及中标供应商双方现场确认后，采购人对中标供应商供应的食品质量有异议，采购人有权根据有关政府部门的检验结果向中标供应商提出索赔。</w:t>
      </w:r>
    </w:p>
    <w:p w14:paraId="3E37CDEF">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5.5.</w:t>
      </w:r>
      <w:r>
        <w:rPr>
          <w:rFonts w:ascii="仿宋" w:hAnsi="仿宋" w:eastAsia="仿宋" w:cs="仿宋"/>
          <w:kern w:val="2"/>
          <w:sz w:val="24"/>
          <w:szCs w:val="24"/>
          <w:highlight w:val="none"/>
          <w:lang w:bidi="ar"/>
        </w:rPr>
        <w:t>2.中标供应商在供应过程中，如果出现质量问题或造成食物中毒等情况，经查实后确属中标供应商责任，中标供应商应承担由此造成的全部法律责任及经济赔偿损失（包括但不限于食物中毒人员医疗费、误工费、事故处理费等）</w:t>
      </w:r>
    </w:p>
    <w:p w14:paraId="64F8AE1F">
      <w:pPr>
        <w:pStyle w:val="50"/>
        <w:spacing w:line="360" w:lineRule="auto"/>
        <w:ind w:firstLine="0" w:firstLineChars="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kern w:val="2"/>
          <w:sz w:val="24"/>
          <w:szCs w:val="24"/>
          <w:highlight w:val="none"/>
          <w:lang w:bidi="ar"/>
        </w:rPr>
        <w:t>5.5.</w:t>
      </w:r>
      <w:r>
        <w:rPr>
          <w:rFonts w:ascii="仿宋" w:hAnsi="仿宋" w:eastAsia="仿宋" w:cs="仿宋"/>
          <w:kern w:val="2"/>
          <w:sz w:val="24"/>
          <w:szCs w:val="24"/>
          <w:highlight w:val="none"/>
          <w:lang w:bidi="ar"/>
        </w:rPr>
        <w:t>3.如果在采购人发出索赔通知后30天内，中标供应商未作答复，上述索赔应视为已被中标供应商接受。采购人将从合同款项中扣回索赔金额。如果这些金额不足以补偿索赔金额，采购人有权向中标供应商提出不足部分的补偿。</w:t>
      </w:r>
    </w:p>
    <w:p w14:paraId="2B2952EA">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 甲方的权利和义务</w:t>
      </w:r>
    </w:p>
    <w:p w14:paraId="0A0EEAEC">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 签署合同后，甲方应确定项目负责人（或项目联系人），负责与本合同有关的事务。甲方有权对乙方的履约行为进行检查，并及时确认乙方提交的事项。甲方应当配合乙方完成相关项目实施工作。</w:t>
      </w:r>
    </w:p>
    <w:p w14:paraId="42923739">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6.2 甲方有权要求乙方按时提交各阶段有关安排计划，并有权定期核对乙方提供货物数量、规格、质量等内容。甲方有权督促乙方工作并要求乙方更换不符合要求的货物。</w:t>
      </w:r>
    </w:p>
    <w:p w14:paraId="18499C84">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 甲方有权要求乙方对缺陷部分予以修复，并按合同约定享有货物保修及其他合同约定的权利。</w:t>
      </w:r>
    </w:p>
    <w:p w14:paraId="369C9EA7">
      <w:pPr>
        <w:snapToGrid w:val="0"/>
        <w:spacing w:line="400" w:lineRule="exact"/>
        <w:ind w:firstLine="420" w:firstLineChars="200"/>
        <w:rPr>
          <w:rFonts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6.4 甲方应当按照合同约定及时对交付的货物进行验收，</w:t>
      </w:r>
      <w:r>
        <w:rPr>
          <w:rFonts w:hint="eastAsia" w:ascii="仿宋" w:hAnsi="仿宋" w:eastAsia="仿宋" w:cs="仿宋"/>
          <w:szCs w:val="21"/>
          <w:highlight w:val="none"/>
        </w:rPr>
        <w:t>未</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约定的期限内对乙方履约提出任何异议或者向乙方作出任何说明的，</w:t>
      </w:r>
      <w:r>
        <w:rPr>
          <w:rFonts w:hint="eastAsia" w:ascii="仿宋" w:hAnsi="仿宋" w:eastAsia="仿宋" w:cs="仿宋"/>
          <w:color w:val="000000" w:themeColor="text1"/>
          <w:szCs w:val="21"/>
          <w:highlight w:val="none"/>
          <w14:textFill>
            <w14:solidFill>
              <w14:schemeClr w14:val="tx1"/>
            </w14:solidFill>
          </w14:textFill>
        </w:rPr>
        <w:t>视为验收通过。</w:t>
      </w:r>
    </w:p>
    <w:p w14:paraId="4062C217">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 甲方应当根据合同约定及时向乙方支付合同价款，不得以内部人员变更、履行内部付款流程等为由，拒绝或迟延支付。</w:t>
      </w:r>
    </w:p>
    <w:p w14:paraId="7B276821">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 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约定应由甲方承担的其他义务和责任。</w:t>
      </w:r>
    </w:p>
    <w:p w14:paraId="12EE576C">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 乙方的权利和义务</w:t>
      </w:r>
    </w:p>
    <w:p w14:paraId="467BFCC8">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 签署合同后，乙方应确定项目负责人（或项目联系人），负责与本合同有关的事务。</w:t>
      </w:r>
    </w:p>
    <w:p w14:paraId="7939394C">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36CC611">
      <w:pPr>
        <w:pStyle w:val="10"/>
        <w:spacing w:line="400" w:lineRule="exact"/>
        <w:ind w:firstLine="422" w:firstLineChars="176"/>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.3乙方有权根据合同约定向甲方收取合同价款。</w:t>
      </w:r>
    </w:p>
    <w:p w14:paraId="1B506CF8">
      <w:pPr>
        <w:pStyle w:val="10"/>
        <w:spacing w:line="400" w:lineRule="exact"/>
        <w:ind w:firstLine="422" w:firstLineChars="176"/>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4D48F26F">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8.合同履行</w:t>
      </w:r>
    </w:p>
    <w:p w14:paraId="3FFF0C7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6A5A5B7C">
      <w:pPr>
        <w:autoSpaceDE w:val="0"/>
        <w:autoSpaceDN w:val="0"/>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8.2 甲乙双方按照合同约定顺序履行合同义务时，应当先履行一方未履行的，后履行一方有权拒绝其履行请求。先履行一方履行不符合约定的，后履行一方有权拒绝其相应的履行请求。</w:t>
      </w:r>
    </w:p>
    <w:p w14:paraId="6033C116">
      <w:pPr>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9. 货物包装、运输、保险和交付要求</w:t>
      </w:r>
    </w:p>
    <w:p w14:paraId="18433B67">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本合同</w:t>
      </w:r>
      <w:r>
        <w:rPr>
          <w:rFonts w:hint="eastAsia" w:ascii="仿宋" w:hAnsi="仿宋" w:eastAsia="仿宋" w:cs="仿宋"/>
          <w:bCs/>
          <w:color w:val="000000" w:themeColor="text1"/>
          <w:szCs w:val="21"/>
          <w:highlight w:val="none"/>
          <w14:textFill>
            <w14:solidFill>
              <w14:schemeClr w14:val="tx1"/>
            </w14:solidFill>
          </w14:textFill>
        </w:rPr>
        <w:t>涉及商品包装、快递包装的，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4EDD39FC">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乙方负责办理将货物运抵本合同规定的交货地点，并装卸、交付至甲方的一切运输事项，相关费用应包含在合同价款中。</w:t>
      </w:r>
    </w:p>
    <w:p w14:paraId="7FF32161">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6F46DCC8">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C0DD300">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9.5 </w:t>
      </w:r>
      <w:r>
        <w:rPr>
          <w:rFonts w:hint="eastAsia" w:ascii="仿宋" w:hAnsi="仿宋" w:eastAsia="仿宋" w:cs="仿宋"/>
          <w:color w:val="000000"/>
          <w:szCs w:val="21"/>
          <w:highlight w:val="none"/>
        </w:rPr>
        <w:t>乙方在运输到达之前应提前通知甲方，并提示货物运输装卸的注意事项，甲方配合乙方做好货物的接收工作。</w:t>
      </w:r>
    </w:p>
    <w:p w14:paraId="3401696D">
      <w:pPr>
        <w:pStyle w:val="50"/>
        <w:ind w:firstLine="420"/>
        <w:rPr>
          <w:rFonts w:ascii="仿宋" w:hAnsi="仿宋" w:eastAsia="仿宋" w:cs="仿宋"/>
          <w:sz w:val="21"/>
          <w:highlight w:val="none"/>
        </w:rPr>
      </w:pPr>
      <w:r>
        <w:rPr>
          <w:rFonts w:hint="eastAsia" w:ascii="仿宋" w:hAnsi="仿宋" w:eastAsia="仿宋" w:cs="仿宋"/>
          <w:color w:val="000000" w:themeColor="text1"/>
          <w:kern w:val="2"/>
          <w:sz w:val="21"/>
          <w:highlight w:val="none"/>
          <w14:textFill>
            <w14:solidFill>
              <w14:schemeClr w14:val="tx1"/>
            </w14:solidFill>
          </w14:textFill>
        </w:rPr>
        <w:t xml:space="preserve">9.6 </w:t>
      </w:r>
      <w:r>
        <w:rPr>
          <w:rFonts w:hint="eastAsia" w:ascii="仿宋" w:hAnsi="仿宋" w:eastAsia="仿宋" w:cs="仿宋"/>
          <w:color w:val="000000"/>
          <w:kern w:val="2"/>
          <w:sz w:val="21"/>
          <w:highlight w:val="none"/>
        </w:rPr>
        <w:t>如因包装、运输问题导致货物</w:t>
      </w:r>
      <w:r>
        <w:rPr>
          <w:rFonts w:hint="eastAsia" w:ascii="仿宋" w:hAnsi="仿宋" w:eastAsia="仿宋" w:cs="仿宋"/>
          <w:color w:val="000000" w:themeColor="text1"/>
          <w:kern w:val="2"/>
          <w:sz w:val="21"/>
          <w:highlight w:val="none"/>
          <w14:textFill>
            <w14:solidFill>
              <w14:schemeClr w14:val="tx1"/>
            </w14:solidFill>
          </w14:textFill>
        </w:rPr>
        <w:t>损毁、丢失</w:t>
      </w:r>
      <w:r>
        <w:rPr>
          <w:rFonts w:hint="eastAsia" w:ascii="仿宋" w:hAnsi="仿宋" w:eastAsia="仿宋" w:cs="仿宋"/>
          <w:color w:val="000000"/>
          <w:kern w:val="2"/>
          <w:sz w:val="21"/>
          <w:highlight w:val="none"/>
        </w:rPr>
        <w:t>或者品质下降，甲方有权要求降价、换货、拒收部分或整批货物，由此产生的费用和损失，均由乙方承担。</w:t>
      </w:r>
    </w:p>
    <w:p w14:paraId="7767A9A6">
      <w:pPr>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color w:val="000000" w:themeColor="text1"/>
          <w:sz w:val="24"/>
          <w:highlight w:val="none"/>
          <w14:textFill>
            <w14:solidFill>
              <w14:schemeClr w14:val="tx1"/>
            </w14:solidFill>
          </w14:textFill>
        </w:rPr>
        <w:t xml:space="preserve">10. </w:t>
      </w:r>
      <w:r>
        <w:rPr>
          <w:rFonts w:hint="eastAsia" w:ascii="仿宋" w:hAnsi="仿宋" w:eastAsia="仿宋" w:cs="仿宋"/>
          <w:b/>
          <w:sz w:val="24"/>
          <w:highlight w:val="none"/>
        </w:rPr>
        <w:t>质量标准和保证</w:t>
      </w:r>
    </w:p>
    <w:p w14:paraId="339DAA6F">
      <w:pPr>
        <w:pStyle w:val="12"/>
        <w:adjustRightInd w:val="0"/>
        <w:snapToGrid w:val="0"/>
        <w:spacing w:line="400" w:lineRule="exact"/>
        <w:ind w:firstLine="420" w:firstLineChars="200"/>
        <w:jc w:val="left"/>
        <w:rPr>
          <w:rFonts w:ascii="仿宋" w:hAnsi="仿宋" w:eastAsia="仿宋" w:cs="仿宋"/>
          <w:b/>
          <w:highlight w:val="none"/>
        </w:rPr>
      </w:pPr>
      <w:r>
        <w:rPr>
          <w:rFonts w:hint="eastAsia" w:ascii="仿宋" w:hAnsi="仿宋" w:eastAsia="仿宋" w:cs="仿宋"/>
          <w:highlight w:val="none"/>
        </w:rPr>
        <w:t>10.1 质量标准</w:t>
      </w:r>
    </w:p>
    <w:p w14:paraId="33D790B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（1）本合同下提供的货物应符合合同</w:t>
      </w:r>
      <w:r>
        <w:rPr>
          <w:rFonts w:hint="eastAsia" w:ascii="仿宋" w:hAnsi="仿宋" w:eastAsia="仿宋" w:cs="仿宋"/>
          <w:color w:val="000000"/>
          <w:szCs w:val="21"/>
          <w:highlight w:val="none"/>
        </w:rPr>
        <w:t>约定的</w:t>
      </w:r>
      <w:r>
        <w:rPr>
          <w:rFonts w:hint="eastAsia" w:ascii="仿宋" w:hAnsi="仿宋" w:eastAsia="仿宋" w:cs="仿宋"/>
          <w:szCs w:val="21"/>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5243B0">
      <w:pPr>
        <w:pStyle w:val="12"/>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highlight w:val="none"/>
        </w:rPr>
        <w:t>（2）采用中华人民共和国法定计量单位。</w:t>
      </w:r>
    </w:p>
    <w:p w14:paraId="74DE212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（3）乙方所提供的货物应符合国家有关安全、环保、卫生的规定。</w:t>
      </w:r>
    </w:p>
    <w:p w14:paraId="6C53D8E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（4）乙方应向甲方提交所提供货物的技术文件，包括相应的中文技术文件，如：产品目录、图纸、操作手册、使用说明、维护手册或服务指南等。上述文件应包装好随货物一同发运。</w:t>
      </w:r>
    </w:p>
    <w:p w14:paraId="2D59261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10.2 保证</w:t>
      </w:r>
    </w:p>
    <w:p w14:paraId="1075678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规定或乙方书面承诺（两者以较长的为准）的质量保证期内，本保证保持有效。</w:t>
      </w:r>
    </w:p>
    <w:p w14:paraId="24838655">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（2）在质量保证期内所发现的缺陷，甲方应尽快以书面形式通知乙方。</w:t>
      </w:r>
    </w:p>
    <w:p w14:paraId="0BBFE83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（3）乙方收到通知后，应在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规定的响应时间内以合理的速度免费维修或更换有缺陷的货物或部件。</w:t>
      </w:r>
    </w:p>
    <w:p w14:paraId="3F60DCC0">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szCs w:val="21"/>
          <w:highlight w:val="none"/>
        </w:rPr>
        <w:t>.1条规定以书面形式</w:t>
      </w:r>
      <w:r>
        <w:rPr>
          <w:rFonts w:hint="eastAsia" w:ascii="仿宋" w:hAnsi="仿宋" w:eastAsia="仿宋" w:cs="仿宋"/>
          <w:color w:val="000000" w:themeColor="text1"/>
          <w:szCs w:val="21"/>
          <w:highlight w:val="none"/>
          <w14:textFill>
            <w14:solidFill>
              <w14:schemeClr w14:val="tx1"/>
            </w14:solidFill>
          </w14:textFill>
        </w:rPr>
        <w:t>追究</w:t>
      </w:r>
      <w:r>
        <w:rPr>
          <w:rFonts w:hint="eastAsia" w:ascii="仿宋" w:hAnsi="仿宋" w:eastAsia="仿宋" w:cs="仿宋"/>
          <w:szCs w:val="21"/>
          <w:highlight w:val="none"/>
        </w:rPr>
        <w:t>乙方</w:t>
      </w:r>
      <w:r>
        <w:rPr>
          <w:rFonts w:hint="eastAsia" w:ascii="仿宋" w:hAnsi="仿宋" w:eastAsia="仿宋" w:cs="仿宋"/>
          <w:color w:val="000000" w:themeColor="text1"/>
          <w:szCs w:val="21"/>
          <w:highlight w:val="none"/>
          <w14:textFill>
            <w14:solidFill>
              <w14:schemeClr w14:val="tx1"/>
            </w14:solidFill>
          </w14:textFill>
        </w:rPr>
        <w:t>的违约责任</w:t>
      </w:r>
      <w:r>
        <w:rPr>
          <w:rFonts w:hint="eastAsia" w:ascii="仿宋" w:hAnsi="仿宋" w:eastAsia="仿宋" w:cs="仿宋"/>
          <w:szCs w:val="21"/>
          <w:highlight w:val="none"/>
        </w:rPr>
        <w:t>。</w:t>
      </w:r>
    </w:p>
    <w:p w14:paraId="0EA87003">
      <w:pPr>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szCs w:val="21"/>
          <w:highlight w:val="none"/>
        </w:rPr>
        <w:t>（5）乙方在约定的时间内未能弥补缺陷，甲方可采取必要的补救措施，但其风险和费用将由乙方承担，甲方根据合同约定对乙方行使的其他权利不受影响。</w:t>
      </w:r>
    </w:p>
    <w:p w14:paraId="103A4176">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11.</w:t>
      </w:r>
      <w:r>
        <w:rPr>
          <w:rFonts w:hint="eastAsia" w:ascii="仿宋" w:hAnsi="仿宋" w:eastAsia="仿宋" w:cs="仿宋"/>
          <w:b/>
          <w:bCs/>
          <w:color w:val="000000" w:themeColor="text1"/>
          <w:sz w:val="24"/>
          <w:highlight w:val="none"/>
          <w14:textFill>
            <w14:solidFill>
              <w14:schemeClr w14:val="tx1"/>
            </w14:solidFill>
          </w14:textFill>
        </w:rPr>
        <w:t xml:space="preserve"> </w:t>
      </w:r>
      <w:r>
        <w:rPr>
          <w:rFonts w:hint="eastAsia" w:ascii="仿宋" w:hAnsi="仿宋" w:eastAsia="仿宋" w:cs="仿宋"/>
          <w:b/>
          <w:bCs/>
          <w:sz w:val="24"/>
          <w:highlight w:val="none"/>
        </w:rPr>
        <w:t>权利瑕疵担保</w:t>
      </w:r>
    </w:p>
    <w:p w14:paraId="32D4120E">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乙方保证对其出售的货物享有合法的权利。</w:t>
      </w:r>
    </w:p>
    <w:p w14:paraId="6D6DE19A">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11.2 </w:t>
      </w:r>
      <w:r>
        <w:rPr>
          <w:rFonts w:hint="eastAsia" w:ascii="仿宋" w:hAnsi="仿宋" w:eastAsia="仿宋" w:cs="仿宋"/>
          <w:szCs w:val="15"/>
          <w:highlight w:val="none"/>
        </w:rPr>
        <w:t>乙方保证在交付的货物上不存在抵押权等担保物权。</w:t>
      </w:r>
    </w:p>
    <w:p w14:paraId="33D3CEC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如甲方使用上述货物构成对第三人侵权的，则由乙方承担全部责任。</w:t>
      </w:r>
    </w:p>
    <w:p w14:paraId="33BB7453">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 知识产权保护</w:t>
      </w:r>
    </w:p>
    <w:p w14:paraId="776D842E">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color w:val="000000" w:themeColor="text1"/>
          <w:szCs w:val="21"/>
          <w:highlight w:val="none"/>
          <w14:textFill>
            <w14:solidFill>
              <w14:schemeClr w14:val="tx1"/>
            </w14:solidFill>
          </w14:textFill>
        </w:rPr>
        <w:t>12.1 乙方对其所销售的货物应当享有知识产权或经权利人合法授权，保证没有侵犯任</w:t>
      </w:r>
      <w:r>
        <w:rPr>
          <w:rFonts w:hint="eastAsia" w:ascii="仿宋" w:hAnsi="仿宋" w:eastAsia="仿宋" w:cs="仿宋"/>
          <w:szCs w:val="21"/>
          <w:highlight w:val="none"/>
        </w:rPr>
        <w:t>何第三人的知识产权等权利。</w:t>
      </w:r>
      <w:bookmarkStart w:id="19" w:name="_Hlk163047038"/>
      <w:r>
        <w:rPr>
          <w:rFonts w:hint="eastAsia" w:ascii="仿宋" w:hAnsi="仿宋" w:eastAsia="仿宋" w:cs="仿宋"/>
          <w:szCs w:val="15"/>
          <w:highlight w:val="none"/>
        </w:rPr>
        <w:t>因违反前述约定对第三人构成侵权的，应当由乙方向第三人承担法律责任；甲方依法向第三人赔偿后，有权向乙方追偿。甲方有其他损失的，乙方应当赔偿</w:t>
      </w:r>
      <w:bookmarkEnd w:id="19"/>
      <w:r>
        <w:rPr>
          <w:rFonts w:hint="eastAsia" w:ascii="仿宋" w:hAnsi="仿宋" w:eastAsia="仿宋" w:cs="仿宋"/>
          <w:szCs w:val="21"/>
          <w:highlight w:val="none"/>
        </w:rPr>
        <w:t>。</w:t>
      </w:r>
    </w:p>
    <w:p w14:paraId="08F4F92D">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13. 保密义务</w:t>
      </w:r>
    </w:p>
    <w:p w14:paraId="27B2700A">
      <w:pPr>
        <w:autoSpaceDE w:val="0"/>
        <w:autoSpaceDN w:val="0"/>
        <w:adjustRightInd w:val="0"/>
        <w:snapToGrid w:val="0"/>
        <w:spacing w:line="400" w:lineRule="exact"/>
        <w:ind w:firstLine="420" w:firstLineChars="200"/>
        <w:jc w:val="left"/>
        <w:rPr>
          <w:rFonts w:ascii="仿宋" w:hAnsi="仿宋" w:eastAsia="仿宋" w:cs="仿宋"/>
          <w:szCs w:val="15"/>
          <w:highlight w:val="none"/>
        </w:rPr>
      </w:pPr>
      <w:r>
        <w:rPr>
          <w:rFonts w:hint="eastAsia" w:ascii="仿宋" w:hAnsi="仿宋" w:eastAsia="仿宋" w:cs="仿宋"/>
          <w:szCs w:val="15"/>
          <w:highlight w:val="none"/>
        </w:rPr>
        <w:t>13.1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中约定。</w:t>
      </w:r>
    </w:p>
    <w:p w14:paraId="1208357E">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14. 合同价款支付</w:t>
      </w:r>
    </w:p>
    <w:p w14:paraId="35B71493">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14.1 合同价款支付按照国库集中支付制度及财政管理相关规定执行。</w:t>
      </w:r>
    </w:p>
    <w:p w14:paraId="2D8B2264">
      <w:pPr>
        <w:pStyle w:val="4"/>
        <w:spacing w:line="400" w:lineRule="exact"/>
        <w:ind w:firstLine="420" w:firstLineChars="200"/>
        <w:rPr>
          <w:rFonts w:hint="default" w:ascii="仿宋" w:hAnsi="仿宋" w:eastAsia="仿宋" w:cs="仿宋"/>
          <w:highlight w:val="none"/>
        </w:rPr>
      </w:pPr>
      <w:r>
        <w:rPr>
          <w:rFonts w:ascii="仿宋" w:hAnsi="仿宋" w:eastAsia="仿宋" w:cs="仿宋"/>
          <w:b w:val="0"/>
          <w:bCs w:val="0"/>
          <w:sz w:val="21"/>
          <w:szCs w:val="21"/>
          <w:highlight w:val="none"/>
        </w:rPr>
        <w:t xml:space="preserve">14.2 </w:t>
      </w:r>
      <w:r>
        <w:rPr>
          <w:rFonts w:ascii="仿宋" w:hAnsi="仿宋" w:eastAsia="仿宋" w:cs="仿宋"/>
          <w:b w:val="0"/>
          <w:bCs w:val="0"/>
          <w:kern w:val="2"/>
          <w:sz w:val="21"/>
          <w:szCs w:val="21"/>
          <w:highlight w:val="none"/>
        </w:rPr>
        <w:t>对于满足合同约定支付条件的，甲方</w:t>
      </w:r>
      <w:r>
        <w:rPr>
          <w:rFonts w:ascii="仿宋" w:hAnsi="仿宋" w:eastAsia="仿宋" w:cs="仿宋"/>
          <w:b w:val="0"/>
          <w:bCs w:val="0"/>
          <w:sz w:val="21"/>
          <w:szCs w:val="21"/>
          <w:highlight w:val="none"/>
        </w:rPr>
        <w:t>原则上应当自收到发票后10个工作日内</w:t>
      </w:r>
      <w:r>
        <w:rPr>
          <w:rFonts w:ascii="仿宋" w:hAnsi="仿宋" w:eastAsia="仿宋" w:cs="仿宋"/>
          <w:b w:val="0"/>
          <w:bCs w:val="0"/>
          <w:kern w:val="2"/>
          <w:sz w:val="21"/>
          <w:szCs w:val="21"/>
          <w:highlight w:val="none"/>
        </w:rPr>
        <w:t>将资金支付到合同约定的乙方账户，不得以机构变动、人员更替、政策调整等为由迟延付款，不得将采购文件和合同中未规定的义务作为向乙方付款的条件。具体合同价款支付时间在【</w:t>
      </w:r>
      <w:r>
        <w:rPr>
          <w:rFonts w:ascii="仿宋" w:hAnsi="仿宋" w:eastAsia="仿宋" w:cs="仿宋"/>
          <w:kern w:val="2"/>
          <w:sz w:val="21"/>
          <w:szCs w:val="21"/>
          <w:highlight w:val="none"/>
        </w:rPr>
        <w:t>政府采购合同专用条款</w:t>
      </w:r>
      <w:r>
        <w:rPr>
          <w:rFonts w:ascii="仿宋" w:hAnsi="仿宋" w:eastAsia="仿宋" w:cs="仿宋"/>
          <w:b w:val="0"/>
          <w:bCs w:val="0"/>
          <w:kern w:val="2"/>
          <w:sz w:val="21"/>
          <w:szCs w:val="21"/>
          <w:highlight w:val="none"/>
        </w:rPr>
        <w:t>】中约定。</w:t>
      </w:r>
    </w:p>
    <w:p w14:paraId="68EFCDBD">
      <w:pPr>
        <w:pStyle w:val="10"/>
        <w:spacing w:line="400" w:lineRule="exact"/>
        <w:rPr>
          <w:rFonts w:ascii="仿宋" w:hAnsi="仿宋" w:eastAsia="仿宋" w:cs="仿宋"/>
          <w:b/>
          <w:bCs/>
          <w:highlight w:val="none"/>
        </w:rPr>
      </w:pPr>
      <w:r>
        <w:rPr>
          <w:rFonts w:hint="eastAsia" w:ascii="仿宋" w:hAnsi="仿宋" w:eastAsia="仿宋" w:cs="仿宋"/>
          <w:b/>
          <w:bCs/>
          <w:highlight w:val="none"/>
        </w:rPr>
        <w:t>1</w:t>
      </w:r>
      <w:r>
        <w:rPr>
          <w:rFonts w:hint="eastAsia" w:ascii="仿宋" w:hAnsi="仿宋" w:eastAsia="仿宋" w:cs="仿宋"/>
          <w:b/>
          <w:bCs/>
          <w:highlight w:val="none"/>
          <w:lang w:val="en-US"/>
        </w:rPr>
        <w:t>5</w:t>
      </w:r>
      <w:r>
        <w:rPr>
          <w:rFonts w:hint="eastAsia" w:ascii="仿宋" w:hAnsi="仿宋" w:eastAsia="仿宋" w:cs="仿宋"/>
          <w:b/>
          <w:bCs/>
          <w:highlight w:val="none"/>
        </w:rPr>
        <w:t>.</w:t>
      </w:r>
      <w:r>
        <w:rPr>
          <w:rFonts w:hint="eastAsia" w:ascii="仿宋" w:hAnsi="仿宋" w:eastAsia="仿宋" w:cs="仿宋"/>
          <w:b/>
          <w:bCs/>
          <w:highlight w:val="none"/>
          <w:lang w:val="en-US"/>
        </w:rPr>
        <w:t xml:space="preserve"> </w:t>
      </w:r>
      <w:r>
        <w:rPr>
          <w:rFonts w:hint="eastAsia" w:ascii="仿宋" w:hAnsi="仿宋" w:eastAsia="仿宋" w:cs="仿宋"/>
          <w:b/>
          <w:bCs/>
          <w:highlight w:val="none"/>
        </w:rPr>
        <w:t>履约保证金</w:t>
      </w:r>
    </w:p>
    <w:p w14:paraId="3577C373">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15.1 </w:t>
      </w:r>
      <w:r>
        <w:rPr>
          <w:rFonts w:hint="eastAsia" w:ascii="仿宋" w:hAnsi="仿宋" w:eastAsia="仿宋" w:cs="仿宋"/>
          <w:szCs w:val="15"/>
          <w:highlight w:val="none"/>
        </w:rPr>
        <w:t>乙方应当以支票、汇票、本票或者金融机构、担保机构出具的保函等非现金形式提交。</w:t>
      </w:r>
    </w:p>
    <w:p w14:paraId="22A28918">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15.2 如果乙方出现</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约定情形的</w:t>
      </w:r>
      <w:r>
        <w:rPr>
          <w:rFonts w:hint="eastAsia" w:ascii="仿宋" w:hAnsi="仿宋" w:eastAsia="仿宋" w:cs="仿宋"/>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131055A3">
      <w:pPr>
        <w:spacing w:line="400" w:lineRule="exact"/>
        <w:ind w:firstLine="420"/>
        <w:rPr>
          <w:rFonts w:ascii="仿宋" w:hAnsi="仿宋" w:eastAsia="仿宋" w:cs="仿宋"/>
          <w:highlight w:val="none"/>
        </w:rPr>
      </w:pPr>
      <w:r>
        <w:rPr>
          <w:rFonts w:hint="eastAsia" w:ascii="仿宋" w:hAnsi="仿宋" w:eastAsia="仿宋" w:cs="仿宋"/>
          <w:szCs w:val="21"/>
          <w:highlight w:val="none"/>
        </w:rPr>
        <w:t>15.3 甲方在项目通过验收后按照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规定的时间内将履约保证金退还乙方；逾期退还的，乙方可要求甲方支付违约金，违约金按照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规定支付。</w:t>
      </w:r>
    </w:p>
    <w:p w14:paraId="589FACFB">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bCs/>
          <w:sz w:val="24"/>
          <w:highlight w:val="none"/>
        </w:rPr>
        <w:t xml:space="preserve">16. </w:t>
      </w:r>
      <w:r>
        <w:rPr>
          <w:rFonts w:hint="eastAsia" w:ascii="仿宋" w:hAnsi="仿宋" w:eastAsia="仿宋" w:cs="仿宋"/>
          <w:b/>
          <w:sz w:val="24"/>
          <w:highlight w:val="none"/>
        </w:rPr>
        <w:t>售后服务</w:t>
      </w:r>
    </w:p>
    <w:p w14:paraId="3350570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16.1 除项目不涉及或采购活动中明确约定无须承担外，乙方还应提供下列服务：</w:t>
      </w:r>
    </w:p>
    <w:p w14:paraId="5F613E0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（1）货物的现场移动、安装、调试、启动监督及技术支持；</w:t>
      </w:r>
    </w:p>
    <w:p w14:paraId="3A5F0640">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（2）提供货物组装和维修所需的专用工具和辅助材料；</w:t>
      </w:r>
    </w:p>
    <w:p w14:paraId="172AC61B">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szCs w:val="21"/>
          <w:highlight w:val="none"/>
        </w:rPr>
        <w:t>约定的期限内对所有的货物实施运行监督、维修，但前提条件是该服务并不能免除乙方在质量保证期内所承担的义务；</w:t>
      </w:r>
    </w:p>
    <w:p w14:paraId="43F44B1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（4）在制造商所在地或指定现场就货物的安装、启动、运营、维护、废弃处置等对甲方操作人员进行培训</w:t>
      </w:r>
      <w:r>
        <w:rPr>
          <w:rFonts w:hint="eastAsia" w:ascii="仿宋" w:hAnsi="仿宋" w:eastAsia="仿宋" w:cs="仿宋"/>
          <w:szCs w:val="15"/>
          <w:highlight w:val="none"/>
        </w:rPr>
        <w:t>；</w:t>
      </w:r>
    </w:p>
    <w:p w14:paraId="499DB049">
      <w:pPr>
        <w:pStyle w:val="50"/>
        <w:ind w:firstLine="420"/>
        <w:rPr>
          <w:rFonts w:ascii="仿宋" w:hAnsi="仿宋" w:eastAsia="仿宋" w:cs="仿宋"/>
          <w:sz w:val="21"/>
          <w:highlight w:val="none"/>
        </w:rPr>
      </w:pPr>
      <w:r>
        <w:rPr>
          <w:rFonts w:hint="eastAsia" w:ascii="仿宋" w:hAnsi="仿宋" w:eastAsia="仿宋" w:cs="仿宋"/>
          <w:sz w:val="21"/>
          <w:highlight w:val="none"/>
        </w:rPr>
        <w:t>（5）依照法律、行政法规的规定或者按照</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约定，货物在有效使用年限届满后应予回收的，乙方负有自行或者委托第三人对货物予以回收的义务；</w:t>
      </w:r>
    </w:p>
    <w:p w14:paraId="3858B9B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规定由乙方提供的其他服务。</w:t>
      </w:r>
    </w:p>
    <w:p w14:paraId="58A1322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16.2 乙方提供的售后服务的费用已包含在合同价款中，甲方不再另行支付。</w:t>
      </w:r>
    </w:p>
    <w:p w14:paraId="129E0B73">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17. 违约责任</w:t>
      </w:r>
    </w:p>
    <w:p w14:paraId="6D39F65F">
      <w:pPr>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17.1质量瑕疵的违约责任</w:t>
      </w:r>
    </w:p>
    <w:p w14:paraId="538D9EA6">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乙方提供的产品不符合合同约定的质量标准或存在产品质量缺陷，甲方有权要求乙方根据</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要求</w:t>
      </w:r>
      <w:r>
        <w:rPr>
          <w:rFonts w:hint="eastAsia" w:ascii="仿宋" w:hAnsi="仿宋" w:eastAsia="仿宋" w:cs="仿宋"/>
          <w:szCs w:val="21"/>
          <w:highlight w:val="none"/>
        </w:rPr>
        <w:t>及时修理、重作、更换，并承担由此给甲方造成的损失。</w:t>
      </w:r>
    </w:p>
    <w:p w14:paraId="32F609DA">
      <w:pPr>
        <w:autoSpaceDE w:val="0"/>
        <w:autoSpaceDN w:val="0"/>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17.2 迟延交货的违约责任</w:t>
      </w:r>
    </w:p>
    <w:p w14:paraId="528072F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7F881DF">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规定执行。如果涉及公共利益，且赔偿金额无法弥补公共利益损失，甲方可要求继续履行或者采取其他补救措施。</w:t>
      </w:r>
    </w:p>
    <w:p w14:paraId="7FFDD63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17.3 迟延支付的违约责任</w:t>
      </w:r>
    </w:p>
    <w:p w14:paraId="207C53D6">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甲方存在迟延支付乙方合同款项的，应当承担</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规定的逾期付款利息。</w:t>
      </w:r>
    </w:p>
    <w:p w14:paraId="2496B7DB">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bCs/>
          <w:szCs w:val="21"/>
          <w:highlight w:val="none"/>
        </w:rPr>
        <w:t>17.4其他违约责任根据项目实际需要按</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规定执行。</w:t>
      </w:r>
    </w:p>
    <w:p w14:paraId="2DE5033A">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18.合同变更、中止与终止</w:t>
      </w:r>
    </w:p>
    <w:p w14:paraId="10302FF7">
      <w:pPr>
        <w:adjustRightInd w:val="0"/>
        <w:snapToGrid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 xml:space="preserve">    18.1合同的变更</w:t>
      </w:r>
    </w:p>
    <w:p w14:paraId="4352E1E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政府采购合同履行中，在不改变合同其他条款的前提下，甲方可以在合同价款10%的范围内追加与合同标的相同的货物，并就此与乙方协商一致后签订补充协议。</w:t>
      </w:r>
    </w:p>
    <w:p w14:paraId="6175757A">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18.2合同的中止</w:t>
      </w:r>
    </w:p>
    <w:p w14:paraId="7923574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（1）合同履行过程中因供应商就采购文件、采购过程或结果提起投诉的，甲方认为有必要的，可以中止合同的履行。</w:t>
      </w:r>
    </w:p>
    <w:p w14:paraId="06EC644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09E6B88">
      <w:pPr>
        <w:pStyle w:val="50"/>
        <w:ind w:firstLine="420"/>
        <w:jc w:val="both"/>
        <w:rPr>
          <w:rFonts w:ascii="仿宋" w:hAnsi="仿宋" w:eastAsia="仿宋" w:cs="仿宋"/>
          <w:sz w:val="21"/>
          <w:highlight w:val="none"/>
        </w:rPr>
      </w:pPr>
      <w:r>
        <w:rPr>
          <w:rFonts w:hint="eastAsia" w:ascii="仿宋" w:hAnsi="仿宋" w:eastAsia="仿宋" w:cs="仿宋"/>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752B982">
      <w:pPr>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szCs w:val="21"/>
          <w:highlight w:val="none"/>
        </w:rPr>
        <w:t>（4）甲方不得以行政区划调整、政府换届、机构或者职能调整以及相关责任人更替为由中止合同。</w:t>
      </w:r>
    </w:p>
    <w:p w14:paraId="1D5D3380">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18.3合同的终止</w:t>
      </w:r>
    </w:p>
    <w:p w14:paraId="1FBBA348">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（1）合同因有效期限届满而终止；</w:t>
      </w:r>
    </w:p>
    <w:p w14:paraId="24CB6EFB">
      <w:pPr>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（2）乙方未按合同约定履行，构成根本性违约的，甲方有权终止合同，并追究乙方的违约责任。</w:t>
      </w:r>
    </w:p>
    <w:p w14:paraId="1D5085C7">
      <w:pPr>
        <w:pStyle w:val="50"/>
        <w:rPr>
          <w:rFonts w:ascii="仿宋" w:hAnsi="仿宋" w:eastAsia="仿宋" w:cs="仿宋"/>
          <w:highlight w:val="none"/>
        </w:rPr>
      </w:pPr>
      <w:r>
        <w:rPr>
          <w:rFonts w:hint="eastAsia" w:ascii="仿宋" w:hAnsi="仿宋" w:eastAsia="仿宋" w:cs="仿宋"/>
          <w:highlight w:val="none"/>
        </w:rPr>
        <w:t xml:space="preserve">18.4 </w:t>
      </w:r>
      <w:r>
        <w:rPr>
          <w:rFonts w:hint="eastAsia" w:ascii="仿宋" w:hAnsi="仿宋" w:eastAsia="仿宋" w:cs="仿宋"/>
          <w:kern w:val="2"/>
          <w:sz w:val="21"/>
          <w:highlight w:val="none"/>
        </w:rPr>
        <w:t>涉及国家利益、社会公共利益的情形</w:t>
      </w:r>
    </w:p>
    <w:p w14:paraId="7BA8671B">
      <w:pPr>
        <w:pStyle w:val="50"/>
        <w:ind w:firstLine="420"/>
        <w:jc w:val="both"/>
        <w:rPr>
          <w:rFonts w:ascii="仿宋" w:hAnsi="仿宋" w:eastAsia="仿宋" w:cs="仿宋"/>
          <w:sz w:val="21"/>
          <w:highlight w:val="none"/>
        </w:rPr>
      </w:pPr>
      <w:r>
        <w:rPr>
          <w:rFonts w:hint="eastAsia" w:ascii="仿宋" w:hAnsi="仿宋" w:eastAsia="仿宋" w:cs="仿宋"/>
          <w:sz w:val="21"/>
          <w:highlight w:val="none"/>
        </w:rPr>
        <w:t>政府采购合同继续履行将损害国家利益和社会公共利益的，双方当事人应当变更、中止或者终止合同。有过错的一方应当承担赔偿责任，双方都有过错的，各自承担相应的责任。</w:t>
      </w:r>
    </w:p>
    <w:p w14:paraId="4C5EB3C1">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19. 合同分包</w:t>
      </w:r>
    </w:p>
    <w:p w14:paraId="050ECDD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19.1 乙方不得将合同转包给其他供应商。涉及合同分包的，乙方应根据采购文件和投标（响应）文件规定进行合同分包。</w:t>
      </w:r>
    </w:p>
    <w:p w14:paraId="455C516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19.2 乙方执行政府采购政策向中小企业依法分包的，乙方应当按采购文件和投标（响应）文件签订分包意向协议，分包意向协议属于本合同组成部分。</w:t>
      </w:r>
    </w:p>
    <w:p w14:paraId="753EDE35">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20. 不可抗力</w:t>
      </w:r>
    </w:p>
    <w:p w14:paraId="78847C2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20.1 不可抗力是指合同双方不能预见、不能避免且不能克服的客观情况。</w:t>
      </w:r>
    </w:p>
    <w:p w14:paraId="1602E70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20.2 任何一方对由于不可抗力造成的部分或全部不能履行合同不承担违约责任。但迟延履行后发生不可抗力的，不能免除责任。</w:t>
      </w:r>
    </w:p>
    <w:p w14:paraId="5246FC6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9361D9C">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21. 解决争议的方法</w:t>
      </w:r>
    </w:p>
    <w:p w14:paraId="4E33D21E">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21.1 因本合同及合同有关事项发生的争议，由甲乙双方友好协商解决。协商不成时，可以向有关组织申请调解。合同一方或双方不愿调解或调解不成的，可以通过仲裁或诉讼的方式解决争议。</w:t>
      </w:r>
    </w:p>
    <w:p w14:paraId="6C62547D">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21.2 选择仲裁的，应在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中明确仲裁机构及仲裁地；通过诉讼方式解决的，可以在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中进一步约定选择与争议有实际联系的地点的人民法院管辖，但管辖法院的约定不得违反级别管辖和专属管辖的规定。</w:t>
      </w:r>
    </w:p>
    <w:p w14:paraId="0A9CE0D3">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21.3 如甲乙双方有争议的事项不影响合同其他部分的履行，在争议解决期间，合同其他部分应当继续履行。</w:t>
      </w:r>
    </w:p>
    <w:p w14:paraId="5E33D8AC">
      <w:pPr>
        <w:autoSpaceDE w:val="0"/>
        <w:autoSpaceDN w:val="0"/>
        <w:adjustRightInd w:val="0"/>
        <w:snapToGrid w:val="0"/>
        <w:spacing w:line="400" w:lineRule="exact"/>
        <w:jc w:val="left"/>
        <w:rPr>
          <w:rFonts w:ascii="仿宋" w:hAnsi="仿宋" w:eastAsia="仿宋" w:cs="仿宋"/>
          <w:sz w:val="24"/>
          <w:highlight w:val="none"/>
        </w:rPr>
      </w:pPr>
      <w:r>
        <w:rPr>
          <w:rFonts w:hint="eastAsia" w:ascii="仿宋" w:hAnsi="仿宋" w:eastAsia="仿宋" w:cs="仿宋"/>
          <w:b/>
          <w:sz w:val="24"/>
          <w:highlight w:val="none"/>
        </w:rPr>
        <w:t>22. 政府采购政策</w:t>
      </w:r>
    </w:p>
    <w:p w14:paraId="3152AB0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22.1 </w:t>
      </w:r>
      <w:r>
        <w:rPr>
          <w:rFonts w:hint="eastAsia" w:ascii="仿宋" w:hAnsi="仿宋" w:eastAsia="仿宋" w:cs="仿宋"/>
          <w:highlight w:val="none"/>
          <w:lang w:val="en-GB"/>
        </w:rPr>
        <w:t>本合同应当按照规定执行政府采购政策。</w:t>
      </w:r>
    </w:p>
    <w:p w14:paraId="452A5E0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22.2 本合同依法执行政府采购政策的方式和内容，属于合同履约验收的范围。</w:t>
      </w:r>
      <w:r>
        <w:rPr>
          <w:rFonts w:hint="eastAsia" w:ascii="仿宋" w:hAnsi="仿宋" w:eastAsia="仿宋" w:cs="仿宋"/>
          <w:highlight w:val="none"/>
        </w:rPr>
        <w:t>甲乙双方</w:t>
      </w:r>
      <w:r>
        <w:rPr>
          <w:rFonts w:hint="eastAsia" w:ascii="仿宋" w:hAnsi="仿宋" w:eastAsia="仿宋" w:cs="仿宋"/>
          <w:highlight w:val="none"/>
          <w:lang w:val="en-GB"/>
        </w:rPr>
        <w:t>未按规定要求执行政府采购政策造成损失的</w:t>
      </w:r>
      <w:r>
        <w:rPr>
          <w:rFonts w:hint="eastAsia" w:ascii="仿宋" w:hAnsi="仿宋" w:eastAsia="仿宋" w:cs="仿宋"/>
          <w:szCs w:val="21"/>
          <w:highlight w:val="none"/>
        </w:rPr>
        <w:t>，有过错的一方应当承担赔偿责任，双方都有过错的，各自承担相应的责任。</w:t>
      </w:r>
    </w:p>
    <w:p w14:paraId="4368B893">
      <w:pPr>
        <w:pStyle w:val="10"/>
        <w:spacing w:line="400" w:lineRule="exact"/>
        <w:ind w:firstLine="480" w:firstLineChars="200"/>
        <w:rPr>
          <w:rFonts w:ascii="仿宋" w:hAnsi="仿宋" w:eastAsia="仿宋" w:cs="仿宋"/>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en-US"/>
        </w:rPr>
        <w:t>2</w:t>
      </w:r>
      <w:r>
        <w:rPr>
          <w:rFonts w:hint="eastAsia" w:ascii="仿宋" w:hAnsi="仿宋" w:eastAsia="仿宋" w:cs="仿宋"/>
          <w:szCs w:val="21"/>
          <w:highlight w:val="none"/>
        </w:rPr>
        <w:t>.</w:t>
      </w:r>
      <w:r>
        <w:rPr>
          <w:rFonts w:hint="eastAsia" w:ascii="仿宋" w:hAnsi="仿宋" w:eastAsia="仿宋" w:cs="仿宋"/>
          <w:szCs w:val="21"/>
          <w:highlight w:val="none"/>
          <w:lang w:val="en-US"/>
        </w:rPr>
        <w:t>3</w:t>
      </w:r>
      <w:r>
        <w:rPr>
          <w:rFonts w:hint="eastAsia" w:ascii="仿宋" w:hAnsi="仿宋" w:eastAsia="仿宋" w:cs="仿宋"/>
          <w:szCs w:val="21"/>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6EE56E">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23. 法律适用</w:t>
      </w:r>
    </w:p>
    <w:p w14:paraId="587B51EC">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23.1 本合同的订立、生效、解释、履行及与本合同有关的争议解决，均适用法律、行政法规。</w:t>
      </w:r>
    </w:p>
    <w:p w14:paraId="72DDE85B">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23.2 本合同条款与法律、行政法规的强制性规定不一致的，双方当事人应按照法律、行政法规的强制性规定修改本合同的相关条款。</w:t>
      </w:r>
    </w:p>
    <w:p w14:paraId="697DE02F">
      <w:pPr>
        <w:numPr>
          <w:ilvl w:val="255"/>
          <w:numId w:val="0"/>
        </w:num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24. 通知</w:t>
      </w:r>
    </w:p>
    <w:p w14:paraId="2F43EB80">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24.1 本合同任何一方向对方发出的通知、信件、数据电文等，应当发送至本合同第一部分《政府采购合同协议书》所约定的通讯地址、联系人、联系电话或电子邮箱。</w:t>
      </w:r>
    </w:p>
    <w:p w14:paraId="666EEA4B">
      <w:pPr>
        <w:pStyle w:val="50"/>
        <w:ind w:firstLine="0" w:firstLineChars="0"/>
        <w:jc w:val="both"/>
        <w:rPr>
          <w:rFonts w:ascii="仿宋" w:hAnsi="仿宋" w:eastAsia="仿宋" w:cs="仿宋"/>
          <w:sz w:val="21"/>
          <w:highlight w:val="none"/>
        </w:rPr>
      </w:pPr>
      <w:r>
        <w:rPr>
          <w:rFonts w:hint="eastAsia" w:ascii="仿宋" w:hAnsi="仿宋" w:eastAsia="仿宋" w:cs="仿宋"/>
          <w:sz w:val="21"/>
          <w:highlight w:val="none"/>
        </w:rPr>
        <w:t xml:space="preserve">    24.2 一方当事人变更名称、住所、联系人、联系电话或电子邮箱等信息的，应当在变更后3日内及时书面通知对方，对方实际收到变更通知前的送达仍为有效送达。</w:t>
      </w:r>
    </w:p>
    <w:p w14:paraId="1E1CBC99">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24.3本合同一方给另一方的通知均应采用书面形式，传真或快递送到本合同中规定的对方的地址和办理签收手续。</w:t>
      </w:r>
    </w:p>
    <w:p w14:paraId="02440A16">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24.4通知以送达之日或通知书中规定的生效之日起生效，两者中以较迟之日为准。</w:t>
      </w:r>
    </w:p>
    <w:p w14:paraId="25B24289">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25.合同未尽事项</w:t>
      </w:r>
    </w:p>
    <w:p w14:paraId="5AD3F33E">
      <w:pPr>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25.1合同未尽事项见</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w:t>
      </w:r>
    </w:p>
    <w:p w14:paraId="617D2FD5">
      <w:pPr>
        <w:adjustRightInd w:val="0"/>
        <w:snapToGrid w:val="0"/>
        <w:spacing w:line="400" w:lineRule="exact"/>
        <w:jc w:val="left"/>
        <w:rPr>
          <w:rFonts w:ascii="仿宋" w:hAnsi="仿宋" w:eastAsia="仿宋" w:cs="仿宋"/>
          <w:sz w:val="28"/>
          <w:szCs w:val="28"/>
          <w:highlight w:val="none"/>
        </w:rPr>
      </w:pPr>
      <w:r>
        <w:rPr>
          <w:rFonts w:hint="eastAsia" w:ascii="仿宋" w:hAnsi="仿宋" w:eastAsia="仿宋" w:cs="仿宋"/>
          <w:bCs/>
          <w:szCs w:val="21"/>
          <w:highlight w:val="none"/>
        </w:rPr>
        <w:t xml:space="preserve">    25.2 合同附件与合同正文具有同等的法律效力。</w:t>
      </w:r>
      <w:bookmarkStart w:id="20" w:name="_Toc20313"/>
      <w:r>
        <w:rPr>
          <w:rFonts w:hint="eastAsia" w:ascii="黑体" w:hAnsi="华文中宋" w:eastAsia="黑体"/>
          <w:sz w:val="28"/>
          <w:szCs w:val="28"/>
          <w:highlight w:val="none"/>
        </w:rPr>
        <w:br w:type="page"/>
      </w:r>
    </w:p>
    <w:p w14:paraId="4E23D695">
      <w:pPr>
        <w:pStyle w:val="4"/>
        <w:adjustRightInd w:val="0"/>
        <w:snapToGrid w:val="0"/>
        <w:jc w:val="center"/>
        <w:rPr>
          <w:rFonts w:hint="default" w:ascii="仿宋" w:hAnsi="仿宋" w:eastAsia="仿宋" w:cs="仿宋"/>
          <w:b w:val="0"/>
          <w:bCs w:val="0"/>
          <w:sz w:val="28"/>
          <w:szCs w:val="28"/>
          <w:highlight w:val="none"/>
        </w:rPr>
      </w:pPr>
      <w:r>
        <w:rPr>
          <w:rFonts w:ascii="仿宋" w:hAnsi="仿宋" w:eastAsia="仿宋" w:cs="仿宋"/>
          <w:b w:val="0"/>
          <w:bCs w:val="0"/>
          <w:sz w:val="28"/>
          <w:szCs w:val="28"/>
          <w:highlight w:val="none"/>
        </w:rPr>
        <w:t>第三节 政府采购合同专用条款</w:t>
      </w:r>
      <w:bookmarkEnd w:id="20"/>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00ED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B9483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7634D6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第1.2（6）项</w:t>
            </w:r>
          </w:p>
        </w:tc>
        <w:tc>
          <w:tcPr>
            <w:tcW w:w="1742" w:type="dxa"/>
            <w:vAlign w:val="center"/>
          </w:tcPr>
          <w:p w14:paraId="099190D0">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联合体具体要求</w:t>
            </w:r>
          </w:p>
        </w:tc>
        <w:tc>
          <w:tcPr>
            <w:tcW w:w="5170" w:type="dxa"/>
            <w:vAlign w:val="center"/>
          </w:tcPr>
          <w:p w14:paraId="0DBFED10">
            <w:pPr>
              <w:adjustRightInd w:val="0"/>
              <w:snapToGrid w:val="0"/>
              <w:jc w:val="left"/>
              <w:rPr>
                <w:rFonts w:ascii="仿宋" w:hAnsi="仿宋" w:eastAsia="仿宋" w:cs="仿宋"/>
                <w:szCs w:val="21"/>
                <w:highlight w:val="none"/>
              </w:rPr>
            </w:pPr>
          </w:p>
        </w:tc>
      </w:tr>
      <w:tr w14:paraId="36C2CD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B01FA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078E38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第1.2（7）项</w:t>
            </w:r>
          </w:p>
        </w:tc>
        <w:tc>
          <w:tcPr>
            <w:tcW w:w="1742" w:type="dxa"/>
            <w:vAlign w:val="center"/>
          </w:tcPr>
          <w:p w14:paraId="0E56790E">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其他术语解释</w:t>
            </w:r>
          </w:p>
        </w:tc>
        <w:tc>
          <w:tcPr>
            <w:tcW w:w="5170" w:type="dxa"/>
            <w:vAlign w:val="center"/>
          </w:tcPr>
          <w:p w14:paraId="1A6BE318">
            <w:pPr>
              <w:adjustRightInd w:val="0"/>
              <w:snapToGrid w:val="0"/>
              <w:jc w:val="left"/>
              <w:rPr>
                <w:rFonts w:ascii="仿宋" w:hAnsi="仿宋" w:eastAsia="仿宋" w:cs="仿宋"/>
                <w:szCs w:val="21"/>
                <w:highlight w:val="none"/>
              </w:rPr>
            </w:pPr>
          </w:p>
        </w:tc>
      </w:tr>
      <w:tr w14:paraId="42801E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05A80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E9E389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第4.4款</w:t>
            </w:r>
          </w:p>
        </w:tc>
        <w:tc>
          <w:tcPr>
            <w:tcW w:w="1742" w:type="dxa"/>
            <w:vAlign w:val="center"/>
          </w:tcPr>
          <w:p w14:paraId="3BA5BCB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履约验收中甲方提出异议或作出说明的期限</w:t>
            </w:r>
          </w:p>
        </w:tc>
        <w:tc>
          <w:tcPr>
            <w:tcW w:w="5170" w:type="dxa"/>
            <w:vAlign w:val="center"/>
          </w:tcPr>
          <w:p w14:paraId="654B6680">
            <w:pPr>
              <w:adjustRightInd w:val="0"/>
              <w:snapToGrid w:val="0"/>
              <w:jc w:val="left"/>
              <w:rPr>
                <w:rFonts w:ascii="仿宋" w:hAnsi="仿宋" w:eastAsia="仿宋" w:cs="仿宋"/>
                <w:szCs w:val="21"/>
                <w:highlight w:val="none"/>
              </w:rPr>
            </w:pPr>
          </w:p>
        </w:tc>
      </w:tr>
      <w:tr w14:paraId="545162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7A764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20DA30A7">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第4.6款</w:t>
            </w:r>
          </w:p>
        </w:tc>
        <w:tc>
          <w:tcPr>
            <w:tcW w:w="1742" w:type="dxa"/>
            <w:vAlign w:val="center"/>
          </w:tcPr>
          <w:p w14:paraId="6EB94637">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约定甲方承担的其他义务和责任</w:t>
            </w:r>
          </w:p>
        </w:tc>
        <w:tc>
          <w:tcPr>
            <w:tcW w:w="5170" w:type="dxa"/>
            <w:vAlign w:val="center"/>
          </w:tcPr>
          <w:p w14:paraId="69B5053D">
            <w:pPr>
              <w:adjustRightInd w:val="0"/>
              <w:snapToGrid w:val="0"/>
              <w:jc w:val="left"/>
              <w:rPr>
                <w:rFonts w:ascii="仿宋" w:hAnsi="仿宋" w:eastAsia="仿宋" w:cs="仿宋"/>
                <w:szCs w:val="21"/>
                <w:highlight w:val="none"/>
              </w:rPr>
            </w:pPr>
          </w:p>
        </w:tc>
      </w:tr>
      <w:tr w14:paraId="1A7CD4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B3F2D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593C2D4">
            <w:pPr>
              <w:snapToGrid w:val="0"/>
              <w:jc w:val="center"/>
              <w:rPr>
                <w:rFonts w:ascii="仿宋" w:hAnsi="仿宋" w:eastAsia="仿宋" w:cs="仿宋"/>
                <w:highlight w:val="none"/>
              </w:rPr>
            </w:pPr>
            <w:r>
              <w:rPr>
                <w:rFonts w:hint="eastAsia" w:ascii="仿宋" w:hAnsi="仿宋" w:eastAsia="仿宋" w:cs="仿宋"/>
                <w:szCs w:val="21"/>
                <w:highlight w:val="none"/>
              </w:rPr>
              <w:t>第5.4款</w:t>
            </w:r>
          </w:p>
        </w:tc>
        <w:tc>
          <w:tcPr>
            <w:tcW w:w="1742" w:type="dxa"/>
            <w:vAlign w:val="center"/>
          </w:tcPr>
          <w:p w14:paraId="59CFB6EA">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约定乙方承担的其他义务和责任</w:t>
            </w:r>
          </w:p>
        </w:tc>
        <w:tc>
          <w:tcPr>
            <w:tcW w:w="5170" w:type="dxa"/>
            <w:vAlign w:val="center"/>
          </w:tcPr>
          <w:p w14:paraId="51DAB0F5">
            <w:pPr>
              <w:adjustRightInd w:val="0"/>
              <w:snapToGrid w:val="0"/>
              <w:jc w:val="left"/>
              <w:rPr>
                <w:rFonts w:ascii="仿宋" w:hAnsi="仿宋" w:eastAsia="仿宋" w:cs="仿宋"/>
                <w:szCs w:val="21"/>
                <w:highlight w:val="none"/>
              </w:rPr>
            </w:pPr>
          </w:p>
        </w:tc>
      </w:tr>
      <w:tr w14:paraId="75255C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DB167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45E272EF">
            <w:pPr>
              <w:snapToGrid w:val="0"/>
              <w:jc w:val="center"/>
              <w:rPr>
                <w:rFonts w:ascii="仿宋" w:hAnsi="仿宋" w:eastAsia="仿宋" w:cs="仿宋"/>
                <w:szCs w:val="21"/>
                <w:highlight w:val="none"/>
              </w:rPr>
            </w:pPr>
            <w:r>
              <w:rPr>
                <w:rFonts w:hint="eastAsia" w:ascii="仿宋" w:hAnsi="仿宋" w:eastAsia="仿宋" w:cs="仿宋"/>
                <w:szCs w:val="21"/>
                <w:highlight w:val="none"/>
              </w:rPr>
              <w:t>第6.1款</w:t>
            </w:r>
          </w:p>
        </w:tc>
        <w:tc>
          <w:tcPr>
            <w:tcW w:w="1742" w:type="dxa"/>
            <w:vAlign w:val="center"/>
          </w:tcPr>
          <w:p w14:paraId="3AD0996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履行合同义务的顺序</w:t>
            </w:r>
          </w:p>
        </w:tc>
        <w:tc>
          <w:tcPr>
            <w:tcW w:w="5170" w:type="dxa"/>
            <w:vAlign w:val="center"/>
          </w:tcPr>
          <w:p w14:paraId="13747D88">
            <w:pPr>
              <w:adjustRightInd w:val="0"/>
              <w:snapToGrid w:val="0"/>
              <w:jc w:val="left"/>
              <w:rPr>
                <w:rFonts w:ascii="仿宋" w:hAnsi="仿宋" w:eastAsia="仿宋" w:cs="仿宋"/>
                <w:szCs w:val="21"/>
                <w:highlight w:val="none"/>
              </w:rPr>
            </w:pPr>
          </w:p>
        </w:tc>
      </w:tr>
      <w:tr w14:paraId="751C0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2CBDBD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21EA15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第7.1款</w:t>
            </w:r>
          </w:p>
        </w:tc>
        <w:tc>
          <w:tcPr>
            <w:tcW w:w="1742" w:type="dxa"/>
            <w:vAlign w:val="center"/>
          </w:tcPr>
          <w:p w14:paraId="72DD795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包装特殊要求</w:t>
            </w:r>
          </w:p>
        </w:tc>
        <w:tc>
          <w:tcPr>
            <w:tcW w:w="5170" w:type="dxa"/>
            <w:vAlign w:val="center"/>
          </w:tcPr>
          <w:p w14:paraId="76BC3833">
            <w:pPr>
              <w:rPr>
                <w:rFonts w:ascii="仿宋" w:hAnsi="仿宋" w:eastAsia="仿宋" w:cs="仿宋"/>
                <w:highlight w:val="none"/>
              </w:rPr>
            </w:pPr>
          </w:p>
        </w:tc>
      </w:tr>
      <w:tr w14:paraId="1D60A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9DCDDF3">
            <w:pPr>
              <w:adjustRightInd w:val="0"/>
              <w:snapToGrid w:val="0"/>
              <w:jc w:val="center"/>
              <w:rPr>
                <w:rFonts w:ascii="仿宋" w:hAnsi="仿宋" w:eastAsia="仿宋" w:cs="仿宋"/>
                <w:szCs w:val="21"/>
                <w:highlight w:val="none"/>
              </w:rPr>
            </w:pPr>
          </w:p>
        </w:tc>
        <w:tc>
          <w:tcPr>
            <w:tcW w:w="1742" w:type="dxa"/>
            <w:vAlign w:val="center"/>
          </w:tcPr>
          <w:p w14:paraId="20E6233C">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指定现场</w:t>
            </w:r>
          </w:p>
        </w:tc>
        <w:tc>
          <w:tcPr>
            <w:tcW w:w="5170" w:type="dxa"/>
            <w:vAlign w:val="center"/>
          </w:tcPr>
          <w:p w14:paraId="5B22894F">
            <w:pPr>
              <w:rPr>
                <w:rFonts w:ascii="仿宋" w:hAnsi="仿宋" w:eastAsia="仿宋" w:cs="仿宋"/>
                <w:highlight w:val="none"/>
              </w:rPr>
            </w:pPr>
          </w:p>
        </w:tc>
      </w:tr>
      <w:tr w14:paraId="55CDC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B0AE32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BB1256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第7.2款</w:t>
            </w:r>
          </w:p>
        </w:tc>
        <w:tc>
          <w:tcPr>
            <w:tcW w:w="1742" w:type="dxa"/>
            <w:vAlign w:val="center"/>
          </w:tcPr>
          <w:p w14:paraId="7DBA282C">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运输特殊要求</w:t>
            </w:r>
          </w:p>
        </w:tc>
        <w:tc>
          <w:tcPr>
            <w:tcW w:w="5170" w:type="dxa"/>
            <w:vAlign w:val="center"/>
          </w:tcPr>
          <w:p w14:paraId="41F6F58B">
            <w:pPr>
              <w:rPr>
                <w:rFonts w:ascii="仿宋" w:hAnsi="仿宋" w:eastAsia="仿宋" w:cs="仿宋"/>
                <w:highlight w:val="none"/>
              </w:rPr>
            </w:pPr>
          </w:p>
        </w:tc>
      </w:tr>
      <w:tr w14:paraId="4D5C6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33A3AB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86A2A7D">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第7.3款</w:t>
            </w:r>
          </w:p>
        </w:tc>
        <w:tc>
          <w:tcPr>
            <w:tcW w:w="1742" w:type="dxa"/>
            <w:vAlign w:val="center"/>
          </w:tcPr>
          <w:p w14:paraId="52AD03F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保险要求</w:t>
            </w:r>
          </w:p>
        </w:tc>
        <w:tc>
          <w:tcPr>
            <w:tcW w:w="5170" w:type="dxa"/>
            <w:vAlign w:val="center"/>
          </w:tcPr>
          <w:p w14:paraId="6D6DF3F8">
            <w:pPr>
              <w:rPr>
                <w:rFonts w:ascii="仿宋" w:hAnsi="仿宋" w:eastAsia="仿宋" w:cs="仿宋"/>
                <w:highlight w:val="none"/>
              </w:rPr>
            </w:pPr>
          </w:p>
        </w:tc>
      </w:tr>
      <w:tr w14:paraId="407F02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FAAD4D">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19D018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第8.2（1）项</w:t>
            </w:r>
          </w:p>
        </w:tc>
        <w:tc>
          <w:tcPr>
            <w:tcW w:w="1742" w:type="dxa"/>
            <w:vAlign w:val="center"/>
          </w:tcPr>
          <w:p w14:paraId="49FA60BA">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质量保证期</w:t>
            </w:r>
          </w:p>
        </w:tc>
        <w:tc>
          <w:tcPr>
            <w:tcW w:w="5170" w:type="dxa"/>
            <w:vAlign w:val="center"/>
          </w:tcPr>
          <w:p w14:paraId="19CCAA9A">
            <w:pPr>
              <w:autoSpaceDE w:val="0"/>
              <w:autoSpaceDN w:val="0"/>
              <w:adjustRightInd w:val="0"/>
              <w:snapToGrid w:val="0"/>
              <w:ind w:firstLine="420" w:firstLineChars="200"/>
              <w:jc w:val="left"/>
              <w:rPr>
                <w:rFonts w:ascii="仿宋" w:hAnsi="仿宋" w:eastAsia="仿宋" w:cs="仿宋"/>
                <w:szCs w:val="21"/>
                <w:highlight w:val="none"/>
              </w:rPr>
            </w:pPr>
          </w:p>
        </w:tc>
      </w:tr>
      <w:tr w14:paraId="1CA291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69B3F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2C3DD6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第8.2（3）项</w:t>
            </w:r>
          </w:p>
        </w:tc>
        <w:tc>
          <w:tcPr>
            <w:tcW w:w="1742" w:type="dxa"/>
            <w:vAlign w:val="center"/>
          </w:tcPr>
          <w:p w14:paraId="089D25F7">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货物质量缺陷</w:t>
            </w:r>
          </w:p>
          <w:p w14:paraId="3FF6F1E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响应时间</w:t>
            </w:r>
          </w:p>
        </w:tc>
        <w:tc>
          <w:tcPr>
            <w:tcW w:w="5170" w:type="dxa"/>
            <w:vAlign w:val="center"/>
          </w:tcPr>
          <w:p w14:paraId="4410A5F6">
            <w:pPr>
              <w:adjustRightInd w:val="0"/>
              <w:snapToGrid w:val="0"/>
              <w:jc w:val="left"/>
              <w:rPr>
                <w:rFonts w:ascii="仿宋" w:hAnsi="仿宋" w:eastAsia="仿宋" w:cs="仿宋"/>
                <w:szCs w:val="21"/>
                <w:highlight w:val="none"/>
              </w:rPr>
            </w:pPr>
          </w:p>
        </w:tc>
      </w:tr>
      <w:tr w14:paraId="2BDB2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B5401C">
            <w:pPr>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3E47194F">
            <w:pPr>
              <w:pStyle w:val="50"/>
              <w:ind w:firstLine="0" w:firstLineChars="0"/>
              <w:jc w:val="center"/>
              <w:rPr>
                <w:rFonts w:ascii="仿宋" w:hAnsi="仿宋" w:eastAsia="仿宋" w:cs="仿宋"/>
                <w:highlight w:val="none"/>
              </w:rPr>
            </w:pPr>
            <w:r>
              <w:rPr>
                <w:rFonts w:hint="eastAsia" w:ascii="仿宋" w:hAnsi="仿宋" w:eastAsia="仿宋" w:cs="仿宋"/>
                <w:highlight w:val="none"/>
              </w:rPr>
              <w:t>第11.1款</w:t>
            </w:r>
          </w:p>
        </w:tc>
        <w:tc>
          <w:tcPr>
            <w:tcW w:w="1742" w:type="dxa"/>
            <w:vAlign w:val="center"/>
          </w:tcPr>
          <w:p w14:paraId="6E2AB77B">
            <w:pPr>
              <w:adjustRightInd w:val="0"/>
              <w:snapToGrid w:val="0"/>
              <w:rPr>
                <w:rFonts w:ascii="仿宋" w:hAnsi="仿宋" w:eastAsia="仿宋" w:cs="仿宋"/>
                <w:szCs w:val="21"/>
                <w:highlight w:val="none"/>
              </w:rPr>
            </w:pPr>
            <w:r>
              <w:rPr>
                <w:rFonts w:hint="eastAsia" w:ascii="仿宋" w:hAnsi="仿宋" w:eastAsia="仿宋" w:cs="仿宋"/>
                <w:szCs w:val="21"/>
                <w:highlight w:val="none"/>
              </w:rPr>
              <w:t>其他应当保密的信息</w:t>
            </w:r>
          </w:p>
        </w:tc>
        <w:tc>
          <w:tcPr>
            <w:tcW w:w="5170" w:type="dxa"/>
            <w:vAlign w:val="center"/>
          </w:tcPr>
          <w:p w14:paraId="39161C33">
            <w:pPr>
              <w:adjustRightInd w:val="0"/>
              <w:snapToGrid w:val="0"/>
              <w:jc w:val="left"/>
              <w:rPr>
                <w:rFonts w:ascii="仿宋" w:hAnsi="仿宋" w:eastAsia="仿宋" w:cs="仿宋"/>
                <w:szCs w:val="21"/>
                <w:highlight w:val="none"/>
              </w:rPr>
            </w:pPr>
          </w:p>
        </w:tc>
      </w:tr>
      <w:tr w14:paraId="68292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DCCC87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50B464C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第12.2款</w:t>
            </w:r>
          </w:p>
        </w:tc>
        <w:tc>
          <w:tcPr>
            <w:tcW w:w="1742" w:type="dxa"/>
            <w:vAlign w:val="center"/>
          </w:tcPr>
          <w:p w14:paraId="293E0779">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合同价款支付时间</w:t>
            </w:r>
          </w:p>
        </w:tc>
        <w:tc>
          <w:tcPr>
            <w:tcW w:w="5170" w:type="dxa"/>
            <w:vAlign w:val="center"/>
          </w:tcPr>
          <w:p w14:paraId="7E958203">
            <w:pPr>
              <w:adjustRightInd w:val="0"/>
              <w:snapToGrid w:val="0"/>
              <w:jc w:val="left"/>
              <w:rPr>
                <w:rFonts w:ascii="仿宋" w:hAnsi="仿宋" w:eastAsia="仿宋" w:cs="仿宋"/>
                <w:szCs w:val="21"/>
                <w:highlight w:val="none"/>
              </w:rPr>
            </w:pPr>
          </w:p>
        </w:tc>
      </w:tr>
      <w:tr w14:paraId="7101EE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E18A9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04B1D2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第13.2款</w:t>
            </w:r>
          </w:p>
        </w:tc>
        <w:tc>
          <w:tcPr>
            <w:tcW w:w="1742" w:type="dxa"/>
            <w:vAlign w:val="center"/>
          </w:tcPr>
          <w:p w14:paraId="7B94B28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履约保证金不予退还的情形</w:t>
            </w:r>
          </w:p>
        </w:tc>
        <w:tc>
          <w:tcPr>
            <w:tcW w:w="5170" w:type="dxa"/>
            <w:vAlign w:val="center"/>
          </w:tcPr>
          <w:p w14:paraId="4AF17F59">
            <w:pPr>
              <w:adjustRightInd w:val="0"/>
              <w:snapToGrid w:val="0"/>
              <w:jc w:val="left"/>
              <w:rPr>
                <w:rFonts w:ascii="仿宋" w:hAnsi="仿宋" w:eastAsia="仿宋" w:cs="仿宋"/>
                <w:szCs w:val="21"/>
                <w:highlight w:val="none"/>
              </w:rPr>
            </w:pPr>
          </w:p>
        </w:tc>
      </w:tr>
      <w:tr w14:paraId="6BEC8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6B2D3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5CC2694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第13.3款</w:t>
            </w:r>
          </w:p>
        </w:tc>
        <w:tc>
          <w:tcPr>
            <w:tcW w:w="1742" w:type="dxa"/>
            <w:vAlign w:val="center"/>
          </w:tcPr>
          <w:p w14:paraId="10F334F0">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履约保证金退还时间及逾期退还的违约金</w:t>
            </w:r>
          </w:p>
        </w:tc>
        <w:tc>
          <w:tcPr>
            <w:tcW w:w="5170" w:type="dxa"/>
            <w:vAlign w:val="center"/>
          </w:tcPr>
          <w:p w14:paraId="194FA0B2">
            <w:pPr>
              <w:adjustRightInd w:val="0"/>
              <w:snapToGrid w:val="0"/>
              <w:jc w:val="left"/>
              <w:rPr>
                <w:rFonts w:ascii="仿宋" w:hAnsi="仿宋" w:eastAsia="仿宋" w:cs="仿宋"/>
                <w:szCs w:val="21"/>
                <w:highlight w:val="none"/>
              </w:rPr>
            </w:pPr>
          </w:p>
        </w:tc>
      </w:tr>
      <w:tr w14:paraId="4D992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29B9703">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6AFCEA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第14.1（3）项</w:t>
            </w:r>
          </w:p>
        </w:tc>
        <w:tc>
          <w:tcPr>
            <w:tcW w:w="1742" w:type="dxa"/>
            <w:vAlign w:val="center"/>
          </w:tcPr>
          <w:p w14:paraId="6BDF42A8">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运行监督、维修期限</w:t>
            </w:r>
          </w:p>
        </w:tc>
        <w:tc>
          <w:tcPr>
            <w:tcW w:w="5170" w:type="dxa"/>
            <w:vAlign w:val="center"/>
          </w:tcPr>
          <w:p w14:paraId="30B9CF2E">
            <w:pPr>
              <w:adjustRightInd w:val="0"/>
              <w:snapToGrid w:val="0"/>
              <w:jc w:val="left"/>
              <w:rPr>
                <w:rFonts w:ascii="仿宋" w:hAnsi="仿宋" w:eastAsia="仿宋" w:cs="仿宋"/>
                <w:szCs w:val="21"/>
                <w:highlight w:val="none"/>
              </w:rPr>
            </w:pPr>
          </w:p>
        </w:tc>
      </w:tr>
      <w:tr w14:paraId="2ED2B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A4929C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27B3F35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第14.1（5）项</w:t>
            </w:r>
          </w:p>
        </w:tc>
        <w:tc>
          <w:tcPr>
            <w:tcW w:w="1742" w:type="dxa"/>
            <w:vAlign w:val="center"/>
          </w:tcPr>
          <w:p w14:paraId="71A617E1">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货物回收的约定</w:t>
            </w:r>
          </w:p>
        </w:tc>
        <w:tc>
          <w:tcPr>
            <w:tcW w:w="5170" w:type="dxa"/>
            <w:vAlign w:val="center"/>
          </w:tcPr>
          <w:p w14:paraId="33EBFEC5">
            <w:pPr>
              <w:adjustRightInd w:val="0"/>
              <w:snapToGrid w:val="0"/>
              <w:jc w:val="left"/>
              <w:rPr>
                <w:rFonts w:ascii="仿宋" w:hAnsi="仿宋" w:eastAsia="仿宋" w:cs="仿宋"/>
                <w:szCs w:val="21"/>
                <w:highlight w:val="none"/>
              </w:rPr>
            </w:pPr>
          </w:p>
        </w:tc>
      </w:tr>
      <w:tr w14:paraId="2D2011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5EAC22">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45F3913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第14.1（6）项</w:t>
            </w:r>
          </w:p>
        </w:tc>
        <w:tc>
          <w:tcPr>
            <w:tcW w:w="1742" w:type="dxa"/>
            <w:vAlign w:val="center"/>
          </w:tcPr>
          <w:p w14:paraId="042C826D">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乙方提供的其他服务</w:t>
            </w:r>
          </w:p>
        </w:tc>
        <w:tc>
          <w:tcPr>
            <w:tcW w:w="5170" w:type="dxa"/>
            <w:vAlign w:val="center"/>
          </w:tcPr>
          <w:p w14:paraId="056FB158">
            <w:pPr>
              <w:adjustRightInd w:val="0"/>
              <w:snapToGrid w:val="0"/>
              <w:jc w:val="left"/>
              <w:rPr>
                <w:rFonts w:ascii="仿宋" w:hAnsi="仿宋" w:eastAsia="仿宋" w:cs="仿宋"/>
                <w:szCs w:val="21"/>
                <w:highlight w:val="none"/>
              </w:rPr>
            </w:pPr>
          </w:p>
        </w:tc>
      </w:tr>
      <w:tr w14:paraId="15CFB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C01BA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9DFED3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第15.1款</w:t>
            </w:r>
          </w:p>
        </w:tc>
        <w:tc>
          <w:tcPr>
            <w:tcW w:w="1742" w:type="dxa"/>
            <w:vAlign w:val="center"/>
          </w:tcPr>
          <w:p w14:paraId="5D3CFBB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修理、重作、更换相关具体规定</w:t>
            </w:r>
          </w:p>
        </w:tc>
        <w:tc>
          <w:tcPr>
            <w:tcW w:w="5170" w:type="dxa"/>
            <w:vAlign w:val="center"/>
          </w:tcPr>
          <w:p w14:paraId="722E1A0C">
            <w:pPr>
              <w:adjustRightInd w:val="0"/>
              <w:snapToGrid w:val="0"/>
              <w:jc w:val="left"/>
              <w:rPr>
                <w:rFonts w:ascii="仿宋" w:hAnsi="仿宋" w:eastAsia="仿宋" w:cs="仿宋"/>
                <w:szCs w:val="21"/>
                <w:highlight w:val="none"/>
              </w:rPr>
            </w:pPr>
          </w:p>
        </w:tc>
      </w:tr>
      <w:tr w14:paraId="59547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CD148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7D768A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第15.2（2）项</w:t>
            </w:r>
          </w:p>
        </w:tc>
        <w:tc>
          <w:tcPr>
            <w:tcW w:w="1742" w:type="dxa"/>
            <w:vAlign w:val="center"/>
          </w:tcPr>
          <w:p w14:paraId="4AE6D219">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迟延交货赔偿费</w:t>
            </w:r>
          </w:p>
        </w:tc>
        <w:tc>
          <w:tcPr>
            <w:tcW w:w="5170" w:type="dxa"/>
            <w:vAlign w:val="center"/>
          </w:tcPr>
          <w:p w14:paraId="20F3F64C">
            <w:pPr>
              <w:adjustRightInd w:val="0"/>
              <w:snapToGrid w:val="0"/>
              <w:jc w:val="left"/>
              <w:rPr>
                <w:rFonts w:ascii="仿宋" w:hAnsi="仿宋" w:eastAsia="仿宋" w:cs="仿宋"/>
                <w:szCs w:val="21"/>
                <w:highlight w:val="none"/>
                <w:u w:val="single"/>
              </w:rPr>
            </w:pPr>
          </w:p>
        </w:tc>
      </w:tr>
      <w:tr w14:paraId="241BD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1B78C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2CCAA5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第15.3款</w:t>
            </w:r>
          </w:p>
        </w:tc>
        <w:tc>
          <w:tcPr>
            <w:tcW w:w="1742" w:type="dxa"/>
            <w:vAlign w:val="center"/>
          </w:tcPr>
          <w:p w14:paraId="1A02BE5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逾期付款利息</w:t>
            </w:r>
          </w:p>
        </w:tc>
        <w:tc>
          <w:tcPr>
            <w:tcW w:w="5170" w:type="dxa"/>
            <w:vAlign w:val="center"/>
          </w:tcPr>
          <w:p w14:paraId="04DF914D">
            <w:pPr>
              <w:adjustRightInd w:val="0"/>
              <w:snapToGrid w:val="0"/>
              <w:jc w:val="left"/>
              <w:rPr>
                <w:rFonts w:ascii="仿宋" w:hAnsi="仿宋" w:eastAsia="仿宋" w:cs="仿宋"/>
                <w:szCs w:val="21"/>
                <w:highlight w:val="none"/>
                <w:u w:val="single"/>
              </w:rPr>
            </w:pPr>
          </w:p>
        </w:tc>
      </w:tr>
      <w:tr w14:paraId="376BC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62F23C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311374F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6063654">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其他违约责任</w:t>
            </w:r>
          </w:p>
        </w:tc>
        <w:tc>
          <w:tcPr>
            <w:tcW w:w="5170" w:type="dxa"/>
            <w:tcBorders>
              <w:left w:val="single" w:color="auto" w:sz="2" w:space="0"/>
              <w:bottom w:val="single" w:color="auto" w:sz="2" w:space="0"/>
            </w:tcBorders>
            <w:vAlign w:val="center"/>
          </w:tcPr>
          <w:p w14:paraId="6B73501D">
            <w:pPr>
              <w:adjustRightInd w:val="0"/>
              <w:snapToGrid w:val="0"/>
              <w:jc w:val="left"/>
              <w:rPr>
                <w:rFonts w:ascii="仿宋" w:hAnsi="仿宋" w:eastAsia="仿宋" w:cs="仿宋"/>
                <w:szCs w:val="21"/>
                <w:highlight w:val="none"/>
                <w:u w:val="single"/>
              </w:rPr>
            </w:pPr>
          </w:p>
        </w:tc>
      </w:tr>
      <w:tr w14:paraId="7E2CB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1406EB">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5914187">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第19.2款</w:t>
            </w:r>
          </w:p>
        </w:tc>
        <w:tc>
          <w:tcPr>
            <w:tcW w:w="1742" w:type="dxa"/>
            <w:tcBorders>
              <w:top w:val="single" w:color="auto" w:sz="2" w:space="0"/>
              <w:left w:val="single" w:color="auto" w:sz="2" w:space="0"/>
              <w:right w:val="single" w:color="auto" w:sz="2" w:space="0"/>
            </w:tcBorders>
            <w:vAlign w:val="center"/>
          </w:tcPr>
          <w:p w14:paraId="73DD0024">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解决争议的方法</w:t>
            </w:r>
          </w:p>
        </w:tc>
        <w:tc>
          <w:tcPr>
            <w:tcW w:w="5170" w:type="dxa"/>
            <w:tcBorders>
              <w:top w:val="single" w:color="auto" w:sz="2" w:space="0"/>
              <w:left w:val="single" w:color="auto" w:sz="2" w:space="0"/>
            </w:tcBorders>
            <w:vAlign w:val="center"/>
          </w:tcPr>
          <w:p w14:paraId="317EC5EC">
            <w:pPr>
              <w:autoSpaceDE w:val="0"/>
              <w:autoSpaceDN w:val="0"/>
              <w:adjustRightInd w:val="0"/>
              <w:snapToGrid w:val="0"/>
              <w:spacing w:line="400" w:lineRule="exact"/>
              <w:jc w:val="left"/>
              <w:rPr>
                <w:rFonts w:ascii="仿宋" w:hAnsi="仿宋" w:eastAsia="仿宋" w:cs="仿宋"/>
                <w:iCs/>
                <w:szCs w:val="21"/>
                <w:highlight w:val="none"/>
              </w:rPr>
            </w:pPr>
            <w:r>
              <w:rPr>
                <w:rFonts w:hint="eastAsia" w:ascii="仿宋" w:hAnsi="仿宋" w:eastAsia="仿宋" w:cs="仿宋"/>
                <w:iCs/>
                <w:szCs w:val="21"/>
                <w:highlight w:val="none"/>
              </w:rPr>
              <w:t>因本合同及合同有关事项发生的争议，按下列第</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种方式解决：</w:t>
            </w:r>
          </w:p>
          <w:p w14:paraId="0819B26E">
            <w:pPr>
              <w:autoSpaceDE w:val="0"/>
              <w:autoSpaceDN w:val="0"/>
              <w:adjustRightInd w:val="0"/>
              <w:snapToGrid w:val="0"/>
              <w:spacing w:line="400" w:lineRule="exact"/>
              <w:jc w:val="left"/>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仲裁委员会申请仲裁，仲裁地点为</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93E8BE5">
            <w:pPr>
              <w:adjustRightInd w:val="0"/>
              <w:snapToGrid w:val="0"/>
              <w:jc w:val="left"/>
              <w:rPr>
                <w:rFonts w:ascii="仿宋" w:hAnsi="仿宋" w:eastAsia="仿宋" w:cs="仿宋"/>
                <w:szCs w:val="21"/>
                <w:highlight w:val="none"/>
                <w:u w:val="singl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人民法院起诉。</w:t>
            </w:r>
          </w:p>
        </w:tc>
      </w:tr>
      <w:tr w14:paraId="51FC50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86331B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A0B9673">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第23.1款</w:t>
            </w:r>
          </w:p>
        </w:tc>
        <w:tc>
          <w:tcPr>
            <w:tcW w:w="1742" w:type="dxa"/>
            <w:vAlign w:val="center"/>
          </w:tcPr>
          <w:p w14:paraId="525A4028">
            <w:pPr>
              <w:adjustRightInd w:val="0"/>
              <w:snapToGrid w:val="0"/>
              <w:jc w:val="left"/>
              <w:rPr>
                <w:rFonts w:ascii="仿宋" w:hAnsi="仿宋" w:eastAsia="仿宋" w:cs="仿宋"/>
                <w:szCs w:val="21"/>
                <w:highlight w:val="none"/>
              </w:rPr>
            </w:pPr>
            <w:r>
              <w:rPr>
                <w:rFonts w:hint="eastAsia" w:ascii="仿宋" w:hAnsi="仿宋" w:eastAsia="仿宋" w:cs="仿宋"/>
                <w:bCs/>
                <w:szCs w:val="21"/>
                <w:highlight w:val="none"/>
              </w:rPr>
              <w:t>其他专用条款</w:t>
            </w:r>
          </w:p>
        </w:tc>
        <w:tc>
          <w:tcPr>
            <w:tcW w:w="5170" w:type="dxa"/>
            <w:vAlign w:val="center"/>
          </w:tcPr>
          <w:p w14:paraId="772ED8F1">
            <w:pPr>
              <w:adjustRightInd w:val="0"/>
              <w:snapToGrid w:val="0"/>
              <w:jc w:val="left"/>
              <w:rPr>
                <w:rFonts w:ascii="仿宋" w:hAnsi="仿宋" w:eastAsia="仿宋" w:cs="仿宋"/>
                <w:szCs w:val="21"/>
                <w:highlight w:val="none"/>
              </w:rPr>
            </w:pPr>
          </w:p>
        </w:tc>
      </w:tr>
    </w:tbl>
    <w:p w14:paraId="6F361FB3">
      <w:pPr>
        <w:pStyle w:val="21"/>
        <w:ind w:left="0" w:leftChars="0" w:firstLine="0" w:firstLineChars="0"/>
        <w:rPr>
          <w:rFonts w:hint="eastAsia" w:ascii="仿宋" w:hAnsi="仿宋" w:eastAsia="仿宋" w:cs="仿宋"/>
          <w:b w:val="0"/>
          <w:bCs w:val="0"/>
          <w:color w:val="auto"/>
          <w:sz w:val="24"/>
          <w:szCs w:val="24"/>
          <w:highlight w:val="none"/>
          <w:lang w:val="en-US" w:eastAsia="zh-CN"/>
        </w:rPr>
      </w:pPr>
    </w:p>
    <w:p w14:paraId="45B52F98">
      <w:pPr>
        <w:pStyle w:val="20"/>
        <w:rPr>
          <w:rFonts w:hint="eastAsia" w:ascii="仿宋" w:hAnsi="仿宋" w:eastAsia="仿宋" w:cs="仿宋"/>
          <w:b w:val="0"/>
          <w:bCs w:val="0"/>
          <w:color w:val="auto"/>
          <w:sz w:val="24"/>
          <w:szCs w:val="24"/>
          <w:highlight w:val="none"/>
          <w:lang w:val="en-US" w:eastAsia="zh-CN"/>
        </w:rPr>
      </w:pPr>
    </w:p>
    <w:p w14:paraId="51CCEBBC">
      <w:pPr>
        <w:pStyle w:val="17"/>
        <w:rPr>
          <w:rFonts w:hint="eastAsia" w:ascii="仿宋" w:hAnsi="仿宋" w:eastAsia="仿宋" w:cs="仿宋"/>
          <w:b w:val="0"/>
          <w:bCs w:val="0"/>
          <w:color w:val="auto"/>
          <w:sz w:val="24"/>
          <w:szCs w:val="24"/>
          <w:highlight w:val="none"/>
          <w:lang w:val="en-US" w:eastAsia="zh-CN"/>
        </w:rPr>
      </w:pPr>
    </w:p>
    <w:p w14:paraId="0EC8F8CD">
      <w:pPr>
        <w:rPr>
          <w:rFonts w:hint="eastAsia" w:ascii="仿宋" w:hAnsi="仿宋" w:eastAsia="仿宋" w:cs="仿宋"/>
          <w:b w:val="0"/>
          <w:bCs w:val="0"/>
          <w:color w:val="auto"/>
          <w:sz w:val="24"/>
          <w:szCs w:val="24"/>
          <w:highlight w:val="none"/>
          <w:lang w:val="en-US" w:eastAsia="zh-CN"/>
        </w:rPr>
      </w:pPr>
    </w:p>
    <w:p w14:paraId="7FA91258">
      <w:pPr>
        <w:pStyle w:val="2"/>
        <w:rPr>
          <w:rFonts w:hint="eastAsia" w:ascii="仿宋" w:hAnsi="仿宋" w:eastAsia="仿宋" w:cs="仿宋"/>
          <w:b w:val="0"/>
          <w:bCs w:val="0"/>
          <w:color w:val="auto"/>
          <w:sz w:val="24"/>
          <w:szCs w:val="24"/>
          <w:highlight w:val="none"/>
          <w:lang w:val="en-US" w:eastAsia="zh-CN"/>
        </w:rPr>
      </w:pPr>
    </w:p>
    <w:p w14:paraId="725AD622">
      <w:pPr>
        <w:pStyle w:val="2"/>
        <w:rPr>
          <w:rFonts w:hint="eastAsia" w:ascii="仿宋" w:hAnsi="仿宋" w:eastAsia="仿宋" w:cs="仿宋"/>
          <w:b w:val="0"/>
          <w:bCs w:val="0"/>
          <w:color w:val="auto"/>
          <w:sz w:val="24"/>
          <w:szCs w:val="24"/>
          <w:highlight w:val="none"/>
          <w:lang w:val="en-US" w:eastAsia="zh-CN"/>
        </w:rPr>
      </w:pPr>
    </w:p>
    <w:p w14:paraId="236A3289">
      <w:pPr>
        <w:pStyle w:val="2"/>
        <w:rPr>
          <w:rFonts w:hint="eastAsia" w:ascii="仿宋" w:hAnsi="仿宋" w:eastAsia="仿宋" w:cs="仿宋"/>
          <w:b w:val="0"/>
          <w:bCs w:val="0"/>
          <w:color w:val="auto"/>
          <w:sz w:val="24"/>
          <w:szCs w:val="24"/>
          <w:highlight w:val="none"/>
          <w:lang w:val="en-US" w:eastAsia="zh-CN"/>
        </w:rPr>
      </w:pPr>
    </w:p>
    <w:p w14:paraId="5C1E4D20">
      <w:pPr>
        <w:pStyle w:val="2"/>
        <w:rPr>
          <w:rFonts w:hint="eastAsia" w:ascii="仿宋" w:hAnsi="仿宋" w:eastAsia="仿宋" w:cs="仿宋"/>
          <w:b w:val="0"/>
          <w:bCs w:val="0"/>
          <w:color w:val="auto"/>
          <w:sz w:val="24"/>
          <w:szCs w:val="24"/>
          <w:highlight w:val="none"/>
          <w:lang w:val="en-US" w:eastAsia="zh-CN"/>
        </w:rPr>
      </w:pPr>
    </w:p>
    <w:p w14:paraId="575A9A9D">
      <w:pPr>
        <w:pStyle w:val="2"/>
        <w:rPr>
          <w:rFonts w:hint="eastAsia" w:ascii="仿宋" w:hAnsi="仿宋" w:eastAsia="仿宋" w:cs="仿宋"/>
          <w:b w:val="0"/>
          <w:bCs w:val="0"/>
          <w:color w:val="auto"/>
          <w:sz w:val="24"/>
          <w:szCs w:val="24"/>
          <w:highlight w:val="none"/>
          <w:lang w:val="en-US" w:eastAsia="zh-CN"/>
        </w:rPr>
      </w:pPr>
    </w:p>
    <w:p w14:paraId="4B1E39B0">
      <w:pPr>
        <w:pStyle w:val="2"/>
        <w:rPr>
          <w:rFonts w:hint="eastAsia" w:ascii="仿宋" w:hAnsi="仿宋" w:eastAsia="仿宋" w:cs="仿宋"/>
          <w:b w:val="0"/>
          <w:bCs w:val="0"/>
          <w:color w:val="auto"/>
          <w:sz w:val="24"/>
          <w:szCs w:val="24"/>
          <w:highlight w:val="none"/>
          <w:lang w:val="en-US" w:eastAsia="zh-CN"/>
        </w:rPr>
      </w:pPr>
    </w:p>
    <w:p w14:paraId="5DEC94F4">
      <w:pPr>
        <w:pStyle w:val="2"/>
        <w:rPr>
          <w:rFonts w:hint="eastAsia" w:ascii="仿宋" w:hAnsi="仿宋" w:eastAsia="仿宋" w:cs="仿宋"/>
          <w:b w:val="0"/>
          <w:bCs w:val="0"/>
          <w:color w:val="auto"/>
          <w:sz w:val="24"/>
          <w:szCs w:val="24"/>
          <w:highlight w:val="none"/>
          <w:lang w:val="en-US" w:eastAsia="zh-CN"/>
        </w:rPr>
      </w:pPr>
    </w:p>
    <w:p w14:paraId="62A1B0BC">
      <w:pPr>
        <w:pStyle w:val="2"/>
        <w:rPr>
          <w:rFonts w:hint="eastAsia" w:ascii="仿宋" w:hAnsi="仿宋" w:eastAsia="仿宋" w:cs="仿宋"/>
          <w:b w:val="0"/>
          <w:bCs w:val="0"/>
          <w:color w:val="auto"/>
          <w:sz w:val="24"/>
          <w:szCs w:val="24"/>
          <w:highlight w:val="none"/>
          <w:lang w:val="en-US" w:eastAsia="zh-CN"/>
        </w:rPr>
      </w:pPr>
    </w:p>
    <w:p w14:paraId="0B536011">
      <w:pPr>
        <w:pStyle w:val="2"/>
        <w:rPr>
          <w:rFonts w:hint="eastAsia" w:ascii="仿宋" w:hAnsi="仿宋" w:eastAsia="仿宋" w:cs="仿宋"/>
          <w:b w:val="0"/>
          <w:bCs w:val="0"/>
          <w:color w:val="auto"/>
          <w:sz w:val="24"/>
          <w:szCs w:val="24"/>
          <w:highlight w:val="none"/>
          <w:lang w:val="en-US" w:eastAsia="zh-CN"/>
        </w:rPr>
      </w:pPr>
    </w:p>
    <w:p w14:paraId="74C6DFA5">
      <w:pPr>
        <w:pStyle w:val="2"/>
        <w:rPr>
          <w:rFonts w:hint="eastAsia" w:ascii="仿宋" w:hAnsi="仿宋" w:eastAsia="仿宋" w:cs="仿宋"/>
          <w:b w:val="0"/>
          <w:bCs w:val="0"/>
          <w:color w:val="auto"/>
          <w:sz w:val="24"/>
          <w:szCs w:val="24"/>
          <w:highlight w:val="none"/>
          <w:lang w:val="en-US" w:eastAsia="zh-CN"/>
        </w:rPr>
      </w:pPr>
    </w:p>
    <w:p w14:paraId="53B95F82">
      <w:pPr>
        <w:pStyle w:val="2"/>
        <w:rPr>
          <w:rFonts w:hint="eastAsia" w:ascii="仿宋" w:hAnsi="仿宋" w:eastAsia="仿宋" w:cs="仿宋"/>
          <w:b w:val="0"/>
          <w:bCs w:val="0"/>
          <w:color w:val="auto"/>
          <w:sz w:val="24"/>
          <w:szCs w:val="24"/>
          <w:highlight w:val="none"/>
          <w:lang w:val="en-US" w:eastAsia="zh-CN"/>
        </w:rPr>
      </w:pPr>
    </w:p>
    <w:p w14:paraId="6E91D871">
      <w:pPr>
        <w:pStyle w:val="2"/>
        <w:rPr>
          <w:rFonts w:hint="eastAsia" w:ascii="仿宋" w:hAnsi="仿宋" w:eastAsia="仿宋" w:cs="仿宋"/>
          <w:b w:val="0"/>
          <w:bCs w:val="0"/>
          <w:color w:val="auto"/>
          <w:sz w:val="24"/>
          <w:szCs w:val="24"/>
          <w:highlight w:val="none"/>
          <w:lang w:val="en-US" w:eastAsia="zh-CN"/>
        </w:rPr>
      </w:pPr>
    </w:p>
    <w:p w14:paraId="6424E144">
      <w:pPr>
        <w:pStyle w:val="2"/>
        <w:rPr>
          <w:rFonts w:hint="eastAsia" w:ascii="仿宋" w:hAnsi="仿宋" w:eastAsia="仿宋" w:cs="仿宋"/>
          <w:b w:val="0"/>
          <w:bCs w:val="0"/>
          <w:color w:val="auto"/>
          <w:sz w:val="24"/>
          <w:szCs w:val="24"/>
          <w:highlight w:val="none"/>
          <w:lang w:val="en-US" w:eastAsia="zh-CN"/>
        </w:rPr>
      </w:pPr>
    </w:p>
    <w:p w14:paraId="14526D33">
      <w:pPr>
        <w:pStyle w:val="3"/>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ascii="仿宋" w:hAnsi="仿宋" w:eastAsia="仿宋" w:cs="仿宋"/>
          <w:color w:val="auto"/>
          <w:sz w:val="32"/>
          <w:szCs w:val="32"/>
          <w:highlight w:val="none"/>
          <w:lang w:val="en-US" w:eastAsia="zh-CN"/>
        </w:rPr>
      </w:pPr>
      <w:bookmarkStart w:id="21" w:name="_Toc6666"/>
      <w:r>
        <w:rPr>
          <w:rFonts w:hint="eastAsia" w:ascii="仿宋" w:hAnsi="仿宋" w:eastAsia="仿宋" w:cs="仿宋"/>
          <w:color w:val="auto"/>
          <w:sz w:val="32"/>
          <w:szCs w:val="32"/>
          <w:highlight w:val="none"/>
          <w:lang w:val="en-US" w:eastAsia="zh-CN"/>
        </w:rPr>
        <w:t>采购需求</w:t>
      </w:r>
      <w:bookmarkEnd w:id="21"/>
    </w:p>
    <w:p w14:paraId="52DE81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w:t>
      </w:r>
    </w:p>
    <w:p w14:paraId="5432AA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1B627661">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2.下列标有“※”的条款均为实质性响应条款，投标人若有一项带“※”的条款未响应或不满足，将按无效投标处理；下列未标有“※”条款的为一般技术条款仅为评审打分项，不作为无效投标条款。</w:t>
      </w:r>
    </w:p>
    <w:p w14:paraId="00ABDB73">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color w:val="auto"/>
          <w:highlight w:val="none"/>
          <w:lang w:val="en-US" w:eastAsia="zh-CN"/>
        </w:rPr>
      </w:pPr>
    </w:p>
    <w:p w14:paraId="74AE8C12">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需求一览表及技术要求</w:t>
      </w:r>
    </w:p>
    <w:tbl>
      <w:tblPr>
        <w:tblStyle w:val="22"/>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7"/>
        <w:gridCol w:w="1406"/>
        <w:gridCol w:w="687"/>
        <w:gridCol w:w="3346"/>
        <w:gridCol w:w="420"/>
        <w:gridCol w:w="678"/>
        <w:gridCol w:w="1007"/>
        <w:gridCol w:w="578"/>
        <w:gridCol w:w="578"/>
      </w:tblGrid>
      <w:tr w14:paraId="455C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8" w:type="pct"/>
            <w:shd w:val="clear" w:color="auto" w:fill="auto"/>
            <w:vAlign w:val="center"/>
          </w:tcPr>
          <w:p w14:paraId="2323886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772" w:type="pct"/>
            <w:shd w:val="clear" w:color="auto" w:fill="auto"/>
            <w:vAlign w:val="center"/>
          </w:tcPr>
          <w:p w14:paraId="72AB778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耗材产品名称</w:t>
            </w:r>
          </w:p>
          <w:p w14:paraId="59C38CE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377" w:type="pct"/>
            <w:shd w:val="clear" w:color="auto" w:fill="auto"/>
            <w:vAlign w:val="center"/>
          </w:tcPr>
          <w:p w14:paraId="402D034D">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进口/国产</w:t>
            </w:r>
          </w:p>
        </w:tc>
        <w:tc>
          <w:tcPr>
            <w:tcW w:w="1839" w:type="pct"/>
            <w:shd w:val="clear" w:color="auto" w:fill="auto"/>
            <w:vAlign w:val="center"/>
          </w:tcPr>
          <w:p w14:paraId="5247F790">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参数及用途</w:t>
            </w:r>
          </w:p>
        </w:tc>
        <w:tc>
          <w:tcPr>
            <w:tcW w:w="230" w:type="pct"/>
            <w:shd w:val="clear" w:color="auto" w:fill="auto"/>
            <w:vAlign w:val="center"/>
          </w:tcPr>
          <w:p w14:paraId="33C34C22">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372" w:type="pct"/>
            <w:shd w:val="clear" w:color="auto" w:fill="auto"/>
            <w:vAlign w:val="center"/>
          </w:tcPr>
          <w:p w14:paraId="2758AD5B">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553" w:type="pct"/>
            <w:shd w:val="clear" w:color="auto" w:fill="auto"/>
            <w:noWrap/>
            <w:vAlign w:val="center"/>
          </w:tcPr>
          <w:p w14:paraId="463DAEEB">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c>
          <w:tcPr>
            <w:tcW w:w="317" w:type="pct"/>
            <w:shd w:val="clear" w:color="auto" w:fill="auto"/>
            <w:noWrap/>
            <w:vAlign w:val="center"/>
          </w:tcPr>
          <w:p w14:paraId="4AA4C89A">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备注</w:t>
            </w:r>
          </w:p>
        </w:tc>
        <w:tc>
          <w:tcPr>
            <w:tcW w:w="317" w:type="pct"/>
            <w:shd w:val="clear" w:color="auto" w:fill="auto"/>
            <w:noWrap/>
            <w:vAlign w:val="center"/>
          </w:tcPr>
          <w:p w14:paraId="1AFECA07">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是否接受进口产品投标</w:t>
            </w:r>
          </w:p>
        </w:tc>
      </w:tr>
      <w:tr w14:paraId="0E10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18" w:type="pct"/>
            <w:shd w:val="clear" w:color="auto" w:fill="auto"/>
            <w:vAlign w:val="center"/>
          </w:tcPr>
          <w:p w14:paraId="3FB34DF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772" w:type="pct"/>
            <w:shd w:val="clear" w:color="auto" w:fill="auto"/>
            <w:vAlign w:val="center"/>
          </w:tcPr>
          <w:p w14:paraId="16B18A1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肌钙蛋白T测试卡</w:t>
            </w:r>
          </w:p>
        </w:tc>
        <w:tc>
          <w:tcPr>
            <w:tcW w:w="377" w:type="pct"/>
            <w:shd w:val="clear" w:color="auto" w:fill="auto"/>
            <w:vAlign w:val="center"/>
          </w:tcPr>
          <w:p w14:paraId="364264A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进口</w:t>
            </w:r>
          </w:p>
        </w:tc>
        <w:tc>
          <w:tcPr>
            <w:tcW w:w="1839" w:type="pct"/>
            <w:shd w:val="clear" w:color="auto" w:fill="auto"/>
            <w:vAlign w:val="center"/>
          </w:tcPr>
          <w:p w14:paraId="11B54B9F">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用于体外定量测定已二胺四乙酸（EDTA）或肝素抗凝全血，血浆中肌钙蛋白T的含量。</w:t>
            </w:r>
          </w:p>
        </w:tc>
        <w:tc>
          <w:tcPr>
            <w:tcW w:w="230" w:type="pct"/>
            <w:shd w:val="clear" w:color="auto" w:fill="auto"/>
            <w:vAlign w:val="center"/>
          </w:tcPr>
          <w:p w14:paraId="2224C2B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片</w:t>
            </w:r>
          </w:p>
        </w:tc>
        <w:tc>
          <w:tcPr>
            <w:tcW w:w="372" w:type="pct"/>
            <w:shd w:val="clear" w:color="auto" w:fill="auto"/>
            <w:vAlign w:val="center"/>
          </w:tcPr>
          <w:p w14:paraId="110D9E70">
            <w:pPr>
              <w:keepNext w:val="0"/>
              <w:keepLines w:val="0"/>
              <w:widowControl/>
              <w:suppressLineNumbers w:val="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47.00</w:t>
            </w:r>
          </w:p>
        </w:tc>
        <w:tc>
          <w:tcPr>
            <w:tcW w:w="553" w:type="pct"/>
            <w:vMerge w:val="restart"/>
            <w:shd w:val="clear" w:color="auto" w:fill="auto"/>
            <w:noWrap/>
            <w:vAlign w:val="center"/>
          </w:tcPr>
          <w:p w14:paraId="19B520B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AQT90荧光免疫分析仪</w:t>
            </w:r>
          </w:p>
        </w:tc>
        <w:tc>
          <w:tcPr>
            <w:tcW w:w="317" w:type="pct"/>
            <w:vMerge w:val="restart"/>
            <w:shd w:val="clear" w:color="auto" w:fill="auto"/>
            <w:noWrap/>
            <w:vAlign w:val="center"/>
          </w:tcPr>
          <w:p w14:paraId="6185814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包含质控品</w:t>
            </w:r>
          </w:p>
        </w:tc>
        <w:tc>
          <w:tcPr>
            <w:tcW w:w="317" w:type="pct"/>
            <w:shd w:val="clear" w:color="auto" w:fill="auto"/>
            <w:noWrap/>
            <w:vAlign w:val="center"/>
          </w:tcPr>
          <w:p w14:paraId="004C617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是</w:t>
            </w:r>
          </w:p>
        </w:tc>
      </w:tr>
      <w:tr w14:paraId="66D3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8" w:type="pct"/>
            <w:shd w:val="clear" w:color="auto" w:fill="auto"/>
            <w:vAlign w:val="center"/>
          </w:tcPr>
          <w:p w14:paraId="52038C9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772" w:type="pct"/>
            <w:shd w:val="clear" w:color="auto" w:fill="auto"/>
            <w:vAlign w:val="center"/>
          </w:tcPr>
          <w:p w14:paraId="60BF8FE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肌红蛋白测试卡</w:t>
            </w:r>
          </w:p>
        </w:tc>
        <w:tc>
          <w:tcPr>
            <w:tcW w:w="377" w:type="pct"/>
            <w:shd w:val="clear" w:color="auto" w:fill="auto"/>
            <w:vAlign w:val="center"/>
          </w:tcPr>
          <w:p w14:paraId="15C356A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进口</w:t>
            </w:r>
          </w:p>
        </w:tc>
        <w:tc>
          <w:tcPr>
            <w:tcW w:w="1839" w:type="pct"/>
            <w:shd w:val="clear" w:color="auto" w:fill="auto"/>
            <w:vAlign w:val="center"/>
          </w:tcPr>
          <w:p w14:paraId="389F458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本产品用于体外定量测定EDTA或肝素锂抗凝全血、血浆中肌红蛋白的含量。</w:t>
            </w:r>
          </w:p>
        </w:tc>
        <w:tc>
          <w:tcPr>
            <w:tcW w:w="230" w:type="pct"/>
            <w:shd w:val="clear" w:color="auto" w:fill="auto"/>
            <w:vAlign w:val="center"/>
          </w:tcPr>
          <w:p w14:paraId="163163F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片</w:t>
            </w:r>
          </w:p>
        </w:tc>
        <w:tc>
          <w:tcPr>
            <w:tcW w:w="372" w:type="pct"/>
            <w:shd w:val="clear" w:color="auto" w:fill="auto"/>
            <w:vAlign w:val="center"/>
          </w:tcPr>
          <w:p w14:paraId="6933C365">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40.00</w:t>
            </w:r>
          </w:p>
        </w:tc>
        <w:tc>
          <w:tcPr>
            <w:tcW w:w="553" w:type="pct"/>
            <w:vMerge w:val="continue"/>
            <w:shd w:val="clear" w:color="auto" w:fill="auto"/>
            <w:noWrap/>
            <w:vAlign w:val="center"/>
          </w:tcPr>
          <w:p w14:paraId="2AD49565">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vMerge w:val="continue"/>
            <w:shd w:val="clear" w:color="auto" w:fill="auto"/>
            <w:noWrap/>
            <w:vAlign w:val="center"/>
          </w:tcPr>
          <w:p w14:paraId="50E9A9BE">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shd w:val="clear" w:color="auto" w:fill="auto"/>
            <w:noWrap/>
            <w:vAlign w:val="center"/>
          </w:tcPr>
          <w:p w14:paraId="6DA0D4C7">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是</w:t>
            </w:r>
          </w:p>
        </w:tc>
      </w:tr>
      <w:tr w14:paraId="51DA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18" w:type="pct"/>
            <w:shd w:val="clear" w:color="auto" w:fill="auto"/>
            <w:vAlign w:val="center"/>
          </w:tcPr>
          <w:p w14:paraId="1F179F2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772" w:type="pct"/>
            <w:shd w:val="clear" w:color="auto" w:fill="auto"/>
            <w:vAlign w:val="center"/>
          </w:tcPr>
          <w:p w14:paraId="0363A87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肌酸激酶MB同工酶测试卡</w:t>
            </w:r>
          </w:p>
        </w:tc>
        <w:tc>
          <w:tcPr>
            <w:tcW w:w="377" w:type="pct"/>
            <w:shd w:val="clear" w:color="auto" w:fill="auto"/>
            <w:vAlign w:val="center"/>
          </w:tcPr>
          <w:p w14:paraId="2ED9FA4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进口</w:t>
            </w:r>
          </w:p>
        </w:tc>
        <w:tc>
          <w:tcPr>
            <w:tcW w:w="1839" w:type="pct"/>
            <w:shd w:val="clear" w:color="auto" w:fill="auto"/>
            <w:vAlign w:val="center"/>
          </w:tcPr>
          <w:p w14:paraId="1C1FE9A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本产品用于体外定量测定EDTA或肝素锂抗凝全血、血浆中肌酸激酶MB同工酶（CKMB）的含量。</w:t>
            </w:r>
          </w:p>
        </w:tc>
        <w:tc>
          <w:tcPr>
            <w:tcW w:w="230" w:type="pct"/>
            <w:shd w:val="clear" w:color="auto" w:fill="auto"/>
            <w:vAlign w:val="center"/>
          </w:tcPr>
          <w:p w14:paraId="78094C2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片</w:t>
            </w:r>
          </w:p>
        </w:tc>
        <w:tc>
          <w:tcPr>
            <w:tcW w:w="372" w:type="pct"/>
            <w:shd w:val="clear" w:color="auto" w:fill="auto"/>
            <w:vAlign w:val="center"/>
          </w:tcPr>
          <w:p w14:paraId="74306B1D">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22.00</w:t>
            </w:r>
          </w:p>
        </w:tc>
        <w:tc>
          <w:tcPr>
            <w:tcW w:w="553" w:type="pct"/>
            <w:vMerge w:val="continue"/>
            <w:shd w:val="clear" w:color="auto" w:fill="auto"/>
            <w:noWrap/>
            <w:vAlign w:val="center"/>
          </w:tcPr>
          <w:p w14:paraId="7D2F7C4B">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vMerge w:val="continue"/>
            <w:shd w:val="clear" w:color="auto" w:fill="auto"/>
            <w:noWrap/>
            <w:vAlign w:val="center"/>
          </w:tcPr>
          <w:p w14:paraId="4DA46D19">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shd w:val="clear" w:color="auto" w:fill="auto"/>
            <w:noWrap/>
            <w:vAlign w:val="center"/>
          </w:tcPr>
          <w:p w14:paraId="4A699EE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是</w:t>
            </w:r>
          </w:p>
        </w:tc>
      </w:tr>
      <w:tr w14:paraId="2E5F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18" w:type="pct"/>
            <w:shd w:val="clear" w:color="auto" w:fill="auto"/>
            <w:vAlign w:val="center"/>
          </w:tcPr>
          <w:p w14:paraId="1E52FC1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772" w:type="pct"/>
            <w:shd w:val="clear" w:color="auto" w:fill="auto"/>
            <w:vAlign w:val="center"/>
          </w:tcPr>
          <w:p w14:paraId="2376E17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氨基末端B型脑钠肽前体测试卡</w:t>
            </w:r>
          </w:p>
        </w:tc>
        <w:tc>
          <w:tcPr>
            <w:tcW w:w="377" w:type="pct"/>
            <w:shd w:val="clear" w:color="auto" w:fill="auto"/>
            <w:vAlign w:val="center"/>
          </w:tcPr>
          <w:p w14:paraId="7338C48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进口</w:t>
            </w:r>
          </w:p>
        </w:tc>
        <w:tc>
          <w:tcPr>
            <w:tcW w:w="1839" w:type="pct"/>
            <w:shd w:val="clear" w:color="auto" w:fill="auto"/>
            <w:vAlign w:val="center"/>
          </w:tcPr>
          <w:p w14:paraId="4F726E8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本产品用于体外定量测定EDTA或肝素锂抗凝全血、血浆中氨基末端B型脑钠肽前体（NT-proBNP）。</w:t>
            </w:r>
          </w:p>
        </w:tc>
        <w:tc>
          <w:tcPr>
            <w:tcW w:w="230" w:type="pct"/>
            <w:shd w:val="clear" w:color="auto" w:fill="auto"/>
            <w:vAlign w:val="center"/>
          </w:tcPr>
          <w:p w14:paraId="609EA09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片</w:t>
            </w:r>
          </w:p>
        </w:tc>
        <w:tc>
          <w:tcPr>
            <w:tcW w:w="372" w:type="pct"/>
            <w:shd w:val="clear" w:color="auto" w:fill="auto"/>
            <w:vAlign w:val="center"/>
          </w:tcPr>
          <w:p w14:paraId="2EE19082">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65.00</w:t>
            </w:r>
          </w:p>
        </w:tc>
        <w:tc>
          <w:tcPr>
            <w:tcW w:w="553" w:type="pct"/>
            <w:vMerge w:val="continue"/>
            <w:shd w:val="clear" w:color="auto" w:fill="auto"/>
            <w:noWrap/>
            <w:vAlign w:val="center"/>
          </w:tcPr>
          <w:p w14:paraId="17D74E53">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vMerge w:val="continue"/>
            <w:shd w:val="clear" w:color="auto" w:fill="auto"/>
            <w:noWrap/>
            <w:vAlign w:val="center"/>
          </w:tcPr>
          <w:p w14:paraId="40686182">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shd w:val="clear" w:color="auto" w:fill="auto"/>
            <w:noWrap/>
            <w:vAlign w:val="center"/>
          </w:tcPr>
          <w:p w14:paraId="15488CE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是</w:t>
            </w:r>
          </w:p>
        </w:tc>
      </w:tr>
      <w:tr w14:paraId="3222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18" w:type="pct"/>
            <w:shd w:val="clear" w:color="auto" w:fill="auto"/>
            <w:vAlign w:val="center"/>
          </w:tcPr>
          <w:p w14:paraId="51FDE60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772" w:type="pct"/>
            <w:shd w:val="clear" w:color="auto" w:fill="auto"/>
            <w:vAlign w:val="center"/>
          </w:tcPr>
          <w:p w14:paraId="696B913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D-二聚体测试卡</w:t>
            </w:r>
          </w:p>
        </w:tc>
        <w:tc>
          <w:tcPr>
            <w:tcW w:w="377" w:type="pct"/>
            <w:shd w:val="clear" w:color="auto" w:fill="auto"/>
            <w:vAlign w:val="center"/>
          </w:tcPr>
          <w:p w14:paraId="26ECE8C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进口</w:t>
            </w:r>
          </w:p>
        </w:tc>
        <w:tc>
          <w:tcPr>
            <w:tcW w:w="1839" w:type="pct"/>
            <w:shd w:val="clear" w:color="auto" w:fill="auto"/>
            <w:vAlign w:val="center"/>
          </w:tcPr>
          <w:p w14:paraId="5953555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本产品用于定量测定经EDTA、肝素锂或柠檬酸盐抗凝全血中D-二聚体的含量。</w:t>
            </w:r>
          </w:p>
        </w:tc>
        <w:tc>
          <w:tcPr>
            <w:tcW w:w="230" w:type="pct"/>
            <w:shd w:val="clear" w:color="auto" w:fill="auto"/>
            <w:vAlign w:val="center"/>
          </w:tcPr>
          <w:p w14:paraId="5DD3A91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片</w:t>
            </w:r>
          </w:p>
        </w:tc>
        <w:tc>
          <w:tcPr>
            <w:tcW w:w="372" w:type="pct"/>
            <w:shd w:val="clear" w:color="auto" w:fill="auto"/>
            <w:vAlign w:val="center"/>
          </w:tcPr>
          <w:p w14:paraId="52D0665B">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33.00</w:t>
            </w:r>
          </w:p>
        </w:tc>
        <w:tc>
          <w:tcPr>
            <w:tcW w:w="553" w:type="pct"/>
            <w:vMerge w:val="continue"/>
            <w:shd w:val="clear" w:color="auto" w:fill="auto"/>
            <w:noWrap/>
            <w:vAlign w:val="center"/>
          </w:tcPr>
          <w:p w14:paraId="424B20AD">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vMerge w:val="continue"/>
            <w:shd w:val="clear" w:color="auto" w:fill="auto"/>
            <w:noWrap/>
            <w:vAlign w:val="center"/>
          </w:tcPr>
          <w:p w14:paraId="6F3F5195">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shd w:val="clear" w:color="auto" w:fill="auto"/>
            <w:noWrap/>
            <w:vAlign w:val="center"/>
          </w:tcPr>
          <w:p w14:paraId="5E5A9B0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是</w:t>
            </w:r>
          </w:p>
        </w:tc>
      </w:tr>
      <w:tr w14:paraId="5047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18" w:type="pct"/>
            <w:shd w:val="clear" w:color="auto" w:fill="auto"/>
            <w:vAlign w:val="center"/>
          </w:tcPr>
          <w:p w14:paraId="240A82C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772" w:type="pct"/>
            <w:shd w:val="clear" w:color="auto" w:fill="auto"/>
            <w:vAlign w:val="center"/>
          </w:tcPr>
          <w:p w14:paraId="30F81F0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降钙素原测定试剂盒</w:t>
            </w:r>
          </w:p>
        </w:tc>
        <w:tc>
          <w:tcPr>
            <w:tcW w:w="377" w:type="pct"/>
            <w:shd w:val="clear" w:color="auto" w:fill="auto"/>
            <w:vAlign w:val="center"/>
          </w:tcPr>
          <w:p w14:paraId="35C753C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进口</w:t>
            </w:r>
          </w:p>
        </w:tc>
        <w:tc>
          <w:tcPr>
            <w:tcW w:w="1839" w:type="pct"/>
            <w:shd w:val="clear" w:color="auto" w:fill="auto"/>
            <w:vAlign w:val="center"/>
          </w:tcPr>
          <w:p w14:paraId="03C87EB0">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该试剂盒用于体外定量测定全血或血浆样本中降钙素原（PCT）的含量。</w:t>
            </w:r>
          </w:p>
        </w:tc>
        <w:tc>
          <w:tcPr>
            <w:tcW w:w="230" w:type="pct"/>
            <w:shd w:val="clear" w:color="auto" w:fill="auto"/>
            <w:vAlign w:val="center"/>
          </w:tcPr>
          <w:p w14:paraId="607C877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color w:val="auto"/>
                <w:sz w:val="18"/>
                <w:szCs w:val="18"/>
                <w:highlight w:val="none"/>
                <w:lang w:val="en-US" w:eastAsia="zh-CN"/>
              </w:rPr>
              <w:t>片</w:t>
            </w:r>
          </w:p>
        </w:tc>
        <w:tc>
          <w:tcPr>
            <w:tcW w:w="372" w:type="pct"/>
            <w:shd w:val="clear" w:color="auto" w:fill="auto"/>
            <w:vAlign w:val="center"/>
          </w:tcPr>
          <w:p w14:paraId="5440D549">
            <w:pPr>
              <w:keepNext w:val="0"/>
              <w:keepLines w:val="0"/>
              <w:widowControl/>
              <w:suppressLineNumbers w:val="0"/>
              <w:jc w:val="center"/>
              <w:textAlignment w:val="center"/>
              <w:rPr>
                <w:rFonts w:hint="default"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45.00</w:t>
            </w:r>
          </w:p>
        </w:tc>
        <w:tc>
          <w:tcPr>
            <w:tcW w:w="553" w:type="pct"/>
            <w:vMerge w:val="continue"/>
            <w:shd w:val="clear" w:color="auto" w:fill="auto"/>
            <w:noWrap/>
            <w:vAlign w:val="center"/>
          </w:tcPr>
          <w:p w14:paraId="7232C736">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vMerge w:val="continue"/>
            <w:shd w:val="clear" w:color="auto" w:fill="auto"/>
            <w:noWrap/>
            <w:vAlign w:val="center"/>
          </w:tcPr>
          <w:p w14:paraId="31EB23C8">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c>
          <w:tcPr>
            <w:tcW w:w="317" w:type="pct"/>
            <w:shd w:val="clear" w:color="auto" w:fill="auto"/>
            <w:noWrap/>
            <w:vAlign w:val="center"/>
          </w:tcPr>
          <w:p w14:paraId="51DDDA3C">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是</w:t>
            </w:r>
          </w:p>
        </w:tc>
      </w:tr>
    </w:tbl>
    <w:p w14:paraId="5B2898D0">
      <w:pPr>
        <w:pStyle w:val="2"/>
        <w:rPr>
          <w:rFonts w:hint="eastAsia"/>
          <w:highlight w:val="none"/>
          <w:lang w:val="en-US" w:eastAsia="zh-CN"/>
        </w:rPr>
      </w:pPr>
    </w:p>
    <w:p w14:paraId="2D52ABE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二、商务要求</w:t>
      </w:r>
    </w:p>
    <w:p w14:paraId="06009DE0">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1、采购项目（标的）实施期限：供应期限1年，阳采平台挂网的耗材试剂优先考虑（提供证明材料），且供应期内必须从阳采平台供应采购。</w:t>
      </w:r>
    </w:p>
    <w:p w14:paraId="775E9675">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2、采购项目（标的）实施的地点：采购人指定地点</w:t>
      </w:r>
    </w:p>
    <w:p w14:paraId="1CDFA70E">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付款方式：甲方应当按照实际使用量，与乙方办理结算付款。具体结算付款流程为：甲乙双方每月对实际使用的数量进行书面确认，该书面确认单作为每结算同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w:t>
      </w:r>
    </w:p>
    <w:p w14:paraId="5DDA9EFE">
      <w:pPr>
        <w:pStyle w:val="21"/>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4、</w:t>
      </w:r>
      <w:r>
        <w:rPr>
          <w:rFonts w:hint="eastAsia" w:ascii="仿宋" w:hAnsi="仿宋" w:eastAsia="仿宋" w:cs="仿宋"/>
          <w:b/>
          <w:bCs/>
          <w:color w:val="auto"/>
          <w:sz w:val="24"/>
          <w:szCs w:val="24"/>
          <w:highlight w:val="none"/>
          <w:lang w:val="en-US" w:eastAsia="zh-CN"/>
        </w:rPr>
        <w:t>报价要求：投标人以每个品目的规格要求填报最小单位单价。投标书及开标一览表中投标报价为各品目单价合计。年供货数量以实际发生数量为准。备注：最小单位指在注册证或者产品包装所体现的最小计量单位。报价还需填写入库包装规格及价格。投标报价包含成本、运输、包装、售后服务、税费及其他一切完成本项目采购需求全部内容的费用，试剂耗材报价以不高于最小单位限价为准，并且不得高于本地三级甲等医院的最低价（需提供承诺函加盖公章），投标人所报价格为含税、配送费用等的全包价；</w:t>
      </w:r>
    </w:p>
    <w:p w14:paraId="219B06F6">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本次所采购的试剂耗材需匹配医院现有设备使用，试剂耗材的招标参数只作为参考，但实际投标参数指标不得低于招标参数。若投标供应商成交后因供应商所投产品不能完全匹配采购单位设备机型使用，导致采购单位设备无法正常运转，采购单位有权进行退货并取消其中标资格，所产生的一切后果有投标供应商自行承担（需提供承诺函）</w:t>
      </w:r>
      <w:r>
        <w:rPr>
          <w:rFonts w:hint="eastAsia" w:ascii="仿宋" w:hAnsi="仿宋" w:eastAsia="仿宋" w:cs="仿宋"/>
          <w:b w:val="0"/>
          <w:bCs w:val="0"/>
          <w:color w:val="auto"/>
          <w:sz w:val="24"/>
          <w:szCs w:val="24"/>
          <w:highlight w:val="none"/>
          <w:lang w:val="en-US" w:eastAsia="zh-CN"/>
        </w:rPr>
        <w:t>。</w:t>
      </w:r>
    </w:p>
    <w:p w14:paraId="557C3F77">
      <w:pPr>
        <w:pStyle w:val="21"/>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6、</w:t>
      </w:r>
      <w:r>
        <w:rPr>
          <w:rFonts w:hint="eastAsia" w:ascii="仿宋" w:hAnsi="仿宋" w:eastAsia="仿宋" w:cs="仿宋"/>
          <w:b w:val="0"/>
          <w:bCs w:val="0"/>
          <w:color w:val="auto"/>
          <w:sz w:val="24"/>
          <w:szCs w:val="24"/>
          <w:highlight w:val="none"/>
          <w:lang w:val="en-US" w:eastAsia="zh-CN"/>
        </w:rPr>
        <w:t xml:space="preserve">合同履行期间，如所供产品参加国家集中带量采购、各类省际联盟带量采购，按集采谈判的价格结果进行网上采购；如在新疆维吾尔自治区药品和医用耗材招采管理系统挂网或进入“中部联盟”中选目录等符合上级主管部门的政策性要求时，按照相关政策执行。以上项目执行后如遇政策性调价或供应商自愿降价等，按更新后的价格执行，尚未履行交付的耗材参照更新后的最低价格执行。 </w:t>
      </w:r>
    </w:p>
    <w:p w14:paraId="6EDA013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p>
    <w:p w14:paraId="410F1E2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三、其他技术要求</w:t>
      </w:r>
    </w:p>
    <w:p w14:paraId="65C51317">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1.质量要求</w:t>
      </w:r>
    </w:p>
    <w:p w14:paraId="7E277D0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质量标准：符合国家及行业现行相关标准。采购人对不符合质量、有效期、包装和订单数量要求的产品，有权拒绝接收，投标人应对不符合要求的产品及时进行更换，不得影响采购人的使用。采购人有权对投标人交付的产品进行抽样检验，检验应当由具备检验资质的机构实施，投标人认可检测结果并承担检测费用。</w:t>
      </w:r>
    </w:p>
    <w:p w14:paraId="3DAB5F3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1.2所投试剂及耗材均为正品，所有产品如出现质量问题需无条件退换货。</w:t>
      </w:r>
    </w:p>
    <w:p w14:paraId="1EA3B8F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1.3本项目采购的试剂、耗材应经过严格质量监控，保证试剂、耗材内外包装的生产批号完全一致。</w:t>
      </w:r>
    </w:p>
    <w:p w14:paraId="4293C4A0">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中标人应保证所供产品是全新的、未使用过的，完全符合国家及行业现行相关标准规定的质量、规格、环保和性能等要求；投标货物与产品应满足国家规定的安全指标；投标人所投货物必须是国家批准正式生产和市场准入的成熟货物。</w:t>
      </w:r>
    </w:p>
    <w:p w14:paraId="4057EC9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2.配送和运输</w:t>
      </w:r>
    </w:p>
    <w:p w14:paraId="1446F061">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货物运输符合的相关国际惯例，试剂、耗材运达所产生的费用由供应商负责。运输途中的货物破损及损失风险由供应商承担，供应商承担运费。投标人应具有与本次招标的供货规模和范围相适应的场地、标的货物供应保障、专业运输仓储设施设备。投标人需按照本项目需求提供拟定配送方案（配送方案应包括但不限于响应时间、运输仓储条件等）、应急预案（投标人应制定应急预案以应对本项目采购的试剂耗材储运过程中发生的异常情况，保证试剂耗材安全、准确、及时送达）；</w:t>
      </w:r>
    </w:p>
    <w:p w14:paraId="60759AEA">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运送本项目试剂耗材的车辆应使用专用封闭厢式货车，并针对运输试剂耗材的包装条件及道路、天气状况采取相应措施，防止对试剂耗材质量造成影响。对有温度要求试剂耗材的运输，应有冷藏或保温的措施，并严格按照《医疗器械冷链（运输、贮存）管理指南》（国家食品药品监督管理局【2016】第 154 号）要求进行贮存与运输管理。</w:t>
      </w:r>
    </w:p>
    <w:p w14:paraId="7CFA5E25">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3.售后服务</w:t>
      </w:r>
    </w:p>
    <w:p w14:paraId="790D4E0A">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质保期：中标方提供的医用耗材资质齐全，内外包装上均需注明有效期,有效期与投标文件中规定的有效期相一致且不得少于12个月（或试剂实际有效期），包装符合国家、行业标准规定的保护措施。中标方送货至使用方的库存物品接近效期的，中标方有责任进行无条件调换或退货。</w:t>
      </w:r>
    </w:p>
    <w:p w14:paraId="168AC71D">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3.2产品送达后，经验收不合格的，投标人必须在 48 小时内予以更换。在质量保证期内，投标人应对由于设计、工艺或者材料的缺陷而发生的任何不足或故障负责，并承担因此而发生的一切费用。连续出现两次质量问题，采购人有权中止该投标人的供货。</w:t>
      </w:r>
    </w:p>
    <w:p w14:paraId="1A8F6B6E">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3.3针对采购人的具体需求及招标文件的有关要求提出质量保证和售后服务方案。对于投标人所配送的产品在有效期内出现质量问题时，投标人应在 24 小时内退货，48 小时内更换合格产品，承担由此引发的医疗纠纷中产生的一切费用，并出具针对此问题原因的书面分析报告。连续出现两次质量问题，采购人有权中止该投标人的供货。</w:t>
      </w:r>
    </w:p>
    <w:p w14:paraId="47BDB8E4">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投标人每批所供产品的实际使用有效期（实际使用有效期指交货当日至产品失效之日）自交货当天起算应不小于6个月或不小于产品有效期的50%。如采购人存放的产品的实际使用有效期不足2个月时，投标人需按照采购人要求无条件跟换新产品。（投标人必须提供由法定代表人或法定代表人授权代表签字的承诺函原件，并加盖投标人公章，内容必须包括：我单位承诺，每批次所供产品的实际使用有效期（实际使用有效期指交货当日至产品失效之日）自交货当天起算应不小于6个月或不小于产品有效期的50%。如采购人存放的产品的实际使用有效期不足2个月时，投标人需按照采购人要求无条件跟换新产品。）</w:t>
      </w:r>
    </w:p>
    <w:p w14:paraId="73C1B222">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 投标人应针对本项目组建专有服务团队。团队人员应根据项目要求配备，包括但不限于配送人员，技术支持人员，商务人员等。。</w:t>
      </w:r>
    </w:p>
    <w:p w14:paraId="655650A0">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3.6对于投标人所配送的产品由于非采购人原因的，如国家政策变化或产品本身质量原因或被国家禁用不允许使用的产品，投标人应给予无条件退货。</w:t>
      </w:r>
    </w:p>
    <w:p w14:paraId="00FBE9E6">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3ACA449F">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仿宋" w:hAnsi="仿宋" w:eastAsia="仿宋" w:cs="仿宋"/>
          <w:color w:val="auto"/>
          <w:sz w:val="24"/>
          <w:szCs w:val="24"/>
          <w:highlight w:val="none"/>
          <w:lang w:val="en-US" w:eastAsia="zh-CN"/>
        </w:rPr>
      </w:pPr>
    </w:p>
    <w:p w14:paraId="7F0186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5CD9A0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BE27EA">
      <w:pPr>
        <w:pStyle w:val="3"/>
        <w:numPr>
          <w:ilvl w:val="0"/>
          <w:numId w:val="1"/>
        </w:numPr>
        <w:bidi w:val="0"/>
        <w:jc w:val="center"/>
        <w:rPr>
          <w:rFonts w:hint="eastAsia" w:ascii="仿宋" w:hAnsi="仿宋" w:eastAsia="仿宋" w:cs="仿宋"/>
          <w:color w:val="auto"/>
          <w:sz w:val="32"/>
          <w:szCs w:val="32"/>
          <w:highlight w:val="none"/>
          <w:lang w:val="en-US" w:eastAsia="zh-CN"/>
        </w:rPr>
      </w:pPr>
      <w:bookmarkStart w:id="22" w:name="_Toc6781"/>
      <w:r>
        <w:rPr>
          <w:rFonts w:hint="eastAsia" w:ascii="仿宋" w:hAnsi="仿宋" w:eastAsia="仿宋" w:cs="仿宋"/>
          <w:color w:val="auto"/>
          <w:sz w:val="32"/>
          <w:szCs w:val="32"/>
          <w:highlight w:val="none"/>
          <w:lang w:val="en-US" w:eastAsia="zh-CN"/>
        </w:rPr>
        <w:t>评标程序、评标方法和评标标准</w:t>
      </w:r>
      <w:bookmarkEnd w:id="22"/>
    </w:p>
    <w:p w14:paraId="23EC73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79DF5173">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lang w:val="en-US" w:eastAsia="zh-CN"/>
        </w:rPr>
      </w:pPr>
      <w:bookmarkStart w:id="23" w:name="_Toc29440"/>
      <w:r>
        <w:rPr>
          <w:rFonts w:hint="eastAsia" w:ascii="仿宋" w:hAnsi="仿宋" w:eastAsia="仿宋" w:cs="仿宋"/>
          <w:b/>
          <w:bCs/>
          <w:color w:val="auto"/>
          <w:sz w:val="24"/>
          <w:szCs w:val="24"/>
          <w:highlight w:val="none"/>
          <w:lang w:val="en-US" w:eastAsia="zh-CN"/>
        </w:rPr>
        <w:t>评标方法</w:t>
      </w:r>
      <w:bookmarkEnd w:id="23"/>
      <w:r>
        <w:rPr>
          <w:rFonts w:hint="eastAsia" w:ascii="仿宋" w:hAnsi="仿宋" w:eastAsia="仿宋" w:cs="仿宋"/>
          <w:b/>
          <w:bCs/>
          <w:color w:val="auto"/>
          <w:sz w:val="24"/>
          <w:szCs w:val="24"/>
          <w:highlight w:val="none"/>
          <w:lang w:val="en-US" w:eastAsia="zh-CN"/>
        </w:rPr>
        <w:t xml:space="preserve"> </w:t>
      </w:r>
    </w:p>
    <w:p w14:paraId="754ABF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79088F67">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4" w:name="_Toc20756"/>
      <w:r>
        <w:rPr>
          <w:rFonts w:hint="eastAsia" w:ascii="仿宋" w:hAnsi="仿宋" w:eastAsia="仿宋" w:cs="仿宋"/>
          <w:b/>
          <w:bCs/>
          <w:color w:val="auto"/>
          <w:sz w:val="24"/>
          <w:szCs w:val="24"/>
          <w:highlight w:val="none"/>
          <w:lang w:val="en-US" w:eastAsia="zh-CN"/>
        </w:rPr>
        <w:t>评标原则</w:t>
      </w:r>
      <w:bookmarkEnd w:id="24"/>
    </w:p>
    <w:p w14:paraId="606314A4">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331A09F">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19DE558">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5" w:name="_Toc24688"/>
      <w:r>
        <w:rPr>
          <w:rFonts w:hint="eastAsia" w:ascii="仿宋" w:hAnsi="仿宋" w:eastAsia="仿宋" w:cs="仿宋"/>
          <w:b/>
          <w:bCs/>
          <w:color w:val="auto"/>
          <w:sz w:val="24"/>
          <w:szCs w:val="24"/>
          <w:highlight w:val="none"/>
          <w:lang w:val="en-US" w:eastAsia="zh-CN"/>
        </w:rPr>
        <w:t>资格审查</w:t>
      </w:r>
      <w:bookmarkEnd w:id="25"/>
    </w:p>
    <w:p w14:paraId="6F63F7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处理，不进入符合性审查。资格审查要求如下：</w:t>
      </w:r>
    </w:p>
    <w:p w14:paraId="75C6B5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7FC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1071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536" w:type="dxa"/>
            <w:vAlign w:val="center"/>
          </w:tcPr>
          <w:p w14:paraId="1F9004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228" w:type="dxa"/>
            <w:vAlign w:val="center"/>
          </w:tcPr>
          <w:p w14:paraId="1A6F5D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0B7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D6D87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536" w:type="dxa"/>
            <w:vAlign w:val="center"/>
          </w:tcPr>
          <w:p w14:paraId="70D023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5228" w:type="dxa"/>
            <w:vAlign w:val="center"/>
          </w:tcPr>
          <w:p w14:paraId="6E6E41D6">
            <w:pPr>
              <w:spacing w:line="360" w:lineRule="exact"/>
              <w:rPr>
                <w:rFonts w:ascii="仿宋" w:hAnsi="仿宋" w:eastAsia="仿宋" w:cs="仿宋"/>
                <w:szCs w:val="21"/>
                <w:highlight w:val="none"/>
              </w:rPr>
            </w:pPr>
            <w:r>
              <w:rPr>
                <w:rFonts w:hint="eastAsia" w:ascii="仿宋" w:hAnsi="仿宋" w:eastAsia="仿宋" w:cs="仿宋"/>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070F2F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1D2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7E0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536" w:type="dxa"/>
            <w:vAlign w:val="center"/>
          </w:tcPr>
          <w:p w14:paraId="2C7AD6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5228" w:type="dxa"/>
            <w:vAlign w:val="center"/>
          </w:tcPr>
          <w:p w14:paraId="62645A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D1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0E9BF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536" w:type="dxa"/>
            <w:vAlign w:val="center"/>
          </w:tcPr>
          <w:p w14:paraId="642901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5228" w:type="dxa"/>
            <w:vAlign w:val="center"/>
          </w:tcPr>
          <w:p w14:paraId="4880D2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w:t>
            </w:r>
          </w:p>
        </w:tc>
      </w:tr>
      <w:tr w14:paraId="3439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F15B5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536" w:type="dxa"/>
            <w:vAlign w:val="center"/>
          </w:tcPr>
          <w:p w14:paraId="0FA230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5228" w:type="dxa"/>
            <w:vAlign w:val="center"/>
          </w:tcPr>
          <w:p w14:paraId="50DED03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60C21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5B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A757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536" w:type="dxa"/>
            <w:vAlign w:val="center"/>
          </w:tcPr>
          <w:p w14:paraId="64EDC3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5228" w:type="dxa"/>
            <w:vAlign w:val="center"/>
          </w:tcPr>
          <w:p w14:paraId="72643C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w:t>
            </w:r>
          </w:p>
        </w:tc>
      </w:tr>
      <w:tr w14:paraId="514F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F6E8C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536" w:type="dxa"/>
            <w:vAlign w:val="center"/>
          </w:tcPr>
          <w:p w14:paraId="4EAFB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5228" w:type="dxa"/>
            <w:vAlign w:val="center"/>
          </w:tcPr>
          <w:p w14:paraId="6747DD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1FC3080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查询时间：投标截止时间后至资格审查阶段完成；</w:t>
            </w:r>
          </w:p>
          <w:p w14:paraId="0AECC8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截图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6AFEA3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无须投标人提供，由采购人或采购代理机构查询结果为准。</w:t>
            </w:r>
          </w:p>
        </w:tc>
      </w:tr>
      <w:tr w14:paraId="69E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8D1DF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536" w:type="dxa"/>
            <w:vAlign w:val="center"/>
          </w:tcPr>
          <w:p w14:paraId="095BF8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5228" w:type="dxa"/>
            <w:vAlign w:val="center"/>
          </w:tcPr>
          <w:p w14:paraId="51477AB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41CC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5BD10A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536" w:type="dxa"/>
            <w:vAlign w:val="center"/>
          </w:tcPr>
          <w:p w14:paraId="647A72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本项目的特定资格要求</w:t>
            </w:r>
          </w:p>
        </w:tc>
        <w:tc>
          <w:tcPr>
            <w:tcW w:w="5228" w:type="dxa"/>
            <w:vAlign w:val="center"/>
          </w:tcPr>
          <w:p w14:paraId="1C0830E5">
            <w:pPr>
              <w:pStyle w:val="2"/>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1）投标产品属于医疗器械的，投标人如为代理商，投标人应具有合法的医疗器械经营资格（所投产品属第二类医疗器械的应具有《医疗器械经营备案凭证》，属第三类医疗器械的应具有《医疗器械经营许可证》）；投标人如为制造商，使用自身生产的产品投标时，投标人应具有合法的医疗器械生产资格（所投产品属第一类医疗器械的应具有《医疗器械生产备案凭证》，属第二类、第三类医疗器械的应具有《医疗器械生产许可证》）；</w:t>
            </w:r>
          </w:p>
          <w:p w14:paraId="0ECF9451">
            <w:pPr>
              <w:pStyle w:val="2"/>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kern w:val="2"/>
                <w:sz w:val="21"/>
                <w:szCs w:val="21"/>
                <w:highlight w:val="none"/>
                <w:vertAlign w:val="baseline"/>
                <w:lang w:val="en-US" w:eastAsia="zh-CN" w:bidi="ar-SA"/>
              </w:rPr>
              <w:t>（2）对于接受进口产品投标的品目且投标人以进口产品参加投标时，如投标货物非投标人制造，投标人投标时须提供制造商（或其境内总代理的）就本项目所提供的投标品牌产品授权书，授权书中须要注明项目名称、招标编号、货物名称、品牌及型号，授权书格式可参考招标文件所附制造商（或境内总代理商）授权书格式，也可投标人自行拟定。如是境内总代理提供的产品授权书，投标人还须提供制造商给予境内总代理的正式授权文件的复印件，以证明所供货物来源的可靠性。</w:t>
            </w:r>
          </w:p>
          <w:p w14:paraId="666532B1">
            <w:pPr>
              <w:pStyle w:val="2"/>
              <w:rPr>
                <w:rFonts w:hint="eastAsia"/>
                <w:highlight w:val="none"/>
                <w:lang w:val="en-US" w:eastAsia="zh-CN"/>
              </w:rPr>
            </w:pPr>
          </w:p>
        </w:tc>
      </w:tr>
    </w:tbl>
    <w:p w14:paraId="6E37A6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3C6F7B0">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6" w:name="_Toc21571"/>
      <w:r>
        <w:rPr>
          <w:rFonts w:hint="eastAsia" w:ascii="仿宋" w:hAnsi="仿宋" w:eastAsia="仿宋" w:cs="仿宋"/>
          <w:b/>
          <w:bCs/>
          <w:color w:val="auto"/>
          <w:sz w:val="24"/>
          <w:szCs w:val="24"/>
          <w:highlight w:val="none"/>
          <w:lang w:val="en-US" w:eastAsia="zh-CN"/>
        </w:rPr>
        <w:t>符合性审查</w:t>
      </w:r>
      <w:bookmarkEnd w:id="26"/>
    </w:p>
    <w:p w14:paraId="1D88E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3158D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742C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CFB7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132" w:type="dxa"/>
            <w:vAlign w:val="center"/>
          </w:tcPr>
          <w:p w14:paraId="1F4014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573" w:type="dxa"/>
            <w:vAlign w:val="center"/>
          </w:tcPr>
          <w:p w14:paraId="167DFD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294F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52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132" w:type="dxa"/>
            <w:vAlign w:val="center"/>
          </w:tcPr>
          <w:p w14:paraId="2F261A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5573" w:type="dxa"/>
            <w:vAlign w:val="center"/>
          </w:tcPr>
          <w:p w14:paraId="4C7CC9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CE5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3B6B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132" w:type="dxa"/>
            <w:vAlign w:val="center"/>
          </w:tcPr>
          <w:p w14:paraId="6AF4BF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5573" w:type="dxa"/>
            <w:vAlign w:val="center"/>
          </w:tcPr>
          <w:p w14:paraId="39F111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未将一个采购包/标项中的内容拆开投标</w:t>
            </w:r>
          </w:p>
        </w:tc>
      </w:tr>
      <w:tr w14:paraId="3042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CBC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132" w:type="dxa"/>
            <w:vAlign w:val="center"/>
          </w:tcPr>
          <w:p w14:paraId="76CB54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w:t>
            </w:r>
          </w:p>
        </w:tc>
        <w:tc>
          <w:tcPr>
            <w:tcW w:w="5573" w:type="dxa"/>
            <w:vAlign w:val="center"/>
          </w:tcPr>
          <w:p w14:paraId="473290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5A5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1000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132" w:type="dxa"/>
            <w:vAlign w:val="center"/>
          </w:tcPr>
          <w:p w14:paraId="7FAF40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5573" w:type="dxa"/>
            <w:vAlign w:val="center"/>
          </w:tcPr>
          <w:p w14:paraId="4A3317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5D2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94161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132" w:type="dxa"/>
            <w:vAlign w:val="center"/>
          </w:tcPr>
          <w:p w14:paraId="4D2C98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5573" w:type="dxa"/>
            <w:vAlign w:val="center"/>
          </w:tcPr>
          <w:p w14:paraId="32F45A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投标文件中承诺的投标有效期满足招标文件中载明的投标有效期的</w:t>
            </w:r>
          </w:p>
        </w:tc>
      </w:tr>
      <w:tr w14:paraId="76FE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A583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132" w:type="dxa"/>
            <w:vAlign w:val="center"/>
          </w:tcPr>
          <w:p w14:paraId="7D2D7D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5573" w:type="dxa"/>
            <w:vAlign w:val="center"/>
          </w:tcPr>
          <w:p w14:paraId="5E1F97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按照招标文件要求签署、盖章的</w:t>
            </w:r>
          </w:p>
        </w:tc>
      </w:tr>
      <w:tr w14:paraId="63AC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3DCA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132" w:type="dxa"/>
            <w:vAlign w:val="center"/>
          </w:tcPr>
          <w:p w14:paraId="462DE4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采购需求的响应</w:t>
            </w:r>
          </w:p>
        </w:tc>
        <w:tc>
          <w:tcPr>
            <w:tcW w:w="5573" w:type="dxa"/>
            <w:vAlign w:val="center"/>
          </w:tcPr>
          <w:p w14:paraId="5A4FD9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投标文件满足招标文件中※号条款要求的</w:t>
            </w:r>
          </w:p>
        </w:tc>
      </w:tr>
      <w:tr w14:paraId="13E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51B8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132" w:type="dxa"/>
            <w:vAlign w:val="center"/>
          </w:tcPr>
          <w:p w14:paraId="7FF7EB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5573" w:type="dxa"/>
            <w:vAlign w:val="center"/>
          </w:tcPr>
          <w:p w14:paraId="2FF31E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0DC2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2EF0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132" w:type="dxa"/>
            <w:vAlign w:val="center"/>
          </w:tcPr>
          <w:p w14:paraId="461987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5573" w:type="dxa"/>
            <w:vAlign w:val="center"/>
          </w:tcPr>
          <w:p w14:paraId="2DE067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投标文件未含有采购人不能接受的附加条件的</w:t>
            </w:r>
          </w:p>
        </w:tc>
      </w:tr>
      <w:tr w14:paraId="514F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C5D0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2132" w:type="dxa"/>
            <w:vAlign w:val="center"/>
          </w:tcPr>
          <w:p w14:paraId="380C00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573" w:type="dxa"/>
            <w:vAlign w:val="center"/>
          </w:tcPr>
          <w:p w14:paraId="1B3E85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31C576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0924A642">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7" w:name="_Toc30466"/>
      <w:r>
        <w:rPr>
          <w:rFonts w:hint="eastAsia" w:ascii="仿宋" w:hAnsi="仿宋" w:eastAsia="仿宋" w:cs="仿宋"/>
          <w:b/>
          <w:bCs/>
          <w:color w:val="auto"/>
          <w:sz w:val="24"/>
          <w:szCs w:val="24"/>
          <w:highlight w:val="none"/>
          <w:lang w:val="en-US" w:eastAsia="zh-CN"/>
        </w:rPr>
        <w:t>投标文件有关事项的澄清或者说明</w:t>
      </w:r>
      <w:bookmarkEnd w:id="27"/>
    </w:p>
    <w:p w14:paraId="0283354E">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BF68EED">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157F1F29">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F0A4D42">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评标委员会不接受投标人主动提出的澄清、说明或补正。</w:t>
      </w:r>
    </w:p>
    <w:p w14:paraId="3271FDD2">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评标委员会对投标人提交的澄清、说明或补正有疑问的，可以要求投标人进一步澄清、说明或补正。</w:t>
      </w:r>
    </w:p>
    <w:p w14:paraId="766A4828">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对报价的计算错误按以下原则修正：</w:t>
      </w:r>
    </w:p>
    <w:p w14:paraId="1FC7B260">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1AE3B8A">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大写金额和小写金额不一致的，以大写金额为准；</w:t>
      </w:r>
    </w:p>
    <w:p w14:paraId="694F6A34">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单价金额小数点或者百分比有明显错位的，以开标一览表的总价为准，并修改单价。</w:t>
      </w:r>
    </w:p>
    <w:p w14:paraId="4C515D1B">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046B42CC">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7136EC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E403820">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8" w:name="_Toc10319"/>
      <w:r>
        <w:rPr>
          <w:rFonts w:hint="eastAsia" w:ascii="仿宋" w:hAnsi="仿宋" w:eastAsia="仿宋" w:cs="仿宋"/>
          <w:b/>
          <w:bCs/>
          <w:color w:val="auto"/>
          <w:sz w:val="24"/>
          <w:szCs w:val="24"/>
          <w:highlight w:val="none"/>
          <w:lang w:val="en-US" w:eastAsia="zh-CN"/>
        </w:rPr>
        <w:t>详细评审</w:t>
      </w:r>
      <w:bookmarkEnd w:id="28"/>
    </w:p>
    <w:p w14:paraId="3CA337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00DBAD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p w14:paraId="14C12729">
      <w:pPr>
        <w:pStyle w:val="2"/>
        <w:rPr>
          <w:rFonts w:hint="eastAsia" w:ascii="仿宋" w:hAnsi="仿宋" w:eastAsia="仿宋" w:cs="仿宋"/>
          <w:b/>
          <w:bCs/>
          <w:color w:val="auto"/>
          <w:sz w:val="24"/>
          <w:szCs w:val="24"/>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3BFA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33B8BB31">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3BE17C8F">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2AD20E2F">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0E44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1B7BB418">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576769F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43C09B5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5F2CC652">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02C5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91E7C11">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24A5F106">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36092F41">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693116D0">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544D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17CDE9AF">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1CEA300C">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065225D2">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7B07A1FB">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7AB124D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3964EDD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14F4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6EECDF5A">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59334F4A">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4AE5A36B">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4D769465">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7A973DB0">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30分</w:t>
            </w:r>
            <w:r>
              <w:rPr>
                <w:rFonts w:hint="eastAsia" w:ascii="仿宋" w:hAnsi="仿宋" w:eastAsia="仿宋" w:cs="仿宋"/>
                <w:color w:val="auto"/>
                <w:sz w:val="21"/>
                <w:szCs w:val="21"/>
                <w:highlight w:val="none"/>
                <w:vertAlign w:val="baseline"/>
              </w:rPr>
              <w:t>；一般技术条款(即非实质性要求)</w:t>
            </w:r>
            <w:r>
              <w:rPr>
                <w:rFonts w:hint="eastAsia" w:ascii="仿宋" w:hAnsi="仿宋" w:eastAsia="仿宋" w:cs="仿宋"/>
                <w:color w:val="auto"/>
                <w:sz w:val="21"/>
                <w:szCs w:val="21"/>
                <w:highlight w:val="none"/>
                <w:vertAlign w:val="baseline"/>
                <w:lang w:val="en-US" w:eastAsia="zh-CN"/>
              </w:rPr>
              <w:t>共6项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lang w:val="en-US" w:eastAsia="zh-CN"/>
              </w:rPr>
              <w:t>每</w:t>
            </w:r>
            <w:r>
              <w:rPr>
                <w:rFonts w:hint="eastAsia" w:ascii="仿宋" w:hAnsi="仿宋" w:eastAsia="仿宋" w:cs="仿宋"/>
                <w:color w:val="auto"/>
                <w:sz w:val="21"/>
                <w:szCs w:val="21"/>
                <w:highlight w:val="none"/>
                <w:vertAlign w:val="baseline"/>
              </w:rPr>
              <w:t>有 1 项</w:t>
            </w:r>
            <w:r>
              <w:rPr>
                <w:rFonts w:hint="eastAsia" w:ascii="仿宋" w:hAnsi="仿宋" w:eastAsia="仿宋" w:cs="仿宋"/>
                <w:color w:val="auto"/>
                <w:sz w:val="21"/>
                <w:szCs w:val="21"/>
                <w:highlight w:val="none"/>
                <w:vertAlign w:val="baseline"/>
                <w:lang w:val="en-US" w:eastAsia="zh-CN"/>
              </w:rPr>
              <w:t>一般</w:t>
            </w:r>
            <w:r>
              <w:rPr>
                <w:rFonts w:hint="eastAsia" w:ascii="仿宋" w:hAnsi="仿宋" w:eastAsia="仿宋" w:cs="仿宋"/>
                <w:color w:val="auto"/>
                <w:sz w:val="21"/>
                <w:szCs w:val="21"/>
                <w:highlight w:val="none"/>
                <w:vertAlign w:val="baseline"/>
              </w:rPr>
              <w:t xml:space="preserve">条款负偏离扣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r>
              <w:rPr>
                <w:rFonts w:hint="eastAsia" w:ascii="仿宋" w:hAnsi="仿宋" w:eastAsia="仿宋" w:cs="仿宋"/>
                <w:color w:val="auto"/>
                <w:sz w:val="21"/>
                <w:szCs w:val="21"/>
                <w:highlight w:val="none"/>
                <w:vertAlign w:val="baseline"/>
                <w:lang w:val="en-US" w:eastAsia="zh-CN"/>
              </w:rPr>
              <w:t>满分30分，扣完为止。</w:t>
            </w:r>
          </w:p>
          <w:p w14:paraId="636C665F">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584F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74" w:type="dxa"/>
            <w:vMerge w:val="continue"/>
            <w:tcBorders>
              <w:right w:val="single" w:color="000000" w:sz="4" w:space="0"/>
            </w:tcBorders>
            <w:vAlign w:val="center"/>
          </w:tcPr>
          <w:p w14:paraId="1FFF9739">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791838A6">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04D67F0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0BCAD67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6DA8ADC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7C11E96F">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249D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59C6B732">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06CED6DA">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71F5767F">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47D637BE">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1E4D2F66">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1052D65F">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35B9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1C3B8E44">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41B21852">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7D6ADD4D">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018DF4BF">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4530F218">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0E3EB5D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038E340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32FFAC9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198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1F0A1E4F">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3D8051C0">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1E3B294D">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5DEBA1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532E889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0F9B28E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46207A93">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42805A3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06AA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3E879F15">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30E42161">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2EC5E641">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6669595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1C92DCB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4BA7FF7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7042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0B5332D1">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5CD3826D">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3AF2B2D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1DA95AE8">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72621FF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10 分；</w:t>
            </w:r>
          </w:p>
          <w:p w14:paraId="78B74C5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7 分；</w:t>
            </w:r>
          </w:p>
          <w:p w14:paraId="737089C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4 分；</w:t>
            </w:r>
          </w:p>
          <w:p w14:paraId="6FED0BF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272DC6F4">
      <w:pPr>
        <w:pStyle w:val="2"/>
        <w:rPr>
          <w:rFonts w:hint="eastAsia"/>
          <w:highlight w:val="none"/>
          <w:lang w:val="en-US" w:eastAsia="zh-CN"/>
        </w:rPr>
      </w:pPr>
    </w:p>
    <w:p w14:paraId="664E4A85">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54B7C7E">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659D9E1B">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08BD9625">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555EC242">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50B2D15F">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1E3EB2C1">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14B4167C">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78478ACB">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087EE32B">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2221245F">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0F8D771C">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3EAA2328">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1A4AC570">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764B7511">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A98BCA9">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EEE64C2">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04130979">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029B0CD5">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809AD7">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020769D8">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0FB2A944">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1 </w:t>
      </w:r>
      <w:r>
        <w:rPr>
          <w:rFonts w:hint="eastAsia" w:ascii="仿宋" w:hAnsi="仿宋" w:eastAsia="仿宋" w:cs="仿宋"/>
          <w:b w:val="0"/>
          <w:bCs w:val="0"/>
          <w:color w:val="auto"/>
          <w:sz w:val="24"/>
          <w:szCs w:val="24"/>
          <w:highlight w:val="none"/>
          <w:u w:val="none"/>
          <w:lang w:val="en-US" w:eastAsia="zh-CN"/>
        </w:rPr>
        <w:t>名中标候选人。</w:t>
      </w:r>
    </w:p>
    <w:p w14:paraId="5397F3B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3935EFD2">
      <w:pPr>
        <w:pStyle w:val="3"/>
        <w:numPr>
          <w:ilvl w:val="0"/>
          <w:numId w:val="1"/>
        </w:numPr>
        <w:bidi w:val="0"/>
        <w:jc w:val="center"/>
        <w:rPr>
          <w:rFonts w:hint="eastAsia" w:ascii="仿宋" w:hAnsi="仿宋" w:eastAsia="仿宋" w:cs="仿宋"/>
          <w:color w:val="auto"/>
          <w:sz w:val="32"/>
          <w:szCs w:val="32"/>
          <w:highlight w:val="none"/>
          <w:lang w:val="en-US" w:eastAsia="zh-CN"/>
        </w:rPr>
      </w:pPr>
      <w:bookmarkStart w:id="29" w:name="_Toc19259"/>
      <w:r>
        <w:rPr>
          <w:rFonts w:hint="eastAsia" w:ascii="仿宋" w:hAnsi="仿宋" w:eastAsia="仿宋" w:cs="仿宋"/>
          <w:color w:val="auto"/>
          <w:sz w:val="32"/>
          <w:szCs w:val="32"/>
          <w:highlight w:val="none"/>
          <w:lang w:val="en-US" w:eastAsia="zh-CN"/>
        </w:rPr>
        <w:t>投标文件格式</w:t>
      </w:r>
      <w:bookmarkEnd w:id="29"/>
    </w:p>
    <w:p w14:paraId="3F59B5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p>
    <w:p w14:paraId="38B2F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投标人编制文件须知</w:t>
      </w:r>
    </w:p>
    <w:p w14:paraId="5E8AFFA4">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6BBB0567">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1FA3B2EA">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全部声明和问题的回答及所附材料必须是真实的、准确的和完整的。</w:t>
      </w:r>
    </w:p>
    <w:p w14:paraId="29E2CE33">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DC44873">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2908ABBA">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A9FE87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16485C21">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73CF5591">
      <w:pPr>
        <w:keepNext w:val="0"/>
        <w:keepLines w:val="0"/>
        <w:widowControl/>
        <w:suppressLineNumbers w:val="0"/>
        <w:jc w:val="left"/>
        <w:outlineLvl w:val="1"/>
        <w:rPr>
          <w:rFonts w:hint="eastAsia" w:ascii="仿宋" w:hAnsi="仿宋" w:eastAsia="仿宋" w:cs="仿宋"/>
          <w:b/>
          <w:bCs/>
          <w:color w:val="auto"/>
          <w:kern w:val="0"/>
          <w:sz w:val="24"/>
          <w:szCs w:val="24"/>
          <w:highlight w:val="none"/>
          <w:lang w:val="en-US" w:eastAsia="zh-CN" w:bidi="ar"/>
        </w:rPr>
      </w:pPr>
      <w:bookmarkStart w:id="30" w:name="_Toc10196"/>
      <w:bookmarkStart w:id="31" w:name="_Toc29616"/>
      <w:r>
        <w:rPr>
          <w:rFonts w:hint="eastAsia" w:ascii="仿宋" w:hAnsi="仿宋" w:eastAsia="仿宋" w:cs="仿宋"/>
          <w:b/>
          <w:bCs/>
          <w:color w:val="auto"/>
          <w:kern w:val="0"/>
          <w:sz w:val="24"/>
          <w:szCs w:val="24"/>
          <w:highlight w:val="none"/>
          <w:lang w:val="en-US" w:eastAsia="zh-CN" w:bidi="ar"/>
        </w:rPr>
        <w:t>投标文件封面（参考格式）</w:t>
      </w:r>
      <w:bookmarkEnd w:id="30"/>
      <w:bookmarkEnd w:id="31"/>
    </w:p>
    <w:p w14:paraId="247AAA24">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4DF1D9E9">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50CB3ECF">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kern w:val="0"/>
          <w:sz w:val="84"/>
          <w:szCs w:val="84"/>
          <w:highlight w:val="none"/>
          <w:lang w:val="en-US" w:eastAsia="zh-CN" w:bidi="ar"/>
        </w:rPr>
        <w:t>投标文件</w:t>
      </w:r>
    </w:p>
    <w:p w14:paraId="07EBFF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0E6FE5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13F9ABA4">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52"/>
          <w:szCs w:val="52"/>
          <w:highlight w:val="none"/>
          <w:lang w:val="en-US" w:eastAsia="zh-CN" w:bidi="ar"/>
        </w:rPr>
        <w:t xml:space="preserve"> </w:t>
      </w:r>
    </w:p>
    <w:p w14:paraId="48FB273E">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315BBE71">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2AE0AEC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1D34F40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项目名称: </w:t>
      </w:r>
    </w:p>
    <w:p w14:paraId="26FF1D5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项目编号/包号： </w:t>
      </w:r>
    </w:p>
    <w:p w14:paraId="7A24EC7B">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DF9125">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6FD3CEAC">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674CC8">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投标人名称（盖公章）：</w:t>
      </w:r>
    </w:p>
    <w:p w14:paraId="59A89D8D">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法定代表人或其授权代表（签字或印鉴）：</w:t>
      </w:r>
    </w:p>
    <w:p w14:paraId="7C003EE6">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8FC101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0EC835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   满足《中华人民共和国政府采购法》第二十二条规定及法律法规的其他规定 </w:t>
      </w:r>
    </w:p>
    <w:p w14:paraId="77469D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A00169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法人或者其他组织的营业执照等证明文件或自然人的身份证明复印件;</w:t>
      </w:r>
    </w:p>
    <w:p w14:paraId="61890BF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176564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DF7797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1CF78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4E92E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416C6F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2" w:name="_Toc16703"/>
      <w:bookmarkStart w:id="33" w:name="_Toc26001"/>
      <w:r>
        <w:rPr>
          <w:rFonts w:hint="eastAsia" w:ascii="仿宋" w:hAnsi="仿宋" w:eastAsia="仿宋" w:cs="仿宋"/>
          <w:color w:val="auto"/>
          <w:kern w:val="0"/>
          <w:sz w:val="24"/>
          <w:highlight w:val="none"/>
          <w:u w:val="none"/>
          <w:lang w:bidi="ar"/>
        </w:rPr>
        <w:t>1、复印件并加盖本单位公章</w:t>
      </w:r>
      <w:bookmarkEnd w:id="32"/>
      <w:bookmarkEnd w:id="33"/>
    </w:p>
    <w:p w14:paraId="304687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668486C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4" w:name="_Toc32425"/>
      <w:bookmarkStart w:id="35" w:name="_Toc12642"/>
      <w:r>
        <w:rPr>
          <w:rFonts w:hint="eastAsia" w:ascii="仿宋" w:hAnsi="仿宋" w:eastAsia="仿宋" w:cs="仿宋"/>
          <w:color w:val="auto"/>
          <w:kern w:val="0"/>
          <w:sz w:val="24"/>
          <w:highlight w:val="none"/>
          <w:u w:val="none"/>
          <w:lang w:bidi="ar"/>
        </w:rPr>
        <w:t>3、如果是联合体投标，联合体各方均需提供上述证明。</w:t>
      </w:r>
      <w:bookmarkEnd w:id="34"/>
      <w:bookmarkEnd w:id="35"/>
    </w:p>
    <w:p w14:paraId="22C49F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13CEF8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0A4FC2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22E55C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6878BEF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6" w:name="_Toc7512"/>
      <w:bookmarkStart w:id="37" w:name="_Toc6"/>
      <w:r>
        <w:rPr>
          <w:rFonts w:hint="eastAsia" w:ascii="仿宋" w:hAnsi="仿宋" w:eastAsia="仿宋" w:cs="仿宋"/>
          <w:color w:val="auto"/>
          <w:kern w:val="0"/>
          <w:sz w:val="24"/>
          <w:highlight w:val="none"/>
          <w:u w:val="none"/>
          <w:lang w:bidi="ar"/>
        </w:rPr>
        <w:t>1、复印件并加盖本单位公章</w:t>
      </w:r>
      <w:bookmarkEnd w:id="36"/>
      <w:bookmarkEnd w:id="37"/>
    </w:p>
    <w:p w14:paraId="32759A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BB60FC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8" w:name="_Toc8376"/>
      <w:bookmarkStart w:id="39" w:name="_Toc31362"/>
      <w:r>
        <w:rPr>
          <w:rFonts w:hint="eastAsia" w:ascii="仿宋" w:hAnsi="仿宋" w:eastAsia="仿宋" w:cs="仿宋"/>
          <w:color w:val="auto"/>
          <w:kern w:val="0"/>
          <w:sz w:val="24"/>
          <w:highlight w:val="none"/>
          <w:u w:val="none"/>
          <w:lang w:bidi="ar"/>
        </w:rPr>
        <w:t>3、如果是联合体投标，联合体各方均需提供上述证明。</w:t>
      </w:r>
      <w:r>
        <w:rPr>
          <w:rFonts w:hint="eastAsia" w:ascii="仿宋" w:hAnsi="仿宋" w:eastAsia="仿宋" w:cs="仿宋"/>
          <w:color w:val="auto"/>
          <w:kern w:val="0"/>
          <w:sz w:val="24"/>
          <w:highlight w:val="none"/>
          <w:u w:val="none"/>
          <w:lang w:bidi="ar"/>
        </w:rPr>
        <w:br w:type="page"/>
      </w:r>
      <w:bookmarkEnd w:id="38"/>
      <w:bookmarkEnd w:id="39"/>
    </w:p>
    <w:p w14:paraId="36B973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145AE4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24FF37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40" w:name="_Toc3006"/>
      <w:bookmarkStart w:id="41" w:name="_Toc8642"/>
      <w:r>
        <w:rPr>
          <w:rFonts w:hint="eastAsia" w:ascii="仿宋" w:hAnsi="仿宋" w:eastAsia="仿宋" w:cs="仿宋"/>
          <w:color w:val="auto"/>
          <w:kern w:val="0"/>
          <w:sz w:val="24"/>
          <w:highlight w:val="none"/>
          <w:u w:val="none"/>
          <w:lang w:bidi="ar"/>
        </w:rPr>
        <w:t>1、复印件并加盖本单位公章</w:t>
      </w:r>
      <w:bookmarkEnd w:id="40"/>
      <w:bookmarkEnd w:id="41"/>
    </w:p>
    <w:p w14:paraId="1449B8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1E3B877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42" w:name="_Toc18970"/>
      <w:bookmarkStart w:id="43" w:name="_Toc28907"/>
      <w:r>
        <w:rPr>
          <w:rFonts w:hint="eastAsia" w:ascii="仿宋" w:hAnsi="仿宋" w:eastAsia="仿宋" w:cs="仿宋"/>
          <w:color w:val="auto"/>
          <w:kern w:val="0"/>
          <w:sz w:val="24"/>
          <w:highlight w:val="none"/>
          <w:u w:val="none"/>
          <w:lang w:bidi="ar"/>
        </w:rPr>
        <w:t>3、如果是联合体投标，联合体各方均需提供上述证明。</w:t>
      </w:r>
      <w:bookmarkEnd w:id="42"/>
      <w:bookmarkEnd w:id="43"/>
    </w:p>
    <w:p w14:paraId="4BD89BB8">
      <w:pPr>
        <w:rPr>
          <w:rFonts w:hint="eastAsia" w:ascii="仿宋" w:hAnsi="仿宋" w:eastAsia="仿宋" w:cs="仿宋"/>
          <w:color w:val="auto"/>
          <w:kern w:val="0"/>
          <w:sz w:val="24"/>
          <w:highlight w:val="none"/>
          <w:u w:val="none"/>
          <w:lang w:bidi="ar"/>
        </w:rPr>
      </w:pPr>
    </w:p>
    <w:p w14:paraId="3CD4466B">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9A6387A">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326D2D8F">
      <w:pPr>
        <w:rPr>
          <w:rFonts w:hint="eastAsia" w:ascii="仿宋" w:hAnsi="仿宋" w:eastAsia="仿宋" w:cs="仿宋"/>
          <w:color w:val="auto"/>
          <w:kern w:val="0"/>
          <w:sz w:val="24"/>
          <w:highlight w:val="none"/>
          <w:u w:val="none"/>
          <w:lang w:bidi="ar"/>
        </w:rPr>
      </w:pPr>
    </w:p>
    <w:p w14:paraId="5569EC69">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0849261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5F2519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E049D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BA4E2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484FA3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564A8C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145EB3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622375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6465BD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1ACAC1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0C6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5CA7E4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2A7326E0">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6FB3BE6B">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67B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C85746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15D36C2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5CF2F6D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9E1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2DB522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4DC16BAB">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12266A8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036D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6EF7B83">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0E4E45A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2A53CE7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08B1AC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30806E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3223F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606D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126ED9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848FF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0A06F0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0BE11B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说明：（1）单位负责人为同一人或者存在直接控股、管理关系的不同供应商，不得参加同一合同项下的政府采购活动。</w:t>
      </w:r>
    </w:p>
    <w:p w14:paraId="545CC0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（2）本条所指单位负责人为同一人指单位法定代表人或者法律、行政法规规定代表单位行使职权的主要负责人。</w:t>
      </w:r>
    </w:p>
    <w:p w14:paraId="3FA3F6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（3）本条所指控股关系指单位或股东的控股关系。控股股东指:</w:t>
      </w:r>
    </w:p>
    <w:p w14:paraId="152AD4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4AFEF1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1BFD6CE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（4）本条所指管理关系指不具有出资持股关系的其他单位之间存在的管理与被管理关系。</w:t>
      </w:r>
    </w:p>
    <w:p w14:paraId="429F7F6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（5）本条所指的控股、管理关系仅限于直接控股、直接管理关系，不包括间接控股或管理关系。</w:t>
      </w:r>
    </w:p>
    <w:p w14:paraId="5F84ACB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（6）如无相关情况，请在相应栏填写“无”。</w:t>
      </w:r>
    </w:p>
    <w:p w14:paraId="430E0DB8">
      <w:pPr>
        <w:rPr>
          <w:rFonts w:hint="eastAsia" w:ascii="仿宋" w:hAnsi="仿宋" w:eastAsia="仿宋" w:cs="仿宋"/>
          <w:color w:val="auto"/>
          <w:kern w:val="0"/>
          <w:sz w:val="24"/>
          <w:szCs w:val="24"/>
          <w:highlight w:val="none"/>
          <w:lang w:val="en-US" w:eastAsia="zh-CN" w:bidi="ar"/>
        </w:rPr>
      </w:pPr>
    </w:p>
    <w:p w14:paraId="67CCE308">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EA90B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4" w:name="_Toc32152"/>
      <w:bookmarkStart w:id="45" w:name="_Toc4156"/>
      <w:r>
        <w:rPr>
          <w:rFonts w:hint="eastAsia" w:ascii="仿宋" w:hAnsi="仿宋" w:eastAsia="仿宋" w:cs="仿宋"/>
          <w:color w:val="auto"/>
          <w:kern w:val="0"/>
          <w:sz w:val="24"/>
          <w:szCs w:val="24"/>
          <w:highlight w:val="none"/>
          <w:lang w:val="en-US" w:eastAsia="zh-CN" w:bidi="ar"/>
        </w:rPr>
        <w:t>2 落实政府采购政策需满足的资格要求（如有）</w:t>
      </w:r>
      <w:bookmarkEnd w:id="44"/>
      <w:bookmarkEnd w:id="45"/>
      <w:r>
        <w:rPr>
          <w:rFonts w:hint="eastAsia" w:ascii="仿宋" w:hAnsi="仿宋" w:eastAsia="仿宋" w:cs="仿宋"/>
          <w:color w:val="auto"/>
          <w:kern w:val="0"/>
          <w:sz w:val="24"/>
          <w:szCs w:val="24"/>
          <w:highlight w:val="none"/>
          <w:lang w:val="en-US" w:eastAsia="zh-CN" w:bidi="ar"/>
        </w:rPr>
        <w:t xml:space="preserve"> </w:t>
      </w:r>
    </w:p>
    <w:p w14:paraId="02712C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 中小企业声明函 </w:t>
      </w:r>
    </w:p>
    <w:p w14:paraId="3E41A7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479106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（1）如本项目（包）不专门面向中小企业预留采购份额，资格证明文件部分无需提供《中小企业声明函》。 </w:t>
      </w:r>
    </w:p>
    <w:p w14:paraId="0154A0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6905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60108F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级以上监狱管理局、戒毒管理局（含新疆生产建设兵团）出具的属于监狱企业</w:t>
      </w:r>
    </w:p>
    <w:p w14:paraId="12B6F9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的证明文件，还须同时提供《拟分包情况说明》及《分包意向协议》，且建议</w:t>
      </w:r>
    </w:p>
    <w:p w14:paraId="29FF97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在资格证明文件部分提供。 </w:t>
      </w:r>
    </w:p>
    <w:p w14:paraId="4D5D9F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7C9BE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（5）中小企业声明函填写注意事项 </w:t>
      </w:r>
    </w:p>
    <w:p w14:paraId="6A9405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C58D4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2）对于联合体中由中小企业承担的部分，或者分包给中小企业的部分，必须全</w:t>
      </w:r>
    </w:p>
    <w:p w14:paraId="4F284C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部由中小企业制造、承建或者承接。供应商应当在声明函“标的名称”部分标明</w:t>
      </w:r>
    </w:p>
    <w:p w14:paraId="5745FE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联合体中中小企业承担的具体内容或者中小企业的具体分包内容。 </w:t>
      </w:r>
    </w:p>
    <w:p w14:paraId="01A00D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7394A4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37874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662108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5"/>
          <w:rFonts w:hint="eastAsia" w:ascii="仿宋" w:hAnsi="仿宋" w:eastAsia="仿宋" w:cs="仿宋"/>
          <w:i w:val="0"/>
          <w:iCs w:val="0"/>
          <w:caps w:val="0"/>
          <w:color w:val="auto"/>
          <w:spacing w:val="0"/>
          <w:sz w:val="32"/>
          <w:szCs w:val="32"/>
          <w:highlight w:val="none"/>
        </w:rPr>
        <w:t>中小企业声明函</w:t>
      </w:r>
      <w:r>
        <w:rPr>
          <w:rStyle w:val="25"/>
          <w:rFonts w:hint="eastAsia" w:ascii="仿宋" w:hAnsi="仿宋" w:eastAsia="仿宋" w:cs="仿宋"/>
          <w:i w:val="0"/>
          <w:iCs w:val="0"/>
          <w:caps w:val="0"/>
          <w:color w:val="auto"/>
          <w:spacing w:val="0"/>
          <w:sz w:val="32"/>
          <w:szCs w:val="32"/>
          <w:highlight w:val="none"/>
          <w:lang w:eastAsia="zh-CN"/>
        </w:rPr>
        <w:t>（</w:t>
      </w:r>
      <w:r>
        <w:rPr>
          <w:rStyle w:val="25"/>
          <w:rFonts w:hint="eastAsia" w:ascii="仿宋" w:hAnsi="仿宋" w:eastAsia="仿宋" w:cs="仿宋"/>
          <w:i w:val="0"/>
          <w:iCs w:val="0"/>
          <w:caps w:val="0"/>
          <w:color w:val="auto"/>
          <w:spacing w:val="0"/>
          <w:sz w:val="32"/>
          <w:szCs w:val="32"/>
          <w:highlight w:val="none"/>
        </w:rPr>
        <w:t>货物</w:t>
      </w:r>
      <w:r>
        <w:rPr>
          <w:rStyle w:val="25"/>
          <w:rFonts w:hint="eastAsia" w:ascii="仿宋" w:hAnsi="仿宋" w:eastAsia="仿宋" w:cs="仿宋"/>
          <w:i w:val="0"/>
          <w:iCs w:val="0"/>
          <w:caps w:val="0"/>
          <w:color w:val="auto"/>
          <w:spacing w:val="0"/>
          <w:sz w:val="32"/>
          <w:szCs w:val="32"/>
          <w:highlight w:val="none"/>
          <w:lang w:eastAsia="zh-CN"/>
        </w:rPr>
        <w:t>）</w:t>
      </w:r>
    </w:p>
    <w:p w14:paraId="2A1217E5">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71247E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5CFD017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051323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417DD40">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05587BA7">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4BEAE4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29E8139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421806AF">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企业名称（盖章）：</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0740CA4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3BA21A7">
      <w:pPr>
        <w:rPr>
          <w:rFonts w:hint="eastAsia" w:ascii="仿宋" w:hAnsi="仿宋" w:eastAsia="仿宋" w:cs="仿宋"/>
          <w:b w:val="0"/>
          <w:bCs w:val="0"/>
          <w:color w:val="auto"/>
          <w:kern w:val="0"/>
          <w:sz w:val="21"/>
          <w:szCs w:val="21"/>
          <w:highlight w:val="none"/>
          <w:lang w:val="en-US" w:eastAsia="zh-CN" w:bidi="ar"/>
        </w:rPr>
      </w:pPr>
    </w:p>
    <w:p w14:paraId="2E26ADEB">
      <w:pPr>
        <w:rPr>
          <w:rFonts w:hint="eastAsia" w:ascii="仿宋" w:hAnsi="仿宋" w:eastAsia="仿宋" w:cs="仿宋"/>
          <w:b w:val="0"/>
          <w:bCs w:val="0"/>
          <w:color w:val="auto"/>
          <w:kern w:val="0"/>
          <w:sz w:val="21"/>
          <w:szCs w:val="21"/>
          <w:highlight w:val="none"/>
          <w:lang w:val="en-US" w:eastAsia="zh-CN" w:bidi="ar"/>
        </w:rPr>
      </w:pPr>
    </w:p>
    <w:p w14:paraId="57E27F5F">
      <w:pPr>
        <w:rPr>
          <w:rFonts w:hint="eastAsia" w:ascii="仿宋" w:hAnsi="仿宋" w:eastAsia="仿宋" w:cs="仿宋"/>
          <w:b w:val="0"/>
          <w:bCs w:val="0"/>
          <w:color w:val="auto"/>
          <w:kern w:val="0"/>
          <w:sz w:val="21"/>
          <w:szCs w:val="21"/>
          <w:highlight w:val="none"/>
          <w:lang w:val="en-US" w:eastAsia="zh-CN" w:bidi="ar"/>
        </w:rPr>
      </w:pPr>
    </w:p>
    <w:p w14:paraId="57D1878E">
      <w:pPr>
        <w:rPr>
          <w:rFonts w:hint="eastAsia" w:ascii="仿宋" w:hAnsi="仿宋" w:eastAsia="仿宋" w:cs="仿宋"/>
          <w:b w:val="0"/>
          <w:bCs w:val="0"/>
          <w:color w:val="auto"/>
          <w:kern w:val="0"/>
          <w:sz w:val="21"/>
          <w:szCs w:val="21"/>
          <w:highlight w:val="none"/>
          <w:lang w:val="en-US" w:eastAsia="zh-CN" w:bidi="ar"/>
        </w:rPr>
      </w:pPr>
    </w:p>
    <w:p w14:paraId="59161E8C">
      <w:pPr>
        <w:rPr>
          <w:rFonts w:hint="eastAsia" w:ascii="仿宋" w:hAnsi="仿宋" w:eastAsia="仿宋" w:cs="仿宋"/>
          <w:b w:val="0"/>
          <w:bCs w:val="0"/>
          <w:color w:val="auto"/>
          <w:kern w:val="0"/>
          <w:sz w:val="21"/>
          <w:szCs w:val="21"/>
          <w:highlight w:val="none"/>
          <w:lang w:val="en-US" w:eastAsia="zh-CN" w:bidi="ar"/>
        </w:rPr>
      </w:pPr>
    </w:p>
    <w:p w14:paraId="07149EC3">
      <w:pPr>
        <w:rPr>
          <w:rFonts w:hint="eastAsia" w:ascii="仿宋" w:hAnsi="仿宋" w:eastAsia="仿宋" w:cs="仿宋"/>
          <w:b w:val="0"/>
          <w:bCs w:val="0"/>
          <w:color w:val="auto"/>
          <w:kern w:val="0"/>
          <w:sz w:val="21"/>
          <w:szCs w:val="21"/>
          <w:highlight w:val="none"/>
          <w:lang w:val="en-US" w:eastAsia="zh-CN" w:bidi="ar"/>
        </w:rPr>
      </w:pPr>
    </w:p>
    <w:p w14:paraId="6BE43315">
      <w:pPr>
        <w:rPr>
          <w:rFonts w:hint="eastAsia" w:ascii="仿宋" w:hAnsi="仿宋" w:eastAsia="仿宋" w:cs="仿宋"/>
          <w:b w:val="0"/>
          <w:bCs w:val="0"/>
          <w:color w:val="auto"/>
          <w:kern w:val="0"/>
          <w:sz w:val="21"/>
          <w:szCs w:val="21"/>
          <w:highlight w:val="none"/>
          <w:lang w:val="en-US" w:eastAsia="zh-CN" w:bidi="ar"/>
        </w:rPr>
      </w:pPr>
    </w:p>
    <w:p w14:paraId="0658E8BF">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51C462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547F42E">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1ACA6C61">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295995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3398161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311989C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68F6132">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636388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7C355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95F1D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单位名称（盖章）：</w:t>
      </w:r>
    </w:p>
    <w:p w14:paraId="688FA9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01037B3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6F119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 拟分包情况说明及分包意向协议 </w:t>
      </w:r>
    </w:p>
    <w:p w14:paraId="008383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D9441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6C0CF3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EAA45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4DA74E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（填写包号） </w:t>
      </w:r>
      <w:r>
        <w:rPr>
          <w:rFonts w:hint="eastAsia" w:ascii="仿宋" w:hAnsi="仿宋" w:eastAsia="仿宋" w:cs="仿宋"/>
          <w:color w:val="auto"/>
          <w:kern w:val="0"/>
          <w:sz w:val="24"/>
          <w:szCs w:val="24"/>
          <w:highlight w:val="none"/>
          <w:lang w:val="en-US" w:eastAsia="zh-CN" w:bidi="ar"/>
        </w:rPr>
        <w:t xml:space="preserve">包的投标。拟签订分包合同的单位情况如下表所示，我单 </w:t>
      </w:r>
    </w:p>
    <w:p w14:paraId="22698D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72F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05864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323" w:type="dxa"/>
            <w:vAlign w:val="center"/>
          </w:tcPr>
          <w:p w14:paraId="20F252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6692A4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38" w:type="dxa"/>
            <w:vAlign w:val="center"/>
          </w:tcPr>
          <w:p w14:paraId="10F09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761A5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E312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1123" w:type="dxa"/>
            <w:vAlign w:val="center"/>
          </w:tcPr>
          <w:p w14:paraId="4F75B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54" w:type="dxa"/>
            <w:vAlign w:val="center"/>
          </w:tcPr>
          <w:p w14:paraId="5AC41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481D2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39" w:type="dxa"/>
            <w:vAlign w:val="center"/>
          </w:tcPr>
          <w:p w14:paraId="20741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5245C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2B432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422" w:type="dxa"/>
            <w:vAlign w:val="center"/>
          </w:tcPr>
          <w:p w14:paraId="7358DB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0B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2A379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323" w:type="dxa"/>
            <w:vAlign w:val="center"/>
          </w:tcPr>
          <w:p w14:paraId="6B44B6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687C3FEC">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44530835">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55B51B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369B44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36AC1B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05499B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C13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1E16B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323" w:type="dxa"/>
            <w:vAlign w:val="center"/>
          </w:tcPr>
          <w:p w14:paraId="6C6A6E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36DE4DDD">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510CAF8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39D0ED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1F163A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632CA0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30B16F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15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3DA1B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323" w:type="dxa"/>
            <w:vAlign w:val="center"/>
          </w:tcPr>
          <w:p w14:paraId="27A940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556E29E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23" w:type="dxa"/>
            <w:vAlign w:val="center"/>
          </w:tcPr>
          <w:p w14:paraId="27EB3E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6919DC4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573CE6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5CFE1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2531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E1118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合计</w:t>
            </w:r>
          </w:p>
        </w:tc>
        <w:tc>
          <w:tcPr>
            <w:tcW w:w="1439" w:type="dxa"/>
            <w:vAlign w:val="center"/>
          </w:tcPr>
          <w:p w14:paraId="073002B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69B59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072E52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B1017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p>
    <w:p w14:paraId="5CFBAA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F64BA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00327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FFE81EF">
      <w:pPr>
        <w:keepNext w:val="0"/>
        <w:keepLines w:val="0"/>
        <w:pageBreakBefore w:val="0"/>
        <w:widowControl/>
        <w:numPr>
          <w:ilvl w:val="0"/>
          <w:numId w:val="16"/>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6F8EDB20">
      <w:pPr>
        <w:keepNext w:val="0"/>
        <w:keepLines w:val="0"/>
        <w:pageBreakBefore w:val="0"/>
        <w:widowControl/>
        <w:numPr>
          <w:ilvl w:val="0"/>
          <w:numId w:val="16"/>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7B6C01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044C0D8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A410CD5">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54F6ED7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739A0F8">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F50A7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4859A7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F668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（采购项目名称）（项目编号/包号为：     </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256A7D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6" w:name="_Toc22054"/>
      <w:bookmarkStart w:id="47" w:name="_Toc29705"/>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6"/>
      <w:bookmarkEnd w:id="47"/>
      <w:r>
        <w:rPr>
          <w:rFonts w:hint="eastAsia" w:ascii="仿宋" w:hAnsi="仿宋" w:eastAsia="仿宋" w:cs="仿宋"/>
          <w:color w:val="auto"/>
          <w:kern w:val="0"/>
          <w:sz w:val="24"/>
          <w:szCs w:val="24"/>
          <w:highlight w:val="none"/>
          <w:lang w:val="en-US" w:eastAsia="zh-CN" w:bidi="ar"/>
        </w:rPr>
        <w:t xml:space="preserve"> </w:t>
      </w:r>
    </w:p>
    <w:p w14:paraId="6CEE9E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78151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1AA64D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3BA6A3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DCEAE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A329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8A07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441FA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17C2BB4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BE68C75">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2-3 其它落实政府采购政策的资格要求（如有）</w:t>
      </w:r>
    </w:p>
    <w:p w14:paraId="7A64F6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6306C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C1C6D0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6BAD2A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  本项目的特定资格要求（如有） </w:t>
      </w:r>
    </w:p>
    <w:p w14:paraId="749A4D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2EF86E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76EC51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  投标保证金凭证/交款单据电子件</w:t>
      </w:r>
    </w:p>
    <w:p w14:paraId="56BC5B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2D1ECF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5A753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1C80CB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02D27E0">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  投标书 </w:t>
      </w:r>
    </w:p>
    <w:p w14:paraId="21380B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2544EE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0BD550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9534B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35E8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（项目名称，项目编号/包号）</w:t>
      </w:r>
      <w:r>
        <w:rPr>
          <w:rFonts w:hint="eastAsia" w:ascii="仿宋" w:hAnsi="仿宋" w:eastAsia="仿宋" w:cs="仿宋"/>
          <w:color w:val="auto"/>
          <w:kern w:val="0"/>
          <w:sz w:val="24"/>
          <w:szCs w:val="24"/>
          <w:highlight w:val="none"/>
          <w:lang w:val="en-US" w:eastAsia="zh-CN" w:bidi="ar"/>
        </w:rPr>
        <w:t xml:space="preserve">组织的招标活动，并对 </w:t>
      </w:r>
    </w:p>
    <w:p w14:paraId="15191D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此项目进行投标。 </w:t>
      </w:r>
    </w:p>
    <w:p w14:paraId="2B8C8C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8" w:name="_Toc2806"/>
      <w:bookmarkStart w:id="49"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48"/>
      <w:bookmarkEnd w:id="49"/>
      <w:r>
        <w:rPr>
          <w:rFonts w:hint="eastAsia" w:ascii="仿宋" w:hAnsi="仿宋" w:eastAsia="仿宋" w:cs="仿宋"/>
          <w:color w:val="auto"/>
          <w:kern w:val="0"/>
          <w:sz w:val="24"/>
          <w:szCs w:val="24"/>
          <w:highlight w:val="none"/>
          <w:lang w:val="en-US" w:eastAsia="zh-CN" w:bidi="ar"/>
        </w:rPr>
        <w:t xml:space="preserve"> </w:t>
      </w:r>
    </w:p>
    <w:p w14:paraId="33562C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E0B72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0C3A9E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415B9F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65F5A5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0" w:name="_Toc24785"/>
      <w:bookmarkStart w:id="51" w:name="_Toc4199"/>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50"/>
      <w:bookmarkEnd w:id="51"/>
      <w:r>
        <w:rPr>
          <w:rFonts w:hint="eastAsia" w:ascii="仿宋" w:hAnsi="仿宋" w:eastAsia="仿宋" w:cs="仿宋"/>
          <w:color w:val="auto"/>
          <w:kern w:val="0"/>
          <w:sz w:val="24"/>
          <w:szCs w:val="24"/>
          <w:highlight w:val="none"/>
          <w:lang w:val="en-US" w:eastAsia="zh-CN" w:bidi="ar"/>
        </w:rPr>
        <w:t xml:space="preserve"> </w:t>
      </w:r>
    </w:p>
    <w:p w14:paraId="25D66D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3E3CC7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AB2FB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4AB1B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投标人名称（加盖公章）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DB3A2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395FCB3">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FAB71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2" w:name="_Toc11739"/>
      <w:bookmarkStart w:id="53" w:name="_Toc6076"/>
      <w:r>
        <w:rPr>
          <w:rFonts w:hint="eastAsia" w:ascii="仿宋" w:hAnsi="仿宋" w:eastAsia="仿宋" w:cs="仿宋"/>
          <w:color w:val="auto"/>
          <w:kern w:val="0"/>
          <w:sz w:val="24"/>
          <w:szCs w:val="24"/>
          <w:highlight w:val="none"/>
          <w:lang w:val="en-US" w:eastAsia="zh-CN" w:bidi="ar"/>
        </w:rPr>
        <w:t>6  授权委托书</w:t>
      </w:r>
      <w:bookmarkEnd w:id="52"/>
      <w:bookmarkEnd w:id="53"/>
      <w:r>
        <w:rPr>
          <w:rFonts w:hint="eastAsia" w:ascii="仿宋" w:hAnsi="仿宋" w:eastAsia="仿宋" w:cs="仿宋"/>
          <w:color w:val="auto"/>
          <w:kern w:val="0"/>
          <w:sz w:val="24"/>
          <w:szCs w:val="24"/>
          <w:highlight w:val="none"/>
          <w:lang w:val="en-US" w:eastAsia="zh-CN" w:bidi="ar"/>
        </w:rPr>
        <w:t xml:space="preserve"> </w:t>
      </w:r>
    </w:p>
    <w:p w14:paraId="77AE4BB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3CD370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0ADCD6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B2E7F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642892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17EF01A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代理人无转委托权。 </w:t>
      </w:r>
    </w:p>
    <w:p w14:paraId="1961BC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E707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C472F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AAEF8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EB7FF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306042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4197E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79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A5029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4B9B7B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4B945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22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6B4288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14AB6E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5E1E22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03409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71B679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4" w:name="_Toc18807"/>
      <w:bookmarkStart w:id="55" w:name="_Toc26331"/>
      <w:r>
        <w:rPr>
          <w:rFonts w:hint="eastAsia" w:ascii="仿宋" w:hAnsi="仿宋" w:eastAsia="仿宋" w:cs="仿宋"/>
          <w:color w:val="auto"/>
          <w:kern w:val="0"/>
          <w:sz w:val="24"/>
          <w:szCs w:val="24"/>
          <w:highlight w:val="none"/>
          <w:lang w:val="en-US" w:eastAsia="zh-CN" w:bidi="ar"/>
        </w:rPr>
        <w:t>3.供应商为自然人的情形，可不提供本《授权委托书》。</w:t>
      </w:r>
      <w:bookmarkEnd w:id="54"/>
      <w:bookmarkEnd w:id="55"/>
    </w:p>
    <w:p w14:paraId="73369A2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BE893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785921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1A29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97F9F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7B44798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31B147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3B2A0E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4FF74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EE067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0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B617A7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122F7AF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4031EE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DDD269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6C839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D732D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498A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12F276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7ECF3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83825E6">
      <w:pPr>
        <w:outlineLvl w:val="1"/>
        <w:rPr>
          <w:rFonts w:hint="eastAsia" w:ascii="仿宋" w:hAnsi="仿宋" w:eastAsia="仿宋" w:cs="仿宋"/>
          <w:color w:val="auto"/>
          <w:sz w:val="24"/>
          <w:szCs w:val="24"/>
          <w:highlight w:val="none"/>
          <w:lang w:val="en-US" w:eastAsia="zh-CN"/>
        </w:rPr>
      </w:pPr>
      <w:bookmarkStart w:id="56" w:name="_Toc30649"/>
      <w:bookmarkStart w:id="57" w:name="_Toc23107"/>
      <w:r>
        <w:rPr>
          <w:rFonts w:hint="eastAsia" w:ascii="仿宋" w:hAnsi="仿宋" w:eastAsia="仿宋" w:cs="仿宋"/>
          <w:color w:val="auto"/>
          <w:sz w:val="24"/>
          <w:szCs w:val="24"/>
          <w:highlight w:val="none"/>
          <w:lang w:val="en-US" w:eastAsia="zh-CN"/>
        </w:rPr>
        <w:t>7  开标一览表</w:t>
      </w:r>
      <w:bookmarkEnd w:id="56"/>
      <w:bookmarkEnd w:id="57"/>
    </w:p>
    <w:p w14:paraId="740470B3">
      <w:pPr>
        <w:rPr>
          <w:rFonts w:hint="eastAsia" w:ascii="仿宋" w:hAnsi="仿宋" w:eastAsia="仿宋" w:cs="仿宋"/>
          <w:color w:val="auto"/>
          <w:highlight w:val="none"/>
          <w:lang w:val="en-US" w:eastAsia="zh-CN"/>
        </w:rPr>
      </w:pPr>
    </w:p>
    <w:p w14:paraId="1AABB49A">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4C1F2F45">
      <w:pPr>
        <w:rPr>
          <w:rFonts w:hint="eastAsia" w:ascii="仿宋" w:hAnsi="仿宋" w:eastAsia="仿宋" w:cs="仿宋"/>
          <w:color w:val="auto"/>
          <w:highlight w:val="none"/>
          <w:lang w:val="en-US" w:eastAsia="zh-CN"/>
        </w:rPr>
      </w:pPr>
    </w:p>
    <w:p w14:paraId="5EB51DCE">
      <w:pPr>
        <w:rPr>
          <w:rFonts w:hint="eastAsia" w:ascii="仿宋" w:hAnsi="仿宋" w:eastAsia="仿宋" w:cs="仿宋"/>
          <w:color w:val="auto"/>
          <w:highlight w:val="none"/>
          <w:lang w:val="en-US" w:eastAsia="zh-CN"/>
        </w:rPr>
      </w:pPr>
    </w:p>
    <w:p w14:paraId="7FE8CC6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9EC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0427A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2130" w:type="dxa"/>
            <w:vMerge w:val="restart"/>
            <w:vAlign w:val="center"/>
          </w:tcPr>
          <w:p w14:paraId="11B3BDB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投标人名称</w:t>
            </w:r>
          </w:p>
        </w:tc>
        <w:tc>
          <w:tcPr>
            <w:tcW w:w="4262" w:type="dxa"/>
            <w:gridSpan w:val="2"/>
            <w:vAlign w:val="center"/>
          </w:tcPr>
          <w:p w14:paraId="5B340C4F">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投标报价（元）</w:t>
            </w:r>
          </w:p>
        </w:tc>
      </w:tr>
      <w:tr w14:paraId="331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91C65B8">
            <w:pPr>
              <w:pStyle w:val="21"/>
              <w:jc w:val="center"/>
              <w:rPr>
                <w:rFonts w:hint="eastAsia" w:ascii="仿宋" w:hAnsi="仿宋" w:eastAsia="仿宋" w:cs="仿宋"/>
                <w:b/>
                <w:bCs/>
                <w:color w:val="auto"/>
                <w:highlight w:val="none"/>
                <w:vertAlign w:val="baseline"/>
                <w:lang w:val="en-US" w:eastAsia="zh-CN"/>
              </w:rPr>
            </w:pPr>
          </w:p>
        </w:tc>
        <w:tc>
          <w:tcPr>
            <w:tcW w:w="2130" w:type="dxa"/>
            <w:vMerge w:val="continue"/>
            <w:vAlign w:val="center"/>
          </w:tcPr>
          <w:p w14:paraId="44AFAA7D">
            <w:pPr>
              <w:pStyle w:val="21"/>
              <w:jc w:val="center"/>
              <w:rPr>
                <w:rFonts w:hint="eastAsia" w:ascii="仿宋" w:hAnsi="仿宋" w:eastAsia="仿宋" w:cs="仿宋"/>
                <w:b/>
                <w:bCs/>
                <w:color w:val="auto"/>
                <w:highlight w:val="none"/>
                <w:vertAlign w:val="baseline"/>
                <w:lang w:val="en-US" w:eastAsia="zh-CN"/>
              </w:rPr>
            </w:pPr>
          </w:p>
        </w:tc>
        <w:tc>
          <w:tcPr>
            <w:tcW w:w="2131" w:type="dxa"/>
            <w:vAlign w:val="center"/>
          </w:tcPr>
          <w:p w14:paraId="2BE2D0E6">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大写</w:t>
            </w:r>
          </w:p>
        </w:tc>
        <w:tc>
          <w:tcPr>
            <w:tcW w:w="2131" w:type="dxa"/>
            <w:vAlign w:val="center"/>
          </w:tcPr>
          <w:p w14:paraId="19384D7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小写</w:t>
            </w:r>
          </w:p>
        </w:tc>
      </w:tr>
      <w:tr w14:paraId="737E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4B31DA8E">
            <w:pPr>
              <w:pStyle w:val="21"/>
              <w:jc w:val="center"/>
              <w:rPr>
                <w:rFonts w:hint="eastAsia" w:ascii="仿宋" w:hAnsi="仿宋" w:eastAsia="仿宋" w:cs="仿宋"/>
                <w:color w:val="auto"/>
                <w:highlight w:val="none"/>
                <w:vertAlign w:val="baseline"/>
                <w:lang w:val="en-US" w:eastAsia="zh-CN"/>
              </w:rPr>
            </w:pPr>
          </w:p>
        </w:tc>
        <w:tc>
          <w:tcPr>
            <w:tcW w:w="2130" w:type="dxa"/>
            <w:vAlign w:val="center"/>
          </w:tcPr>
          <w:p w14:paraId="55E611F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23CD508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7B0EAA04">
            <w:pPr>
              <w:pStyle w:val="21"/>
              <w:jc w:val="center"/>
              <w:rPr>
                <w:rFonts w:hint="eastAsia" w:ascii="仿宋" w:hAnsi="仿宋" w:eastAsia="仿宋" w:cs="仿宋"/>
                <w:color w:val="auto"/>
                <w:highlight w:val="none"/>
                <w:vertAlign w:val="baseline"/>
                <w:lang w:val="en-US" w:eastAsia="zh-CN"/>
              </w:rPr>
            </w:pPr>
          </w:p>
        </w:tc>
      </w:tr>
      <w:tr w14:paraId="0790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0B464A45">
            <w:pPr>
              <w:pStyle w:val="21"/>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交货期：</w:t>
            </w:r>
          </w:p>
        </w:tc>
      </w:tr>
      <w:tr w14:paraId="5092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110AC336">
            <w:pPr>
              <w:pStyle w:val="21"/>
              <w:jc w:val="left"/>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备注：投标报价为各品目最小单位单价合计金额。</w:t>
            </w:r>
          </w:p>
        </w:tc>
      </w:tr>
    </w:tbl>
    <w:p w14:paraId="338EF1EC">
      <w:pPr>
        <w:pStyle w:val="21"/>
        <w:ind w:left="0" w:leftChars="0" w:firstLine="0" w:firstLineChars="0"/>
        <w:rPr>
          <w:rFonts w:hint="eastAsia" w:ascii="仿宋" w:hAnsi="仿宋" w:eastAsia="仿宋" w:cs="仿宋"/>
          <w:color w:val="auto"/>
          <w:highlight w:val="none"/>
          <w:lang w:val="en-US" w:eastAsia="zh-CN"/>
        </w:rPr>
      </w:pPr>
    </w:p>
    <w:p w14:paraId="050BF6FB">
      <w:pPr>
        <w:pStyle w:val="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注：1.此表中，每包的投标报价应和《投标分项报价表》中的总价相一致。</w:t>
      </w:r>
    </w:p>
    <w:p w14:paraId="115F5ACC">
      <w:pPr>
        <w:pStyle w:val="20"/>
        <w:ind w:firstLine="630" w:firstLineChars="300"/>
        <w:rPr>
          <w:rFonts w:hint="eastAsia" w:ascii="仿宋" w:hAnsi="仿宋" w:eastAsia="仿宋" w:cs="仿宋"/>
          <w:color w:val="auto"/>
          <w:highlight w:val="none"/>
          <w:lang w:val="en-US" w:eastAsia="zh-CN"/>
        </w:rPr>
      </w:pPr>
      <w:bookmarkStart w:id="58" w:name="_Toc31128"/>
      <w:r>
        <w:rPr>
          <w:rFonts w:hint="eastAsia" w:ascii="仿宋" w:hAnsi="仿宋" w:eastAsia="仿宋" w:cs="仿宋"/>
          <w:color w:val="auto"/>
          <w:highlight w:val="none"/>
          <w:lang w:val="en-US" w:eastAsia="zh-CN"/>
        </w:rPr>
        <w:t>2.本表必须按包分别填写。</w:t>
      </w:r>
      <w:bookmarkEnd w:id="58"/>
    </w:p>
    <w:p w14:paraId="555CD405">
      <w:pPr>
        <w:pStyle w:val="20"/>
        <w:ind w:firstLine="632" w:firstLineChars="3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3.本表中投标报价为每包各品目单价合计，合计金额与投标分项报价表中的合计金额一致。</w:t>
      </w:r>
    </w:p>
    <w:p w14:paraId="30F92329">
      <w:pPr>
        <w:pStyle w:val="20"/>
        <w:rPr>
          <w:rFonts w:hint="eastAsia" w:ascii="仿宋" w:hAnsi="仿宋" w:eastAsia="仿宋" w:cs="仿宋"/>
          <w:color w:val="auto"/>
          <w:highlight w:val="none"/>
          <w:lang w:val="en-US" w:eastAsia="zh-CN"/>
        </w:rPr>
      </w:pPr>
    </w:p>
    <w:p w14:paraId="673AE24A">
      <w:pPr>
        <w:pStyle w:val="20"/>
        <w:rPr>
          <w:rFonts w:hint="eastAsia" w:ascii="仿宋" w:hAnsi="仿宋" w:eastAsia="仿宋" w:cs="仿宋"/>
          <w:color w:val="auto"/>
          <w:highlight w:val="none"/>
          <w:lang w:val="en-US" w:eastAsia="zh-CN"/>
        </w:rPr>
      </w:pPr>
    </w:p>
    <w:p w14:paraId="75652031">
      <w:pPr>
        <w:pStyle w:val="10"/>
        <w:tabs>
          <w:tab w:val="left" w:pos="1920"/>
          <w:tab w:val="left" w:pos="3840"/>
        </w:tabs>
        <w:ind w:left="360" w:firstLine="422"/>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4DCEC060">
      <w:pPr>
        <w:pStyle w:val="10"/>
        <w:tabs>
          <w:tab w:val="left" w:pos="1920"/>
          <w:tab w:val="left" w:pos="3840"/>
        </w:tabs>
        <w:ind w:left="360" w:firstLine="422"/>
        <w:rPr>
          <w:rFonts w:hint="eastAsia" w:ascii="仿宋" w:hAnsi="仿宋" w:eastAsia="仿宋" w:cs="仿宋"/>
          <w:sz w:val="21"/>
          <w:szCs w:val="21"/>
          <w:highlight w:val="none"/>
          <w:lang w:val="en-US"/>
        </w:rPr>
      </w:pPr>
    </w:p>
    <w:p w14:paraId="6E633149">
      <w:pPr>
        <w:pStyle w:val="10"/>
        <w:tabs>
          <w:tab w:val="left" w:pos="1920"/>
          <w:tab w:val="left" w:pos="3840"/>
        </w:tabs>
        <w:ind w:left="360" w:firstLine="422"/>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 xml:space="preserve">法人代表或其授权人： </w:t>
      </w:r>
      <w:r>
        <w:rPr>
          <w:rFonts w:hint="eastAsia" w:ascii="仿宋" w:hAnsi="仿宋" w:eastAsia="仿宋" w:cs="仿宋"/>
          <w:sz w:val="21"/>
          <w:szCs w:val="21"/>
          <w:highlight w:val="none"/>
          <w:u w:val="single"/>
          <w:lang w:val="en-US"/>
        </w:rPr>
        <w:tab/>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lang w:val="en-US"/>
        </w:rPr>
        <w:t>签字或盖章）</w:t>
      </w:r>
      <w:r>
        <w:rPr>
          <w:rFonts w:hint="eastAsia" w:ascii="仿宋" w:hAnsi="仿宋" w:eastAsia="仿宋" w:cs="仿宋"/>
          <w:sz w:val="21"/>
          <w:szCs w:val="21"/>
          <w:highlight w:val="none"/>
          <w:lang w:val="en-US"/>
        </w:rPr>
        <w:tab/>
      </w:r>
    </w:p>
    <w:p w14:paraId="01887B42">
      <w:pPr>
        <w:pStyle w:val="10"/>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left="779" w:leftChars="371" w:right="3061" w:firstLine="0" w:firstLineChars="0"/>
        <w:jc w:val="left"/>
        <w:textAlignment w:val="auto"/>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1BFC7260">
      <w:pPr>
        <w:pStyle w:val="17"/>
        <w:rPr>
          <w:rFonts w:hint="eastAsia" w:ascii="仿宋" w:hAnsi="仿宋" w:eastAsia="仿宋" w:cs="仿宋"/>
          <w:color w:val="auto"/>
          <w:highlight w:val="none"/>
          <w:lang w:val="en-US" w:eastAsia="zh-CN"/>
        </w:rPr>
      </w:pPr>
    </w:p>
    <w:p w14:paraId="6F681FA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01AD4125">
      <w:pPr>
        <w:widowControl w:val="0"/>
        <w:spacing w:after="120" w:line="360" w:lineRule="auto"/>
        <w:ind w:left="3360" w:leftChars="0" w:hanging="3360" w:hangingChars="1400"/>
        <w:jc w:val="both"/>
        <w:outlineLvl w:val="1"/>
        <w:rPr>
          <w:rFonts w:hint="eastAsia" w:ascii="仿宋" w:hAnsi="仿宋" w:eastAsia="仿宋" w:cs="仿宋"/>
          <w:color w:val="auto"/>
          <w:kern w:val="0"/>
          <w:sz w:val="21"/>
          <w:szCs w:val="24"/>
          <w:highlight w:val="none"/>
          <w:lang w:val="en-US" w:eastAsia="zh-CN" w:bidi="ar-SA"/>
        </w:rPr>
      </w:pPr>
      <w:bookmarkStart w:id="59" w:name="_Toc435"/>
      <w:bookmarkStart w:id="60" w:name="_Toc7007"/>
      <w:r>
        <w:rPr>
          <w:rFonts w:hint="eastAsia" w:ascii="仿宋" w:hAnsi="仿宋" w:eastAsia="仿宋" w:cs="仿宋"/>
          <w:color w:val="auto"/>
          <w:kern w:val="0"/>
          <w:sz w:val="24"/>
          <w:szCs w:val="24"/>
          <w:highlight w:val="none"/>
          <w:lang w:val="en-US" w:eastAsia="zh-CN" w:bidi="ar-SA"/>
        </w:rPr>
        <w:t>7  投标分项报价表</w:t>
      </w:r>
      <w:bookmarkEnd w:id="59"/>
      <w:bookmarkEnd w:id="60"/>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8"/>
          <w:szCs w:val="28"/>
          <w:highlight w:val="none"/>
          <w:lang w:val="en-US" w:eastAsia="zh-CN" w:bidi="ar-SA"/>
        </w:rPr>
        <w:t>投标分项报价表</w:t>
      </w:r>
    </w:p>
    <w:p w14:paraId="7A14BE6A">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204"/>
        <w:gridCol w:w="640"/>
        <w:gridCol w:w="568"/>
        <w:gridCol w:w="497"/>
        <w:gridCol w:w="676"/>
        <w:gridCol w:w="640"/>
        <w:gridCol w:w="640"/>
        <w:gridCol w:w="1171"/>
        <w:gridCol w:w="1314"/>
        <w:gridCol w:w="676"/>
      </w:tblGrid>
      <w:tr w14:paraId="5596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4798">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59FA">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4F6C">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D295">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C46E">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3AA1">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F1E0">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0AA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E7C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DFBE">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03E7">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21B5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8E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D6A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肌钙蛋白T测试卡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DDE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01B6">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9A73">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F70A">
            <w:pPr>
              <w:spacing w:line="500" w:lineRule="exact"/>
              <w:rPr>
                <w:rFonts w:hint="eastAsia" w:ascii="宋体" w:hAnsi="宋体" w:eastAsia="宋体" w:cs="宋体"/>
                <w:i w:val="0"/>
                <w:iCs w:val="0"/>
                <w:color w:val="000000"/>
                <w:sz w:val="22"/>
                <w:szCs w:val="22"/>
                <w:highlight w:val="none"/>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DBF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37A2">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DD50">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BAE9">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5EB4">
            <w:pPr>
              <w:spacing w:line="500" w:lineRule="exact"/>
              <w:rPr>
                <w:rFonts w:hint="eastAsia" w:ascii="宋体" w:hAnsi="宋体" w:eastAsia="宋体" w:cs="宋体"/>
                <w:i w:val="0"/>
                <w:iCs w:val="0"/>
                <w:color w:val="000000"/>
                <w:sz w:val="22"/>
                <w:szCs w:val="22"/>
                <w:highlight w:val="none"/>
                <w:u w:val="none"/>
              </w:rPr>
            </w:pPr>
          </w:p>
        </w:tc>
      </w:tr>
      <w:tr w14:paraId="2307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BBB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C54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肌红蛋白测试卡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420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BFCD">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CDDF">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E01C">
            <w:pPr>
              <w:spacing w:line="500" w:lineRule="exact"/>
              <w:rPr>
                <w:rFonts w:hint="eastAsia" w:ascii="宋体" w:hAnsi="宋体" w:eastAsia="宋体" w:cs="宋体"/>
                <w:i w:val="0"/>
                <w:iCs w:val="0"/>
                <w:color w:val="000000"/>
                <w:sz w:val="22"/>
                <w:szCs w:val="22"/>
                <w:highlight w:val="none"/>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5FB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6CFE">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2FC">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0C87">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5C01">
            <w:pPr>
              <w:spacing w:line="500" w:lineRule="exact"/>
              <w:rPr>
                <w:rFonts w:hint="eastAsia" w:ascii="宋体" w:hAnsi="宋体" w:eastAsia="宋体" w:cs="宋体"/>
                <w:i w:val="0"/>
                <w:iCs w:val="0"/>
                <w:color w:val="000000"/>
                <w:sz w:val="22"/>
                <w:szCs w:val="22"/>
                <w:highlight w:val="none"/>
                <w:u w:val="none"/>
              </w:rPr>
            </w:pPr>
          </w:p>
        </w:tc>
      </w:tr>
      <w:tr w14:paraId="3E41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C0C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2CC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肌酸激酶MB同工酶测试卡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2055">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D292">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21D9">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F2CC">
            <w:pPr>
              <w:spacing w:line="500" w:lineRule="exact"/>
              <w:rPr>
                <w:rFonts w:hint="eastAsia" w:ascii="宋体" w:hAnsi="宋体" w:eastAsia="宋体" w:cs="宋体"/>
                <w:i w:val="0"/>
                <w:iCs w:val="0"/>
                <w:color w:val="000000"/>
                <w:sz w:val="22"/>
                <w:szCs w:val="22"/>
                <w:highlight w:val="none"/>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4B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CB66">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44A5">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8C75">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381B">
            <w:pPr>
              <w:spacing w:line="500" w:lineRule="exact"/>
              <w:rPr>
                <w:rFonts w:hint="eastAsia" w:ascii="宋体" w:hAnsi="宋体" w:eastAsia="宋体" w:cs="宋体"/>
                <w:i w:val="0"/>
                <w:iCs w:val="0"/>
                <w:color w:val="000000"/>
                <w:sz w:val="22"/>
                <w:szCs w:val="22"/>
                <w:highlight w:val="none"/>
                <w:u w:val="none"/>
              </w:rPr>
            </w:pPr>
          </w:p>
        </w:tc>
      </w:tr>
      <w:tr w14:paraId="6D4F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8C8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D9A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氨基末端B型脑钠肽前体测试卡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27D2">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3584">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D255">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81FF">
            <w:pPr>
              <w:spacing w:line="500" w:lineRule="exact"/>
              <w:rPr>
                <w:rFonts w:hint="eastAsia" w:ascii="宋体" w:hAnsi="宋体" w:eastAsia="宋体" w:cs="宋体"/>
                <w:i w:val="0"/>
                <w:iCs w:val="0"/>
                <w:color w:val="000000"/>
                <w:sz w:val="22"/>
                <w:szCs w:val="22"/>
                <w:highlight w:val="none"/>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407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91A7">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5922">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B371">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7395">
            <w:pPr>
              <w:spacing w:line="500" w:lineRule="exact"/>
              <w:rPr>
                <w:rFonts w:hint="eastAsia" w:ascii="宋体" w:hAnsi="宋体" w:eastAsia="宋体" w:cs="宋体"/>
                <w:i w:val="0"/>
                <w:iCs w:val="0"/>
                <w:color w:val="000000"/>
                <w:sz w:val="22"/>
                <w:szCs w:val="22"/>
                <w:highlight w:val="none"/>
                <w:u w:val="none"/>
              </w:rPr>
            </w:pPr>
          </w:p>
        </w:tc>
      </w:tr>
      <w:tr w14:paraId="5568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211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788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default" w:ascii="仿宋" w:hAnsi="仿宋" w:eastAsia="仿宋" w:cs="仿宋"/>
                <w:i w:val="0"/>
                <w:iCs w:val="0"/>
                <w:color w:val="000000"/>
                <w:kern w:val="0"/>
                <w:sz w:val="18"/>
                <w:szCs w:val="18"/>
                <w:highlight w:val="none"/>
                <w:u w:val="none"/>
                <w:lang w:val="en-US" w:eastAsia="zh-CN" w:bidi="ar"/>
              </w:rPr>
              <w:t>D-</w:t>
            </w:r>
            <w:r>
              <w:rPr>
                <w:rFonts w:hint="eastAsia" w:ascii="仿宋" w:hAnsi="仿宋" w:eastAsia="仿宋" w:cs="仿宋"/>
                <w:i w:val="0"/>
                <w:iCs w:val="0"/>
                <w:color w:val="000000"/>
                <w:kern w:val="0"/>
                <w:sz w:val="18"/>
                <w:szCs w:val="18"/>
                <w:highlight w:val="none"/>
                <w:u w:val="none"/>
                <w:lang w:val="en-US" w:eastAsia="zh-CN" w:bidi="ar"/>
              </w:rPr>
              <w:t>二聚体测试卡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8E49">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9EBE">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36FE">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8820">
            <w:pPr>
              <w:spacing w:line="500" w:lineRule="exact"/>
              <w:rPr>
                <w:rFonts w:hint="eastAsia" w:ascii="宋体" w:hAnsi="宋体" w:eastAsia="宋体" w:cs="宋体"/>
                <w:i w:val="0"/>
                <w:iCs w:val="0"/>
                <w:color w:val="000000"/>
                <w:sz w:val="22"/>
                <w:szCs w:val="22"/>
                <w:highlight w:val="none"/>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64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801C">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BC50">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55EE">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988D">
            <w:pPr>
              <w:spacing w:line="500" w:lineRule="exact"/>
              <w:rPr>
                <w:rFonts w:hint="eastAsia" w:ascii="宋体" w:hAnsi="宋体" w:eastAsia="宋体" w:cs="宋体"/>
                <w:i w:val="0"/>
                <w:iCs w:val="0"/>
                <w:color w:val="000000"/>
                <w:sz w:val="22"/>
                <w:szCs w:val="22"/>
                <w:highlight w:val="none"/>
                <w:u w:val="none"/>
              </w:rPr>
            </w:pPr>
          </w:p>
        </w:tc>
      </w:tr>
      <w:tr w14:paraId="2642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EC8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35D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降钙素原测定试剂盒</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D1C0">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197F">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A8FA">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99B0">
            <w:pPr>
              <w:spacing w:line="500" w:lineRule="exact"/>
              <w:rPr>
                <w:rFonts w:hint="eastAsia" w:ascii="宋体" w:hAnsi="宋体" w:eastAsia="宋体" w:cs="宋体"/>
                <w:i w:val="0"/>
                <w:iCs w:val="0"/>
                <w:color w:val="000000"/>
                <w:sz w:val="22"/>
                <w:szCs w:val="22"/>
                <w:highlight w:val="none"/>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66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E73A">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7A25">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D927">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34DC">
            <w:pPr>
              <w:spacing w:line="500" w:lineRule="exact"/>
              <w:rPr>
                <w:rFonts w:hint="eastAsia" w:ascii="宋体" w:hAnsi="宋体" w:eastAsia="宋体" w:cs="宋体"/>
                <w:i w:val="0"/>
                <w:iCs w:val="0"/>
                <w:color w:val="000000"/>
                <w:sz w:val="22"/>
                <w:szCs w:val="22"/>
                <w:highlight w:val="none"/>
                <w:u w:val="none"/>
              </w:rPr>
            </w:pPr>
          </w:p>
        </w:tc>
      </w:tr>
    </w:tbl>
    <w:p w14:paraId="6C0BA963">
      <w:pPr>
        <w:spacing w:line="360" w:lineRule="auto"/>
        <w:rPr>
          <w:rFonts w:hint="eastAsia" w:ascii="仿宋" w:hAnsi="仿宋" w:eastAsia="仿宋" w:cs="仿宋"/>
          <w:color w:val="auto"/>
          <w:sz w:val="24"/>
          <w:szCs w:val="24"/>
          <w:highlight w:val="none"/>
          <w:lang w:val="en-US" w:eastAsia="zh-CN"/>
        </w:rPr>
      </w:pPr>
    </w:p>
    <w:p w14:paraId="3940173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0BEB8C3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7C23280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5C62007C">
      <w:pPr>
        <w:spacing w:line="360" w:lineRule="auto"/>
        <w:rPr>
          <w:rFonts w:hint="default" w:ascii="仿宋" w:hAnsi="仿宋" w:eastAsia="仿宋" w:cs="仿宋"/>
          <w:color w:val="auto"/>
          <w:sz w:val="24"/>
          <w:szCs w:val="24"/>
          <w:highlight w:val="none"/>
          <w:lang w:val="en-US" w:eastAsia="zh-CN"/>
        </w:rPr>
      </w:pPr>
    </w:p>
    <w:p w14:paraId="2B520FF5">
      <w:pPr>
        <w:spacing w:line="360" w:lineRule="auto"/>
        <w:rPr>
          <w:rFonts w:hint="eastAsia" w:ascii="仿宋" w:hAnsi="仿宋" w:eastAsia="仿宋" w:cs="仿宋"/>
          <w:color w:val="auto"/>
          <w:sz w:val="24"/>
          <w:szCs w:val="24"/>
          <w:highlight w:val="none"/>
          <w:lang w:val="en-US" w:eastAsia="zh-CN"/>
        </w:rPr>
      </w:pPr>
    </w:p>
    <w:p w14:paraId="50E6990C">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EA825D">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74C38895">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742E5B93">
      <w:pPr>
        <w:pStyle w:val="2"/>
        <w:rPr>
          <w:rFonts w:hint="eastAsia"/>
          <w:highlight w:val="none"/>
          <w:lang w:val="en-US" w:eastAsia="zh-CN"/>
        </w:rPr>
      </w:pPr>
    </w:p>
    <w:p w14:paraId="743E6654">
      <w:pPr>
        <w:spacing w:line="500" w:lineRule="exact"/>
        <w:rPr>
          <w:rFonts w:hint="eastAsia" w:ascii="仿宋" w:hAnsi="仿宋" w:eastAsia="仿宋" w:cs="仿宋"/>
          <w:color w:val="auto"/>
          <w:kern w:val="0"/>
          <w:sz w:val="21"/>
          <w:szCs w:val="24"/>
          <w:highlight w:val="none"/>
          <w:lang w:val="en-US" w:eastAsia="zh-CN" w:bidi="ar-SA"/>
        </w:rPr>
      </w:pPr>
    </w:p>
    <w:p w14:paraId="12767E61">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29BE6E9B">
      <w:pPr>
        <w:pStyle w:val="17"/>
        <w:ind w:left="0" w:leftChars="0" w:firstLine="0" w:firstLineChars="0"/>
        <w:jc w:val="left"/>
        <w:outlineLvl w:val="1"/>
        <w:rPr>
          <w:rFonts w:hint="eastAsia" w:ascii="仿宋" w:hAnsi="仿宋" w:eastAsia="仿宋" w:cs="仿宋"/>
          <w:color w:val="auto"/>
          <w:sz w:val="24"/>
          <w:szCs w:val="24"/>
          <w:highlight w:val="none"/>
          <w:lang w:val="en-US" w:eastAsia="zh-CN"/>
        </w:rPr>
      </w:pPr>
      <w:bookmarkStart w:id="61" w:name="_Toc7543"/>
      <w:bookmarkStart w:id="62" w:name="_Toc6119"/>
      <w:r>
        <w:rPr>
          <w:rFonts w:hint="eastAsia" w:ascii="仿宋" w:hAnsi="仿宋" w:eastAsia="仿宋" w:cs="仿宋"/>
          <w:color w:val="auto"/>
          <w:sz w:val="24"/>
          <w:szCs w:val="24"/>
          <w:highlight w:val="none"/>
          <w:lang w:val="en-US" w:eastAsia="zh-CN"/>
        </w:rPr>
        <w:t>8  合同条款偏离表</w:t>
      </w:r>
      <w:bookmarkEnd w:id="61"/>
      <w:bookmarkEnd w:id="62"/>
    </w:p>
    <w:p w14:paraId="4354158D">
      <w:pPr>
        <w:pStyle w:val="17"/>
        <w:ind w:left="0" w:leftChars="0" w:firstLine="0" w:firstLineChars="0"/>
        <w:jc w:val="center"/>
        <w:rPr>
          <w:rFonts w:hint="eastAsia" w:ascii="仿宋" w:hAnsi="仿宋" w:eastAsia="仿宋" w:cs="仿宋"/>
          <w:color w:val="auto"/>
          <w:sz w:val="32"/>
          <w:szCs w:val="32"/>
          <w:highlight w:val="none"/>
          <w:lang w:val="en-US" w:eastAsia="zh-CN"/>
        </w:rPr>
      </w:pPr>
    </w:p>
    <w:p w14:paraId="247CB068">
      <w:pPr>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05288059">
      <w:pPr>
        <w:pStyle w:val="21"/>
        <w:ind w:left="0" w:leftChars="0" w:firstLine="0" w:firstLineChars="0"/>
        <w:rPr>
          <w:rFonts w:hint="eastAsia" w:ascii="仿宋" w:hAnsi="仿宋" w:eastAsia="仿宋" w:cs="仿宋"/>
          <w:color w:val="auto"/>
          <w:highlight w:val="none"/>
          <w:lang w:val="en-US" w:eastAsia="zh-CN"/>
        </w:rPr>
      </w:pPr>
    </w:p>
    <w:p w14:paraId="332C42AB">
      <w:pPr>
        <w:pStyle w:val="17"/>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01C8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ED9EACF">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3529D153">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（如无偏离，仅选择无偏离即可；无偏离即为对合同条款中的所有要求，均视作供应商已对之理解和响应。）</w:t>
            </w:r>
          </w:p>
          <w:p w14:paraId="535A14E0">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296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3DB413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107A589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64140DC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085E227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1A2E133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4EEFCAD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4B088C9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047AE3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014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2B1A770B">
            <w:pPr>
              <w:rPr>
                <w:rFonts w:hint="eastAsia" w:ascii="仿宋" w:hAnsi="仿宋" w:eastAsia="仿宋" w:cs="仿宋"/>
                <w:color w:val="auto"/>
                <w:sz w:val="24"/>
                <w:szCs w:val="24"/>
                <w:highlight w:val="none"/>
                <w:vertAlign w:val="baseline"/>
                <w:lang w:val="en-US" w:eastAsia="zh-CN"/>
              </w:rPr>
            </w:pPr>
          </w:p>
        </w:tc>
        <w:tc>
          <w:tcPr>
            <w:tcW w:w="1421" w:type="dxa"/>
          </w:tcPr>
          <w:p w14:paraId="2C257511">
            <w:pPr>
              <w:rPr>
                <w:rFonts w:hint="eastAsia" w:ascii="仿宋" w:hAnsi="仿宋" w:eastAsia="仿宋" w:cs="仿宋"/>
                <w:color w:val="auto"/>
                <w:sz w:val="24"/>
                <w:szCs w:val="24"/>
                <w:highlight w:val="none"/>
                <w:vertAlign w:val="baseline"/>
                <w:lang w:val="en-US" w:eastAsia="zh-CN"/>
              </w:rPr>
            </w:pPr>
          </w:p>
        </w:tc>
        <w:tc>
          <w:tcPr>
            <w:tcW w:w="1901" w:type="dxa"/>
          </w:tcPr>
          <w:p w14:paraId="23907922">
            <w:pPr>
              <w:rPr>
                <w:rFonts w:hint="eastAsia" w:ascii="仿宋" w:hAnsi="仿宋" w:eastAsia="仿宋" w:cs="仿宋"/>
                <w:color w:val="auto"/>
                <w:sz w:val="24"/>
                <w:szCs w:val="24"/>
                <w:highlight w:val="none"/>
                <w:vertAlign w:val="baseline"/>
                <w:lang w:val="en-US" w:eastAsia="zh-CN"/>
              </w:rPr>
            </w:pPr>
          </w:p>
        </w:tc>
        <w:tc>
          <w:tcPr>
            <w:tcW w:w="1753" w:type="dxa"/>
          </w:tcPr>
          <w:p w14:paraId="09F3A4F0">
            <w:pPr>
              <w:rPr>
                <w:rFonts w:hint="eastAsia" w:ascii="仿宋" w:hAnsi="仿宋" w:eastAsia="仿宋" w:cs="仿宋"/>
                <w:color w:val="auto"/>
                <w:sz w:val="24"/>
                <w:szCs w:val="24"/>
                <w:highlight w:val="none"/>
                <w:vertAlign w:val="baseline"/>
                <w:lang w:val="en-US" w:eastAsia="zh-CN"/>
              </w:rPr>
            </w:pPr>
          </w:p>
        </w:tc>
        <w:tc>
          <w:tcPr>
            <w:tcW w:w="1561" w:type="dxa"/>
          </w:tcPr>
          <w:p w14:paraId="33D3FEC4">
            <w:pPr>
              <w:rPr>
                <w:rFonts w:hint="eastAsia" w:ascii="仿宋" w:hAnsi="仿宋" w:eastAsia="仿宋" w:cs="仿宋"/>
                <w:color w:val="auto"/>
                <w:sz w:val="24"/>
                <w:szCs w:val="24"/>
                <w:highlight w:val="none"/>
                <w:vertAlign w:val="baseline"/>
                <w:lang w:val="en-US" w:eastAsia="zh-CN"/>
              </w:rPr>
            </w:pPr>
          </w:p>
        </w:tc>
        <w:tc>
          <w:tcPr>
            <w:tcW w:w="1052" w:type="dxa"/>
          </w:tcPr>
          <w:p w14:paraId="2D229A39">
            <w:pPr>
              <w:rPr>
                <w:rFonts w:hint="eastAsia" w:ascii="仿宋" w:hAnsi="仿宋" w:eastAsia="仿宋" w:cs="仿宋"/>
                <w:color w:val="auto"/>
                <w:sz w:val="24"/>
                <w:szCs w:val="24"/>
                <w:highlight w:val="none"/>
                <w:vertAlign w:val="baseline"/>
                <w:lang w:val="en-US" w:eastAsia="zh-CN"/>
              </w:rPr>
            </w:pPr>
          </w:p>
        </w:tc>
      </w:tr>
      <w:tr w14:paraId="505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519BFD5C">
            <w:pPr>
              <w:rPr>
                <w:rFonts w:hint="eastAsia" w:ascii="仿宋" w:hAnsi="仿宋" w:eastAsia="仿宋" w:cs="仿宋"/>
                <w:color w:val="auto"/>
                <w:sz w:val="24"/>
                <w:szCs w:val="24"/>
                <w:highlight w:val="none"/>
                <w:vertAlign w:val="baseline"/>
                <w:lang w:val="en-US" w:eastAsia="zh-CN"/>
              </w:rPr>
            </w:pPr>
          </w:p>
        </w:tc>
        <w:tc>
          <w:tcPr>
            <w:tcW w:w="1421" w:type="dxa"/>
          </w:tcPr>
          <w:p w14:paraId="21AEC941">
            <w:pPr>
              <w:rPr>
                <w:rFonts w:hint="eastAsia" w:ascii="仿宋" w:hAnsi="仿宋" w:eastAsia="仿宋" w:cs="仿宋"/>
                <w:color w:val="auto"/>
                <w:sz w:val="24"/>
                <w:szCs w:val="24"/>
                <w:highlight w:val="none"/>
                <w:vertAlign w:val="baseline"/>
                <w:lang w:val="en-US" w:eastAsia="zh-CN"/>
              </w:rPr>
            </w:pPr>
          </w:p>
        </w:tc>
        <w:tc>
          <w:tcPr>
            <w:tcW w:w="1901" w:type="dxa"/>
          </w:tcPr>
          <w:p w14:paraId="37C26B42">
            <w:pPr>
              <w:rPr>
                <w:rFonts w:hint="eastAsia" w:ascii="仿宋" w:hAnsi="仿宋" w:eastAsia="仿宋" w:cs="仿宋"/>
                <w:color w:val="auto"/>
                <w:sz w:val="24"/>
                <w:szCs w:val="24"/>
                <w:highlight w:val="none"/>
                <w:vertAlign w:val="baseline"/>
                <w:lang w:val="en-US" w:eastAsia="zh-CN"/>
              </w:rPr>
            </w:pPr>
          </w:p>
        </w:tc>
        <w:tc>
          <w:tcPr>
            <w:tcW w:w="1753" w:type="dxa"/>
          </w:tcPr>
          <w:p w14:paraId="2C53221C">
            <w:pPr>
              <w:rPr>
                <w:rFonts w:hint="eastAsia" w:ascii="仿宋" w:hAnsi="仿宋" w:eastAsia="仿宋" w:cs="仿宋"/>
                <w:color w:val="auto"/>
                <w:sz w:val="24"/>
                <w:szCs w:val="24"/>
                <w:highlight w:val="none"/>
                <w:vertAlign w:val="baseline"/>
                <w:lang w:val="en-US" w:eastAsia="zh-CN"/>
              </w:rPr>
            </w:pPr>
          </w:p>
        </w:tc>
        <w:tc>
          <w:tcPr>
            <w:tcW w:w="1561" w:type="dxa"/>
          </w:tcPr>
          <w:p w14:paraId="790C6C03">
            <w:pPr>
              <w:rPr>
                <w:rFonts w:hint="eastAsia" w:ascii="仿宋" w:hAnsi="仿宋" w:eastAsia="仿宋" w:cs="仿宋"/>
                <w:color w:val="auto"/>
                <w:sz w:val="24"/>
                <w:szCs w:val="24"/>
                <w:highlight w:val="none"/>
                <w:vertAlign w:val="baseline"/>
                <w:lang w:val="en-US" w:eastAsia="zh-CN"/>
              </w:rPr>
            </w:pPr>
          </w:p>
        </w:tc>
        <w:tc>
          <w:tcPr>
            <w:tcW w:w="1052" w:type="dxa"/>
          </w:tcPr>
          <w:p w14:paraId="10A3AD38">
            <w:pPr>
              <w:rPr>
                <w:rFonts w:hint="eastAsia" w:ascii="仿宋" w:hAnsi="仿宋" w:eastAsia="仿宋" w:cs="仿宋"/>
                <w:color w:val="auto"/>
                <w:sz w:val="24"/>
                <w:szCs w:val="24"/>
                <w:highlight w:val="none"/>
                <w:vertAlign w:val="baseline"/>
                <w:lang w:val="en-US" w:eastAsia="zh-CN"/>
              </w:rPr>
            </w:pPr>
          </w:p>
        </w:tc>
      </w:tr>
      <w:tr w14:paraId="2044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63AF3A9D">
            <w:pPr>
              <w:rPr>
                <w:rFonts w:hint="eastAsia" w:ascii="仿宋" w:hAnsi="仿宋" w:eastAsia="仿宋" w:cs="仿宋"/>
                <w:color w:val="auto"/>
                <w:sz w:val="24"/>
                <w:szCs w:val="24"/>
                <w:highlight w:val="none"/>
                <w:vertAlign w:val="baseline"/>
                <w:lang w:val="en-US" w:eastAsia="zh-CN"/>
              </w:rPr>
            </w:pPr>
          </w:p>
        </w:tc>
        <w:tc>
          <w:tcPr>
            <w:tcW w:w="1421" w:type="dxa"/>
          </w:tcPr>
          <w:p w14:paraId="1DEA09BA">
            <w:pPr>
              <w:rPr>
                <w:rFonts w:hint="eastAsia" w:ascii="仿宋" w:hAnsi="仿宋" w:eastAsia="仿宋" w:cs="仿宋"/>
                <w:color w:val="auto"/>
                <w:sz w:val="24"/>
                <w:szCs w:val="24"/>
                <w:highlight w:val="none"/>
                <w:vertAlign w:val="baseline"/>
                <w:lang w:val="en-US" w:eastAsia="zh-CN"/>
              </w:rPr>
            </w:pPr>
          </w:p>
        </w:tc>
        <w:tc>
          <w:tcPr>
            <w:tcW w:w="1901" w:type="dxa"/>
          </w:tcPr>
          <w:p w14:paraId="648BC7EF">
            <w:pPr>
              <w:rPr>
                <w:rFonts w:hint="eastAsia" w:ascii="仿宋" w:hAnsi="仿宋" w:eastAsia="仿宋" w:cs="仿宋"/>
                <w:color w:val="auto"/>
                <w:sz w:val="24"/>
                <w:szCs w:val="24"/>
                <w:highlight w:val="none"/>
                <w:vertAlign w:val="baseline"/>
                <w:lang w:val="en-US" w:eastAsia="zh-CN"/>
              </w:rPr>
            </w:pPr>
          </w:p>
        </w:tc>
        <w:tc>
          <w:tcPr>
            <w:tcW w:w="1753" w:type="dxa"/>
          </w:tcPr>
          <w:p w14:paraId="6271BB46">
            <w:pPr>
              <w:rPr>
                <w:rFonts w:hint="eastAsia" w:ascii="仿宋" w:hAnsi="仿宋" w:eastAsia="仿宋" w:cs="仿宋"/>
                <w:color w:val="auto"/>
                <w:sz w:val="24"/>
                <w:szCs w:val="24"/>
                <w:highlight w:val="none"/>
                <w:vertAlign w:val="baseline"/>
                <w:lang w:val="en-US" w:eastAsia="zh-CN"/>
              </w:rPr>
            </w:pPr>
          </w:p>
        </w:tc>
        <w:tc>
          <w:tcPr>
            <w:tcW w:w="1561" w:type="dxa"/>
          </w:tcPr>
          <w:p w14:paraId="0DC6084D">
            <w:pPr>
              <w:rPr>
                <w:rFonts w:hint="eastAsia" w:ascii="仿宋" w:hAnsi="仿宋" w:eastAsia="仿宋" w:cs="仿宋"/>
                <w:color w:val="auto"/>
                <w:sz w:val="24"/>
                <w:szCs w:val="24"/>
                <w:highlight w:val="none"/>
                <w:vertAlign w:val="baseline"/>
                <w:lang w:val="en-US" w:eastAsia="zh-CN"/>
              </w:rPr>
            </w:pPr>
          </w:p>
        </w:tc>
        <w:tc>
          <w:tcPr>
            <w:tcW w:w="1052" w:type="dxa"/>
          </w:tcPr>
          <w:p w14:paraId="564C0B1A">
            <w:pPr>
              <w:rPr>
                <w:rFonts w:hint="eastAsia" w:ascii="仿宋" w:hAnsi="仿宋" w:eastAsia="仿宋" w:cs="仿宋"/>
                <w:color w:val="auto"/>
                <w:sz w:val="24"/>
                <w:szCs w:val="24"/>
                <w:highlight w:val="none"/>
                <w:vertAlign w:val="baseline"/>
                <w:lang w:val="en-US" w:eastAsia="zh-CN"/>
              </w:rPr>
            </w:pPr>
          </w:p>
        </w:tc>
      </w:tr>
      <w:tr w14:paraId="420E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5CE8536E">
            <w:pPr>
              <w:rPr>
                <w:rFonts w:hint="eastAsia" w:ascii="仿宋" w:hAnsi="仿宋" w:eastAsia="仿宋" w:cs="仿宋"/>
                <w:color w:val="auto"/>
                <w:sz w:val="24"/>
                <w:szCs w:val="24"/>
                <w:highlight w:val="none"/>
                <w:vertAlign w:val="baseline"/>
                <w:lang w:val="en-US" w:eastAsia="zh-CN"/>
              </w:rPr>
            </w:pPr>
          </w:p>
        </w:tc>
        <w:tc>
          <w:tcPr>
            <w:tcW w:w="1421" w:type="dxa"/>
          </w:tcPr>
          <w:p w14:paraId="46262CCF">
            <w:pPr>
              <w:rPr>
                <w:rFonts w:hint="eastAsia" w:ascii="仿宋" w:hAnsi="仿宋" w:eastAsia="仿宋" w:cs="仿宋"/>
                <w:color w:val="auto"/>
                <w:sz w:val="24"/>
                <w:szCs w:val="24"/>
                <w:highlight w:val="none"/>
                <w:vertAlign w:val="baseline"/>
                <w:lang w:val="en-US" w:eastAsia="zh-CN"/>
              </w:rPr>
            </w:pPr>
          </w:p>
        </w:tc>
        <w:tc>
          <w:tcPr>
            <w:tcW w:w="1901" w:type="dxa"/>
          </w:tcPr>
          <w:p w14:paraId="754F75A7">
            <w:pPr>
              <w:rPr>
                <w:rFonts w:hint="eastAsia" w:ascii="仿宋" w:hAnsi="仿宋" w:eastAsia="仿宋" w:cs="仿宋"/>
                <w:color w:val="auto"/>
                <w:sz w:val="24"/>
                <w:szCs w:val="24"/>
                <w:highlight w:val="none"/>
                <w:vertAlign w:val="baseline"/>
                <w:lang w:val="en-US" w:eastAsia="zh-CN"/>
              </w:rPr>
            </w:pPr>
          </w:p>
        </w:tc>
        <w:tc>
          <w:tcPr>
            <w:tcW w:w="1753" w:type="dxa"/>
          </w:tcPr>
          <w:p w14:paraId="3994EB18">
            <w:pPr>
              <w:rPr>
                <w:rFonts w:hint="eastAsia" w:ascii="仿宋" w:hAnsi="仿宋" w:eastAsia="仿宋" w:cs="仿宋"/>
                <w:color w:val="auto"/>
                <w:sz w:val="24"/>
                <w:szCs w:val="24"/>
                <w:highlight w:val="none"/>
                <w:vertAlign w:val="baseline"/>
                <w:lang w:val="en-US" w:eastAsia="zh-CN"/>
              </w:rPr>
            </w:pPr>
          </w:p>
        </w:tc>
        <w:tc>
          <w:tcPr>
            <w:tcW w:w="1561" w:type="dxa"/>
          </w:tcPr>
          <w:p w14:paraId="0AE5AEB6">
            <w:pPr>
              <w:rPr>
                <w:rFonts w:hint="eastAsia" w:ascii="仿宋" w:hAnsi="仿宋" w:eastAsia="仿宋" w:cs="仿宋"/>
                <w:color w:val="auto"/>
                <w:sz w:val="24"/>
                <w:szCs w:val="24"/>
                <w:highlight w:val="none"/>
                <w:vertAlign w:val="baseline"/>
                <w:lang w:val="en-US" w:eastAsia="zh-CN"/>
              </w:rPr>
            </w:pPr>
          </w:p>
        </w:tc>
        <w:tc>
          <w:tcPr>
            <w:tcW w:w="1052" w:type="dxa"/>
          </w:tcPr>
          <w:p w14:paraId="6750AE6F">
            <w:pPr>
              <w:rPr>
                <w:rFonts w:hint="eastAsia" w:ascii="仿宋" w:hAnsi="仿宋" w:eastAsia="仿宋" w:cs="仿宋"/>
                <w:color w:val="auto"/>
                <w:sz w:val="24"/>
                <w:szCs w:val="24"/>
                <w:highlight w:val="none"/>
                <w:vertAlign w:val="baseline"/>
                <w:lang w:val="en-US" w:eastAsia="zh-CN"/>
              </w:rPr>
            </w:pPr>
          </w:p>
        </w:tc>
      </w:tr>
      <w:tr w14:paraId="58D0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69304617">
            <w:pPr>
              <w:rPr>
                <w:rFonts w:hint="eastAsia" w:ascii="仿宋" w:hAnsi="仿宋" w:eastAsia="仿宋" w:cs="仿宋"/>
                <w:color w:val="auto"/>
                <w:sz w:val="24"/>
                <w:szCs w:val="24"/>
                <w:highlight w:val="none"/>
                <w:vertAlign w:val="baseline"/>
                <w:lang w:val="en-US" w:eastAsia="zh-CN"/>
              </w:rPr>
            </w:pPr>
          </w:p>
        </w:tc>
        <w:tc>
          <w:tcPr>
            <w:tcW w:w="1421" w:type="dxa"/>
          </w:tcPr>
          <w:p w14:paraId="038B7315">
            <w:pPr>
              <w:rPr>
                <w:rFonts w:hint="eastAsia" w:ascii="仿宋" w:hAnsi="仿宋" w:eastAsia="仿宋" w:cs="仿宋"/>
                <w:color w:val="auto"/>
                <w:sz w:val="24"/>
                <w:szCs w:val="24"/>
                <w:highlight w:val="none"/>
                <w:vertAlign w:val="baseline"/>
                <w:lang w:val="en-US" w:eastAsia="zh-CN"/>
              </w:rPr>
            </w:pPr>
          </w:p>
        </w:tc>
        <w:tc>
          <w:tcPr>
            <w:tcW w:w="1901" w:type="dxa"/>
          </w:tcPr>
          <w:p w14:paraId="369AEE1F">
            <w:pPr>
              <w:rPr>
                <w:rFonts w:hint="eastAsia" w:ascii="仿宋" w:hAnsi="仿宋" w:eastAsia="仿宋" w:cs="仿宋"/>
                <w:color w:val="auto"/>
                <w:sz w:val="24"/>
                <w:szCs w:val="24"/>
                <w:highlight w:val="none"/>
                <w:vertAlign w:val="baseline"/>
                <w:lang w:val="en-US" w:eastAsia="zh-CN"/>
              </w:rPr>
            </w:pPr>
          </w:p>
        </w:tc>
        <w:tc>
          <w:tcPr>
            <w:tcW w:w="1753" w:type="dxa"/>
          </w:tcPr>
          <w:p w14:paraId="47180F18">
            <w:pPr>
              <w:rPr>
                <w:rFonts w:hint="eastAsia" w:ascii="仿宋" w:hAnsi="仿宋" w:eastAsia="仿宋" w:cs="仿宋"/>
                <w:color w:val="auto"/>
                <w:sz w:val="24"/>
                <w:szCs w:val="24"/>
                <w:highlight w:val="none"/>
                <w:vertAlign w:val="baseline"/>
                <w:lang w:val="en-US" w:eastAsia="zh-CN"/>
              </w:rPr>
            </w:pPr>
          </w:p>
        </w:tc>
        <w:tc>
          <w:tcPr>
            <w:tcW w:w="1561" w:type="dxa"/>
          </w:tcPr>
          <w:p w14:paraId="0FB559FF">
            <w:pPr>
              <w:rPr>
                <w:rFonts w:hint="eastAsia" w:ascii="仿宋" w:hAnsi="仿宋" w:eastAsia="仿宋" w:cs="仿宋"/>
                <w:color w:val="auto"/>
                <w:sz w:val="24"/>
                <w:szCs w:val="24"/>
                <w:highlight w:val="none"/>
                <w:vertAlign w:val="baseline"/>
                <w:lang w:val="en-US" w:eastAsia="zh-CN"/>
              </w:rPr>
            </w:pPr>
          </w:p>
        </w:tc>
        <w:tc>
          <w:tcPr>
            <w:tcW w:w="1052" w:type="dxa"/>
          </w:tcPr>
          <w:p w14:paraId="0406EB77">
            <w:pPr>
              <w:rPr>
                <w:rFonts w:hint="eastAsia" w:ascii="仿宋" w:hAnsi="仿宋" w:eastAsia="仿宋" w:cs="仿宋"/>
                <w:color w:val="auto"/>
                <w:sz w:val="24"/>
                <w:szCs w:val="24"/>
                <w:highlight w:val="none"/>
                <w:vertAlign w:val="baseline"/>
                <w:lang w:val="en-US" w:eastAsia="zh-CN"/>
              </w:rPr>
            </w:pPr>
          </w:p>
        </w:tc>
      </w:tr>
    </w:tbl>
    <w:p w14:paraId="0CDFD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EE71D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0A350D4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lang w:val="en-US" w:eastAsia="zh-CN"/>
        </w:rPr>
      </w:pPr>
      <w:bookmarkStart w:id="63" w:name="_Toc6441"/>
      <w:bookmarkStart w:id="64" w:name="_Toc3784"/>
      <w:r>
        <w:rPr>
          <w:rFonts w:hint="eastAsia" w:ascii="仿宋" w:hAnsi="仿宋" w:eastAsia="仿宋" w:cs="仿宋"/>
          <w:color w:val="auto"/>
          <w:sz w:val="24"/>
          <w:szCs w:val="24"/>
          <w:highlight w:val="none"/>
          <w:lang w:val="en-US" w:eastAsia="zh-CN"/>
        </w:rPr>
        <w:t>2. “偏离情况”列应据实填写“正偏离”或“负偏离”。</w:t>
      </w:r>
      <w:bookmarkEnd w:id="63"/>
      <w:bookmarkEnd w:id="64"/>
    </w:p>
    <w:p w14:paraId="26C614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97C5B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794094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投标人名称（加盖公章）： </w:t>
      </w:r>
    </w:p>
    <w:p w14:paraId="7FD27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1C6555BC">
      <w:pPr>
        <w:pStyle w:val="21"/>
        <w:rPr>
          <w:rFonts w:hint="eastAsia" w:ascii="仿宋" w:hAnsi="仿宋" w:eastAsia="仿宋" w:cs="仿宋"/>
          <w:color w:val="auto"/>
          <w:sz w:val="24"/>
          <w:szCs w:val="24"/>
          <w:highlight w:val="none"/>
          <w:lang w:val="en-US" w:eastAsia="zh-CN"/>
        </w:rPr>
      </w:pPr>
    </w:p>
    <w:p w14:paraId="159608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2D98716">
      <w:pPr>
        <w:pStyle w:val="17"/>
        <w:ind w:left="0" w:leftChars="0" w:firstLine="0" w:firstLineChars="0"/>
        <w:outlineLvl w:val="1"/>
        <w:rPr>
          <w:rFonts w:hint="eastAsia" w:ascii="仿宋" w:hAnsi="仿宋" w:eastAsia="仿宋" w:cs="仿宋"/>
          <w:color w:val="auto"/>
          <w:sz w:val="24"/>
          <w:szCs w:val="24"/>
          <w:highlight w:val="none"/>
          <w:lang w:val="en-US" w:eastAsia="zh-CN"/>
        </w:rPr>
      </w:pPr>
      <w:bookmarkStart w:id="65" w:name="_Toc7042"/>
      <w:bookmarkStart w:id="66" w:name="_Toc22506"/>
      <w:r>
        <w:rPr>
          <w:rFonts w:hint="eastAsia" w:ascii="仿宋" w:hAnsi="仿宋" w:eastAsia="仿宋" w:cs="仿宋"/>
          <w:color w:val="auto"/>
          <w:sz w:val="24"/>
          <w:szCs w:val="24"/>
          <w:highlight w:val="none"/>
          <w:lang w:val="en-US" w:eastAsia="zh-CN"/>
        </w:rPr>
        <w:t xml:space="preserve">9  </w:t>
      </w:r>
      <w:bookmarkEnd w:id="65"/>
      <w:r>
        <w:rPr>
          <w:rFonts w:hint="eastAsia" w:ascii="仿宋" w:hAnsi="仿宋" w:eastAsia="仿宋" w:cs="仿宋"/>
          <w:color w:val="auto"/>
          <w:sz w:val="24"/>
          <w:szCs w:val="24"/>
          <w:highlight w:val="none"/>
          <w:lang w:val="en-US" w:eastAsia="zh-CN"/>
        </w:rPr>
        <w:t>采购需求偏离表</w:t>
      </w:r>
      <w:bookmarkEnd w:id="66"/>
    </w:p>
    <w:p w14:paraId="2DBCE65F">
      <w:pPr>
        <w:pStyle w:val="17"/>
        <w:ind w:left="0" w:leftChars="0" w:firstLine="0" w:firstLineChars="0"/>
        <w:rPr>
          <w:rFonts w:hint="eastAsia" w:ascii="仿宋" w:hAnsi="仿宋" w:eastAsia="仿宋" w:cs="仿宋"/>
          <w:color w:val="auto"/>
          <w:sz w:val="24"/>
          <w:szCs w:val="24"/>
          <w:highlight w:val="none"/>
          <w:lang w:val="en-US" w:eastAsia="zh-CN"/>
        </w:rPr>
      </w:pPr>
    </w:p>
    <w:p w14:paraId="66B8A660">
      <w:pPr>
        <w:pStyle w:val="17"/>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51338661">
      <w:pPr>
        <w:pStyle w:val="17"/>
        <w:ind w:left="0" w:leftChars="0" w:firstLine="0" w:firstLineChars="0"/>
        <w:rPr>
          <w:rFonts w:hint="eastAsia" w:ascii="仿宋" w:hAnsi="仿宋" w:eastAsia="仿宋" w:cs="仿宋"/>
          <w:color w:val="auto"/>
          <w:sz w:val="24"/>
          <w:szCs w:val="24"/>
          <w:highlight w:val="none"/>
          <w:lang w:val="en-US" w:eastAsia="zh-CN"/>
        </w:rPr>
      </w:pPr>
    </w:p>
    <w:p w14:paraId="1D8AF9D9">
      <w:pPr>
        <w:pStyle w:val="17"/>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项目编号/包号：                 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969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27C53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60B7AE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E5FE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226A75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366876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89387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7D2709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3AB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FC1D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34660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0E00A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D847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923FB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9AB9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26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C180E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7A0BF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F2E6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7A9BE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14DE8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C4ADD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06C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8805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A9DD7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B3527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C3592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8EF99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B8058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31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066C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29A27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C959B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83B0A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60415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ABDC5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93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1EB16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A2669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613F4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466B1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7C668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B7BF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6FF2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C8FFA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8BD3B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D2D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256C91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8DA2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DBC5F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6BD3F7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C33212A">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2C100153">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D48B3D3">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1856EC16">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“偏离情况”列应据实填写“正偏离”、“负偏离”或“无偏离”。</w:t>
      </w:r>
    </w:p>
    <w:p w14:paraId="157F9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D3B99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 ____________</w:t>
      </w:r>
    </w:p>
    <w:p w14:paraId="0E0A23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AACD52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1161D96">
      <w:pPr>
        <w:pStyle w:val="2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招标文件要求提供或投标人认为应附的其他材料</w:t>
      </w:r>
    </w:p>
    <w:p w14:paraId="7CDC2620">
      <w:pPr>
        <w:pStyle w:val="17"/>
        <w:rPr>
          <w:rFonts w:hint="eastAsia" w:ascii="仿宋" w:hAnsi="仿宋" w:eastAsia="仿宋" w:cs="仿宋"/>
          <w:color w:val="auto"/>
          <w:highlight w:val="none"/>
          <w:lang w:val="en-US" w:eastAsia="zh-CN"/>
        </w:rPr>
      </w:pPr>
    </w:p>
    <w:p w14:paraId="0C07FC3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33EE198">
      <w:pPr>
        <w:keepNext/>
        <w:keepLines/>
        <w:widowControl w:val="0"/>
        <w:spacing w:before="0" w:after="260" w:line="240" w:lineRule="atLeast"/>
        <w:jc w:val="both"/>
        <w:outlineLvl w:val="1"/>
        <w:rPr>
          <w:rFonts w:hint="eastAsia" w:ascii="仿宋" w:hAnsi="仿宋" w:eastAsia="仿宋" w:cs="仿宋"/>
          <w:b w:val="0"/>
          <w:bCs/>
          <w:color w:val="auto"/>
          <w:kern w:val="2"/>
          <w:sz w:val="24"/>
          <w:szCs w:val="32"/>
          <w:highlight w:val="none"/>
          <w:lang w:val="en-US" w:eastAsia="zh-CN" w:bidi="ar-SA"/>
        </w:rPr>
      </w:pPr>
      <w:bookmarkStart w:id="67" w:name="_Toc216582819"/>
      <w:bookmarkStart w:id="68" w:name="_Ref467988543"/>
      <w:bookmarkStart w:id="69" w:name="_Toc480942355"/>
      <w:bookmarkStart w:id="70" w:name="_Toc520356224"/>
      <w:bookmarkStart w:id="71" w:name="_Toc17143"/>
      <w:bookmarkStart w:id="72" w:name="_Toc20238"/>
      <w:bookmarkStart w:id="73" w:name="_Toc522"/>
      <w:bookmarkStart w:id="74" w:name="_Toc15963"/>
      <w:bookmarkStart w:id="75" w:name="_Toc4183"/>
      <w:bookmarkStart w:id="76" w:name="_Toc21320"/>
      <w:bookmarkStart w:id="77" w:name="_Toc507399535"/>
      <w:bookmarkStart w:id="78" w:name="_Toc9330"/>
      <w:bookmarkStart w:id="79" w:name="_Toc9592"/>
      <w:bookmarkStart w:id="80" w:name="_Toc3420"/>
      <w:bookmarkStart w:id="81" w:name="_Toc8281"/>
      <w:r>
        <w:rPr>
          <w:rFonts w:hint="eastAsia" w:ascii="仿宋" w:hAnsi="仿宋" w:eastAsia="仿宋" w:cs="仿宋"/>
          <w:b/>
          <w:bCs/>
          <w:color w:val="auto"/>
          <w:kern w:val="2"/>
          <w:sz w:val="24"/>
          <w:szCs w:val="32"/>
          <w:highlight w:val="none"/>
          <w:lang w:val="en-US" w:eastAsia="zh-CN" w:bidi="ar-SA"/>
        </w:rPr>
        <w:t xml:space="preserve">11   </w:t>
      </w:r>
      <w:bookmarkEnd w:id="67"/>
      <w:bookmarkEnd w:id="68"/>
      <w:bookmarkEnd w:id="69"/>
      <w:bookmarkEnd w:id="70"/>
      <w:bookmarkStart w:id="82" w:name="_Hlt520274407"/>
      <w:bookmarkEnd w:id="82"/>
      <w:bookmarkStart w:id="83" w:name="_Hlt520343392"/>
      <w:bookmarkEnd w:id="83"/>
      <w:bookmarkStart w:id="84" w:name="_Hlt520343000"/>
      <w:bookmarkEnd w:id="84"/>
      <w:bookmarkStart w:id="85" w:name="_Hlt520274393"/>
      <w:bookmarkEnd w:id="85"/>
      <w:bookmarkStart w:id="86" w:name="_Hlt520350957"/>
      <w:bookmarkEnd w:id="86"/>
      <w:bookmarkStart w:id="87" w:name="_Hlt520274911"/>
      <w:bookmarkEnd w:id="87"/>
      <w:bookmarkStart w:id="88" w:name="_Hlt520273711"/>
      <w:bookmarkEnd w:id="88"/>
      <w:bookmarkStart w:id="89" w:name="_Hlt520274065"/>
      <w:bookmarkEnd w:id="89"/>
      <w:bookmarkStart w:id="90" w:name="_Hlt520350918"/>
      <w:bookmarkEnd w:id="90"/>
      <w:bookmarkStart w:id="91" w:name="_Hlt520271212"/>
      <w:bookmarkEnd w:id="91"/>
      <w:bookmarkStart w:id="92" w:name="_Hlt520273973"/>
      <w:bookmarkEnd w:id="92"/>
      <w:bookmarkStart w:id="93" w:name="_Toc216582821"/>
      <w:bookmarkStart w:id="94" w:name="_Toc216513801"/>
      <w:r>
        <w:rPr>
          <w:rFonts w:hint="eastAsia" w:ascii="仿宋" w:hAnsi="仿宋" w:eastAsia="仿宋" w:cs="仿宋"/>
          <w:b/>
          <w:bCs/>
          <w:color w:val="auto"/>
          <w:kern w:val="2"/>
          <w:sz w:val="24"/>
          <w:szCs w:val="32"/>
          <w:highlight w:val="none"/>
          <w:lang w:val="en-US" w:eastAsia="zh-CN" w:bidi="ar-SA"/>
        </w:rPr>
        <w:t>中标服务费承诺书</w:t>
      </w:r>
      <w:bookmarkEnd w:id="71"/>
      <w:bookmarkEnd w:id="72"/>
      <w:bookmarkEnd w:id="73"/>
      <w:bookmarkEnd w:id="74"/>
      <w:bookmarkEnd w:id="75"/>
      <w:bookmarkEnd w:id="76"/>
      <w:bookmarkEnd w:id="77"/>
      <w:bookmarkEnd w:id="78"/>
      <w:bookmarkEnd w:id="79"/>
    </w:p>
    <w:p w14:paraId="53ED66FA">
      <w:pPr>
        <w:spacing w:line="240" w:lineRule="atLeast"/>
        <w:ind w:left="1080" w:leftChars="257" w:hanging="540"/>
        <w:rPr>
          <w:rFonts w:hint="eastAsia" w:ascii="仿宋" w:hAnsi="仿宋" w:eastAsia="仿宋" w:cs="仿宋"/>
          <w:b/>
          <w:color w:val="auto"/>
          <w:sz w:val="24"/>
          <w:highlight w:val="none"/>
        </w:rPr>
      </w:pPr>
    </w:p>
    <w:p w14:paraId="77353D3D">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266AD4EF">
      <w:pPr>
        <w:spacing w:line="440" w:lineRule="exact"/>
        <w:ind w:left="1080" w:hanging="1080"/>
        <w:rPr>
          <w:rFonts w:hint="eastAsia" w:ascii="仿宋" w:hAnsi="仿宋" w:eastAsia="仿宋" w:cs="仿宋"/>
          <w:color w:val="auto"/>
          <w:sz w:val="24"/>
          <w:highlight w:val="none"/>
        </w:rPr>
      </w:pPr>
    </w:p>
    <w:p w14:paraId="5CD4AB75">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20A81FD8">
      <w:pPr>
        <w:spacing w:line="440" w:lineRule="exact"/>
        <w:ind w:left="1080" w:leftChars="257" w:hanging="540"/>
        <w:rPr>
          <w:rFonts w:hint="eastAsia" w:ascii="仿宋" w:hAnsi="仿宋" w:eastAsia="仿宋" w:cs="仿宋"/>
          <w:color w:val="auto"/>
          <w:sz w:val="24"/>
          <w:highlight w:val="none"/>
        </w:rPr>
      </w:pPr>
    </w:p>
    <w:p w14:paraId="79D045E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2FADDAB0">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C1C1999">
      <w:pPr>
        <w:spacing w:line="440" w:lineRule="exact"/>
        <w:ind w:left="1080" w:leftChars="257" w:hanging="540"/>
        <w:rPr>
          <w:rFonts w:hint="eastAsia" w:ascii="仿宋" w:hAnsi="仿宋" w:eastAsia="仿宋" w:cs="仿宋"/>
          <w:color w:val="auto"/>
          <w:sz w:val="24"/>
          <w:highlight w:val="none"/>
        </w:rPr>
      </w:pPr>
    </w:p>
    <w:p w14:paraId="7A5BAFED">
      <w:pPr>
        <w:spacing w:line="440" w:lineRule="exact"/>
        <w:ind w:left="1080" w:leftChars="257" w:hanging="540"/>
        <w:rPr>
          <w:rFonts w:hint="eastAsia" w:ascii="仿宋" w:hAnsi="仿宋" w:eastAsia="仿宋" w:cs="仿宋"/>
          <w:color w:val="auto"/>
          <w:sz w:val="24"/>
          <w:highlight w:val="none"/>
        </w:rPr>
      </w:pPr>
    </w:p>
    <w:p w14:paraId="4B3387FA">
      <w:pPr>
        <w:spacing w:line="440" w:lineRule="exact"/>
        <w:ind w:left="1080" w:leftChars="257" w:hanging="540"/>
        <w:rPr>
          <w:rFonts w:hint="eastAsia" w:ascii="仿宋" w:hAnsi="仿宋" w:eastAsia="仿宋" w:cs="仿宋"/>
          <w:color w:val="auto"/>
          <w:sz w:val="24"/>
          <w:highlight w:val="none"/>
        </w:rPr>
      </w:pPr>
    </w:p>
    <w:p w14:paraId="4A05022A">
      <w:pPr>
        <w:spacing w:line="440" w:lineRule="exact"/>
        <w:ind w:left="1080" w:leftChars="257" w:hanging="540"/>
        <w:rPr>
          <w:rFonts w:hint="eastAsia" w:ascii="仿宋" w:hAnsi="仿宋" w:eastAsia="仿宋" w:cs="仿宋"/>
          <w:color w:val="auto"/>
          <w:sz w:val="24"/>
          <w:highlight w:val="none"/>
        </w:rPr>
      </w:pPr>
    </w:p>
    <w:p w14:paraId="1895C2E9">
      <w:pPr>
        <w:spacing w:line="440" w:lineRule="exact"/>
        <w:ind w:left="1080" w:hanging="1080"/>
        <w:rPr>
          <w:rFonts w:hint="eastAsia" w:ascii="仿宋" w:hAnsi="仿宋" w:eastAsia="仿宋" w:cs="仿宋"/>
          <w:color w:val="auto"/>
          <w:sz w:val="24"/>
          <w:highlight w:val="none"/>
        </w:rPr>
      </w:pPr>
    </w:p>
    <w:p w14:paraId="63215172">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93D0559">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282AE0EF">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B2440B3">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024F40D1">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（承诺方盖章）</w:t>
      </w:r>
    </w:p>
    <w:p w14:paraId="0ACEE1D7">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93"/>
      <w:bookmarkEnd w:id="94"/>
    </w:p>
    <w:p w14:paraId="44B7D155">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6BA71235">
      <w:pPr>
        <w:widowControl w:val="0"/>
        <w:spacing w:before="1"/>
        <w:jc w:val="both"/>
        <w:outlineLvl w:val="1"/>
        <w:rPr>
          <w:rFonts w:hint="eastAsia" w:ascii="仿宋" w:hAnsi="仿宋" w:eastAsia="仿宋" w:cs="仿宋"/>
          <w:b w:val="0"/>
          <w:bCs w:val="0"/>
          <w:color w:val="auto"/>
          <w:kern w:val="2"/>
          <w:sz w:val="24"/>
          <w:szCs w:val="24"/>
          <w:highlight w:val="none"/>
          <w:lang w:val="zh-CN" w:eastAsia="zh-CN" w:bidi="zh-CN"/>
        </w:rPr>
      </w:pPr>
      <w:bookmarkStart w:id="95" w:name="_Toc2433"/>
      <w:bookmarkStart w:id="96" w:name="_Toc15106"/>
      <w:bookmarkStart w:id="97" w:name="_Toc24678"/>
      <w:bookmarkStart w:id="98" w:name="_Toc17899"/>
      <w:bookmarkStart w:id="99" w:name="_Toc20782"/>
      <w:bookmarkStart w:id="100" w:name="_Toc8649"/>
      <w:r>
        <w:rPr>
          <w:rFonts w:hint="eastAsia" w:ascii="仿宋" w:hAnsi="仿宋" w:eastAsia="仿宋" w:cs="仿宋"/>
          <w:b w:val="0"/>
          <w:bCs w:val="0"/>
          <w:color w:val="auto"/>
          <w:kern w:val="2"/>
          <w:sz w:val="24"/>
          <w:szCs w:val="24"/>
          <w:highlight w:val="none"/>
          <w:lang w:val="en-US" w:eastAsia="zh-CN" w:bidi="zh-CN"/>
        </w:rPr>
        <w:t xml:space="preserve">12   </w:t>
      </w:r>
      <w:r>
        <w:rPr>
          <w:rFonts w:hint="eastAsia" w:ascii="仿宋" w:hAnsi="仿宋" w:eastAsia="仿宋" w:cs="仿宋"/>
          <w:b w:val="0"/>
          <w:bCs w:val="0"/>
          <w:color w:val="auto"/>
          <w:kern w:val="2"/>
          <w:sz w:val="24"/>
          <w:szCs w:val="24"/>
          <w:highlight w:val="none"/>
          <w:lang w:val="zh-CN" w:eastAsia="zh-CN" w:bidi="zh-CN"/>
        </w:rPr>
        <w:t>保证金信息表</w:t>
      </w:r>
      <w:bookmarkEnd w:id="80"/>
      <w:bookmarkEnd w:id="81"/>
      <w:r>
        <w:rPr>
          <w:rFonts w:hint="eastAsia" w:ascii="仿宋" w:hAnsi="仿宋" w:eastAsia="仿宋" w:cs="仿宋"/>
          <w:b w:val="0"/>
          <w:bCs w:val="0"/>
          <w:color w:val="auto"/>
          <w:kern w:val="2"/>
          <w:sz w:val="24"/>
          <w:szCs w:val="24"/>
          <w:highlight w:val="none"/>
          <w:lang w:val="zh-CN" w:eastAsia="zh-CN" w:bidi="zh-CN"/>
        </w:rPr>
        <w:t>（</w:t>
      </w:r>
      <w:r>
        <w:rPr>
          <w:rFonts w:hint="eastAsia" w:ascii="仿宋" w:hAnsi="仿宋" w:eastAsia="仿宋" w:cs="仿宋"/>
          <w:b w:val="0"/>
          <w:bCs w:val="0"/>
          <w:color w:val="auto"/>
          <w:kern w:val="2"/>
          <w:sz w:val="24"/>
          <w:szCs w:val="24"/>
          <w:highlight w:val="none"/>
          <w:lang w:val="en-US" w:eastAsia="zh-CN" w:bidi="zh-CN"/>
        </w:rPr>
        <w:t>保函方式提交的无需提供</w:t>
      </w:r>
      <w:r>
        <w:rPr>
          <w:rFonts w:hint="eastAsia" w:ascii="仿宋" w:hAnsi="仿宋" w:eastAsia="仿宋" w:cs="仿宋"/>
          <w:b w:val="0"/>
          <w:bCs w:val="0"/>
          <w:color w:val="auto"/>
          <w:kern w:val="2"/>
          <w:sz w:val="24"/>
          <w:szCs w:val="24"/>
          <w:highlight w:val="none"/>
          <w:lang w:val="zh-CN" w:eastAsia="zh-CN" w:bidi="zh-CN"/>
        </w:rPr>
        <w:t>）</w:t>
      </w:r>
      <w:bookmarkEnd w:id="95"/>
      <w:bookmarkEnd w:id="96"/>
      <w:bookmarkEnd w:id="97"/>
      <w:bookmarkEnd w:id="98"/>
      <w:bookmarkEnd w:id="99"/>
      <w:bookmarkEnd w:id="100"/>
    </w:p>
    <w:p w14:paraId="2FC7C841">
      <w:pPr>
        <w:pStyle w:val="2"/>
        <w:spacing w:line="440" w:lineRule="exact"/>
        <w:jc w:val="center"/>
        <w:outlineLvl w:val="9"/>
        <w:rPr>
          <w:rFonts w:hint="eastAsia" w:ascii="仿宋" w:hAnsi="仿宋" w:eastAsia="仿宋" w:cs="仿宋"/>
          <w:b/>
          <w:color w:val="auto"/>
          <w:sz w:val="32"/>
          <w:szCs w:val="32"/>
          <w:highlight w:val="none"/>
        </w:rPr>
      </w:pPr>
    </w:p>
    <w:p w14:paraId="3918DF36">
      <w:pPr>
        <w:pStyle w:val="2"/>
        <w:spacing w:line="440" w:lineRule="exact"/>
        <w:jc w:val="center"/>
        <w:outlineLvl w:val="0"/>
        <w:rPr>
          <w:rFonts w:hint="eastAsia" w:ascii="仿宋" w:hAnsi="仿宋" w:eastAsia="仿宋" w:cs="仿宋"/>
          <w:b/>
          <w:color w:val="auto"/>
          <w:sz w:val="32"/>
          <w:szCs w:val="32"/>
          <w:highlight w:val="none"/>
        </w:rPr>
      </w:pPr>
      <w:bookmarkStart w:id="101" w:name="_Toc31463"/>
      <w:bookmarkStart w:id="102" w:name="_Toc29456"/>
      <w:bookmarkStart w:id="103" w:name="_Toc28181"/>
      <w:bookmarkStart w:id="104" w:name="_Toc25967"/>
      <w:bookmarkStart w:id="105" w:name="_Toc14307"/>
      <w:bookmarkStart w:id="106" w:name="_Toc27316"/>
      <w:bookmarkStart w:id="107" w:name="_Toc4940"/>
      <w:bookmarkStart w:id="108" w:name="_Toc16938"/>
      <w:r>
        <w:rPr>
          <w:rFonts w:hint="eastAsia" w:ascii="仿宋" w:hAnsi="仿宋" w:eastAsia="仿宋" w:cs="仿宋"/>
          <w:b/>
          <w:color w:val="auto"/>
          <w:sz w:val="24"/>
          <w:szCs w:val="24"/>
          <w:highlight w:val="none"/>
        </w:rPr>
        <w:t>退还保证金申请函</w:t>
      </w:r>
      <w:bookmarkEnd w:id="101"/>
      <w:bookmarkEnd w:id="102"/>
      <w:bookmarkEnd w:id="103"/>
      <w:bookmarkEnd w:id="104"/>
      <w:bookmarkEnd w:id="105"/>
      <w:bookmarkEnd w:id="106"/>
      <w:bookmarkEnd w:id="107"/>
      <w:bookmarkEnd w:id="108"/>
    </w:p>
    <w:p w14:paraId="3BE477B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2BCD0C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2E9F33DB">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5FAFA6B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0F6314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47EA3D7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42DD5F65">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1E758BAC">
      <w:pPr>
        <w:adjustRightInd w:val="0"/>
        <w:snapToGrid w:val="0"/>
        <w:spacing w:line="360" w:lineRule="auto"/>
        <w:rPr>
          <w:rFonts w:hint="eastAsia" w:ascii="仿宋" w:hAnsi="仿宋" w:eastAsia="仿宋" w:cs="仿宋"/>
          <w:color w:val="auto"/>
          <w:sz w:val="21"/>
          <w:szCs w:val="21"/>
          <w:highlight w:val="none"/>
        </w:rPr>
      </w:pPr>
    </w:p>
    <w:p w14:paraId="6AD9E1DE">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4599D0C2">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900064D">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3867C043">
      <w:pPr>
        <w:pStyle w:val="2"/>
        <w:spacing w:line="440" w:lineRule="exact"/>
        <w:jc w:val="both"/>
        <w:rPr>
          <w:rFonts w:hint="eastAsia" w:ascii="仿宋" w:hAnsi="仿宋" w:eastAsia="仿宋" w:cs="仿宋"/>
          <w:bCs/>
          <w:color w:val="auto"/>
          <w:sz w:val="21"/>
          <w:szCs w:val="21"/>
          <w:highlight w:val="none"/>
        </w:rPr>
      </w:pPr>
    </w:p>
    <w:p w14:paraId="38E38EF7">
      <w:pPr>
        <w:pStyle w:val="2"/>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认真填写此函信息，并后附转帐或汇款的银行凭证复印件。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CFF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598ABF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14:paraId="1184079E">
      <w:pPr>
        <w:pStyle w:val="10"/>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733EB9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16FF9C1">
      <w:pPr>
        <w:widowControl w:val="0"/>
        <w:tabs>
          <w:tab w:val="left" w:pos="1325"/>
        </w:tabs>
        <w:spacing w:before="90"/>
        <w:jc w:val="both"/>
        <w:outlineLvl w:val="1"/>
        <w:rPr>
          <w:rFonts w:hint="eastAsia" w:ascii="仿宋" w:hAnsi="仿宋" w:eastAsia="仿宋" w:cs="仿宋"/>
          <w:b w:val="0"/>
          <w:bCs w:val="0"/>
          <w:color w:val="auto"/>
          <w:kern w:val="2"/>
          <w:sz w:val="24"/>
          <w:szCs w:val="24"/>
          <w:highlight w:val="none"/>
          <w:lang w:val="zh-CN" w:eastAsia="zh-CN" w:bidi="zh-CN"/>
        </w:rPr>
      </w:pPr>
      <w:bookmarkStart w:id="109" w:name="_Toc16925"/>
      <w:bookmarkStart w:id="110" w:name="_Toc28409"/>
      <w:bookmarkStart w:id="111" w:name="_Toc8576"/>
      <w:bookmarkStart w:id="112" w:name="_Toc21100"/>
      <w:bookmarkStart w:id="113" w:name="_Toc2994"/>
      <w:bookmarkStart w:id="114" w:name="_Toc19434"/>
      <w:bookmarkStart w:id="115" w:name="_Toc8651"/>
      <w:bookmarkStart w:id="116" w:name="_Toc17857"/>
      <w:r>
        <w:rPr>
          <w:rFonts w:hint="eastAsia" w:ascii="仿宋" w:hAnsi="仿宋" w:eastAsia="仿宋" w:cs="仿宋"/>
          <w:b w:val="0"/>
          <w:bCs w:val="0"/>
          <w:color w:val="auto"/>
          <w:kern w:val="2"/>
          <w:sz w:val="24"/>
          <w:szCs w:val="24"/>
          <w:highlight w:val="none"/>
          <w:lang w:val="en-US" w:eastAsia="zh-CN" w:bidi="zh-CN"/>
        </w:rPr>
        <w:t>13   开票信息</w:t>
      </w:r>
      <w:r>
        <w:rPr>
          <w:rFonts w:hint="eastAsia" w:ascii="仿宋" w:hAnsi="仿宋" w:eastAsia="仿宋" w:cs="仿宋"/>
          <w:b w:val="0"/>
          <w:bCs w:val="0"/>
          <w:color w:val="auto"/>
          <w:kern w:val="2"/>
          <w:sz w:val="24"/>
          <w:szCs w:val="24"/>
          <w:highlight w:val="none"/>
          <w:lang w:val="zh-CN" w:eastAsia="zh-CN" w:bidi="zh-CN"/>
        </w:rPr>
        <w:t>（统一格式）</w:t>
      </w:r>
      <w:bookmarkEnd w:id="109"/>
      <w:bookmarkEnd w:id="110"/>
      <w:bookmarkEnd w:id="111"/>
      <w:bookmarkEnd w:id="112"/>
      <w:bookmarkEnd w:id="113"/>
      <w:bookmarkEnd w:id="114"/>
      <w:bookmarkEnd w:id="115"/>
      <w:bookmarkEnd w:id="116"/>
    </w:p>
    <w:p w14:paraId="03C77B85">
      <w:pPr>
        <w:pStyle w:val="2"/>
        <w:spacing w:line="440" w:lineRule="exact"/>
        <w:ind w:firstLine="480" w:firstLineChars="200"/>
        <w:jc w:val="both"/>
        <w:rPr>
          <w:rFonts w:hint="eastAsia" w:ascii="仿宋" w:hAnsi="仿宋" w:eastAsia="仿宋" w:cs="仿宋"/>
          <w:bCs/>
          <w:color w:val="auto"/>
          <w:sz w:val="24"/>
          <w:highlight w:val="none"/>
        </w:rPr>
      </w:pPr>
    </w:p>
    <w:p w14:paraId="22FFADB3">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343A49D8">
      <w:pPr>
        <w:pStyle w:val="2"/>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169FA8C1">
      <w:pPr>
        <w:pStyle w:val="2"/>
        <w:spacing w:line="440" w:lineRule="exact"/>
        <w:ind w:firstLine="420" w:firstLineChars="200"/>
        <w:jc w:val="both"/>
        <w:rPr>
          <w:rFonts w:hint="eastAsia" w:ascii="仿宋" w:hAnsi="仿宋" w:eastAsia="仿宋" w:cs="仿宋"/>
          <w:color w:val="auto"/>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A8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6468BC1B">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455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957F508">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167AC294">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043A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BCFE307">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6002714B">
            <w:pPr>
              <w:pStyle w:val="2"/>
              <w:spacing w:line="440" w:lineRule="exact"/>
              <w:jc w:val="center"/>
              <w:rPr>
                <w:rFonts w:hint="eastAsia" w:ascii="仿宋" w:hAnsi="仿宋" w:eastAsia="仿宋" w:cs="仿宋"/>
                <w:bCs/>
                <w:color w:val="auto"/>
                <w:sz w:val="21"/>
                <w:szCs w:val="21"/>
                <w:highlight w:val="none"/>
              </w:rPr>
            </w:pPr>
          </w:p>
        </w:tc>
      </w:tr>
      <w:tr w14:paraId="5B5A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628A66">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37287068">
            <w:pPr>
              <w:pStyle w:val="2"/>
              <w:spacing w:line="440" w:lineRule="exact"/>
              <w:jc w:val="center"/>
              <w:rPr>
                <w:rFonts w:hint="eastAsia" w:ascii="仿宋" w:hAnsi="仿宋" w:eastAsia="仿宋" w:cs="仿宋"/>
                <w:bCs/>
                <w:color w:val="auto"/>
                <w:sz w:val="21"/>
                <w:szCs w:val="21"/>
                <w:highlight w:val="none"/>
              </w:rPr>
            </w:pPr>
          </w:p>
        </w:tc>
      </w:tr>
      <w:tr w14:paraId="7C8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F4630D4">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1E8C6C1E">
            <w:pPr>
              <w:pStyle w:val="2"/>
              <w:spacing w:line="440" w:lineRule="exact"/>
              <w:jc w:val="center"/>
              <w:rPr>
                <w:rFonts w:hint="eastAsia" w:ascii="仿宋" w:hAnsi="仿宋" w:eastAsia="仿宋" w:cs="仿宋"/>
                <w:bCs/>
                <w:color w:val="auto"/>
                <w:sz w:val="21"/>
                <w:szCs w:val="21"/>
                <w:highlight w:val="none"/>
              </w:rPr>
            </w:pPr>
          </w:p>
        </w:tc>
        <w:tc>
          <w:tcPr>
            <w:tcW w:w="1791" w:type="dxa"/>
            <w:vAlign w:val="center"/>
          </w:tcPr>
          <w:p w14:paraId="40D1CE1F">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77FC0EE8">
            <w:pPr>
              <w:pStyle w:val="2"/>
              <w:spacing w:line="440" w:lineRule="exact"/>
              <w:jc w:val="center"/>
              <w:rPr>
                <w:rFonts w:hint="eastAsia" w:ascii="仿宋" w:hAnsi="仿宋" w:eastAsia="仿宋" w:cs="仿宋"/>
                <w:bCs/>
                <w:color w:val="auto"/>
                <w:sz w:val="21"/>
                <w:szCs w:val="21"/>
                <w:highlight w:val="none"/>
              </w:rPr>
            </w:pPr>
          </w:p>
        </w:tc>
      </w:tr>
      <w:tr w14:paraId="3D0F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0540111">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6E4DE0D6">
            <w:pPr>
              <w:pStyle w:val="2"/>
              <w:spacing w:line="440" w:lineRule="exact"/>
              <w:jc w:val="center"/>
              <w:rPr>
                <w:rFonts w:hint="eastAsia" w:ascii="仿宋" w:hAnsi="仿宋" w:eastAsia="仿宋" w:cs="仿宋"/>
                <w:bCs/>
                <w:color w:val="auto"/>
                <w:sz w:val="21"/>
                <w:szCs w:val="21"/>
                <w:highlight w:val="none"/>
              </w:rPr>
            </w:pPr>
          </w:p>
        </w:tc>
        <w:tc>
          <w:tcPr>
            <w:tcW w:w="1791" w:type="dxa"/>
            <w:vAlign w:val="center"/>
          </w:tcPr>
          <w:p w14:paraId="6B7A07F5">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7ACF7E9E">
            <w:pPr>
              <w:pStyle w:val="2"/>
              <w:spacing w:line="440" w:lineRule="exact"/>
              <w:jc w:val="center"/>
              <w:rPr>
                <w:rFonts w:hint="eastAsia" w:ascii="仿宋" w:hAnsi="仿宋" w:eastAsia="仿宋" w:cs="仿宋"/>
                <w:bCs/>
                <w:color w:val="auto"/>
                <w:sz w:val="21"/>
                <w:szCs w:val="21"/>
                <w:highlight w:val="none"/>
              </w:rPr>
            </w:pPr>
          </w:p>
        </w:tc>
      </w:tr>
      <w:tr w14:paraId="6943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D0E50C5">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75F72179">
            <w:pPr>
              <w:pStyle w:val="2"/>
              <w:spacing w:line="440" w:lineRule="exact"/>
              <w:jc w:val="center"/>
              <w:rPr>
                <w:rFonts w:hint="eastAsia" w:ascii="仿宋" w:hAnsi="仿宋" w:eastAsia="仿宋" w:cs="仿宋"/>
                <w:bCs/>
                <w:color w:val="auto"/>
                <w:sz w:val="21"/>
                <w:szCs w:val="21"/>
                <w:highlight w:val="none"/>
              </w:rPr>
            </w:pPr>
          </w:p>
        </w:tc>
        <w:tc>
          <w:tcPr>
            <w:tcW w:w="1791" w:type="dxa"/>
            <w:vAlign w:val="center"/>
          </w:tcPr>
          <w:p w14:paraId="7B917023">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0629009B">
            <w:pPr>
              <w:pStyle w:val="2"/>
              <w:spacing w:line="440" w:lineRule="exact"/>
              <w:jc w:val="center"/>
              <w:rPr>
                <w:rFonts w:hint="eastAsia" w:ascii="仿宋" w:hAnsi="仿宋" w:eastAsia="仿宋" w:cs="仿宋"/>
                <w:bCs/>
                <w:color w:val="auto"/>
                <w:sz w:val="21"/>
                <w:szCs w:val="21"/>
                <w:highlight w:val="none"/>
              </w:rPr>
            </w:pPr>
          </w:p>
        </w:tc>
      </w:tr>
      <w:tr w14:paraId="610E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05D98AF">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0DAD1F87">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743175E6">
            <w:pPr>
              <w:pStyle w:val="2"/>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48FE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1E3DB05E">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23E7756A">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1F37258B">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092EA5A8">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4062BAD6">
      <w:pPr>
        <w:pStyle w:val="2"/>
        <w:spacing w:line="440" w:lineRule="exact"/>
        <w:jc w:val="both"/>
        <w:rPr>
          <w:rFonts w:hint="eastAsia" w:ascii="仿宋" w:hAnsi="仿宋" w:eastAsia="仿宋" w:cs="仿宋"/>
          <w:bCs/>
          <w:color w:val="auto"/>
          <w:sz w:val="21"/>
          <w:szCs w:val="21"/>
          <w:highlight w:val="none"/>
        </w:rPr>
      </w:pPr>
    </w:p>
    <w:p w14:paraId="416435EB">
      <w:pPr>
        <w:pStyle w:val="2"/>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开户许可证、一般纳税人认定文件的清晰复印件加盖公章，以及开票信息（见上表）。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79CA1BED">
      <w:pPr>
        <w:pStyle w:val="2"/>
        <w:spacing w:line="440" w:lineRule="exact"/>
        <w:jc w:val="both"/>
        <w:rPr>
          <w:rFonts w:hint="eastAsia" w:ascii="仿宋" w:hAnsi="仿宋" w:eastAsia="仿宋" w:cs="仿宋"/>
          <w:bCs/>
          <w:color w:val="auto"/>
          <w:sz w:val="21"/>
          <w:szCs w:val="21"/>
          <w:highlight w:val="none"/>
        </w:rPr>
      </w:pPr>
    </w:p>
    <w:p w14:paraId="2F1907C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1F243876">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6DF2CAA">
      <w:pPr>
        <w:pStyle w:val="2"/>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715F9D0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FA76B91-2EA8-481B-9776-6E68081051F9}"/>
  </w:font>
  <w:font w:name="Arial">
    <w:panose1 w:val="020B0604020202020204"/>
    <w:charset w:val="01"/>
    <w:family w:val="swiss"/>
    <w:pitch w:val="default"/>
    <w:sig w:usb0="E0002EFF" w:usb1="C000785B" w:usb2="00000009" w:usb3="00000000" w:csb0="400001FF" w:csb1="FFFF0000"/>
    <w:embedRegular r:id="rId2" w:fontKey="{BE1B1DF5-0762-412F-9D27-C07FC7C66693}"/>
  </w:font>
  <w:font w:name="黑体">
    <w:panose1 w:val="02010609060101010101"/>
    <w:charset w:val="86"/>
    <w:family w:val="auto"/>
    <w:pitch w:val="default"/>
    <w:sig w:usb0="800002BF" w:usb1="38CF7CFA" w:usb2="00000016" w:usb3="00000000" w:csb0="00040001" w:csb1="00000000"/>
    <w:embedRegular r:id="rId3" w:fontKey="{9B663FCC-7D12-4EEF-B261-ECDEB55829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4" w:fontKey="{22328E34-E45B-4599-9AD7-E11101D5B703}"/>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207A671A-D233-47A2-B45A-AE4BFCFEFB26}"/>
  </w:font>
  <w:font w:name="宋体-简">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6" w:fontKey="{C88F7B98-8083-4B31-B1E1-06633E54402D}"/>
  </w:font>
  <w:font w:name="Microsoft JhengHei UI">
    <w:panose1 w:val="020B0604030504040204"/>
    <w:charset w:val="88"/>
    <w:family w:val="auto"/>
    <w:pitch w:val="default"/>
    <w:sig w:usb0="000002A7" w:usb1="28CF4400" w:usb2="00000016" w:usb3="00000000" w:csb0="00100009" w:csb1="00000000"/>
    <w:embedRegular r:id="rId7" w:fontKey="{8F8CB96A-1225-4D87-A2D0-9AEEE49DA0E3}"/>
  </w:font>
  <w:font w:name="Wingdings 2">
    <w:panose1 w:val="05020102010507070707"/>
    <w:charset w:val="02"/>
    <w:family w:val="roman"/>
    <w:pitch w:val="default"/>
    <w:sig w:usb0="00000000" w:usb1="00000000" w:usb2="00000000" w:usb3="00000000" w:csb0="80000000" w:csb1="00000000"/>
    <w:embedRegular r:id="rId8" w:fontKey="{B9CA5B4D-762C-4610-BAE7-92C9C20324E5}"/>
  </w:font>
  <w:font w:name="华文中宋">
    <w:panose1 w:val="02010600040101010101"/>
    <w:charset w:val="86"/>
    <w:family w:val="auto"/>
    <w:pitch w:val="default"/>
    <w:sig w:usb0="00000287" w:usb1="080F0000" w:usb2="00000000" w:usb3="00000000" w:csb0="0004009F" w:csb1="DFD70000"/>
    <w:embedRegular r:id="rId9" w:fontKey="{DB5FCB30-A3AE-4F63-9311-82C1B79F26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4E8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1C1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01C1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32CB">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909C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4909C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38E3">
    <w:pPr>
      <w:pStyle w:val="1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371C258">
    <w:pPr>
      <w:pStyle w:val="1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83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5FE2DA7"/>
    <w:multiLevelType w:val="singleLevel"/>
    <w:tmpl w:val="05FE2DA7"/>
    <w:lvl w:ilvl="0" w:tentative="0">
      <w:start w:val="1"/>
      <w:numFmt w:val="chineseCounting"/>
      <w:suff w:val="space"/>
      <w:lvlText w:val="第%1章"/>
      <w:lvlJc w:val="left"/>
      <w:rPr>
        <w:rFonts w:hint="eastAsia"/>
      </w:rPr>
    </w:lvl>
  </w:abstractNum>
  <w:abstractNum w:abstractNumId="8">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09E5A242"/>
    <w:multiLevelType w:val="singleLevel"/>
    <w:tmpl w:val="09E5A242"/>
    <w:lvl w:ilvl="0" w:tentative="0">
      <w:start w:val="2"/>
      <w:numFmt w:val="chineseCounting"/>
      <w:suff w:val="nothing"/>
      <w:lvlText w:val="%1、"/>
      <w:lvlJc w:val="left"/>
      <w:rPr>
        <w:rFonts w:hint="eastAsia"/>
      </w:rPr>
    </w:lvl>
  </w:abstractNum>
  <w:abstractNum w:abstractNumId="10">
    <w:nsid w:val="0F118BC3"/>
    <w:multiLevelType w:val="singleLevel"/>
    <w:tmpl w:val="0F118BC3"/>
    <w:lvl w:ilvl="0" w:tentative="0">
      <w:start w:val="1"/>
      <w:numFmt w:val="chineseCounting"/>
      <w:suff w:val="nothing"/>
      <w:lvlText w:val="%1、"/>
      <w:lvlJc w:val="left"/>
      <w:rPr>
        <w:rFonts w:hint="eastAsia"/>
      </w:rPr>
    </w:lvl>
  </w:abstractNum>
  <w:abstractNum w:abstractNumId="11">
    <w:nsid w:val="3BC6F39C"/>
    <w:multiLevelType w:val="singleLevel"/>
    <w:tmpl w:val="3BC6F39C"/>
    <w:lvl w:ilvl="0" w:tentative="0">
      <w:start w:val="1"/>
      <w:numFmt w:val="decimal"/>
      <w:suff w:val="space"/>
      <w:lvlText w:val="%1."/>
      <w:lvlJc w:val="left"/>
    </w:lvl>
  </w:abstractNum>
  <w:abstractNum w:abstractNumId="12">
    <w:nsid w:val="63862E25"/>
    <w:multiLevelType w:val="singleLevel"/>
    <w:tmpl w:val="63862E25"/>
    <w:lvl w:ilvl="0" w:tentative="0">
      <w:start w:val="1"/>
      <w:numFmt w:val="decimal"/>
      <w:suff w:val="space"/>
      <w:lvlText w:val="（%1）"/>
      <w:lvlJc w:val="left"/>
    </w:lvl>
  </w:abstractNum>
  <w:abstractNum w:abstractNumId="13">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5">
    <w:nsid w:val="78F60E4F"/>
    <w:multiLevelType w:val="singleLevel"/>
    <w:tmpl w:val="78F60E4F"/>
    <w:lvl w:ilvl="0" w:tentative="0">
      <w:start w:val="1"/>
      <w:numFmt w:val="chineseCounting"/>
      <w:suff w:val="nothing"/>
      <w:lvlText w:val="%1、"/>
      <w:lvlJc w:val="left"/>
      <w:rPr>
        <w:rFonts w:hint="eastAsia"/>
      </w:rPr>
    </w:lvl>
  </w:abstractNum>
  <w:abstractNum w:abstractNumId="16">
    <w:nsid w:val="7A0F6431"/>
    <w:multiLevelType w:val="singleLevel"/>
    <w:tmpl w:val="7A0F6431"/>
    <w:lvl w:ilvl="0" w:tentative="0">
      <w:start w:val="1"/>
      <w:numFmt w:val="decimal"/>
      <w:suff w:val="space"/>
      <w:lvlText w:val="%1."/>
      <w:lvlJc w:val="left"/>
    </w:lvl>
  </w:abstractNum>
  <w:num w:numId="1">
    <w:abstractNumId w:val="7"/>
  </w:num>
  <w:num w:numId="2">
    <w:abstractNumId w:val="15"/>
  </w:num>
  <w:num w:numId="3">
    <w:abstractNumId w:val="14"/>
  </w:num>
  <w:num w:numId="4">
    <w:abstractNumId w:val="8"/>
  </w:num>
  <w:num w:numId="5">
    <w:abstractNumId w:val="3"/>
  </w:num>
  <w:num w:numId="6">
    <w:abstractNumId w:val="12"/>
  </w:num>
  <w:num w:numId="7">
    <w:abstractNumId w:val="1"/>
  </w:num>
  <w:num w:numId="8">
    <w:abstractNumId w:val="9"/>
  </w:num>
  <w:num w:numId="9">
    <w:abstractNumId w:val="16"/>
  </w:num>
  <w:num w:numId="10">
    <w:abstractNumId w:val="4"/>
  </w:num>
  <w:num w:numId="11">
    <w:abstractNumId w:val="6"/>
  </w:num>
  <w:num w:numId="12">
    <w:abstractNumId w:val="5"/>
  </w:num>
  <w:num w:numId="13">
    <w:abstractNumId w:val="10"/>
  </w:num>
  <w:num w:numId="14">
    <w:abstractNumId w:val="13"/>
  </w:num>
  <w:num w:numId="15">
    <w:abstractNumId w:val="11"/>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eeda47f6-b020-43e3-91de-a926b71741fd"/>
  </w:docVars>
  <w:rsids>
    <w:rsidRoot w:val="00000000"/>
    <w:rsid w:val="00633977"/>
    <w:rsid w:val="00EF7950"/>
    <w:rsid w:val="012B17CA"/>
    <w:rsid w:val="01B12E58"/>
    <w:rsid w:val="01B327A1"/>
    <w:rsid w:val="01D86637"/>
    <w:rsid w:val="01EE4D39"/>
    <w:rsid w:val="022950E4"/>
    <w:rsid w:val="02D36DFE"/>
    <w:rsid w:val="03046B5E"/>
    <w:rsid w:val="03653EFA"/>
    <w:rsid w:val="040E43DE"/>
    <w:rsid w:val="04233786"/>
    <w:rsid w:val="04A22F2C"/>
    <w:rsid w:val="04B82D8F"/>
    <w:rsid w:val="04D836CC"/>
    <w:rsid w:val="04DF1A8A"/>
    <w:rsid w:val="04E13D1D"/>
    <w:rsid w:val="052E656D"/>
    <w:rsid w:val="055F4854"/>
    <w:rsid w:val="05775429"/>
    <w:rsid w:val="05786E9F"/>
    <w:rsid w:val="068C3E93"/>
    <w:rsid w:val="06A64F55"/>
    <w:rsid w:val="06D61375"/>
    <w:rsid w:val="07A74594"/>
    <w:rsid w:val="07AF3996"/>
    <w:rsid w:val="08265AD8"/>
    <w:rsid w:val="083500E3"/>
    <w:rsid w:val="083D594F"/>
    <w:rsid w:val="08B374B6"/>
    <w:rsid w:val="08FE75D7"/>
    <w:rsid w:val="09322AD0"/>
    <w:rsid w:val="096174F4"/>
    <w:rsid w:val="09EF36DF"/>
    <w:rsid w:val="09FE6BD3"/>
    <w:rsid w:val="0A7D5FCD"/>
    <w:rsid w:val="0B3A5C6C"/>
    <w:rsid w:val="0B9557B9"/>
    <w:rsid w:val="0BA54947"/>
    <w:rsid w:val="0CB97065"/>
    <w:rsid w:val="0D166265"/>
    <w:rsid w:val="0D2F0B75"/>
    <w:rsid w:val="0D3861DB"/>
    <w:rsid w:val="0D5D1B80"/>
    <w:rsid w:val="0D774F56"/>
    <w:rsid w:val="0D883286"/>
    <w:rsid w:val="0E3D7B44"/>
    <w:rsid w:val="0E9C019B"/>
    <w:rsid w:val="0F33766C"/>
    <w:rsid w:val="0F3F7243"/>
    <w:rsid w:val="0F4D0AAA"/>
    <w:rsid w:val="0FAC4A5B"/>
    <w:rsid w:val="108571AB"/>
    <w:rsid w:val="10C50195"/>
    <w:rsid w:val="10EC6CF5"/>
    <w:rsid w:val="113C53DE"/>
    <w:rsid w:val="11ED63EA"/>
    <w:rsid w:val="12371157"/>
    <w:rsid w:val="12753A67"/>
    <w:rsid w:val="12986F2D"/>
    <w:rsid w:val="147C72F5"/>
    <w:rsid w:val="15673B02"/>
    <w:rsid w:val="15E348F4"/>
    <w:rsid w:val="16192669"/>
    <w:rsid w:val="16651E05"/>
    <w:rsid w:val="171778DE"/>
    <w:rsid w:val="18775117"/>
    <w:rsid w:val="1890336F"/>
    <w:rsid w:val="197C38F4"/>
    <w:rsid w:val="19884A49"/>
    <w:rsid w:val="19ED386F"/>
    <w:rsid w:val="19F71397"/>
    <w:rsid w:val="1AB53523"/>
    <w:rsid w:val="1AC00AF1"/>
    <w:rsid w:val="1B011FED"/>
    <w:rsid w:val="1CD02907"/>
    <w:rsid w:val="1D331864"/>
    <w:rsid w:val="1D8B7ED2"/>
    <w:rsid w:val="1DD206EC"/>
    <w:rsid w:val="1DE91501"/>
    <w:rsid w:val="1E4C7D38"/>
    <w:rsid w:val="1E88173F"/>
    <w:rsid w:val="1E9A4111"/>
    <w:rsid w:val="1F602387"/>
    <w:rsid w:val="1FD84B9C"/>
    <w:rsid w:val="20370574"/>
    <w:rsid w:val="20670E5A"/>
    <w:rsid w:val="207B66B3"/>
    <w:rsid w:val="216B7513"/>
    <w:rsid w:val="21B53E47"/>
    <w:rsid w:val="22C96D6A"/>
    <w:rsid w:val="231C54B1"/>
    <w:rsid w:val="23B214C5"/>
    <w:rsid w:val="240903C4"/>
    <w:rsid w:val="256E67E6"/>
    <w:rsid w:val="26143832"/>
    <w:rsid w:val="262319BC"/>
    <w:rsid w:val="26B22C40"/>
    <w:rsid w:val="26B446CD"/>
    <w:rsid w:val="26DB2065"/>
    <w:rsid w:val="2776658B"/>
    <w:rsid w:val="27896E11"/>
    <w:rsid w:val="28003E99"/>
    <w:rsid w:val="28292E99"/>
    <w:rsid w:val="28560F12"/>
    <w:rsid w:val="28A7255A"/>
    <w:rsid w:val="28BE1833"/>
    <w:rsid w:val="28ED4356"/>
    <w:rsid w:val="29001E4B"/>
    <w:rsid w:val="29230801"/>
    <w:rsid w:val="29361D11"/>
    <w:rsid w:val="293715E5"/>
    <w:rsid w:val="2A331DAD"/>
    <w:rsid w:val="2A5F1D01"/>
    <w:rsid w:val="2A9C76A8"/>
    <w:rsid w:val="2AF07C9E"/>
    <w:rsid w:val="2AF22F5E"/>
    <w:rsid w:val="2B1E1887"/>
    <w:rsid w:val="2BD80A93"/>
    <w:rsid w:val="2D2B2E22"/>
    <w:rsid w:val="2E393998"/>
    <w:rsid w:val="2E4072A5"/>
    <w:rsid w:val="2E551C86"/>
    <w:rsid w:val="2F802F12"/>
    <w:rsid w:val="2F835584"/>
    <w:rsid w:val="2FD309CC"/>
    <w:rsid w:val="2FF654BA"/>
    <w:rsid w:val="2FFD5337"/>
    <w:rsid w:val="30007685"/>
    <w:rsid w:val="3025074A"/>
    <w:rsid w:val="3072264D"/>
    <w:rsid w:val="30BC6FA0"/>
    <w:rsid w:val="30C8448F"/>
    <w:rsid w:val="310C0ED8"/>
    <w:rsid w:val="313D6184"/>
    <w:rsid w:val="32393423"/>
    <w:rsid w:val="323E7693"/>
    <w:rsid w:val="329B7A40"/>
    <w:rsid w:val="33380434"/>
    <w:rsid w:val="337C0B48"/>
    <w:rsid w:val="33B01385"/>
    <w:rsid w:val="34035FFF"/>
    <w:rsid w:val="341A78AC"/>
    <w:rsid w:val="343926B5"/>
    <w:rsid w:val="34C0626B"/>
    <w:rsid w:val="34E72111"/>
    <w:rsid w:val="3506666C"/>
    <w:rsid w:val="35ED3C8B"/>
    <w:rsid w:val="35FE7ABD"/>
    <w:rsid w:val="36155D9B"/>
    <w:rsid w:val="3671332B"/>
    <w:rsid w:val="36BD3A9B"/>
    <w:rsid w:val="37404DD6"/>
    <w:rsid w:val="37CB1065"/>
    <w:rsid w:val="37DF05B3"/>
    <w:rsid w:val="38102623"/>
    <w:rsid w:val="38435264"/>
    <w:rsid w:val="385D48DD"/>
    <w:rsid w:val="38C500B3"/>
    <w:rsid w:val="38C613AA"/>
    <w:rsid w:val="392F158D"/>
    <w:rsid w:val="39317DFF"/>
    <w:rsid w:val="3A082403"/>
    <w:rsid w:val="3A8F3143"/>
    <w:rsid w:val="3ADA0201"/>
    <w:rsid w:val="3AE03859"/>
    <w:rsid w:val="3BCF1905"/>
    <w:rsid w:val="3C2E6878"/>
    <w:rsid w:val="3CFB4C5D"/>
    <w:rsid w:val="3D1C6167"/>
    <w:rsid w:val="3DC56D68"/>
    <w:rsid w:val="3E402FE0"/>
    <w:rsid w:val="3E502AD5"/>
    <w:rsid w:val="3E895FE7"/>
    <w:rsid w:val="3F52621C"/>
    <w:rsid w:val="3F7647BE"/>
    <w:rsid w:val="3F942E96"/>
    <w:rsid w:val="3FC90D91"/>
    <w:rsid w:val="40022408"/>
    <w:rsid w:val="40402F7C"/>
    <w:rsid w:val="404C2111"/>
    <w:rsid w:val="41E910AE"/>
    <w:rsid w:val="4206121C"/>
    <w:rsid w:val="421B164C"/>
    <w:rsid w:val="423C4DB0"/>
    <w:rsid w:val="42AE426E"/>
    <w:rsid w:val="43064193"/>
    <w:rsid w:val="445D7CFA"/>
    <w:rsid w:val="44910D58"/>
    <w:rsid w:val="44F3065E"/>
    <w:rsid w:val="456F23DB"/>
    <w:rsid w:val="4597548E"/>
    <w:rsid w:val="45CF4C28"/>
    <w:rsid w:val="468C2B4D"/>
    <w:rsid w:val="475573AE"/>
    <w:rsid w:val="48093725"/>
    <w:rsid w:val="48181044"/>
    <w:rsid w:val="48EC39A3"/>
    <w:rsid w:val="492A7DA3"/>
    <w:rsid w:val="49771967"/>
    <w:rsid w:val="49C5081B"/>
    <w:rsid w:val="4AE446DF"/>
    <w:rsid w:val="4BD71EB9"/>
    <w:rsid w:val="4C0E2F1B"/>
    <w:rsid w:val="4C9F6591"/>
    <w:rsid w:val="4DBB5FE6"/>
    <w:rsid w:val="4E4C017A"/>
    <w:rsid w:val="4F9B7C1E"/>
    <w:rsid w:val="501C315F"/>
    <w:rsid w:val="50CE2632"/>
    <w:rsid w:val="50EC48E0"/>
    <w:rsid w:val="5101103A"/>
    <w:rsid w:val="51085492"/>
    <w:rsid w:val="514A5AAA"/>
    <w:rsid w:val="54143903"/>
    <w:rsid w:val="54B672E9"/>
    <w:rsid w:val="54E35FFA"/>
    <w:rsid w:val="550C692B"/>
    <w:rsid w:val="553A6FC3"/>
    <w:rsid w:val="553C5CE7"/>
    <w:rsid w:val="55A0038E"/>
    <w:rsid w:val="55D65293"/>
    <w:rsid w:val="56355AFC"/>
    <w:rsid w:val="5648173B"/>
    <w:rsid w:val="56AD4B11"/>
    <w:rsid w:val="56BF4844"/>
    <w:rsid w:val="56C703BD"/>
    <w:rsid w:val="57807D09"/>
    <w:rsid w:val="57926556"/>
    <w:rsid w:val="57F86260"/>
    <w:rsid w:val="583711AC"/>
    <w:rsid w:val="58773629"/>
    <w:rsid w:val="58A106A5"/>
    <w:rsid w:val="59A95F7B"/>
    <w:rsid w:val="59B241EC"/>
    <w:rsid w:val="5A890BBC"/>
    <w:rsid w:val="5B0311A3"/>
    <w:rsid w:val="5B4D241F"/>
    <w:rsid w:val="5B9B762E"/>
    <w:rsid w:val="5C404289"/>
    <w:rsid w:val="5C5A7F7F"/>
    <w:rsid w:val="5D0964C5"/>
    <w:rsid w:val="5D5A2308"/>
    <w:rsid w:val="5D910BD2"/>
    <w:rsid w:val="5F182D44"/>
    <w:rsid w:val="61170069"/>
    <w:rsid w:val="61330E4A"/>
    <w:rsid w:val="61920B67"/>
    <w:rsid w:val="61F62764"/>
    <w:rsid w:val="62347F47"/>
    <w:rsid w:val="627C4C03"/>
    <w:rsid w:val="629C01C6"/>
    <w:rsid w:val="62F31AFE"/>
    <w:rsid w:val="63293771"/>
    <w:rsid w:val="635B76A3"/>
    <w:rsid w:val="63C33BC6"/>
    <w:rsid w:val="63C96D02"/>
    <w:rsid w:val="63CE5AFF"/>
    <w:rsid w:val="64320204"/>
    <w:rsid w:val="64CD45D0"/>
    <w:rsid w:val="64E21E2A"/>
    <w:rsid w:val="64EF329F"/>
    <w:rsid w:val="65085608"/>
    <w:rsid w:val="65423A05"/>
    <w:rsid w:val="65536958"/>
    <w:rsid w:val="65907AD8"/>
    <w:rsid w:val="65A9656A"/>
    <w:rsid w:val="66E6065F"/>
    <w:rsid w:val="671E1113"/>
    <w:rsid w:val="672E75A8"/>
    <w:rsid w:val="6732696D"/>
    <w:rsid w:val="67902011"/>
    <w:rsid w:val="67B65075"/>
    <w:rsid w:val="67BB4BB4"/>
    <w:rsid w:val="67ED07E2"/>
    <w:rsid w:val="68832A45"/>
    <w:rsid w:val="6950575D"/>
    <w:rsid w:val="69FF522C"/>
    <w:rsid w:val="6A07121D"/>
    <w:rsid w:val="6A7F4D9B"/>
    <w:rsid w:val="6AA819B9"/>
    <w:rsid w:val="6B7E03D2"/>
    <w:rsid w:val="6BB42046"/>
    <w:rsid w:val="6BB47F24"/>
    <w:rsid w:val="6C163F72"/>
    <w:rsid w:val="6CEC5AA7"/>
    <w:rsid w:val="6CFA1CDB"/>
    <w:rsid w:val="6D7C7C3F"/>
    <w:rsid w:val="6DD30EA9"/>
    <w:rsid w:val="6E1E5238"/>
    <w:rsid w:val="6EB0002E"/>
    <w:rsid w:val="6F61220D"/>
    <w:rsid w:val="6FC54073"/>
    <w:rsid w:val="701E0612"/>
    <w:rsid w:val="705E150A"/>
    <w:rsid w:val="7064403B"/>
    <w:rsid w:val="70934920"/>
    <w:rsid w:val="70F76C5D"/>
    <w:rsid w:val="71110F65"/>
    <w:rsid w:val="71183024"/>
    <w:rsid w:val="71445C1A"/>
    <w:rsid w:val="71527F65"/>
    <w:rsid w:val="715E56DA"/>
    <w:rsid w:val="716A5681"/>
    <w:rsid w:val="71C51DA1"/>
    <w:rsid w:val="71DE7825"/>
    <w:rsid w:val="72047881"/>
    <w:rsid w:val="728118F5"/>
    <w:rsid w:val="73084FC0"/>
    <w:rsid w:val="73DF15F2"/>
    <w:rsid w:val="746B40D6"/>
    <w:rsid w:val="74742889"/>
    <w:rsid w:val="74806F69"/>
    <w:rsid w:val="74BB2697"/>
    <w:rsid w:val="752B5127"/>
    <w:rsid w:val="75F776FF"/>
    <w:rsid w:val="76655124"/>
    <w:rsid w:val="770A0F7A"/>
    <w:rsid w:val="770D110F"/>
    <w:rsid w:val="77E06D61"/>
    <w:rsid w:val="782B2DC7"/>
    <w:rsid w:val="788B1CC4"/>
    <w:rsid w:val="790A14F7"/>
    <w:rsid w:val="79490272"/>
    <w:rsid w:val="79A33E26"/>
    <w:rsid w:val="79A951B4"/>
    <w:rsid w:val="7A6B128A"/>
    <w:rsid w:val="7B2014A6"/>
    <w:rsid w:val="7B5E4BE7"/>
    <w:rsid w:val="7CD92769"/>
    <w:rsid w:val="7D7A3C40"/>
    <w:rsid w:val="7E500D3F"/>
    <w:rsid w:val="7E665422"/>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7">
    <w:name w:val="Normal Indent"/>
    <w:next w:val="8"/>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8">
    <w:name w:val="toa heading"/>
    <w:next w:val="1"/>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9">
    <w:name w:val="annotation text"/>
    <w:basedOn w:val="1"/>
    <w:qFormat/>
    <w:uiPriority w:val="0"/>
    <w:pPr>
      <w:jc w:val="left"/>
    </w:pPr>
  </w:style>
  <w:style w:type="paragraph" w:styleId="10">
    <w:name w:val="Body Text"/>
    <w:qFormat/>
    <w:uiPriority w:val="1"/>
    <w:pPr>
      <w:widowControl w:val="0"/>
      <w:jc w:val="both"/>
    </w:pPr>
    <w:rPr>
      <w:rFonts w:ascii="楷体" w:hAnsi="楷体" w:eastAsia="楷体" w:cs="楷体"/>
      <w:kern w:val="2"/>
      <w:sz w:val="24"/>
      <w:szCs w:val="24"/>
      <w:lang w:val="zh-CN" w:eastAsia="zh-CN" w:bidi="zh-CN"/>
    </w:rPr>
  </w:style>
  <w:style w:type="paragraph" w:styleId="11">
    <w:name w:val="Body Text Indent"/>
    <w:basedOn w:val="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Plain Text"/>
    <w:basedOn w:val="1"/>
    <w:qFormat/>
    <w:uiPriority w:val="0"/>
    <w:rPr>
      <w:rFonts w:ascii="宋体" w:hAnsi="Courier New"/>
      <w:szCs w:val="22"/>
    </w:rPr>
  </w:style>
  <w:style w:type="paragraph" w:styleId="13">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4">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next w:val="17"/>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1">
    <w:name w:val="Body Text First Indent 2"/>
    <w:next w:val="20"/>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paragraph" w:customStyle="1" w:styleId="27">
    <w:name w:val="表格文字2"/>
    <w:basedOn w:val="28"/>
    <w:qFormat/>
    <w:uiPriority w:val="99"/>
    <w:pPr>
      <w:spacing w:before="25" w:after="25"/>
      <w:jc w:val="left"/>
    </w:pPr>
    <w:rPr>
      <w:bCs/>
      <w:spacing w:val="10"/>
      <w:kern w:val="0"/>
    </w:rPr>
  </w:style>
  <w:style w:type="paragraph" w:customStyle="1" w:styleId="2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font21"/>
    <w:basedOn w:val="24"/>
    <w:qFormat/>
    <w:uiPriority w:val="0"/>
    <w:rPr>
      <w:rFonts w:hint="eastAsia" w:ascii="宋体" w:hAnsi="宋体" w:eastAsia="宋体" w:cs="宋体"/>
      <w:b/>
      <w:bCs/>
      <w:color w:val="000000"/>
      <w:sz w:val="20"/>
      <w:szCs w:val="20"/>
      <w:u w:val="none"/>
    </w:rPr>
  </w:style>
  <w:style w:type="character" w:customStyle="1" w:styleId="33">
    <w:name w:val="font71"/>
    <w:basedOn w:val="24"/>
    <w:qFormat/>
    <w:uiPriority w:val="0"/>
    <w:rPr>
      <w:rFonts w:hint="default" w:ascii="Times New Roman" w:hAnsi="Times New Roman" w:cs="Times New Roman"/>
      <w:b/>
      <w:bCs/>
      <w:color w:val="000000"/>
      <w:sz w:val="20"/>
      <w:szCs w:val="20"/>
      <w:u w:val="none"/>
    </w:rPr>
  </w:style>
  <w:style w:type="character" w:customStyle="1" w:styleId="34">
    <w:name w:val="font51"/>
    <w:basedOn w:val="24"/>
    <w:qFormat/>
    <w:uiPriority w:val="0"/>
    <w:rPr>
      <w:rFonts w:hint="default" w:ascii="Times New Roman" w:hAnsi="Times New Roman" w:cs="Times New Roman"/>
      <w:color w:val="000000"/>
      <w:sz w:val="20"/>
      <w:szCs w:val="20"/>
      <w:u w:val="none"/>
    </w:rPr>
  </w:style>
  <w:style w:type="character" w:customStyle="1" w:styleId="35">
    <w:name w:val="font41"/>
    <w:basedOn w:val="24"/>
    <w:qFormat/>
    <w:uiPriority w:val="0"/>
    <w:rPr>
      <w:rFonts w:hint="eastAsia" w:ascii="宋体" w:hAnsi="宋体" w:eastAsia="宋体" w:cs="宋体"/>
      <w:color w:val="000000"/>
      <w:sz w:val="20"/>
      <w:szCs w:val="20"/>
      <w:u w:val="none"/>
    </w:rPr>
  </w:style>
  <w:style w:type="character" w:customStyle="1" w:styleId="36">
    <w:name w:val="font61"/>
    <w:basedOn w:val="24"/>
    <w:qFormat/>
    <w:uiPriority w:val="0"/>
    <w:rPr>
      <w:rFonts w:hint="eastAsia" w:ascii="宋体" w:hAnsi="宋体" w:eastAsia="宋体" w:cs="宋体"/>
      <w:color w:val="000000"/>
      <w:sz w:val="20"/>
      <w:szCs w:val="20"/>
      <w:u w:val="none"/>
    </w:rPr>
  </w:style>
  <w:style w:type="character" w:customStyle="1" w:styleId="37">
    <w:name w:val="font81"/>
    <w:basedOn w:val="24"/>
    <w:qFormat/>
    <w:uiPriority w:val="0"/>
    <w:rPr>
      <w:rFonts w:hint="default" w:ascii="Times New Roman" w:hAnsi="Times New Roman" w:cs="Times New Roman"/>
      <w:color w:val="000000"/>
      <w:sz w:val="20"/>
      <w:szCs w:val="20"/>
      <w:u w:val="none"/>
    </w:rPr>
  </w:style>
  <w:style w:type="character" w:customStyle="1" w:styleId="38">
    <w:name w:val="font11"/>
    <w:basedOn w:val="24"/>
    <w:qFormat/>
    <w:uiPriority w:val="0"/>
    <w:rPr>
      <w:rFonts w:hint="eastAsia" w:ascii="宋体" w:hAnsi="宋体" w:eastAsia="宋体" w:cs="宋体"/>
      <w:color w:val="000000"/>
      <w:sz w:val="20"/>
      <w:szCs w:val="20"/>
      <w:u w:val="none"/>
    </w:rPr>
  </w:style>
  <w:style w:type="character" w:customStyle="1" w:styleId="39">
    <w:name w:val="font31"/>
    <w:basedOn w:val="24"/>
    <w:qFormat/>
    <w:uiPriority w:val="0"/>
    <w:rPr>
      <w:rFonts w:hint="default" w:ascii="Times New Roman" w:hAnsi="Times New Roman" w:cs="Times New Roman"/>
      <w:color w:val="000000"/>
      <w:sz w:val="20"/>
      <w:szCs w:val="20"/>
      <w:u w:val="none"/>
    </w:rPr>
  </w:style>
  <w:style w:type="character" w:customStyle="1" w:styleId="40">
    <w:name w:val="font91"/>
    <w:basedOn w:val="24"/>
    <w:qFormat/>
    <w:uiPriority w:val="0"/>
    <w:rPr>
      <w:rFonts w:hint="default" w:ascii="Times New Roman" w:hAnsi="Times New Roman" w:cs="Times New Roman"/>
      <w:b/>
      <w:bCs/>
      <w:color w:val="000000"/>
      <w:sz w:val="20"/>
      <w:szCs w:val="20"/>
      <w:u w:val="none"/>
    </w:rPr>
  </w:style>
  <w:style w:type="character" w:customStyle="1" w:styleId="41">
    <w:name w:val="font101"/>
    <w:basedOn w:val="24"/>
    <w:qFormat/>
    <w:uiPriority w:val="0"/>
    <w:rPr>
      <w:rFonts w:ascii="宋体" w:hAnsi="宋体" w:eastAsia="宋体" w:cs="宋体"/>
      <w:color w:val="000000"/>
      <w:sz w:val="20"/>
      <w:szCs w:val="20"/>
      <w:u w:val="none"/>
    </w:rPr>
  </w:style>
  <w:style w:type="character" w:customStyle="1" w:styleId="42">
    <w:name w:val="font131"/>
    <w:basedOn w:val="24"/>
    <w:qFormat/>
    <w:uiPriority w:val="0"/>
    <w:rPr>
      <w:rFonts w:hint="default" w:ascii="Times New Roman" w:hAnsi="Times New Roman" w:cs="Times New Roman"/>
      <w:b/>
      <w:bCs/>
      <w:color w:val="000000"/>
      <w:sz w:val="20"/>
      <w:szCs w:val="20"/>
      <w:u w:val="none"/>
    </w:rPr>
  </w:style>
  <w:style w:type="character" w:customStyle="1" w:styleId="43">
    <w:name w:val="font112"/>
    <w:basedOn w:val="24"/>
    <w:qFormat/>
    <w:uiPriority w:val="0"/>
    <w:rPr>
      <w:rFonts w:hint="default" w:ascii="Times New Roman" w:hAnsi="Times New Roman" w:cs="Times New Roman"/>
      <w:b/>
      <w:bCs/>
      <w:color w:val="000000"/>
      <w:sz w:val="28"/>
      <w:szCs w:val="28"/>
      <w:u w:val="none"/>
    </w:rPr>
  </w:style>
  <w:style w:type="character" w:customStyle="1" w:styleId="44">
    <w:name w:val="font121"/>
    <w:basedOn w:val="24"/>
    <w:qFormat/>
    <w:uiPriority w:val="0"/>
    <w:rPr>
      <w:rFonts w:hint="eastAsia" w:ascii="宋体" w:hAnsi="宋体" w:eastAsia="宋体" w:cs="宋体"/>
      <w:color w:val="000000"/>
      <w:sz w:val="20"/>
      <w:szCs w:val="20"/>
      <w:u w:val="none"/>
    </w:rPr>
  </w:style>
  <w:style w:type="character" w:customStyle="1" w:styleId="45">
    <w:name w:val="font15"/>
    <w:basedOn w:val="24"/>
    <w:qFormat/>
    <w:uiPriority w:val="0"/>
    <w:rPr>
      <w:rFonts w:hint="default" w:ascii="Times New Roman" w:hAnsi="Times New Roman" w:cs="Times New Roman"/>
      <w:color w:val="000000"/>
      <w:sz w:val="20"/>
      <w:szCs w:val="20"/>
      <w:u w:val="none"/>
    </w:rPr>
  </w:style>
  <w:style w:type="character" w:customStyle="1" w:styleId="46">
    <w:name w:val="font111"/>
    <w:basedOn w:val="24"/>
    <w:qFormat/>
    <w:uiPriority w:val="0"/>
    <w:rPr>
      <w:rFonts w:hint="eastAsia" w:ascii="宋体" w:hAnsi="宋体" w:eastAsia="宋体" w:cs="宋体"/>
      <w:color w:val="000000"/>
      <w:sz w:val="20"/>
      <w:szCs w:val="20"/>
      <w:u w:val="none"/>
    </w:rPr>
  </w:style>
  <w:style w:type="character" w:customStyle="1" w:styleId="47">
    <w:name w:val="font141"/>
    <w:basedOn w:val="24"/>
    <w:qFormat/>
    <w:uiPriority w:val="0"/>
    <w:rPr>
      <w:rFonts w:ascii="宋体-简" w:hAnsi="宋体-简" w:eastAsia="宋体-简" w:cs="宋体-简"/>
      <w:color w:val="000000"/>
      <w:sz w:val="20"/>
      <w:szCs w:val="20"/>
      <w:u w:val="none"/>
    </w:rPr>
  </w:style>
  <w:style w:type="paragraph" w:customStyle="1" w:styleId="48">
    <w:name w:val="纯文本1"/>
    <w:qFormat/>
    <w:uiPriority w:val="0"/>
    <w:pPr>
      <w:widowControl w:val="0"/>
      <w:ind w:firstLine="200" w:firstLineChars="200"/>
      <w:jc w:val="both"/>
    </w:pPr>
    <w:rPr>
      <w:rFonts w:ascii="宋体" w:hAnsi="Courier New" w:eastAsia="宋体" w:cs="Times New Roman"/>
      <w:kern w:val="2"/>
      <w:sz w:val="24"/>
      <w:szCs w:val="22"/>
      <w:lang w:val="en-US" w:eastAsia="zh-CN" w:bidi="ar-SA"/>
    </w:rPr>
  </w:style>
  <w:style w:type="paragraph" w:customStyle="1" w:styleId="49">
    <w:name w:val="Table Text"/>
    <w:basedOn w:val="1"/>
    <w:autoRedefine/>
    <w:semiHidden/>
    <w:qFormat/>
    <w:uiPriority w:val="0"/>
    <w:rPr>
      <w:rFonts w:ascii="宋体" w:hAnsi="宋体" w:cs="宋体"/>
      <w:sz w:val="20"/>
      <w:szCs w:val="20"/>
      <w:lang w:eastAsia="en-US"/>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列出段落1"/>
    <w:basedOn w:val="1"/>
    <w:autoRedefine/>
    <w:qFormat/>
    <w:uiPriority w:val="34"/>
    <w:pPr>
      <w:widowControl/>
      <w:autoSpaceDE w:val="0"/>
      <w:autoSpaceDN w:val="0"/>
      <w:spacing w:before="5" w:afterLines="50" w:line="312" w:lineRule="auto"/>
      <w:ind w:firstLine="420" w:firstLineChars="200"/>
      <w:jc w:val="left"/>
    </w:pPr>
    <w:rPr>
      <w:rFonts w:ascii="Calibri" w:hAnsi="Calibri" w:eastAsia="宋体" w:cs="Times New Roman"/>
      <w:kern w:val="0"/>
      <w:sz w:val="24"/>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2161</Words>
  <Characters>2448</Characters>
  <Lines>0</Lines>
  <Paragraphs>0</Paragraphs>
  <TotalTime>9</TotalTime>
  <ScaleCrop>false</ScaleCrop>
  <LinksUpToDate>false</LinksUpToDate>
  <CharactersWithSpaces>2572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李梦媛</cp:lastModifiedBy>
  <dcterms:modified xsi:type="dcterms:W3CDTF">2025-07-15T04:55:14Z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FE93785C8E1E4480B1C8AB4119D56944_13</vt:lpwstr>
  </property>
  <property fmtid="{D5CDD505-2E9C-101B-9397-08002B2CF9AE}" pid="4" name="KSOTemplateDocerSaveRecord">
    <vt:lpwstr>eyJoZGlkIjoiYTY0ZGVhMzY2Mjc2ZTVmNTg0OTc4MWEzZmNmZjdjMjUiLCJ1c2VySWQiOiI0NTE3ODAxODIifQ==</vt:lpwstr>
  </property>
</Properties>
</file>