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2E529">
      <w:pPr>
        <w:rPr>
          <w:rFonts w:hint="eastAsia" w:ascii="仿宋_GB2312" w:hAnsi="仿宋_GB2312" w:eastAsia="仿宋_GB2312" w:cs="仿宋_GB2312"/>
          <w:highlight w:val="none"/>
          <w:lang w:eastAsia="zh-CN"/>
        </w:rPr>
      </w:pPr>
    </w:p>
    <w:p w14:paraId="5F010D34">
      <w:pPr>
        <w:rPr>
          <w:rFonts w:hint="eastAsia" w:ascii="仿宋_GB2312" w:hAnsi="仿宋_GB2312" w:eastAsia="仿宋_GB2312" w:cs="仿宋_GB2312"/>
          <w:highlight w:val="none"/>
        </w:rPr>
      </w:pPr>
    </w:p>
    <w:p w14:paraId="66819EE5">
      <w:pPr>
        <w:tabs>
          <w:tab w:val="left" w:pos="5196"/>
        </w:tabs>
        <w:jc w:val="left"/>
        <w:rPr>
          <w:rFonts w:hint="eastAsia" w:ascii="仿宋_GB2312" w:hAnsi="仿宋_GB2312" w:eastAsia="仿宋_GB2312" w:cs="仿宋_GB2312"/>
          <w:sz w:val="36"/>
          <w:szCs w:val="36"/>
          <w:highlight w:val="none"/>
          <w:lang w:eastAsia="zh-CN"/>
        </w:rPr>
      </w:pPr>
      <w:r>
        <w:rPr>
          <w:rFonts w:hint="eastAsia" w:ascii="仿宋_GB2312" w:hAnsi="仿宋_GB2312" w:eastAsia="仿宋_GB2312" w:cs="仿宋_GB2312"/>
          <w:sz w:val="36"/>
          <w:szCs w:val="36"/>
          <w:highlight w:val="none"/>
          <w:lang w:eastAsia="zh-CN"/>
        </w:rPr>
        <w:tab/>
      </w:r>
    </w:p>
    <w:p w14:paraId="675245DA">
      <w:pPr>
        <w:jc w:val="center"/>
        <w:rPr>
          <w:rFonts w:hint="eastAsia" w:ascii="仿宋_GB2312" w:hAnsi="仿宋_GB2312" w:eastAsia="仿宋_GB2312" w:cs="仿宋_GB2312"/>
          <w:sz w:val="32"/>
          <w:szCs w:val="32"/>
          <w:highlight w:val="none"/>
        </w:rPr>
        <w:sectPr>
          <w:footerReference r:id="rId3" w:type="default"/>
          <w:pgSz w:w="11906" w:h="16838"/>
          <w:pgMar w:top="1440" w:right="1800" w:bottom="1440" w:left="1800" w:header="851" w:footer="992" w:gutter="0"/>
          <w:pgNumType w:fmt="numberInDash"/>
          <w:cols w:space="0" w:num="1"/>
          <w:rtlGutter w:val="0"/>
          <w:docGrid w:type="lines" w:linePitch="387" w:charSpace="0"/>
        </w:sectPr>
      </w:pPr>
      <w:r>
        <w:rPr>
          <w:rFonts w:hint="eastAsia" w:eastAsiaTheme="minorEastAsia"/>
          <w:highlight w:val="none"/>
          <w:lang w:eastAsia="zh-CN"/>
        </w:rPr>
        <w:drawing>
          <wp:anchor distT="0" distB="0" distL="114300" distR="114300" simplePos="0" relativeHeight="251666432" behindDoc="0" locked="0" layoutInCell="1" allowOverlap="1">
            <wp:simplePos x="0" y="0"/>
            <wp:positionH relativeFrom="column">
              <wp:posOffset>2733675</wp:posOffset>
            </wp:positionH>
            <wp:positionV relativeFrom="page">
              <wp:posOffset>7335520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4"/>
                    <a:srcRect l="22113" t="29394" r="21666" b="28715"/>
                    <a:stretch>
                      <a:fillRect/>
                    </a:stretch>
                  </pic:blipFill>
                  <pic:spPr>
                    <a:xfrm>
                      <a:off x="0" y="0"/>
                      <a:ext cx="1417320" cy="1410970"/>
                    </a:xfrm>
                    <a:prstGeom prst="rect">
                      <a:avLst/>
                    </a:prstGeom>
                  </pic:spPr>
                </pic:pic>
              </a:graphicData>
            </a:graphic>
          </wp:anchor>
        </w:drawing>
      </w:r>
      <w:r>
        <w:rPr>
          <w:sz w:val="21"/>
          <w:highlight w:val="none"/>
        </w:rPr>
        <mc:AlternateContent>
          <mc:Choice Requires="wps">
            <w:drawing>
              <wp:anchor distT="0" distB="0" distL="114300" distR="114300" simplePos="0" relativeHeight="251664384"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4384;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D321E">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自治区公共资源交易标准规范定制咨询服务项目</w:t>
                            </w:r>
                          </w:p>
                          <w:p w14:paraId="71CA888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（项目编号：SJX-2025-327）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2336;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252D321E">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自治区公共资源交易标准规范定制咨询服务项目</w:t>
                      </w:r>
                    </w:p>
                    <w:p w14:paraId="71CA888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（项目编号：SJX-2025-327）</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74354">
                            <w:pPr>
                              <w:pStyle w:val="2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3360;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23A74354">
                      <w:pPr>
                        <w:pStyle w:val="2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sz w:val="21"/>
          <w:highlight w:val="none"/>
        </w:rPr>
        <mc:AlternateContent>
          <mc:Choice Requires="wps">
            <w:drawing>
              <wp:anchor distT="0" distB="0" distL="114300" distR="114300" simplePos="0" relativeHeight="251665408"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D1D55">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采购人：新疆维吾尔自治区政务服务和公共资源交易中心（盖章）</w:t>
                            </w:r>
                          </w:p>
                          <w:p w14:paraId="2C8B64FE">
                            <w:pPr>
                              <w:jc w:val="left"/>
                              <w:rPr>
                                <w:rFonts w:hint="eastAsia" w:ascii="微软雅黑" w:hAnsi="微软雅黑" w:eastAsia="微软雅黑" w:cs="微软雅黑"/>
                                <w:b/>
                                <w:bCs/>
                                <w:color w:val="237085"/>
                                <w:sz w:val="32"/>
                                <w:szCs w:val="32"/>
                                <w:highlight w:val="none"/>
                                <w:lang w:val="en-US" w:eastAsia="zh-CN"/>
                              </w:rPr>
                            </w:pPr>
                          </w:p>
                          <w:p w14:paraId="02AD3F01">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51E28BEC">
                            <w:pPr>
                              <w:jc w:val="center"/>
                              <w:rPr>
                                <w:rFonts w:hint="eastAsia" w:ascii="微软雅黑" w:hAnsi="微软雅黑" w:eastAsia="微软雅黑" w:cs="微软雅黑"/>
                                <w:b/>
                                <w:bCs/>
                                <w:color w:val="237085"/>
                                <w:sz w:val="32"/>
                                <w:szCs w:val="32"/>
                                <w:lang w:val="en-US" w:eastAsia="zh-CN"/>
                              </w:rPr>
                            </w:pPr>
                          </w:p>
                          <w:p w14:paraId="6F4E8E27">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日期：2025年03月25日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5408;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19D1D55">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采购人：新疆维吾尔自治区政务服务和公共资源交易中心（盖章）</w:t>
                      </w:r>
                    </w:p>
                    <w:p w14:paraId="2C8B64FE">
                      <w:pPr>
                        <w:jc w:val="left"/>
                        <w:rPr>
                          <w:rFonts w:hint="eastAsia" w:ascii="微软雅黑" w:hAnsi="微软雅黑" w:eastAsia="微软雅黑" w:cs="微软雅黑"/>
                          <w:b/>
                          <w:bCs/>
                          <w:color w:val="237085"/>
                          <w:sz w:val="32"/>
                          <w:szCs w:val="32"/>
                          <w:highlight w:val="none"/>
                          <w:lang w:val="en-US" w:eastAsia="zh-CN"/>
                        </w:rPr>
                      </w:pPr>
                    </w:p>
                    <w:p w14:paraId="02AD3F01">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51E28BEC">
                      <w:pPr>
                        <w:jc w:val="center"/>
                        <w:rPr>
                          <w:rFonts w:hint="eastAsia" w:ascii="微软雅黑" w:hAnsi="微软雅黑" w:eastAsia="微软雅黑" w:cs="微软雅黑"/>
                          <w:b/>
                          <w:bCs/>
                          <w:color w:val="237085"/>
                          <w:sz w:val="32"/>
                          <w:szCs w:val="32"/>
                          <w:lang w:val="en-US" w:eastAsia="zh-CN"/>
                        </w:rPr>
                      </w:pPr>
                    </w:p>
                    <w:p w14:paraId="6F4E8E27">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日期：2025年03月25日</w:t>
                      </w:r>
                    </w:p>
                  </w:txbxContent>
                </v:textbox>
              </v:shape>
            </w:pict>
          </mc:Fallback>
        </mc:AlternateContent>
      </w:r>
      <w:r>
        <w:rPr>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7769225" cy="10739755"/>
                    </a:xfrm>
                    <a:prstGeom prst="rect">
                      <a:avLst/>
                    </a:prstGeom>
                    <a:noFill/>
                    <a:ln>
                      <a:noFill/>
                    </a:ln>
                  </pic:spPr>
                </pic:pic>
              </a:graphicData>
            </a:graphic>
          </wp:anchor>
        </w:drawing>
      </w:r>
    </w:p>
    <w:p w14:paraId="5320D878">
      <w:pPr>
        <w:pStyle w:val="28"/>
        <w:rPr>
          <w:rFonts w:hint="eastAsia"/>
          <w:highlight w:val="none"/>
        </w:rPr>
      </w:pPr>
    </w:p>
    <w:tbl>
      <w:tblPr>
        <w:tblStyle w:val="29"/>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2E21A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5" w:hRule="atLeast"/>
          <w:jc w:val="center"/>
        </w:trPr>
        <w:tc>
          <w:tcPr>
            <w:tcW w:w="9280" w:type="dxa"/>
            <w:tcBorders>
              <w:tl2br w:val="nil"/>
              <w:tr2bl w:val="nil"/>
            </w:tcBorders>
            <w:noWrap w:val="0"/>
            <w:vAlign w:val="top"/>
          </w:tcPr>
          <w:p w14:paraId="31090C98">
            <w:pPr>
              <w:spacing w:line="360" w:lineRule="auto"/>
              <w:ind w:right="36" w:rightChars="15"/>
              <w:jc w:val="center"/>
              <w:rPr>
                <w:rFonts w:hint="eastAsia" w:ascii="仿宋" w:hAnsi="仿宋" w:eastAsia="仿宋" w:cs="Arial"/>
                <w:b/>
                <w:bCs/>
                <w:sz w:val="32"/>
                <w:szCs w:val="32"/>
                <w:highlight w:val="none"/>
              </w:rPr>
            </w:pPr>
          </w:p>
          <w:p w14:paraId="7CB18898">
            <w:pPr>
              <w:spacing w:line="360" w:lineRule="auto"/>
              <w:ind w:right="36" w:rightChars="15"/>
              <w:jc w:val="center"/>
              <w:rPr>
                <w:rFonts w:hint="eastAsia" w:ascii="仿宋" w:hAnsi="仿宋" w:eastAsia="仿宋" w:cs="Arial"/>
                <w:b/>
                <w:bCs/>
                <w:sz w:val="32"/>
                <w:szCs w:val="32"/>
                <w:highlight w:val="none"/>
              </w:rPr>
            </w:pPr>
          </w:p>
          <w:p w14:paraId="76151E14">
            <w:pPr>
              <w:spacing w:line="360" w:lineRule="auto"/>
              <w:ind w:right="36" w:rightChars="15"/>
              <w:jc w:val="center"/>
              <w:rPr>
                <w:rFonts w:hint="eastAsia" w:ascii="仿宋" w:hAnsi="仿宋" w:eastAsia="仿宋" w:cs="Arial"/>
                <w:b/>
                <w:bCs/>
                <w:sz w:val="32"/>
                <w:szCs w:val="32"/>
                <w:highlight w:val="none"/>
              </w:rPr>
            </w:pPr>
            <w:r>
              <w:rPr>
                <w:rFonts w:hint="eastAsia" w:ascii="仿宋" w:hAnsi="仿宋" w:eastAsia="仿宋" w:cs="Arial"/>
                <w:b/>
                <w:bCs/>
                <w:sz w:val="32"/>
                <w:szCs w:val="32"/>
                <w:highlight w:val="none"/>
              </w:rPr>
              <w:t>采购文件确认</w:t>
            </w:r>
            <w:r>
              <w:rPr>
                <w:rFonts w:hint="eastAsia" w:ascii="仿宋" w:hAnsi="仿宋" w:eastAsia="仿宋" w:cs="Arial"/>
                <w:b/>
                <w:bCs/>
                <w:sz w:val="32"/>
                <w:szCs w:val="32"/>
                <w:highlight w:val="none"/>
                <w:lang w:val="en-US" w:eastAsia="zh-CN"/>
              </w:rPr>
              <w:t>表</w:t>
            </w:r>
          </w:p>
          <w:p w14:paraId="525E77B1">
            <w:pPr>
              <w:spacing w:line="360" w:lineRule="auto"/>
              <w:ind w:firstLine="720" w:firstLineChars="300"/>
              <w:jc w:val="both"/>
              <w:rPr>
                <w:rFonts w:hint="eastAsia" w:ascii="仿宋" w:hAnsi="仿宋" w:eastAsia="仿宋" w:cs="Arial"/>
                <w:sz w:val="24"/>
                <w:szCs w:val="24"/>
                <w:highlight w:val="none"/>
                <w:lang w:val="en-US" w:eastAsia="zh-CN"/>
              </w:rPr>
            </w:pPr>
          </w:p>
          <w:p w14:paraId="79FE2BA5">
            <w:pPr>
              <w:spacing w:line="360" w:lineRule="auto"/>
              <w:jc w:val="both"/>
              <w:rPr>
                <w:rFonts w:hint="default" w:ascii="仿宋" w:hAnsi="仿宋" w:eastAsia="仿宋" w:cs="Arial"/>
                <w:sz w:val="28"/>
                <w:szCs w:val="28"/>
                <w:highlight w:val="none"/>
                <w:lang w:val="en-US" w:eastAsia="zh-CN"/>
              </w:rPr>
            </w:pPr>
            <w:r>
              <w:rPr>
                <w:rFonts w:hint="eastAsia" w:ascii="仿宋" w:hAnsi="仿宋" w:eastAsia="仿宋" w:cs="Arial"/>
                <w:sz w:val="28"/>
                <w:szCs w:val="28"/>
                <w:highlight w:val="none"/>
                <w:lang w:val="en-US" w:eastAsia="zh-CN"/>
              </w:rPr>
              <w:t>新疆世纪星工程咨询有限公司：</w:t>
            </w:r>
          </w:p>
          <w:p w14:paraId="6A6A873C">
            <w:pPr>
              <w:spacing w:line="360" w:lineRule="auto"/>
              <w:ind w:firstLine="840" w:firstLineChars="300"/>
              <w:jc w:val="both"/>
              <w:rPr>
                <w:rFonts w:hint="eastAsia" w:ascii="仿宋" w:hAnsi="仿宋" w:eastAsia="仿宋" w:cs="Arial"/>
                <w:sz w:val="28"/>
                <w:szCs w:val="28"/>
                <w:highlight w:val="none"/>
                <w:lang w:val="en-US" w:eastAsia="zh-CN"/>
              </w:rPr>
            </w:pPr>
            <w:r>
              <w:rPr>
                <w:rFonts w:hint="eastAsia" w:ascii="仿宋" w:hAnsi="仿宋" w:eastAsia="仿宋" w:cs="Arial"/>
                <w:sz w:val="28"/>
                <w:szCs w:val="28"/>
                <w:highlight w:val="none"/>
                <w:u w:val="single"/>
                <w:lang w:val="en-US" w:eastAsia="zh-CN"/>
              </w:rPr>
              <w:t>（自治区公共资源交易标准规范定制咨询服务项目）（项目编号：SJX-2025-327）</w:t>
            </w:r>
            <w:r>
              <w:rPr>
                <w:rFonts w:hint="eastAsia" w:ascii="仿宋" w:hAnsi="仿宋" w:eastAsia="仿宋" w:cs="Arial"/>
                <w:sz w:val="28"/>
                <w:szCs w:val="28"/>
                <w:highlight w:val="none"/>
                <w:lang w:val="en-US" w:eastAsia="zh-CN"/>
              </w:rPr>
              <w:t>采购文件，经我单位审核符合我单位提出的采购要求，同意对外发布。</w:t>
            </w:r>
          </w:p>
          <w:p w14:paraId="6DECB883">
            <w:pPr>
              <w:spacing w:line="360" w:lineRule="auto"/>
              <w:jc w:val="both"/>
              <w:rPr>
                <w:rFonts w:hint="eastAsia" w:ascii="仿宋" w:hAnsi="仿宋" w:eastAsia="仿宋" w:cs="Arial"/>
                <w:sz w:val="28"/>
                <w:szCs w:val="28"/>
                <w:highlight w:val="none"/>
              </w:rPr>
            </w:pPr>
          </w:p>
          <w:p w14:paraId="7B831E1C">
            <w:pPr>
              <w:spacing w:line="360" w:lineRule="auto"/>
              <w:ind w:right="240"/>
              <w:jc w:val="both"/>
              <w:rPr>
                <w:rFonts w:hint="eastAsia" w:ascii="仿宋" w:hAnsi="仿宋" w:eastAsia="仿宋" w:cs="Arial"/>
                <w:sz w:val="28"/>
                <w:szCs w:val="28"/>
                <w:highlight w:val="none"/>
              </w:rPr>
            </w:pPr>
          </w:p>
          <w:p w14:paraId="09FC0BAA">
            <w:pPr>
              <w:spacing w:line="360" w:lineRule="auto"/>
              <w:ind w:right="240"/>
              <w:jc w:val="both"/>
              <w:rPr>
                <w:rFonts w:hint="eastAsia" w:ascii="仿宋" w:hAnsi="仿宋" w:eastAsia="仿宋" w:cs="Arial"/>
                <w:sz w:val="28"/>
                <w:szCs w:val="28"/>
                <w:highlight w:val="none"/>
              </w:rPr>
            </w:pPr>
          </w:p>
          <w:p w14:paraId="104B9D4E">
            <w:pPr>
              <w:spacing w:line="360" w:lineRule="auto"/>
              <w:ind w:right="840"/>
              <w:jc w:val="right"/>
              <w:rPr>
                <w:rFonts w:ascii="仿宋" w:hAnsi="仿宋" w:eastAsia="仿宋" w:cs="Arial"/>
                <w:sz w:val="28"/>
                <w:szCs w:val="28"/>
                <w:highlight w:val="none"/>
                <w:u w:val="single"/>
              </w:rPr>
            </w:pPr>
            <w:r>
              <w:rPr>
                <w:rFonts w:hint="eastAsia" w:ascii="仿宋" w:hAnsi="仿宋" w:eastAsia="仿宋" w:cs="Times New Roman"/>
                <w:sz w:val="28"/>
                <w:szCs w:val="28"/>
                <w:highlight w:val="none"/>
                <w:lang w:val="en-US" w:eastAsia="zh-CN"/>
              </w:rPr>
              <w:t>采购人：</w:t>
            </w:r>
            <w:r>
              <w:rPr>
                <w:rFonts w:hint="eastAsia" w:ascii="仿宋" w:hAnsi="仿宋" w:eastAsia="仿宋" w:cs="Arial"/>
                <w:sz w:val="28"/>
                <w:szCs w:val="28"/>
                <w:highlight w:val="none"/>
                <w:u w:val="single"/>
              </w:rPr>
              <w:t>（盖章）</w:t>
            </w:r>
          </w:p>
          <w:p w14:paraId="33BB362E">
            <w:pPr>
              <w:spacing w:line="360" w:lineRule="auto"/>
              <w:ind w:right="960"/>
              <w:jc w:val="right"/>
              <w:rPr>
                <w:rFonts w:ascii="仿宋" w:hAnsi="仿宋" w:eastAsia="仿宋" w:cs="Times New Roman"/>
                <w:b/>
                <w:sz w:val="40"/>
                <w:szCs w:val="32"/>
                <w:highlight w:val="none"/>
              </w:rPr>
            </w:pPr>
            <w:r>
              <w:rPr>
                <w:rFonts w:hint="eastAsia" w:ascii="仿宋" w:hAnsi="仿宋" w:eastAsia="仿宋" w:cs="Arial"/>
                <w:sz w:val="28"/>
                <w:szCs w:val="28"/>
                <w:highlight w:val="none"/>
                <w:lang w:val="en-US" w:eastAsia="zh-CN"/>
              </w:rPr>
              <w:t>2025</w:t>
            </w:r>
            <w:r>
              <w:rPr>
                <w:rFonts w:hint="eastAsia" w:ascii="仿宋" w:hAnsi="仿宋" w:eastAsia="仿宋" w:cs="Arial"/>
                <w:sz w:val="28"/>
                <w:szCs w:val="28"/>
                <w:highlight w:val="none"/>
              </w:rPr>
              <w:t>年</w:t>
            </w:r>
            <w:r>
              <w:rPr>
                <w:rFonts w:hint="eastAsia" w:ascii="仿宋" w:hAnsi="仿宋" w:eastAsia="仿宋" w:cs="Arial"/>
                <w:sz w:val="28"/>
                <w:szCs w:val="28"/>
                <w:highlight w:val="none"/>
                <w:lang w:val="en-US" w:eastAsia="zh-CN"/>
              </w:rPr>
              <w:t>07</w:t>
            </w:r>
            <w:r>
              <w:rPr>
                <w:rFonts w:hint="eastAsia" w:ascii="仿宋" w:hAnsi="仿宋" w:eastAsia="仿宋" w:cs="Arial"/>
                <w:sz w:val="28"/>
                <w:szCs w:val="28"/>
                <w:highlight w:val="none"/>
              </w:rPr>
              <w:t>月</w:t>
            </w:r>
            <w:r>
              <w:rPr>
                <w:rFonts w:hint="eastAsia" w:ascii="仿宋" w:hAnsi="仿宋" w:eastAsia="仿宋" w:cs="Arial"/>
                <w:sz w:val="28"/>
                <w:szCs w:val="28"/>
                <w:highlight w:val="none"/>
                <w:lang w:val="en-US" w:eastAsia="zh-CN"/>
              </w:rPr>
              <w:t>01</w:t>
            </w:r>
            <w:r>
              <w:rPr>
                <w:rFonts w:hint="eastAsia" w:ascii="仿宋" w:hAnsi="仿宋" w:eastAsia="仿宋" w:cs="Arial"/>
                <w:sz w:val="28"/>
                <w:szCs w:val="28"/>
                <w:highlight w:val="none"/>
              </w:rPr>
              <w:t>日</w:t>
            </w:r>
          </w:p>
        </w:tc>
      </w:tr>
    </w:tbl>
    <w:p w14:paraId="0868CFB3">
      <w:pPr>
        <w:jc w:val="center"/>
        <w:rPr>
          <w:rFonts w:hint="eastAsia" w:ascii="仿宋_GB2312" w:hAnsi="仿宋_GB2312" w:eastAsia="仿宋_GB2312" w:cs="仿宋_GB2312"/>
          <w:sz w:val="32"/>
          <w:szCs w:val="32"/>
          <w:highlight w:val="none"/>
          <w:lang w:val="en-US" w:eastAsia="zh-CN"/>
        </w:rPr>
        <w:sectPr>
          <w:headerReference r:id="rId4" w:type="default"/>
          <w:pgSz w:w="11906" w:h="16838"/>
          <w:pgMar w:top="1440" w:right="1800" w:bottom="1440" w:left="1800" w:header="851" w:footer="992" w:gutter="0"/>
          <w:pgNumType w:fmt="numberInDash"/>
          <w:cols w:space="0" w:num="1"/>
          <w:rtlGutter w:val="0"/>
          <w:docGrid w:type="lines" w:linePitch="387" w:charSpace="0"/>
        </w:sectPr>
      </w:pPr>
    </w:p>
    <w:p w14:paraId="58CA8F65">
      <w:pPr>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目录</w:t>
      </w:r>
    </w:p>
    <w:p w14:paraId="379A859C">
      <w:pPr>
        <w:jc w:val="both"/>
        <w:rPr>
          <w:rFonts w:hint="eastAsia" w:ascii="仿宋_GB2312" w:hAnsi="仿宋_GB2312" w:eastAsia="仿宋_GB2312" w:cs="仿宋_GB2312"/>
          <w:sz w:val="24"/>
          <w:szCs w:val="24"/>
          <w:highlight w:val="none"/>
          <w:lang w:val="en-US" w:eastAsia="zh-CN"/>
        </w:rPr>
      </w:pPr>
    </w:p>
    <w:sdt>
      <w:sdtPr>
        <w:rPr>
          <w:rFonts w:ascii="宋体" w:hAnsi="宋体" w:eastAsia="宋体" w:cs="Times New Roman"/>
          <w:kern w:val="2"/>
          <w:sz w:val="21"/>
          <w:szCs w:val="24"/>
          <w:highlight w:val="none"/>
          <w:lang w:val="en-US" w:eastAsia="zh-CN" w:bidi="ar-SA"/>
        </w:rPr>
        <w:id w:val="147458556"/>
        <w15:color w:val="DBDBDB"/>
        <w:docPartObj>
          <w:docPartGallery w:val="Table of Contents"/>
          <w:docPartUnique/>
        </w:docPartObj>
      </w:sdtPr>
      <w:sdtEndPr>
        <w:rPr>
          <w:rFonts w:hint="eastAsia" w:ascii="仿宋_GB2312" w:hAnsi="仿宋_GB2312" w:eastAsia="仿宋_GB2312" w:cs="仿宋_GB2312"/>
          <w:b/>
          <w:kern w:val="2"/>
          <w:sz w:val="21"/>
          <w:szCs w:val="24"/>
          <w:highlight w:val="none"/>
          <w:lang w:val="en-US" w:eastAsia="zh-CN" w:bidi="ar-SA"/>
        </w:rPr>
      </w:sdtEndPr>
      <w:sdtContent>
        <w:p w14:paraId="7C5F51E6">
          <w:pPr>
            <w:jc w:val="both"/>
            <w:rPr>
              <w:rFonts w:hint="eastAsia" w:ascii="仿宋" w:hAnsi="仿宋" w:eastAsia="仿宋" w:cs="仿宋"/>
              <w:b/>
              <w:kern w:val="2"/>
              <w:sz w:val="24"/>
              <w:szCs w:val="24"/>
              <w:highlight w:val="none"/>
              <w:lang w:val="en-US" w:eastAsia="zh-CN" w:bidi="ar-SA"/>
            </w:rPr>
          </w:pP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TOC \o "1-2" \h \u </w:instrText>
          </w:r>
          <w:r>
            <w:rPr>
              <w:rFonts w:hint="eastAsia" w:ascii="仿宋" w:hAnsi="仿宋" w:eastAsia="仿宋" w:cs="仿宋"/>
              <w:sz w:val="24"/>
              <w:szCs w:val="24"/>
              <w:highlight w:val="none"/>
              <w:lang w:val="en-US" w:eastAsia="zh-CN"/>
            </w:rPr>
            <w:fldChar w:fldCharType="separate"/>
          </w:r>
        </w:p>
        <w:p w14:paraId="4E3035F3">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_Toc24832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rPr>
            <w:t>第一章</w:t>
          </w:r>
          <w:r>
            <w:rPr>
              <w:rFonts w:hint="eastAsia" w:ascii="仿宋" w:hAnsi="仿宋" w:eastAsia="仿宋" w:cs="仿宋"/>
              <w:szCs w:val="32"/>
              <w:highlight w:val="none"/>
              <w:lang w:val="en-US" w:eastAsia="zh-CN"/>
            </w:rPr>
            <w:t>竞争性磋商</w:t>
          </w:r>
          <w:r>
            <w:rPr>
              <w:rFonts w:hint="eastAsia" w:ascii="仿宋" w:hAnsi="仿宋" w:eastAsia="仿宋" w:cs="仿宋"/>
              <w:szCs w:val="32"/>
              <w:highlight w:val="none"/>
            </w:rPr>
            <w:t>公告</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_Toc24832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A59917E">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_Toc15783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一、项目基本情况</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_Toc15783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4D9B0B4">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_Toc22187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二、申请人的资格要求：</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_Toc22187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5D3A027">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_Toc24234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三、获取采购文件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_Toc24234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ECDFB29">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_Toc28094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四、响应文件提交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_Toc28094 \h </w:instrText>
          </w:r>
          <w:r>
            <w:rPr>
              <w:rFonts w:hint="eastAsia" w:ascii="仿宋" w:hAnsi="仿宋" w:eastAsia="仿宋" w:cs="仿宋"/>
              <w:highlight w:val="none"/>
            </w:rPr>
            <w:fldChar w:fldCharType="separate"/>
          </w:r>
          <w:r>
            <w:rPr>
              <w:rFonts w:hint="eastAsia" w:ascii="仿宋" w:hAnsi="仿宋" w:eastAsia="仿宋" w:cs="仿宋"/>
              <w:highlight w:val="none"/>
            </w:rPr>
            <w:t>5</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FF8E694">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_Toc10942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五、</w:t>
          </w:r>
          <w:r>
            <w:rPr>
              <w:rFonts w:hint="eastAsia" w:ascii="仿宋" w:hAnsi="仿宋" w:eastAsia="仿宋" w:cs="仿宋"/>
              <w:bCs/>
              <w:szCs w:val="24"/>
              <w:highlight w:val="none"/>
              <w:lang w:val="en-US" w:eastAsia="zh-CN"/>
            </w:rPr>
            <w:t>响应文件开启</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_Toc10942 \h </w:instrText>
          </w:r>
          <w:r>
            <w:rPr>
              <w:rFonts w:hint="eastAsia" w:ascii="仿宋" w:hAnsi="仿宋" w:eastAsia="仿宋" w:cs="仿宋"/>
              <w:highlight w:val="none"/>
            </w:rPr>
            <w:fldChar w:fldCharType="separate"/>
          </w:r>
          <w:r>
            <w:rPr>
              <w:rFonts w:hint="eastAsia" w:ascii="仿宋" w:hAnsi="仿宋" w:eastAsia="仿宋" w:cs="仿宋"/>
              <w:highlight w:val="none"/>
            </w:rPr>
            <w:t>5</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2DF71DF">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_Toc22200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六、公告期限</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_Toc22200 \h </w:instrText>
          </w:r>
          <w:r>
            <w:rPr>
              <w:rFonts w:hint="eastAsia" w:ascii="仿宋" w:hAnsi="仿宋" w:eastAsia="仿宋" w:cs="仿宋"/>
              <w:highlight w:val="none"/>
            </w:rPr>
            <w:fldChar w:fldCharType="separate"/>
          </w:r>
          <w:r>
            <w:rPr>
              <w:rFonts w:hint="eastAsia" w:ascii="仿宋" w:hAnsi="仿宋" w:eastAsia="仿宋" w:cs="仿宋"/>
              <w:highlight w:val="none"/>
            </w:rPr>
            <w:t>5</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EED1BB3">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_Toc1229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七、其他补充事宜</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_Toc1229 \h </w:instrText>
          </w:r>
          <w:r>
            <w:rPr>
              <w:rFonts w:hint="eastAsia" w:ascii="仿宋" w:hAnsi="仿宋" w:eastAsia="仿宋" w:cs="仿宋"/>
              <w:highlight w:val="none"/>
            </w:rPr>
            <w:fldChar w:fldCharType="separate"/>
          </w:r>
          <w:r>
            <w:rPr>
              <w:rFonts w:hint="eastAsia" w:ascii="仿宋" w:hAnsi="仿宋" w:eastAsia="仿宋" w:cs="仿宋"/>
              <w:highlight w:val="none"/>
            </w:rPr>
            <w:t>5</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51EA353">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_Toc5047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八、对本次采购提出询问，请按以下方式联系</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_Toc5047 \h </w:instrText>
          </w:r>
          <w:r>
            <w:rPr>
              <w:rFonts w:hint="eastAsia" w:ascii="仿宋" w:hAnsi="仿宋" w:eastAsia="仿宋" w:cs="仿宋"/>
              <w:highlight w:val="none"/>
            </w:rPr>
            <w:fldChar w:fldCharType="separate"/>
          </w:r>
          <w:r>
            <w:rPr>
              <w:rFonts w:hint="eastAsia" w:ascii="仿宋" w:hAnsi="仿宋" w:eastAsia="仿宋" w:cs="仿宋"/>
              <w:highlight w:val="none"/>
            </w:rPr>
            <w:t>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F3F63F9">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_Toc19946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第二章供应商须知前附表</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_Toc19946 \h </w:instrText>
          </w:r>
          <w:r>
            <w:rPr>
              <w:rFonts w:hint="eastAsia" w:ascii="仿宋" w:hAnsi="仿宋" w:eastAsia="仿宋" w:cs="仿宋"/>
              <w:highlight w:val="none"/>
            </w:rPr>
            <w:fldChar w:fldCharType="separate"/>
          </w:r>
          <w:r>
            <w:rPr>
              <w:rFonts w:hint="eastAsia" w:ascii="仿宋" w:hAnsi="仿宋" w:eastAsia="仿宋" w:cs="仿宋"/>
              <w:highlight w:val="none"/>
            </w:rPr>
            <w:t>7</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0B132A5">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_Toc4905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第三章供应商须知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_Toc4905 \h </w:instrText>
          </w:r>
          <w:r>
            <w:rPr>
              <w:rFonts w:hint="eastAsia" w:ascii="仿宋" w:hAnsi="仿宋" w:eastAsia="仿宋" w:cs="仿宋"/>
              <w:highlight w:val="none"/>
            </w:rPr>
            <w:fldChar w:fldCharType="separate"/>
          </w:r>
          <w:r>
            <w:rPr>
              <w:rFonts w:hint="eastAsia" w:ascii="仿宋" w:hAnsi="仿宋" w:eastAsia="仿宋" w:cs="仿宋"/>
              <w:highlight w:val="none"/>
            </w:rPr>
            <w:t>12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270A28E0">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_Toc11730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一、说明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_Toc11730 \h </w:instrText>
          </w:r>
          <w:r>
            <w:rPr>
              <w:rFonts w:hint="eastAsia" w:ascii="仿宋" w:hAnsi="仿宋" w:eastAsia="仿宋" w:cs="仿宋"/>
              <w:highlight w:val="none"/>
            </w:rPr>
            <w:fldChar w:fldCharType="separate"/>
          </w:r>
          <w:r>
            <w:rPr>
              <w:rFonts w:hint="eastAsia" w:ascii="仿宋" w:hAnsi="仿宋" w:eastAsia="仿宋" w:cs="仿宋"/>
              <w:highlight w:val="none"/>
            </w:rPr>
            <w:t>12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F451E0D">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_Toc3286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二、采购文件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_Toc3286 \h </w:instrText>
          </w:r>
          <w:r>
            <w:rPr>
              <w:rFonts w:hint="eastAsia" w:ascii="仿宋" w:hAnsi="仿宋" w:eastAsia="仿宋" w:cs="仿宋"/>
              <w:highlight w:val="none"/>
            </w:rPr>
            <w:fldChar w:fldCharType="separate"/>
          </w:r>
          <w:r>
            <w:rPr>
              <w:rFonts w:hint="eastAsia" w:ascii="仿宋" w:hAnsi="仿宋" w:eastAsia="仿宋" w:cs="仿宋"/>
              <w:highlight w:val="none"/>
            </w:rPr>
            <w:t>17</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89F3933">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_Toc22592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三、响应文件的编制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_Toc22592 \h </w:instrText>
          </w:r>
          <w:r>
            <w:rPr>
              <w:rFonts w:hint="eastAsia" w:ascii="仿宋" w:hAnsi="仿宋" w:eastAsia="仿宋" w:cs="仿宋"/>
              <w:highlight w:val="none"/>
            </w:rPr>
            <w:fldChar w:fldCharType="separate"/>
          </w:r>
          <w:r>
            <w:rPr>
              <w:rFonts w:hint="eastAsia" w:ascii="仿宋" w:hAnsi="仿宋" w:eastAsia="仿宋" w:cs="仿宋"/>
              <w:highlight w:val="none"/>
            </w:rPr>
            <w:t>19</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0CC1D5D">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_Toc7253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四、响应文件的提交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_Toc7253 \h </w:instrText>
          </w:r>
          <w:r>
            <w:rPr>
              <w:rFonts w:hint="eastAsia" w:ascii="仿宋" w:hAnsi="仿宋" w:eastAsia="仿宋" w:cs="仿宋"/>
              <w:highlight w:val="none"/>
            </w:rPr>
            <w:fldChar w:fldCharType="separate"/>
          </w:r>
          <w:r>
            <w:rPr>
              <w:rFonts w:hint="eastAsia" w:ascii="仿宋" w:hAnsi="仿宋" w:eastAsia="仿宋" w:cs="仿宋"/>
              <w:highlight w:val="none"/>
            </w:rPr>
            <w:t>22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4765CBE">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_Toc32267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五、开标及评标</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_Toc32267 \h </w:instrText>
          </w:r>
          <w:r>
            <w:rPr>
              <w:rFonts w:hint="eastAsia" w:ascii="仿宋" w:hAnsi="仿宋" w:eastAsia="仿宋" w:cs="仿宋"/>
              <w:highlight w:val="none"/>
            </w:rPr>
            <w:fldChar w:fldCharType="separate"/>
          </w:r>
          <w:r>
            <w:rPr>
              <w:rFonts w:hint="eastAsia" w:ascii="仿宋" w:hAnsi="仿宋" w:eastAsia="仿宋" w:cs="仿宋"/>
              <w:highlight w:val="none"/>
            </w:rPr>
            <w:t>22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41D64D6">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_Toc11319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六、确定成交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_Toc11319 \h </w:instrText>
          </w:r>
          <w:r>
            <w:rPr>
              <w:rFonts w:hint="eastAsia" w:ascii="仿宋" w:hAnsi="仿宋" w:eastAsia="仿宋" w:cs="仿宋"/>
              <w:highlight w:val="none"/>
            </w:rPr>
            <w:fldChar w:fldCharType="separate"/>
          </w:r>
          <w:r>
            <w:rPr>
              <w:rFonts w:hint="eastAsia" w:ascii="仿宋" w:hAnsi="仿宋" w:eastAsia="仿宋" w:cs="仿宋"/>
              <w:highlight w:val="none"/>
            </w:rPr>
            <w:t>24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5DF7C7D8">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_Toc20533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第四章政府采购合同</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_Toc20533 \h </w:instrText>
          </w:r>
          <w:r>
            <w:rPr>
              <w:rFonts w:hint="eastAsia" w:ascii="仿宋" w:hAnsi="仿宋" w:eastAsia="仿宋" w:cs="仿宋"/>
              <w:highlight w:val="none"/>
            </w:rPr>
            <w:fldChar w:fldCharType="separate"/>
          </w:r>
          <w:r>
            <w:rPr>
              <w:rFonts w:hint="eastAsia" w:ascii="仿宋" w:hAnsi="仿宋" w:eastAsia="仿宋" w:cs="仿宋"/>
              <w:highlight w:val="none"/>
            </w:rPr>
            <w:t>28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577F36C">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_Toc8038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第五章采购需求</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_Toc8038 \h </w:instrText>
          </w:r>
          <w:r>
            <w:rPr>
              <w:rFonts w:hint="eastAsia" w:ascii="仿宋" w:hAnsi="仿宋" w:eastAsia="仿宋" w:cs="仿宋"/>
              <w:highlight w:val="none"/>
            </w:rPr>
            <w:fldChar w:fldCharType="separate"/>
          </w:r>
          <w:r>
            <w:rPr>
              <w:rFonts w:hint="eastAsia" w:ascii="仿宋" w:hAnsi="仿宋" w:eastAsia="仿宋" w:cs="仿宋"/>
              <w:highlight w:val="none"/>
            </w:rPr>
            <w:t>32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4F13A57">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_Toc27718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第六章评标程序、评标方法和评标标准</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_Toc27718 \h </w:instrText>
          </w:r>
          <w:r>
            <w:rPr>
              <w:rFonts w:hint="eastAsia" w:ascii="仿宋" w:hAnsi="仿宋" w:eastAsia="仿宋" w:cs="仿宋"/>
              <w:highlight w:val="none"/>
            </w:rPr>
            <w:fldChar w:fldCharType="separate"/>
          </w:r>
          <w:r>
            <w:rPr>
              <w:rFonts w:hint="eastAsia" w:ascii="仿宋" w:hAnsi="仿宋" w:eastAsia="仿宋" w:cs="仿宋"/>
              <w:highlight w:val="none"/>
            </w:rPr>
            <w:t>34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F8FC049">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_Toc21122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1.评标方法</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_Toc21122 \h </w:instrText>
          </w:r>
          <w:r>
            <w:rPr>
              <w:rFonts w:hint="eastAsia" w:ascii="仿宋" w:hAnsi="仿宋" w:eastAsia="仿宋" w:cs="仿宋"/>
              <w:highlight w:val="none"/>
            </w:rPr>
            <w:fldChar w:fldCharType="separate"/>
          </w:r>
          <w:r>
            <w:rPr>
              <w:rFonts w:hint="eastAsia" w:ascii="仿宋" w:hAnsi="仿宋" w:eastAsia="仿宋" w:cs="仿宋"/>
              <w:highlight w:val="none"/>
            </w:rPr>
            <w:t>34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8BBB5BD">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_Toc1193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2.评标原则</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_Toc1193 \h </w:instrText>
          </w:r>
          <w:r>
            <w:rPr>
              <w:rFonts w:hint="eastAsia" w:ascii="仿宋" w:hAnsi="仿宋" w:eastAsia="仿宋" w:cs="仿宋"/>
              <w:highlight w:val="none"/>
            </w:rPr>
            <w:fldChar w:fldCharType="separate"/>
          </w:r>
          <w:r>
            <w:rPr>
              <w:rFonts w:hint="eastAsia" w:ascii="仿宋" w:hAnsi="仿宋" w:eastAsia="仿宋" w:cs="仿宋"/>
              <w:highlight w:val="none"/>
            </w:rPr>
            <w:t>34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E692ED4">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_Toc7505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3.资格审查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_Toc7505 \h </w:instrText>
          </w:r>
          <w:r>
            <w:rPr>
              <w:rFonts w:hint="eastAsia" w:ascii="仿宋" w:hAnsi="仿宋" w:eastAsia="仿宋" w:cs="仿宋"/>
              <w:highlight w:val="none"/>
            </w:rPr>
            <w:fldChar w:fldCharType="separate"/>
          </w:r>
          <w:r>
            <w:rPr>
              <w:rFonts w:hint="eastAsia" w:ascii="仿宋" w:hAnsi="仿宋" w:eastAsia="仿宋" w:cs="仿宋"/>
              <w:highlight w:val="none"/>
            </w:rPr>
            <w:t>34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243707DA">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_Toc27889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highlight w:val="none"/>
              <w:lang w:val="en-US" w:eastAsia="zh-CN"/>
            </w:rPr>
            <w:t>4.</w:t>
          </w:r>
          <w:r>
            <w:rPr>
              <w:rFonts w:hint="eastAsia" w:ascii="仿宋" w:hAnsi="仿宋" w:eastAsia="仿宋" w:cs="仿宋"/>
              <w:bCs/>
              <w:szCs w:val="24"/>
              <w:highlight w:val="none"/>
              <w:lang w:val="en-US" w:eastAsia="zh-CN"/>
            </w:rPr>
            <w:t>符合性审查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_Toc27889 \h </w:instrText>
          </w:r>
          <w:r>
            <w:rPr>
              <w:rFonts w:hint="eastAsia" w:ascii="仿宋" w:hAnsi="仿宋" w:eastAsia="仿宋" w:cs="仿宋"/>
              <w:highlight w:val="none"/>
            </w:rPr>
            <w:fldChar w:fldCharType="separate"/>
          </w:r>
          <w:r>
            <w:rPr>
              <w:rFonts w:hint="eastAsia" w:ascii="仿宋" w:hAnsi="仿宋" w:eastAsia="仿宋" w:cs="仿宋"/>
              <w:highlight w:val="none"/>
            </w:rPr>
            <w:t>36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54C60B73">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_Toc31864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5.响应文件澄清</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_Toc31864 \h </w:instrText>
          </w:r>
          <w:r>
            <w:rPr>
              <w:rFonts w:hint="eastAsia" w:ascii="仿宋" w:hAnsi="仿宋" w:eastAsia="仿宋" w:cs="仿宋"/>
              <w:highlight w:val="none"/>
            </w:rPr>
            <w:fldChar w:fldCharType="separate"/>
          </w:r>
          <w:r>
            <w:rPr>
              <w:rFonts w:hint="eastAsia" w:ascii="仿宋" w:hAnsi="仿宋" w:eastAsia="仿宋" w:cs="仿宋"/>
              <w:highlight w:val="none"/>
            </w:rPr>
            <w:t>37</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3184998">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_Toc12580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24"/>
              <w:highlight w:val="none"/>
              <w:lang w:val="en-US" w:eastAsia="zh-CN"/>
            </w:rPr>
            <w:t>7.</w:t>
          </w:r>
          <w:r>
            <w:rPr>
              <w:rFonts w:hint="eastAsia" w:ascii="仿宋" w:hAnsi="仿宋" w:eastAsia="仿宋" w:cs="仿宋"/>
              <w:bCs/>
              <w:szCs w:val="24"/>
              <w:highlight w:val="none"/>
              <w:lang w:val="en-US" w:eastAsia="zh-CN"/>
            </w:rPr>
            <w:t>磋商</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_Toc12580 \h </w:instrText>
          </w:r>
          <w:r>
            <w:rPr>
              <w:rFonts w:hint="eastAsia" w:ascii="仿宋" w:hAnsi="仿宋" w:eastAsia="仿宋" w:cs="仿宋"/>
              <w:highlight w:val="none"/>
            </w:rPr>
            <w:fldChar w:fldCharType="separate"/>
          </w:r>
          <w:r>
            <w:rPr>
              <w:rFonts w:hint="eastAsia" w:ascii="仿宋" w:hAnsi="仿宋" w:eastAsia="仿宋" w:cs="仿宋"/>
              <w:highlight w:val="none"/>
            </w:rPr>
            <w:t>37</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6ED12A9">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_Toc3596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8.最后报价</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_Toc3596 \h </w:instrText>
          </w:r>
          <w:r>
            <w:rPr>
              <w:rFonts w:hint="eastAsia" w:ascii="仿宋" w:hAnsi="仿宋" w:eastAsia="仿宋" w:cs="仿宋"/>
              <w:highlight w:val="none"/>
            </w:rPr>
            <w:fldChar w:fldCharType="separate"/>
          </w:r>
          <w:r>
            <w:rPr>
              <w:rFonts w:hint="eastAsia" w:ascii="仿宋" w:hAnsi="仿宋" w:eastAsia="仿宋" w:cs="仿宋"/>
              <w:highlight w:val="none"/>
            </w:rPr>
            <w:t>38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A64A26E">
          <w:pPr>
            <w:pStyle w:val="25"/>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_Toc22657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9.详细评审</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_Toc22657 \h </w:instrText>
          </w:r>
          <w:r>
            <w:rPr>
              <w:rFonts w:hint="eastAsia" w:ascii="仿宋" w:hAnsi="仿宋" w:eastAsia="仿宋" w:cs="仿宋"/>
              <w:highlight w:val="none"/>
            </w:rPr>
            <w:fldChar w:fldCharType="separate"/>
          </w:r>
          <w:r>
            <w:rPr>
              <w:rFonts w:hint="eastAsia" w:ascii="仿宋" w:hAnsi="仿宋" w:eastAsia="仿宋" w:cs="仿宋"/>
              <w:highlight w:val="none"/>
            </w:rPr>
            <w:t>38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CE29799">
          <w:pPr>
            <w:pStyle w:val="22"/>
            <w:tabs>
              <w:tab w:val="right" w:leader="dot" w:pos="8306"/>
            </w:tabs>
            <w:rPr>
              <w:rFonts w:hint="eastAsia" w:ascii="仿宋_GB2312" w:hAnsi="仿宋_GB2312" w:eastAsia="仿宋_GB2312" w:cs="仿宋_GB2312"/>
              <w:sz w:val="24"/>
              <w:szCs w:val="24"/>
              <w:highlight w:val="none"/>
              <w:lang w:val="en-US" w:eastAsia="zh-CN"/>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_Toc8139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32"/>
              <w:highlight w:val="none"/>
              <w:lang w:val="en-US" w:eastAsia="zh-CN"/>
            </w:rPr>
            <w:t>第七章响应文件格式</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_Toc8139 \h </w:instrText>
          </w:r>
          <w:r>
            <w:rPr>
              <w:rFonts w:hint="eastAsia" w:ascii="仿宋" w:hAnsi="仿宋" w:eastAsia="仿宋" w:cs="仿宋"/>
              <w:highlight w:val="none"/>
            </w:rPr>
            <w:fldChar w:fldCharType="separate"/>
          </w:r>
          <w:r>
            <w:rPr>
              <w:rFonts w:hint="eastAsia" w:ascii="仿宋" w:hAnsi="仿宋" w:eastAsia="仿宋" w:cs="仿宋"/>
              <w:highlight w:val="none"/>
            </w:rPr>
            <w:t>43</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r>
            <w:rPr>
              <w:rFonts w:hint="eastAsia" w:ascii="仿宋" w:hAnsi="仿宋" w:eastAsia="仿宋" w:cs="仿宋"/>
              <w:b/>
              <w:szCs w:val="24"/>
              <w:highlight w:val="none"/>
              <w:lang w:val="en-US" w:eastAsia="zh-CN"/>
            </w:rPr>
            <w:fldChar w:fldCharType="end"/>
          </w:r>
        </w:p>
      </w:sdtContent>
    </w:sdt>
    <w:p w14:paraId="6429EB53">
      <w:pPr>
        <w:pStyle w:val="2"/>
        <w:numPr>
          <w:ilvl w:val="0"/>
          <w:numId w:val="1"/>
        </w:numPr>
        <w:bidi w:val="0"/>
        <w:jc w:val="center"/>
        <w:rPr>
          <w:rFonts w:hint="eastAsia" w:ascii="仿宋_GB2312" w:hAnsi="仿宋_GB2312" w:eastAsia="仿宋_GB2312" w:cs="仿宋_GB2312"/>
          <w:sz w:val="32"/>
          <w:szCs w:val="32"/>
          <w:highlight w:val="none"/>
        </w:rPr>
        <w:sectPr>
          <w:footerReference r:id="rId5" w:type="default"/>
          <w:pgSz w:w="11906" w:h="16838"/>
          <w:pgMar w:top="1440" w:right="1800" w:bottom="1440" w:left="1800" w:header="851" w:footer="992" w:gutter="0"/>
          <w:pgNumType w:fmt="numberInDash"/>
          <w:cols w:space="0" w:num="1"/>
          <w:rtlGutter w:val="0"/>
          <w:docGrid w:type="lines" w:linePitch="387" w:charSpace="0"/>
        </w:sectPr>
      </w:pPr>
    </w:p>
    <w:p w14:paraId="45151997">
      <w:pPr>
        <w:pStyle w:val="2"/>
        <w:numPr>
          <w:ilvl w:val="0"/>
          <w:numId w:val="1"/>
        </w:numPr>
        <w:bidi w:val="0"/>
        <w:jc w:val="center"/>
        <w:rPr>
          <w:rFonts w:hint="eastAsia" w:ascii="仿宋" w:hAnsi="仿宋" w:eastAsia="仿宋" w:cs="仿宋"/>
          <w:sz w:val="32"/>
          <w:szCs w:val="32"/>
          <w:highlight w:val="none"/>
        </w:rPr>
      </w:pPr>
      <w:bookmarkStart w:id="0" w:name="_Toc24832"/>
      <w:r>
        <w:rPr>
          <w:rFonts w:hint="eastAsia" w:ascii="仿宋" w:hAnsi="仿宋" w:eastAsia="仿宋" w:cs="仿宋"/>
          <w:sz w:val="32"/>
          <w:szCs w:val="32"/>
          <w:highlight w:val="none"/>
          <w:lang w:val="en-US" w:eastAsia="zh-CN"/>
        </w:rPr>
        <w:t>采购</w:t>
      </w:r>
      <w:r>
        <w:rPr>
          <w:rFonts w:hint="eastAsia" w:ascii="仿宋" w:hAnsi="仿宋" w:eastAsia="仿宋" w:cs="仿宋"/>
          <w:sz w:val="32"/>
          <w:szCs w:val="32"/>
          <w:highlight w:val="none"/>
        </w:rPr>
        <w:t>公告</w:t>
      </w:r>
      <w:bookmarkEnd w:id="0"/>
    </w:p>
    <w:p w14:paraId="6FA5C761">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rPr>
      </w:pPr>
      <w:bookmarkStart w:id="1" w:name="_Toc15783"/>
      <w:r>
        <w:rPr>
          <w:rFonts w:hint="eastAsia" w:ascii="仿宋" w:hAnsi="仿宋" w:eastAsia="仿宋" w:cs="仿宋"/>
          <w:b/>
          <w:bCs/>
          <w:sz w:val="24"/>
          <w:szCs w:val="24"/>
          <w:highlight w:val="none"/>
        </w:rPr>
        <w:t>项目基本情况</w:t>
      </w:r>
      <w:bookmarkEnd w:id="1"/>
    </w:p>
    <w:p w14:paraId="1B349A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lang w:val="en-US" w:eastAsia="zh-CN"/>
        </w:rPr>
        <w:t>SJX-2025-327</w:t>
      </w:r>
    </w:p>
    <w:p w14:paraId="389CC7F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项目名称：自治区</w:t>
      </w:r>
      <w:r>
        <w:rPr>
          <w:rFonts w:hint="eastAsia" w:ascii="仿宋" w:hAnsi="仿宋" w:eastAsia="仿宋" w:cs="仿宋"/>
          <w:sz w:val="24"/>
          <w:szCs w:val="24"/>
          <w:highlight w:val="none"/>
          <w:lang w:val="en-US" w:eastAsia="zh-CN"/>
        </w:rPr>
        <w:t>公共资源交易标准规范定制咨询服务项目</w:t>
      </w:r>
    </w:p>
    <w:p w14:paraId="577FD99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采购方式：</w:t>
      </w:r>
      <w:r>
        <w:rPr>
          <w:rFonts w:hint="eastAsia" w:ascii="仿宋" w:hAnsi="仿宋" w:eastAsia="仿宋" w:cs="仿宋"/>
          <w:sz w:val="24"/>
          <w:szCs w:val="24"/>
          <w:highlight w:val="none"/>
          <w:lang w:val="en-US" w:eastAsia="zh-CN"/>
        </w:rPr>
        <w:t>竞争性磋商</w:t>
      </w:r>
    </w:p>
    <w:p w14:paraId="3DDE2B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1200000</w:t>
      </w:r>
    </w:p>
    <w:p w14:paraId="01182C8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最高限价（元）：</w:t>
      </w:r>
      <w:r>
        <w:rPr>
          <w:rFonts w:hint="eastAsia" w:ascii="仿宋" w:hAnsi="仿宋" w:eastAsia="仿宋" w:cs="仿宋"/>
          <w:sz w:val="24"/>
          <w:szCs w:val="24"/>
          <w:highlight w:val="none"/>
          <w:lang w:val="en-US" w:eastAsia="zh-CN"/>
        </w:rPr>
        <w:t>1200000</w:t>
      </w:r>
    </w:p>
    <w:p w14:paraId="2300EBC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rPr>
      </w:pPr>
      <w:r>
        <w:rPr>
          <w:rFonts w:hint="eastAsia" w:ascii="仿宋" w:hAnsi="仿宋" w:eastAsia="仿宋" w:cs="仿宋"/>
          <w:sz w:val="24"/>
          <w:szCs w:val="24"/>
          <w:highlight w:val="none"/>
        </w:rPr>
        <w:t>采购需求：自治区</w:t>
      </w:r>
      <w:r>
        <w:rPr>
          <w:rFonts w:hint="eastAsia" w:ascii="仿宋" w:hAnsi="仿宋" w:eastAsia="仿宋" w:cs="仿宋"/>
          <w:sz w:val="24"/>
          <w:szCs w:val="24"/>
          <w:highlight w:val="none"/>
          <w:lang w:val="en-US" w:eastAsia="zh-CN"/>
        </w:rPr>
        <w:t>公共资源交易标准规范定制咨询服务，具体内容详见磋商文件采购需求。</w:t>
      </w:r>
    </w:p>
    <w:p w14:paraId="078D6B2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p>
    <w:p w14:paraId="7E8689D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标项名称:自治区</w:t>
      </w:r>
      <w:r>
        <w:rPr>
          <w:rFonts w:hint="eastAsia" w:ascii="仿宋" w:hAnsi="仿宋" w:eastAsia="仿宋" w:cs="仿宋"/>
          <w:sz w:val="24"/>
          <w:szCs w:val="24"/>
          <w:highlight w:val="none"/>
          <w:lang w:val="en-US" w:eastAsia="zh-CN"/>
        </w:rPr>
        <w:t>公共资源交易标准规范定制咨询服务项目</w:t>
      </w:r>
    </w:p>
    <w:p w14:paraId="6E2E942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数量:</w:t>
      </w:r>
      <w:r>
        <w:rPr>
          <w:rFonts w:hint="eastAsia" w:ascii="仿宋" w:hAnsi="仿宋" w:eastAsia="仿宋" w:cs="仿宋"/>
          <w:sz w:val="24"/>
          <w:szCs w:val="24"/>
          <w:highlight w:val="none"/>
          <w:lang w:val="en-US" w:eastAsia="zh-CN"/>
        </w:rPr>
        <w:t>1项</w:t>
      </w:r>
    </w:p>
    <w:p w14:paraId="16C24C2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1200000</w:t>
      </w:r>
    </w:p>
    <w:p w14:paraId="0D1248B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简要规格描述或项目基本概况介绍、用途：自治区</w:t>
      </w:r>
      <w:r>
        <w:rPr>
          <w:rFonts w:hint="eastAsia" w:ascii="仿宋" w:hAnsi="仿宋" w:eastAsia="仿宋" w:cs="仿宋"/>
          <w:sz w:val="24"/>
          <w:szCs w:val="24"/>
          <w:highlight w:val="none"/>
          <w:lang w:val="en-US" w:eastAsia="zh-CN"/>
        </w:rPr>
        <w:t>公共资源交易标准规范定制咨询服务，具体内容详见磋商文件采购需求。</w:t>
      </w:r>
    </w:p>
    <w:p w14:paraId="3D97618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备注：</w:t>
      </w:r>
      <w:r>
        <w:rPr>
          <w:rFonts w:hint="eastAsia" w:ascii="仿宋" w:hAnsi="仿宋" w:eastAsia="仿宋" w:cs="仿宋"/>
          <w:sz w:val="24"/>
          <w:szCs w:val="24"/>
          <w:highlight w:val="none"/>
          <w:lang w:val="en-US" w:eastAsia="zh-CN"/>
        </w:rPr>
        <w:t>/</w:t>
      </w:r>
    </w:p>
    <w:p w14:paraId="12BFEBF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合同履约期限：按照公示要求，在202</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月前完成</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项标准规范研制工作。</w:t>
      </w:r>
    </w:p>
    <w:p w14:paraId="2F89CA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本项目（否）接受联合体投标。</w:t>
      </w:r>
    </w:p>
    <w:p w14:paraId="51C3F3B8">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2" w:name="_Toc22187"/>
      <w:r>
        <w:rPr>
          <w:rFonts w:hint="eastAsia" w:ascii="仿宋" w:hAnsi="仿宋" w:eastAsia="仿宋" w:cs="仿宋"/>
          <w:b/>
          <w:bCs/>
          <w:sz w:val="24"/>
          <w:szCs w:val="24"/>
          <w:highlight w:val="none"/>
        </w:rPr>
        <w:t>申请人的资格要求：</w:t>
      </w:r>
      <w:bookmarkEnd w:id="2"/>
    </w:p>
    <w:p w14:paraId="4E76EE9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1.满足《中华人民共和国政府采购法》第二十二条规定；</w:t>
      </w:r>
    </w:p>
    <w:p w14:paraId="1F2F03D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2.落实政府采购政策需满足的资格要求：无（本项目为非专门面向中、小企业，小、微企业预留资金项目。落实政府采购政策内容详见供应商须知前附表，价格优惠详见第六章评审程序。）</w:t>
      </w:r>
    </w:p>
    <w:p w14:paraId="5554052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lang w:val="en-US" w:eastAsia="zh-CN"/>
        </w:rPr>
        <w:t>3.本项目的特定资格要求：/</w:t>
      </w:r>
    </w:p>
    <w:p w14:paraId="0354E1DA">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3" w:name="_Toc24234"/>
      <w:r>
        <w:rPr>
          <w:rFonts w:hint="eastAsia" w:ascii="仿宋" w:hAnsi="仿宋" w:eastAsia="仿宋" w:cs="仿宋"/>
          <w:b/>
          <w:bCs/>
          <w:sz w:val="24"/>
          <w:szCs w:val="24"/>
          <w:highlight w:val="none"/>
          <w:lang w:val="en-US" w:eastAsia="zh-CN"/>
        </w:rPr>
        <w:t>获取采购文件</w:t>
      </w:r>
      <w:bookmarkEnd w:id="3"/>
    </w:p>
    <w:p w14:paraId="7CDA68B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时间：</w:t>
      </w:r>
      <w:r>
        <w:rPr>
          <w:rFonts w:hint="eastAsia" w:ascii="仿宋" w:hAnsi="仿宋" w:eastAsia="仿宋" w:cs="仿宋"/>
          <w:b w:val="0"/>
          <w:bCs w:val="0"/>
          <w:sz w:val="24"/>
          <w:szCs w:val="24"/>
          <w:highlight w:val="none"/>
          <w:lang w:val="en-US" w:eastAsia="zh-CN"/>
        </w:rPr>
        <w:t>2025年07月01日至2025年07月08日</w:t>
      </w:r>
      <w:r>
        <w:rPr>
          <w:rFonts w:hint="eastAsia" w:ascii="仿宋" w:hAnsi="仿宋" w:eastAsia="仿宋" w:cs="仿宋"/>
          <w:b w:val="0"/>
          <w:bCs w:val="0"/>
          <w:sz w:val="24"/>
          <w:szCs w:val="24"/>
          <w:highlight w:val="none"/>
          <w:lang w:val="en-US" w:eastAsia="zh-CN"/>
        </w:rPr>
        <w:t>，每天上午</w:t>
      </w:r>
      <w:r>
        <w:rPr>
          <w:rFonts w:hint="eastAsia" w:ascii="仿宋" w:hAnsi="仿宋" w:eastAsia="仿宋" w:cs="仿宋"/>
          <w:b w:val="0"/>
          <w:bCs w:val="0"/>
          <w:sz w:val="24"/>
          <w:szCs w:val="24"/>
          <w:highlight w:val="none"/>
          <w:lang w:val="en-US" w:eastAsia="zh-CN"/>
        </w:rPr>
        <w:t>00:00</w:t>
      </w:r>
      <w:r>
        <w:rPr>
          <w:rFonts w:hint="eastAsia" w:ascii="仿宋" w:hAnsi="仿宋" w:eastAsia="仿宋" w:cs="仿宋"/>
          <w:b w:val="0"/>
          <w:bCs w:val="0"/>
          <w:sz w:val="24"/>
          <w:szCs w:val="24"/>
          <w:highlight w:val="none"/>
          <w:lang w:val="en-US" w:eastAsia="zh-CN"/>
        </w:rPr>
        <w:t>至14:00，下午14:00至23:59（北京时间，法定节假日除外）</w:t>
      </w:r>
    </w:p>
    <w:p w14:paraId="288A8B0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地点：政采云平台（https://www.zcygov.cn/）</w:t>
      </w:r>
    </w:p>
    <w:p w14:paraId="526CB51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方式：供应商登录政采云平台https://www.zcygov.cn/在线申请获取采购文件（进入“项目采购”应用，在获取采购文件菜单中选择项目，申请获取采购文件）本次招标不提供纸质版采购文件。</w:t>
      </w:r>
    </w:p>
    <w:p w14:paraId="73A58B2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lang w:val="en-US" w:eastAsia="zh-CN"/>
        </w:rPr>
        <w:t>售价（元）：0元</w:t>
      </w:r>
    </w:p>
    <w:p w14:paraId="4FCF697F">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4" w:name="_Toc28094"/>
      <w:r>
        <w:rPr>
          <w:rFonts w:hint="eastAsia" w:ascii="仿宋" w:hAnsi="仿宋" w:eastAsia="仿宋" w:cs="仿宋"/>
          <w:b/>
          <w:bCs/>
          <w:sz w:val="24"/>
          <w:szCs w:val="24"/>
          <w:highlight w:val="none"/>
          <w:lang w:val="en-US" w:eastAsia="zh-CN"/>
        </w:rPr>
        <w:t>响应文件提交</w:t>
      </w:r>
      <w:bookmarkEnd w:id="4"/>
    </w:p>
    <w:p w14:paraId="351CEC0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截止时间：</w:t>
      </w:r>
      <w:r>
        <w:rPr>
          <w:rFonts w:hint="eastAsia" w:ascii="仿宋" w:hAnsi="仿宋" w:eastAsia="仿宋" w:cs="仿宋"/>
          <w:b w:val="0"/>
          <w:bCs w:val="0"/>
          <w:sz w:val="24"/>
          <w:szCs w:val="24"/>
          <w:highlight w:val="none"/>
          <w:lang w:val="en-US" w:eastAsia="zh-CN"/>
        </w:rPr>
        <w:t>2025年07月14日11:00</w:t>
      </w:r>
      <w:r>
        <w:rPr>
          <w:rFonts w:hint="eastAsia" w:ascii="仿宋" w:hAnsi="仿宋" w:eastAsia="仿宋" w:cs="仿宋"/>
          <w:b w:val="0"/>
          <w:bCs w:val="0"/>
          <w:sz w:val="24"/>
          <w:szCs w:val="24"/>
          <w:highlight w:val="none"/>
          <w:lang w:val="en-US" w:eastAsia="zh-CN"/>
        </w:rPr>
        <w:t>（北京时间）</w:t>
      </w:r>
    </w:p>
    <w:p w14:paraId="7250841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地点：政采云平台（https://www.zcygov.cn/），本项目采用不见面开标，加密的电子投标文件在投标截止时间前在政采云平台上传。</w:t>
      </w:r>
    </w:p>
    <w:p w14:paraId="37F43137">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5" w:name="_Toc10942"/>
      <w:r>
        <w:rPr>
          <w:rFonts w:hint="eastAsia" w:ascii="仿宋" w:hAnsi="仿宋" w:eastAsia="仿宋" w:cs="仿宋"/>
          <w:b/>
          <w:bCs/>
          <w:sz w:val="24"/>
          <w:szCs w:val="24"/>
          <w:highlight w:val="none"/>
          <w:lang w:val="en-US" w:eastAsia="zh-CN"/>
        </w:rPr>
        <w:t>响应文件开启</w:t>
      </w:r>
      <w:bookmarkEnd w:id="5"/>
    </w:p>
    <w:p w14:paraId="701C254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开标时间：</w:t>
      </w:r>
      <w:r>
        <w:rPr>
          <w:rFonts w:hint="eastAsia" w:ascii="仿宋" w:hAnsi="仿宋" w:eastAsia="仿宋" w:cs="仿宋"/>
          <w:b w:val="0"/>
          <w:bCs w:val="0"/>
          <w:sz w:val="24"/>
          <w:szCs w:val="24"/>
          <w:highlight w:val="none"/>
          <w:lang w:val="en-US" w:eastAsia="zh-CN"/>
        </w:rPr>
        <w:t>2025年07月14日11:00</w:t>
      </w:r>
      <w:r>
        <w:rPr>
          <w:rFonts w:hint="eastAsia" w:ascii="仿宋" w:hAnsi="仿宋" w:eastAsia="仿宋" w:cs="仿宋"/>
          <w:b w:val="0"/>
          <w:bCs w:val="0"/>
          <w:sz w:val="24"/>
          <w:szCs w:val="24"/>
          <w:highlight w:val="none"/>
          <w:lang w:val="en-US" w:eastAsia="zh-CN"/>
        </w:rPr>
        <w:t>（北京时间）</w:t>
      </w:r>
    </w:p>
    <w:p w14:paraId="3CFF461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开标地点：政采云平台（https://www.zcygov.cn/）不见面开标系统</w:t>
      </w:r>
    </w:p>
    <w:p w14:paraId="1B7635C8">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6" w:name="_Toc22200"/>
      <w:r>
        <w:rPr>
          <w:rFonts w:hint="eastAsia" w:ascii="仿宋" w:hAnsi="仿宋" w:eastAsia="仿宋" w:cs="仿宋"/>
          <w:b/>
          <w:bCs/>
          <w:sz w:val="24"/>
          <w:szCs w:val="24"/>
          <w:highlight w:val="none"/>
          <w:lang w:val="en-US" w:eastAsia="zh-CN"/>
        </w:rPr>
        <w:t>公告期限</w:t>
      </w:r>
      <w:bookmarkEnd w:id="6"/>
    </w:p>
    <w:p w14:paraId="3138C19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自本公告发布之日起</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个工作日。</w:t>
      </w:r>
    </w:p>
    <w:p w14:paraId="1ABA47A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7" w:name="_Toc1229"/>
      <w:r>
        <w:rPr>
          <w:rFonts w:hint="eastAsia" w:ascii="仿宋" w:hAnsi="仿宋" w:eastAsia="仿宋" w:cs="仿宋"/>
          <w:b/>
          <w:bCs/>
          <w:sz w:val="24"/>
          <w:szCs w:val="24"/>
          <w:highlight w:val="none"/>
          <w:lang w:val="en-US" w:eastAsia="zh-CN"/>
        </w:rPr>
        <w:t>其他补充事宜</w:t>
      </w:r>
      <w:bookmarkEnd w:id="7"/>
    </w:p>
    <w:p w14:paraId="5115F74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1、单位负责人为同一人或者存在直接控股、管理关系的不同投标人，不得参加同一包号投标或者未划分包号的同一招标项目投标。</w:t>
      </w:r>
    </w:p>
    <w:p w14:paraId="655C080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2、为采购项目提供整体设计、规范编制或者项目管理、监理、检测等服务的供应商，不得再参加该采购项目的其他采购活动。</w:t>
      </w:r>
    </w:p>
    <w:p w14:paraId="00EA2B5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3、被“信用中国”网站列入失信被执行人和重大税收违法案件当事人名单的、被“中国政府采购网”网站列入政府采购严重违法失信行为记录名单（处罚期限尚未届满的）的供应商，不得参与本项目的政府采购活动。</w:t>
      </w:r>
    </w:p>
    <w:p w14:paraId="1D46619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、关于本项目所有公告、公示在</w:t>
      </w:r>
      <w:r>
        <w:rPr>
          <w:rFonts w:hint="eastAsia" w:ascii="仿宋" w:hAnsi="仿宋" w:eastAsia="仿宋" w:cs="仿宋"/>
          <w:b/>
          <w:bCs/>
          <w:sz w:val="24"/>
          <w:szCs w:val="24"/>
          <w:highlight w:val="none"/>
        </w:rPr>
        <w:t>新疆政府采购网</w:t>
      </w:r>
      <w:r>
        <w:rPr>
          <w:rFonts w:hint="eastAsia" w:ascii="仿宋" w:hAnsi="仿宋" w:eastAsia="仿宋" w:cs="仿宋"/>
          <w:b w:val="0"/>
          <w:bCs w:val="0"/>
          <w:sz w:val="24"/>
          <w:szCs w:val="24"/>
          <w:highlight w:val="none"/>
        </w:rPr>
        <w:t>发布。</w:t>
      </w:r>
    </w:p>
    <w:p w14:paraId="507D02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、请</w:t>
      </w:r>
      <w:r>
        <w:rPr>
          <w:rFonts w:hint="eastAsia" w:ascii="仿宋" w:hAnsi="仿宋" w:eastAsia="仿宋" w:cs="仿宋"/>
          <w:b w:val="0"/>
          <w:bCs w:val="0"/>
          <w:sz w:val="24"/>
          <w:szCs w:val="24"/>
          <w:highlight w:val="none"/>
          <w:lang w:eastAsia="zh-CN"/>
        </w:rPr>
        <w:t>磋商</w:t>
      </w:r>
      <w:r>
        <w:rPr>
          <w:rFonts w:hint="eastAsia" w:ascii="仿宋" w:hAnsi="仿宋" w:eastAsia="仿宋" w:cs="仿宋"/>
          <w:b w:val="0"/>
          <w:bCs w:val="0"/>
          <w:sz w:val="24"/>
          <w:szCs w:val="24"/>
          <w:highlight w:val="none"/>
        </w:rPr>
        <w:t>供应商随时关注本项目的澄清、答疑、变更事项。</w:t>
      </w:r>
    </w:p>
    <w:p w14:paraId="658CAB6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、本项目实行电子招投标，供应商须登录政采云平台申请获取招标文件，并通过政采云电子投标客户端制作响应文件，同时自行承担与投标有关的一切费用。</w:t>
      </w:r>
    </w:p>
    <w:p w14:paraId="5CEFB6C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、各供应商应在开标前确保成为新疆政府采购网正式注册入库供应商，并完成CA数字证书申领。因未注册入库、未办理CA数字证书等原因造成无法投标或投标失败等后果由供应商自行承担。</w:t>
      </w:r>
    </w:p>
    <w:p w14:paraId="7636771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、有意向参与电子开评标的供应商，可访问新疆数字证书认证中心官方网站（https://www.xjca.com.cn/）或下载“新疆政务通”APP自行进行申领。如需咨询，请联系新疆CA服务热线0991-2819290。</w:t>
      </w:r>
    </w:p>
    <w:p w14:paraId="1BAAD5D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8" w:name="_Toc5047"/>
      <w:r>
        <w:rPr>
          <w:rFonts w:hint="eastAsia" w:ascii="仿宋" w:hAnsi="仿宋" w:eastAsia="仿宋" w:cs="仿宋"/>
          <w:b/>
          <w:bCs/>
          <w:sz w:val="24"/>
          <w:szCs w:val="24"/>
          <w:highlight w:val="none"/>
        </w:rPr>
        <w:t>对本次采购提出询问，请按以下方式联系</w:t>
      </w:r>
      <w:bookmarkEnd w:id="8"/>
    </w:p>
    <w:p w14:paraId="56854E5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2B376D7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val="en-US" w:eastAsia="zh-CN"/>
        </w:rPr>
        <w:t>新疆维吾尔自治区政务服务和公共资源交易中心</w:t>
      </w:r>
    </w:p>
    <w:p w14:paraId="1AF17A4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vertAlign w:val="baseline"/>
        </w:rPr>
        <w:t>乌鲁木齐市水磨沟区</w:t>
      </w:r>
      <w:r>
        <w:rPr>
          <w:rFonts w:hint="eastAsia" w:ascii="仿宋" w:hAnsi="仿宋" w:eastAsia="仿宋" w:cs="仿宋"/>
          <w:sz w:val="24"/>
          <w:szCs w:val="24"/>
          <w:highlight w:val="none"/>
          <w:vertAlign w:val="baseline"/>
          <w:lang w:val="en-US" w:eastAsia="zh-CN"/>
        </w:rPr>
        <w:t>准噶尔街299号</w:t>
      </w:r>
      <w:r>
        <w:rPr>
          <w:rFonts w:hint="eastAsia" w:ascii="仿宋" w:hAnsi="仿宋" w:eastAsia="仿宋" w:cs="仿宋"/>
          <w:sz w:val="24"/>
          <w:szCs w:val="24"/>
          <w:highlight w:val="none"/>
          <w:vertAlign w:val="baseline"/>
        </w:rPr>
        <w:t>益民大厦</w:t>
      </w:r>
    </w:p>
    <w:p w14:paraId="50D3E4A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麦工    0991-3552013</w:t>
      </w:r>
    </w:p>
    <w:p w14:paraId="72FEB19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266B32C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名称：新疆世纪星工程咨询有限公司</w:t>
      </w:r>
    </w:p>
    <w:p w14:paraId="2C7453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地址：乌鲁木齐经济技术开发区二期黄山街一品九点阳光德港大厦B座20楼</w:t>
      </w:r>
    </w:p>
    <w:p w14:paraId="51ECCD0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联系方式：0991-3678303</w:t>
      </w:r>
    </w:p>
    <w:p w14:paraId="32D9441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64397B7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项目联系人：李梦媛、李航、杜萍</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范艳娥</w:t>
      </w:r>
      <w:bookmarkStart w:id="117" w:name="_GoBack"/>
      <w:bookmarkEnd w:id="117"/>
    </w:p>
    <w:p w14:paraId="575333A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电话：0991-3678303</w:t>
      </w:r>
    </w:p>
    <w:p w14:paraId="4F2035F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14:paraId="60729E4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14:paraId="103F7460">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C5230F8">
      <w:pPr>
        <w:pStyle w:val="2"/>
        <w:numPr>
          <w:ilvl w:val="0"/>
          <w:numId w:val="3"/>
        </w:numPr>
        <w:bidi w:val="0"/>
        <w:jc w:val="center"/>
        <w:rPr>
          <w:rFonts w:hint="eastAsia" w:ascii="仿宋" w:hAnsi="仿宋" w:eastAsia="仿宋" w:cs="仿宋"/>
          <w:sz w:val="32"/>
          <w:szCs w:val="32"/>
          <w:highlight w:val="none"/>
          <w:lang w:val="en-US" w:eastAsia="zh-CN"/>
        </w:rPr>
      </w:pPr>
      <w:bookmarkStart w:id="9" w:name="_Toc19946"/>
      <w:r>
        <w:rPr>
          <w:rFonts w:hint="eastAsia" w:ascii="仿宋" w:hAnsi="仿宋" w:eastAsia="仿宋" w:cs="仿宋"/>
          <w:sz w:val="32"/>
          <w:szCs w:val="32"/>
          <w:highlight w:val="none"/>
          <w:lang w:val="en-US" w:eastAsia="zh-CN"/>
        </w:rPr>
        <w:t>供应商须知前附表</w:t>
      </w:r>
      <w:bookmarkEnd w:id="9"/>
    </w:p>
    <w:p w14:paraId="1D25BBF1">
      <w:pPr>
        <w:rPr>
          <w:rFonts w:hint="eastAsia" w:ascii="仿宋" w:hAnsi="仿宋" w:eastAsia="仿宋" w:cs="仿宋"/>
          <w:sz w:val="24"/>
          <w:szCs w:val="24"/>
          <w:highlight w:val="none"/>
          <w:lang w:val="en-US" w:eastAsia="zh-CN"/>
        </w:rPr>
      </w:pPr>
    </w:p>
    <w:p w14:paraId="2DCA2E1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本表是本采购项目的具体资料，是对供应商须知的具体补充和修改，如有矛盾，均以本资料表为准。标记“☑”的选项意为适用于本项目，标记“□”的选项意为不适用于本项目。</w:t>
      </w:r>
    </w:p>
    <w:p w14:paraId="4335EDB2">
      <w:pPr>
        <w:pStyle w:val="11"/>
        <w:rPr>
          <w:rFonts w:hint="eastAsia" w:ascii="仿宋" w:hAnsi="仿宋" w:eastAsia="仿宋" w:cs="仿宋"/>
          <w:highlight w:val="none"/>
          <w:lang w:val="en-US" w:eastAsia="zh-CN"/>
        </w:rPr>
      </w:pP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098E16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66FA54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4"/>
                <w:szCs w:val="24"/>
                <w:highlight w:val="none"/>
                <w:vertAlign w:val="baseline"/>
              </w:rPr>
            </w:pPr>
            <w:r>
              <w:rPr>
                <w:rFonts w:hint="eastAsia" w:ascii="仿宋" w:hAnsi="仿宋" w:eastAsia="仿宋" w:cs="仿宋"/>
                <w:b/>
                <w:bCs/>
                <w:sz w:val="24"/>
                <w:szCs w:val="24"/>
                <w:highlight w:val="none"/>
                <w:vertAlign w:val="baseline"/>
                <w:lang w:val="en-US" w:eastAsia="zh-CN"/>
              </w:rPr>
              <w:t>条款号</w:t>
            </w:r>
          </w:p>
        </w:tc>
        <w:tc>
          <w:tcPr>
            <w:tcW w:w="6652" w:type="dxa"/>
            <w:tcBorders>
              <w:tl2br w:val="nil"/>
              <w:tr2bl w:val="nil"/>
            </w:tcBorders>
          </w:tcPr>
          <w:p w14:paraId="6E6F8D4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4"/>
                <w:szCs w:val="24"/>
                <w:highlight w:val="none"/>
                <w:vertAlign w:val="baseline"/>
              </w:rPr>
            </w:pPr>
            <w:r>
              <w:rPr>
                <w:rFonts w:hint="eastAsia" w:ascii="仿宋" w:hAnsi="仿宋" w:eastAsia="仿宋" w:cs="仿宋"/>
                <w:b/>
                <w:bCs/>
                <w:sz w:val="24"/>
                <w:szCs w:val="24"/>
                <w:highlight w:val="none"/>
                <w:vertAlign w:val="baseline"/>
                <w:lang w:val="en-US" w:eastAsia="zh-CN"/>
              </w:rPr>
              <w:t>内容</w:t>
            </w:r>
          </w:p>
        </w:tc>
      </w:tr>
      <w:tr w14:paraId="371911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7DED64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w:t>
            </w:r>
          </w:p>
        </w:tc>
        <w:tc>
          <w:tcPr>
            <w:tcW w:w="6652" w:type="dxa"/>
            <w:tcBorders>
              <w:tl2br w:val="nil"/>
              <w:tr2bl w:val="nil"/>
            </w:tcBorders>
            <w:vAlign w:val="center"/>
          </w:tcPr>
          <w:p w14:paraId="77D8383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采购人：</w:t>
            </w:r>
            <w:r>
              <w:rPr>
                <w:rFonts w:hint="eastAsia" w:ascii="仿宋" w:hAnsi="仿宋" w:eastAsia="仿宋" w:cs="仿宋"/>
                <w:sz w:val="24"/>
                <w:szCs w:val="24"/>
                <w:highlight w:val="none"/>
                <w:vertAlign w:val="baseline"/>
                <w:lang w:val="en-US" w:eastAsia="zh-CN"/>
              </w:rPr>
              <w:t>新疆维吾尔自治区政务服务和公共资源交易中心</w:t>
            </w:r>
          </w:p>
          <w:p w14:paraId="40F63F1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rPr>
              <w:t>地址：乌鲁木齐市水磨沟区</w:t>
            </w:r>
            <w:r>
              <w:rPr>
                <w:rFonts w:hint="eastAsia" w:ascii="仿宋" w:hAnsi="仿宋" w:eastAsia="仿宋" w:cs="仿宋"/>
                <w:sz w:val="24"/>
                <w:szCs w:val="24"/>
                <w:highlight w:val="none"/>
                <w:vertAlign w:val="baseline"/>
                <w:lang w:val="en-US" w:eastAsia="zh-CN"/>
              </w:rPr>
              <w:t>准噶尔街299号</w:t>
            </w:r>
            <w:r>
              <w:rPr>
                <w:rFonts w:hint="eastAsia" w:ascii="仿宋" w:hAnsi="仿宋" w:eastAsia="仿宋" w:cs="仿宋"/>
                <w:sz w:val="24"/>
                <w:szCs w:val="24"/>
                <w:highlight w:val="none"/>
                <w:vertAlign w:val="baseline"/>
              </w:rPr>
              <w:t>益民大厦</w:t>
            </w:r>
          </w:p>
          <w:p w14:paraId="1A547BF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rPr>
            </w:pPr>
            <w:r>
              <w:rPr>
                <w:rFonts w:hint="eastAsia" w:ascii="仿宋" w:hAnsi="仿宋" w:eastAsia="仿宋" w:cs="仿宋"/>
                <w:highlight w:val="none"/>
                <w:lang w:val="en-US" w:eastAsia="zh-CN"/>
              </w:rPr>
              <w:t>联系人</w:t>
            </w:r>
            <w:r>
              <w:rPr>
                <w:rFonts w:hint="eastAsia" w:ascii="仿宋" w:hAnsi="仿宋" w:eastAsia="仿宋" w:cs="仿宋"/>
                <w:highlight w:val="none"/>
              </w:rPr>
              <w:t>：麦工</w:t>
            </w:r>
          </w:p>
          <w:p w14:paraId="71A44F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highlight w:val="none"/>
              </w:rPr>
              <w:t>联系电话：0991-3552013</w:t>
            </w:r>
          </w:p>
        </w:tc>
      </w:tr>
      <w:tr w14:paraId="405BF5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B1D7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1.2</w:t>
            </w:r>
          </w:p>
        </w:tc>
        <w:tc>
          <w:tcPr>
            <w:tcW w:w="6652" w:type="dxa"/>
            <w:tcBorders>
              <w:tl2br w:val="nil"/>
              <w:tr2bl w:val="nil"/>
            </w:tcBorders>
            <w:vAlign w:val="center"/>
          </w:tcPr>
          <w:p w14:paraId="57D656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rPr>
              <w:t>采购代理机构：新疆世纪星工程咨询有限公司</w:t>
            </w:r>
          </w:p>
          <w:p w14:paraId="4CDBAB4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rPr>
              <w:t>地址：乌鲁木齐经济技术开发区二期黄山街一品九点阳光德港大厦B座20楼</w:t>
            </w:r>
          </w:p>
          <w:p w14:paraId="742C13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rPr>
              <w:t>业务联系人：李梦媛</w:t>
            </w:r>
            <w:r>
              <w:rPr>
                <w:rFonts w:hint="eastAsia" w:ascii="仿宋" w:hAnsi="仿宋" w:eastAsia="仿宋" w:cs="仿宋"/>
                <w:sz w:val="24"/>
                <w:szCs w:val="24"/>
                <w:highlight w:val="none"/>
                <w:vertAlign w:val="baseline"/>
                <w:lang w:val="en-US" w:eastAsia="zh-CN"/>
              </w:rPr>
              <w:t xml:space="preserve">   </w:t>
            </w:r>
            <w:r>
              <w:rPr>
                <w:rFonts w:hint="eastAsia" w:ascii="仿宋" w:hAnsi="仿宋" w:eastAsia="仿宋" w:cs="仿宋"/>
                <w:sz w:val="24"/>
                <w:szCs w:val="24"/>
                <w:highlight w:val="none"/>
                <w:vertAlign w:val="baseline"/>
              </w:rPr>
              <w:t>电话：0991-3678303</w:t>
            </w:r>
          </w:p>
          <w:p w14:paraId="0EBD0A5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电子邮箱：415485763@qq.com</w:t>
            </w:r>
          </w:p>
        </w:tc>
      </w:tr>
      <w:tr w14:paraId="1F2CB6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3EE8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1.3.3</w:t>
            </w:r>
          </w:p>
        </w:tc>
        <w:tc>
          <w:tcPr>
            <w:tcW w:w="6652" w:type="dxa"/>
            <w:tcBorders>
              <w:tl2br w:val="nil"/>
              <w:tr2bl w:val="nil"/>
            </w:tcBorders>
            <w:vAlign w:val="center"/>
          </w:tcPr>
          <w:p w14:paraId="4FEE125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rPr>
              <w:t>合格</w:t>
            </w:r>
            <w:r>
              <w:rPr>
                <w:rFonts w:hint="eastAsia" w:ascii="仿宋" w:hAnsi="仿宋" w:eastAsia="仿宋" w:cs="仿宋"/>
                <w:sz w:val="24"/>
                <w:szCs w:val="24"/>
                <w:highlight w:val="none"/>
                <w:vertAlign w:val="baseline"/>
                <w:lang w:val="en-US" w:eastAsia="zh-CN"/>
              </w:rPr>
              <w:t>供应商</w:t>
            </w:r>
            <w:r>
              <w:rPr>
                <w:rFonts w:hint="eastAsia" w:ascii="仿宋" w:hAnsi="仿宋" w:eastAsia="仿宋" w:cs="仿宋"/>
                <w:sz w:val="24"/>
                <w:szCs w:val="24"/>
                <w:highlight w:val="none"/>
                <w:vertAlign w:val="baseline"/>
              </w:rPr>
              <w:t>的其他资格要求：</w:t>
            </w:r>
            <w:r>
              <w:rPr>
                <w:rFonts w:hint="eastAsia" w:ascii="仿宋" w:hAnsi="仿宋" w:eastAsia="仿宋" w:cs="仿宋"/>
                <w:sz w:val="24"/>
                <w:szCs w:val="24"/>
                <w:highlight w:val="none"/>
                <w:vertAlign w:val="baseline"/>
                <w:lang w:val="en-US" w:eastAsia="zh-CN"/>
              </w:rPr>
              <w:t>无</w:t>
            </w:r>
          </w:p>
        </w:tc>
      </w:tr>
      <w:tr w14:paraId="228D4D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77C5F9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1.4</w:t>
            </w:r>
          </w:p>
        </w:tc>
        <w:tc>
          <w:tcPr>
            <w:tcW w:w="6652" w:type="dxa"/>
            <w:tcBorders>
              <w:tl2br w:val="nil"/>
              <w:tr2bl w:val="nil"/>
            </w:tcBorders>
            <w:vAlign w:val="center"/>
          </w:tcPr>
          <w:p w14:paraId="1DC6BF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是否允许采购进口产品：否</w:t>
            </w:r>
          </w:p>
        </w:tc>
      </w:tr>
      <w:tr w14:paraId="075970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584A8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1.5.1</w:t>
            </w:r>
          </w:p>
        </w:tc>
        <w:tc>
          <w:tcPr>
            <w:tcW w:w="6652" w:type="dxa"/>
            <w:tcBorders>
              <w:tl2br w:val="nil"/>
              <w:tr2bl w:val="nil"/>
            </w:tcBorders>
            <w:vAlign w:val="center"/>
          </w:tcPr>
          <w:p w14:paraId="634566A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本项目采购标的对应的中小企业划分标准所属行业：</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1905"/>
              <w:gridCol w:w="2983"/>
            </w:tblGrid>
            <w:tr w14:paraId="64CD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14:paraId="017E422E">
                  <w:pPr>
                    <w:pStyle w:val="11"/>
                    <w:ind w:left="0" w:leftChars="0" w:firstLine="0" w:firstLineChars="0"/>
                    <w:jc w:val="center"/>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val="en-US" w:eastAsia="zh-CN"/>
                    </w:rPr>
                    <w:t>包号</w:t>
                  </w:r>
                </w:p>
              </w:tc>
              <w:tc>
                <w:tcPr>
                  <w:tcW w:w="1905" w:type="dxa"/>
                </w:tcPr>
                <w:p w14:paraId="4F323CFD">
                  <w:pPr>
                    <w:pStyle w:val="11"/>
                    <w:ind w:left="0" w:leftChars="0" w:firstLine="0" w:firstLineChars="0"/>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标的名称</w:t>
                  </w:r>
                </w:p>
              </w:tc>
              <w:tc>
                <w:tcPr>
                  <w:tcW w:w="2983" w:type="dxa"/>
                </w:tcPr>
                <w:p w14:paraId="009E42AF">
                  <w:pPr>
                    <w:pStyle w:val="11"/>
                    <w:ind w:left="0" w:leftChars="0" w:firstLine="0" w:firstLineChars="0"/>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中小企业划分标准所属行业</w:t>
                  </w:r>
                </w:p>
              </w:tc>
            </w:tr>
            <w:tr w14:paraId="6DDB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719EFEDC">
                  <w:pPr>
                    <w:pStyle w:val="11"/>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905" w:type="dxa"/>
                  <w:vAlign w:val="center"/>
                </w:tcPr>
                <w:p w14:paraId="232037EC">
                  <w:pPr>
                    <w:pStyle w:val="11"/>
                    <w:ind w:left="0" w:leftChars="0" w:firstLine="0" w:firstLineChars="0"/>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自治区</w:t>
                  </w:r>
                  <w:r>
                    <w:rPr>
                      <w:rFonts w:hint="eastAsia" w:ascii="仿宋" w:hAnsi="仿宋" w:eastAsia="仿宋" w:cs="仿宋"/>
                      <w:sz w:val="21"/>
                      <w:szCs w:val="21"/>
                      <w:highlight w:val="none"/>
                      <w:vertAlign w:val="baseline"/>
                      <w:lang w:val="en-US" w:eastAsia="zh-CN"/>
                    </w:rPr>
                    <w:t>公共资源交易标准规范定制咨询服务</w:t>
                  </w:r>
                </w:p>
              </w:tc>
              <w:tc>
                <w:tcPr>
                  <w:tcW w:w="2983" w:type="dxa"/>
                  <w:vAlign w:val="center"/>
                </w:tcPr>
                <w:p w14:paraId="21A1F019">
                  <w:pPr>
                    <w:pStyle w:val="11"/>
                    <w:ind w:left="0" w:leftChars="0" w:firstLine="0" w:firstLineChars="0"/>
                    <w:jc w:val="center"/>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其他未列明行业</w:t>
                  </w:r>
                </w:p>
              </w:tc>
            </w:tr>
          </w:tbl>
          <w:p w14:paraId="6A13B0CE">
            <w:pPr>
              <w:pStyle w:val="11"/>
              <w:ind w:left="0" w:leftChars="0" w:firstLine="0" w:firstLineChars="0"/>
              <w:rPr>
                <w:rFonts w:hint="eastAsia" w:ascii="仿宋" w:hAnsi="仿宋" w:eastAsia="仿宋" w:cs="仿宋"/>
                <w:highlight w:val="none"/>
              </w:rPr>
            </w:pPr>
          </w:p>
        </w:tc>
      </w:tr>
      <w:tr w14:paraId="46865F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65D85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1.5.2</w:t>
            </w:r>
          </w:p>
        </w:tc>
        <w:tc>
          <w:tcPr>
            <w:tcW w:w="6652" w:type="dxa"/>
            <w:tcBorders>
              <w:tl2br w:val="nil"/>
              <w:tr2bl w:val="nil"/>
            </w:tcBorders>
            <w:vAlign w:val="center"/>
          </w:tcPr>
          <w:p w14:paraId="742DBFD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☑本项目不专门面向中小企业预留采购份额。</w:t>
            </w:r>
          </w:p>
          <w:p w14:paraId="5EB0E69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□本项目专门面向□中小□小微企业采购。即:</w:t>
            </w:r>
            <w:r>
              <w:rPr>
                <w:rFonts w:hint="eastAsia" w:ascii="仿宋" w:hAnsi="仿宋" w:eastAsia="仿宋" w:cs="仿宋"/>
                <w:sz w:val="24"/>
                <w:szCs w:val="24"/>
                <w:highlight w:val="none"/>
                <w:u w:val="single"/>
                <w:vertAlign w:val="baseline"/>
                <w:lang w:val="en-US" w:eastAsia="zh-CN"/>
              </w:rPr>
              <w:t>提供的服务全部由符合政策要求的□中小/□小微企业承接。</w:t>
            </w:r>
          </w:p>
          <w:p w14:paraId="2B21830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□本项目预留部分采购项目预算专门面向中小企业采购。对于预留份额，提供的货物由符合政策要求的中小企业制造、服务(或工程)由符合政策要求的中小企业承接。预留份额通过以下措施进行:</w:t>
            </w:r>
            <w:r>
              <w:rPr>
                <w:rFonts w:hint="eastAsia" w:ascii="仿宋" w:hAnsi="仿宋" w:eastAsia="仿宋" w:cs="仿宋"/>
                <w:b/>
                <w:bCs/>
                <w:sz w:val="24"/>
                <w:szCs w:val="24"/>
                <w:highlight w:val="none"/>
                <w:u w:val="single"/>
                <w:vertAlign w:val="baseline"/>
                <w:lang w:val="en-US" w:eastAsia="zh-CN"/>
              </w:rPr>
              <w:t>要求获得采购合同的投标人将本采购包金额的至少%分包给一家或者多家中小企业，这其中预留给小微企业的比例至少%，须提供《拟分包情况说明》，监狱和戒毒企业、残疾人福利性单位视同小型、微型企业（格式详见采购文件）。</w:t>
            </w:r>
          </w:p>
        </w:tc>
      </w:tr>
      <w:tr w14:paraId="704D33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BA128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1.11</w:t>
            </w:r>
          </w:p>
        </w:tc>
        <w:tc>
          <w:tcPr>
            <w:tcW w:w="6652" w:type="dxa"/>
            <w:tcBorders>
              <w:tl2br w:val="nil"/>
              <w:tr2bl w:val="nil"/>
            </w:tcBorders>
            <w:vAlign w:val="center"/>
          </w:tcPr>
          <w:p w14:paraId="7E4C285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是否允许联合体参加</w:t>
            </w:r>
            <w:r>
              <w:rPr>
                <w:rFonts w:hint="eastAsia" w:ascii="仿宋" w:hAnsi="仿宋" w:eastAsia="仿宋" w:cs="仿宋"/>
                <w:sz w:val="24"/>
                <w:szCs w:val="24"/>
                <w:highlight w:val="none"/>
                <w:vertAlign w:val="baseline"/>
                <w:lang w:eastAsia="zh-CN"/>
              </w:rPr>
              <w:t>磋商</w:t>
            </w:r>
            <w:r>
              <w:rPr>
                <w:rFonts w:hint="eastAsia" w:ascii="仿宋" w:hAnsi="仿宋" w:eastAsia="仿宋" w:cs="仿宋"/>
                <w:sz w:val="24"/>
                <w:szCs w:val="24"/>
                <w:highlight w:val="none"/>
                <w:vertAlign w:val="baseline"/>
              </w:rPr>
              <w:t>：否</w:t>
            </w:r>
          </w:p>
          <w:p w14:paraId="6235CC6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联合体的其他资格要求：无</w:t>
            </w:r>
          </w:p>
        </w:tc>
      </w:tr>
      <w:tr w14:paraId="0325FD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214145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2.2</w:t>
            </w:r>
          </w:p>
        </w:tc>
        <w:tc>
          <w:tcPr>
            <w:tcW w:w="6652" w:type="dxa"/>
            <w:tcBorders>
              <w:tl2br w:val="nil"/>
              <w:tr2bl w:val="nil"/>
            </w:tcBorders>
            <w:vAlign w:val="center"/>
          </w:tcPr>
          <w:p w14:paraId="5B5EE18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项目预算金额：120万元</w:t>
            </w:r>
          </w:p>
          <w:p w14:paraId="16F230F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最高限价：120万元</w:t>
            </w:r>
          </w:p>
        </w:tc>
      </w:tr>
      <w:tr w14:paraId="646C87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A3B8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5.4</w:t>
            </w:r>
          </w:p>
        </w:tc>
        <w:tc>
          <w:tcPr>
            <w:tcW w:w="6652" w:type="dxa"/>
            <w:tcBorders>
              <w:tl2br w:val="nil"/>
              <w:tr2bl w:val="nil"/>
            </w:tcBorders>
            <w:vAlign w:val="center"/>
          </w:tcPr>
          <w:p w14:paraId="061CB80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rPr>
              <w:t>是否组织现场考察或者召开答疑会：否</w:t>
            </w:r>
          </w:p>
          <w:p w14:paraId="75B559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组织现场考察或者召开答疑会相关要求：/</w:t>
            </w:r>
          </w:p>
        </w:tc>
      </w:tr>
      <w:tr w14:paraId="25F2CE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3B5974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5.7</w:t>
            </w:r>
          </w:p>
        </w:tc>
        <w:tc>
          <w:tcPr>
            <w:tcW w:w="6652" w:type="dxa"/>
            <w:tcBorders>
              <w:tl2br w:val="nil"/>
              <w:tr2bl w:val="nil"/>
            </w:tcBorders>
            <w:vAlign w:val="center"/>
          </w:tcPr>
          <w:p w14:paraId="7E2A9F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rPr>
              <w:t>是否需要提供样品：否</w:t>
            </w:r>
          </w:p>
          <w:p w14:paraId="69E5E55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提供样品要求包括：（样品的制作标准和要求、接收及退还，样品检测报告，检测机构、检测内容等内容）</w:t>
            </w:r>
          </w:p>
        </w:tc>
      </w:tr>
      <w:tr w14:paraId="14A21B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0AEF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7.1</w:t>
            </w:r>
          </w:p>
        </w:tc>
        <w:tc>
          <w:tcPr>
            <w:tcW w:w="6652" w:type="dxa"/>
            <w:tcBorders>
              <w:tl2br w:val="nil"/>
              <w:tr2bl w:val="nil"/>
            </w:tcBorders>
            <w:vAlign w:val="center"/>
          </w:tcPr>
          <w:p w14:paraId="092F2F6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如</w:t>
            </w:r>
            <w:r>
              <w:rPr>
                <w:rFonts w:hint="eastAsia" w:ascii="仿宋" w:hAnsi="仿宋" w:eastAsia="仿宋" w:cs="仿宋"/>
                <w:sz w:val="24"/>
                <w:szCs w:val="24"/>
                <w:highlight w:val="none"/>
                <w:vertAlign w:val="baseline"/>
                <w:lang w:val="en-US" w:eastAsia="zh-CN"/>
              </w:rPr>
              <w:t>供应商</w:t>
            </w:r>
            <w:r>
              <w:rPr>
                <w:rFonts w:hint="eastAsia" w:ascii="仿宋" w:hAnsi="仿宋" w:eastAsia="仿宋" w:cs="仿宋"/>
                <w:sz w:val="24"/>
                <w:szCs w:val="24"/>
                <w:highlight w:val="none"/>
                <w:vertAlign w:val="baseline"/>
              </w:rPr>
              <w:t>对</w:t>
            </w:r>
            <w:r>
              <w:rPr>
                <w:rFonts w:hint="eastAsia" w:ascii="仿宋" w:hAnsi="仿宋" w:eastAsia="仿宋" w:cs="仿宋"/>
                <w:b/>
                <w:bCs/>
                <w:sz w:val="24"/>
                <w:szCs w:val="24"/>
                <w:highlight w:val="none"/>
                <w:vertAlign w:val="baseline"/>
              </w:rPr>
              <w:t>多</w:t>
            </w:r>
            <w:r>
              <w:rPr>
                <w:rFonts w:hint="eastAsia" w:ascii="仿宋" w:hAnsi="仿宋" w:eastAsia="仿宋" w:cs="仿宋"/>
                <w:sz w:val="24"/>
                <w:szCs w:val="24"/>
                <w:highlight w:val="none"/>
                <w:vertAlign w:val="baseline"/>
              </w:rPr>
              <w:t>个包进行</w:t>
            </w:r>
            <w:r>
              <w:rPr>
                <w:rFonts w:hint="eastAsia" w:ascii="仿宋" w:hAnsi="仿宋" w:eastAsia="仿宋" w:cs="仿宋"/>
                <w:sz w:val="24"/>
                <w:szCs w:val="24"/>
                <w:highlight w:val="none"/>
                <w:vertAlign w:val="baseline"/>
                <w:lang w:val="en-US" w:eastAsia="zh-CN"/>
              </w:rPr>
              <w:t>磋商响应</w:t>
            </w:r>
            <w:r>
              <w:rPr>
                <w:rFonts w:hint="eastAsia" w:ascii="仿宋" w:hAnsi="仿宋" w:eastAsia="仿宋" w:cs="仿宋"/>
                <w:sz w:val="24"/>
                <w:szCs w:val="24"/>
                <w:highlight w:val="none"/>
                <w:vertAlign w:val="baseline"/>
              </w:rPr>
              <w:t>，可以</w:t>
            </w:r>
            <w:r>
              <w:rPr>
                <w:rFonts w:hint="eastAsia" w:ascii="仿宋" w:hAnsi="仿宋" w:eastAsia="仿宋" w:cs="仿宋"/>
                <w:sz w:val="24"/>
                <w:szCs w:val="24"/>
                <w:highlight w:val="none"/>
                <w:vertAlign w:val="baseline"/>
                <w:lang w:val="en-US" w:eastAsia="zh-CN"/>
              </w:rPr>
              <w:t>成交</w:t>
            </w:r>
            <w:r>
              <w:rPr>
                <w:rFonts w:hint="eastAsia" w:ascii="仿宋" w:hAnsi="仿宋" w:eastAsia="仿宋" w:cs="仿宋"/>
                <w:b/>
                <w:bCs/>
                <w:sz w:val="24"/>
                <w:szCs w:val="24"/>
                <w:highlight w:val="none"/>
                <w:u w:val="single"/>
                <w:vertAlign w:val="baseline"/>
                <w:lang w:val="en-US" w:eastAsia="zh-CN"/>
              </w:rPr>
              <w:t>一</w:t>
            </w:r>
            <w:r>
              <w:rPr>
                <w:rFonts w:hint="eastAsia" w:ascii="仿宋" w:hAnsi="仿宋" w:eastAsia="仿宋" w:cs="仿宋"/>
                <w:sz w:val="24"/>
                <w:szCs w:val="24"/>
                <w:highlight w:val="none"/>
                <w:vertAlign w:val="baseline"/>
              </w:rPr>
              <w:t>包</w:t>
            </w:r>
          </w:p>
          <w:p w14:paraId="3BC001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（本项目不适用）</w:t>
            </w:r>
          </w:p>
        </w:tc>
      </w:tr>
      <w:tr w14:paraId="039727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CC775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c>
          <w:tcPr>
            <w:tcW w:w="6652" w:type="dxa"/>
            <w:tcBorders>
              <w:tl2br w:val="nil"/>
              <w:tr2bl w:val="nil"/>
            </w:tcBorders>
            <w:vAlign w:val="center"/>
          </w:tcPr>
          <w:p w14:paraId="79BC375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保证金形式：支票、汇票、本票、网上银行支付等政府采购法律法规中要求的非现金形式</w:t>
            </w:r>
          </w:p>
          <w:p w14:paraId="007F17C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rPr>
              <w:t>保证金数额：</w:t>
            </w:r>
            <w:r>
              <w:rPr>
                <w:rFonts w:hint="eastAsia" w:ascii="仿宋" w:hAnsi="仿宋" w:eastAsia="仿宋" w:cs="仿宋"/>
                <w:sz w:val="24"/>
                <w:szCs w:val="24"/>
                <w:highlight w:val="none"/>
                <w:vertAlign w:val="baseline"/>
                <w:lang w:val="en-US" w:eastAsia="zh-CN"/>
              </w:rPr>
              <w:t>12000</w:t>
            </w:r>
            <w:r>
              <w:rPr>
                <w:rFonts w:hint="eastAsia" w:ascii="仿宋" w:hAnsi="仿宋" w:eastAsia="仿宋" w:cs="仿宋"/>
                <w:sz w:val="24"/>
                <w:szCs w:val="24"/>
                <w:highlight w:val="none"/>
                <w:vertAlign w:val="baseline"/>
              </w:rPr>
              <w:t>元</w:t>
            </w:r>
            <w:r>
              <w:rPr>
                <w:rFonts w:hint="eastAsia" w:ascii="仿宋" w:hAnsi="仿宋" w:eastAsia="仿宋" w:cs="仿宋"/>
                <w:sz w:val="24"/>
                <w:szCs w:val="24"/>
                <w:highlight w:val="none"/>
                <w:vertAlign w:val="baseline"/>
                <w:lang w:val="en-US" w:eastAsia="zh-CN"/>
              </w:rPr>
              <w:t>(人民币壹万贰仟圆整）</w:t>
            </w:r>
          </w:p>
          <w:p w14:paraId="15E260EA">
            <w:pPr>
              <w:spacing w:line="500" w:lineRule="exact"/>
              <w:rPr>
                <w:rFonts w:hint="eastAsia" w:ascii="仿宋" w:hAnsi="仿宋" w:eastAsia="仿宋" w:cs="仿宋"/>
                <w:sz w:val="24"/>
                <w:highlight w:val="none"/>
              </w:rPr>
            </w:pPr>
            <w:r>
              <w:rPr>
                <w:rFonts w:hint="eastAsia" w:ascii="仿宋" w:hAnsi="仿宋" w:eastAsia="仿宋" w:cs="仿宋"/>
                <w:sz w:val="24"/>
                <w:highlight w:val="none"/>
              </w:rPr>
              <w:t>如采用网上银行方式，采购代理机构账号信息如下：</w:t>
            </w:r>
          </w:p>
          <w:p w14:paraId="4257B7B2">
            <w:pPr>
              <w:spacing w:line="500" w:lineRule="exact"/>
              <w:rPr>
                <w:rFonts w:hint="eastAsia" w:ascii="仿宋" w:hAnsi="仿宋" w:eastAsia="仿宋" w:cs="仿宋"/>
                <w:sz w:val="24"/>
                <w:highlight w:val="none"/>
              </w:rPr>
            </w:pPr>
            <w:r>
              <w:rPr>
                <w:rFonts w:hint="eastAsia" w:ascii="仿宋" w:hAnsi="仿宋" w:eastAsia="仿宋" w:cs="仿宋"/>
                <w:sz w:val="24"/>
                <w:highlight w:val="none"/>
              </w:rPr>
              <w:t>保证金收款人：新疆世纪星工程咨询有限公司</w:t>
            </w:r>
          </w:p>
          <w:p w14:paraId="4D447DD8">
            <w:pPr>
              <w:spacing w:line="500" w:lineRule="exact"/>
              <w:rPr>
                <w:rFonts w:hint="eastAsia" w:ascii="仿宋" w:hAnsi="仿宋" w:eastAsia="仿宋" w:cs="仿宋"/>
                <w:sz w:val="24"/>
                <w:highlight w:val="none"/>
              </w:rPr>
            </w:pPr>
            <w:r>
              <w:rPr>
                <w:rFonts w:hint="eastAsia" w:ascii="仿宋" w:hAnsi="仿宋" w:eastAsia="仿宋" w:cs="仿宋"/>
                <w:sz w:val="24"/>
                <w:highlight w:val="none"/>
              </w:rPr>
              <w:t>保证金收款账号：512090100100073085</w:t>
            </w:r>
          </w:p>
          <w:p w14:paraId="7E735F9C">
            <w:pPr>
              <w:spacing w:line="500" w:lineRule="exact"/>
              <w:rPr>
                <w:rFonts w:hint="eastAsia" w:ascii="仿宋" w:hAnsi="仿宋" w:eastAsia="仿宋" w:cs="仿宋"/>
                <w:sz w:val="24"/>
                <w:highlight w:val="none"/>
              </w:rPr>
            </w:pPr>
            <w:r>
              <w:rPr>
                <w:rFonts w:hint="eastAsia" w:ascii="仿宋" w:hAnsi="仿宋" w:eastAsia="仿宋" w:cs="仿宋"/>
                <w:sz w:val="24"/>
                <w:highlight w:val="none"/>
              </w:rPr>
              <w:t>保证收款银行及行号:兴业银行乌鲁木齐分行营业部309881002010</w:t>
            </w:r>
          </w:p>
          <w:p w14:paraId="34F7527B">
            <w:pPr>
              <w:spacing w:line="500" w:lineRule="exact"/>
              <w:rPr>
                <w:rFonts w:hint="eastAsia" w:ascii="仿宋" w:hAnsi="仿宋" w:eastAsia="仿宋" w:cs="仿宋"/>
                <w:sz w:val="24"/>
                <w:highlight w:val="none"/>
              </w:rPr>
            </w:pPr>
            <w:r>
              <w:rPr>
                <w:rFonts w:hint="eastAsia" w:ascii="仿宋" w:hAnsi="仿宋" w:eastAsia="仿宋" w:cs="仿宋"/>
                <w:sz w:val="24"/>
                <w:highlight w:val="none"/>
              </w:rPr>
              <w:t>投标保证金到账（保函提交）截止时间同投标截止时间。</w:t>
            </w:r>
          </w:p>
          <w:p w14:paraId="2EE3300A">
            <w:pPr>
              <w:spacing w:line="500" w:lineRule="exact"/>
              <w:rPr>
                <w:rFonts w:hint="eastAsia" w:ascii="仿宋" w:hAnsi="仿宋" w:eastAsia="仿宋" w:cs="仿宋"/>
                <w:sz w:val="24"/>
                <w:highlight w:val="none"/>
              </w:rPr>
            </w:pPr>
            <w:r>
              <w:rPr>
                <w:rFonts w:hint="eastAsia" w:ascii="仿宋" w:hAnsi="仿宋" w:eastAsia="仿宋" w:cs="仿宋"/>
                <w:sz w:val="24"/>
                <w:highlight w:val="none"/>
              </w:rPr>
              <w:t>以支票、汇票、本票、网上银行支付等形式提交投标保证金的，应在投标截止时间前到账；</w:t>
            </w:r>
          </w:p>
          <w:p w14:paraId="2E69FE0F">
            <w:pPr>
              <w:spacing w:line="500" w:lineRule="exact"/>
              <w:rPr>
                <w:rFonts w:hint="eastAsia" w:ascii="仿宋" w:hAnsi="仿宋" w:eastAsia="仿宋" w:cs="仿宋"/>
                <w:sz w:val="24"/>
                <w:highlight w:val="none"/>
              </w:rPr>
            </w:pPr>
            <w:r>
              <w:rPr>
                <w:rFonts w:hint="eastAsia" w:ascii="仿宋" w:hAnsi="仿宋" w:eastAsia="仿宋" w:cs="仿宋"/>
                <w:sz w:val="24"/>
                <w:highlight w:val="none"/>
              </w:rPr>
              <w:t>由于到账时间晚于投标截止时间的，或者票据错误、印鉴不清等原因导致不能到账的，其投标无效。</w:t>
            </w:r>
          </w:p>
          <w:p w14:paraId="2D9F852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highlight w:val="none"/>
              </w:rPr>
              <w:t>投标保证金有效期与投标有效期一致。</w:t>
            </w:r>
          </w:p>
        </w:tc>
      </w:tr>
      <w:tr w14:paraId="27F731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E0F23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11.1</w:t>
            </w:r>
          </w:p>
        </w:tc>
        <w:tc>
          <w:tcPr>
            <w:tcW w:w="6652" w:type="dxa"/>
            <w:tcBorders>
              <w:tl2br w:val="nil"/>
              <w:tr2bl w:val="nil"/>
            </w:tcBorders>
            <w:vAlign w:val="center"/>
          </w:tcPr>
          <w:p w14:paraId="4ECCE26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highlight w:val="none"/>
                <w:vertAlign w:val="baseline"/>
              </w:rPr>
            </w:pPr>
            <w:r>
              <w:rPr>
                <w:rFonts w:hint="eastAsia" w:ascii="仿宋" w:hAnsi="仿宋" w:eastAsia="仿宋" w:cs="仿宋"/>
                <w:b w:val="0"/>
                <w:bCs w:val="0"/>
                <w:sz w:val="24"/>
                <w:szCs w:val="24"/>
                <w:highlight w:val="none"/>
                <w:vertAlign w:val="baseline"/>
                <w:lang w:val="en-US" w:eastAsia="zh-CN"/>
              </w:rPr>
              <w:t>响应文件</w:t>
            </w:r>
            <w:r>
              <w:rPr>
                <w:rFonts w:hint="eastAsia" w:ascii="仿宋" w:hAnsi="仿宋" w:eastAsia="仿宋" w:cs="仿宋"/>
                <w:b w:val="0"/>
                <w:bCs w:val="0"/>
                <w:sz w:val="24"/>
                <w:szCs w:val="24"/>
                <w:highlight w:val="none"/>
                <w:vertAlign w:val="baseline"/>
              </w:rPr>
              <w:t>有效期：</w:t>
            </w:r>
            <w:r>
              <w:rPr>
                <w:rFonts w:hint="eastAsia" w:ascii="仿宋" w:hAnsi="仿宋" w:eastAsia="仿宋" w:cs="仿宋"/>
                <w:b w:val="0"/>
                <w:bCs w:val="0"/>
                <w:sz w:val="24"/>
                <w:szCs w:val="24"/>
                <w:highlight w:val="none"/>
                <w:vertAlign w:val="baseline"/>
                <w:lang w:val="en-US" w:eastAsia="zh-CN"/>
              </w:rPr>
              <w:t>90</w:t>
            </w:r>
            <w:r>
              <w:rPr>
                <w:rFonts w:hint="eastAsia" w:ascii="仿宋" w:hAnsi="仿宋" w:eastAsia="仿宋" w:cs="仿宋"/>
                <w:b w:val="0"/>
                <w:bCs w:val="0"/>
                <w:sz w:val="24"/>
                <w:szCs w:val="24"/>
                <w:highlight w:val="none"/>
                <w:vertAlign w:val="baseline"/>
              </w:rPr>
              <w:t>日历日</w:t>
            </w:r>
          </w:p>
        </w:tc>
      </w:tr>
      <w:tr w14:paraId="51EDE6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9CE9E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13.1</w:t>
            </w:r>
          </w:p>
        </w:tc>
        <w:tc>
          <w:tcPr>
            <w:tcW w:w="6652" w:type="dxa"/>
            <w:tcBorders>
              <w:tl2br w:val="nil"/>
              <w:tr2bl w:val="nil"/>
            </w:tcBorders>
            <w:vAlign w:val="center"/>
          </w:tcPr>
          <w:p w14:paraId="655FBF8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响应截止时间：</w:t>
            </w:r>
            <w:r>
              <w:rPr>
                <w:rFonts w:hint="eastAsia" w:ascii="仿宋" w:hAnsi="仿宋" w:eastAsia="仿宋" w:cs="仿宋"/>
                <w:b w:val="0"/>
                <w:bCs w:val="0"/>
                <w:sz w:val="24"/>
                <w:szCs w:val="24"/>
                <w:highlight w:val="none"/>
                <w:vertAlign w:val="baseline"/>
                <w:lang w:val="en-US" w:eastAsia="zh-CN"/>
              </w:rPr>
              <w:t>2025年07月14日11:00</w:t>
            </w:r>
            <w:r>
              <w:rPr>
                <w:rFonts w:hint="eastAsia" w:ascii="仿宋" w:hAnsi="仿宋" w:eastAsia="仿宋" w:cs="仿宋"/>
                <w:b w:val="0"/>
                <w:bCs w:val="0"/>
                <w:sz w:val="24"/>
                <w:szCs w:val="24"/>
                <w:highlight w:val="none"/>
                <w:vertAlign w:val="baseline"/>
                <w:lang w:val="en-US" w:eastAsia="zh-CN"/>
              </w:rPr>
              <w:t>（北京时间）</w:t>
            </w:r>
          </w:p>
        </w:tc>
      </w:tr>
      <w:tr w14:paraId="2EDD9A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DC6E6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14.1</w:t>
            </w:r>
          </w:p>
        </w:tc>
        <w:tc>
          <w:tcPr>
            <w:tcW w:w="6652" w:type="dxa"/>
            <w:tcBorders>
              <w:tl2br w:val="nil"/>
              <w:tr2bl w:val="nil"/>
            </w:tcBorders>
            <w:vAlign w:val="center"/>
          </w:tcPr>
          <w:p w14:paraId="401CA1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开标时间：同响应截止时间</w:t>
            </w:r>
          </w:p>
          <w:p w14:paraId="278D6E1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开标地点：政采云平台（https://www.zcygov.cn/）不见面开标系统</w:t>
            </w:r>
          </w:p>
        </w:tc>
      </w:tr>
      <w:tr w14:paraId="1E25CD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4" w:space="0"/>
              <w:tl2br w:val="nil"/>
              <w:tr2bl w:val="nil"/>
            </w:tcBorders>
            <w:vAlign w:val="center"/>
          </w:tcPr>
          <w:p w14:paraId="034053A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6AE76F2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采购人是否委托评标委员会直接确定中标人：否</w:t>
            </w:r>
          </w:p>
        </w:tc>
      </w:tr>
      <w:tr w14:paraId="58360A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4" w:space="0"/>
              <w:tl2br w:val="nil"/>
              <w:tr2bl w:val="nil"/>
            </w:tcBorders>
            <w:vAlign w:val="center"/>
          </w:tcPr>
          <w:p w14:paraId="42A1B1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30A2B5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项目是否允许分包：</w:t>
            </w:r>
          </w:p>
          <w:p w14:paraId="54A235F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☑不允许</w:t>
            </w:r>
          </w:p>
          <w:p w14:paraId="6E591B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□允许，具体要求：</w:t>
            </w:r>
          </w:p>
          <w:p w14:paraId="1A285C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（1）可以分包履行的具体内容：；</w:t>
            </w:r>
          </w:p>
          <w:p w14:paraId="3151282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（2）允许分包的金额或者比例：；</w:t>
            </w:r>
          </w:p>
          <w:p w14:paraId="368FDE5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（3）其他要求：。</w:t>
            </w:r>
          </w:p>
        </w:tc>
      </w:tr>
      <w:tr w14:paraId="0608E5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59CF4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22.1</w:t>
            </w:r>
          </w:p>
        </w:tc>
        <w:tc>
          <w:tcPr>
            <w:tcW w:w="6652" w:type="dxa"/>
            <w:tcBorders>
              <w:tl2br w:val="nil"/>
              <w:tr2bl w:val="nil"/>
            </w:tcBorders>
            <w:vAlign w:val="center"/>
          </w:tcPr>
          <w:p w14:paraId="45C75B9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提交履约保证金的时间：/</w:t>
            </w:r>
          </w:p>
          <w:p w14:paraId="562C7C2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履约保证金金额：/</w:t>
            </w:r>
          </w:p>
          <w:p w14:paraId="48E96D5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履约保证金形式：/</w:t>
            </w:r>
          </w:p>
        </w:tc>
      </w:tr>
      <w:tr w14:paraId="3FB5B8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1870" w:type="dxa"/>
            <w:tcBorders>
              <w:bottom w:val="single" w:color="auto" w:sz="4" w:space="0"/>
              <w:tl2br w:val="nil"/>
              <w:tr2bl w:val="nil"/>
            </w:tcBorders>
            <w:vAlign w:val="center"/>
          </w:tcPr>
          <w:p w14:paraId="1B92BA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2FD92E0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是否由成交人缴纳招标代理费：是</w:t>
            </w:r>
          </w:p>
          <w:p w14:paraId="46CE8DF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招标代理费：参照原国家计委计价格【2002】1980号文的计算方法下浮20%收取。</w:t>
            </w:r>
          </w:p>
          <w:p w14:paraId="1ACF1A1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支付形式：支票、电汇等形式</w:t>
            </w:r>
          </w:p>
          <w:p w14:paraId="79FB356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支付时间：领取成交通知书的同时</w:t>
            </w:r>
          </w:p>
        </w:tc>
      </w:tr>
      <w:tr w14:paraId="1E98E9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4" w:space="0"/>
              <w:tl2br w:val="nil"/>
              <w:tr2bl w:val="nil"/>
            </w:tcBorders>
            <w:vAlign w:val="center"/>
          </w:tcPr>
          <w:p w14:paraId="3AD9D8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2AB5CB2F">
            <w:pPr>
              <w:spacing w:line="500" w:lineRule="exact"/>
              <w:rPr>
                <w:rFonts w:hint="eastAsia" w:ascii="仿宋" w:hAnsi="仿宋" w:eastAsia="仿宋" w:cs="仿宋"/>
                <w:sz w:val="24"/>
                <w:highlight w:val="none"/>
              </w:rPr>
            </w:pPr>
            <w:r>
              <w:rPr>
                <w:rFonts w:hint="eastAsia" w:ascii="仿宋" w:hAnsi="仿宋" w:eastAsia="仿宋" w:cs="仿宋"/>
                <w:sz w:val="24"/>
                <w:highlight w:val="none"/>
              </w:rPr>
              <w:t>接收询问和质疑的联系方式：</w:t>
            </w:r>
          </w:p>
          <w:p w14:paraId="152F593F">
            <w:pPr>
              <w:spacing w:line="500" w:lineRule="exact"/>
              <w:rPr>
                <w:rFonts w:hint="eastAsia" w:ascii="仿宋" w:hAnsi="仿宋" w:eastAsia="仿宋" w:cs="仿宋"/>
                <w:sz w:val="24"/>
                <w:highlight w:val="none"/>
              </w:rPr>
            </w:pPr>
            <w:r>
              <w:rPr>
                <w:rFonts w:hint="eastAsia" w:ascii="仿宋" w:hAnsi="仿宋" w:eastAsia="仿宋" w:cs="仿宋"/>
                <w:sz w:val="24"/>
                <w:highlight w:val="none"/>
              </w:rPr>
              <w:t>1、询问</w:t>
            </w:r>
          </w:p>
          <w:p w14:paraId="42FEA30A">
            <w:pPr>
              <w:spacing w:line="500" w:lineRule="exact"/>
              <w:rPr>
                <w:rFonts w:hint="eastAsia" w:ascii="仿宋" w:hAnsi="仿宋" w:eastAsia="仿宋" w:cs="仿宋"/>
                <w:sz w:val="24"/>
                <w:highlight w:val="none"/>
              </w:rPr>
            </w:pPr>
            <w:r>
              <w:rPr>
                <w:rFonts w:hint="eastAsia" w:ascii="仿宋" w:hAnsi="仿宋" w:eastAsia="仿宋" w:cs="仿宋"/>
                <w:sz w:val="24"/>
                <w:highlight w:val="none"/>
              </w:rPr>
              <w:t>联系部门、联系电话、通讯地址：见第一章《</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公告》中的采购代理机构信息和项目联系方式。</w:t>
            </w:r>
          </w:p>
          <w:p w14:paraId="27919C81">
            <w:pPr>
              <w:spacing w:line="500" w:lineRule="exact"/>
              <w:rPr>
                <w:rFonts w:hint="eastAsia" w:ascii="仿宋" w:hAnsi="仿宋" w:eastAsia="仿宋" w:cs="仿宋"/>
                <w:sz w:val="24"/>
                <w:highlight w:val="none"/>
              </w:rPr>
            </w:pPr>
            <w:r>
              <w:rPr>
                <w:rFonts w:hint="eastAsia" w:ascii="仿宋" w:hAnsi="仿宋" w:eastAsia="仿宋" w:cs="仿宋"/>
                <w:sz w:val="24"/>
                <w:highlight w:val="none"/>
              </w:rPr>
              <w:t>2、质疑</w:t>
            </w:r>
          </w:p>
          <w:p w14:paraId="5EE66151">
            <w:pPr>
              <w:spacing w:line="500" w:lineRule="exact"/>
              <w:rPr>
                <w:rFonts w:hint="eastAsia" w:ascii="仿宋" w:hAnsi="仿宋" w:eastAsia="仿宋" w:cs="仿宋"/>
                <w:sz w:val="24"/>
                <w:highlight w:val="none"/>
              </w:rPr>
            </w:pPr>
            <w:r>
              <w:rPr>
                <w:rFonts w:hint="eastAsia" w:ascii="仿宋" w:hAnsi="仿宋" w:eastAsia="仿宋" w:cs="仿宋"/>
                <w:sz w:val="24"/>
                <w:highlight w:val="none"/>
              </w:rPr>
              <w:t>联系部门：新疆世纪星工程咨询有限公司招标部</w:t>
            </w:r>
          </w:p>
          <w:p w14:paraId="7E8D4C31">
            <w:pPr>
              <w:spacing w:line="500" w:lineRule="exact"/>
              <w:rPr>
                <w:rFonts w:hint="eastAsia" w:ascii="仿宋" w:hAnsi="仿宋" w:eastAsia="仿宋" w:cs="仿宋"/>
                <w:sz w:val="24"/>
                <w:highlight w:val="none"/>
              </w:rPr>
            </w:pPr>
            <w:r>
              <w:rPr>
                <w:rFonts w:hint="eastAsia" w:ascii="仿宋" w:hAnsi="仿宋" w:eastAsia="仿宋" w:cs="仿宋"/>
                <w:sz w:val="24"/>
                <w:highlight w:val="none"/>
              </w:rPr>
              <w:t>联系人、联系电话：李梦媛</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0991-3678303</w:t>
            </w:r>
          </w:p>
          <w:p w14:paraId="7A757E0A">
            <w:pPr>
              <w:spacing w:line="500" w:lineRule="exact"/>
              <w:rPr>
                <w:rFonts w:hint="eastAsia" w:ascii="仿宋" w:hAnsi="仿宋" w:eastAsia="仿宋" w:cs="仿宋"/>
                <w:sz w:val="24"/>
                <w:highlight w:val="none"/>
              </w:rPr>
            </w:pPr>
            <w:r>
              <w:rPr>
                <w:rFonts w:hint="eastAsia" w:ascii="仿宋" w:hAnsi="仿宋" w:eastAsia="仿宋" w:cs="仿宋"/>
                <w:sz w:val="24"/>
                <w:highlight w:val="none"/>
              </w:rPr>
              <w:t>通讯地址：乌鲁木齐经济技术开发区二期黄山街一品九点阳光德港大厦B座20楼</w:t>
            </w:r>
          </w:p>
          <w:p w14:paraId="64574D7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bCs/>
                <w:sz w:val="24"/>
                <w:highlight w:val="none"/>
              </w:rPr>
              <w:t>其他要求：质疑书、授权委托书及报名成功截图PDF扫描件发送至代理机构邮箱，以上资料原件邮寄或送至代理机构。</w:t>
            </w:r>
          </w:p>
        </w:tc>
      </w:tr>
      <w:tr w14:paraId="2C94AB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135F60A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适用于本供应商须知的额外增加的变动：</w:t>
            </w:r>
          </w:p>
        </w:tc>
      </w:tr>
      <w:tr w14:paraId="61C69E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5476605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34228B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核心产品：（本项目不适用）</w:t>
            </w:r>
          </w:p>
          <w:p w14:paraId="57E3AF6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□本项目</w:t>
            </w:r>
            <w:r>
              <w:rPr>
                <w:rFonts w:hint="eastAsia" w:ascii="仿宋" w:hAnsi="仿宋" w:eastAsia="仿宋" w:cs="仿宋"/>
                <w:b w:val="0"/>
                <w:bCs w:val="0"/>
                <w:sz w:val="24"/>
                <w:szCs w:val="24"/>
                <w:highlight w:val="none"/>
                <w:u w:val="single"/>
                <w:vertAlign w:val="baseline"/>
                <w:lang w:val="en-US" w:eastAsia="zh-CN"/>
              </w:rPr>
              <w:t>标项一</w:t>
            </w:r>
            <w:r>
              <w:rPr>
                <w:rFonts w:hint="eastAsia" w:ascii="仿宋" w:hAnsi="仿宋" w:eastAsia="仿宋" w:cs="仿宋"/>
                <w:b w:val="0"/>
                <w:bCs w:val="0"/>
                <w:sz w:val="24"/>
                <w:szCs w:val="24"/>
                <w:highlight w:val="none"/>
                <w:vertAlign w:val="baseline"/>
                <w:lang w:val="en-US" w:eastAsia="zh-CN"/>
              </w:rPr>
              <w:t>为单一产品采购项目。</w:t>
            </w:r>
          </w:p>
          <w:p w14:paraId="4EA0A56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□本项目</w:t>
            </w:r>
            <w:r>
              <w:rPr>
                <w:rFonts w:hint="eastAsia" w:ascii="仿宋" w:hAnsi="仿宋" w:eastAsia="仿宋" w:cs="仿宋"/>
                <w:b w:val="0"/>
                <w:bCs w:val="0"/>
                <w:sz w:val="24"/>
                <w:szCs w:val="24"/>
                <w:highlight w:val="none"/>
                <w:u w:val="single"/>
                <w:vertAlign w:val="baseline"/>
                <w:lang w:val="en-US" w:eastAsia="zh-CN"/>
              </w:rPr>
              <w:t>标项一</w:t>
            </w:r>
            <w:r>
              <w:rPr>
                <w:rFonts w:hint="eastAsia" w:ascii="仿宋" w:hAnsi="仿宋" w:eastAsia="仿宋" w:cs="仿宋"/>
                <w:b w:val="0"/>
                <w:bCs w:val="0"/>
                <w:sz w:val="24"/>
                <w:szCs w:val="24"/>
                <w:highlight w:val="none"/>
                <w:vertAlign w:val="baseline"/>
                <w:lang w:val="en-US" w:eastAsia="zh-CN"/>
              </w:rPr>
              <w:t>为非单一产品采购项目，核心产品为：。</w:t>
            </w:r>
          </w:p>
          <w:p w14:paraId="782BFB8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注：若不单独标明核心产品则所有产品均被视为核心产品</w:t>
            </w:r>
          </w:p>
        </w:tc>
      </w:tr>
      <w:tr w14:paraId="0758C9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4E5B51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24C04D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评标方法：综合评分法</w:t>
            </w:r>
          </w:p>
        </w:tc>
      </w:tr>
      <w:tr w14:paraId="2A2A1E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2AA391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p>
        </w:tc>
        <w:tc>
          <w:tcPr>
            <w:tcW w:w="6652" w:type="dxa"/>
            <w:tcBorders>
              <w:top w:val="single" w:color="auto" w:sz="4" w:space="0"/>
              <w:tl2br w:val="nil"/>
              <w:tr2bl w:val="nil"/>
            </w:tcBorders>
            <w:vAlign w:val="center"/>
          </w:tcPr>
          <w:p w14:paraId="5066022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项目属性：服务</w:t>
            </w:r>
          </w:p>
        </w:tc>
      </w:tr>
      <w:tr w14:paraId="3C1B9C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39C9A2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适用于本供应商须知的额外增加的变动：</w:t>
            </w:r>
          </w:p>
          <w:p w14:paraId="49D4CF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1、关于本项目所有公告、公示在新疆政府采购网发布。</w:t>
            </w:r>
          </w:p>
          <w:p w14:paraId="03AE969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2、请参加磋商供应商随时关注本项目的澄清、答疑、变更事项。</w:t>
            </w:r>
          </w:p>
          <w:p w14:paraId="0D7B512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3、本项目实行电子招投标，供应商须登录政采云平台申请获取招标文件，并通过政采云电子投标客户端制作响应文件，同时自行承担与投标有关的一切费用。</w:t>
            </w:r>
          </w:p>
          <w:p w14:paraId="7E528A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9AE38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25B31CB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2380D6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022407B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b/>
                <w:bCs/>
                <w:highlight w:val="none"/>
                <w:lang w:val="en-US" w:eastAsia="zh-CN"/>
              </w:rPr>
              <w:t>8、供应商在开标前须提前配置好电脑浏览器（建议使用360浏览器或谷歌浏览器），开标时请使用制作加密电子响应文件的CA锁进行解密及报价确认。本项目投标文件解密时间定为30分钟，如供应商因自身原因导致在规定的时间无法正常解密，视为开标后撤销其投标文件，投标保证金招标人有权不予退还。</w:t>
            </w:r>
          </w:p>
        </w:tc>
      </w:tr>
    </w:tbl>
    <w:p w14:paraId="02742A2C">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3C0C639A">
      <w:pPr>
        <w:pStyle w:val="2"/>
        <w:numPr>
          <w:ilvl w:val="0"/>
          <w:numId w:val="4"/>
        </w:numPr>
        <w:bidi w:val="0"/>
        <w:jc w:val="center"/>
        <w:rPr>
          <w:rFonts w:hint="eastAsia" w:ascii="仿宋" w:hAnsi="仿宋" w:eastAsia="仿宋" w:cs="仿宋"/>
          <w:sz w:val="32"/>
          <w:szCs w:val="32"/>
          <w:highlight w:val="none"/>
          <w:lang w:val="en-US" w:eastAsia="zh-CN"/>
        </w:rPr>
      </w:pPr>
      <w:bookmarkStart w:id="10" w:name="_Toc4905"/>
      <w:r>
        <w:rPr>
          <w:rFonts w:hint="eastAsia" w:ascii="仿宋" w:hAnsi="仿宋" w:eastAsia="仿宋" w:cs="仿宋"/>
          <w:sz w:val="32"/>
          <w:szCs w:val="32"/>
          <w:highlight w:val="none"/>
          <w:lang w:val="en-US" w:eastAsia="zh-CN"/>
        </w:rPr>
        <w:t>供应商须知</w:t>
      </w:r>
      <w:bookmarkEnd w:id="10"/>
    </w:p>
    <w:p w14:paraId="0F9AF31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sz w:val="32"/>
          <w:szCs w:val="32"/>
          <w:highlight w:val="none"/>
          <w:lang w:val="en-US" w:eastAsia="zh-CN"/>
        </w:rPr>
      </w:pPr>
    </w:p>
    <w:p w14:paraId="50639A88">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center"/>
        <w:textAlignment w:val="auto"/>
        <w:outlineLvl w:val="1"/>
        <w:rPr>
          <w:rFonts w:hint="eastAsia" w:ascii="仿宋" w:hAnsi="仿宋" w:eastAsia="仿宋" w:cs="仿宋"/>
          <w:b/>
          <w:bCs/>
          <w:sz w:val="24"/>
          <w:szCs w:val="24"/>
          <w:highlight w:val="none"/>
        </w:rPr>
      </w:pPr>
      <w:bookmarkStart w:id="11" w:name="_Toc11730"/>
      <w:r>
        <w:rPr>
          <w:rFonts w:hint="eastAsia" w:ascii="仿宋" w:hAnsi="仿宋" w:eastAsia="仿宋" w:cs="仿宋"/>
          <w:b/>
          <w:bCs/>
          <w:sz w:val="24"/>
          <w:szCs w:val="24"/>
          <w:highlight w:val="none"/>
        </w:rPr>
        <w:t>说明</w:t>
      </w:r>
      <w:bookmarkEnd w:id="11"/>
    </w:p>
    <w:p w14:paraId="4069026A">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采购人、采购代理机构及供应商</w:t>
      </w:r>
    </w:p>
    <w:p w14:paraId="4E08BF8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采购人：是指依法进行政府采购的国家机构、事业单位、团体组织。</w:t>
      </w:r>
    </w:p>
    <w:p w14:paraId="5C370ADA">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采购代理机构：本次招标的采购代理机构为新疆世纪星工程咨询有限公司。</w:t>
      </w:r>
    </w:p>
    <w:p w14:paraId="4CD20A4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供应商：是指向采购人提供货物、工程或者服务的法人、其他组织或者自然人。</w:t>
      </w:r>
    </w:p>
    <w:p w14:paraId="3A612BA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供应商须满足以下条件：</w:t>
      </w:r>
    </w:p>
    <w:p w14:paraId="3496E908">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4C115D2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以采购文件规定的方式获得了本项目的采购文件。</w:t>
      </w:r>
    </w:p>
    <w:p w14:paraId="0D8A1FD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符合</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中规定的其他资格要求。</w:t>
      </w:r>
    </w:p>
    <w:p w14:paraId="66F3D14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中未写明允许采购进口产品，如供应商所投产品为进口产品，其响应文件将作为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被拒绝。</w:t>
      </w:r>
    </w:p>
    <w:p w14:paraId="78C5E18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中小企业、监狱企业及残疾人福利性单位。</w:t>
      </w:r>
    </w:p>
    <w:p w14:paraId="1F05B28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采购标的对应的中小企业划分标准所属行业见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5D0FCBE7">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若</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中写明专门面向中小企业采购的，如供应商所提供的货物为非中小企业制造或提供的服务、工程为非中小企业承接，其响应文件将被认定为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。本项目是否面向中小企业采购预留份额、措施及比例见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，未达到上述比例的响应文件将被认定为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。承接企业如为监狱企业或残疾人福利性单位的，视同为小型、微型企业。</w:t>
      </w:r>
    </w:p>
    <w:p w14:paraId="1C76486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14:paraId="4BBF285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供应商提供的货物、工程或者服务符合下列情形的，享受中小企业扶持政策：</w:t>
      </w:r>
    </w:p>
    <w:p w14:paraId="771C75FB">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在货物采购项目中，货物由中小企业制造，即货物由中小企业生产且使用该中小企业商号或者注册商标；</w:t>
      </w:r>
    </w:p>
    <w:p w14:paraId="709FD63F">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在工程采购项目中，工程由中小企业承建，即工程施工单位为中小企业；</w:t>
      </w:r>
    </w:p>
    <w:p w14:paraId="6FF22B65">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在服务采购项目中，服务由中小企业承接，即提供服务的人员为中小企业依照《中华人民共和国劳动合同法》订立劳动合同的从业人员。</w:t>
      </w:r>
    </w:p>
    <w:p w14:paraId="28180EB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在货物采购项目中，供应商提供的货物既有中小企业制造货物，也有大型企业制造货物的，不享受中小企业扶持政策。</w:t>
      </w:r>
    </w:p>
    <w:p w14:paraId="19E6B33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7E45463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C5BD20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享受政府采购支持政策的残疾人福利性单位根据《关于促进残疾人就业政府采购政策的通知》（财库〔2017〕141号）应当同时满足以下条件：</w:t>
      </w:r>
    </w:p>
    <w:p w14:paraId="257F1A67">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安置的残疾人占本单位在职职工人数的比例不低于25%（含25%），并且安置的残疾人人数不少于10人（含10人）；</w:t>
      </w:r>
    </w:p>
    <w:p w14:paraId="46E2537E">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依法与安置的每位残疾人签订了一年以上（含一年）的劳动合同或服务协议；</w:t>
      </w:r>
    </w:p>
    <w:p w14:paraId="0B23B3CF">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为安置的每位残疾人按月足额缴纳了基本养老保险、基本医疗保险、失业保险、工伤保险和生育保险等社会保险费；</w:t>
      </w:r>
    </w:p>
    <w:p w14:paraId="214D4998">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43EFB034">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49C4ADCD">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43B63E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享受中小企业扶持政策获得政府采购合同的，小微企业不得将合同分包给大中型企业，中型企业不得将合同分包给大型企业。</w:t>
      </w:r>
    </w:p>
    <w:p w14:paraId="2280066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w:t>
      </w:r>
    </w:p>
    <w:p w14:paraId="4CC2379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9D9AF0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14845BF7">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12B8C5D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17DE9AA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支持乡村产业振兴管理</w:t>
      </w:r>
    </w:p>
    <w:p w14:paraId="7310631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为落实《关于运用政府采购政策支持乡村产业振兴的通知》（财库〔2021〕19号）有关要求，做好支持脱贫攻坚工作，本项目采购活动中对于支持乡村振兴管理的相关要求见第五章《采购需求》（如涉及）。</w:t>
      </w:r>
    </w:p>
    <w:p w14:paraId="16241573">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正版软件</w:t>
      </w:r>
    </w:p>
    <w:p w14:paraId="36BA36DF">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国家发展改革委信息产业部关于印发无线局域网产品政府采购实施意见的通知》（财库〔2005〕366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24A163F0">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号）、《财政部关于进一步做好政府机关使用正版软件工作的通知》（财预〔2010〕536号）。</w:t>
      </w:r>
    </w:p>
    <w:p w14:paraId="7578BD4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供应商信用记录</w:t>
      </w:r>
    </w:p>
    <w:p w14:paraId="07E83A0F">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6C2E38A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采购需求标准</w:t>
      </w:r>
    </w:p>
    <w:p w14:paraId="239AD8A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sz w:val="24"/>
          <w:szCs w:val="24"/>
          <w:highlight w:val="none"/>
          <w:lang w:val="en-US" w:eastAsia="zh-CN"/>
        </w:rPr>
        <w:t>商品包装、快递包装政府采购需求标准（试行）</w:t>
      </w:r>
    </w:p>
    <w:p w14:paraId="700401C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号），本项目如涉及商品包装和快递包装的，则其具体要求见第五章《采购需求》。</w:t>
      </w:r>
    </w:p>
    <w:p w14:paraId="15EEFA9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绿色数据中心政府采购需求标准（试行）</w:t>
      </w:r>
    </w:p>
    <w:p w14:paraId="237EE4E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加快数据中心绿色转型，根据财政部生态环境部工业和信息化部关于印发《绿色数据中心政府采购需求标准（试行）》的通知（财库〔2023〕7号），本项目如涉及绿色数据中心，则具体要求见第五章《采购需求》。</w:t>
      </w:r>
    </w:p>
    <w:p w14:paraId="6B796E91">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其他采购需求标准</w:t>
      </w:r>
    </w:p>
    <w:p w14:paraId="649B3D9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0A9AF5B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中允许联合体投标，对联合体规定如下：</w:t>
      </w:r>
    </w:p>
    <w:p w14:paraId="0415A56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两个以上供应商可以组成一个联合体，以一个供应商的身份参加采购活动。</w:t>
      </w:r>
    </w:p>
    <w:p w14:paraId="198F1F8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7F698EC4">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采购人根据采购项目对供应商的特殊要求，联合体中至少应当有一方符合相关规定。</w:t>
      </w:r>
    </w:p>
    <w:p w14:paraId="6C2BDEA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5FEED974">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64D2DE4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联合体中有同类资质的供应商按照联合体分工承担相同工作的，按照资质等级较低的供应商确定资质等级。</w:t>
      </w:r>
    </w:p>
    <w:p w14:paraId="3BBF97B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对联合体投标的其他资格要求见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60CF8D7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单位负责人为同一人或者存在直接控股、管理关系的不同供应商，其响应文件将被认定为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6689781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为本项目提供整体设计、规范编制或者项目管理、监理、检测等服务的供应商，其响应文件将被认定为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3B27602D">
      <w:pPr>
        <w:keepNext w:val="0"/>
        <w:keepLines w:val="0"/>
        <w:pageBreakBefore w:val="0"/>
        <w:widowControl w:val="0"/>
        <w:numPr>
          <w:ilvl w:val="0"/>
          <w:numId w:val="1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资金来源</w:t>
      </w:r>
    </w:p>
    <w:p w14:paraId="6CE5A227">
      <w:pPr>
        <w:keepNext w:val="0"/>
        <w:keepLines w:val="0"/>
        <w:pageBreakBefore w:val="0"/>
        <w:widowControl w:val="0"/>
        <w:numPr>
          <w:ilvl w:val="1"/>
          <w:numId w:val="10"/>
        </w:numPr>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本项目的采购人已获得足以支付本次采购活动后所签订的合同项下的资金（包括财政性资金和本项目采购中无法与财政性资金分割的非财政性资金）。</w:t>
      </w:r>
    </w:p>
    <w:p w14:paraId="4052DB8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项目预算金额和最高限价见</w:t>
      </w:r>
      <w:r>
        <w:rPr>
          <w:rFonts w:hint="eastAsia" w:ascii="仿宋" w:hAnsi="仿宋" w:eastAsia="仿宋" w:cs="仿宋"/>
          <w:sz w:val="24"/>
          <w:szCs w:val="24"/>
          <w:highlight w:val="none"/>
          <w:u w:val="single"/>
          <w:lang w:val="en-US" w:eastAsia="zh-CN"/>
        </w:rPr>
        <w:t>供应商须知前附表</w:t>
      </w:r>
      <w:r>
        <w:rPr>
          <w:rFonts w:hint="eastAsia" w:ascii="仿宋" w:hAnsi="仿宋" w:eastAsia="仿宋" w:cs="仿宋"/>
          <w:sz w:val="24"/>
          <w:szCs w:val="24"/>
          <w:highlight w:val="none"/>
          <w:lang w:val="en-US" w:eastAsia="zh-CN"/>
        </w:rPr>
        <w:t>。</w:t>
      </w:r>
    </w:p>
    <w:p w14:paraId="71BA9E3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供应商最后报价超过采购文件规定的预算金额或者最高限价的，其响应文件将被认定为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sz w:val="24"/>
          <w:szCs w:val="24"/>
          <w:highlight w:val="none"/>
          <w:lang w:val="en-US" w:eastAsia="zh-CN"/>
        </w:rPr>
        <w:t>。</w:t>
      </w:r>
    </w:p>
    <w:p w14:paraId="58F24EC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费用</w:t>
      </w:r>
    </w:p>
    <w:p w14:paraId="5A239C5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749E4B67">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适用法律</w:t>
      </w:r>
    </w:p>
    <w:p w14:paraId="2409236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67FCAC0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sz w:val="24"/>
          <w:szCs w:val="24"/>
          <w:highlight w:val="none"/>
          <w:lang w:val="en-US" w:eastAsia="zh-CN"/>
        </w:rPr>
      </w:pPr>
    </w:p>
    <w:p w14:paraId="08820F77">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2" w:name="_Toc3286"/>
      <w:r>
        <w:rPr>
          <w:rFonts w:hint="eastAsia" w:ascii="仿宋" w:hAnsi="仿宋" w:eastAsia="仿宋" w:cs="仿宋"/>
          <w:b/>
          <w:bCs/>
          <w:sz w:val="24"/>
          <w:szCs w:val="24"/>
          <w:highlight w:val="none"/>
          <w:lang w:val="en-US" w:eastAsia="zh-CN"/>
        </w:rPr>
        <w:t>采购文件</w:t>
      </w:r>
      <w:bookmarkEnd w:id="12"/>
    </w:p>
    <w:p w14:paraId="4E8B00A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采购文件构成</w:t>
      </w:r>
    </w:p>
    <w:p w14:paraId="75DA11C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采购文件包括以下部分：</w:t>
      </w:r>
    </w:p>
    <w:p w14:paraId="5780DF5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第一章竞争性磋商公告</w:t>
      </w:r>
    </w:p>
    <w:p w14:paraId="3A8D33A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第二章供应商须知前附表</w:t>
      </w:r>
    </w:p>
    <w:p w14:paraId="28E8BF4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第三章供应商须知</w:t>
      </w:r>
    </w:p>
    <w:p w14:paraId="6EC67BD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第四章政府采购合同</w:t>
      </w:r>
    </w:p>
    <w:p w14:paraId="36D28C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第五章采购需求</w:t>
      </w:r>
    </w:p>
    <w:p w14:paraId="2019D9F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第六章评标程序、评标方法和评标标准</w:t>
      </w:r>
    </w:p>
    <w:p w14:paraId="3972F9B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第七章响应文件格式</w:t>
      </w:r>
    </w:p>
    <w:p w14:paraId="697DD42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 w:hAnsi="仿宋" w:eastAsia="仿宋" w:cs="仿宋"/>
          <w:b/>
          <w:bCs/>
          <w:sz w:val="24"/>
          <w:szCs w:val="24"/>
          <w:highlight w:val="none"/>
          <w:lang w:val="en-US" w:eastAsia="zh-CN"/>
        </w:rPr>
        <w:t>响应无效。</w:t>
      </w:r>
    </w:p>
    <w:p w14:paraId="678D5A4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729E4F1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现场考察或者答疑会及相关事项见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0B41E14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64B2331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供应商自行承担踏勘现场发生的责任、风险和自身费用。</w:t>
      </w:r>
    </w:p>
    <w:p w14:paraId="7DED075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，对样品的评审方法及评审标准见采购文件第六章《评标程序、评标方法和评标标准》。</w:t>
      </w:r>
    </w:p>
    <w:p w14:paraId="0C2A1E9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采购文件规定供应商提交样品的，样品属于响应文件的组成部分。样品的生产、运输、安装、保全等一切费用由供应商自理。</w:t>
      </w:r>
    </w:p>
    <w:p w14:paraId="4116E71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B1A60D0">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对采购文件的澄清或修改</w:t>
      </w:r>
    </w:p>
    <w:p w14:paraId="18E4B0B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08584A0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452AD45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5日前发布；不足5日的，将顺延提交响应文件的截止时间和开标时间。</w:t>
      </w:r>
    </w:p>
    <w:p w14:paraId="7D44009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为了保证对采购文件的澄清和修改满足法律的时限要求，任何要求对采购文件进行澄清的供应商，均应在投标截止期5日前，以书面形式将澄清要求通知采购人或采购代理机构。</w:t>
      </w:r>
    </w:p>
    <w:p w14:paraId="57E9902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如更正公告有重新发布电子采购文件的，供应商应登录电子招投标平台下载最新发布的电子采购文件制作响应文件。</w:t>
      </w:r>
    </w:p>
    <w:p w14:paraId="2B6D5CC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14C7358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6A69D560">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3" w:name="_Toc22592"/>
      <w:r>
        <w:rPr>
          <w:rFonts w:hint="eastAsia" w:ascii="仿宋" w:hAnsi="仿宋" w:eastAsia="仿宋" w:cs="仿宋"/>
          <w:b/>
          <w:bCs/>
          <w:sz w:val="24"/>
          <w:szCs w:val="24"/>
          <w:highlight w:val="none"/>
          <w:lang w:val="en-US" w:eastAsia="zh-CN"/>
        </w:rPr>
        <w:t>响应文件的编制</w:t>
      </w:r>
      <w:bookmarkEnd w:id="13"/>
    </w:p>
    <w:p w14:paraId="2716B0A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响应范围、响应文件中计量单位的使用及磋商语言</w:t>
      </w:r>
    </w:p>
    <w:p w14:paraId="659A171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供应商可对采购文件中一个或几个分包进行响应，除非在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中另有规定。</w:t>
      </w:r>
    </w:p>
    <w:p w14:paraId="5E007E1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w:t>
      </w:r>
    </w:p>
    <w:p w14:paraId="1684C4B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无论采购文件中是否要求，供应商所投货物或服务或工程均应符合国家强制性标准。</w:t>
      </w:r>
    </w:p>
    <w:p w14:paraId="5EA41D1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除采购文件有特殊要求外，本项目磋商所使用的计量单位，应采用中华人民共和国法定计量单位。</w:t>
      </w:r>
    </w:p>
    <w:p w14:paraId="7B3DCAB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373305C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响应文件构成</w:t>
      </w:r>
    </w:p>
    <w:p w14:paraId="04005F1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75A6F71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第五章《采购需求》及第六章《评标程序、评标方法和评标标准》中涉及的证明文件。</w:t>
      </w:r>
    </w:p>
    <w:p w14:paraId="62826EF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3953717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供应商认为应附的其他材料。</w:t>
      </w:r>
    </w:p>
    <w:p w14:paraId="60FCBEE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4F8F430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响应报价</w:t>
      </w:r>
    </w:p>
    <w:p w14:paraId="33694F2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所有响应均以人民币报价。</w:t>
      </w:r>
    </w:p>
    <w:p w14:paraId="3B9A121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 w:hAnsi="仿宋" w:eastAsia="仿宋" w:cs="仿宋"/>
          <w:b/>
          <w:bCs/>
          <w:sz w:val="24"/>
          <w:szCs w:val="24"/>
          <w:highlight w:val="none"/>
          <w:lang w:val="en-US" w:eastAsia="zh-CN"/>
        </w:rPr>
        <w:t>响应文件被拒绝</w:t>
      </w:r>
      <w:r>
        <w:rPr>
          <w:rFonts w:hint="eastAsia" w:ascii="仿宋" w:hAnsi="仿宋" w:eastAsia="仿宋" w:cs="仿宋"/>
          <w:b w:val="0"/>
          <w:bCs w:val="0"/>
          <w:sz w:val="24"/>
          <w:szCs w:val="24"/>
          <w:highlight w:val="none"/>
          <w:lang w:val="en-US" w:eastAsia="zh-CN"/>
        </w:rPr>
        <w:t>。</w:t>
      </w:r>
    </w:p>
    <w:p w14:paraId="5575642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w:t>
      </w:r>
    </w:p>
    <w:p w14:paraId="1E1C5AF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058CD471">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磋商保证金</w:t>
      </w:r>
    </w:p>
    <w:p w14:paraId="04EFCA5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中规定的金额及要求交纳保证金，并作为其响应文件的一部分。</w:t>
      </w:r>
    </w:p>
    <w:p w14:paraId="0958620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交纳保证金的形式除</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58BD358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w:t>
      </w:r>
    </w:p>
    <w:p w14:paraId="2CE95C5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。电子保函与纸质保函具有同样效力。</w:t>
      </w:r>
    </w:p>
    <w:p w14:paraId="280268D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保证金（保函）有效期同响应文件有效期。</w:t>
      </w:r>
    </w:p>
    <w:p w14:paraId="40D2C46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联合体磋商的，可以由联合体中的一方或者共同提交保证金，以一方名义提交磋商保证金（保函）的，对联合体各方均具有约束力。</w:t>
      </w:r>
    </w:p>
    <w:p w14:paraId="6EEBC58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0EA79FD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供应商在响应截止时间前撤回已提交的响应文件的，自收到供应商书面撤回通知之日起5个工作日内退还已收取的磋商保证金。</w:t>
      </w:r>
    </w:p>
    <w:p w14:paraId="49B0AD3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成交人的磋商保证金，自采购合同签订之日起5个工作日内退还中标人。</w:t>
      </w:r>
    </w:p>
    <w:p w14:paraId="33CE8F3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未成交人的磋商保证金，自成交通知书发出之日起5个工作日内退还未成交人。</w:t>
      </w:r>
    </w:p>
    <w:p w14:paraId="61030FF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终止采购活动的项目已经收取磋商保证金的，自终止采购活动后5个工作日内退还已收取的磋商保证金。</w:t>
      </w:r>
    </w:p>
    <w:p w14:paraId="0FD8745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有下列情形之一的，采购人或采购代理机构可以不予退还磋商保证金：</w:t>
      </w:r>
    </w:p>
    <w:p w14:paraId="58E07469">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在响应文件有效期内，供应商撤回响应文件的；</w:t>
      </w:r>
    </w:p>
    <w:p w14:paraId="5D9BEE69">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成交人不按本采购文件的规定与采购人签订合同的；</w:t>
      </w:r>
    </w:p>
    <w:p w14:paraId="4BDD7A22">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成交人不按本采购文件的规定提交履约保证金的；</w:t>
      </w:r>
    </w:p>
    <w:p w14:paraId="18185B4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成交人不按本采购文件的规定缴纳招标代理服务费的；</w:t>
      </w:r>
    </w:p>
    <w:p w14:paraId="3D23FC8A">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存在的串通投标情形的；</w:t>
      </w:r>
    </w:p>
    <w:p w14:paraId="071D24BB">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存在向采购人、代理机构或评标专家行贿事实的；</w:t>
      </w:r>
    </w:p>
    <w:p w14:paraId="6AE3745B">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法律、法规规定的其它情况。</w:t>
      </w:r>
    </w:p>
    <w:p w14:paraId="5EDB5BC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响应文件有效期</w:t>
      </w:r>
    </w:p>
    <w:p w14:paraId="5397B9A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响应文件应在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中规定的响应文件有效期内保持有效，响应文件有效期少于采购文件规定期限的，其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w:t>
      </w:r>
    </w:p>
    <w:p w14:paraId="5AEDCDF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36360529">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响应文件的制作</w:t>
      </w:r>
    </w:p>
    <w:p w14:paraId="6D468EA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0E3C54C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584BD56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如有对多个采购包响应的，要对每个采购包独立制作电子响应文件。</w:t>
      </w:r>
    </w:p>
    <w:p w14:paraId="296F522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供应商须对采购文件的对应要求给予唯一的实质性响应，否则将视为不响应。</w:t>
      </w:r>
    </w:p>
    <w:p w14:paraId="27C6BDD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采购文件中，凡标有“★”的地方均为实质性响应条款，供应商若有一项带“★”的条款未响应或不满足，将按响应无效处理。</w:t>
      </w:r>
    </w:p>
    <w:p w14:paraId="3ED470C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6D5DAC52">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4" w:name="_Toc7253"/>
      <w:r>
        <w:rPr>
          <w:rFonts w:hint="eastAsia" w:ascii="仿宋" w:hAnsi="仿宋" w:eastAsia="仿宋" w:cs="仿宋"/>
          <w:b/>
          <w:bCs/>
          <w:sz w:val="24"/>
          <w:szCs w:val="24"/>
          <w:highlight w:val="none"/>
          <w:lang w:val="en-US" w:eastAsia="zh-CN"/>
        </w:rPr>
        <w:t>响应文件的提交</w:t>
      </w:r>
      <w:bookmarkEnd w:id="14"/>
    </w:p>
    <w:p w14:paraId="0ED5A65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响应文件的提交</w:t>
      </w:r>
    </w:p>
    <w:p w14:paraId="736C2F0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476E338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代理机构对因不可抗力事件造成的响应文件的损坏、丢失的，不承担责任。</w:t>
      </w:r>
    </w:p>
    <w:p w14:paraId="50383CF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出现下述情形之一，属于未成功提交响应文件，按</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38A25260">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至提交响应文件截止时，响应文件未完整上传的。</w:t>
      </w:r>
    </w:p>
    <w:p w14:paraId="64201964">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6AB2827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响应文件损坏或格式不正确的。</w:t>
      </w:r>
    </w:p>
    <w:p w14:paraId="1F2C1C0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响应文件的修改、撤回与撤销</w:t>
      </w:r>
    </w:p>
    <w:p w14:paraId="09BCBB80">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083A39E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在提交响应文件截止时间后，供应商不得补充、修改和更换响应文件。</w:t>
      </w:r>
    </w:p>
    <w:p w14:paraId="3EF6159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74F323D6">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5" w:name="_Toc32267"/>
      <w:r>
        <w:rPr>
          <w:rFonts w:hint="eastAsia" w:ascii="仿宋" w:hAnsi="仿宋" w:eastAsia="仿宋" w:cs="仿宋"/>
          <w:b/>
          <w:bCs/>
          <w:sz w:val="24"/>
          <w:szCs w:val="24"/>
          <w:highlight w:val="none"/>
          <w:lang w:val="en-US" w:eastAsia="zh-CN"/>
        </w:rPr>
        <w:t>开标及评标</w:t>
      </w:r>
      <w:bookmarkEnd w:id="15"/>
    </w:p>
    <w:p w14:paraId="0EF0CC4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开标</w:t>
      </w:r>
    </w:p>
    <w:p w14:paraId="170F072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采购人和采购代理机构将按</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中规定的开标时间和地点组织公开开标并邀请所有供应商代表参加。开标为远程电子开标。</w:t>
      </w:r>
    </w:p>
    <w:p w14:paraId="449EEB6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采用远程电子开标的：</w:t>
      </w:r>
    </w:p>
    <w:p w14:paraId="07F67543">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供应商的法定代表人或其授权代表应当按照本采购文件载明的时间和模式等要求参加开标。在</w:t>
      </w:r>
      <w:r>
        <w:rPr>
          <w:rFonts w:hint="eastAsia" w:ascii="仿宋" w:hAnsi="仿宋" w:eastAsia="仿宋" w:cs="仿宋"/>
          <w:b/>
          <w:bCs/>
          <w:sz w:val="24"/>
          <w:szCs w:val="24"/>
          <w:highlight w:val="none"/>
          <w:lang w:val="en-US" w:eastAsia="zh-CN"/>
        </w:rPr>
        <w:t>响应截止时间前30分钟</w:t>
      </w:r>
      <w:r>
        <w:rPr>
          <w:rFonts w:hint="eastAsia" w:ascii="仿宋" w:hAnsi="仿宋" w:eastAsia="仿宋" w:cs="仿宋"/>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1CE9F6B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处理。（采用远程电子开标的，各供应商在参加开标以前须自行对使用电脑的网络环境、驱动安装、客户端安装以及数字证书的有效性等进行检测，确保可以正常使用）。</w:t>
      </w:r>
    </w:p>
    <w:p w14:paraId="434EB30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。如供应商无法在代理规定的时间内完成备用电子响应文件的上传，响应文件将被拒绝，作</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62E28D2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1A234CC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响应截止时间后，供应商不足3家的，不得开标。同时，本次采购活动结束。</w:t>
      </w:r>
    </w:p>
    <w:p w14:paraId="2ED5CF8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开标时出现下列情况的，视为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6BE0293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因供应商自身原因，未在规定时间内完成电子响应文件解密的；</w:t>
      </w:r>
    </w:p>
    <w:p w14:paraId="37D290A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如需使用备用电子响应文件解密时，在规定的解密时间内无法提供备用电子响应文件或提供的备用电子响应文件与加密的电子响应文件版本不一致（即两份文件不是投标客户端编制同时生成的）。</w:t>
      </w:r>
    </w:p>
    <w:p w14:paraId="2FF94F9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采购人或采购代理机构将对开标过程进行记录，由参加开标的各供应商代表和相关工作人员签字确认。</w:t>
      </w:r>
    </w:p>
    <w:p w14:paraId="5781D9F9">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w:t>
      </w:r>
    </w:p>
    <w:p w14:paraId="54506EF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小组依据法律法规和采购文件中规定的内容，对供应商及其投标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w:t>
      </w:r>
    </w:p>
    <w:p w14:paraId="0F7A7BC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资格审查要求详见第六章《评标程序、评标方法和评标标准》。</w:t>
      </w:r>
    </w:p>
    <w:p w14:paraId="64C019F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75B7285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磋商小组</w:t>
      </w:r>
    </w:p>
    <w:p w14:paraId="1F360CD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磋商小组根据政府采购有关规定和本次采购项目的特点进行组建，并负责具体评标事务，独立履行职责。</w:t>
      </w:r>
    </w:p>
    <w:p w14:paraId="3229774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p>
    <w:p w14:paraId="70FFB260">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评标程序、评标方法和评标标准</w:t>
      </w:r>
    </w:p>
    <w:p w14:paraId="78EBB19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详见第六章《评标程序、评标方法和评标标准》</w:t>
      </w:r>
    </w:p>
    <w:p w14:paraId="49F0F8B1">
      <w:pPr>
        <w:pStyle w:val="4"/>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17.2一般条款允许负偏离项数详见投标人须知前附表及《评标程序、评标方法和评标标准》</w:t>
      </w:r>
    </w:p>
    <w:p w14:paraId="1A69327E">
      <w:pPr>
        <w:pStyle w:val="19"/>
        <w:rPr>
          <w:rFonts w:hint="eastAsia" w:ascii="仿宋" w:hAnsi="仿宋" w:eastAsia="仿宋" w:cs="仿宋"/>
          <w:highlight w:val="none"/>
          <w:lang w:val="en-US" w:eastAsia="zh-CN"/>
        </w:rPr>
      </w:pPr>
    </w:p>
    <w:p w14:paraId="31A3E19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4AA891B2">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6" w:name="_Toc11319"/>
      <w:r>
        <w:rPr>
          <w:rFonts w:hint="eastAsia" w:ascii="仿宋" w:hAnsi="仿宋" w:eastAsia="仿宋" w:cs="仿宋"/>
          <w:b/>
          <w:bCs/>
          <w:sz w:val="24"/>
          <w:szCs w:val="24"/>
          <w:highlight w:val="none"/>
          <w:lang w:val="en-US" w:eastAsia="zh-CN"/>
        </w:rPr>
        <w:t>确定成交</w:t>
      </w:r>
      <w:bookmarkEnd w:id="16"/>
    </w:p>
    <w:p w14:paraId="1C08F71C">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确定成交人</w:t>
      </w:r>
    </w:p>
    <w:p w14:paraId="195058A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24F82AC0">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成交公告与成交通知书</w:t>
      </w:r>
    </w:p>
    <w:p w14:paraId="51FEC05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采购人或采购代理机构自中标人确定之日起2个工作日内，在磋商公告发布媒体发布成交结果，同时向成交人发出成交通知书，成交公告期限为1个工作日。</w:t>
      </w:r>
    </w:p>
    <w:p w14:paraId="3D2ADFE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成交通知书对采购人和成交供应商均具有法律效力。成交通知书发出后，成交供应商放弃成交项目的，应当依法承担法律责任。</w:t>
      </w:r>
    </w:p>
    <w:p w14:paraId="6CF2F4D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废标</w:t>
      </w:r>
    </w:p>
    <w:p w14:paraId="6DEF1E0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19.1在采购活动中，出现下列情形之一的，应予废标：</w:t>
      </w:r>
    </w:p>
    <w:p w14:paraId="2A43B8AB">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1B3503CF">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出现影响采购公正的违法、违规行为的；</w:t>
      </w:r>
    </w:p>
    <w:p w14:paraId="5CB4C27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供应商的报价均超过了采购预算，采购人不能支付的；</w:t>
      </w:r>
    </w:p>
    <w:p w14:paraId="0DA071E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因重大变故，采购任务取消的。</w:t>
      </w:r>
    </w:p>
    <w:p w14:paraId="7BBDA40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废标后，采购人将废标理由通知所有供应商。</w:t>
      </w:r>
    </w:p>
    <w:p w14:paraId="07E866C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签订合同</w:t>
      </w:r>
    </w:p>
    <w:p w14:paraId="5DB5FC1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成交人、采购人应当自成交通知书发出之日起30日内，按照采购文件和成交人响应文件的规定签订书面合同。所签订的合同不得对采购文件确定的事项和成交人响应文件作实质性修改。</w:t>
      </w:r>
    </w:p>
    <w:p w14:paraId="71F8539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1CE359B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联合体成交的，联合体各方应当共同与采购人签订合同，就成交项目向采购人承担连带责任。</w:t>
      </w:r>
    </w:p>
    <w:p w14:paraId="6617F92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政府采购合同不能转包。如采购人允许采用分包方式履行合同的，成交人可以依法在成交后将成交项目的非主体、非关键性工作采取分包方式履行合同。</w:t>
      </w:r>
    </w:p>
    <w:p w14:paraId="776E2AB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履约保证金</w:t>
      </w:r>
    </w:p>
    <w:p w14:paraId="3CD6742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成交人应按照</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规定的金额、形式和时间向采购人缴纳履约保证金。</w:t>
      </w:r>
    </w:p>
    <w:p w14:paraId="60E65AD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经采购人同意，成交人也可以自愿采用其他履约保证金的提供方式。</w:t>
      </w:r>
    </w:p>
    <w:p w14:paraId="3944FD7C">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77826D0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代理服务费</w:t>
      </w:r>
    </w:p>
    <w:p w14:paraId="7E2032E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收费对象、收费标准及缴纳时间见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。由成交人支付的，成交人须一次性向采购代理机构缴纳代理费，响应报价应包含代理费用。</w:t>
      </w:r>
    </w:p>
    <w:p w14:paraId="15900947">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询问与质疑</w:t>
      </w:r>
    </w:p>
    <w:p w14:paraId="1B23EE4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询问</w:t>
      </w:r>
    </w:p>
    <w:p w14:paraId="67ABCF6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中“采购人、采购代理机构的名称、地址和联系方式”。</w:t>
      </w:r>
    </w:p>
    <w:p w14:paraId="68F1762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w:t>
      </w:r>
    </w:p>
    <w:p w14:paraId="05FD4161">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认为采购文件、采购过程、成交结果使自己的权益受到损害的，可以在知道或者应知其权益受到损害之日起7个工作日内，由供应商派授权代表以书面形式向采购人、采购代理机构提出质疑。采购人、采购代理机构在收到质疑函后7个工作日内作出答复。</w:t>
      </w:r>
    </w:p>
    <w:p w14:paraId="231B4F9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供应商应知其权益受到损害之日是指：</w:t>
      </w:r>
    </w:p>
    <w:p w14:paraId="76F50C8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（1）对采购文件提出质疑的，为获取采购文件之日或者采购文件获取期限届满之日；</w:t>
      </w:r>
    </w:p>
    <w:p w14:paraId="1A9CF65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（2）对采购过程提出质疑的，为各采购程序环节结束之日；</w:t>
      </w:r>
    </w:p>
    <w:p w14:paraId="536BAC5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（3）对成交结果提出质疑的，为成交结果公告期限届满之日。</w:t>
      </w:r>
    </w:p>
    <w:p w14:paraId="5C03EEE5">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7A59D6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79E020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质疑函应当包括下列内容：</w:t>
      </w:r>
    </w:p>
    <w:p w14:paraId="58E0A4B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（1）投标人名称、地址、邮编、联系人及联系电话；</w:t>
      </w:r>
    </w:p>
    <w:p w14:paraId="18B299A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（2）质疑项目的名称、编号；</w:t>
      </w:r>
    </w:p>
    <w:p w14:paraId="51F5A47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（3）具体、明确的质疑事项和与质疑事项相关的请求；</w:t>
      </w:r>
    </w:p>
    <w:p w14:paraId="30421C3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（4）事实依据；</w:t>
      </w:r>
    </w:p>
    <w:p w14:paraId="330B52B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（5）必要的法律依据；</w:t>
      </w:r>
    </w:p>
    <w:p w14:paraId="34959C4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（6）提出质疑的日期。</w:t>
      </w:r>
    </w:p>
    <w:p w14:paraId="037216D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312F6E5">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6AA5D50C">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其他</w:t>
      </w:r>
    </w:p>
    <w:p w14:paraId="18B52CE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163E053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5126E0C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适用于本供应商须知的额外增加的变动详见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6809F62A">
      <w:pP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br w:type="page"/>
      </w:r>
    </w:p>
    <w:p w14:paraId="7930A1D6">
      <w:pPr>
        <w:pStyle w:val="2"/>
        <w:numPr>
          <w:ilvl w:val="0"/>
          <w:numId w:val="4"/>
        </w:numPr>
        <w:bidi w:val="0"/>
        <w:jc w:val="center"/>
        <w:rPr>
          <w:rFonts w:hint="eastAsia" w:ascii="仿宋" w:hAnsi="仿宋" w:eastAsia="仿宋" w:cs="仿宋"/>
          <w:sz w:val="32"/>
          <w:szCs w:val="32"/>
          <w:highlight w:val="none"/>
          <w:lang w:val="en-US" w:eastAsia="zh-CN"/>
        </w:rPr>
      </w:pPr>
      <w:bookmarkStart w:id="17" w:name="_Toc20533"/>
      <w:r>
        <w:rPr>
          <w:rFonts w:hint="eastAsia" w:ascii="仿宋" w:hAnsi="仿宋" w:eastAsia="仿宋" w:cs="仿宋"/>
          <w:sz w:val="32"/>
          <w:szCs w:val="32"/>
          <w:highlight w:val="none"/>
          <w:lang w:val="en-US" w:eastAsia="zh-CN"/>
        </w:rPr>
        <w:t>政府采购合同</w:t>
      </w:r>
      <w:bookmarkEnd w:id="17"/>
    </w:p>
    <w:p w14:paraId="76D9FB91">
      <w:pPr>
        <w:spacing w:line="600" w:lineRule="exact"/>
        <w:rPr>
          <w:rFonts w:hint="eastAsia" w:ascii="仿宋" w:hAnsi="仿宋" w:eastAsia="仿宋" w:cs="仿宋"/>
          <w:color w:val="auto"/>
          <w:sz w:val="24"/>
          <w:szCs w:val="24"/>
          <w:highlight w:val="none"/>
        </w:rPr>
      </w:pPr>
      <w:r>
        <w:rPr>
          <w:rFonts w:hint="eastAsia" w:ascii="仿宋" w:hAnsi="仿宋" w:eastAsia="仿宋" w:cs="仿宋"/>
          <w:b/>
          <w:color w:val="auto"/>
          <w:sz w:val="24"/>
          <w:highlight w:val="none"/>
        </w:rPr>
        <w:t>此合同书仅作为签订正式合同时的参考</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实际已签订为准。</w:t>
      </w:r>
    </w:p>
    <w:p w14:paraId="1B893AF9">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681F04C8">
      <w:pPr>
        <w:widowControl/>
        <w:adjustRightInd w:val="0"/>
        <w:snapToGrid w:val="0"/>
        <w:spacing w:line="288"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技术咨询服务合同</w:t>
      </w:r>
    </w:p>
    <w:p w14:paraId="0004D688">
      <w:pPr>
        <w:widowControl/>
        <w:adjustRightInd w:val="0"/>
        <w:snapToGrid w:val="0"/>
        <w:spacing w:line="312"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委托方: </w:t>
      </w:r>
    </w:p>
    <w:p w14:paraId="54A6C04D">
      <w:pPr>
        <w:pStyle w:val="15"/>
        <w:adjustRightInd w:val="0"/>
        <w:snapToGrid w:val="0"/>
        <w:spacing w:after="0" w:line="312"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承担方: </w:t>
      </w:r>
    </w:p>
    <w:p w14:paraId="62E8734B">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委托方就委托承担方编制</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提升方案的相关事宜,经双方友好、平等协商一致后,自愿签订本合同。</w:t>
      </w:r>
    </w:p>
    <w:p w14:paraId="046A0CB6">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第一条本合同规划设计项目</w:t>
      </w:r>
    </w:p>
    <w:p w14:paraId="73765344">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1.1项目名称:</w:t>
      </w:r>
      <w:r>
        <w:rPr>
          <w:rFonts w:hint="eastAsia" w:ascii="仿宋" w:hAnsi="仿宋" w:eastAsia="仿宋" w:cs="仿宋"/>
          <w:sz w:val="24"/>
          <w:szCs w:val="24"/>
          <w:highlight w:val="none"/>
          <w:u w:val="single"/>
        </w:rPr>
        <w:t xml:space="preserve">                                                   </w:t>
      </w:r>
    </w:p>
    <w:p w14:paraId="5068D127">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1.2编制资料使用年限:    年——   年</w:t>
      </w:r>
    </w:p>
    <w:p w14:paraId="155BC571">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1.3编制内容:根据要求,在遵循</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方案的要求下,充分考虑甲方基础现状,编制完成具有科学性和可操作性的项目创建与提升方案,提交相应文本及电子文档。</w:t>
      </w:r>
    </w:p>
    <w:p w14:paraId="7CB24A14">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编制资料包括如下具体内容：</w:t>
      </w:r>
    </w:p>
    <w:p w14:paraId="0B4D2E0A">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(1)及时完成并提交关于</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项目的申请与评定中所需文字资料</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套(包括评定报告、评定说明、资料汇编)。</w:t>
      </w:r>
    </w:p>
    <w:p w14:paraId="2AEBE224">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(2)作为提升方案,文本应包括</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创建与提升过程中的指导思想、基本原则、发展目标、重点任务、工程项目、项目概算及保障措施等内容。</w:t>
      </w:r>
    </w:p>
    <w:p w14:paraId="1C77C807">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第二条承担方应向委托方交付的文本资料及成果文件</w:t>
      </w:r>
    </w:p>
    <w:p w14:paraId="41FEE748">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p>
    <w:p w14:paraId="718AFEB9">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第三条项目起止时间</w:t>
      </w:r>
    </w:p>
    <w:p w14:paraId="7C5AEDB9">
      <w:pPr>
        <w:pStyle w:val="15"/>
        <w:adjustRightInd w:val="0"/>
        <w:snapToGrid w:val="0"/>
        <w:spacing w:after="0" w:line="312" w:lineRule="auto"/>
        <w:ind w:firstLine="1200" w:firstLineChars="5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年   月   日-   年   月   日</w:t>
      </w:r>
    </w:p>
    <w:p w14:paraId="475ECF69">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第四条项目费用及支付办法</w:t>
      </w:r>
    </w:p>
    <w:p w14:paraId="1B47DD11">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4.1项目费用:总费用为人民币</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元整</w:t>
      </w:r>
    </w:p>
    <w:p w14:paraId="2EF89A90">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4.2项目费用支付方式及时限</w:t>
      </w:r>
    </w:p>
    <w:p w14:paraId="124E416F">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项目费用分三期支付:</w:t>
      </w:r>
    </w:p>
    <w:p w14:paraId="5F30FEDD">
      <w:pPr>
        <w:pStyle w:val="15"/>
        <w:adjustRightInd w:val="0"/>
        <w:snapToGrid w:val="0"/>
        <w:spacing w:after="0" w:line="312" w:lineRule="auto"/>
        <w:ind w:firstLine="480" w:firstLineChars="200"/>
        <w:jc w:val="left"/>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第一期,合同签订后</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个工作日内,支付项目总费用的</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%,计人民币</w:t>
      </w:r>
      <w:r>
        <w:rPr>
          <w:rFonts w:hint="eastAsia" w:ascii="仿宋" w:hAnsi="仿宋" w:eastAsia="仿宋" w:cs="仿宋"/>
          <w:sz w:val="24"/>
          <w:szCs w:val="24"/>
          <w:highlight w:val="none"/>
          <w:u w:val="single"/>
        </w:rPr>
        <w:t xml:space="preserve">        </w:t>
      </w:r>
    </w:p>
    <w:p w14:paraId="75AE3F52">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万元；</w:t>
      </w:r>
    </w:p>
    <w:p w14:paraId="3DC79266">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第二期,提升方案及评审资料提交后,经甲方验收合格后</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个工作日内,支付项目总费用的</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%,计人民币</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w:t>
      </w:r>
    </w:p>
    <w:p w14:paraId="2C07C78A">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第三期,评审资料提交给甲方后,经甲方指定评定部门验收合格后</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个工作日内,支付相应项目总费用的</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%,计人民币</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w:t>
      </w:r>
    </w:p>
    <w:p w14:paraId="382E7A9D">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注:全部项目费用支付前</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日内,承担方向委托方提供全套编制资料的纸质版及电子版成果。</w:t>
      </w:r>
    </w:p>
    <w:p w14:paraId="6A22B39F">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第五条项目验收标准</w:t>
      </w:r>
    </w:p>
    <w:p w14:paraId="6D0281A7">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承担方按合同完成的提升方案及评定材料等成果达到了本合同第二条所列各项内容,并被相关评定部门审核并接收,视为承担方提交的资料全部达到项目要求。</w:t>
      </w:r>
    </w:p>
    <w:p w14:paraId="1434DC01">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第六条双方责任</w:t>
      </w:r>
    </w:p>
    <w:p w14:paraId="4AE8E16A">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6.1委托方责任</w:t>
      </w:r>
    </w:p>
    <w:p w14:paraId="458CEC04">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6.1.1委托方按本合同第三条规定的内容,在规定的时间内向承担方提交基础资料及文件,并对其完整性、正确性、及时性、真实可行性及合法性负责,且保证不侵犯第三人的知识产权。委托方不得要求承担方违反国家有关标准进行提升方案编制。</w:t>
      </w:r>
    </w:p>
    <w:p w14:paraId="47A5EE3D">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6.1.2委托方变更委托内容、规模、条件或因提交的资料错误,或对所提交资料作较大修改,以致造成承担方提升方案编制需返工时,双方除需另行协商签订补充协议(或另订合同)、重新明确有关条款外,委托方应按承担方所耗工作量向承担方增付或减付规划设计费。</w:t>
      </w:r>
    </w:p>
    <w:p w14:paraId="0C5F7749">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6.1.3委托方要求承担方比合同规定时间提前交付项目成果时,如果承担方能够做到,委托方应根据承担方提前投入的工作量,向承担方提供相应费用。</w:t>
      </w:r>
    </w:p>
    <w:p w14:paraId="5F85B669">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6.1.4提升方案资料的知识产权归承担方所有,委托方应保护承担方的规划设计资料和编制过程使用的设计方案、文件、资料图纸、数据、计算软件和专利技术并承担保密义务,本合同的解除或终止,不免除委托方的保密责任。</w:t>
      </w:r>
    </w:p>
    <w:p w14:paraId="27B3C42B">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6.2承担方责任:</w:t>
      </w:r>
    </w:p>
    <w:p w14:paraId="72644B51">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6.2.1承担方应按国家规定技术规范、标准、规程及委托方提出的规划要求,进行项目提升方案的编制,按合同规定的进度要求提交质量合格的提升方案及评审资料,并对其负责。</w:t>
      </w:r>
    </w:p>
    <w:p w14:paraId="0CAA5B24">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6.2.2承担方根据项目的实际需求进行调査方案的设计、培训和技术支持。</w:t>
      </w:r>
    </w:p>
    <w:p w14:paraId="2DB90683">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6.2.3承担方按本合同第三条、第四条和第五条规定的内容、进度及份数向委托方交付资料及文件。如果由于承担方原因未按进度交付成果,或延时交付,承担方应向委托方承担违约责任。</w:t>
      </w:r>
    </w:p>
    <w:p w14:paraId="3D310890">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6.2.4承担方交付提升方案及评审资料与文件后,按规定参加有关的成果审査,并根据审查结论负责对不超出原定范围的内容做必要调整补充,并按时交付成果。</w:t>
      </w:r>
    </w:p>
    <w:p w14:paraId="1D224DD6">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6.2.5承担方应保护委托方提供资料的知识产权,不得向第三人泄露、转让委托方提交的产品图纸等技术经济资料。</w:t>
      </w:r>
    </w:p>
    <w:p w14:paraId="4810D632">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6.2.6承担方对委托方提供的各种材料负有保密义务,不得泄露、转让。</w:t>
      </w:r>
    </w:p>
    <w:p w14:paraId="48F612A2">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第七条争议的解决办法</w:t>
      </w:r>
    </w:p>
    <w:p w14:paraId="23359BDB">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7.1在本合同履行过程中发生争议,双方应当协商解决。</w:t>
      </w:r>
    </w:p>
    <w:p w14:paraId="1E95587F">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7.2双方不愿协商、调解解决或者协商、调解不成的,双方均可向承担方所在地人民法院起诉。</w:t>
      </w:r>
    </w:p>
    <w:p w14:paraId="6270D0E8">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第八条违约责任</w:t>
      </w:r>
    </w:p>
    <w:p w14:paraId="3EA8E4F3">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8.1承担方应按合同约定的日期完成相关工作,如未能按期完成,每逾期一日,按项目费用的0.5%计算违约金。委托方应按合同约定支付项目费用,逾期支付的,应每日按项目费用的0.5%向承担方支付违约金。</w:t>
      </w:r>
    </w:p>
    <w:p w14:paraId="497FB9C5">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8.2ー方如泄露、转让另一方提供的各种材料,泄露、转让资料的一方应向另方按项目费用的2%支付违约金。</w:t>
      </w:r>
    </w:p>
    <w:p w14:paraId="07369702">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8.3合同履行中,委托方因非承担方原因要求解除本合同的,除已付项目费用不予退还外,委托方还应按承担方已完成工作量支付费用,并按项目费用的10%向承担方支付违约金。</w:t>
      </w:r>
    </w:p>
    <w:p w14:paraId="544BDE6C">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第九条其它</w:t>
      </w:r>
    </w:p>
    <w:p w14:paraId="7DA0C5FF">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9.1委托方要求承担方提供本合同内容以外的工作服务,另行支付费用。</w:t>
      </w:r>
    </w:p>
    <w:p w14:paraId="1BD8D601">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9.2由于不可抗力因素致使合同无法履行时,双方应及时协商解决。</w:t>
      </w:r>
    </w:p>
    <w:p w14:paraId="74F85D04">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9.3本合同共计四份。正本两份,甲、乙双方各执一份,副本两份,甲、乙双方各执一份。</w:t>
      </w:r>
    </w:p>
    <w:p w14:paraId="7715511F">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9.4本合同经双方签章后生效</w:t>
      </w:r>
    </w:p>
    <w:p w14:paraId="1B41A063">
      <w:pPr>
        <w:pStyle w:val="15"/>
        <w:adjustRightInd w:val="0"/>
        <w:snapToGrid w:val="0"/>
        <w:spacing w:after="0"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9.5本合同未尽事宜,双方可签订补充协议,补充协议与本协议具有同等法律效力。</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14:paraId="17ED7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14:paraId="12606AF8">
            <w:pPr>
              <w:adjustRightInd w:val="0"/>
              <w:snapToGrid w:val="0"/>
              <w:spacing w:line="288" w:lineRule="auto"/>
              <w:rPr>
                <w:rFonts w:hint="eastAsia" w:ascii="仿宋" w:hAnsi="仿宋" w:eastAsia="仿宋" w:cs="仿宋"/>
                <w:sz w:val="24"/>
                <w:szCs w:val="28"/>
                <w:highlight w:val="none"/>
              </w:rPr>
            </w:pPr>
            <w:r>
              <w:rPr>
                <w:rFonts w:hint="eastAsia" w:ascii="仿宋" w:hAnsi="仿宋" w:eastAsia="仿宋" w:cs="仿宋"/>
                <w:sz w:val="24"/>
                <w:szCs w:val="28"/>
                <w:highlight w:val="none"/>
              </w:rPr>
              <w:t>甲方:</w:t>
            </w:r>
          </w:p>
          <w:p w14:paraId="17F47141">
            <w:pPr>
              <w:adjustRightInd w:val="0"/>
              <w:snapToGrid w:val="0"/>
              <w:spacing w:line="288" w:lineRule="auto"/>
              <w:rPr>
                <w:rFonts w:hint="eastAsia" w:ascii="仿宋" w:hAnsi="仿宋" w:eastAsia="仿宋" w:cs="仿宋"/>
                <w:sz w:val="24"/>
                <w:szCs w:val="28"/>
                <w:highlight w:val="none"/>
              </w:rPr>
            </w:pPr>
            <w:r>
              <w:rPr>
                <w:rFonts w:hint="eastAsia" w:ascii="仿宋" w:hAnsi="仿宋" w:eastAsia="仿宋" w:cs="仿宋"/>
                <w:sz w:val="24"/>
                <w:szCs w:val="28"/>
                <w:highlight w:val="none"/>
              </w:rPr>
              <w:t>委托人</w:t>
            </w:r>
          </w:p>
          <w:p w14:paraId="6019FEB4">
            <w:pPr>
              <w:adjustRightInd w:val="0"/>
              <w:snapToGrid w:val="0"/>
              <w:spacing w:line="288" w:lineRule="auto"/>
              <w:rPr>
                <w:rFonts w:hint="eastAsia" w:ascii="仿宋" w:hAnsi="仿宋" w:eastAsia="仿宋" w:cs="仿宋"/>
                <w:sz w:val="24"/>
                <w:szCs w:val="28"/>
                <w:highlight w:val="none"/>
              </w:rPr>
            </w:pPr>
            <w:r>
              <w:rPr>
                <w:rFonts w:hint="eastAsia" w:ascii="仿宋" w:hAnsi="仿宋" w:eastAsia="仿宋" w:cs="仿宋"/>
                <w:sz w:val="24"/>
                <w:szCs w:val="28"/>
                <w:highlight w:val="none"/>
              </w:rPr>
              <w:t>电话</w:t>
            </w:r>
          </w:p>
        </w:tc>
        <w:tc>
          <w:tcPr>
            <w:tcW w:w="4148" w:type="dxa"/>
          </w:tcPr>
          <w:p w14:paraId="604D194E">
            <w:pPr>
              <w:adjustRightInd w:val="0"/>
              <w:snapToGrid w:val="0"/>
              <w:spacing w:line="288" w:lineRule="auto"/>
              <w:rPr>
                <w:rFonts w:hint="eastAsia" w:ascii="仿宋" w:hAnsi="仿宋" w:eastAsia="仿宋" w:cs="仿宋"/>
                <w:sz w:val="24"/>
                <w:szCs w:val="28"/>
                <w:highlight w:val="none"/>
              </w:rPr>
            </w:pPr>
            <w:r>
              <w:rPr>
                <w:rFonts w:hint="eastAsia" w:ascii="仿宋" w:hAnsi="仿宋" w:eastAsia="仿宋" w:cs="仿宋"/>
                <w:sz w:val="24"/>
                <w:szCs w:val="28"/>
                <w:highlight w:val="none"/>
              </w:rPr>
              <w:t xml:space="preserve">乙方: </w:t>
            </w:r>
          </w:p>
          <w:p w14:paraId="08D09DFB">
            <w:pPr>
              <w:adjustRightInd w:val="0"/>
              <w:snapToGrid w:val="0"/>
              <w:spacing w:line="288" w:lineRule="auto"/>
              <w:rPr>
                <w:rFonts w:hint="eastAsia" w:ascii="仿宋" w:hAnsi="仿宋" w:eastAsia="仿宋" w:cs="仿宋"/>
                <w:sz w:val="24"/>
                <w:szCs w:val="28"/>
                <w:highlight w:val="none"/>
              </w:rPr>
            </w:pPr>
            <w:r>
              <w:rPr>
                <w:rFonts w:hint="eastAsia" w:ascii="仿宋" w:hAnsi="仿宋" w:eastAsia="仿宋" w:cs="仿宋"/>
                <w:sz w:val="24"/>
                <w:szCs w:val="28"/>
                <w:highlight w:val="none"/>
              </w:rPr>
              <w:t>委托人:</w:t>
            </w:r>
          </w:p>
          <w:p w14:paraId="065221F6">
            <w:pPr>
              <w:adjustRightInd w:val="0"/>
              <w:snapToGrid w:val="0"/>
              <w:spacing w:line="288" w:lineRule="auto"/>
              <w:rPr>
                <w:rFonts w:hint="eastAsia" w:ascii="仿宋" w:hAnsi="仿宋" w:eastAsia="仿宋" w:cs="仿宋"/>
                <w:sz w:val="24"/>
                <w:szCs w:val="28"/>
                <w:highlight w:val="none"/>
              </w:rPr>
            </w:pPr>
            <w:r>
              <w:rPr>
                <w:rFonts w:hint="eastAsia" w:ascii="仿宋" w:hAnsi="仿宋" w:eastAsia="仿宋" w:cs="仿宋"/>
                <w:sz w:val="24"/>
                <w:szCs w:val="28"/>
                <w:highlight w:val="none"/>
              </w:rPr>
              <w:t>电话</w:t>
            </w:r>
          </w:p>
        </w:tc>
      </w:tr>
    </w:tbl>
    <w:p w14:paraId="0D857BB6">
      <w:pPr>
        <w:rPr>
          <w:rFonts w:hint="eastAsia" w:ascii="仿宋" w:hAnsi="仿宋" w:eastAsia="仿宋" w:cs="仿宋"/>
          <w:color w:val="auto"/>
          <w:highlight w:val="none"/>
        </w:rPr>
      </w:pPr>
    </w:p>
    <w:p w14:paraId="54590A6E">
      <w:pPr>
        <w:spacing w:line="258" w:lineRule="auto"/>
        <w:rPr>
          <w:rFonts w:hint="eastAsia" w:ascii="仿宋" w:hAnsi="仿宋" w:eastAsia="仿宋" w:cs="仿宋"/>
          <w:sz w:val="21"/>
          <w:highlight w:val="none"/>
        </w:rPr>
      </w:pPr>
    </w:p>
    <w:p w14:paraId="6382D8B3">
      <w:pPr>
        <w:rPr>
          <w:rFonts w:hint="eastAsia" w:ascii="仿宋" w:hAnsi="仿宋" w:eastAsia="仿宋" w:cs="仿宋"/>
          <w:highlight w:val="none"/>
        </w:rPr>
      </w:pPr>
      <w:r>
        <w:rPr>
          <w:rFonts w:hint="eastAsia" w:ascii="仿宋" w:hAnsi="仿宋" w:eastAsia="仿宋" w:cs="仿宋"/>
          <w:highlight w:val="none"/>
        </w:rPr>
        <w:br w:type="page"/>
      </w:r>
    </w:p>
    <w:p w14:paraId="0423DA09">
      <w:pPr>
        <w:pStyle w:val="2"/>
        <w:numPr>
          <w:ilvl w:val="0"/>
          <w:numId w:val="4"/>
        </w:numPr>
        <w:bidi w:val="0"/>
        <w:jc w:val="center"/>
        <w:rPr>
          <w:rFonts w:hint="eastAsia" w:ascii="仿宋_GB2312" w:hAnsi="仿宋_GB2312" w:eastAsia="仿宋_GB2312" w:cs="仿宋_GB2312"/>
          <w:sz w:val="32"/>
          <w:szCs w:val="32"/>
          <w:highlight w:val="none"/>
          <w:lang w:val="en-US" w:eastAsia="zh-CN"/>
        </w:rPr>
      </w:pPr>
      <w:bookmarkStart w:id="18" w:name="_Toc8038"/>
      <w:r>
        <w:rPr>
          <w:rFonts w:hint="eastAsia" w:ascii="仿宋_GB2312" w:hAnsi="仿宋_GB2312" w:eastAsia="仿宋_GB2312" w:cs="仿宋_GB2312"/>
          <w:sz w:val="32"/>
          <w:szCs w:val="32"/>
          <w:highlight w:val="none"/>
          <w:lang w:val="en-US" w:eastAsia="zh-CN"/>
        </w:rPr>
        <w:t>采购需求</w:t>
      </w:r>
      <w:bookmarkEnd w:id="18"/>
    </w:p>
    <w:p w14:paraId="3F88745F">
      <w:pPr>
        <w:pStyle w:val="15"/>
        <w:spacing w:before="201" w:line="220" w:lineRule="auto"/>
        <w:ind w:left="535"/>
        <w:rPr>
          <w:rFonts w:hint="default" w:eastAsia="楷体"/>
          <w:highlight w:val="none"/>
          <w:lang w:val="en-US" w:eastAsia="zh-CN"/>
        </w:rPr>
      </w:pPr>
    </w:p>
    <w:p w14:paraId="3CE3D8D0">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一、技术参数部分</w:t>
      </w:r>
    </w:p>
    <w:p w14:paraId="37832472">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按照公共资源交易标准规范制修订要求，完成标准规范及编制说明内部讨论稿、征求意见稿、送审稿的研制，直至完成标准规范发布。</w:t>
      </w:r>
    </w:p>
    <w:p w14:paraId="6E908E37">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二、详细采购需求</w:t>
      </w:r>
    </w:p>
    <w:p w14:paraId="7345E1C9">
      <w:pPr>
        <w:keepNext w:val="0"/>
        <w:keepLines w:val="0"/>
        <w:pageBreakBefore w:val="0"/>
        <w:widowControl w:val="0"/>
        <w:kinsoku w:val="0"/>
        <w:wordWrap/>
        <w:overflowPunct/>
        <w:topLinePunct w:val="0"/>
        <w:autoSpaceDE w:val="0"/>
        <w:autoSpaceDN w:val="0"/>
        <w:bidi w:val="0"/>
        <w:adjustRightInd w:val="0"/>
        <w:snapToGrid w:val="0"/>
        <w:spacing w:line="360" w:lineRule="auto"/>
        <w:ind w:firstLine="240" w:firstLineChars="1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（一）采购标的需实现的功能或者目标，以及为落实政府采购政策需满足的要求</w:t>
      </w:r>
    </w:p>
    <w:p w14:paraId="4E67075A">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1.充分调研国内先进省份和自治区各级公共资源交易平台的发展现状，围绕公共资源交易全面数字化转型，收集服务内容、业务流程、数据标准三大部分存在的问题。</w:t>
      </w:r>
    </w:p>
    <w:p w14:paraId="723F3FF1">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2.结合需求调研，坚持科技引领、创新驱动、数字化转型，立足服务全区经济发展，围绕国内先进做法及自治区公共资源交易发展关键点，以推动建设全区数字经济发展和公共资源交易数字化转型为目标，制定服务内容、业务流程、数据标准三大类相关标准规范和技术规范。标准规范编制需求包含但不限于下表中的标准规范内容参考方向，最终编制10项标准规范。</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7736"/>
      </w:tblGrid>
      <w:tr w14:paraId="2C9B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7B9924EE">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序号</w:t>
            </w:r>
          </w:p>
        </w:tc>
        <w:tc>
          <w:tcPr>
            <w:tcW w:w="7736" w:type="dxa"/>
            <w:vAlign w:val="center"/>
          </w:tcPr>
          <w:p w14:paraId="17A2987E">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标准规范名称</w:t>
            </w:r>
          </w:p>
        </w:tc>
      </w:tr>
      <w:tr w14:paraId="4906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4A95B4F5">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w:t>
            </w:r>
          </w:p>
        </w:tc>
        <w:tc>
          <w:tcPr>
            <w:tcW w:w="7736" w:type="dxa"/>
            <w:vAlign w:val="center"/>
          </w:tcPr>
          <w:p w14:paraId="22BE9A03">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《自治区公共资源交易金融服务机构管理办法》</w:t>
            </w:r>
          </w:p>
        </w:tc>
      </w:tr>
      <w:tr w14:paraId="06B8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725B8AF6">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2</w:t>
            </w:r>
          </w:p>
        </w:tc>
        <w:tc>
          <w:tcPr>
            <w:tcW w:w="7736" w:type="dxa"/>
            <w:vAlign w:val="center"/>
          </w:tcPr>
          <w:p w14:paraId="6550EED4">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《自治区公共资源交易保证金对接技术规范》</w:t>
            </w:r>
          </w:p>
        </w:tc>
      </w:tr>
      <w:tr w14:paraId="499D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9B6D1D4">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3</w:t>
            </w:r>
          </w:p>
        </w:tc>
        <w:tc>
          <w:tcPr>
            <w:tcW w:w="7736" w:type="dxa"/>
            <w:vAlign w:val="center"/>
          </w:tcPr>
          <w:p w14:paraId="4C39922B">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《自治区公共资源交易进场行为管理规范》</w:t>
            </w:r>
          </w:p>
        </w:tc>
      </w:tr>
      <w:tr w14:paraId="6B49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4F084B88">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4</w:t>
            </w:r>
          </w:p>
        </w:tc>
        <w:tc>
          <w:tcPr>
            <w:tcW w:w="7736" w:type="dxa"/>
            <w:vAlign w:val="center"/>
          </w:tcPr>
          <w:p w14:paraId="70C32E92">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《自治区公共资源交易平台数字见证服务规范》</w:t>
            </w:r>
          </w:p>
        </w:tc>
      </w:tr>
      <w:tr w14:paraId="612B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383D9F52">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5</w:t>
            </w:r>
          </w:p>
        </w:tc>
        <w:tc>
          <w:tcPr>
            <w:tcW w:w="7736" w:type="dxa"/>
            <w:vAlign w:val="center"/>
          </w:tcPr>
          <w:p w14:paraId="15E4D226">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《自治区公共资源交易第三方交易平台接入数据标准》</w:t>
            </w:r>
          </w:p>
        </w:tc>
      </w:tr>
      <w:tr w14:paraId="7C23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342DB89A">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6</w:t>
            </w:r>
          </w:p>
        </w:tc>
        <w:tc>
          <w:tcPr>
            <w:tcW w:w="7736" w:type="dxa"/>
            <w:vAlign w:val="center"/>
          </w:tcPr>
          <w:p w14:paraId="1A7D24EE">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《自治区公共资源交易平台场地服务规范》</w:t>
            </w:r>
          </w:p>
        </w:tc>
      </w:tr>
      <w:tr w14:paraId="2988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1FC7FA2E">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7</w:t>
            </w:r>
          </w:p>
        </w:tc>
        <w:tc>
          <w:tcPr>
            <w:tcW w:w="7736" w:type="dxa"/>
            <w:vAlign w:val="center"/>
          </w:tcPr>
          <w:p w14:paraId="2FE05110">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《自治区公共资源交易跨区域远程异地协作共享规范》</w:t>
            </w:r>
          </w:p>
        </w:tc>
      </w:tr>
      <w:tr w14:paraId="18B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03C40AD">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8</w:t>
            </w:r>
          </w:p>
        </w:tc>
        <w:tc>
          <w:tcPr>
            <w:tcW w:w="7736" w:type="dxa"/>
            <w:vAlign w:val="center"/>
          </w:tcPr>
          <w:p w14:paraId="0317A2D7">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《自治区公共资源交易信息公开管理规范》</w:t>
            </w:r>
          </w:p>
        </w:tc>
      </w:tr>
      <w:tr w14:paraId="46C5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57E8686F">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9</w:t>
            </w:r>
          </w:p>
        </w:tc>
        <w:tc>
          <w:tcPr>
            <w:tcW w:w="7736" w:type="dxa"/>
            <w:vAlign w:val="center"/>
          </w:tcPr>
          <w:p w14:paraId="55CE0207">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《国有企业采购数据对接规范》</w:t>
            </w:r>
          </w:p>
        </w:tc>
      </w:tr>
      <w:tr w14:paraId="7BEF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73E2025A">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10</w:t>
            </w:r>
          </w:p>
        </w:tc>
        <w:tc>
          <w:tcPr>
            <w:tcW w:w="7736" w:type="dxa"/>
            <w:shd w:val="clear" w:color="auto" w:fill="auto"/>
            <w:vAlign w:val="center"/>
          </w:tcPr>
          <w:p w14:paraId="4431E143">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《自治区公共资源场内交易信用记分管理办法》</w:t>
            </w:r>
          </w:p>
        </w:tc>
      </w:tr>
      <w:tr w14:paraId="302E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5338852C">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11</w:t>
            </w:r>
          </w:p>
        </w:tc>
        <w:tc>
          <w:tcPr>
            <w:tcW w:w="7736" w:type="dxa"/>
            <w:shd w:val="clear" w:color="auto" w:fill="auto"/>
            <w:vAlign w:val="center"/>
          </w:tcPr>
          <w:p w14:paraId="7CEFB5C0">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《自治区公共资源交易隔夜评标评审管理办法》</w:t>
            </w:r>
          </w:p>
        </w:tc>
      </w:tr>
      <w:tr w14:paraId="1032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1A214001">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12</w:t>
            </w:r>
          </w:p>
        </w:tc>
        <w:tc>
          <w:tcPr>
            <w:tcW w:w="7736" w:type="dxa"/>
            <w:shd w:val="clear" w:color="auto" w:fill="auto"/>
            <w:vAlign w:val="center"/>
          </w:tcPr>
          <w:p w14:paraId="689825CE">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《自治区电子招标投标系统建设运营规范》</w:t>
            </w:r>
          </w:p>
        </w:tc>
      </w:tr>
      <w:tr w14:paraId="34BD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1CE5F706">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13</w:t>
            </w:r>
          </w:p>
        </w:tc>
        <w:tc>
          <w:tcPr>
            <w:tcW w:w="7736" w:type="dxa"/>
            <w:vAlign w:val="center"/>
          </w:tcPr>
          <w:p w14:paraId="1108EF73">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《自治区涉密项目招标投标管理办法》</w:t>
            </w:r>
          </w:p>
        </w:tc>
      </w:tr>
      <w:tr w14:paraId="2C89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EDB20E6">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14</w:t>
            </w:r>
          </w:p>
        </w:tc>
        <w:tc>
          <w:tcPr>
            <w:tcW w:w="7736" w:type="dxa"/>
            <w:vAlign w:val="center"/>
          </w:tcPr>
          <w:p w14:paraId="055B905B">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《自治区公共资源交易工程建设领域评标专家费用支付办法》</w:t>
            </w:r>
          </w:p>
        </w:tc>
      </w:tr>
      <w:tr w14:paraId="01E9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5A771180">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15</w:t>
            </w:r>
          </w:p>
        </w:tc>
        <w:tc>
          <w:tcPr>
            <w:tcW w:w="7736" w:type="dxa"/>
            <w:vAlign w:val="center"/>
          </w:tcPr>
          <w:p w14:paraId="7D177D7C">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《自治区公共资源交易金融服务平台管理办法》</w:t>
            </w:r>
          </w:p>
        </w:tc>
      </w:tr>
      <w:tr w14:paraId="1A33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101EA212">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16</w:t>
            </w:r>
          </w:p>
        </w:tc>
        <w:tc>
          <w:tcPr>
            <w:tcW w:w="7736" w:type="dxa"/>
            <w:vAlign w:val="center"/>
          </w:tcPr>
          <w:p w14:paraId="23340EAE">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《自治区公共资源交易第三方交易平台管理办法》</w:t>
            </w:r>
          </w:p>
        </w:tc>
      </w:tr>
      <w:tr w14:paraId="214E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84DE7FF">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17</w:t>
            </w:r>
          </w:p>
        </w:tc>
        <w:tc>
          <w:tcPr>
            <w:tcW w:w="7736" w:type="dxa"/>
            <w:vAlign w:val="center"/>
          </w:tcPr>
          <w:p w14:paraId="1AAFE499">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《自治区公共资源交易服务规范》</w:t>
            </w:r>
          </w:p>
        </w:tc>
      </w:tr>
    </w:tbl>
    <w:p w14:paraId="4620A596">
      <w:pPr>
        <w:keepNext w:val="0"/>
        <w:keepLines w:val="0"/>
        <w:pageBreakBefore w:val="0"/>
        <w:widowControl w:val="0"/>
        <w:kinsoku w:val="0"/>
        <w:wordWrap/>
        <w:overflowPunct/>
        <w:topLinePunct w:val="0"/>
        <w:autoSpaceDE w:val="0"/>
        <w:autoSpaceDN w:val="0"/>
        <w:bidi w:val="0"/>
        <w:adjustRightInd w:val="0"/>
        <w:snapToGrid w:val="0"/>
        <w:spacing w:line="360" w:lineRule="auto"/>
        <w:ind w:firstLine="960" w:firstLineChars="400"/>
        <w:textAlignment w:val="baseline"/>
        <w:rPr>
          <w:rFonts w:hint="eastAsia" w:ascii="仿宋" w:hAnsi="仿宋" w:eastAsia="仿宋" w:cs="仿宋"/>
          <w:kern w:val="0"/>
          <w:sz w:val="24"/>
          <w:szCs w:val="24"/>
          <w:highlight w:val="none"/>
          <w:lang w:val="en-US" w:eastAsia="zh-CN" w:bidi="ar"/>
        </w:rPr>
      </w:pPr>
    </w:p>
    <w:p w14:paraId="44E28A9D">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3.组织各部门、评审专家以及自治区公共资源交易平台整合共享厅际联席会议进行相关部门意见汇总，进一步完善和细化标准规范并发布。</w:t>
      </w:r>
    </w:p>
    <w:p w14:paraId="365FEE1E">
      <w:pPr>
        <w:keepNext w:val="0"/>
        <w:keepLines w:val="0"/>
        <w:pageBreakBefore w:val="0"/>
        <w:widowControl w:val="0"/>
        <w:kinsoku w:val="0"/>
        <w:wordWrap/>
        <w:overflowPunct/>
        <w:topLinePunct w:val="0"/>
        <w:autoSpaceDE w:val="0"/>
        <w:autoSpaceDN w:val="0"/>
        <w:bidi w:val="0"/>
        <w:adjustRightInd w:val="0"/>
        <w:snapToGrid w:val="0"/>
        <w:spacing w:line="360" w:lineRule="auto"/>
        <w:ind w:firstLine="240" w:firstLineChars="1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（二）采购标的需满足的质量、安全、技术规格、物理特性等要求</w:t>
      </w:r>
    </w:p>
    <w:p w14:paraId="5FF1877D">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标准规范编制符合自治区公共资源交易工作实际，能够通过评审并发布实施。</w:t>
      </w:r>
    </w:p>
    <w:p w14:paraId="7E741A6F">
      <w:pPr>
        <w:keepNext w:val="0"/>
        <w:keepLines w:val="0"/>
        <w:pageBreakBefore w:val="0"/>
        <w:widowControl w:val="0"/>
        <w:kinsoku w:val="0"/>
        <w:wordWrap/>
        <w:overflowPunct/>
        <w:topLinePunct w:val="0"/>
        <w:autoSpaceDE w:val="0"/>
        <w:autoSpaceDN w:val="0"/>
        <w:bidi w:val="0"/>
        <w:adjustRightInd w:val="0"/>
        <w:snapToGrid w:val="0"/>
        <w:spacing w:line="360" w:lineRule="auto"/>
        <w:ind w:firstLine="240" w:firstLineChars="1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（三）采购标的的数量、采购项目交付或者实施的时间和地点</w:t>
      </w:r>
    </w:p>
    <w:p w14:paraId="2E9D3387">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采购数量：完成10项自治区公共资源交易标准规范研制工作。</w:t>
      </w:r>
    </w:p>
    <w:p w14:paraId="787FA6CA">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采购项目实施的时间：按照公示要求，在2026年6月前完成10项标准规范研制工作。</w:t>
      </w:r>
    </w:p>
    <w:p w14:paraId="5AA7F1CF">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交付地点：新疆维吾尔自治区乌鲁木齐市水磨沟区准噶尔街299号益民大厦</w:t>
      </w:r>
    </w:p>
    <w:p w14:paraId="2C731376">
      <w:pPr>
        <w:keepNext w:val="0"/>
        <w:keepLines w:val="0"/>
        <w:pageBreakBefore w:val="0"/>
        <w:widowControl w:val="0"/>
        <w:kinsoku w:val="0"/>
        <w:wordWrap/>
        <w:overflowPunct/>
        <w:topLinePunct w:val="0"/>
        <w:autoSpaceDE w:val="0"/>
        <w:autoSpaceDN w:val="0"/>
        <w:bidi w:val="0"/>
        <w:adjustRightInd w:val="0"/>
        <w:snapToGrid w:val="0"/>
        <w:spacing w:line="360" w:lineRule="auto"/>
        <w:ind w:firstLine="240" w:firstLineChars="1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（四）采购标的需满足的服务标准、期限、效率等要求</w:t>
      </w:r>
    </w:p>
    <w:p w14:paraId="6753728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960" w:firstLineChars="4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按照甲方委托要求，完成新疆维吾尔自治区公共资源交易标准规范研制工作，直至标准规范发布；参与标准研制人员要严格履行保密义务，做好保密工作。</w:t>
      </w:r>
    </w:p>
    <w:p w14:paraId="58C4131E">
      <w:pPr>
        <w:keepNext w:val="0"/>
        <w:keepLines w:val="0"/>
        <w:pageBreakBefore w:val="0"/>
        <w:widowControl w:val="0"/>
        <w:kinsoku w:val="0"/>
        <w:wordWrap/>
        <w:overflowPunct/>
        <w:topLinePunct w:val="0"/>
        <w:autoSpaceDE w:val="0"/>
        <w:autoSpaceDN w:val="0"/>
        <w:bidi w:val="0"/>
        <w:adjustRightInd w:val="0"/>
        <w:snapToGrid w:val="0"/>
        <w:spacing w:line="360" w:lineRule="auto"/>
        <w:ind w:firstLine="240" w:firstLineChars="1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（五）采购标的的验收标准</w:t>
      </w:r>
    </w:p>
    <w:p w14:paraId="057E63F9">
      <w:pPr>
        <w:keepNext w:val="0"/>
        <w:keepLines w:val="0"/>
        <w:pageBreakBefore w:val="0"/>
        <w:widowControl w:val="0"/>
        <w:kinsoku w:val="0"/>
        <w:wordWrap/>
        <w:overflowPunct/>
        <w:topLinePunct w:val="0"/>
        <w:autoSpaceDE w:val="0"/>
        <w:autoSpaceDN w:val="0"/>
        <w:bidi w:val="0"/>
        <w:adjustRightInd w:val="0"/>
        <w:snapToGrid w:val="0"/>
        <w:spacing w:line="360" w:lineRule="auto"/>
        <w:ind w:firstLine="960" w:firstLineChars="4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10项自治区公共资源交易标准规范发布。</w:t>
      </w:r>
    </w:p>
    <w:p w14:paraId="2E301A61">
      <w:pPr>
        <w:keepNext w:val="0"/>
        <w:keepLines w:val="0"/>
        <w:pageBreakBefore w:val="0"/>
        <w:widowControl w:val="0"/>
        <w:kinsoku w:val="0"/>
        <w:wordWrap/>
        <w:overflowPunct/>
        <w:topLinePunct w:val="0"/>
        <w:autoSpaceDE w:val="0"/>
        <w:autoSpaceDN w:val="0"/>
        <w:bidi w:val="0"/>
        <w:adjustRightInd w:val="0"/>
        <w:snapToGrid w:val="0"/>
        <w:spacing w:line="360" w:lineRule="auto"/>
        <w:ind w:firstLine="240" w:firstLineChars="100"/>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（六）采购标的的其他技术、服务等要求</w:t>
      </w:r>
    </w:p>
    <w:p w14:paraId="0096699D">
      <w:pPr>
        <w:keepNext w:val="0"/>
        <w:keepLines w:val="0"/>
        <w:pageBreakBefore w:val="0"/>
        <w:widowControl w:val="0"/>
        <w:kinsoku w:val="0"/>
        <w:wordWrap/>
        <w:overflowPunct/>
        <w:topLinePunct w:val="0"/>
        <w:autoSpaceDE w:val="0"/>
        <w:autoSpaceDN w:val="0"/>
        <w:bidi w:val="0"/>
        <w:adjustRightInd w:val="0"/>
        <w:snapToGrid w:val="0"/>
        <w:spacing w:line="360" w:lineRule="auto"/>
        <w:ind w:firstLine="960" w:firstLineChars="400"/>
        <w:textAlignment w:val="baseline"/>
        <w:rPr>
          <w:rFonts w:hint="default" w:eastAsia="楷体"/>
          <w:highlight w:val="none"/>
          <w:lang w:val="en-US" w:eastAsia="zh-CN"/>
        </w:rPr>
      </w:pPr>
      <w:r>
        <w:rPr>
          <w:rFonts w:hint="eastAsia" w:ascii="仿宋" w:hAnsi="仿宋" w:eastAsia="仿宋" w:cs="仿宋"/>
          <w:kern w:val="0"/>
          <w:sz w:val="24"/>
          <w:szCs w:val="24"/>
          <w:highlight w:val="none"/>
          <w:lang w:val="en-US" w:eastAsia="zh-CN" w:bidi="ar"/>
        </w:rPr>
        <w:t>无。</w:t>
      </w:r>
    </w:p>
    <w:p w14:paraId="7DC51ED0">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highlight w:val="none"/>
        </w:rPr>
      </w:pPr>
      <w:r>
        <w:rPr>
          <w:rFonts w:hint="eastAsia" w:ascii="仿宋" w:hAnsi="仿宋" w:eastAsia="仿宋" w:cs="仿宋"/>
          <w:b/>
          <w:bCs/>
          <w:kern w:val="0"/>
          <w:sz w:val="24"/>
          <w:szCs w:val="24"/>
          <w:highlight w:val="none"/>
          <w:lang w:val="en-US" w:eastAsia="zh-CN" w:bidi="ar"/>
        </w:rPr>
        <w:t>三、付款方式：</w:t>
      </w:r>
    </w:p>
    <w:p w14:paraId="1BC6856B">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（1）第一次付款：合同签订生效后10个工作日内，甲方支付合同金额</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0%作为预付款；</w:t>
      </w:r>
    </w:p>
    <w:p w14:paraId="519DDAB5">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（2）第二次付款：</w:t>
      </w:r>
      <w:r>
        <w:rPr>
          <w:rFonts w:hint="eastAsia" w:ascii="仿宋" w:hAnsi="仿宋" w:eastAsia="仿宋" w:cs="仿宋"/>
          <w:color w:val="auto"/>
          <w:sz w:val="24"/>
          <w:szCs w:val="24"/>
          <w:highlight w:val="none"/>
          <w:lang w:val="en-US" w:eastAsia="zh-CN"/>
        </w:rPr>
        <w:t>完成甲方选定的10项自治区公共资源交易标准规范的编制工作，并由甲方组织专家评审通过后支付40%</w:t>
      </w:r>
      <w:r>
        <w:rPr>
          <w:rFonts w:hint="eastAsia" w:ascii="仿宋" w:hAnsi="仿宋" w:eastAsia="仿宋" w:cs="仿宋"/>
          <w:color w:val="auto"/>
          <w:sz w:val="24"/>
          <w:szCs w:val="24"/>
          <w:highlight w:val="none"/>
          <w:lang w:eastAsia="zh-CN"/>
        </w:rPr>
        <w:t>。</w:t>
      </w:r>
    </w:p>
    <w:p w14:paraId="300B0ECB">
      <w:pPr>
        <w:numPr>
          <w:ilvl w:val="0"/>
          <w:numId w:val="0"/>
        </w:numPr>
        <w:spacing w:line="360" w:lineRule="auto"/>
        <w:rPr>
          <w:rFonts w:hint="eastAsia" w:ascii="仿宋" w:hAnsi="仿宋" w:eastAsia="仿宋" w:cs="仿宋"/>
          <w:b/>
          <w:bCs/>
          <w:sz w:val="24"/>
          <w:highlight w:val="none"/>
          <w:lang w:val="en-US" w:eastAsia="zh-CN"/>
        </w:rPr>
      </w:pPr>
      <w:r>
        <w:rPr>
          <w:rFonts w:hint="eastAsia" w:ascii="仿宋" w:hAnsi="仿宋" w:eastAsia="仿宋" w:cs="仿宋"/>
          <w:b/>
          <w:bCs/>
          <w:kern w:val="2"/>
          <w:sz w:val="24"/>
          <w:szCs w:val="24"/>
          <w:highlight w:val="none"/>
          <w:lang w:val="en-US" w:eastAsia="zh-CN" w:bidi="ar-SA"/>
        </w:rPr>
        <w:t>四、</w:t>
      </w:r>
      <w:r>
        <w:rPr>
          <w:rFonts w:hint="eastAsia" w:eastAsia="仿宋"/>
          <w:b/>
          <w:bCs/>
          <w:highlight w:val="none"/>
          <w:lang w:val="en-US" w:eastAsia="zh-CN"/>
        </w:rPr>
        <w:t>服务团队：</w:t>
      </w:r>
      <w:r>
        <w:rPr>
          <w:rFonts w:hint="eastAsia" w:eastAsia="仿宋"/>
          <w:highlight w:val="none"/>
          <w:lang w:val="en-US" w:eastAsia="zh-CN"/>
        </w:rPr>
        <w:t>供应商依据本项目需求自行配备有经验的服务团队人员。</w:t>
      </w:r>
    </w:p>
    <w:p w14:paraId="5EDF2B37">
      <w:pPr>
        <w:numPr>
          <w:ilvl w:val="0"/>
          <w:numId w:val="0"/>
        </w:numPr>
        <w:spacing w:line="360" w:lineRule="auto"/>
        <w:rPr>
          <w:rFonts w:hint="default" w:ascii="仿宋" w:hAnsi="仿宋" w:eastAsia="仿宋" w:cs="仿宋"/>
          <w:b/>
          <w:bCs/>
          <w:sz w:val="24"/>
          <w:highlight w:val="none"/>
          <w:lang w:val="en-US" w:eastAsia="zh-CN"/>
        </w:rPr>
      </w:pPr>
      <w:r>
        <w:rPr>
          <w:rFonts w:hint="eastAsia" w:ascii="仿宋" w:hAnsi="仿宋" w:eastAsia="仿宋" w:cs="仿宋"/>
          <w:b/>
          <w:bCs/>
          <w:kern w:val="2"/>
          <w:sz w:val="24"/>
          <w:szCs w:val="24"/>
          <w:highlight w:val="none"/>
          <w:lang w:val="en-US" w:eastAsia="zh-CN" w:bidi="ar-SA"/>
        </w:rPr>
        <w:t>五、</w:t>
      </w:r>
      <w:r>
        <w:rPr>
          <w:rFonts w:hint="eastAsia" w:eastAsia="仿宋" w:cs="Times New Roman"/>
          <w:b/>
          <w:bCs/>
          <w:highlight w:val="none"/>
          <w:lang w:val="en-US" w:eastAsia="zh-CN"/>
        </w:rPr>
        <w:t>其他要求：</w:t>
      </w:r>
      <w:r>
        <w:rPr>
          <w:rFonts w:hint="eastAsia" w:eastAsia="仿宋"/>
          <w:highlight w:val="none"/>
          <w:lang w:val="en-US" w:eastAsia="zh-CN"/>
        </w:rPr>
        <w:t>供应商依据本项目需求自行拟定编制实施方案、项目实施进度计划、服务团队人员名单、保密承诺及措施等。</w:t>
      </w:r>
    </w:p>
    <w:p w14:paraId="354E56ED">
      <w:pPr>
        <w:widowControl w:val="0"/>
        <w:numPr>
          <w:ilvl w:val="0"/>
          <w:numId w:val="0"/>
        </w:numPr>
        <w:spacing w:line="360" w:lineRule="auto"/>
        <w:jc w:val="both"/>
        <w:rPr>
          <w:rFonts w:hint="default" w:ascii="仿宋" w:hAnsi="仿宋" w:eastAsia="仿宋" w:cs="仿宋"/>
          <w:b/>
          <w:bCs/>
          <w:sz w:val="24"/>
          <w:highlight w:val="none"/>
          <w:lang w:val="en-US" w:eastAsia="zh-CN"/>
        </w:rPr>
      </w:pPr>
    </w:p>
    <w:p w14:paraId="1885BAD7">
      <w:pPr>
        <w:widowControl w:val="0"/>
        <w:numPr>
          <w:ilvl w:val="0"/>
          <w:numId w:val="0"/>
        </w:numPr>
        <w:spacing w:line="360" w:lineRule="auto"/>
        <w:jc w:val="both"/>
        <w:rPr>
          <w:rFonts w:hint="default" w:ascii="仿宋" w:hAnsi="仿宋" w:eastAsia="仿宋" w:cs="仿宋"/>
          <w:b/>
          <w:bCs/>
          <w:sz w:val="24"/>
          <w:highlight w:val="none"/>
          <w:lang w:val="en-US" w:eastAsia="zh-CN"/>
        </w:rPr>
        <w:sectPr>
          <w:headerReference r:id="rId6" w:type="default"/>
          <w:footerReference r:id="rId7" w:type="default"/>
          <w:pgSz w:w="11900" w:h="16820"/>
          <w:pgMar w:top="969" w:right="1219" w:bottom="1176" w:left="1219" w:header="0" w:footer="1049" w:gutter="0"/>
          <w:cols w:space="720" w:num="1"/>
        </w:sectPr>
      </w:pPr>
    </w:p>
    <w:p w14:paraId="3058B558">
      <w:pPr>
        <w:pStyle w:val="2"/>
        <w:numPr>
          <w:ilvl w:val="0"/>
          <w:numId w:val="4"/>
        </w:numPr>
        <w:bidi w:val="0"/>
        <w:jc w:val="center"/>
        <w:rPr>
          <w:rFonts w:hint="eastAsia" w:ascii="仿宋" w:hAnsi="仿宋" w:eastAsia="仿宋" w:cs="仿宋"/>
          <w:sz w:val="32"/>
          <w:szCs w:val="32"/>
          <w:highlight w:val="none"/>
          <w:lang w:val="en-US" w:eastAsia="zh-CN"/>
        </w:rPr>
      </w:pPr>
      <w:bookmarkStart w:id="19" w:name="_Toc27718"/>
      <w:r>
        <w:rPr>
          <w:rFonts w:hint="eastAsia" w:ascii="仿宋" w:hAnsi="仿宋" w:eastAsia="仿宋" w:cs="仿宋"/>
          <w:sz w:val="32"/>
          <w:szCs w:val="32"/>
          <w:highlight w:val="none"/>
          <w:lang w:val="en-US" w:eastAsia="zh-CN"/>
        </w:rPr>
        <w:t>评标程序、评标方法和评标标准</w:t>
      </w:r>
      <w:bookmarkEnd w:id="19"/>
    </w:p>
    <w:p w14:paraId="21B412D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32"/>
          <w:szCs w:val="32"/>
          <w:highlight w:val="none"/>
          <w:lang w:val="en-US" w:eastAsia="zh-CN"/>
        </w:rPr>
      </w:pPr>
    </w:p>
    <w:p w14:paraId="1EA0B189">
      <w:pPr>
        <w:keepNext w:val="0"/>
        <w:keepLines w:val="0"/>
        <w:pageBreakBefore w:val="0"/>
        <w:widowControl w:val="0"/>
        <w:numPr>
          <w:ilvl w:val="0"/>
          <w:numId w:val="11"/>
        </w:numPr>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lang w:val="en-US" w:eastAsia="zh-CN"/>
        </w:rPr>
      </w:pPr>
      <w:bookmarkStart w:id="20" w:name="_Toc21122"/>
      <w:r>
        <w:rPr>
          <w:rFonts w:hint="eastAsia" w:ascii="仿宋" w:hAnsi="仿宋" w:eastAsia="仿宋" w:cs="仿宋"/>
          <w:b/>
          <w:bCs/>
          <w:sz w:val="24"/>
          <w:szCs w:val="24"/>
          <w:highlight w:val="none"/>
          <w:lang w:val="en-US" w:eastAsia="zh-CN"/>
        </w:rPr>
        <w:t>评标方法</w:t>
      </w:r>
      <w:bookmarkEnd w:id="20"/>
    </w:p>
    <w:p w14:paraId="0985E1B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45862A75">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21" w:name="_Toc1193"/>
      <w:r>
        <w:rPr>
          <w:rFonts w:hint="eastAsia" w:ascii="仿宋" w:hAnsi="仿宋" w:eastAsia="仿宋" w:cs="仿宋"/>
          <w:b/>
          <w:bCs/>
          <w:sz w:val="24"/>
          <w:szCs w:val="24"/>
          <w:highlight w:val="none"/>
          <w:lang w:val="en-US" w:eastAsia="zh-CN"/>
        </w:rPr>
        <w:t>评标原则</w:t>
      </w:r>
      <w:bookmarkEnd w:id="21"/>
    </w:p>
    <w:p w14:paraId="66D943B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评标活动遵循公平、公正、科学和择优的原则，以采购文件和响应文件为评标的基本依据，并按照采购文件规定的评标方法和评标标准进行评标。</w:t>
      </w:r>
    </w:p>
    <w:p w14:paraId="3470936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5E084F4A">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22" w:name="_Toc7505"/>
      <w:r>
        <w:rPr>
          <w:rFonts w:hint="eastAsia" w:ascii="仿宋" w:hAnsi="仿宋" w:eastAsia="仿宋" w:cs="仿宋"/>
          <w:b/>
          <w:bCs/>
          <w:sz w:val="24"/>
          <w:szCs w:val="24"/>
          <w:highlight w:val="none"/>
          <w:lang w:val="en-US" w:eastAsia="zh-CN"/>
        </w:rPr>
        <w:t>资格审查</w:t>
      </w:r>
      <w:bookmarkEnd w:id="22"/>
    </w:p>
    <w:p w14:paraId="774C9EB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36EFEB9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资格审查要求</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7F74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40C6C7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序号</w:t>
            </w:r>
          </w:p>
        </w:tc>
        <w:tc>
          <w:tcPr>
            <w:tcW w:w="2536" w:type="dxa"/>
            <w:vAlign w:val="center"/>
          </w:tcPr>
          <w:p w14:paraId="42DD87B4">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30CD26C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审查内容</w:t>
            </w:r>
          </w:p>
        </w:tc>
      </w:tr>
      <w:tr w14:paraId="46A4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65FC5D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w:t>
            </w:r>
          </w:p>
        </w:tc>
        <w:tc>
          <w:tcPr>
            <w:tcW w:w="2536" w:type="dxa"/>
            <w:vAlign w:val="center"/>
          </w:tcPr>
          <w:p w14:paraId="7BC6A74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4C13D01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37D58E8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2431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81E04E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w:t>
            </w:r>
          </w:p>
        </w:tc>
        <w:tc>
          <w:tcPr>
            <w:tcW w:w="2536" w:type="dxa"/>
            <w:vAlign w:val="center"/>
          </w:tcPr>
          <w:p w14:paraId="0411444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79CDF614">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本单位上一年度由会计师事务所出具的财务审计报告（当上一年度审计报告未出来时（每年6月前），可提供前一年度审计报告），审计报告须包括资产负债表、利润表、现金流量表、所有者权益变动及其附注（复印件并加盖本单位公章）。如供应商无法提供上年度审计报告，则需提供开标日前三个月内银行出具的资信证明原件或复印件加盖公章。如供应商注册成立不足三个月的则提供承诺书（自拟）原件。</w:t>
            </w:r>
          </w:p>
        </w:tc>
      </w:tr>
      <w:tr w14:paraId="6A47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1D2A65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3</w:t>
            </w:r>
          </w:p>
        </w:tc>
        <w:tc>
          <w:tcPr>
            <w:tcW w:w="2536" w:type="dxa"/>
            <w:vAlign w:val="center"/>
          </w:tcPr>
          <w:p w14:paraId="5980BB3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2E4E42D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须提供具备履行合同所必需的设备和专业技术能力的书面声明原件</w:t>
            </w:r>
          </w:p>
        </w:tc>
      </w:tr>
      <w:tr w14:paraId="07C3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86A365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4</w:t>
            </w:r>
          </w:p>
        </w:tc>
        <w:tc>
          <w:tcPr>
            <w:tcW w:w="2536" w:type="dxa"/>
            <w:vAlign w:val="center"/>
          </w:tcPr>
          <w:p w14:paraId="1417A22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34DF4C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须提供响应文件递交截止日期之前六个月内任何一期的纳税记录（如供应商缴纳的增值税、所得税、印花税等我国现行税种中任意一项即可）或证明文件原件或复印件加盖公章（依法免税的应提供相应文件说明）</w:t>
            </w:r>
          </w:p>
          <w:p w14:paraId="2738552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须提供响应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2BB8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70CA83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5</w:t>
            </w:r>
          </w:p>
        </w:tc>
        <w:tc>
          <w:tcPr>
            <w:tcW w:w="2536" w:type="dxa"/>
            <w:vAlign w:val="center"/>
          </w:tcPr>
          <w:p w14:paraId="762F466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0BAECAD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须提供声明函原件</w:t>
            </w:r>
          </w:p>
        </w:tc>
      </w:tr>
      <w:tr w14:paraId="7CED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154597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6</w:t>
            </w:r>
          </w:p>
        </w:tc>
        <w:tc>
          <w:tcPr>
            <w:tcW w:w="2536" w:type="dxa"/>
            <w:vAlign w:val="center"/>
          </w:tcPr>
          <w:p w14:paraId="412AA74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供应商信用记录</w:t>
            </w:r>
          </w:p>
        </w:tc>
        <w:tc>
          <w:tcPr>
            <w:tcW w:w="5228" w:type="dxa"/>
            <w:vAlign w:val="center"/>
          </w:tcPr>
          <w:p w14:paraId="62D8763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查询渠道：信用中国网站和中国政府采购网</w:t>
            </w:r>
          </w:p>
          <w:p w14:paraId="46D1B9B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查询时间：响应截止时间后至资格审查阶段完成；</w:t>
            </w:r>
          </w:p>
          <w:p w14:paraId="57DA850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及其他不符合《中华人民共和国政府采购法》第二十二条规定条件的供应商，其响应无效。联合体形式投标的，联合体成员存在不良信用记录，视同联合体存在不良信用记录。无须供应商提供，由采购人或采购代理机构查询结果为准。</w:t>
            </w:r>
          </w:p>
        </w:tc>
      </w:tr>
      <w:tr w14:paraId="3AED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7C2D456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7</w:t>
            </w:r>
          </w:p>
        </w:tc>
        <w:tc>
          <w:tcPr>
            <w:tcW w:w="2536" w:type="dxa"/>
            <w:vAlign w:val="center"/>
          </w:tcPr>
          <w:p w14:paraId="39BA996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磋商保证金</w:t>
            </w:r>
          </w:p>
        </w:tc>
        <w:tc>
          <w:tcPr>
            <w:tcW w:w="5228" w:type="dxa"/>
            <w:vAlign w:val="center"/>
          </w:tcPr>
          <w:p w14:paraId="266D658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按照采购文件的规定提交磋商保证金</w:t>
            </w:r>
          </w:p>
        </w:tc>
      </w:tr>
    </w:tbl>
    <w:p w14:paraId="4D87791B">
      <w:pPr>
        <w:pStyle w:val="27"/>
        <w:widowControl w:val="0"/>
        <w:numPr>
          <w:ilvl w:val="0"/>
          <w:numId w:val="0"/>
        </w:numPr>
        <w:autoSpaceDE w:val="0"/>
        <w:autoSpaceDN w:val="0"/>
        <w:spacing w:before="0" w:after="0" w:line="240" w:lineRule="auto"/>
        <w:ind w:right="0" w:rightChars="0"/>
        <w:jc w:val="left"/>
        <w:rPr>
          <w:rFonts w:hint="eastAsia" w:ascii="仿宋" w:hAnsi="仿宋" w:eastAsia="仿宋" w:cs="仿宋"/>
          <w:b/>
          <w:bCs/>
          <w:highlight w:val="none"/>
          <w:lang w:val="en-US" w:eastAsia="zh-CN"/>
        </w:rPr>
      </w:pPr>
    </w:p>
    <w:p w14:paraId="036FE82B">
      <w:pPr>
        <w:pStyle w:val="27"/>
        <w:keepNext w:val="0"/>
        <w:keepLines w:val="0"/>
        <w:pageBreakBefore w:val="0"/>
        <w:widowControl w:val="0"/>
        <w:numPr>
          <w:ilvl w:val="0"/>
          <w:numId w:val="11"/>
        </w:numP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仿宋" w:hAnsi="仿宋" w:eastAsia="仿宋" w:cs="仿宋"/>
          <w:highlight w:val="none"/>
          <w:lang w:val="en-US" w:eastAsia="zh-CN"/>
        </w:rPr>
      </w:pPr>
      <w:bookmarkStart w:id="23" w:name="_Toc27889"/>
      <w:r>
        <w:rPr>
          <w:rFonts w:hint="eastAsia" w:ascii="仿宋" w:hAnsi="仿宋" w:eastAsia="仿宋" w:cs="仿宋"/>
          <w:b/>
          <w:bCs/>
          <w:sz w:val="24"/>
          <w:szCs w:val="24"/>
          <w:highlight w:val="none"/>
          <w:lang w:val="en-US" w:eastAsia="zh-CN"/>
        </w:rPr>
        <w:t>符合性审查</w:t>
      </w:r>
      <w:bookmarkEnd w:id="23"/>
    </w:p>
    <w:p w14:paraId="400DEE7A">
      <w:pPr>
        <w:keepNext w:val="0"/>
        <w:keepLines w:val="0"/>
        <w:pageBreakBefore w:val="0"/>
        <w:widowControl w:val="0"/>
        <w:numPr>
          <w:ilvl w:val="1"/>
          <w:numId w:val="11"/>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016D3419">
      <w:pPr>
        <w:pStyle w:val="27"/>
        <w:jc w:val="center"/>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符合性审查要求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96C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E9604E1">
            <w:pPr>
              <w:spacing w:line="500" w:lineRule="exact"/>
              <w:jc w:val="center"/>
              <w:rPr>
                <w:rFonts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sz w:val="21"/>
                <w:szCs w:val="21"/>
                <w:highlight w:val="none"/>
              </w:rPr>
              <w:t>序号</w:t>
            </w:r>
          </w:p>
        </w:tc>
        <w:tc>
          <w:tcPr>
            <w:tcW w:w="2132" w:type="dxa"/>
            <w:vAlign w:val="center"/>
          </w:tcPr>
          <w:p w14:paraId="5C462A5E">
            <w:pPr>
              <w:spacing w:line="500" w:lineRule="exact"/>
              <w:jc w:val="center"/>
              <w:rPr>
                <w:rFonts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sz w:val="21"/>
                <w:szCs w:val="21"/>
                <w:highlight w:val="none"/>
              </w:rPr>
              <w:t>审查因素</w:t>
            </w:r>
          </w:p>
        </w:tc>
        <w:tc>
          <w:tcPr>
            <w:tcW w:w="5573" w:type="dxa"/>
            <w:vAlign w:val="center"/>
          </w:tcPr>
          <w:p w14:paraId="0AD43118">
            <w:pPr>
              <w:spacing w:line="500" w:lineRule="exact"/>
              <w:jc w:val="center"/>
              <w:rPr>
                <w:rFonts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sz w:val="21"/>
                <w:szCs w:val="21"/>
                <w:highlight w:val="none"/>
              </w:rPr>
              <w:t>审查内容</w:t>
            </w:r>
          </w:p>
        </w:tc>
      </w:tr>
      <w:tr w14:paraId="0AAE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0CD9ED5">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w:t>
            </w:r>
          </w:p>
        </w:tc>
        <w:tc>
          <w:tcPr>
            <w:tcW w:w="2132" w:type="dxa"/>
            <w:vAlign w:val="center"/>
          </w:tcPr>
          <w:p w14:paraId="3B531B1C">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授权委托书</w:t>
            </w:r>
          </w:p>
        </w:tc>
        <w:tc>
          <w:tcPr>
            <w:tcW w:w="5573" w:type="dxa"/>
            <w:vAlign w:val="center"/>
          </w:tcPr>
          <w:p w14:paraId="7E43D0D1">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文件中由法定代表人签字或盖签名章的，须提供法定代表人身份证明书；</w:t>
            </w: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文件中由授权委托人签字的，须提供法定代表人授权委托书及法定代表人身份证明书。</w:t>
            </w:r>
          </w:p>
        </w:tc>
      </w:tr>
      <w:tr w14:paraId="4658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2A1783F">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2</w:t>
            </w:r>
          </w:p>
        </w:tc>
        <w:tc>
          <w:tcPr>
            <w:tcW w:w="2132" w:type="dxa"/>
            <w:vAlign w:val="center"/>
          </w:tcPr>
          <w:p w14:paraId="378EFED3">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完整性</w:t>
            </w:r>
          </w:p>
        </w:tc>
        <w:tc>
          <w:tcPr>
            <w:tcW w:w="5573" w:type="dxa"/>
            <w:vAlign w:val="center"/>
          </w:tcPr>
          <w:p w14:paraId="03D2BAE6">
            <w:pPr>
              <w:spacing w:line="500" w:lineRule="exact"/>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rPr>
              <w:t>未将一个采购包/标项中的内容拆开</w:t>
            </w:r>
            <w:r>
              <w:rPr>
                <w:rFonts w:hint="eastAsia" w:ascii="方正仿宋_GB2312" w:hAnsi="方正仿宋_GB2312" w:eastAsia="方正仿宋_GB2312" w:cs="方正仿宋_GB2312"/>
                <w:color w:val="auto"/>
                <w:sz w:val="21"/>
                <w:szCs w:val="21"/>
                <w:highlight w:val="none"/>
                <w:lang w:val="en-US" w:eastAsia="zh-CN"/>
              </w:rPr>
              <w:t>响应</w:t>
            </w:r>
          </w:p>
        </w:tc>
      </w:tr>
      <w:tr w14:paraId="0FD2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5BD490D">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3</w:t>
            </w:r>
          </w:p>
        </w:tc>
        <w:tc>
          <w:tcPr>
            <w:tcW w:w="2132" w:type="dxa"/>
            <w:vAlign w:val="center"/>
          </w:tcPr>
          <w:p w14:paraId="59A85A54">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报价</w:t>
            </w:r>
          </w:p>
        </w:tc>
        <w:tc>
          <w:tcPr>
            <w:tcW w:w="5573" w:type="dxa"/>
            <w:vAlign w:val="center"/>
          </w:tcPr>
          <w:p w14:paraId="2A9E23DB">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最后</w:t>
            </w:r>
            <w:r>
              <w:rPr>
                <w:rFonts w:hint="eastAsia" w:ascii="方正仿宋_GB2312" w:hAnsi="方正仿宋_GB2312" w:eastAsia="方正仿宋_GB2312" w:cs="方正仿宋_GB2312"/>
                <w:color w:val="auto"/>
                <w:sz w:val="21"/>
                <w:szCs w:val="21"/>
                <w:highlight w:val="none"/>
              </w:rPr>
              <w:t>报价未超过</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文件中规定的采购品目单价预算金额/单价最高限价或项目/采购包预算金额或者项目/采购包最高限价；</w:t>
            </w:r>
          </w:p>
        </w:tc>
      </w:tr>
      <w:tr w14:paraId="0FD3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1BFFB24">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4</w:t>
            </w:r>
          </w:p>
        </w:tc>
        <w:tc>
          <w:tcPr>
            <w:tcW w:w="2132" w:type="dxa"/>
            <w:vAlign w:val="center"/>
          </w:tcPr>
          <w:p w14:paraId="0D124370">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报价唯一性</w:t>
            </w:r>
          </w:p>
        </w:tc>
        <w:tc>
          <w:tcPr>
            <w:tcW w:w="5573" w:type="dxa"/>
            <w:vAlign w:val="center"/>
          </w:tcPr>
          <w:p w14:paraId="10B1CB60">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文件未出现可选择性或可调整的报价（</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文件另有规定的除外）</w:t>
            </w:r>
          </w:p>
        </w:tc>
      </w:tr>
      <w:tr w14:paraId="3010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C145639">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5</w:t>
            </w:r>
          </w:p>
        </w:tc>
        <w:tc>
          <w:tcPr>
            <w:tcW w:w="2132" w:type="dxa"/>
            <w:vAlign w:val="center"/>
          </w:tcPr>
          <w:p w14:paraId="433C9655">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投标有效期</w:t>
            </w:r>
          </w:p>
        </w:tc>
        <w:tc>
          <w:tcPr>
            <w:tcW w:w="5573" w:type="dxa"/>
            <w:vAlign w:val="center"/>
          </w:tcPr>
          <w:p w14:paraId="06601B9D">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文件中承诺的投标有效期满足</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文件中载明的投标有效期的</w:t>
            </w:r>
          </w:p>
        </w:tc>
      </w:tr>
      <w:tr w14:paraId="2556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26B748">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6</w:t>
            </w:r>
          </w:p>
        </w:tc>
        <w:tc>
          <w:tcPr>
            <w:tcW w:w="2132" w:type="dxa"/>
            <w:vAlign w:val="center"/>
          </w:tcPr>
          <w:p w14:paraId="695235D9">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签署、盖章</w:t>
            </w:r>
          </w:p>
        </w:tc>
        <w:tc>
          <w:tcPr>
            <w:tcW w:w="5573" w:type="dxa"/>
            <w:vAlign w:val="center"/>
          </w:tcPr>
          <w:p w14:paraId="11E8A6DE">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按照</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文件要求签署、盖章的</w:t>
            </w:r>
          </w:p>
        </w:tc>
      </w:tr>
      <w:tr w14:paraId="203B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B179C6C">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7</w:t>
            </w:r>
          </w:p>
        </w:tc>
        <w:tc>
          <w:tcPr>
            <w:tcW w:w="2132" w:type="dxa"/>
            <w:vAlign w:val="center"/>
          </w:tcPr>
          <w:p w14:paraId="53D8CD6D">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采购需求的响应</w:t>
            </w:r>
          </w:p>
        </w:tc>
        <w:tc>
          <w:tcPr>
            <w:tcW w:w="5573" w:type="dxa"/>
            <w:vAlign w:val="center"/>
          </w:tcPr>
          <w:p w14:paraId="3F4DA18B">
            <w:pPr>
              <w:spacing w:line="500" w:lineRule="exact"/>
              <w:rPr>
                <w:rFonts w:hint="eastAsia" w:ascii="方正仿宋_GB2312" w:hAnsi="方正仿宋_GB2312" w:eastAsia="方正仿宋_GB2312" w:cs="方正仿宋_GB2312"/>
                <w:color w:val="auto"/>
                <w:sz w:val="21"/>
                <w:szCs w:val="21"/>
                <w:highlight w:val="none"/>
                <w:lang w:eastAsia="zh-CN"/>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文件满足</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文件中★号条款要求的</w:t>
            </w:r>
            <w:r>
              <w:rPr>
                <w:rFonts w:hint="eastAsia" w:ascii="方正仿宋_GB2312" w:hAnsi="方正仿宋_GB2312" w:eastAsia="方正仿宋_GB2312" w:cs="方正仿宋_GB2312"/>
                <w:color w:val="auto"/>
                <w:sz w:val="21"/>
                <w:szCs w:val="21"/>
                <w:highlight w:val="none"/>
                <w:lang w:eastAsia="zh-CN"/>
              </w:rPr>
              <w:t>（</w:t>
            </w:r>
            <w:r>
              <w:rPr>
                <w:rFonts w:hint="eastAsia" w:ascii="方正仿宋_GB2312" w:hAnsi="方正仿宋_GB2312" w:eastAsia="方正仿宋_GB2312" w:cs="方正仿宋_GB2312"/>
                <w:color w:val="auto"/>
                <w:sz w:val="21"/>
                <w:szCs w:val="21"/>
                <w:highlight w:val="none"/>
                <w:lang w:val="en-US" w:eastAsia="zh-CN"/>
              </w:rPr>
              <w:t>本项目无★号条款</w:t>
            </w:r>
            <w:r>
              <w:rPr>
                <w:rFonts w:hint="eastAsia" w:ascii="方正仿宋_GB2312" w:hAnsi="方正仿宋_GB2312" w:eastAsia="方正仿宋_GB2312" w:cs="方正仿宋_GB2312"/>
                <w:color w:val="auto"/>
                <w:sz w:val="21"/>
                <w:szCs w:val="21"/>
                <w:highlight w:val="none"/>
                <w:lang w:eastAsia="zh-CN"/>
              </w:rPr>
              <w:t>）</w:t>
            </w:r>
          </w:p>
        </w:tc>
      </w:tr>
      <w:tr w14:paraId="6753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6A6EDF">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8</w:t>
            </w:r>
          </w:p>
        </w:tc>
        <w:tc>
          <w:tcPr>
            <w:tcW w:w="2132" w:type="dxa"/>
            <w:vAlign w:val="center"/>
          </w:tcPr>
          <w:p w14:paraId="232C3323">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报价合理性</w:t>
            </w:r>
          </w:p>
        </w:tc>
        <w:tc>
          <w:tcPr>
            <w:tcW w:w="5573" w:type="dxa"/>
            <w:vAlign w:val="center"/>
          </w:tcPr>
          <w:p w14:paraId="71B27C2F">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报价合理，或投标人的报价明显低于其他通过符合性审查投标人的报价，有可能影响产品质量或者不能诚信履约的，能够应</w:t>
            </w:r>
            <w:r>
              <w:rPr>
                <w:rFonts w:hint="eastAsia" w:ascii="方正仿宋_GB2312" w:hAnsi="方正仿宋_GB2312" w:eastAsia="方正仿宋_GB2312" w:cs="方正仿宋_GB2312"/>
                <w:color w:val="auto"/>
                <w:sz w:val="21"/>
                <w:szCs w:val="21"/>
                <w:highlight w:val="none"/>
                <w:lang w:val="en-US" w:eastAsia="zh-CN"/>
              </w:rPr>
              <w:t>评审小组</w:t>
            </w:r>
            <w:r>
              <w:rPr>
                <w:rFonts w:hint="eastAsia" w:ascii="方正仿宋_GB2312" w:hAnsi="方正仿宋_GB2312" w:eastAsia="方正仿宋_GB2312" w:cs="方正仿宋_GB2312"/>
                <w:color w:val="auto"/>
                <w:sz w:val="21"/>
                <w:szCs w:val="21"/>
                <w:highlight w:val="none"/>
              </w:rPr>
              <w:t>要求在规定时间内证明其报价合理性的</w:t>
            </w:r>
          </w:p>
        </w:tc>
      </w:tr>
      <w:tr w14:paraId="577C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FE6D1F">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9</w:t>
            </w:r>
          </w:p>
        </w:tc>
        <w:tc>
          <w:tcPr>
            <w:tcW w:w="2132" w:type="dxa"/>
            <w:vAlign w:val="center"/>
          </w:tcPr>
          <w:p w14:paraId="30AD2969">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附加条件</w:t>
            </w:r>
          </w:p>
        </w:tc>
        <w:tc>
          <w:tcPr>
            <w:tcW w:w="5573" w:type="dxa"/>
            <w:vAlign w:val="center"/>
          </w:tcPr>
          <w:p w14:paraId="7E1A7164">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文件未含有采购人不能接受的附加条件的</w:t>
            </w:r>
          </w:p>
        </w:tc>
      </w:tr>
      <w:tr w14:paraId="74F5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03A36E0">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10</w:t>
            </w:r>
          </w:p>
        </w:tc>
        <w:tc>
          <w:tcPr>
            <w:tcW w:w="2132" w:type="dxa"/>
            <w:vAlign w:val="center"/>
          </w:tcPr>
          <w:p w14:paraId="04582850">
            <w:pP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其他</w:t>
            </w:r>
          </w:p>
        </w:tc>
        <w:tc>
          <w:tcPr>
            <w:tcW w:w="5573" w:type="dxa"/>
            <w:vAlign w:val="center"/>
          </w:tcPr>
          <w:p w14:paraId="450F3F22">
            <w:pP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文件中不存在违反国家法律、法规和</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文件规定的其他无效情形</w:t>
            </w:r>
          </w:p>
        </w:tc>
      </w:tr>
    </w:tbl>
    <w:p w14:paraId="20514797">
      <w:pPr>
        <w:pStyle w:val="27"/>
        <w:ind w:left="0" w:leftChars="0" w:firstLine="0" w:firstLineChars="0"/>
        <w:rPr>
          <w:rFonts w:hint="eastAsia" w:ascii="仿宋" w:hAnsi="仿宋" w:eastAsia="仿宋" w:cs="仿宋"/>
          <w:highlight w:val="none"/>
          <w:lang w:val="en-US" w:eastAsia="zh-CN"/>
        </w:rPr>
      </w:pPr>
    </w:p>
    <w:p w14:paraId="498595EC">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4" w:name="_Toc31864"/>
      <w:r>
        <w:rPr>
          <w:rFonts w:hint="eastAsia" w:ascii="仿宋" w:hAnsi="仿宋" w:eastAsia="仿宋" w:cs="仿宋"/>
          <w:b/>
          <w:bCs/>
          <w:sz w:val="24"/>
          <w:szCs w:val="24"/>
          <w:highlight w:val="none"/>
          <w:lang w:val="en-US" w:eastAsia="zh-CN"/>
        </w:rPr>
        <w:t>响应文件澄清</w:t>
      </w:r>
      <w:bookmarkEnd w:id="24"/>
    </w:p>
    <w:p w14:paraId="7AFDC30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 w:hAnsi="仿宋" w:eastAsia="仿宋" w:cs="仿宋"/>
          <w:b/>
          <w:bCs/>
          <w:sz w:val="24"/>
          <w:szCs w:val="24"/>
          <w:highlight w:val="none"/>
          <w:lang w:val="en-US" w:eastAsia="zh-CN"/>
        </w:rPr>
        <w:t>授权代表人联系方式</w:t>
      </w:r>
      <w:r>
        <w:rPr>
          <w:rFonts w:hint="eastAsia" w:ascii="仿宋" w:hAnsi="仿宋" w:eastAsia="仿宋" w:cs="仿宋"/>
          <w:sz w:val="24"/>
          <w:szCs w:val="24"/>
          <w:highlight w:val="none"/>
          <w:lang w:val="en-US" w:eastAsia="zh-CN"/>
        </w:rPr>
        <w:t>发送短信提醒或电话告知。</w:t>
      </w:r>
    </w:p>
    <w:p w14:paraId="5C04D48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供应商需登录电子招投标系统平台项目采购系统的等候大厅，在规定时间内完成澄清（响应），并加盖电子印章。</w:t>
      </w:r>
    </w:p>
    <w:p w14:paraId="4ECEB32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22C0802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磋商小组不接受供应商主动提出的澄清、说明或补正。</w:t>
      </w:r>
    </w:p>
    <w:p w14:paraId="51D53DE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磋商小组对供应商提交的澄清、说明或补正有疑问的，可以要求供应商进一步澄清、说明或补正。</w:t>
      </w:r>
    </w:p>
    <w:p w14:paraId="20FD028F">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sz w:val="24"/>
          <w:szCs w:val="24"/>
          <w:highlight w:val="none"/>
          <w:lang w:val="en-US" w:eastAsia="zh-CN"/>
        </w:rPr>
      </w:pPr>
      <w:bookmarkStart w:id="25" w:name="_Toc12580"/>
      <w:r>
        <w:rPr>
          <w:rFonts w:hint="eastAsia" w:ascii="仿宋" w:hAnsi="仿宋" w:eastAsia="仿宋" w:cs="仿宋"/>
          <w:b/>
          <w:bCs/>
          <w:sz w:val="24"/>
          <w:szCs w:val="24"/>
          <w:highlight w:val="none"/>
          <w:lang w:val="en-US" w:eastAsia="zh-CN"/>
        </w:rPr>
        <w:t>磋商</w:t>
      </w:r>
      <w:bookmarkEnd w:id="25"/>
    </w:p>
    <w:p w14:paraId="5E3F5F1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磋商小组所有成员应当集中与单一供应商分别进行磋商，并给予所有参加磋商的供应商平等的磋商机会。</w:t>
      </w:r>
    </w:p>
    <w:p w14:paraId="4BE06B9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3FEBC70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对采购文件作出的实质性变动是采购文件的有效组成部分，磋商小组应当及时、同时通知所有参加磋商的供应商。</w:t>
      </w:r>
    </w:p>
    <w:p w14:paraId="2797909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p>
    <w:p w14:paraId="2B08AEB9">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6" w:name="_Toc3596"/>
      <w:r>
        <w:rPr>
          <w:rFonts w:hint="eastAsia" w:ascii="仿宋" w:hAnsi="仿宋" w:eastAsia="仿宋" w:cs="仿宋"/>
          <w:b/>
          <w:bCs/>
          <w:sz w:val="24"/>
          <w:szCs w:val="24"/>
          <w:highlight w:val="none"/>
          <w:lang w:val="en-US" w:eastAsia="zh-CN"/>
        </w:rPr>
        <w:t>最后报价</w:t>
      </w:r>
      <w:bookmarkEnd w:id="26"/>
    </w:p>
    <w:p w14:paraId="1E0D72EF">
      <w:pPr>
        <w:pStyle w:val="27"/>
        <w:keepNext w:val="0"/>
        <w:keepLines w:val="0"/>
        <w:pageBreakBefore w:val="0"/>
        <w:widowControl w:val="0"/>
        <w:numPr>
          <w:ilvl w:val="1"/>
          <w:numId w:val="11"/>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0D794409">
      <w:pPr>
        <w:pStyle w:val="27"/>
        <w:keepNext w:val="0"/>
        <w:keepLines w:val="0"/>
        <w:pageBreakBefore w:val="0"/>
        <w:widowControl w:val="0"/>
        <w:numPr>
          <w:ilvl w:val="1"/>
          <w:numId w:val="11"/>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已提交响应文件的供应商，在提交最后报价之前，可以根据磋商情况退出磋商。</w:t>
      </w:r>
    </w:p>
    <w:p w14:paraId="05EF94DA">
      <w:pPr>
        <w:pStyle w:val="27"/>
        <w:keepNext w:val="0"/>
        <w:keepLines w:val="0"/>
        <w:pageBreakBefore w:val="0"/>
        <w:widowControl w:val="0"/>
        <w:numPr>
          <w:ilvl w:val="1"/>
          <w:numId w:val="11"/>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除法规规定的特殊性情形外，提交最后报价的供应商不得少于3家。</w:t>
      </w:r>
    </w:p>
    <w:p w14:paraId="288FF391">
      <w:pPr>
        <w:pStyle w:val="27"/>
        <w:keepNext w:val="0"/>
        <w:keepLines w:val="0"/>
        <w:pageBreakBefore w:val="0"/>
        <w:widowControl w:val="0"/>
        <w:numPr>
          <w:ilvl w:val="1"/>
          <w:numId w:val="11"/>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最后报价须包含竞争性磋商文件全部内容，如最后分项报价表有缺漏视为已含在其他各项报价中，将不对最后报价总价进行调整。磋商小组有权要求供应商在评审现场合理的时间内对此进行书面确认，供应商不确认的，视为将一个采购包中的内容拆开响应，其</w:t>
      </w:r>
      <w:r>
        <w:rPr>
          <w:rFonts w:hint="eastAsia" w:ascii="仿宋" w:hAnsi="仿宋" w:eastAsia="仿宋" w:cs="仿宋"/>
          <w:b/>
          <w:bCs/>
          <w:highlight w:val="none"/>
          <w:lang w:val="en-US" w:eastAsia="zh-CN"/>
        </w:rPr>
        <w:t>响应无效</w:t>
      </w:r>
      <w:r>
        <w:rPr>
          <w:rFonts w:hint="eastAsia" w:ascii="仿宋" w:hAnsi="仿宋" w:eastAsia="仿宋" w:cs="仿宋"/>
          <w:highlight w:val="none"/>
          <w:lang w:val="en-US" w:eastAsia="zh-CN"/>
        </w:rPr>
        <w:t>。</w:t>
      </w:r>
    </w:p>
    <w:p w14:paraId="09179368">
      <w:pPr>
        <w:keepNext w:val="0"/>
        <w:keepLines w:val="0"/>
        <w:pageBreakBefore w:val="0"/>
        <w:widowControl w:val="0"/>
        <w:numPr>
          <w:ilvl w:val="0"/>
          <w:numId w:val="11"/>
        </w:numPr>
        <w:kinsoku/>
        <w:wordWrap/>
        <w:overflowPunct/>
        <w:topLinePunct w:val="0"/>
        <w:bidi w:val="0"/>
        <w:adjustRightInd/>
        <w:snapToGrid/>
        <w:spacing w:line="50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7" w:name="_Toc22657"/>
      <w:r>
        <w:rPr>
          <w:rFonts w:hint="eastAsia" w:ascii="仿宋" w:hAnsi="仿宋" w:eastAsia="仿宋" w:cs="仿宋"/>
          <w:b/>
          <w:bCs/>
          <w:sz w:val="24"/>
          <w:szCs w:val="24"/>
          <w:highlight w:val="none"/>
          <w:lang w:val="en-US" w:eastAsia="zh-CN"/>
        </w:rPr>
        <w:t>详细评审</w:t>
      </w:r>
      <w:bookmarkEnd w:id="27"/>
    </w:p>
    <w:p w14:paraId="68F833DA">
      <w:pPr>
        <w:pStyle w:val="27"/>
        <w:keepNext w:val="0"/>
        <w:keepLines w:val="0"/>
        <w:pageBreakBefore w:val="0"/>
        <w:widowControl w:val="0"/>
        <w:numPr>
          <w:ilvl w:val="1"/>
          <w:numId w:val="11"/>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磋商小组对提交最后报价的供应商的响应文件和最后报价，对其技术部分、商务部分及报价部分作进一步的综合比较和评价。详细评审标准如下：</w:t>
      </w:r>
    </w:p>
    <w:p w14:paraId="08AF52DF">
      <w:pPr>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br w:type="page"/>
      </w:r>
    </w:p>
    <w:p w14:paraId="099899C1">
      <w:pPr>
        <w:pStyle w:val="27"/>
        <w:keepNext w:val="0"/>
        <w:keepLines w:val="0"/>
        <w:pageBreakBefore w:val="0"/>
        <w:widowControl w:val="0"/>
        <w:numPr>
          <w:ilvl w:val="0"/>
          <w:numId w:val="0"/>
        </w:numPr>
        <w:kinsoku/>
        <w:wordWrap/>
        <w:overflowPunct/>
        <w:topLinePunct w:val="0"/>
        <w:bidi w:val="0"/>
        <w:adjustRightInd/>
        <w:snapToGrid/>
        <w:spacing w:line="500" w:lineRule="exact"/>
        <w:ind w:leftChars="0" w:right="0" w:rightChars="0"/>
        <w:jc w:val="center"/>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详细评审标准</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994"/>
        <w:gridCol w:w="843"/>
        <w:gridCol w:w="5611"/>
      </w:tblGrid>
      <w:tr w14:paraId="6C4A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2FF295A9">
            <w:pPr>
              <w:spacing w:line="240" w:lineRule="auto"/>
              <w:ind w:left="0" w:leftChars="0" w:right="730" w:rightChars="304"/>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评分因素</w:t>
            </w:r>
          </w:p>
        </w:tc>
        <w:tc>
          <w:tcPr>
            <w:tcW w:w="843" w:type="dxa"/>
            <w:vAlign w:val="center"/>
          </w:tcPr>
          <w:p w14:paraId="7CE9275C">
            <w:pP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6CDD335E">
            <w:pPr>
              <w:spacing w:line="240" w:lineRule="auto"/>
              <w:ind w:left="0" w:leftChars="0" w:right="-36"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3C3F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2068" w:type="dxa"/>
            <w:gridSpan w:val="2"/>
            <w:vAlign w:val="center"/>
          </w:tcPr>
          <w:p w14:paraId="7C9AF41A">
            <w:pPr>
              <w:spacing w:line="240" w:lineRule="auto"/>
              <w:ind w:left="0" w:leftChars="0" w:right="730"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3E44C622">
            <w:pPr>
              <w:spacing w:line="240" w:lineRule="auto"/>
              <w:ind w:left="0" w:leftChars="0" w:right="-36"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15</w:t>
            </w:r>
            <w:r>
              <w:rPr>
                <w:rFonts w:hint="eastAsia" w:ascii="仿宋" w:hAnsi="仿宋" w:eastAsia="仿宋" w:cs="仿宋"/>
                <w:b w:val="0"/>
                <w:bCs/>
                <w:color w:val="auto"/>
                <w:kern w:val="0"/>
                <w:sz w:val="21"/>
                <w:szCs w:val="21"/>
                <w:highlight w:val="none"/>
              </w:rPr>
              <w:t>.0分</w:t>
            </w:r>
          </w:p>
          <w:p w14:paraId="08DC81BE">
            <w:pPr>
              <w:spacing w:line="240" w:lineRule="auto"/>
              <w:ind w:left="0" w:leftChars="0" w:right="-36"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75</w:t>
            </w:r>
            <w:r>
              <w:rPr>
                <w:rFonts w:hint="eastAsia" w:ascii="仿宋" w:hAnsi="仿宋" w:eastAsia="仿宋" w:cs="仿宋"/>
                <w:b w:val="0"/>
                <w:bCs/>
                <w:color w:val="auto"/>
                <w:kern w:val="0"/>
                <w:sz w:val="21"/>
                <w:szCs w:val="21"/>
                <w:highlight w:val="none"/>
              </w:rPr>
              <w:t>.0分</w:t>
            </w:r>
          </w:p>
          <w:p w14:paraId="1C5A98B2">
            <w:pPr>
              <w:spacing w:line="240" w:lineRule="auto"/>
              <w:ind w:left="0" w:leftChars="0" w:right="-36"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1</w:t>
            </w:r>
            <w:r>
              <w:rPr>
                <w:rFonts w:hint="eastAsia" w:ascii="仿宋" w:hAnsi="仿宋" w:eastAsia="仿宋" w:cs="仿宋"/>
                <w:b w:val="0"/>
                <w:bCs/>
                <w:color w:val="auto"/>
                <w:kern w:val="0"/>
                <w:sz w:val="21"/>
                <w:szCs w:val="21"/>
                <w:highlight w:val="none"/>
              </w:rPr>
              <w:t>0.0分</w:t>
            </w:r>
          </w:p>
        </w:tc>
      </w:tr>
      <w:tr w14:paraId="1919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6B202023">
            <w:pPr>
              <w:pStyle w:val="19"/>
              <w:spacing w:line="240" w:lineRule="auto"/>
              <w:ind w:right="8" w:rightChars="0"/>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lang w:val="en-US" w:eastAsia="zh-CN"/>
              </w:rPr>
              <w:t>报价</w:t>
            </w:r>
            <w:r>
              <w:rPr>
                <w:rFonts w:hint="eastAsia" w:ascii="仿宋" w:hAnsi="仿宋" w:eastAsia="仿宋" w:cs="仿宋"/>
                <w:sz w:val="21"/>
                <w:szCs w:val="21"/>
                <w:highlight w:val="none"/>
                <w:vertAlign w:val="baseline"/>
              </w:rPr>
              <w:t>部分（</w:t>
            </w:r>
            <w:r>
              <w:rPr>
                <w:rFonts w:hint="eastAsia" w:ascii="仿宋" w:hAnsi="仿宋" w:eastAsia="仿宋" w:cs="仿宋"/>
                <w:sz w:val="21"/>
                <w:szCs w:val="21"/>
                <w:highlight w:val="none"/>
                <w:vertAlign w:val="baseline"/>
                <w:lang w:val="en-US" w:eastAsia="zh-CN"/>
              </w:rPr>
              <w:t>1</w:t>
            </w:r>
            <w:r>
              <w:rPr>
                <w:rFonts w:hint="eastAsia" w:ascii="仿宋" w:hAnsi="仿宋" w:eastAsia="仿宋" w:cs="仿宋"/>
                <w:sz w:val="21"/>
                <w:szCs w:val="21"/>
                <w:highlight w:val="none"/>
                <w:vertAlign w:val="baseline"/>
              </w:rPr>
              <w:t>0分）</w:t>
            </w:r>
          </w:p>
        </w:tc>
        <w:tc>
          <w:tcPr>
            <w:tcW w:w="843" w:type="dxa"/>
            <w:vAlign w:val="center"/>
          </w:tcPr>
          <w:p w14:paraId="478DF2B6">
            <w:pPr>
              <w:pStyle w:val="19"/>
              <w:spacing w:line="240" w:lineRule="auto"/>
              <w:ind w:right="0" w:right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10</w:t>
            </w:r>
          </w:p>
        </w:tc>
        <w:tc>
          <w:tcPr>
            <w:tcW w:w="5611" w:type="dxa"/>
          </w:tcPr>
          <w:p w14:paraId="3E96984E">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价格分采用低价优先法计算，即满足本项目磋商文件要求且最后报价最低的投标报价为评标基准价，其价格分为满分，其它供应商的价格分统一按照下列公式计算:</w:t>
            </w:r>
          </w:p>
          <w:p w14:paraId="277B33AD">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投标报价得分=(评标基准价/最后报价)×价格分分值(精确到小数点后两位)。</w:t>
            </w:r>
          </w:p>
          <w:p w14:paraId="3EFE02AD">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评标基准价：满足本磋商文件要求且最后报价最低的投标报价确定为评标基准价；最后报价超过了采购项目预算或最高限价的，为无效响应。</w:t>
            </w:r>
          </w:p>
          <w:p w14:paraId="78AA2D76">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评审说明：</w:t>
            </w:r>
          </w:p>
          <w:p w14:paraId="6C6C0298">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1 符合政府采购政策的投标人，其投标报价按照折扣后的进行优惠评审。 </w:t>
            </w:r>
          </w:p>
          <w:p w14:paraId="1EACBB1A">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 磋商小组认为供应商的报价明显低于其他通过符合性审查投标人的报价，有可能影响服务质量或者不能诚信履约的，应当要求其在评标现场合理的时间内提供书面说明，必要时提交相关证明材料；供应商不能证明其报价合理性的，磋商小组应当将其作为无效响应处理。</w:t>
            </w:r>
          </w:p>
        </w:tc>
      </w:tr>
      <w:tr w14:paraId="644B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74" w:type="dxa"/>
            <w:vMerge w:val="restart"/>
            <w:tcBorders>
              <w:right w:val="single" w:color="000000" w:sz="4" w:space="0"/>
            </w:tcBorders>
            <w:vAlign w:val="center"/>
          </w:tcPr>
          <w:p w14:paraId="591C98B5">
            <w:pPr>
              <w:pStyle w:val="19"/>
              <w:spacing w:line="240" w:lineRule="auto"/>
              <w:ind w:right="-22" w:rightChars="-9"/>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rPr>
              <w:t>商务部分(</w:t>
            </w:r>
            <w:r>
              <w:rPr>
                <w:rFonts w:hint="eastAsia" w:ascii="仿宋" w:hAnsi="仿宋" w:eastAsia="仿宋" w:cs="仿宋"/>
                <w:sz w:val="21"/>
                <w:szCs w:val="21"/>
                <w:highlight w:val="none"/>
                <w:vertAlign w:val="baseline"/>
                <w:lang w:val="en-US" w:eastAsia="zh-CN"/>
              </w:rPr>
              <w:t>15</w:t>
            </w:r>
            <w:r>
              <w:rPr>
                <w:rFonts w:hint="eastAsia" w:ascii="仿宋" w:hAnsi="仿宋" w:eastAsia="仿宋" w:cs="仿宋"/>
                <w:sz w:val="21"/>
                <w:szCs w:val="21"/>
                <w:highlight w:val="none"/>
                <w:vertAlign w:val="baseline"/>
              </w:rPr>
              <w:t>分)</w:t>
            </w:r>
          </w:p>
        </w:tc>
        <w:tc>
          <w:tcPr>
            <w:tcW w:w="994" w:type="dxa"/>
            <w:tcBorders>
              <w:left w:val="single" w:color="000000" w:sz="4" w:space="0"/>
            </w:tcBorders>
            <w:vAlign w:val="center"/>
          </w:tcPr>
          <w:p w14:paraId="052CBA32">
            <w:pPr>
              <w:pStyle w:val="19"/>
              <w:spacing w:line="240" w:lineRule="auto"/>
              <w:ind w:left="0" w:leftChars="0" w:right="36" w:rightChars="15"/>
              <w:jc w:val="center"/>
              <w:rPr>
                <w:rFonts w:hint="default" w:ascii="仿宋" w:hAnsi="仿宋" w:eastAsia="楷体"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企业实力</w:t>
            </w:r>
          </w:p>
        </w:tc>
        <w:tc>
          <w:tcPr>
            <w:tcW w:w="843" w:type="dxa"/>
            <w:vAlign w:val="center"/>
          </w:tcPr>
          <w:p w14:paraId="574AEBB2">
            <w:pPr>
              <w:pStyle w:val="19"/>
              <w:spacing w:line="240" w:lineRule="auto"/>
              <w:ind w:left="0" w:leftChars="0" w:right="0" w:right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5611" w:type="dxa"/>
            <w:vAlign w:val="top"/>
          </w:tcPr>
          <w:p w14:paraId="273A6514">
            <w:pP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投标人</w:t>
            </w:r>
            <w:r>
              <w:rPr>
                <w:rFonts w:hint="eastAsia" w:ascii="仿宋" w:hAnsi="仿宋" w:eastAsia="仿宋" w:cs="仿宋"/>
                <w:color w:val="000000"/>
                <w:kern w:val="0"/>
                <w:sz w:val="21"/>
                <w:szCs w:val="21"/>
                <w:highlight w:val="none"/>
                <w:lang w:val="en-US" w:eastAsia="zh-CN" w:bidi="ar"/>
              </w:rPr>
              <w:t>具备有效的</w:t>
            </w:r>
            <w:r>
              <w:rPr>
                <w:rFonts w:hint="eastAsia" w:ascii="仿宋" w:hAnsi="仿宋" w:eastAsia="仿宋" w:cs="仿宋"/>
                <w:color w:val="000000"/>
                <w:kern w:val="0"/>
                <w:sz w:val="21"/>
                <w:szCs w:val="21"/>
                <w:highlight w:val="none"/>
                <w:lang w:eastAsia="zh-CN" w:bidi="ar"/>
              </w:rPr>
              <w:t>ISO9001质量管理体系</w:t>
            </w:r>
            <w:r>
              <w:rPr>
                <w:rFonts w:hint="eastAsia" w:ascii="仿宋" w:hAnsi="仿宋" w:eastAsia="仿宋" w:cs="仿宋"/>
                <w:color w:val="000000"/>
                <w:kern w:val="0"/>
                <w:sz w:val="21"/>
                <w:szCs w:val="21"/>
                <w:highlight w:val="none"/>
                <w:lang w:val="en-US" w:eastAsia="zh-CN" w:bidi="ar"/>
              </w:rPr>
              <w:t>认证</w:t>
            </w:r>
            <w:r>
              <w:rPr>
                <w:rFonts w:hint="eastAsia" w:ascii="仿宋" w:hAnsi="仿宋" w:eastAsia="仿宋" w:cs="仿宋"/>
                <w:color w:val="000000"/>
                <w:kern w:val="0"/>
                <w:sz w:val="21"/>
                <w:szCs w:val="21"/>
                <w:highlight w:val="none"/>
                <w:lang w:eastAsia="zh-CN" w:bidi="ar"/>
              </w:rPr>
              <w:t>证书</w:t>
            </w:r>
            <w:r>
              <w:rPr>
                <w:rFonts w:hint="eastAsia" w:ascii="仿宋" w:hAnsi="仿宋" w:eastAsia="仿宋" w:cs="仿宋"/>
                <w:color w:val="000000"/>
                <w:kern w:val="0"/>
                <w:sz w:val="21"/>
                <w:szCs w:val="21"/>
                <w:highlight w:val="none"/>
                <w:lang w:bidi="ar"/>
              </w:rPr>
              <w:t>。</w:t>
            </w:r>
          </w:p>
          <w:p w14:paraId="071B7149">
            <w:pPr>
              <w:ind w:right="-36" w:rightChars="-15"/>
              <w:rPr>
                <w:rFonts w:hint="default" w:ascii="仿宋" w:hAnsi="仿宋" w:eastAsia="仿宋" w:cs="仿宋"/>
                <w:sz w:val="21"/>
                <w:szCs w:val="21"/>
                <w:highlight w:val="none"/>
                <w:vertAlign w:val="baseline"/>
                <w:lang w:val="en-US"/>
              </w:rPr>
            </w:pPr>
            <w:r>
              <w:rPr>
                <w:rFonts w:hint="eastAsia" w:ascii="仿宋" w:hAnsi="仿宋" w:eastAsia="仿宋" w:cs="仿宋"/>
                <w:color w:val="000000"/>
                <w:kern w:val="0"/>
                <w:sz w:val="21"/>
                <w:szCs w:val="21"/>
                <w:highlight w:val="none"/>
                <w:lang w:bidi="ar"/>
              </w:rPr>
              <w:t>提供证书</w:t>
            </w:r>
            <w:r>
              <w:rPr>
                <w:rFonts w:hint="eastAsia" w:ascii="仿宋" w:hAnsi="仿宋" w:eastAsia="仿宋" w:cs="仿宋"/>
                <w:color w:val="000000"/>
                <w:kern w:val="0"/>
                <w:sz w:val="21"/>
                <w:szCs w:val="21"/>
                <w:highlight w:val="none"/>
                <w:lang w:val="en-US" w:eastAsia="zh-CN" w:bidi="ar"/>
              </w:rPr>
              <w:t>电子件或</w:t>
            </w:r>
            <w:r>
              <w:rPr>
                <w:rFonts w:hint="eastAsia" w:ascii="仿宋" w:hAnsi="仿宋" w:eastAsia="仿宋" w:cs="仿宋"/>
                <w:sz w:val="21"/>
                <w:szCs w:val="21"/>
                <w:highlight w:val="none"/>
              </w:rPr>
              <w:t>复印件或扫描件</w:t>
            </w:r>
            <w:r>
              <w:rPr>
                <w:rFonts w:hint="eastAsia" w:ascii="仿宋" w:hAnsi="仿宋" w:eastAsia="仿宋" w:cs="仿宋"/>
                <w:sz w:val="21"/>
                <w:szCs w:val="21"/>
                <w:highlight w:val="none"/>
                <w:lang w:val="en-US" w:eastAsia="zh-CN"/>
              </w:rPr>
              <w:t>并加盖公章</w:t>
            </w:r>
            <w:r>
              <w:rPr>
                <w:rFonts w:hint="eastAsia" w:ascii="仿宋" w:hAnsi="仿宋" w:eastAsia="仿宋" w:cs="仿宋"/>
                <w:color w:val="000000"/>
                <w:kern w:val="0"/>
                <w:sz w:val="21"/>
                <w:szCs w:val="21"/>
                <w:highlight w:val="none"/>
                <w:lang w:bidi="ar"/>
              </w:rPr>
              <w:t>，满分</w:t>
            </w:r>
            <w:r>
              <w:rPr>
                <w:rFonts w:hint="eastAsia" w:ascii="仿宋" w:hAnsi="仿宋" w:eastAsia="仿宋" w:cs="仿宋"/>
                <w:color w:val="000000"/>
                <w:kern w:val="0"/>
                <w:sz w:val="21"/>
                <w:szCs w:val="21"/>
                <w:highlight w:val="none"/>
                <w:lang w:val="en-US" w:eastAsia="zh-CN" w:bidi="ar"/>
              </w:rPr>
              <w:t>2</w:t>
            </w:r>
            <w:r>
              <w:rPr>
                <w:rFonts w:hint="eastAsia" w:ascii="仿宋" w:hAnsi="仿宋" w:eastAsia="仿宋" w:cs="仿宋"/>
                <w:color w:val="000000"/>
                <w:kern w:val="0"/>
                <w:sz w:val="21"/>
                <w:szCs w:val="21"/>
                <w:highlight w:val="none"/>
                <w:lang w:bidi="ar"/>
              </w:rPr>
              <w:t>分</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未提供不得分</w:t>
            </w:r>
            <w:r>
              <w:rPr>
                <w:rFonts w:hint="eastAsia" w:ascii="仿宋" w:hAnsi="仿宋" w:eastAsia="仿宋" w:cs="仿宋"/>
                <w:color w:val="000000"/>
                <w:kern w:val="0"/>
                <w:sz w:val="21"/>
                <w:szCs w:val="21"/>
                <w:highlight w:val="none"/>
                <w:lang w:bidi="ar"/>
              </w:rPr>
              <w:t>。</w:t>
            </w:r>
          </w:p>
        </w:tc>
      </w:tr>
      <w:tr w14:paraId="49F7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1074" w:type="dxa"/>
            <w:vMerge w:val="continue"/>
            <w:tcBorders>
              <w:right w:val="single" w:color="000000" w:sz="4" w:space="0"/>
            </w:tcBorders>
            <w:vAlign w:val="center"/>
          </w:tcPr>
          <w:p w14:paraId="7457909C">
            <w:pPr>
              <w:pStyle w:val="19"/>
              <w:spacing w:line="240" w:lineRule="auto"/>
              <w:ind w:right="-22" w:rightChars="-9"/>
              <w:jc w:val="center"/>
              <w:rPr>
                <w:rFonts w:hint="eastAsia" w:ascii="仿宋" w:hAnsi="仿宋" w:eastAsia="仿宋" w:cs="仿宋"/>
                <w:sz w:val="21"/>
                <w:szCs w:val="21"/>
                <w:highlight w:val="none"/>
                <w:vertAlign w:val="baseline"/>
                <w:lang w:val="en-US" w:eastAsia="zh-CN"/>
              </w:rPr>
            </w:pPr>
          </w:p>
        </w:tc>
        <w:tc>
          <w:tcPr>
            <w:tcW w:w="994" w:type="dxa"/>
            <w:tcBorders>
              <w:left w:val="single" w:color="000000" w:sz="4" w:space="0"/>
            </w:tcBorders>
            <w:vAlign w:val="center"/>
          </w:tcPr>
          <w:p w14:paraId="7BD551C0">
            <w:pPr>
              <w:pStyle w:val="19"/>
              <w:spacing w:line="240" w:lineRule="auto"/>
              <w:ind w:left="0" w:leftChars="0" w:right="36" w:rightChars="15"/>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lang w:val="en-US" w:eastAsia="zh-CN"/>
              </w:rPr>
              <w:t>常态化驻场</w:t>
            </w:r>
          </w:p>
        </w:tc>
        <w:tc>
          <w:tcPr>
            <w:tcW w:w="843" w:type="dxa"/>
            <w:vAlign w:val="center"/>
          </w:tcPr>
          <w:p w14:paraId="19C8795F">
            <w:pPr>
              <w:pStyle w:val="19"/>
              <w:spacing w:line="240" w:lineRule="auto"/>
              <w:ind w:left="0" w:leftChars="0" w:right="0" w:right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7</w:t>
            </w:r>
          </w:p>
        </w:tc>
        <w:tc>
          <w:tcPr>
            <w:tcW w:w="5611" w:type="dxa"/>
            <w:vAlign w:val="top"/>
          </w:tcPr>
          <w:p w14:paraId="6196B197">
            <w:pPr>
              <w:pStyle w:val="19"/>
              <w:numPr>
                <w:ilvl w:val="0"/>
                <w:numId w:val="0"/>
              </w:numPr>
              <w:spacing w:line="240" w:lineRule="auto"/>
              <w:ind w:left="0" w:leftChars="0" w:right="-36" w:rightChars="-15" w:firstLine="0" w:firstLineChars="0"/>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lang w:val="en-US" w:eastAsia="zh-CN"/>
              </w:rPr>
              <w:t>供应商</w:t>
            </w:r>
            <w:r>
              <w:rPr>
                <w:rFonts w:hint="eastAsia" w:ascii="仿宋" w:hAnsi="仿宋" w:eastAsia="仿宋" w:cs="仿宋"/>
                <w:sz w:val="21"/>
                <w:szCs w:val="21"/>
                <w:highlight w:val="none"/>
                <w:vertAlign w:val="baseline"/>
              </w:rPr>
              <w:t>拟投入本项目</w:t>
            </w:r>
            <w:r>
              <w:rPr>
                <w:rFonts w:hint="eastAsia" w:ascii="仿宋" w:hAnsi="仿宋" w:eastAsia="仿宋" w:cs="仿宋"/>
                <w:sz w:val="21"/>
                <w:szCs w:val="21"/>
                <w:highlight w:val="none"/>
                <w:vertAlign w:val="baseline"/>
                <w:lang w:val="en-US" w:eastAsia="zh-CN"/>
              </w:rPr>
              <w:t>4</w:t>
            </w:r>
            <w:r>
              <w:rPr>
                <w:rFonts w:hint="eastAsia" w:ascii="仿宋" w:hAnsi="仿宋" w:eastAsia="仿宋" w:cs="仿宋"/>
                <w:sz w:val="21"/>
                <w:szCs w:val="21"/>
                <w:highlight w:val="none"/>
                <w:vertAlign w:val="baseline"/>
              </w:rPr>
              <w:t>名常态化驻场服务人员得</w:t>
            </w:r>
            <w:r>
              <w:rPr>
                <w:rFonts w:hint="eastAsia" w:ascii="仿宋" w:hAnsi="仿宋" w:eastAsia="仿宋" w:cs="仿宋"/>
                <w:sz w:val="21"/>
                <w:szCs w:val="21"/>
                <w:highlight w:val="none"/>
                <w:vertAlign w:val="baseline"/>
                <w:lang w:val="en-US" w:eastAsia="zh-CN"/>
              </w:rPr>
              <w:t>4</w:t>
            </w:r>
            <w:r>
              <w:rPr>
                <w:rFonts w:hint="eastAsia" w:ascii="仿宋" w:hAnsi="仿宋" w:eastAsia="仿宋" w:cs="仿宋"/>
                <w:sz w:val="21"/>
                <w:szCs w:val="21"/>
                <w:highlight w:val="none"/>
                <w:vertAlign w:val="baseline"/>
              </w:rPr>
              <w:t>分，在上述基础上每增加1名驻场服务人员加</w:t>
            </w:r>
            <w:r>
              <w:rPr>
                <w:rFonts w:hint="eastAsia" w:ascii="仿宋" w:hAnsi="仿宋" w:eastAsia="仿宋" w:cs="仿宋"/>
                <w:sz w:val="21"/>
                <w:szCs w:val="21"/>
                <w:highlight w:val="none"/>
                <w:vertAlign w:val="baseline"/>
                <w:lang w:val="en-US" w:eastAsia="zh-CN"/>
              </w:rPr>
              <w:t>1</w:t>
            </w:r>
            <w:r>
              <w:rPr>
                <w:rFonts w:hint="eastAsia" w:ascii="仿宋" w:hAnsi="仿宋" w:eastAsia="仿宋" w:cs="仿宋"/>
                <w:sz w:val="21"/>
                <w:szCs w:val="21"/>
                <w:highlight w:val="none"/>
                <w:vertAlign w:val="baseline"/>
              </w:rPr>
              <w:t>分；本项最高得</w:t>
            </w:r>
            <w:r>
              <w:rPr>
                <w:rFonts w:hint="eastAsia" w:ascii="仿宋" w:hAnsi="仿宋" w:eastAsia="仿宋" w:cs="仿宋"/>
                <w:sz w:val="21"/>
                <w:szCs w:val="21"/>
                <w:highlight w:val="none"/>
                <w:vertAlign w:val="baseline"/>
                <w:lang w:val="en-US" w:eastAsia="zh-CN"/>
              </w:rPr>
              <w:t>7</w:t>
            </w:r>
            <w:r>
              <w:rPr>
                <w:rFonts w:hint="eastAsia" w:ascii="仿宋" w:hAnsi="仿宋" w:eastAsia="仿宋" w:cs="仿宋"/>
                <w:sz w:val="21"/>
                <w:szCs w:val="21"/>
                <w:highlight w:val="none"/>
                <w:vertAlign w:val="baseline"/>
              </w:rPr>
              <w:t>分。（注：在</w:t>
            </w:r>
            <w:r>
              <w:rPr>
                <w:rFonts w:hint="eastAsia" w:ascii="仿宋" w:hAnsi="仿宋" w:eastAsia="仿宋" w:cs="仿宋"/>
                <w:sz w:val="21"/>
                <w:szCs w:val="21"/>
                <w:highlight w:val="none"/>
                <w:vertAlign w:val="baseline"/>
                <w:lang w:val="en-US" w:eastAsia="zh-CN"/>
              </w:rPr>
              <w:t>响应</w:t>
            </w:r>
            <w:r>
              <w:rPr>
                <w:rFonts w:hint="eastAsia" w:ascii="仿宋" w:hAnsi="仿宋" w:eastAsia="仿宋" w:cs="仿宋"/>
                <w:sz w:val="21"/>
                <w:szCs w:val="21"/>
                <w:highlight w:val="none"/>
                <w:vertAlign w:val="baseline"/>
              </w:rPr>
              <w:t>文件中提供上述内容的承诺函并加盖公章，不提供不得分。）</w:t>
            </w:r>
          </w:p>
        </w:tc>
      </w:tr>
      <w:tr w14:paraId="303C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074" w:type="dxa"/>
            <w:vMerge w:val="continue"/>
            <w:tcBorders>
              <w:right w:val="single" w:color="000000" w:sz="4" w:space="0"/>
            </w:tcBorders>
            <w:vAlign w:val="center"/>
          </w:tcPr>
          <w:p w14:paraId="345DACD6">
            <w:pPr>
              <w:pStyle w:val="19"/>
              <w:spacing w:line="240" w:lineRule="auto"/>
              <w:ind w:right="-22" w:rightChars="-9"/>
              <w:jc w:val="center"/>
              <w:rPr>
                <w:rFonts w:hint="eastAsia" w:ascii="仿宋" w:hAnsi="仿宋" w:eastAsia="仿宋" w:cs="仿宋"/>
                <w:sz w:val="21"/>
                <w:szCs w:val="21"/>
                <w:highlight w:val="none"/>
                <w:vertAlign w:val="baseline"/>
                <w:lang w:val="en-US" w:eastAsia="zh-CN"/>
              </w:rPr>
            </w:pPr>
          </w:p>
        </w:tc>
        <w:tc>
          <w:tcPr>
            <w:tcW w:w="994" w:type="dxa"/>
            <w:tcBorders>
              <w:left w:val="single" w:color="000000" w:sz="4" w:space="0"/>
            </w:tcBorders>
            <w:vAlign w:val="center"/>
          </w:tcPr>
          <w:p w14:paraId="3BDD685B">
            <w:pPr>
              <w:pStyle w:val="19"/>
              <w:spacing w:line="240" w:lineRule="auto"/>
              <w:ind w:left="0" w:leftChars="0" w:right="36" w:rightChars="15"/>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同类项目</w:t>
            </w:r>
          </w:p>
        </w:tc>
        <w:tc>
          <w:tcPr>
            <w:tcW w:w="843" w:type="dxa"/>
            <w:vAlign w:val="center"/>
          </w:tcPr>
          <w:p w14:paraId="3CB2DDF1">
            <w:pPr>
              <w:pStyle w:val="19"/>
              <w:spacing w:line="240" w:lineRule="auto"/>
              <w:ind w:left="0" w:leftChars="0" w:right="0" w:right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6</w:t>
            </w:r>
          </w:p>
        </w:tc>
        <w:tc>
          <w:tcPr>
            <w:tcW w:w="5611" w:type="dxa"/>
            <w:vAlign w:val="top"/>
          </w:tcPr>
          <w:p w14:paraId="3AE51522">
            <w:pPr>
              <w:ind w:right="-36" w:rightChars="-15"/>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投标人近三年以来参与过</w:t>
            </w:r>
            <w:r>
              <w:rPr>
                <w:rFonts w:hint="eastAsia" w:ascii="仿宋" w:hAnsi="仿宋" w:eastAsia="仿宋" w:cs="仿宋"/>
                <w:sz w:val="21"/>
                <w:szCs w:val="21"/>
                <w:highlight w:val="none"/>
              </w:rPr>
              <w:t>标准规范</w:t>
            </w:r>
            <w:r>
              <w:rPr>
                <w:rFonts w:hint="eastAsia" w:ascii="仿宋" w:hAnsi="仿宋" w:eastAsia="仿宋" w:cs="仿宋"/>
                <w:sz w:val="21"/>
                <w:szCs w:val="21"/>
                <w:highlight w:val="none"/>
                <w:lang w:val="en-US" w:eastAsia="zh-CN"/>
              </w:rPr>
              <w:t>类项目</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每提供一项案例得2分</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满分6分。</w:t>
            </w:r>
          </w:p>
          <w:p w14:paraId="22174601">
            <w:pPr>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rPr>
              <w:t>投标人须提供项目合同关键页复印件或扫描件</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关键页指合同内容信息页、合同签字盖章页</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，不提供不得分。（单个合同不重复计分）</w:t>
            </w:r>
          </w:p>
        </w:tc>
      </w:tr>
      <w:tr w14:paraId="3195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74" w:type="dxa"/>
            <w:vMerge w:val="restart"/>
            <w:tcBorders>
              <w:right w:val="single" w:color="000000" w:sz="4" w:space="0"/>
            </w:tcBorders>
            <w:vAlign w:val="center"/>
          </w:tcPr>
          <w:p w14:paraId="7B9CB073">
            <w:pPr>
              <w:pStyle w:val="19"/>
              <w:spacing w:line="240" w:lineRule="auto"/>
              <w:ind w:right="-22" w:rightChars="-9"/>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技术部分 (</w:t>
            </w:r>
            <w:r>
              <w:rPr>
                <w:rFonts w:hint="eastAsia" w:ascii="仿宋" w:hAnsi="仿宋" w:eastAsia="仿宋" w:cs="仿宋"/>
                <w:sz w:val="21"/>
                <w:szCs w:val="21"/>
                <w:highlight w:val="none"/>
                <w:vertAlign w:val="baseline"/>
                <w:lang w:val="en-US" w:eastAsia="zh-CN"/>
              </w:rPr>
              <w:t>75</w:t>
            </w:r>
            <w:r>
              <w:rPr>
                <w:rFonts w:hint="eastAsia" w:ascii="仿宋" w:hAnsi="仿宋" w:eastAsia="仿宋" w:cs="仿宋"/>
                <w:sz w:val="21"/>
                <w:szCs w:val="21"/>
                <w:highlight w:val="none"/>
                <w:vertAlign w:val="baseline"/>
              </w:rPr>
              <w:t>分)</w:t>
            </w:r>
          </w:p>
        </w:tc>
        <w:tc>
          <w:tcPr>
            <w:tcW w:w="994" w:type="dxa"/>
            <w:tcBorders>
              <w:left w:val="single" w:color="000000" w:sz="4" w:space="0"/>
            </w:tcBorders>
            <w:vAlign w:val="center"/>
          </w:tcPr>
          <w:p w14:paraId="2CD1DB8D">
            <w:pPr>
              <w:pStyle w:val="19"/>
              <w:spacing w:line="240" w:lineRule="auto"/>
              <w:ind w:right="36" w:rightChars="15"/>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项目理解及需求分析情况</w:t>
            </w:r>
          </w:p>
        </w:tc>
        <w:tc>
          <w:tcPr>
            <w:tcW w:w="843" w:type="dxa"/>
            <w:vAlign w:val="center"/>
          </w:tcPr>
          <w:p w14:paraId="5DD8D29F">
            <w:pPr>
              <w:pStyle w:val="19"/>
              <w:spacing w:line="240" w:lineRule="auto"/>
              <w:ind w:right="0" w:right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w:t>
            </w:r>
          </w:p>
        </w:tc>
        <w:tc>
          <w:tcPr>
            <w:tcW w:w="5611" w:type="dxa"/>
          </w:tcPr>
          <w:p w14:paraId="5FA03CBB">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一、项目理解及需求分析情况（满分15分）</w:t>
            </w:r>
          </w:p>
          <w:p w14:paraId="03BD3F6E">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1、供应商对本项目背景、项目目的、项目内容理解透彻；</w:t>
            </w:r>
          </w:p>
          <w:p w14:paraId="494BC29C">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2、熟悉当前项目的基本情况和当前存在的主要问题；</w:t>
            </w:r>
          </w:p>
          <w:p w14:paraId="05E26D9E">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3、能够很好把握重点、条理清楚、思路清晰；</w:t>
            </w:r>
          </w:p>
          <w:p w14:paraId="22411A7F">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4、对项目实施过程中可能存在的问题及产生问题的原因分析全面科学合理；</w:t>
            </w:r>
          </w:p>
          <w:p w14:paraId="0BB8830E">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5、提出合理可行且具有针对性的解决方案的；</w:t>
            </w:r>
          </w:p>
          <w:p w14:paraId="0129D333">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上述5项内容均提供了详尽描述的得满分15分；针对上述5项内容，每有一个缺项扣3分，每有一处缺乏完整性、合理性的扣1.5分，分数扣完为止。</w:t>
            </w:r>
          </w:p>
        </w:tc>
      </w:tr>
      <w:tr w14:paraId="38F4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1074" w:type="dxa"/>
            <w:vMerge w:val="continue"/>
            <w:tcBorders>
              <w:right w:val="single" w:color="000000" w:sz="4" w:space="0"/>
            </w:tcBorders>
            <w:vAlign w:val="center"/>
          </w:tcPr>
          <w:p w14:paraId="0AD5EACD">
            <w:pPr>
              <w:pStyle w:val="19"/>
              <w:spacing w:line="240" w:lineRule="auto"/>
              <w:ind w:right="730" w:rightChars="304"/>
              <w:jc w:val="center"/>
              <w:rPr>
                <w:rFonts w:hint="eastAsia" w:ascii="仿宋" w:hAnsi="仿宋" w:eastAsia="仿宋" w:cs="仿宋"/>
                <w:sz w:val="21"/>
                <w:szCs w:val="21"/>
                <w:highlight w:val="none"/>
                <w:vertAlign w:val="baseline"/>
              </w:rPr>
            </w:pPr>
          </w:p>
        </w:tc>
        <w:tc>
          <w:tcPr>
            <w:tcW w:w="994" w:type="dxa"/>
            <w:tcBorders>
              <w:left w:val="single" w:color="000000" w:sz="4" w:space="0"/>
            </w:tcBorders>
            <w:vAlign w:val="center"/>
          </w:tcPr>
          <w:p w14:paraId="6707C499">
            <w:pPr>
              <w:pStyle w:val="19"/>
              <w:spacing w:line="240" w:lineRule="auto"/>
              <w:ind w:right="36" w:rightChars="15"/>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rPr>
              <w:t>实施方案</w:t>
            </w:r>
          </w:p>
        </w:tc>
        <w:tc>
          <w:tcPr>
            <w:tcW w:w="843" w:type="dxa"/>
            <w:vAlign w:val="center"/>
          </w:tcPr>
          <w:p w14:paraId="6CA2A78E">
            <w:pPr>
              <w:pStyle w:val="19"/>
              <w:spacing w:line="240" w:lineRule="auto"/>
              <w:ind w:right="0" w:right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25</w:t>
            </w:r>
          </w:p>
        </w:tc>
        <w:tc>
          <w:tcPr>
            <w:tcW w:w="5611" w:type="dxa"/>
          </w:tcPr>
          <w:p w14:paraId="4D291FD0">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二、实施方案（满分25分）</w:t>
            </w:r>
          </w:p>
          <w:p w14:paraId="706FA39C">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供应商所提供的项目实施方案（包括：①当前项目的主要成果目标；②重点任务；③国家政策；④具体实施；⑤工作质量保障措施；⑥工作安排；⑦进度计划；⑧进度计划保障措施；⑨成果验收；⑩落实情况等）</w:t>
            </w:r>
          </w:p>
          <w:p w14:paraId="4059CBB5">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上述10项内容全面具体、思路清晰、针对本项目的服务要求逐条编制实施方案，条理清晰、合理、科学、全面，具备针对性及可操作性，贴合项目实际需求的得满分25分；针对上述10项内容，每有一个缺项扣2.5分，每有一处存在缺陷或缺乏完整性、合理性的扣1分，分数扣完为止。</w:t>
            </w:r>
          </w:p>
        </w:tc>
      </w:tr>
      <w:tr w14:paraId="60B2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074" w:type="dxa"/>
            <w:vMerge w:val="continue"/>
            <w:tcBorders>
              <w:right w:val="single" w:color="000000" w:sz="4" w:space="0"/>
            </w:tcBorders>
            <w:vAlign w:val="center"/>
          </w:tcPr>
          <w:p w14:paraId="7B7DDD22">
            <w:pPr>
              <w:pStyle w:val="19"/>
              <w:spacing w:line="240" w:lineRule="auto"/>
              <w:ind w:right="730" w:rightChars="304"/>
              <w:jc w:val="center"/>
              <w:rPr>
                <w:rFonts w:hint="eastAsia" w:ascii="仿宋" w:hAnsi="仿宋" w:eastAsia="仿宋" w:cs="仿宋"/>
                <w:sz w:val="21"/>
                <w:szCs w:val="21"/>
                <w:highlight w:val="none"/>
                <w:vertAlign w:val="baseline"/>
              </w:rPr>
            </w:pPr>
          </w:p>
        </w:tc>
        <w:tc>
          <w:tcPr>
            <w:tcW w:w="994" w:type="dxa"/>
            <w:tcBorders>
              <w:left w:val="single" w:color="000000" w:sz="4" w:space="0"/>
            </w:tcBorders>
            <w:vAlign w:val="center"/>
          </w:tcPr>
          <w:p w14:paraId="30C6F546">
            <w:pPr>
              <w:pStyle w:val="19"/>
              <w:spacing w:line="240" w:lineRule="auto"/>
              <w:ind w:right="36" w:rightChars="15"/>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项目团队</w:t>
            </w:r>
          </w:p>
        </w:tc>
        <w:tc>
          <w:tcPr>
            <w:tcW w:w="843" w:type="dxa"/>
            <w:vAlign w:val="center"/>
          </w:tcPr>
          <w:p w14:paraId="4C257753">
            <w:pPr>
              <w:pStyle w:val="19"/>
              <w:spacing w:line="240" w:lineRule="auto"/>
              <w:ind w:right="0" w:right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w:t>
            </w:r>
          </w:p>
        </w:tc>
        <w:tc>
          <w:tcPr>
            <w:tcW w:w="5611" w:type="dxa"/>
            <w:vAlign w:val="top"/>
          </w:tcPr>
          <w:p w14:paraId="055C7277">
            <w:pPr>
              <w:pStyle w:val="55"/>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三、项目人员能力（满分15分）</w:t>
            </w:r>
          </w:p>
          <w:p w14:paraId="0F27942A">
            <w:pPr>
              <w:pStyle w:val="55"/>
              <w:ind w:right="-36" w:rightChars="-15"/>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t>投标人拟安排的项目团队主要成员具有计算机技术与软件专业技术资格证书</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lang w:eastAsia="zh-CN"/>
              </w:rPr>
              <w:t>系统架构设计师证书、计算机技术与软件专业技术资格证书</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lang w:eastAsia="zh-CN"/>
              </w:rPr>
              <w:t>系统分析师证书、计算机技术与软件专业技术资格证书</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lang w:eastAsia="zh-CN"/>
              </w:rPr>
              <w:t>软件评测师证书、计算机技术与软件专业技术资格证书</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lang w:eastAsia="zh-CN"/>
              </w:rPr>
              <w:t>数据库系统工程师证书、计算机技术与软件专业技术资格证书</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lang w:eastAsia="zh-CN"/>
              </w:rPr>
              <w:t>信息系统项目管理师证书，</w:t>
            </w:r>
            <w:r>
              <w:rPr>
                <w:rFonts w:hint="eastAsia" w:ascii="仿宋" w:hAnsi="仿宋" w:eastAsia="仿宋" w:cs="仿宋"/>
                <w:sz w:val="21"/>
                <w:szCs w:val="21"/>
                <w:highlight w:val="none"/>
                <w:vertAlign w:val="baseline"/>
                <w:lang w:val="en-US" w:eastAsia="zh-CN"/>
              </w:rPr>
              <w:t>每有一人</w:t>
            </w:r>
            <w:r>
              <w:rPr>
                <w:rFonts w:hint="eastAsia" w:ascii="仿宋" w:hAnsi="仿宋" w:eastAsia="仿宋" w:cs="仿宋"/>
                <w:sz w:val="21"/>
                <w:szCs w:val="21"/>
                <w:highlight w:val="none"/>
                <w:vertAlign w:val="baseline"/>
                <w:lang w:eastAsia="zh-CN"/>
              </w:rPr>
              <w:t>有一个证书得</w:t>
            </w:r>
            <w:r>
              <w:rPr>
                <w:rFonts w:hint="eastAsia" w:ascii="仿宋" w:hAnsi="仿宋" w:eastAsia="仿宋" w:cs="仿宋"/>
                <w:sz w:val="21"/>
                <w:szCs w:val="21"/>
                <w:highlight w:val="none"/>
                <w:vertAlign w:val="baseline"/>
                <w:lang w:val="en-US" w:eastAsia="zh-CN"/>
              </w:rPr>
              <w:t>3</w:t>
            </w:r>
            <w:r>
              <w:rPr>
                <w:rFonts w:hint="eastAsia" w:ascii="仿宋" w:hAnsi="仿宋" w:eastAsia="仿宋" w:cs="仿宋"/>
                <w:sz w:val="21"/>
                <w:szCs w:val="21"/>
                <w:highlight w:val="none"/>
                <w:vertAlign w:val="baseline"/>
                <w:lang w:eastAsia="zh-CN"/>
              </w:rPr>
              <w:t>分，最高得1</w:t>
            </w:r>
            <w:r>
              <w:rPr>
                <w:rFonts w:hint="eastAsia" w:ascii="仿宋" w:hAnsi="仿宋" w:eastAsia="仿宋" w:cs="仿宋"/>
                <w:sz w:val="21"/>
                <w:szCs w:val="21"/>
                <w:highlight w:val="none"/>
                <w:vertAlign w:val="baseline"/>
                <w:lang w:val="en-US" w:eastAsia="zh-CN"/>
              </w:rPr>
              <w:t>5</w:t>
            </w:r>
            <w:r>
              <w:rPr>
                <w:rFonts w:hint="eastAsia" w:ascii="仿宋" w:hAnsi="仿宋" w:eastAsia="仿宋" w:cs="仿宋"/>
                <w:sz w:val="21"/>
                <w:szCs w:val="21"/>
                <w:highlight w:val="none"/>
                <w:vertAlign w:val="baseline"/>
                <w:lang w:eastAsia="zh-CN"/>
              </w:rPr>
              <w:t>分。（同一人的多份证书只计一份）</w:t>
            </w:r>
          </w:p>
          <w:p w14:paraId="6D5E48F1">
            <w:pPr>
              <w:pStyle w:val="55"/>
              <w:ind w:right="-36" w:rightChars="-15"/>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t>注:</w:t>
            </w:r>
            <w:r>
              <w:rPr>
                <w:rFonts w:hint="eastAsia" w:ascii="仿宋" w:hAnsi="仿宋" w:eastAsia="仿宋" w:cs="仿宋"/>
                <w:sz w:val="21"/>
                <w:szCs w:val="21"/>
                <w:highlight w:val="none"/>
                <w:vertAlign w:val="baseline"/>
                <w:lang w:val="en-US" w:eastAsia="zh-CN"/>
              </w:rPr>
              <w:t>①</w:t>
            </w:r>
            <w:r>
              <w:rPr>
                <w:rFonts w:hint="eastAsia" w:ascii="仿宋" w:hAnsi="仿宋" w:eastAsia="仿宋" w:cs="仿宋"/>
                <w:kern w:val="2"/>
                <w:sz w:val="21"/>
                <w:szCs w:val="21"/>
                <w:highlight w:val="none"/>
              </w:rPr>
              <w:t>须提供证书复印件</w:t>
            </w:r>
            <w:r>
              <w:rPr>
                <w:rFonts w:hint="eastAsia" w:ascii="仿宋" w:hAnsi="仿宋" w:eastAsia="仿宋" w:cs="仿宋"/>
                <w:kern w:val="2"/>
                <w:sz w:val="21"/>
                <w:szCs w:val="21"/>
                <w:highlight w:val="none"/>
                <w:lang w:val="en-US" w:eastAsia="zh-CN"/>
              </w:rPr>
              <w:t>并</w:t>
            </w:r>
            <w:r>
              <w:rPr>
                <w:rFonts w:hint="eastAsia" w:ascii="仿宋" w:hAnsi="仿宋" w:eastAsia="仿宋" w:cs="仿宋"/>
                <w:kern w:val="2"/>
                <w:sz w:val="21"/>
                <w:szCs w:val="21"/>
                <w:highlight w:val="none"/>
              </w:rPr>
              <w:t>加盖投标单位公章；②同一人的多份证书只计一份；③提供持证人员</w:t>
            </w:r>
            <w:r>
              <w:rPr>
                <w:rFonts w:hint="eastAsia" w:ascii="仿宋" w:hAnsi="仿宋" w:eastAsia="仿宋" w:cs="仿宋"/>
                <w:kern w:val="2"/>
                <w:sz w:val="21"/>
                <w:szCs w:val="21"/>
                <w:highlight w:val="none"/>
                <w:lang w:val="en-US" w:eastAsia="zh-CN"/>
              </w:rPr>
              <w:t>与</w:t>
            </w:r>
            <w:r>
              <w:rPr>
                <w:rFonts w:hint="eastAsia" w:ascii="仿宋" w:hAnsi="仿宋" w:eastAsia="仿宋" w:cs="仿宋"/>
                <w:kern w:val="2"/>
                <w:sz w:val="21"/>
                <w:szCs w:val="21"/>
                <w:highlight w:val="none"/>
              </w:rPr>
              <w:t>投标单位</w:t>
            </w:r>
            <w:r>
              <w:rPr>
                <w:rFonts w:hint="eastAsia" w:ascii="仿宋" w:hAnsi="仿宋" w:eastAsia="仿宋" w:cs="仿宋"/>
                <w:kern w:val="2"/>
                <w:sz w:val="21"/>
                <w:szCs w:val="21"/>
                <w:highlight w:val="none"/>
                <w:lang w:val="en-US" w:eastAsia="zh-CN"/>
              </w:rPr>
              <w:t>签订的</w:t>
            </w:r>
            <w:r>
              <w:rPr>
                <w:rFonts w:hint="eastAsia" w:ascii="仿宋" w:hAnsi="仿宋" w:eastAsia="仿宋" w:cs="仿宋"/>
                <w:b/>
                <w:bCs/>
                <w:kern w:val="2"/>
                <w:sz w:val="21"/>
                <w:szCs w:val="21"/>
                <w:highlight w:val="none"/>
                <w:lang w:val="en-US" w:eastAsia="zh-CN"/>
              </w:rPr>
              <w:t>劳务合同</w:t>
            </w:r>
            <w:r>
              <w:rPr>
                <w:rFonts w:hint="eastAsia" w:ascii="仿宋" w:hAnsi="仿宋" w:eastAsia="仿宋" w:cs="仿宋"/>
                <w:kern w:val="2"/>
                <w:sz w:val="21"/>
                <w:szCs w:val="21"/>
                <w:highlight w:val="none"/>
                <w:lang w:val="en-US" w:eastAsia="zh-CN"/>
              </w:rPr>
              <w:t>，</w:t>
            </w:r>
            <w:r>
              <w:rPr>
                <w:rFonts w:hint="eastAsia" w:ascii="仿宋" w:hAnsi="仿宋" w:eastAsia="仿宋" w:cs="仿宋"/>
                <w:kern w:val="2"/>
                <w:sz w:val="21"/>
                <w:szCs w:val="21"/>
                <w:highlight w:val="none"/>
              </w:rPr>
              <w:t>材料提供不齐全或不提供不得分。</w:t>
            </w:r>
          </w:p>
        </w:tc>
      </w:tr>
      <w:tr w14:paraId="103F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074" w:type="dxa"/>
            <w:vMerge w:val="continue"/>
            <w:tcBorders>
              <w:right w:val="single" w:color="000000" w:sz="4" w:space="0"/>
            </w:tcBorders>
            <w:vAlign w:val="center"/>
          </w:tcPr>
          <w:p w14:paraId="5B236376">
            <w:pPr>
              <w:pStyle w:val="19"/>
              <w:spacing w:line="240" w:lineRule="auto"/>
              <w:ind w:right="730" w:rightChars="304"/>
              <w:jc w:val="center"/>
              <w:rPr>
                <w:rFonts w:hint="eastAsia" w:ascii="仿宋" w:hAnsi="仿宋" w:eastAsia="仿宋" w:cs="仿宋"/>
                <w:sz w:val="21"/>
                <w:szCs w:val="21"/>
                <w:highlight w:val="none"/>
                <w:vertAlign w:val="baseline"/>
              </w:rPr>
            </w:pPr>
          </w:p>
        </w:tc>
        <w:tc>
          <w:tcPr>
            <w:tcW w:w="994" w:type="dxa"/>
            <w:tcBorders>
              <w:left w:val="single" w:color="000000" w:sz="4" w:space="0"/>
            </w:tcBorders>
            <w:vAlign w:val="center"/>
          </w:tcPr>
          <w:p w14:paraId="1F9CAF21">
            <w:pPr>
              <w:pStyle w:val="19"/>
              <w:spacing w:line="240" w:lineRule="auto"/>
              <w:ind w:right="36" w:rightChars="1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服务承诺及保证措施</w:t>
            </w:r>
          </w:p>
        </w:tc>
        <w:tc>
          <w:tcPr>
            <w:tcW w:w="843" w:type="dxa"/>
            <w:vAlign w:val="center"/>
          </w:tcPr>
          <w:p w14:paraId="175F5149">
            <w:pPr>
              <w:pStyle w:val="19"/>
              <w:spacing w:line="240" w:lineRule="auto"/>
              <w:ind w:right="0" w:right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10</w:t>
            </w:r>
          </w:p>
        </w:tc>
        <w:tc>
          <w:tcPr>
            <w:tcW w:w="5611" w:type="dxa"/>
            <w:vAlign w:val="top"/>
          </w:tcPr>
          <w:p w14:paraId="38798199">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四、服务承诺及保证措施（满分10分）</w:t>
            </w:r>
          </w:p>
          <w:p w14:paraId="4F2EC0B2">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1、有详细、合理的服务承诺；</w:t>
            </w:r>
          </w:p>
          <w:p w14:paraId="370108BF">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2、服务组织体系完善；</w:t>
            </w:r>
          </w:p>
          <w:p w14:paraId="59A51C18">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3、服务原则明确；</w:t>
            </w:r>
          </w:p>
          <w:p w14:paraId="4B4644D5">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4、维护内容完整；</w:t>
            </w:r>
          </w:p>
          <w:p w14:paraId="7D555EDD">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5、服务保障措施清晰、明确，贴合项目实际需求的；</w:t>
            </w:r>
          </w:p>
          <w:p w14:paraId="2861F35C">
            <w:pPr>
              <w:pStyle w:val="19"/>
              <w:spacing w:line="240" w:lineRule="auto"/>
              <w:ind w:right="-36"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上述5项内容均提供了详尽描述的得满分10分；针对上述5项内容，每有一个缺项扣2分，每有一处缺乏完整性、合理性的扣1分，分数扣完为止。</w:t>
            </w:r>
          </w:p>
        </w:tc>
      </w:tr>
      <w:tr w14:paraId="3E7C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074" w:type="dxa"/>
            <w:vMerge w:val="continue"/>
            <w:tcBorders>
              <w:right w:val="single" w:color="000000" w:sz="4" w:space="0"/>
            </w:tcBorders>
            <w:vAlign w:val="center"/>
          </w:tcPr>
          <w:p w14:paraId="4069CE83">
            <w:pPr>
              <w:pStyle w:val="19"/>
              <w:spacing w:line="240" w:lineRule="auto"/>
              <w:ind w:right="730" w:rightChars="304"/>
              <w:jc w:val="center"/>
              <w:rPr>
                <w:rFonts w:hint="eastAsia" w:ascii="仿宋" w:hAnsi="仿宋" w:eastAsia="仿宋" w:cs="仿宋"/>
                <w:sz w:val="21"/>
                <w:szCs w:val="21"/>
                <w:highlight w:val="none"/>
                <w:vertAlign w:val="baseline"/>
              </w:rPr>
            </w:pPr>
          </w:p>
        </w:tc>
        <w:tc>
          <w:tcPr>
            <w:tcW w:w="994" w:type="dxa"/>
            <w:tcBorders>
              <w:left w:val="single" w:color="000000" w:sz="4" w:space="0"/>
            </w:tcBorders>
            <w:vAlign w:val="center"/>
          </w:tcPr>
          <w:p w14:paraId="13C17274">
            <w:pPr>
              <w:pStyle w:val="19"/>
              <w:spacing w:line="240" w:lineRule="auto"/>
              <w:ind w:right="36" w:rightChars="15"/>
              <w:jc w:val="center"/>
              <w:rPr>
                <w:rFonts w:hint="default" w:ascii="仿宋" w:hAnsi="仿宋" w:eastAsia="仿宋" w:cs="仿宋"/>
                <w:sz w:val="21"/>
                <w:szCs w:val="21"/>
                <w:highlight w:val="none"/>
                <w:lang w:val="en-US" w:eastAsia="zh-CN"/>
              </w:rPr>
            </w:pPr>
            <w:r>
              <w:rPr>
                <w:rFonts w:hint="default" w:ascii="仿宋" w:hAnsi="仿宋" w:eastAsia="仿宋" w:cs="仿宋"/>
                <w:sz w:val="21"/>
                <w:szCs w:val="21"/>
                <w:highlight w:val="none"/>
                <w:lang w:val="en-US" w:eastAsia="zh-CN"/>
              </w:rPr>
              <w:t>保密承诺和措施评审</w:t>
            </w:r>
          </w:p>
        </w:tc>
        <w:tc>
          <w:tcPr>
            <w:tcW w:w="843" w:type="dxa"/>
            <w:vAlign w:val="center"/>
          </w:tcPr>
          <w:p w14:paraId="5962A0E5">
            <w:pPr>
              <w:pStyle w:val="19"/>
              <w:spacing w:line="240" w:lineRule="auto"/>
              <w:ind w:right="0" w:right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10</w:t>
            </w:r>
          </w:p>
        </w:tc>
        <w:tc>
          <w:tcPr>
            <w:tcW w:w="5611" w:type="dxa"/>
            <w:vAlign w:val="top"/>
          </w:tcPr>
          <w:p w14:paraId="4FC634E2">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五</w:t>
            </w:r>
            <w:r>
              <w:rPr>
                <w:rFonts w:hint="default" w:ascii="仿宋" w:hAnsi="仿宋" w:eastAsia="仿宋" w:cs="仿宋"/>
                <w:sz w:val="21"/>
                <w:szCs w:val="21"/>
                <w:highlight w:val="none"/>
                <w:vertAlign w:val="baseline"/>
                <w:lang w:val="en-US" w:eastAsia="zh-CN"/>
              </w:rPr>
              <w:t>、保密承诺和措施评审（满分</w:t>
            </w:r>
            <w:r>
              <w:rPr>
                <w:rFonts w:hint="eastAsia" w:ascii="仿宋" w:hAnsi="仿宋" w:eastAsia="仿宋" w:cs="仿宋"/>
                <w:sz w:val="21"/>
                <w:szCs w:val="21"/>
                <w:highlight w:val="none"/>
                <w:vertAlign w:val="baseline"/>
                <w:lang w:val="en-US" w:eastAsia="zh-CN"/>
              </w:rPr>
              <w:t>10</w:t>
            </w:r>
            <w:r>
              <w:rPr>
                <w:rFonts w:hint="default" w:ascii="仿宋" w:hAnsi="仿宋" w:eastAsia="仿宋" w:cs="仿宋"/>
                <w:sz w:val="21"/>
                <w:szCs w:val="21"/>
                <w:highlight w:val="none"/>
                <w:vertAlign w:val="baseline"/>
                <w:lang w:val="en-US" w:eastAsia="zh-CN"/>
              </w:rPr>
              <w:t>分）</w:t>
            </w:r>
          </w:p>
          <w:p w14:paraId="54A7AD47">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1、保密承诺内容合理、全面；</w:t>
            </w:r>
          </w:p>
          <w:p w14:paraId="39397EC5">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2、保密措施完善；</w:t>
            </w:r>
          </w:p>
          <w:p w14:paraId="341161B7">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3、保密制度合理；</w:t>
            </w:r>
          </w:p>
          <w:p w14:paraId="615D64F9">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4、杜绝信息泄露的措施合理、可行；</w:t>
            </w:r>
          </w:p>
          <w:p w14:paraId="7FFFFCFD">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5、文档管理流程完整；</w:t>
            </w:r>
          </w:p>
          <w:p w14:paraId="4789B6A2">
            <w:pPr>
              <w:pStyle w:val="19"/>
              <w:spacing w:line="240" w:lineRule="auto"/>
              <w:ind w:right="-36" w:rightChars="-15"/>
              <w:rPr>
                <w:rFonts w:hint="default" w:ascii="仿宋" w:hAnsi="仿宋" w:eastAsia="仿宋" w:cs="仿宋"/>
                <w:sz w:val="21"/>
                <w:szCs w:val="21"/>
                <w:highlight w:val="none"/>
                <w:vertAlign w:val="baseline"/>
                <w:lang w:val="en-US" w:eastAsia="zh-CN"/>
              </w:rPr>
            </w:pPr>
            <w:r>
              <w:rPr>
                <w:rFonts w:hint="default" w:ascii="仿宋" w:hAnsi="仿宋" w:eastAsia="仿宋" w:cs="仿宋"/>
                <w:sz w:val="21"/>
                <w:szCs w:val="21"/>
                <w:highlight w:val="none"/>
                <w:vertAlign w:val="baseline"/>
                <w:lang w:val="en-US" w:eastAsia="zh-CN"/>
              </w:rPr>
              <w:t>上述5项内容均提供了详尽描述的得满分</w:t>
            </w:r>
            <w:r>
              <w:rPr>
                <w:rFonts w:hint="eastAsia" w:ascii="仿宋" w:hAnsi="仿宋" w:eastAsia="仿宋" w:cs="仿宋"/>
                <w:sz w:val="21"/>
                <w:szCs w:val="21"/>
                <w:highlight w:val="none"/>
                <w:vertAlign w:val="baseline"/>
                <w:lang w:val="en-US" w:eastAsia="zh-CN"/>
              </w:rPr>
              <w:t>10</w:t>
            </w:r>
            <w:r>
              <w:rPr>
                <w:rFonts w:hint="default" w:ascii="仿宋" w:hAnsi="仿宋" w:eastAsia="仿宋" w:cs="仿宋"/>
                <w:sz w:val="21"/>
                <w:szCs w:val="21"/>
                <w:highlight w:val="none"/>
                <w:vertAlign w:val="baseline"/>
                <w:lang w:val="en-US" w:eastAsia="zh-CN"/>
              </w:rPr>
              <w:t>分；针对上述5项内容，每有一个缺项扣</w:t>
            </w:r>
            <w:r>
              <w:rPr>
                <w:rFonts w:hint="eastAsia" w:ascii="仿宋" w:hAnsi="仿宋" w:eastAsia="仿宋" w:cs="仿宋"/>
                <w:sz w:val="21"/>
                <w:szCs w:val="21"/>
                <w:highlight w:val="none"/>
                <w:vertAlign w:val="baseline"/>
                <w:lang w:val="en-US" w:eastAsia="zh-CN"/>
              </w:rPr>
              <w:t>2</w:t>
            </w:r>
            <w:r>
              <w:rPr>
                <w:rFonts w:hint="default" w:ascii="仿宋" w:hAnsi="仿宋" w:eastAsia="仿宋" w:cs="仿宋"/>
                <w:sz w:val="21"/>
                <w:szCs w:val="21"/>
                <w:highlight w:val="none"/>
                <w:vertAlign w:val="baseline"/>
                <w:lang w:val="en-US" w:eastAsia="zh-CN"/>
              </w:rPr>
              <w:t>分，每有一处缺乏完整性、合理性的扣</w:t>
            </w:r>
            <w:r>
              <w:rPr>
                <w:rFonts w:hint="eastAsia" w:ascii="仿宋" w:hAnsi="仿宋" w:eastAsia="仿宋" w:cs="仿宋"/>
                <w:sz w:val="21"/>
                <w:szCs w:val="21"/>
                <w:highlight w:val="none"/>
                <w:vertAlign w:val="baseline"/>
                <w:lang w:val="en-US" w:eastAsia="zh-CN"/>
              </w:rPr>
              <w:t>1</w:t>
            </w:r>
            <w:r>
              <w:rPr>
                <w:rFonts w:hint="default" w:ascii="仿宋" w:hAnsi="仿宋" w:eastAsia="仿宋" w:cs="仿宋"/>
                <w:sz w:val="21"/>
                <w:szCs w:val="21"/>
                <w:highlight w:val="none"/>
                <w:vertAlign w:val="baseline"/>
                <w:lang w:val="en-US" w:eastAsia="zh-CN"/>
              </w:rPr>
              <w:t>分，分数扣完为止。</w:t>
            </w:r>
          </w:p>
        </w:tc>
      </w:tr>
    </w:tbl>
    <w:p w14:paraId="15467ECC">
      <w:pPr>
        <w:pStyle w:val="24"/>
        <w:rPr>
          <w:rFonts w:hint="eastAsia" w:ascii="仿宋" w:hAnsi="仿宋" w:eastAsia="仿宋" w:cs="仿宋"/>
          <w:highlight w:val="none"/>
          <w:lang w:val="en-US" w:eastAsia="zh-CN"/>
        </w:rPr>
      </w:pPr>
    </w:p>
    <w:p w14:paraId="7A06F49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评审标准中应考虑下列因素：</w:t>
      </w:r>
    </w:p>
    <w:p w14:paraId="67BC3FAC">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于未预留份额专门面向中小企业采购的采购项目，以及预留份额项目中的非预留部分采购包，根据《政府采购促进中小企业发展管理办法》财库〔2020〕46号、《财政部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
          <w:sz w:val="24"/>
          <w:szCs w:val="24"/>
          <w:highlight w:val="none"/>
          <w:u w:val="single"/>
          <w:lang w:val="en-US" w:eastAsia="zh-CN"/>
        </w:rPr>
        <w:t>10%</w:t>
      </w:r>
      <w:r>
        <w:rPr>
          <w:rFonts w:hint="eastAsia" w:ascii="仿宋" w:hAnsi="仿宋" w:eastAsia="仿宋" w:cs="仿宋"/>
          <w:sz w:val="24"/>
          <w:szCs w:val="24"/>
          <w:highlight w:val="none"/>
          <w:lang w:val="en-US" w:eastAsia="zh-CN"/>
        </w:rPr>
        <w:t>后参与评审。对于同时属于小微企业、监狱企业或残疾人福利性单位的，不重复进行最后报价扣除。</w:t>
      </w:r>
    </w:p>
    <w:p w14:paraId="0A96D96B">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sz w:val="24"/>
          <w:szCs w:val="24"/>
          <w:highlight w:val="none"/>
          <w:u w:val="single"/>
          <w:lang w:val="en-US" w:eastAsia="zh-CN"/>
        </w:rPr>
        <w:t>30%</w:t>
      </w:r>
      <w:r>
        <w:rPr>
          <w:rFonts w:hint="eastAsia" w:ascii="仿宋" w:hAnsi="仿宋" w:eastAsia="仿宋" w:cs="仿宋"/>
          <w:sz w:val="24"/>
          <w:szCs w:val="24"/>
          <w:highlight w:val="none"/>
          <w:lang w:val="en-US" w:eastAsia="zh-CN"/>
        </w:rPr>
        <w:t>以上的联合体或者大中型企业的报价给予</w:t>
      </w:r>
      <w:r>
        <w:rPr>
          <w:rFonts w:hint="eastAsia" w:ascii="仿宋" w:hAnsi="仿宋" w:eastAsia="仿宋" w:cs="仿宋"/>
          <w:sz w:val="24"/>
          <w:szCs w:val="24"/>
          <w:highlight w:val="none"/>
          <w:u w:val="single"/>
          <w:lang w:val="en-US" w:eastAsia="zh-CN"/>
        </w:rPr>
        <w:t>4%</w:t>
      </w:r>
      <w:r>
        <w:rPr>
          <w:rFonts w:hint="eastAsia" w:ascii="仿宋" w:hAnsi="仿宋" w:eastAsia="仿宋" w:cs="仿宋"/>
          <w:sz w:val="24"/>
          <w:szCs w:val="24"/>
          <w:highlight w:val="none"/>
          <w:lang w:val="en-US" w:eastAsia="zh-CN"/>
        </w:rPr>
        <w:t>的扣除，用扣除后的价格参加评审。</w:t>
      </w:r>
    </w:p>
    <w:p w14:paraId="03389D0C">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组成联合体或者接受分包的小微企业与联合体内其他企业、分包企业之间存在直接控股、管理关系的，不享受价格扣除优惠政策。</w:t>
      </w:r>
    </w:p>
    <w:p w14:paraId="65134BE8">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价格扣除比例对小型企业和微型企业同等对待，不作区分。</w:t>
      </w:r>
    </w:p>
    <w:p w14:paraId="68A4354C">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
          <w:sz w:val="24"/>
          <w:szCs w:val="24"/>
          <w:highlight w:val="none"/>
          <w:u w:val="single"/>
          <w:lang w:val="en-US" w:eastAsia="zh-CN"/>
        </w:rPr>
        <w:t>综合得分相同时排名优先。</w:t>
      </w:r>
    </w:p>
    <w:p w14:paraId="6B58CD7E">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供应商所投产品列入无线局域网产品清单，应提供相关证明，在评标时予以优先采购，具体优惠措施为：</w:t>
      </w:r>
      <w:r>
        <w:rPr>
          <w:rFonts w:hint="eastAsia" w:ascii="仿宋" w:hAnsi="仿宋" w:eastAsia="仿宋" w:cs="仿宋"/>
          <w:sz w:val="24"/>
          <w:szCs w:val="24"/>
          <w:highlight w:val="none"/>
          <w:u w:val="single"/>
          <w:lang w:val="en-US" w:eastAsia="zh-CN"/>
        </w:rPr>
        <w:t>综合得分相同时排名优先。</w:t>
      </w:r>
    </w:p>
    <w:p w14:paraId="47F821F3">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14:paraId="2114AA8B">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
          <w:sz w:val="24"/>
          <w:szCs w:val="24"/>
          <w:highlight w:val="none"/>
          <w:u w:val="single"/>
          <w:lang w:val="en-US" w:eastAsia="zh-CN"/>
        </w:rPr>
        <w:t>综合得分相同时排名优先。</w:t>
      </w:r>
    </w:p>
    <w:p w14:paraId="2107800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同品牌同型号处理办法：</w:t>
      </w:r>
    </w:p>
    <w:p w14:paraId="513869F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45C81A5E">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如一个分包内包含多种产品的，采购人或采购代理机构将在</w:t>
      </w:r>
      <w:r>
        <w:rPr>
          <w:rFonts w:hint="eastAsia" w:ascii="仿宋" w:hAnsi="仿宋" w:eastAsia="仿宋" w:cs="仿宋"/>
          <w:sz w:val="24"/>
          <w:szCs w:val="24"/>
          <w:highlight w:val="none"/>
          <w:u w:val="single"/>
          <w:lang w:val="en-US" w:eastAsia="zh-CN"/>
        </w:rPr>
        <w:t>供应商须知前附表</w:t>
      </w:r>
      <w:r>
        <w:rPr>
          <w:rFonts w:hint="eastAsia" w:ascii="仿宋" w:hAnsi="仿宋" w:eastAsia="仿宋" w:cs="仿宋"/>
          <w:sz w:val="24"/>
          <w:szCs w:val="24"/>
          <w:highlight w:val="none"/>
          <w:lang w:val="en-US" w:eastAsia="zh-CN"/>
        </w:rPr>
        <w:t>中载明核心产品，多家供应商提供的所有核心产品品牌型号均相同的，按前款规定处理。</w:t>
      </w:r>
    </w:p>
    <w:p w14:paraId="54B49620">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确定中标候选人名单</w:t>
      </w:r>
    </w:p>
    <w:p w14:paraId="60AC1DF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7A72CE3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磋商小组要对评分汇总情况进行复核，特别是对排名第一的、报价最低的、响应文件被认定为无效的情形进行重点复核。</w:t>
      </w:r>
    </w:p>
    <w:p w14:paraId="03319A5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14B70B94">
      <w:pPr>
        <w:rPr>
          <w:rFonts w:hint="eastAsia" w:ascii="仿宋_GB2312" w:hAnsi="仿宋_GB2312" w:eastAsia="仿宋_GB2312" w:cs="仿宋_GB2312"/>
          <w:sz w:val="24"/>
          <w:szCs w:val="24"/>
          <w:highlight w:val="none"/>
          <w:lang w:val="en-US" w:eastAsia="zh-CN"/>
        </w:rPr>
      </w:pPr>
    </w:p>
    <w:p w14:paraId="1794F976">
      <w:pPr>
        <w:pStyle w:val="27"/>
        <w:rPr>
          <w:rFonts w:hint="eastAsia" w:ascii="仿宋_GB2312" w:hAnsi="仿宋_GB2312" w:eastAsia="仿宋_GB2312" w:cs="仿宋_GB2312"/>
          <w:sz w:val="24"/>
          <w:szCs w:val="24"/>
          <w:highlight w:val="none"/>
          <w:lang w:val="en-US" w:eastAsia="zh-CN"/>
        </w:rPr>
      </w:pPr>
    </w:p>
    <w:p w14:paraId="355B76FD">
      <w:pPr>
        <w:rPr>
          <w:rFonts w:hint="eastAsia"/>
          <w:highlight w:val="none"/>
          <w:lang w:val="en-US" w:eastAsia="zh-CN"/>
        </w:rPr>
      </w:pPr>
      <w:r>
        <w:rPr>
          <w:rFonts w:hint="eastAsia"/>
          <w:highlight w:val="none"/>
          <w:lang w:val="en-US" w:eastAsia="zh-CN"/>
        </w:rPr>
        <w:br w:type="page"/>
      </w:r>
    </w:p>
    <w:p w14:paraId="5CD1327E">
      <w:pPr>
        <w:pStyle w:val="27"/>
        <w:numPr>
          <w:ilvl w:val="0"/>
          <w:numId w:val="4"/>
        </w:numPr>
        <w:bidi w:val="0"/>
        <w:jc w:val="center"/>
        <w:outlineLvl w:val="0"/>
        <w:rPr>
          <w:rFonts w:hint="eastAsia" w:ascii="仿宋" w:hAnsi="仿宋" w:eastAsia="仿宋" w:cs="仿宋"/>
          <w:b/>
          <w:bCs/>
          <w:sz w:val="32"/>
          <w:szCs w:val="32"/>
          <w:highlight w:val="none"/>
          <w:lang w:val="en-US" w:eastAsia="zh-CN"/>
        </w:rPr>
      </w:pPr>
      <w:bookmarkStart w:id="28" w:name="_Toc8139"/>
      <w:r>
        <w:rPr>
          <w:rFonts w:hint="eastAsia" w:ascii="仿宋" w:hAnsi="仿宋" w:eastAsia="仿宋" w:cs="仿宋"/>
          <w:b/>
          <w:bCs/>
          <w:sz w:val="32"/>
          <w:szCs w:val="32"/>
          <w:highlight w:val="none"/>
          <w:lang w:val="en-US" w:eastAsia="zh-CN"/>
        </w:rPr>
        <w:t>响应文件格式</w:t>
      </w:r>
      <w:bookmarkEnd w:id="28"/>
    </w:p>
    <w:p w14:paraId="2134ED2C">
      <w:pPr>
        <w:pStyle w:val="27"/>
        <w:rPr>
          <w:rFonts w:hint="eastAsia" w:ascii="仿宋" w:hAnsi="仿宋" w:eastAsia="仿宋" w:cs="仿宋"/>
          <w:highlight w:val="none"/>
          <w:lang w:val="en-US" w:eastAsia="zh-CN"/>
        </w:rPr>
      </w:pPr>
    </w:p>
    <w:p w14:paraId="635D9911">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供应商编制文件须知</w:t>
      </w:r>
    </w:p>
    <w:p w14:paraId="5CAE5659">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1.为保证评标工作的顺利进行，各供应商需参照如下的格式，认真进行响应文件的编写工作。</w:t>
      </w:r>
      <w:r>
        <w:rPr>
          <w:rFonts w:hint="eastAsia" w:ascii="仿宋" w:hAnsi="仿宋" w:eastAsia="仿宋" w:cs="仿宋"/>
          <w:b/>
          <w:bCs/>
          <w:highlight w:val="none"/>
          <w:lang w:val="en-US" w:eastAsia="zh-CN"/>
        </w:rPr>
        <w:t>需建立详细的目录</w:t>
      </w:r>
      <w:r>
        <w:rPr>
          <w:rFonts w:hint="eastAsia" w:ascii="仿宋" w:hAnsi="仿宋" w:eastAsia="仿宋" w:cs="仿宋"/>
          <w:highlight w:val="none"/>
          <w:lang w:val="en-US" w:eastAsia="zh-CN"/>
        </w:rPr>
        <w:t>。</w:t>
      </w:r>
    </w:p>
    <w:p w14:paraId="7F0483B6">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2.各供应商提交文件中涉及商业机密的，应明确标明，采购人及最终用户将给予保密处理，否则视为公开资料。</w:t>
      </w:r>
    </w:p>
    <w:p w14:paraId="73A5DD8A">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BD3CECB">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4.“法定代表人（单位负责人）”指供应商营业执照或登记证书载明的“法定代表人”、“负责人”、“执行事务合伙人”、“投资人”等。</w:t>
      </w:r>
    </w:p>
    <w:p w14:paraId="191FE7B9">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5.全部声明和问题的回答及所附材料必须是真实的、准确的和完整的。</w:t>
      </w:r>
    </w:p>
    <w:p w14:paraId="0FA32132">
      <w:pPr>
        <w:pStyle w:val="2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6.以联合体参加的，除采购文件格式中要求外，采购文件要求的供应商盖章处应按加盖联合体协议中约定的联合体牵头人公章或所有联合体成员公章。</w:t>
      </w:r>
    </w:p>
    <w:p w14:paraId="785943B7">
      <w:pPr>
        <w:rPr>
          <w:rFonts w:hint="eastAsia" w:ascii="仿宋" w:hAnsi="仿宋" w:eastAsia="仿宋" w:cs="仿宋"/>
          <w:highlight w:val="none"/>
          <w:lang w:val="en-US" w:eastAsia="zh-CN"/>
        </w:rPr>
      </w:pPr>
    </w:p>
    <w:p w14:paraId="3BE00BA3">
      <w:pPr>
        <w:pStyle w:val="27"/>
        <w:rPr>
          <w:rFonts w:hint="eastAsia" w:ascii="仿宋" w:hAnsi="仿宋" w:eastAsia="仿宋" w:cs="仿宋"/>
          <w:highlight w:val="none"/>
          <w:lang w:val="en-US" w:eastAsia="zh-CN"/>
        </w:rPr>
      </w:pPr>
    </w:p>
    <w:p w14:paraId="56DCDB95">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8834D1C">
      <w:pPr>
        <w:keepNext w:val="0"/>
        <w:keepLines w:val="0"/>
        <w:widowControl/>
        <w:suppressLineNumbers w:val="0"/>
        <w:jc w:val="left"/>
        <w:outlineLvl w:val="1"/>
        <w:rPr>
          <w:rFonts w:hint="eastAsia" w:ascii="仿宋" w:hAnsi="仿宋" w:eastAsia="仿宋" w:cs="仿宋"/>
          <w:b/>
          <w:bCs/>
          <w:color w:val="000000"/>
          <w:kern w:val="0"/>
          <w:sz w:val="24"/>
          <w:szCs w:val="24"/>
          <w:highlight w:val="none"/>
          <w:lang w:val="en-US" w:eastAsia="zh-CN" w:bidi="ar"/>
        </w:rPr>
      </w:pPr>
      <w:bookmarkStart w:id="29" w:name="_Toc14175"/>
      <w:bookmarkStart w:id="30" w:name="_Toc24875"/>
      <w:r>
        <w:rPr>
          <w:rFonts w:hint="eastAsia" w:ascii="仿宋" w:hAnsi="仿宋" w:eastAsia="仿宋" w:cs="仿宋"/>
          <w:b/>
          <w:bCs/>
          <w:color w:val="000000"/>
          <w:kern w:val="0"/>
          <w:sz w:val="24"/>
          <w:szCs w:val="24"/>
          <w:highlight w:val="none"/>
          <w:lang w:val="en-US" w:eastAsia="zh-CN" w:bidi="ar"/>
        </w:rPr>
        <w:t>投标文件封面（参考格式）</w:t>
      </w:r>
      <w:bookmarkEnd w:id="29"/>
      <w:bookmarkEnd w:id="30"/>
    </w:p>
    <w:p w14:paraId="15EDC4D1">
      <w:pPr>
        <w:keepNext w:val="0"/>
        <w:keepLines w:val="0"/>
        <w:widowControl/>
        <w:suppressLineNumbers w:val="0"/>
        <w:jc w:val="left"/>
        <w:rPr>
          <w:rFonts w:hint="eastAsia" w:ascii="仿宋" w:hAnsi="仿宋" w:eastAsia="仿宋" w:cs="仿宋"/>
          <w:b/>
          <w:bCs/>
          <w:color w:val="000000"/>
          <w:kern w:val="0"/>
          <w:sz w:val="84"/>
          <w:szCs w:val="84"/>
          <w:highlight w:val="none"/>
          <w:lang w:val="en-US" w:eastAsia="zh-CN" w:bidi="ar"/>
        </w:rPr>
      </w:pPr>
    </w:p>
    <w:p w14:paraId="4EC9A8F9">
      <w:pPr>
        <w:pStyle w:val="28"/>
        <w:rPr>
          <w:rFonts w:hint="eastAsia" w:ascii="仿宋" w:hAnsi="仿宋" w:eastAsia="仿宋" w:cs="仿宋"/>
          <w:highlight w:val="none"/>
          <w:lang w:val="en-US" w:eastAsia="zh-CN"/>
        </w:rPr>
      </w:pPr>
    </w:p>
    <w:p w14:paraId="64E02C75">
      <w:pPr>
        <w:keepNext w:val="0"/>
        <w:keepLines w:val="0"/>
        <w:widowControl/>
        <w:suppressLineNumbers w:val="0"/>
        <w:jc w:val="center"/>
        <w:rPr>
          <w:rFonts w:hint="eastAsia" w:ascii="仿宋" w:hAnsi="仿宋" w:eastAsia="仿宋" w:cs="仿宋"/>
          <w:highlight w:val="none"/>
        </w:rPr>
      </w:pPr>
      <w:r>
        <w:rPr>
          <w:rFonts w:hint="eastAsia" w:ascii="仿宋" w:hAnsi="仿宋" w:eastAsia="仿宋" w:cs="仿宋"/>
          <w:b/>
          <w:bCs/>
          <w:color w:val="000000"/>
          <w:kern w:val="0"/>
          <w:sz w:val="84"/>
          <w:szCs w:val="84"/>
          <w:highlight w:val="none"/>
          <w:lang w:val="en-US" w:eastAsia="zh-CN" w:bidi="ar"/>
        </w:rPr>
        <w:t>响应文件</w:t>
      </w:r>
    </w:p>
    <w:p w14:paraId="4175DDA5">
      <w:pPr>
        <w:keepNext w:val="0"/>
        <w:keepLines w:val="0"/>
        <w:widowControl/>
        <w:suppressLineNumbers w:val="0"/>
        <w:jc w:val="left"/>
        <w:rPr>
          <w:rFonts w:hint="eastAsia" w:ascii="仿宋" w:hAnsi="仿宋" w:eastAsia="仿宋" w:cs="仿宋"/>
          <w:b/>
          <w:bCs/>
          <w:color w:val="000000"/>
          <w:kern w:val="0"/>
          <w:sz w:val="52"/>
          <w:szCs w:val="52"/>
          <w:highlight w:val="none"/>
          <w:lang w:val="en-US" w:eastAsia="zh-CN" w:bidi="ar"/>
        </w:rPr>
      </w:pPr>
    </w:p>
    <w:p w14:paraId="00409DB4">
      <w:pPr>
        <w:keepNext w:val="0"/>
        <w:keepLines w:val="0"/>
        <w:widowControl/>
        <w:suppressLineNumbers w:val="0"/>
        <w:jc w:val="left"/>
        <w:rPr>
          <w:rFonts w:hint="eastAsia" w:ascii="仿宋" w:hAnsi="仿宋" w:eastAsia="仿宋" w:cs="仿宋"/>
          <w:highlight w:val="none"/>
        </w:rPr>
      </w:pPr>
    </w:p>
    <w:p w14:paraId="15455444">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70FF4B8B">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6D08A90E">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768EA4A9">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31"/>
          <w:szCs w:val="31"/>
          <w:highlight w:val="none"/>
          <w:lang w:val="en-US" w:eastAsia="zh-CN" w:bidi="ar"/>
        </w:rPr>
        <w:t>项目名称:</w:t>
      </w:r>
    </w:p>
    <w:p w14:paraId="3EC8D2A2">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31"/>
          <w:szCs w:val="31"/>
          <w:highlight w:val="none"/>
          <w:lang w:val="en-US" w:eastAsia="zh-CN" w:bidi="ar"/>
        </w:rPr>
        <w:t>项目编号/包号：</w:t>
      </w:r>
    </w:p>
    <w:p w14:paraId="77C1FD8D">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12138103">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41DE6F55">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5877D05A">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t>供应商名称（盖公章）：</w:t>
      </w:r>
    </w:p>
    <w:p w14:paraId="642806EE">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t>法定代表人或其授权代表（签字或印鉴）：</w:t>
      </w:r>
    </w:p>
    <w:p w14:paraId="28DB82B4">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6BD4C33C">
      <w:pPr>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br w:type="page"/>
      </w:r>
    </w:p>
    <w:p w14:paraId="47A1260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1满足《中华人民共和国政府采购法》第二十二条规定及法律法规的其他规定</w:t>
      </w:r>
    </w:p>
    <w:p w14:paraId="46EE3B6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highlight w:val="none"/>
          <w:lang w:val="en-US" w:eastAsia="zh-CN" w:bidi="ar"/>
        </w:rPr>
      </w:pPr>
    </w:p>
    <w:p w14:paraId="1A4A6F3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附件1-1法人或者其他组织的营业执照等证明文件或自然人的身份证明复印件;</w:t>
      </w:r>
    </w:p>
    <w:p w14:paraId="7078D980">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p>
    <w:p w14:paraId="06E80973">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p>
    <w:p w14:paraId="30C59D7C">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0AE8E3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2</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具有良好的商业信誉和健全的财务会计制度的证明文件</w:t>
      </w:r>
    </w:p>
    <w:p w14:paraId="2059A78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0092855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31" w:name="_Toc17403"/>
      <w:bookmarkStart w:id="32" w:name="_Toc29059"/>
      <w:r>
        <w:rPr>
          <w:rFonts w:hint="eastAsia" w:ascii="仿宋" w:hAnsi="仿宋" w:eastAsia="仿宋" w:cs="仿宋"/>
          <w:color w:val="000000"/>
          <w:kern w:val="0"/>
          <w:sz w:val="24"/>
          <w:highlight w:val="none"/>
          <w:u w:val="none"/>
          <w:lang w:bidi="ar"/>
        </w:rPr>
        <w:t>1、复印件并加盖本单位公章</w:t>
      </w:r>
      <w:bookmarkEnd w:id="31"/>
      <w:bookmarkEnd w:id="32"/>
    </w:p>
    <w:p w14:paraId="421B875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2、若提供的是复印件，采购人、采购代理机构保留审核原件的权利。</w:t>
      </w:r>
    </w:p>
    <w:p w14:paraId="5C073B1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33" w:name="_Toc14987"/>
      <w:bookmarkStart w:id="34" w:name="_Toc4372"/>
      <w:r>
        <w:rPr>
          <w:rFonts w:hint="eastAsia" w:ascii="仿宋" w:hAnsi="仿宋" w:eastAsia="仿宋" w:cs="仿宋"/>
          <w:color w:val="000000"/>
          <w:kern w:val="0"/>
          <w:sz w:val="24"/>
          <w:highlight w:val="none"/>
          <w:u w:val="none"/>
          <w:lang w:bidi="ar"/>
        </w:rPr>
        <w:t>3、如果是联合体</w:t>
      </w:r>
      <w:r>
        <w:rPr>
          <w:rFonts w:hint="eastAsia" w:ascii="仿宋" w:hAnsi="仿宋" w:eastAsia="仿宋" w:cs="仿宋"/>
          <w:color w:val="000000"/>
          <w:kern w:val="0"/>
          <w:sz w:val="24"/>
          <w:highlight w:val="none"/>
          <w:u w:val="none"/>
          <w:lang w:val="en-US" w:eastAsia="zh-CN" w:bidi="ar"/>
        </w:rPr>
        <w:t>响应</w:t>
      </w:r>
      <w:r>
        <w:rPr>
          <w:rFonts w:hint="eastAsia" w:ascii="仿宋" w:hAnsi="仿宋" w:eastAsia="仿宋" w:cs="仿宋"/>
          <w:color w:val="000000"/>
          <w:kern w:val="0"/>
          <w:sz w:val="24"/>
          <w:highlight w:val="none"/>
          <w:u w:val="none"/>
          <w:lang w:bidi="ar"/>
        </w:rPr>
        <w:t>，联合体各方均需提供上述证明。</w:t>
      </w:r>
      <w:bookmarkEnd w:id="33"/>
      <w:bookmarkEnd w:id="34"/>
    </w:p>
    <w:p w14:paraId="4040B8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p>
    <w:p w14:paraId="64D25ED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p>
    <w:p w14:paraId="3CE2DF8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3</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缴纳税收的证明</w:t>
      </w:r>
    </w:p>
    <w:p w14:paraId="67EB29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2BDF5A9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35" w:name="_Toc18995"/>
      <w:bookmarkStart w:id="36" w:name="_Toc7925"/>
      <w:r>
        <w:rPr>
          <w:rFonts w:hint="eastAsia" w:ascii="仿宋" w:hAnsi="仿宋" w:eastAsia="仿宋" w:cs="仿宋"/>
          <w:color w:val="000000"/>
          <w:kern w:val="0"/>
          <w:sz w:val="24"/>
          <w:highlight w:val="none"/>
          <w:u w:val="none"/>
          <w:lang w:bidi="ar"/>
        </w:rPr>
        <w:t>1、复印件并加盖本单位公章</w:t>
      </w:r>
      <w:bookmarkEnd w:id="35"/>
      <w:bookmarkEnd w:id="36"/>
    </w:p>
    <w:p w14:paraId="7308B2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2、若提供的是复印件，采购人、采购代理机构保留审核原件的权利。</w:t>
      </w:r>
    </w:p>
    <w:p w14:paraId="291A7DF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37" w:name="_Toc4614"/>
      <w:bookmarkStart w:id="38" w:name="_Toc27172"/>
      <w:r>
        <w:rPr>
          <w:rFonts w:hint="eastAsia" w:ascii="仿宋" w:hAnsi="仿宋" w:eastAsia="仿宋" w:cs="仿宋"/>
          <w:color w:val="000000"/>
          <w:kern w:val="0"/>
          <w:sz w:val="24"/>
          <w:highlight w:val="none"/>
          <w:u w:val="none"/>
          <w:lang w:bidi="ar"/>
        </w:rPr>
        <w:t>3、如果是联合体</w:t>
      </w:r>
      <w:r>
        <w:rPr>
          <w:rFonts w:hint="eastAsia" w:ascii="仿宋" w:hAnsi="仿宋" w:eastAsia="仿宋" w:cs="仿宋"/>
          <w:color w:val="000000"/>
          <w:kern w:val="0"/>
          <w:sz w:val="24"/>
          <w:highlight w:val="none"/>
          <w:u w:val="none"/>
          <w:lang w:val="en-US" w:eastAsia="zh-CN" w:bidi="ar"/>
        </w:rPr>
        <w:t>响应</w:t>
      </w:r>
      <w:r>
        <w:rPr>
          <w:rFonts w:hint="eastAsia" w:ascii="仿宋" w:hAnsi="仿宋" w:eastAsia="仿宋" w:cs="仿宋"/>
          <w:color w:val="000000"/>
          <w:kern w:val="0"/>
          <w:sz w:val="24"/>
          <w:highlight w:val="none"/>
          <w:u w:val="none"/>
          <w:lang w:bidi="ar"/>
        </w:rPr>
        <w:t>，联合体各方均需提供上述证明。</w:t>
      </w:r>
      <w:r>
        <w:rPr>
          <w:rFonts w:hint="eastAsia" w:ascii="仿宋" w:hAnsi="仿宋" w:eastAsia="仿宋" w:cs="仿宋"/>
          <w:color w:val="000000"/>
          <w:kern w:val="0"/>
          <w:sz w:val="24"/>
          <w:highlight w:val="none"/>
          <w:u w:val="none"/>
          <w:lang w:bidi="ar"/>
        </w:rPr>
        <w:br w:type="page"/>
      </w:r>
      <w:bookmarkEnd w:id="37"/>
      <w:bookmarkEnd w:id="38"/>
    </w:p>
    <w:p w14:paraId="4990C4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4</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为职工缴纳社会保险的证明</w:t>
      </w:r>
    </w:p>
    <w:p w14:paraId="5586A9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7AE1002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39" w:name="_Toc14978"/>
      <w:bookmarkStart w:id="40" w:name="_Toc9131"/>
      <w:r>
        <w:rPr>
          <w:rFonts w:hint="eastAsia" w:ascii="仿宋" w:hAnsi="仿宋" w:eastAsia="仿宋" w:cs="仿宋"/>
          <w:color w:val="000000"/>
          <w:kern w:val="0"/>
          <w:sz w:val="24"/>
          <w:highlight w:val="none"/>
          <w:u w:val="none"/>
          <w:lang w:bidi="ar"/>
        </w:rPr>
        <w:t>1、复印件并加盖本单位公章</w:t>
      </w:r>
      <w:bookmarkEnd w:id="39"/>
      <w:bookmarkEnd w:id="40"/>
    </w:p>
    <w:p w14:paraId="3B34B3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2、若提供的是复印件，采购人、采购代理机构保留审核原件的权利。</w:t>
      </w:r>
    </w:p>
    <w:p w14:paraId="5E3AE7B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41" w:name="_Toc8733"/>
      <w:bookmarkStart w:id="42" w:name="_Toc11092"/>
      <w:r>
        <w:rPr>
          <w:rFonts w:hint="eastAsia" w:ascii="仿宋" w:hAnsi="仿宋" w:eastAsia="仿宋" w:cs="仿宋"/>
          <w:color w:val="000000"/>
          <w:kern w:val="0"/>
          <w:sz w:val="24"/>
          <w:highlight w:val="none"/>
          <w:u w:val="none"/>
          <w:lang w:bidi="ar"/>
        </w:rPr>
        <w:t>3、如果是联合体</w:t>
      </w:r>
      <w:r>
        <w:rPr>
          <w:rFonts w:hint="eastAsia" w:ascii="仿宋" w:hAnsi="仿宋" w:eastAsia="仿宋" w:cs="仿宋"/>
          <w:color w:val="000000"/>
          <w:kern w:val="0"/>
          <w:sz w:val="24"/>
          <w:highlight w:val="none"/>
          <w:u w:val="none"/>
          <w:lang w:val="en-US" w:eastAsia="zh-CN" w:bidi="ar"/>
        </w:rPr>
        <w:t>响应</w:t>
      </w:r>
      <w:r>
        <w:rPr>
          <w:rFonts w:hint="eastAsia" w:ascii="仿宋" w:hAnsi="仿宋" w:eastAsia="仿宋" w:cs="仿宋"/>
          <w:color w:val="000000"/>
          <w:kern w:val="0"/>
          <w:sz w:val="24"/>
          <w:highlight w:val="none"/>
          <w:u w:val="none"/>
          <w:lang w:bidi="ar"/>
        </w:rPr>
        <w:t>，联合体各方均需提供上述证明。</w:t>
      </w:r>
      <w:bookmarkEnd w:id="41"/>
      <w:bookmarkEnd w:id="42"/>
    </w:p>
    <w:p w14:paraId="102F73C3">
      <w:pPr>
        <w:rPr>
          <w:rFonts w:hint="eastAsia" w:ascii="仿宋" w:hAnsi="仿宋" w:eastAsia="仿宋" w:cs="仿宋"/>
          <w:color w:val="000000"/>
          <w:kern w:val="0"/>
          <w:sz w:val="24"/>
          <w:highlight w:val="none"/>
          <w:u w:val="none"/>
          <w:lang w:bidi="ar"/>
        </w:rPr>
      </w:pPr>
    </w:p>
    <w:p w14:paraId="01183F66">
      <w:pPr>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p>
    <w:p w14:paraId="3E8BC375">
      <w:pPr>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5</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资格声明书</w:t>
      </w:r>
    </w:p>
    <w:p w14:paraId="563A0DB6">
      <w:pPr>
        <w:rPr>
          <w:rFonts w:hint="eastAsia" w:ascii="仿宋" w:hAnsi="仿宋" w:eastAsia="仿宋" w:cs="仿宋"/>
          <w:color w:val="000000"/>
          <w:kern w:val="0"/>
          <w:sz w:val="24"/>
          <w:highlight w:val="none"/>
          <w:u w:val="none"/>
          <w:lang w:bidi="ar"/>
        </w:rPr>
      </w:pPr>
    </w:p>
    <w:p w14:paraId="0F4098BE">
      <w:pPr>
        <w:keepNext w:val="0"/>
        <w:keepLines w:val="0"/>
        <w:widowControl/>
        <w:suppressLineNumbers w:val="0"/>
        <w:jc w:val="center"/>
        <w:rPr>
          <w:rFonts w:hint="eastAsia" w:ascii="仿宋" w:hAnsi="仿宋" w:eastAsia="仿宋" w:cs="仿宋"/>
          <w:b w:val="0"/>
          <w:bCs w:val="0"/>
          <w:sz w:val="32"/>
          <w:szCs w:val="32"/>
          <w:highlight w:val="none"/>
        </w:rPr>
      </w:pPr>
      <w:r>
        <w:rPr>
          <w:rFonts w:hint="eastAsia" w:ascii="仿宋" w:hAnsi="仿宋" w:eastAsia="仿宋" w:cs="仿宋"/>
          <w:b w:val="0"/>
          <w:bCs w:val="0"/>
          <w:color w:val="000000"/>
          <w:kern w:val="0"/>
          <w:sz w:val="32"/>
          <w:szCs w:val="32"/>
          <w:highlight w:val="none"/>
          <w:lang w:val="en-US" w:eastAsia="zh-CN" w:bidi="ar"/>
        </w:rPr>
        <w:t>供应商资格声明书</w:t>
      </w:r>
    </w:p>
    <w:p w14:paraId="25F125FA">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p>
    <w:p w14:paraId="5444DD2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采购人或采购代理机构</w:t>
      </w:r>
    </w:p>
    <w:p w14:paraId="1063C94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在参与本次项目采购活动中，我单位承诺：</w:t>
      </w:r>
    </w:p>
    <w:p w14:paraId="78C3804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（一）具有良好的商业信誉和健全的财务会计制度；</w:t>
      </w:r>
    </w:p>
    <w:p w14:paraId="0A66CD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（二）具有履行合同所必需的设备和专业技术能力；</w:t>
      </w:r>
    </w:p>
    <w:p w14:paraId="06B1E28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（三）有依法缴纳税收和社会保障资金的良好记录；</w:t>
      </w:r>
    </w:p>
    <w:p w14:paraId="147E61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6A85C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（五）我单位不属于政府采购法律、行政法规规定的公益一类事业单位、或使用事业编制且由财政拨款保障的群团组织（仅适用于政府购买服务项目）；</w:t>
      </w:r>
    </w:p>
    <w:p w14:paraId="3D7B80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（六）我单位不存在为采购项目提供整体设计、规范编制或者项目管理、监理、检测等服务后，再参加该采购项目的其他采购活动的情形（单一来源采购项目除外）；</w:t>
      </w:r>
    </w:p>
    <w:p w14:paraId="798F6E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（七）与我单位存在“单位负责人为同一人或者存在直接控股、管理关系”的其他法人单位信息如下（如有，不论其是否参加同一合同项下的政府采购活动均须填写）：</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3782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C750314">
            <w:pPr>
              <w:keepNext w:val="0"/>
              <w:keepLines w:val="0"/>
              <w:widowControl/>
              <w:suppressLineNumbers w:val="0"/>
              <w:jc w:val="center"/>
              <w:rPr>
                <w:rFonts w:hint="eastAsia" w:ascii="仿宋" w:hAnsi="仿宋" w:eastAsia="仿宋" w:cs="仿宋"/>
                <w:color w:val="000000"/>
                <w:kern w:val="0"/>
                <w:sz w:val="24"/>
                <w:szCs w:val="24"/>
                <w:highlight w:val="none"/>
                <w:vertAlign w:val="baseline"/>
                <w:lang w:val="en-US" w:eastAsia="zh-CN" w:bidi="ar"/>
              </w:rPr>
            </w:pPr>
            <w:r>
              <w:rPr>
                <w:rFonts w:hint="eastAsia" w:ascii="仿宋" w:hAnsi="仿宋" w:eastAsia="仿宋" w:cs="仿宋"/>
                <w:color w:val="000000"/>
                <w:kern w:val="0"/>
                <w:sz w:val="24"/>
                <w:szCs w:val="24"/>
                <w:highlight w:val="none"/>
                <w:vertAlign w:val="baseline"/>
                <w:lang w:val="en-US" w:eastAsia="zh-CN" w:bidi="ar"/>
              </w:rPr>
              <w:t>序号</w:t>
            </w:r>
          </w:p>
        </w:tc>
        <w:tc>
          <w:tcPr>
            <w:tcW w:w="3798" w:type="dxa"/>
            <w:vAlign w:val="center"/>
          </w:tcPr>
          <w:p w14:paraId="690D934D">
            <w:pPr>
              <w:keepNext w:val="0"/>
              <w:keepLines w:val="0"/>
              <w:widowControl/>
              <w:suppressLineNumbers w:val="0"/>
              <w:jc w:val="center"/>
              <w:rPr>
                <w:rFonts w:hint="eastAsia" w:ascii="仿宋" w:hAnsi="仿宋" w:eastAsia="仿宋" w:cs="仿宋"/>
                <w:color w:val="000000"/>
                <w:kern w:val="0"/>
                <w:sz w:val="24"/>
                <w:szCs w:val="24"/>
                <w:highlight w:val="none"/>
                <w:vertAlign w:val="baseline"/>
                <w:lang w:val="en-US" w:eastAsia="zh-CN" w:bidi="ar"/>
              </w:rPr>
            </w:pPr>
            <w:r>
              <w:rPr>
                <w:rFonts w:hint="eastAsia" w:ascii="仿宋" w:hAnsi="仿宋" w:eastAsia="仿宋" w:cs="仿宋"/>
                <w:color w:val="000000"/>
                <w:kern w:val="0"/>
                <w:sz w:val="24"/>
                <w:szCs w:val="24"/>
                <w:highlight w:val="none"/>
                <w:vertAlign w:val="baseline"/>
                <w:lang w:val="en-US" w:eastAsia="zh-CN" w:bidi="ar"/>
              </w:rPr>
              <w:t>单位名称</w:t>
            </w:r>
          </w:p>
        </w:tc>
        <w:tc>
          <w:tcPr>
            <w:tcW w:w="3406" w:type="dxa"/>
            <w:vAlign w:val="center"/>
          </w:tcPr>
          <w:p w14:paraId="60D7BABD">
            <w:pPr>
              <w:keepNext w:val="0"/>
              <w:keepLines w:val="0"/>
              <w:widowControl/>
              <w:suppressLineNumbers w:val="0"/>
              <w:jc w:val="center"/>
              <w:rPr>
                <w:rFonts w:hint="eastAsia" w:ascii="仿宋" w:hAnsi="仿宋" w:eastAsia="仿宋" w:cs="仿宋"/>
                <w:color w:val="000000"/>
                <w:kern w:val="0"/>
                <w:sz w:val="24"/>
                <w:szCs w:val="24"/>
                <w:highlight w:val="none"/>
                <w:vertAlign w:val="baseline"/>
                <w:lang w:val="en-US" w:eastAsia="zh-CN" w:bidi="ar"/>
              </w:rPr>
            </w:pPr>
            <w:r>
              <w:rPr>
                <w:rFonts w:hint="eastAsia" w:ascii="仿宋" w:hAnsi="仿宋" w:eastAsia="仿宋" w:cs="仿宋"/>
                <w:color w:val="000000"/>
                <w:kern w:val="0"/>
                <w:sz w:val="24"/>
                <w:szCs w:val="24"/>
                <w:highlight w:val="none"/>
                <w:vertAlign w:val="baseline"/>
                <w:lang w:val="en-US" w:eastAsia="zh-CN" w:bidi="ar"/>
              </w:rPr>
              <w:t>相互关系</w:t>
            </w:r>
          </w:p>
        </w:tc>
      </w:tr>
      <w:tr w14:paraId="4A09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D985745">
            <w:pPr>
              <w:keepNext w:val="0"/>
              <w:keepLines w:val="0"/>
              <w:widowControl/>
              <w:suppressLineNumbers w:val="0"/>
              <w:jc w:val="center"/>
              <w:rPr>
                <w:rFonts w:hint="eastAsia" w:ascii="仿宋" w:hAnsi="仿宋" w:eastAsia="仿宋" w:cs="仿宋"/>
                <w:color w:val="000000"/>
                <w:kern w:val="0"/>
                <w:sz w:val="24"/>
                <w:szCs w:val="24"/>
                <w:highlight w:val="none"/>
                <w:vertAlign w:val="baseline"/>
                <w:lang w:val="en-US" w:eastAsia="zh-CN" w:bidi="ar"/>
              </w:rPr>
            </w:pPr>
            <w:r>
              <w:rPr>
                <w:rFonts w:hint="eastAsia" w:ascii="仿宋" w:hAnsi="仿宋" w:eastAsia="仿宋" w:cs="仿宋"/>
                <w:color w:val="000000"/>
                <w:kern w:val="0"/>
                <w:sz w:val="24"/>
                <w:szCs w:val="24"/>
                <w:highlight w:val="none"/>
                <w:vertAlign w:val="baseline"/>
                <w:lang w:val="en-US" w:eastAsia="zh-CN" w:bidi="ar"/>
              </w:rPr>
              <w:t>1</w:t>
            </w:r>
          </w:p>
        </w:tc>
        <w:tc>
          <w:tcPr>
            <w:tcW w:w="3798" w:type="dxa"/>
          </w:tcPr>
          <w:p w14:paraId="65D6D0CF">
            <w:pPr>
              <w:keepNext w:val="0"/>
              <w:keepLines w:val="0"/>
              <w:widowControl/>
              <w:suppressLineNumbers w:val="0"/>
              <w:jc w:val="left"/>
              <w:rPr>
                <w:rFonts w:hint="eastAsia" w:ascii="仿宋" w:hAnsi="仿宋" w:eastAsia="仿宋" w:cs="仿宋"/>
                <w:color w:val="000000"/>
                <w:kern w:val="0"/>
                <w:sz w:val="24"/>
                <w:szCs w:val="24"/>
                <w:highlight w:val="none"/>
                <w:vertAlign w:val="baseline"/>
                <w:lang w:val="en-US" w:eastAsia="zh-CN" w:bidi="ar"/>
              </w:rPr>
            </w:pPr>
          </w:p>
        </w:tc>
        <w:tc>
          <w:tcPr>
            <w:tcW w:w="3406" w:type="dxa"/>
          </w:tcPr>
          <w:p w14:paraId="5CC06D3D">
            <w:pPr>
              <w:keepNext w:val="0"/>
              <w:keepLines w:val="0"/>
              <w:widowControl/>
              <w:suppressLineNumbers w:val="0"/>
              <w:jc w:val="left"/>
              <w:rPr>
                <w:rFonts w:hint="eastAsia" w:ascii="仿宋" w:hAnsi="仿宋" w:eastAsia="仿宋" w:cs="仿宋"/>
                <w:color w:val="000000"/>
                <w:kern w:val="0"/>
                <w:sz w:val="24"/>
                <w:szCs w:val="24"/>
                <w:highlight w:val="none"/>
                <w:vertAlign w:val="baseline"/>
                <w:lang w:val="en-US" w:eastAsia="zh-CN" w:bidi="ar"/>
              </w:rPr>
            </w:pPr>
          </w:p>
        </w:tc>
      </w:tr>
      <w:tr w14:paraId="583F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CE669A2">
            <w:pPr>
              <w:keepNext w:val="0"/>
              <w:keepLines w:val="0"/>
              <w:widowControl/>
              <w:suppressLineNumbers w:val="0"/>
              <w:jc w:val="center"/>
              <w:rPr>
                <w:rFonts w:hint="eastAsia" w:ascii="仿宋" w:hAnsi="仿宋" w:eastAsia="仿宋" w:cs="仿宋"/>
                <w:color w:val="000000"/>
                <w:kern w:val="0"/>
                <w:sz w:val="24"/>
                <w:szCs w:val="24"/>
                <w:highlight w:val="none"/>
                <w:vertAlign w:val="baseline"/>
                <w:lang w:val="en-US" w:eastAsia="zh-CN" w:bidi="ar"/>
              </w:rPr>
            </w:pPr>
            <w:r>
              <w:rPr>
                <w:rFonts w:hint="eastAsia" w:ascii="仿宋" w:hAnsi="仿宋" w:eastAsia="仿宋" w:cs="仿宋"/>
                <w:color w:val="000000"/>
                <w:kern w:val="0"/>
                <w:sz w:val="24"/>
                <w:szCs w:val="24"/>
                <w:highlight w:val="none"/>
                <w:vertAlign w:val="baseline"/>
                <w:lang w:val="en-US" w:eastAsia="zh-CN" w:bidi="ar"/>
              </w:rPr>
              <w:t>2</w:t>
            </w:r>
          </w:p>
        </w:tc>
        <w:tc>
          <w:tcPr>
            <w:tcW w:w="3798" w:type="dxa"/>
          </w:tcPr>
          <w:p w14:paraId="2DA39746">
            <w:pPr>
              <w:keepNext w:val="0"/>
              <w:keepLines w:val="0"/>
              <w:widowControl/>
              <w:suppressLineNumbers w:val="0"/>
              <w:jc w:val="left"/>
              <w:rPr>
                <w:rFonts w:hint="eastAsia" w:ascii="仿宋" w:hAnsi="仿宋" w:eastAsia="仿宋" w:cs="仿宋"/>
                <w:color w:val="000000"/>
                <w:kern w:val="0"/>
                <w:sz w:val="24"/>
                <w:szCs w:val="24"/>
                <w:highlight w:val="none"/>
                <w:vertAlign w:val="baseline"/>
                <w:lang w:val="en-US" w:eastAsia="zh-CN" w:bidi="ar"/>
              </w:rPr>
            </w:pPr>
          </w:p>
        </w:tc>
        <w:tc>
          <w:tcPr>
            <w:tcW w:w="3406" w:type="dxa"/>
          </w:tcPr>
          <w:p w14:paraId="1F7BB68B">
            <w:pPr>
              <w:keepNext w:val="0"/>
              <w:keepLines w:val="0"/>
              <w:widowControl/>
              <w:suppressLineNumbers w:val="0"/>
              <w:jc w:val="left"/>
              <w:rPr>
                <w:rFonts w:hint="eastAsia" w:ascii="仿宋" w:hAnsi="仿宋" w:eastAsia="仿宋" w:cs="仿宋"/>
                <w:color w:val="000000"/>
                <w:kern w:val="0"/>
                <w:sz w:val="24"/>
                <w:szCs w:val="24"/>
                <w:highlight w:val="none"/>
                <w:vertAlign w:val="baseline"/>
                <w:lang w:val="en-US" w:eastAsia="zh-CN" w:bidi="ar"/>
              </w:rPr>
            </w:pPr>
          </w:p>
        </w:tc>
      </w:tr>
      <w:tr w14:paraId="2901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01620B08">
            <w:pPr>
              <w:keepNext w:val="0"/>
              <w:keepLines w:val="0"/>
              <w:widowControl/>
              <w:suppressLineNumbers w:val="0"/>
              <w:jc w:val="center"/>
              <w:rPr>
                <w:rFonts w:hint="eastAsia" w:ascii="仿宋" w:hAnsi="仿宋" w:eastAsia="仿宋" w:cs="仿宋"/>
                <w:color w:val="000000"/>
                <w:kern w:val="0"/>
                <w:sz w:val="24"/>
                <w:szCs w:val="24"/>
                <w:highlight w:val="none"/>
                <w:vertAlign w:val="baseline"/>
                <w:lang w:val="en-US" w:eastAsia="zh-CN" w:bidi="ar"/>
              </w:rPr>
            </w:pPr>
            <w:r>
              <w:rPr>
                <w:rFonts w:hint="eastAsia" w:ascii="仿宋" w:hAnsi="仿宋" w:eastAsia="仿宋" w:cs="仿宋"/>
                <w:color w:val="000000"/>
                <w:kern w:val="0"/>
                <w:sz w:val="24"/>
                <w:szCs w:val="24"/>
                <w:highlight w:val="none"/>
                <w:vertAlign w:val="baseline"/>
                <w:lang w:val="en-US" w:eastAsia="zh-CN" w:bidi="ar"/>
              </w:rPr>
              <w:t>...</w:t>
            </w:r>
          </w:p>
        </w:tc>
        <w:tc>
          <w:tcPr>
            <w:tcW w:w="3798" w:type="dxa"/>
          </w:tcPr>
          <w:p w14:paraId="5B94053E">
            <w:pPr>
              <w:keepNext w:val="0"/>
              <w:keepLines w:val="0"/>
              <w:widowControl/>
              <w:suppressLineNumbers w:val="0"/>
              <w:jc w:val="left"/>
              <w:rPr>
                <w:rFonts w:hint="eastAsia" w:ascii="仿宋" w:hAnsi="仿宋" w:eastAsia="仿宋" w:cs="仿宋"/>
                <w:color w:val="000000"/>
                <w:kern w:val="0"/>
                <w:sz w:val="24"/>
                <w:szCs w:val="24"/>
                <w:highlight w:val="none"/>
                <w:vertAlign w:val="baseline"/>
                <w:lang w:val="en-US" w:eastAsia="zh-CN" w:bidi="ar"/>
              </w:rPr>
            </w:pPr>
          </w:p>
        </w:tc>
        <w:tc>
          <w:tcPr>
            <w:tcW w:w="3406" w:type="dxa"/>
          </w:tcPr>
          <w:p w14:paraId="6945F882">
            <w:pPr>
              <w:keepNext w:val="0"/>
              <w:keepLines w:val="0"/>
              <w:widowControl/>
              <w:suppressLineNumbers w:val="0"/>
              <w:jc w:val="left"/>
              <w:rPr>
                <w:rFonts w:hint="eastAsia" w:ascii="仿宋" w:hAnsi="仿宋" w:eastAsia="仿宋" w:cs="仿宋"/>
                <w:color w:val="000000"/>
                <w:kern w:val="0"/>
                <w:sz w:val="24"/>
                <w:szCs w:val="24"/>
                <w:highlight w:val="none"/>
                <w:vertAlign w:val="baseline"/>
                <w:lang w:val="en-US" w:eastAsia="zh-CN" w:bidi="ar"/>
              </w:rPr>
            </w:pPr>
          </w:p>
        </w:tc>
      </w:tr>
    </w:tbl>
    <w:p w14:paraId="04227F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上述声明真实有效，否则我方负全部责任。</w:t>
      </w:r>
    </w:p>
    <w:p w14:paraId="492023F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2C4987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536E66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供应商名称：</w:t>
      </w:r>
      <w:r>
        <w:rPr>
          <w:rFonts w:hint="eastAsia" w:ascii="仿宋" w:hAnsi="仿宋" w:eastAsia="仿宋" w:cs="仿宋"/>
          <w:color w:val="000000"/>
          <w:kern w:val="0"/>
          <w:sz w:val="24"/>
          <w:szCs w:val="24"/>
          <w:highlight w:val="none"/>
          <w:u w:val="single"/>
          <w:lang w:val="en-US" w:eastAsia="zh-CN" w:bidi="ar"/>
        </w:rPr>
        <w:t>（加盖公章）</w:t>
      </w:r>
    </w:p>
    <w:p w14:paraId="52D5B08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法定代表人或其授权代理人：</w:t>
      </w:r>
      <w:r>
        <w:rPr>
          <w:rFonts w:hint="eastAsia" w:ascii="仿宋" w:hAnsi="仿宋" w:eastAsia="仿宋" w:cs="仿宋"/>
          <w:color w:val="000000"/>
          <w:kern w:val="0"/>
          <w:sz w:val="24"/>
          <w:szCs w:val="24"/>
          <w:highlight w:val="none"/>
          <w:u w:val="single"/>
          <w:lang w:val="en-US" w:eastAsia="zh-CN" w:bidi="ar"/>
        </w:rPr>
        <w:tab/>
      </w:r>
      <w:r>
        <w:rPr>
          <w:rFonts w:hint="eastAsia" w:ascii="仿宋" w:hAnsi="仿宋" w:eastAsia="仿宋" w:cs="仿宋"/>
          <w:color w:val="000000"/>
          <w:kern w:val="0"/>
          <w:sz w:val="24"/>
          <w:szCs w:val="24"/>
          <w:highlight w:val="none"/>
          <w:u w:val="single"/>
          <w:lang w:val="en-US" w:eastAsia="zh-CN" w:bidi="ar"/>
        </w:rPr>
        <w:t>（签字或印鉴）</w:t>
      </w:r>
      <w:r>
        <w:rPr>
          <w:rFonts w:hint="eastAsia" w:ascii="仿宋" w:hAnsi="仿宋" w:eastAsia="仿宋" w:cs="仿宋"/>
          <w:color w:val="000000"/>
          <w:kern w:val="0"/>
          <w:sz w:val="24"/>
          <w:szCs w:val="24"/>
          <w:highlight w:val="none"/>
          <w:lang w:val="en-US" w:eastAsia="zh-CN" w:bidi="ar"/>
        </w:rPr>
        <w:tab/>
      </w:r>
    </w:p>
    <w:p w14:paraId="65E2B8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年月日</w:t>
      </w:r>
    </w:p>
    <w:p w14:paraId="6F283F8B">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p>
    <w:p w14:paraId="71D6B0A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说明：（1）单位负责人为同一人或者存在直接控股、管理关系的不同供应商，不得参加同一合同项下的政府采购活动。</w:t>
      </w:r>
    </w:p>
    <w:p w14:paraId="60689A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（2）本条所指单位负责人为同一人指单位法定代表人或者法律、行政法规规定代表单位行使职权的主要负责人。</w:t>
      </w:r>
    </w:p>
    <w:p w14:paraId="07B626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（3）本条所指控股关系指单位或股东的控股关系。控股股东指:</w:t>
      </w:r>
    </w:p>
    <w:p w14:paraId="53E016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a.出资额占有限责任公司资本总额百分之五十以上或者其持有的股份占股份有限公司股本总额百分之五十以上的股东；</w:t>
      </w:r>
    </w:p>
    <w:p w14:paraId="142248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09A5D99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（4）本条所指管理关系指不具有出资持股关系的其他单位之间存在的管理与被管理关系。</w:t>
      </w:r>
    </w:p>
    <w:p w14:paraId="4F7A32D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（5）本条所指的控股、管理关系仅限于直接控股、直接管理关系，不包括间接控股或管理关系。</w:t>
      </w:r>
    </w:p>
    <w:p w14:paraId="78DF68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（6）如无相关情况，请在相应栏填写“无”。</w:t>
      </w:r>
    </w:p>
    <w:p w14:paraId="2D6DD1BB">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18DD1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3" w:name="_Toc14014"/>
      <w:bookmarkStart w:id="44" w:name="_Toc21978"/>
      <w:r>
        <w:rPr>
          <w:rFonts w:hint="eastAsia" w:ascii="仿宋" w:hAnsi="仿宋" w:eastAsia="仿宋" w:cs="仿宋"/>
          <w:color w:val="000000"/>
          <w:kern w:val="0"/>
          <w:sz w:val="24"/>
          <w:szCs w:val="24"/>
          <w:highlight w:val="none"/>
          <w:lang w:val="en-US" w:eastAsia="zh-CN" w:bidi="ar"/>
        </w:rPr>
        <w:t>2落实政府采购政策需满足的资格要求（如有）</w:t>
      </w:r>
      <w:bookmarkEnd w:id="43"/>
      <w:bookmarkEnd w:id="44"/>
    </w:p>
    <w:p w14:paraId="06CFF3C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2-1中小企业声明函</w:t>
      </w:r>
    </w:p>
    <w:p w14:paraId="6F3E8944">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说明：</w:t>
      </w:r>
    </w:p>
    <w:p w14:paraId="613F32B8">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（1）如本项目（包）不专门面向中小企业预留采购份额，资格证明文件部分无需提供《中小企业声明函》。</w:t>
      </w:r>
    </w:p>
    <w:p w14:paraId="2761214F">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w:t>
      </w:r>
    </w:p>
    <w:p w14:paraId="7AD0484C">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2E44FCD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级以上监狱管理局、戒毒管理局（含新疆生产建设兵团）出具的属于监狱企业</w:t>
      </w:r>
    </w:p>
    <w:p w14:paraId="629AE51C">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的证明文件，还须同时提供《拟分包情况说明》及《分包意向协议》，且建议</w:t>
      </w:r>
    </w:p>
    <w:p w14:paraId="705A19F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在资格证明文件部分提供。</w:t>
      </w:r>
    </w:p>
    <w:p w14:paraId="0929DF33">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4）如本项目（包）预留部分采购项目预算专门面向中小企业采购，且要求供应商以联合体形式参加采购活动，投标文件中除须提供《中小企业声明函》或《残疾人福利性单位声明函》或由省级以上监狱管理局、戒毒管理局（含新疆生产建设兵团）出具的属于监狱企业的证明文件，还须同时提供《联合协议》。</w:t>
      </w:r>
    </w:p>
    <w:p w14:paraId="67682B89">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（5）中小企业声明函填写注意事项</w:t>
      </w:r>
    </w:p>
    <w:p w14:paraId="3858A693">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1）中小企业参加政府采购活动，应当出具此格式文件。《中小企业声明函》由参加政府采购活动的投标人出具。联合体投标的，《中小企业声明函》由牵头人出具。</w:t>
      </w:r>
    </w:p>
    <w:p w14:paraId="187AB5AE">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2）对于联合体中由中小企业承担的部分，或者分包给中小企业的部分，必须全</w:t>
      </w:r>
    </w:p>
    <w:p w14:paraId="7D5C2340">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部由中小企业制造、承建或者承接。供应商应当在声明函“标的名称”部分标明</w:t>
      </w:r>
    </w:p>
    <w:p w14:paraId="2C8FBE0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联合体中中小企业承担的具体内容或者中小企业的具体分包内容。</w:t>
      </w:r>
    </w:p>
    <w:p w14:paraId="005176DE">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3）对于多标的的采购项目，供应商应充分、准确地了解所投产品制造企业、提供服务的承接企业、工程承接企业信息。对相关情况了解不清楚的，不建议填报本声明函。</w:t>
      </w:r>
    </w:p>
    <w:p w14:paraId="36BCD194">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号）》及本采购文件规定的中小企业划分标准所属行业执行。</w:t>
      </w:r>
    </w:p>
    <w:p w14:paraId="5F01F4F2">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18CDCD7E">
      <w:pPr>
        <w:widowControl/>
        <w:jc w:val="center"/>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bidi="ar"/>
        </w:rPr>
        <w:t>中小企业声明函（工程、服务）</w:t>
      </w:r>
    </w:p>
    <w:p w14:paraId="70A2DE92">
      <w:pPr>
        <w:widowControl/>
        <w:jc w:val="left"/>
        <w:rPr>
          <w:rFonts w:hint="eastAsia" w:ascii="仿宋" w:hAnsi="仿宋" w:eastAsia="仿宋" w:cs="仿宋"/>
          <w:color w:val="000000"/>
          <w:kern w:val="0"/>
          <w:highlight w:val="none"/>
          <w:lang w:bidi="ar"/>
        </w:rPr>
      </w:pPr>
    </w:p>
    <w:p w14:paraId="3CD0EF98">
      <w:pPr>
        <w:widowControl/>
        <w:ind w:firstLine="480" w:firstLineChars="200"/>
        <w:jc w:val="left"/>
        <w:rPr>
          <w:rFonts w:hint="eastAsia" w:ascii="仿宋" w:hAnsi="仿宋" w:eastAsia="仿宋" w:cs="仿宋"/>
          <w:highlight w:val="none"/>
          <w:lang w:eastAsia="zh-CN"/>
        </w:rPr>
      </w:pPr>
      <w:r>
        <w:rPr>
          <w:rFonts w:hint="eastAsia" w:ascii="仿宋" w:hAnsi="仿宋" w:eastAsia="仿宋" w:cs="仿宋"/>
          <w:color w:val="000000"/>
          <w:kern w:val="0"/>
          <w:highlight w:val="none"/>
          <w:lang w:bidi="ar"/>
        </w:rPr>
        <w:t>本公司（联合体）郑重声明，根据《政府采购促进中小企业发展管理办法》</w:t>
      </w:r>
    </w:p>
    <w:p w14:paraId="689C6CAB">
      <w:pPr>
        <w:widowControl/>
        <w:jc w:val="left"/>
        <w:rPr>
          <w:rFonts w:hint="eastAsia" w:ascii="仿宋" w:hAnsi="仿宋" w:eastAsia="仿宋" w:cs="仿宋"/>
          <w:highlight w:val="none"/>
          <w:lang w:eastAsia="zh-CN"/>
        </w:rPr>
      </w:pPr>
      <w:r>
        <w:rPr>
          <w:rFonts w:hint="eastAsia" w:ascii="仿宋" w:hAnsi="仿宋" w:eastAsia="仿宋" w:cs="仿宋"/>
          <w:color w:val="000000"/>
          <w:kern w:val="0"/>
          <w:highlight w:val="none"/>
          <w:lang w:bidi="ar"/>
        </w:rPr>
        <w:t>（财库﹝2020﹞46号）的规定，本公司（联合体）参加</w:t>
      </w:r>
      <w:r>
        <w:rPr>
          <w:rFonts w:hint="eastAsia" w:ascii="仿宋" w:hAnsi="仿宋" w:eastAsia="仿宋" w:cs="仿宋"/>
          <w:i/>
          <w:iCs/>
          <w:color w:val="000000"/>
          <w:kern w:val="0"/>
          <w:highlight w:val="none"/>
          <w:u w:val="single"/>
          <w:lang w:bidi="ar"/>
        </w:rPr>
        <w:t>（单位名称）</w:t>
      </w:r>
      <w:r>
        <w:rPr>
          <w:rFonts w:hint="eastAsia" w:ascii="仿宋" w:hAnsi="仿宋" w:eastAsia="仿宋" w:cs="仿宋"/>
          <w:color w:val="000000"/>
          <w:kern w:val="0"/>
          <w:highlight w:val="none"/>
          <w:lang w:bidi="ar"/>
        </w:rPr>
        <w:t>的</w:t>
      </w:r>
      <w:r>
        <w:rPr>
          <w:rFonts w:hint="eastAsia" w:ascii="仿宋" w:hAnsi="仿宋" w:eastAsia="仿宋" w:cs="仿宋"/>
          <w:i/>
          <w:iCs/>
          <w:color w:val="000000"/>
          <w:kern w:val="0"/>
          <w:highlight w:val="none"/>
          <w:u w:val="single"/>
          <w:lang w:bidi="ar"/>
        </w:rPr>
        <w:t>（项目名称）</w:t>
      </w:r>
      <w:r>
        <w:rPr>
          <w:rFonts w:hint="eastAsia" w:ascii="仿宋" w:hAnsi="仿宋" w:eastAsia="仿宋" w:cs="仿宋"/>
          <w:color w:val="000000"/>
          <w:kern w:val="0"/>
          <w:highlight w:val="none"/>
          <w:lang w:bidi="ar"/>
        </w:rPr>
        <w:t>采购活动，工程的施工单位全部为符合政策要求的中小企业（或者：服务全部由符合政策要求的中小企业承接）。相关企业（含联合体中的中小企业、签订分包意向协议的中小企业）的具体情况如下：</w:t>
      </w:r>
    </w:p>
    <w:p w14:paraId="3258BC3E">
      <w:pPr>
        <w:widowControl/>
        <w:jc w:val="left"/>
        <w:rPr>
          <w:rFonts w:hint="eastAsia" w:ascii="仿宋" w:hAnsi="仿宋" w:eastAsia="仿宋" w:cs="仿宋"/>
          <w:highlight w:val="none"/>
          <w:lang w:eastAsia="zh-CN"/>
        </w:rPr>
      </w:pPr>
      <w:r>
        <w:rPr>
          <w:rFonts w:hint="eastAsia" w:ascii="仿宋" w:hAnsi="仿宋" w:eastAsia="仿宋" w:cs="仿宋"/>
          <w:color w:val="000000"/>
          <w:kern w:val="0"/>
          <w:highlight w:val="none"/>
          <w:lang w:bidi="ar"/>
        </w:rPr>
        <w:t>1.</w:t>
      </w:r>
      <w:r>
        <w:rPr>
          <w:rFonts w:hint="eastAsia" w:ascii="仿宋" w:hAnsi="仿宋" w:eastAsia="仿宋" w:cs="仿宋"/>
          <w:i/>
          <w:iCs/>
          <w:color w:val="000000"/>
          <w:kern w:val="0"/>
          <w:highlight w:val="none"/>
          <w:u w:val="single"/>
          <w:lang w:bidi="ar"/>
        </w:rPr>
        <w:t>（标的名称）</w:t>
      </w:r>
      <w:r>
        <w:rPr>
          <w:rFonts w:hint="eastAsia" w:ascii="仿宋" w:hAnsi="仿宋" w:eastAsia="仿宋" w:cs="仿宋"/>
          <w:color w:val="000000"/>
          <w:kern w:val="0"/>
          <w:highlight w:val="none"/>
          <w:lang w:bidi="ar"/>
        </w:rPr>
        <w:t>，属于</w:t>
      </w:r>
      <w:r>
        <w:rPr>
          <w:rFonts w:hint="eastAsia" w:ascii="仿宋" w:hAnsi="仿宋" w:eastAsia="仿宋" w:cs="仿宋"/>
          <w:i/>
          <w:iCs/>
          <w:color w:val="000000"/>
          <w:kern w:val="0"/>
          <w:highlight w:val="none"/>
          <w:u w:val="single"/>
          <w:lang w:bidi="ar"/>
        </w:rPr>
        <w:t>（采购文件中明确的所属行业）</w:t>
      </w:r>
      <w:r>
        <w:rPr>
          <w:rFonts w:hint="eastAsia" w:ascii="仿宋" w:hAnsi="仿宋" w:eastAsia="仿宋" w:cs="仿宋"/>
          <w:color w:val="000000"/>
          <w:kern w:val="0"/>
          <w:highlight w:val="none"/>
          <w:lang w:bidi="ar"/>
        </w:rPr>
        <w:t>；承建（承接）企业</w:t>
      </w:r>
    </w:p>
    <w:p w14:paraId="3E8395D3">
      <w:pPr>
        <w:widowControl/>
        <w:jc w:val="left"/>
        <w:rPr>
          <w:rFonts w:hint="eastAsia" w:ascii="仿宋" w:hAnsi="仿宋" w:eastAsia="仿宋" w:cs="仿宋"/>
          <w:highlight w:val="none"/>
          <w:lang w:eastAsia="zh-CN"/>
        </w:rPr>
      </w:pPr>
      <w:r>
        <w:rPr>
          <w:rFonts w:hint="eastAsia" w:ascii="仿宋" w:hAnsi="仿宋" w:eastAsia="仿宋" w:cs="仿宋"/>
          <w:color w:val="000000"/>
          <w:kern w:val="0"/>
          <w:highlight w:val="none"/>
          <w:lang w:bidi="ar"/>
        </w:rPr>
        <w:t>为</w:t>
      </w:r>
      <w:r>
        <w:rPr>
          <w:rFonts w:hint="eastAsia" w:ascii="仿宋" w:hAnsi="仿宋" w:eastAsia="仿宋" w:cs="仿宋"/>
          <w:i/>
          <w:iCs/>
          <w:color w:val="000000"/>
          <w:kern w:val="0"/>
          <w:highlight w:val="none"/>
          <w:u w:val="single"/>
          <w:lang w:bidi="ar"/>
        </w:rPr>
        <w:t>（企业名称）</w:t>
      </w:r>
      <w:r>
        <w:rPr>
          <w:rFonts w:hint="eastAsia" w:ascii="仿宋" w:hAnsi="仿宋" w:eastAsia="仿宋" w:cs="仿宋"/>
          <w:color w:val="000000"/>
          <w:kern w:val="0"/>
          <w:highlight w:val="none"/>
          <w:lang w:bidi="ar"/>
        </w:rPr>
        <w:t>，从业人员人，营业收入为万元，资产总额为万元，属于</w:t>
      </w:r>
      <w:r>
        <w:rPr>
          <w:rFonts w:hint="eastAsia" w:ascii="仿宋" w:hAnsi="仿宋" w:eastAsia="仿宋" w:cs="仿宋"/>
          <w:i/>
          <w:iCs/>
          <w:color w:val="000000"/>
          <w:kern w:val="0"/>
          <w:highlight w:val="none"/>
          <w:u w:val="single"/>
          <w:lang w:bidi="ar"/>
        </w:rPr>
        <w:t>（中型企业、小型企业、微型企业）</w:t>
      </w:r>
      <w:r>
        <w:rPr>
          <w:rFonts w:hint="eastAsia" w:ascii="仿宋" w:hAnsi="仿宋" w:eastAsia="仿宋" w:cs="仿宋"/>
          <w:color w:val="000000"/>
          <w:kern w:val="0"/>
          <w:highlight w:val="none"/>
          <w:lang w:bidi="ar"/>
        </w:rPr>
        <w:t>；</w:t>
      </w:r>
    </w:p>
    <w:p w14:paraId="090A851F">
      <w:pPr>
        <w:widowControl/>
        <w:jc w:val="left"/>
        <w:rPr>
          <w:rFonts w:hint="eastAsia" w:ascii="仿宋" w:hAnsi="仿宋" w:eastAsia="仿宋" w:cs="仿宋"/>
          <w:highlight w:val="none"/>
        </w:rPr>
      </w:pPr>
      <w:r>
        <w:rPr>
          <w:rFonts w:hint="eastAsia" w:ascii="仿宋" w:hAnsi="仿宋" w:eastAsia="仿宋" w:cs="仿宋"/>
          <w:color w:val="000000"/>
          <w:kern w:val="0"/>
          <w:highlight w:val="none"/>
          <w:lang w:bidi="ar"/>
        </w:rPr>
        <w:t>2.</w:t>
      </w:r>
      <w:r>
        <w:rPr>
          <w:rFonts w:hint="eastAsia" w:ascii="仿宋" w:hAnsi="仿宋" w:eastAsia="仿宋" w:cs="仿宋"/>
          <w:i/>
          <w:iCs/>
          <w:color w:val="000000"/>
          <w:kern w:val="0"/>
          <w:highlight w:val="none"/>
          <w:u w:val="single"/>
          <w:lang w:bidi="ar"/>
        </w:rPr>
        <w:t>（标的名称）</w:t>
      </w:r>
      <w:r>
        <w:rPr>
          <w:rFonts w:hint="eastAsia" w:ascii="仿宋" w:hAnsi="仿宋" w:eastAsia="仿宋" w:cs="仿宋"/>
          <w:color w:val="000000"/>
          <w:kern w:val="0"/>
          <w:highlight w:val="none"/>
          <w:lang w:bidi="ar"/>
        </w:rPr>
        <w:t>，属于</w:t>
      </w:r>
      <w:r>
        <w:rPr>
          <w:rFonts w:hint="eastAsia" w:ascii="仿宋" w:hAnsi="仿宋" w:eastAsia="仿宋" w:cs="仿宋"/>
          <w:i/>
          <w:iCs/>
          <w:color w:val="000000"/>
          <w:kern w:val="0"/>
          <w:highlight w:val="none"/>
          <w:u w:val="single"/>
          <w:lang w:bidi="ar"/>
        </w:rPr>
        <w:t>（采购文件中明确的所属行业）</w:t>
      </w:r>
      <w:r>
        <w:rPr>
          <w:rFonts w:hint="eastAsia" w:ascii="仿宋" w:hAnsi="仿宋" w:eastAsia="仿宋" w:cs="仿宋"/>
          <w:color w:val="000000"/>
          <w:kern w:val="0"/>
          <w:highlight w:val="none"/>
          <w:lang w:bidi="ar"/>
        </w:rPr>
        <w:t>；承建（承接）企业</w:t>
      </w:r>
    </w:p>
    <w:p w14:paraId="724B9A37">
      <w:pPr>
        <w:widowControl/>
        <w:jc w:val="left"/>
        <w:rPr>
          <w:rFonts w:hint="eastAsia" w:ascii="仿宋" w:hAnsi="仿宋" w:eastAsia="仿宋" w:cs="仿宋"/>
          <w:highlight w:val="none"/>
          <w:lang w:eastAsia="zh-CN"/>
        </w:rPr>
      </w:pPr>
      <w:r>
        <w:rPr>
          <w:rFonts w:hint="eastAsia" w:ascii="仿宋" w:hAnsi="仿宋" w:eastAsia="仿宋" w:cs="仿宋"/>
          <w:color w:val="000000"/>
          <w:kern w:val="0"/>
          <w:highlight w:val="none"/>
          <w:lang w:bidi="ar"/>
        </w:rPr>
        <w:t>为</w:t>
      </w:r>
      <w:r>
        <w:rPr>
          <w:rFonts w:hint="eastAsia" w:ascii="仿宋" w:hAnsi="仿宋" w:eastAsia="仿宋" w:cs="仿宋"/>
          <w:i/>
          <w:iCs/>
          <w:color w:val="000000"/>
          <w:kern w:val="0"/>
          <w:highlight w:val="none"/>
          <w:u w:val="single"/>
          <w:lang w:bidi="ar"/>
        </w:rPr>
        <w:t>（企业名称）</w:t>
      </w:r>
      <w:r>
        <w:rPr>
          <w:rFonts w:hint="eastAsia" w:ascii="仿宋" w:hAnsi="仿宋" w:eastAsia="仿宋" w:cs="仿宋"/>
          <w:color w:val="000000"/>
          <w:kern w:val="0"/>
          <w:highlight w:val="none"/>
          <w:lang w:bidi="ar"/>
        </w:rPr>
        <w:t>，从业人员人，营业收入为万元，资产总额为万元，属于</w:t>
      </w:r>
      <w:r>
        <w:rPr>
          <w:rFonts w:hint="eastAsia" w:ascii="仿宋" w:hAnsi="仿宋" w:eastAsia="仿宋" w:cs="仿宋"/>
          <w:i/>
          <w:iCs/>
          <w:color w:val="000000"/>
          <w:kern w:val="0"/>
          <w:highlight w:val="none"/>
          <w:u w:val="single"/>
          <w:lang w:bidi="ar"/>
        </w:rPr>
        <w:t>（中型企业、小型企业、微型企业）</w:t>
      </w:r>
      <w:r>
        <w:rPr>
          <w:rFonts w:hint="eastAsia" w:ascii="仿宋" w:hAnsi="仿宋" w:eastAsia="仿宋" w:cs="仿宋"/>
          <w:color w:val="000000"/>
          <w:kern w:val="0"/>
          <w:highlight w:val="none"/>
          <w:lang w:bidi="ar"/>
        </w:rPr>
        <w:t>；；</w:t>
      </w:r>
    </w:p>
    <w:p w14:paraId="3E1D2A1F">
      <w:pPr>
        <w:widowControl/>
        <w:jc w:val="left"/>
        <w:rPr>
          <w:rFonts w:hint="eastAsia" w:ascii="仿宋" w:hAnsi="仿宋" w:eastAsia="仿宋" w:cs="仿宋"/>
          <w:highlight w:val="none"/>
          <w:lang w:eastAsia="zh-CN"/>
        </w:rPr>
      </w:pPr>
      <w:r>
        <w:rPr>
          <w:rFonts w:hint="eastAsia" w:ascii="仿宋" w:hAnsi="仿宋" w:eastAsia="仿宋" w:cs="仿宋"/>
          <w:color w:val="000000"/>
          <w:kern w:val="0"/>
          <w:highlight w:val="none"/>
          <w:lang w:bidi="ar"/>
        </w:rPr>
        <w:t>……</w:t>
      </w:r>
    </w:p>
    <w:p w14:paraId="5D1F6B0A">
      <w:pPr>
        <w:widowControl/>
        <w:jc w:val="left"/>
        <w:rPr>
          <w:rFonts w:hint="eastAsia" w:ascii="仿宋" w:hAnsi="仿宋" w:eastAsia="仿宋" w:cs="仿宋"/>
          <w:highlight w:val="none"/>
          <w:lang w:eastAsia="zh-CN"/>
        </w:rPr>
      </w:pPr>
      <w:r>
        <w:rPr>
          <w:rFonts w:hint="eastAsia" w:ascii="仿宋" w:hAnsi="仿宋" w:eastAsia="仿宋" w:cs="仿宋"/>
          <w:color w:val="000000"/>
          <w:kern w:val="0"/>
          <w:highlight w:val="none"/>
          <w:lang w:bidi="ar"/>
        </w:rPr>
        <w:t>以上企业，不属于大企业的分支机构，不存在控股股东为大企业的情形，</w:t>
      </w:r>
    </w:p>
    <w:p w14:paraId="4881FF2D">
      <w:pPr>
        <w:widowControl/>
        <w:jc w:val="left"/>
        <w:rPr>
          <w:rFonts w:hint="eastAsia" w:ascii="仿宋" w:hAnsi="仿宋" w:eastAsia="仿宋" w:cs="仿宋"/>
          <w:highlight w:val="none"/>
          <w:lang w:eastAsia="zh-CN"/>
        </w:rPr>
      </w:pPr>
      <w:r>
        <w:rPr>
          <w:rFonts w:hint="eastAsia" w:ascii="仿宋" w:hAnsi="仿宋" w:eastAsia="仿宋" w:cs="仿宋"/>
          <w:color w:val="000000"/>
          <w:kern w:val="0"/>
          <w:highlight w:val="none"/>
          <w:lang w:bidi="ar"/>
        </w:rPr>
        <w:t>也不存在与大企业的负责人为同一人的情形。</w:t>
      </w:r>
    </w:p>
    <w:p w14:paraId="2A3EF4F2">
      <w:pPr>
        <w:widowControl/>
        <w:jc w:val="left"/>
        <w:rPr>
          <w:rFonts w:hint="eastAsia" w:ascii="仿宋" w:hAnsi="仿宋" w:eastAsia="仿宋" w:cs="仿宋"/>
          <w:highlight w:val="none"/>
        </w:rPr>
      </w:pPr>
      <w:r>
        <w:rPr>
          <w:rFonts w:hint="eastAsia" w:ascii="仿宋" w:hAnsi="仿宋" w:eastAsia="仿宋" w:cs="仿宋"/>
          <w:color w:val="000000"/>
          <w:kern w:val="0"/>
          <w:highlight w:val="none"/>
          <w:lang w:bidi="ar"/>
        </w:rPr>
        <w:t>本企业对上述声明内容的真实性负责。如有虚假，将依法承担相应责任。</w:t>
      </w:r>
    </w:p>
    <w:p w14:paraId="398B5BA6">
      <w:pPr>
        <w:pStyle w:val="26"/>
        <w:widowControl/>
        <w:spacing w:beforeAutospacing="0" w:afterAutospacing="0"/>
        <w:ind w:firstLine="420"/>
        <w:jc w:val="center"/>
        <w:rPr>
          <w:rFonts w:hint="eastAsia" w:ascii="仿宋" w:hAnsi="仿宋" w:eastAsia="仿宋" w:cs="仿宋"/>
          <w:color w:val="000000"/>
          <w:highlight w:val="none"/>
          <w:lang w:eastAsia="zh-CN"/>
        </w:rPr>
      </w:pPr>
    </w:p>
    <w:p w14:paraId="42FA3673">
      <w:pPr>
        <w:pStyle w:val="26"/>
        <w:widowControl/>
        <w:spacing w:beforeAutospacing="0" w:afterAutospacing="0"/>
        <w:ind w:firstLine="420"/>
        <w:jc w:val="center"/>
        <w:rPr>
          <w:rFonts w:hint="eastAsia" w:ascii="仿宋" w:hAnsi="仿宋" w:eastAsia="仿宋" w:cs="仿宋"/>
          <w:color w:val="000000"/>
          <w:highlight w:val="none"/>
          <w:u w:val="single"/>
          <w:lang w:eastAsia="zh-CN"/>
        </w:rPr>
      </w:pPr>
      <w:r>
        <w:rPr>
          <w:rFonts w:hint="eastAsia" w:ascii="仿宋" w:hAnsi="仿宋" w:eastAsia="仿宋" w:cs="仿宋"/>
          <w:color w:val="000000"/>
          <w:highlight w:val="none"/>
        </w:rPr>
        <w:t>企业名称（盖章）：</w:t>
      </w:r>
    </w:p>
    <w:p w14:paraId="22892B99">
      <w:pPr>
        <w:pStyle w:val="26"/>
        <w:widowControl/>
        <w:spacing w:beforeAutospacing="0" w:afterAutospacing="0"/>
        <w:ind w:firstLine="5520" w:firstLineChars="2300"/>
        <w:jc w:val="both"/>
        <w:rPr>
          <w:rFonts w:hint="eastAsia" w:ascii="仿宋" w:hAnsi="仿宋" w:eastAsia="仿宋" w:cs="仿宋"/>
          <w:color w:val="000000"/>
          <w:sz w:val="27"/>
          <w:szCs w:val="27"/>
          <w:highlight w:val="none"/>
          <w:u w:val="single"/>
          <w:lang w:eastAsia="zh-CN"/>
        </w:rPr>
      </w:pPr>
      <w:r>
        <w:rPr>
          <w:rFonts w:hint="eastAsia" w:ascii="仿宋" w:hAnsi="仿宋" w:eastAsia="仿宋" w:cs="仿宋"/>
          <w:color w:val="000000"/>
          <w:highlight w:val="none"/>
        </w:rPr>
        <w:t>日期：</w:t>
      </w:r>
    </w:p>
    <w:p w14:paraId="05904453">
      <w:pPr>
        <w:rPr>
          <w:rFonts w:hint="eastAsia" w:ascii="仿宋" w:hAnsi="仿宋" w:eastAsia="仿宋" w:cs="仿宋"/>
          <w:color w:val="000000"/>
          <w:kern w:val="0"/>
          <w:sz w:val="21"/>
          <w:szCs w:val="21"/>
          <w:highlight w:val="none"/>
          <w:lang w:bidi="ar"/>
        </w:rPr>
      </w:pPr>
    </w:p>
    <w:p w14:paraId="43A25AB8">
      <w:pPr>
        <w:rPr>
          <w:rFonts w:hint="eastAsia" w:ascii="仿宋" w:hAnsi="仿宋" w:eastAsia="仿宋" w:cs="仿宋"/>
          <w:color w:val="000000"/>
          <w:kern w:val="0"/>
          <w:sz w:val="21"/>
          <w:szCs w:val="21"/>
          <w:highlight w:val="none"/>
          <w:lang w:bidi="ar"/>
        </w:rPr>
      </w:pPr>
    </w:p>
    <w:p w14:paraId="006CC610">
      <w:pPr>
        <w:rPr>
          <w:rFonts w:hint="eastAsia" w:ascii="仿宋" w:hAnsi="仿宋" w:eastAsia="仿宋" w:cs="仿宋"/>
          <w:color w:val="000000"/>
          <w:kern w:val="0"/>
          <w:sz w:val="21"/>
          <w:szCs w:val="21"/>
          <w:highlight w:val="none"/>
          <w:lang w:bidi="ar"/>
        </w:rPr>
      </w:pPr>
    </w:p>
    <w:p w14:paraId="22FF3ED1">
      <w:pPr>
        <w:rPr>
          <w:rFonts w:hint="eastAsia" w:ascii="仿宋" w:hAnsi="仿宋" w:eastAsia="仿宋" w:cs="仿宋"/>
          <w:color w:val="000000"/>
          <w:kern w:val="0"/>
          <w:sz w:val="21"/>
          <w:szCs w:val="21"/>
          <w:highlight w:val="none"/>
          <w:lang w:bidi="ar"/>
        </w:rPr>
      </w:pPr>
    </w:p>
    <w:p w14:paraId="4142BB5E">
      <w:pPr>
        <w:rPr>
          <w:rFonts w:hint="eastAsia" w:ascii="仿宋" w:hAnsi="仿宋" w:eastAsia="仿宋" w:cs="仿宋"/>
          <w:color w:val="000000"/>
          <w:kern w:val="0"/>
          <w:sz w:val="21"/>
          <w:szCs w:val="21"/>
          <w:highlight w:val="none"/>
          <w:lang w:bidi="ar"/>
        </w:rPr>
      </w:pPr>
    </w:p>
    <w:p w14:paraId="5BA3D761">
      <w:pPr>
        <w:rPr>
          <w:rFonts w:hint="eastAsia" w:ascii="仿宋" w:hAnsi="仿宋" w:eastAsia="仿宋" w:cs="仿宋"/>
          <w:color w:val="000000"/>
          <w:kern w:val="0"/>
          <w:sz w:val="21"/>
          <w:szCs w:val="21"/>
          <w:highlight w:val="none"/>
          <w:lang w:bidi="ar"/>
        </w:rPr>
      </w:pPr>
    </w:p>
    <w:p w14:paraId="5D69D429">
      <w:pP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从业人员、营业收入、资产总额填报上一年度数据，无上一年度数据的新成立企业可不填报。</w:t>
      </w:r>
    </w:p>
    <w:p w14:paraId="584198FF">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893BF49">
      <w:pPr>
        <w:pStyle w:val="19"/>
        <w:rPr>
          <w:rFonts w:hint="eastAsia" w:ascii="仿宋" w:hAnsi="仿宋" w:eastAsia="仿宋" w:cs="仿宋"/>
          <w:highlight w:val="none"/>
          <w:lang w:val="en-US" w:eastAsia="zh-CN"/>
        </w:rPr>
      </w:pPr>
    </w:p>
    <w:p w14:paraId="3E9757B1">
      <w:pPr>
        <w:keepNext w:val="0"/>
        <w:keepLines w:val="0"/>
        <w:widowControl/>
        <w:suppressLineNumbers w:val="0"/>
        <w:jc w:val="center"/>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残疾人福利性单位声明函格式</w:t>
      </w:r>
    </w:p>
    <w:p w14:paraId="457C23E6">
      <w:pPr>
        <w:keepNext w:val="0"/>
        <w:keepLines w:val="0"/>
        <w:widowControl/>
        <w:suppressLineNumbers w:val="0"/>
        <w:jc w:val="center"/>
        <w:rPr>
          <w:rFonts w:hint="eastAsia" w:ascii="仿宋" w:hAnsi="仿宋" w:eastAsia="仿宋" w:cs="仿宋"/>
          <w:b/>
          <w:bCs/>
          <w:color w:val="000000"/>
          <w:kern w:val="0"/>
          <w:sz w:val="32"/>
          <w:szCs w:val="32"/>
          <w:highlight w:val="none"/>
          <w:lang w:val="en-US" w:eastAsia="zh-CN" w:bidi="ar"/>
        </w:rPr>
      </w:pPr>
    </w:p>
    <w:p w14:paraId="65FD9F8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本单位郑重声明，根据《财政部民政部中国残疾人联合会关于促进残疾人就业政府采购政策的通知》（财库〔2017〕141号）的规定，本单位</w:t>
      </w:r>
      <w:r>
        <w:rPr>
          <w:rFonts w:hint="eastAsia" w:ascii="仿宋" w:hAnsi="仿宋" w:eastAsia="仿宋" w:cs="仿宋"/>
          <w:b/>
          <w:bCs/>
          <w:color w:val="000000"/>
          <w:kern w:val="0"/>
          <w:sz w:val="24"/>
          <w:szCs w:val="24"/>
          <w:highlight w:val="none"/>
          <w:lang w:val="en-US" w:eastAsia="zh-CN" w:bidi="ar"/>
        </w:rPr>
        <w:t>（请进行勾选）</w:t>
      </w:r>
      <w:r>
        <w:rPr>
          <w:rFonts w:hint="eastAsia" w:ascii="仿宋" w:hAnsi="仿宋" w:eastAsia="仿宋" w:cs="仿宋"/>
          <w:color w:val="000000"/>
          <w:kern w:val="0"/>
          <w:sz w:val="24"/>
          <w:szCs w:val="24"/>
          <w:highlight w:val="none"/>
          <w:lang w:val="en-US" w:eastAsia="zh-CN" w:bidi="ar"/>
        </w:rPr>
        <w:t>：</w:t>
      </w:r>
    </w:p>
    <w:p w14:paraId="3C3F0B3E">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□不属于符合条件的残疾人福利性单位。</w:t>
      </w:r>
    </w:p>
    <w:p w14:paraId="62DB986D">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□属于符合条件的残疾人福利性单位，</w:t>
      </w:r>
      <w:r>
        <w:rPr>
          <w:rFonts w:hint="eastAsia" w:ascii="仿宋" w:hAnsi="仿宋" w:eastAsia="仿宋" w:cs="仿宋"/>
          <w:color w:val="000000"/>
          <w:kern w:val="0"/>
          <w:sz w:val="24"/>
          <w:szCs w:val="24"/>
          <w:highlight w:val="none"/>
          <w:lang w:val="en-US" w:eastAsia="zh-CN" w:bidi="ar"/>
        </w:rPr>
        <w:t>且本单位参加单位的项目采购活动提供本单位制造的货物（由本单位承担工程/提供服务），或者提供其他残疾人福利性单位制造的货物（不包括使用非残疾人福利性单位注册商标的货物）。</w:t>
      </w:r>
    </w:p>
    <w:p w14:paraId="3E7FF9C0">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本单位对上述声明的真实性负责。如有虚假，将依法承担相应责任。</w:t>
      </w:r>
    </w:p>
    <w:p w14:paraId="3E9C2C3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01732A1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002E088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单位名称（盖章）：</w:t>
      </w:r>
    </w:p>
    <w:p w14:paraId="0909F04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p>
    <w:p w14:paraId="3A15CE97">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FE8E5E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2-2拟分包情况说明及分包意向协议（如有）</w:t>
      </w:r>
    </w:p>
    <w:p w14:paraId="4083D0E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12CE172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拟分包情况说明</w:t>
      </w:r>
    </w:p>
    <w:p w14:paraId="5C88CED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3B039A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（采购人或采购代理机构）</w:t>
      </w:r>
    </w:p>
    <w:p w14:paraId="01136D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我单位参加贵单位组织的项目编号为的</w:t>
      </w:r>
      <w:r>
        <w:rPr>
          <w:rFonts w:hint="eastAsia" w:ascii="仿宋" w:hAnsi="仿宋" w:eastAsia="仿宋" w:cs="仿宋"/>
          <w:color w:val="000000"/>
          <w:kern w:val="0"/>
          <w:sz w:val="24"/>
          <w:szCs w:val="24"/>
          <w:highlight w:val="none"/>
          <w:u w:val="single"/>
          <w:lang w:val="en-US" w:eastAsia="zh-CN" w:bidi="ar"/>
        </w:rPr>
        <w:t>（填写采购项目名称）</w:t>
      </w:r>
      <w:r>
        <w:rPr>
          <w:rFonts w:hint="eastAsia" w:ascii="仿宋" w:hAnsi="仿宋" w:eastAsia="仿宋" w:cs="仿宋"/>
          <w:color w:val="000000"/>
          <w:kern w:val="0"/>
          <w:sz w:val="24"/>
          <w:szCs w:val="24"/>
          <w:highlight w:val="none"/>
          <w:lang w:val="en-US" w:eastAsia="zh-CN" w:bidi="ar"/>
        </w:rPr>
        <w:t>项目中</w:t>
      </w:r>
      <w:r>
        <w:rPr>
          <w:rFonts w:hint="eastAsia" w:ascii="仿宋" w:hAnsi="仿宋" w:eastAsia="仿宋" w:cs="仿宋"/>
          <w:color w:val="000000"/>
          <w:kern w:val="0"/>
          <w:sz w:val="24"/>
          <w:szCs w:val="24"/>
          <w:highlight w:val="none"/>
          <w:u w:val="single"/>
          <w:lang w:val="en-US" w:eastAsia="zh-CN" w:bidi="ar"/>
        </w:rPr>
        <w:t>（填写包号）</w:t>
      </w:r>
      <w:r>
        <w:rPr>
          <w:rFonts w:hint="eastAsia" w:ascii="仿宋" w:hAnsi="仿宋" w:eastAsia="仿宋" w:cs="仿宋"/>
          <w:color w:val="000000"/>
          <w:kern w:val="0"/>
          <w:sz w:val="24"/>
          <w:szCs w:val="24"/>
          <w:highlight w:val="none"/>
          <w:lang w:val="en-US" w:eastAsia="zh-CN" w:bidi="ar"/>
        </w:rPr>
        <w:t>包的采购活动。拟签订分包合同的单位情况如下表所示，我单</w:t>
      </w:r>
    </w:p>
    <w:p w14:paraId="2B03005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位承诺一旦在该项目中获得采购合同将按下表所列情况进行分包，同时承诺分包承担主体不再次分包。</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6248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A34A70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序号</w:t>
            </w:r>
          </w:p>
        </w:tc>
        <w:tc>
          <w:tcPr>
            <w:tcW w:w="1323" w:type="dxa"/>
            <w:vAlign w:val="center"/>
          </w:tcPr>
          <w:p w14:paraId="62218C5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分包承担</w:t>
            </w:r>
          </w:p>
          <w:p w14:paraId="6C04105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主体名称</w:t>
            </w:r>
          </w:p>
        </w:tc>
        <w:tc>
          <w:tcPr>
            <w:tcW w:w="1338" w:type="dxa"/>
            <w:vAlign w:val="center"/>
          </w:tcPr>
          <w:p w14:paraId="563186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分包承担</w:t>
            </w:r>
          </w:p>
          <w:p w14:paraId="4383DE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主体类型</w:t>
            </w:r>
          </w:p>
          <w:p w14:paraId="0BE1AD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color w:val="000000"/>
                <w:kern w:val="0"/>
                <w:sz w:val="21"/>
                <w:szCs w:val="21"/>
                <w:highlight w:val="none"/>
                <w:lang w:val="en-US" w:eastAsia="zh-CN" w:bidi="ar"/>
              </w:rPr>
              <w:t>（勾选）</w:t>
            </w:r>
          </w:p>
        </w:tc>
        <w:tc>
          <w:tcPr>
            <w:tcW w:w="1123" w:type="dxa"/>
            <w:vAlign w:val="center"/>
          </w:tcPr>
          <w:p w14:paraId="27721C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资质等级</w:t>
            </w:r>
          </w:p>
        </w:tc>
        <w:tc>
          <w:tcPr>
            <w:tcW w:w="1154" w:type="dxa"/>
            <w:vAlign w:val="center"/>
          </w:tcPr>
          <w:p w14:paraId="31FB50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拟分包</w:t>
            </w:r>
          </w:p>
          <w:p w14:paraId="512779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color w:val="000000"/>
                <w:kern w:val="0"/>
                <w:sz w:val="21"/>
                <w:szCs w:val="21"/>
                <w:highlight w:val="none"/>
                <w:lang w:val="en-US" w:eastAsia="zh-CN" w:bidi="ar"/>
              </w:rPr>
              <w:t>合同内容</w:t>
            </w:r>
          </w:p>
        </w:tc>
        <w:tc>
          <w:tcPr>
            <w:tcW w:w="1439" w:type="dxa"/>
            <w:vAlign w:val="center"/>
          </w:tcPr>
          <w:p w14:paraId="6D6B00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拟分包</w:t>
            </w:r>
          </w:p>
          <w:p w14:paraId="0EB765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合同金额</w:t>
            </w:r>
          </w:p>
          <w:p w14:paraId="67C5DC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color w:val="000000"/>
                <w:kern w:val="0"/>
                <w:sz w:val="21"/>
                <w:szCs w:val="21"/>
                <w:highlight w:val="none"/>
                <w:lang w:val="en-US" w:eastAsia="zh-CN" w:bidi="ar"/>
              </w:rPr>
              <w:t>（人民币元）</w:t>
            </w:r>
          </w:p>
        </w:tc>
        <w:tc>
          <w:tcPr>
            <w:tcW w:w="1422" w:type="dxa"/>
            <w:vAlign w:val="center"/>
          </w:tcPr>
          <w:p w14:paraId="29A3908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color w:val="000000"/>
                <w:kern w:val="0"/>
                <w:sz w:val="21"/>
                <w:szCs w:val="21"/>
                <w:highlight w:val="none"/>
                <w:lang w:val="en-US" w:eastAsia="zh-CN" w:bidi="ar"/>
              </w:rPr>
              <w:t>占该采购包</w:t>
            </w:r>
            <w:r>
              <w:rPr>
                <w:rFonts w:hint="eastAsia" w:ascii="仿宋" w:hAnsi="仿宋" w:eastAsia="仿宋" w:cs="仿宋"/>
                <w:b/>
                <w:bCs/>
                <w:color w:val="000000"/>
                <w:kern w:val="0"/>
                <w:sz w:val="21"/>
                <w:szCs w:val="21"/>
                <w:highlight w:val="none"/>
                <w:lang w:val="en-US" w:eastAsia="zh-CN" w:bidi="ar"/>
              </w:rPr>
              <w:t>预算金额的</w:t>
            </w:r>
            <w:r>
              <w:rPr>
                <w:rFonts w:hint="eastAsia" w:ascii="仿宋" w:hAnsi="仿宋" w:eastAsia="仿宋" w:cs="仿宋"/>
                <w:color w:val="000000"/>
                <w:kern w:val="0"/>
                <w:sz w:val="21"/>
                <w:szCs w:val="21"/>
                <w:highlight w:val="none"/>
                <w:lang w:val="en-US" w:eastAsia="zh-CN" w:bidi="ar"/>
              </w:rPr>
              <w:t>比例（%）</w:t>
            </w:r>
          </w:p>
        </w:tc>
      </w:tr>
      <w:tr w14:paraId="1CA9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09EBA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1</w:t>
            </w:r>
          </w:p>
        </w:tc>
        <w:tc>
          <w:tcPr>
            <w:tcW w:w="1323" w:type="dxa"/>
            <w:vAlign w:val="center"/>
          </w:tcPr>
          <w:p w14:paraId="017ED57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338" w:type="dxa"/>
            <w:vAlign w:val="center"/>
          </w:tcPr>
          <w:p w14:paraId="69E690D2">
            <w:pPr>
              <w:keepNext w:val="0"/>
              <w:keepLines w:val="0"/>
              <w:widowControl/>
              <w:suppressLineNumbers w:val="0"/>
              <w:jc w:val="center"/>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□中型企业</w:t>
            </w:r>
          </w:p>
          <w:p w14:paraId="4EB4527B">
            <w:pPr>
              <w:keepNext w:val="0"/>
              <w:keepLines w:val="0"/>
              <w:widowControl/>
              <w:suppressLineNumbers w:val="0"/>
              <w:jc w:val="center"/>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color w:val="000000"/>
                <w:kern w:val="0"/>
                <w:sz w:val="21"/>
                <w:szCs w:val="21"/>
                <w:highlight w:val="none"/>
                <w:lang w:val="en-US" w:eastAsia="zh-CN" w:bidi="ar"/>
              </w:rPr>
              <w:t>□小微企业</w:t>
            </w:r>
          </w:p>
        </w:tc>
        <w:tc>
          <w:tcPr>
            <w:tcW w:w="1123" w:type="dxa"/>
            <w:vAlign w:val="center"/>
          </w:tcPr>
          <w:p w14:paraId="4E795C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154" w:type="dxa"/>
            <w:vAlign w:val="center"/>
          </w:tcPr>
          <w:p w14:paraId="4445A97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39" w:type="dxa"/>
            <w:vAlign w:val="center"/>
          </w:tcPr>
          <w:p w14:paraId="3414684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22" w:type="dxa"/>
            <w:vAlign w:val="center"/>
          </w:tcPr>
          <w:p w14:paraId="2B3BFE2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r>
      <w:tr w14:paraId="02A0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91AF43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2</w:t>
            </w:r>
          </w:p>
        </w:tc>
        <w:tc>
          <w:tcPr>
            <w:tcW w:w="1323" w:type="dxa"/>
            <w:vAlign w:val="center"/>
          </w:tcPr>
          <w:p w14:paraId="49EFFFB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338" w:type="dxa"/>
            <w:vAlign w:val="center"/>
          </w:tcPr>
          <w:p w14:paraId="729E9A10">
            <w:pPr>
              <w:keepNext w:val="0"/>
              <w:keepLines w:val="0"/>
              <w:widowControl/>
              <w:suppressLineNumbers w:val="0"/>
              <w:jc w:val="center"/>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□中型企业</w:t>
            </w:r>
          </w:p>
          <w:p w14:paraId="01F7EA5C">
            <w:pPr>
              <w:keepNext w:val="0"/>
              <w:keepLines w:val="0"/>
              <w:widowControl/>
              <w:suppressLineNumbers w:val="0"/>
              <w:jc w:val="center"/>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color w:val="000000"/>
                <w:kern w:val="0"/>
                <w:sz w:val="21"/>
                <w:szCs w:val="21"/>
                <w:highlight w:val="none"/>
                <w:lang w:val="en-US" w:eastAsia="zh-CN" w:bidi="ar"/>
              </w:rPr>
              <w:t>□小微企业</w:t>
            </w:r>
          </w:p>
        </w:tc>
        <w:tc>
          <w:tcPr>
            <w:tcW w:w="1123" w:type="dxa"/>
            <w:vAlign w:val="center"/>
          </w:tcPr>
          <w:p w14:paraId="00675F9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154" w:type="dxa"/>
            <w:vAlign w:val="center"/>
          </w:tcPr>
          <w:p w14:paraId="11484DA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39" w:type="dxa"/>
            <w:vAlign w:val="center"/>
          </w:tcPr>
          <w:p w14:paraId="3DFC0B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22" w:type="dxa"/>
            <w:vAlign w:val="center"/>
          </w:tcPr>
          <w:p w14:paraId="54E8DE3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r>
      <w:tr w14:paraId="5AB0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FE1237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w:t>
            </w:r>
          </w:p>
        </w:tc>
        <w:tc>
          <w:tcPr>
            <w:tcW w:w="1323" w:type="dxa"/>
            <w:vAlign w:val="center"/>
          </w:tcPr>
          <w:p w14:paraId="482FE1B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338" w:type="dxa"/>
            <w:vAlign w:val="center"/>
          </w:tcPr>
          <w:p w14:paraId="40DB0E0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123" w:type="dxa"/>
            <w:vAlign w:val="center"/>
          </w:tcPr>
          <w:p w14:paraId="3D82EE3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154" w:type="dxa"/>
            <w:vAlign w:val="center"/>
          </w:tcPr>
          <w:p w14:paraId="02DEE59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39" w:type="dxa"/>
            <w:vAlign w:val="center"/>
          </w:tcPr>
          <w:p w14:paraId="557B8DB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22" w:type="dxa"/>
            <w:vAlign w:val="center"/>
          </w:tcPr>
          <w:p w14:paraId="0CF133A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r>
      <w:tr w14:paraId="77D1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2254431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r>
              <w:rPr>
                <w:rFonts w:hint="eastAsia" w:ascii="仿宋" w:hAnsi="仿宋" w:eastAsia="仿宋" w:cs="仿宋"/>
                <w:b w:val="0"/>
                <w:bCs w:val="0"/>
                <w:color w:val="000000"/>
                <w:kern w:val="0"/>
                <w:sz w:val="21"/>
                <w:szCs w:val="21"/>
                <w:highlight w:val="none"/>
                <w:vertAlign w:val="baseline"/>
                <w:lang w:val="en-US" w:eastAsia="zh-CN" w:bidi="ar"/>
              </w:rPr>
              <w:t>合计</w:t>
            </w:r>
          </w:p>
        </w:tc>
        <w:tc>
          <w:tcPr>
            <w:tcW w:w="1439" w:type="dxa"/>
            <w:vAlign w:val="center"/>
          </w:tcPr>
          <w:p w14:paraId="3C9DCF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c>
          <w:tcPr>
            <w:tcW w:w="1422" w:type="dxa"/>
            <w:vAlign w:val="center"/>
          </w:tcPr>
          <w:p w14:paraId="58800ED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highlight w:val="none"/>
                <w:vertAlign w:val="baseline"/>
                <w:lang w:val="en-US" w:eastAsia="zh-CN" w:bidi="ar"/>
              </w:rPr>
            </w:pPr>
          </w:p>
        </w:tc>
      </w:tr>
    </w:tbl>
    <w:p w14:paraId="533CB037">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0BC9F3F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u w:val="single"/>
          <w:lang w:val="en-US"/>
        </w:rPr>
      </w:pPr>
      <w:r>
        <w:rPr>
          <w:rFonts w:hint="eastAsia" w:ascii="仿宋" w:hAnsi="仿宋" w:eastAsia="仿宋" w:cs="仿宋"/>
          <w:color w:val="000000"/>
          <w:kern w:val="0"/>
          <w:sz w:val="24"/>
          <w:szCs w:val="24"/>
          <w:highlight w:val="none"/>
          <w:lang w:val="en-US" w:eastAsia="zh-CN" w:bidi="ar"/>
        </w:rPr>
        <w:t>供应商名称（加盖公章）：</w:t>
      </w:r>
    </w:p>
    <w:p w14:paraId="3D2201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年月日</w:t>
      </w:r>
    </w:p>
    <w:p w14:paraId="3346E9F2">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3142E3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说明：</w:t>
      </w:r>
    </w:p>
    <w:p w14:paraId="6D234B16">
      <w:pPr>
        <w:keepNext w:val="0"/>
        <w:keepLines w:val="0"/>
        <w:pageBreakBefore w:val="0"/>
        <w:widowControl/>
        <w:numPr>
          <w:ilvl w:val="0"/>
          <w:numId w:val="12"/>
        </w:numPr>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本表仅在供应商“为落实政府采购政策”而向中小企业分包时填写。</w:t>
      </w:r>
    </w:p>
    <w:p w14:paraId="1AD104A2">
      <w:pPr>
        <w:keepNext w:val="0"/>
        <w:keepLines w:val="0"/>
        <w:pageBreakBefore w:val="0"/>
        <w:widowControl/>
        <w:numPr>
          <w:ilvl w:val="0"/>
          <w:numId w:val="12"/>
        </w:numPr>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如本采购文件《供应商须知资料表》载明本项目分包承担主体应具备的相应资质条件，则供应商须在本表中列明分包承担主体的资质等级，并后附资质证书复印件加盖供应商公章，否则</w:t>
      </w:r>
      <w:r>
        <w:rPr>
          <w:rFonts w:hint="eastAsia" w:ascii="仿宋" w:hAnsi="仿宋" w:eastAsia="仿宋" w:cs="仿宋"/>
          <w:b/>
          <w:bCs/>
          <w:color w:val="000000"/>
          <w:kern w:val="0"/>
          <w:sz w:val="24"/>
          <w:szCs w:val="24"/>
          <w:highlight w:val="none"/>
          <w:lang w:val="en-US" w:eastAsia="zh-CN" w:bidi="ar"/>
        </w:rPr>
        <w:t>响应无效</w:t>
      </w:r>
      <w:r>
        <w:rPr>
          <w:rFonts w:hint="eastAsia" w:ascii="仿宋" w:hAnsi="仿宋" w:eastAsia="仿宋" w:cs="仿宋"/>
          <w:color w:val="000000"/>
          <w:kern w:val="0"/>
          <w:sz w:val="24"/>
          <w:szCs w:val="24"/>
          <w:highlight w:val="none"/>
          <w:lang w:val="en-US" w:eastAsia="zh-CN" w:bidi="ar"/>
        </w:rPr>
        <w:t>。</w:t>
      </w:r>
    </w:p>
    <w:p w14:paraId="240B1B6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（3）供应商与上述拟分包承担主体签署的《分包意向协议》后附。</w:t>
      </w:r>
    </w:p>
    <w:p w14:paraId="03F8AD69">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3EF8182A">
      <w:pPr>
        <w:rPr>
          <w:rFonts w:hint="eastAsia" w:ascii="仿宋" w:hAnsi="仿宋" w:eastAsia="仿宋" w:cs="仿宋"/>
          <w:b w:val="0"/>
          <w:bCs w:val="0"/>
          <w:sz w:val="24"/>
          <w:szCs w:val="24"/>
          <w:highlight w:val="none"/>
        </w:rPr>
      </w:pPr>
      <w:r>
        <w:rPr>
          <w:rFonts w:hint="eastAsia" w:ascii="仿宋" w:hAnsi="仿宋" w:eastAsia="仿宋" w:cs="仿宋"/>
          <w:b w:val="0"/>
          <w:bCs w:val="0"/>
          <w:color w:val="000000"/>
          <w:kern w:val="0"/>
          <w:sz w:val="24"/>
          <w:szCs w:val="24"/>
          <w:highlight w:val="none"/>
          <w:lang w:val="en-US" w:eastAsia="zh-CN" w:bidi="ar"/>
        </w:rPr>
        <w:t>附：分包意向协议（参考格式）</w:t>
      </w:r>
    </w:p>
    <w:p w14:paraId="3D7307C4">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p>
    <w:p w14:paraId="714C97CB">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p>
    <w:p w14:paraId="6720D7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u w:val="single"/>
          <w:lang w:val="en-US" w:eastAsia="zh-CN" w:bidi="ar"/>
        </w:rPr>
      </w:pPr>
      <w:r>
        <w:rPr>
          <w:rFonts w:hint="eastAsia" w:ascii="仿宋" w:hAnsi="仿宋" w:eastAsia="仿宋" w:cs="仿宋"/>
          <w:color w:val="000000"/>
          <w:kern w:val="0"/>
          <w:sz w:val="24"/>
          <w:szCs w:val="24"/>
          <w:highlight w:val="none"/>
          <w:lang w:val="en-US" w:eastAsia="zh-CN" w:bidi="ar"/>
        </w:rPr>
        <w:t>甲方（供应商）：</w:t>
      </w:r>
    </w:p>
    <w:p w14:paraId="7CA1992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乙方（拟分包单位）：</w:t>
      </w:r>
    </w:p>
    <w:p w14:paraId="2CCB14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甲方承诺，一旦在</w:t>
      </w:r>
      <w:r>
        <w:rPr>
          <w:rFonts w:hint="eastAsia" w:ascii="仿宋" w:hAnsi="仿宋" w:eastAsia="仿宋" w:cs="仿宋"/>
          <w:color w:val="000000"/>
          <w:kern w:val="0"/>
          <w:sz w:val="24"/>
          <w:szCs w:val="24"/>
          <w:highlight w:val="none"/>
          <w:u w:val="single"/>
          <w:lang w:val="en-US" w:eastAsia="zh-CN" w:bidi="ar"/>
        </w:rPr>
        <w:t>（采购项目名称）（项目编号/包号为：</w:t>
      </w:r>
      <w:r>
        <w:rPr>
          <w:rFonts w:hint="eastAsia" w:ascii="仿宋" w:hAnsi="仿宋" w:eastAsia="仿宋" w:cs="仿宋"/>
          <w:color w:val="000000"/>
          <w:kern w:val="0"/>
          <w:sz w:val="24"/>
          <w:szCs w:val="24"/>
          <w:highlight w:val="none"/>
          <w:lang w:val="en-US" w:eastAsia="zh-CN" w:bidi="ar"/>
        </w:rPr>
        <w:t>）采购项目中获得采购合同，将按照下述约定将合同项下部分内容分包给乙方：</w:t>
      </w:r>
    </w:p>
    <w:p w14:paraId="418216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5" w:name="_Toc23780"/>
      <w:bookmarkStart w:id="46" w:name="_Toc25788"/>
      <w:r>
        <w:rPr>
          <w:rFonts w:hint="eastAsia" w:ascii="仿宋" w:hAnsi="仿宋" w:eastAsia="仿宋" w:cs="仿宋"/>
          <w:color w:val="000000"/>
          <w:kern w:val="0"/>
          <w:sz w:val="24"/>
          <w:szCs w:val="24"/>
          <w:highlight w:val="none"/>
          <w:lang w:val="en-US" w:eastAsia="zh-CN" w:bidi="ar"/>
        </w:rPr>
        <w:t>1.分包内容：。</w:t>
      </w:r>
      <w:bookmarkEnd w:id="45"/>
      <w:bookmarkEnd w:id="46"/>
    </w:p>
    <w:p w14:paraId="670597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2.分包金额：，该金额占该采购包预算总金额的比例为%。</w:t>
      </w:r>
    </w:p>
    <w:p w14:paraId="3977C2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乙方承诺将在上述情况下与甲方签订分包合同。</w:t>
      </w:r>
    </w:p>
    <w:p w14:paraId="37519A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本协议自各方盖章之日起生效，如甲方未在该项目（采购包）中标，本协议自动终止。</w:t>
      </w:r>
    </w:p>
    <w:p w14:paraId="0054C8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537F92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甲方（盖章）：乙方（盖章）：</w:t>
      </w:r>
    </w:p>
    <w:p w14:paraId="116594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年月日</w:t>
      </w:r>
    </w:p>
    <w:p w14:paraId="47F8A07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702EB7C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说明：本协议仅在供应商“为落实政府采购政策”而向中小企业分包时必须提供，否则响应无效；且供应商须与所有拟分包单位分别签订《分包意向协议》，每单位签订一份，并在响应文件中提交全部协议原件的电子件，否则响应无效。</w:t>
      </w:r>
    </w:p>
    <w:p w14:paraId="6DDA07CA">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3383EAE0">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2-3其它落实政府采购政策的资格要求（如有）</w:t>
      </w:r>
    </w:p>
    <w:p w14:paraId="76F66EC6">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608B6F78">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0C3E7AF6">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6C8D300A">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3本项目的特定资格要求（如有）</w:t>
      </w:r>
    </w:p>
    <w:p w14:paraId="4A1C9D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6559E280">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09F57459">
      <w:pPr>
        <w:keepNext w:val="0"/>
        <w:keepLines w:val="0"/>
        <w:widowControl/>
        <w:suppressLineNumbers w:val="0"/>
        <w:jc w:val="left"/>
        <w:rPr>
          <w:rFonts w:hint="eastAsia" w:ascii="仿宋" w:hAnsi="仿宋" w:eastAsia="仿宋" w:cs="仿宋"/>
          <w:sz w:val="24"/>
          <w:szCs w:val="24"/>
          <w:highlight w:val="none"/>
          <w:lang w:val="en-US"/>
        </w:rPr>
      </w:pPr>
      <w:r>
        <w:rPr>
          <w:rFonts w:hint="eastAsia" w:ascii="仿宋" w:hAnsi="仿宋" w:eastAsia="仿宋" w:cs="仿宋"/>
          <w:color w:val="000000"/>
          <w:kern w:val="0"/>
          <w:sz w:val="24"/>
          <w:szCs w:val="24"/>
          <w:highlight w:val="none"/>
          <w:lang w:val="en-US" w:eastAsia="zh-CN" w:bidi="ar"/>
        </w:rPr>
        <w:t>4投标保证金凭证/交款单据电子件</w:t>
      </w:r>
    </w:p>
    <w:p w14:paraId="07D89C2A">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493445E0">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67CC4852">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21769100">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152EB9C8">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5投标书</w:t>
      </w:r>
    </w:p>
    <w:p w14:paraId="0891F09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3726A1C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投标书</w:t>
      </w:r>
    </w:p>
    <w:p w14:paraId="1C0552B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2611DC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（采购人或采购代理机构）</w:t>
      </w:r>
    </w:p>
    <w:p w14:paraId="57A4C92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我方参加你方就</w:t>
      </w:r>
      <w:r>
        <w:rPr>
          <w:rFonts w:hint="eastAsia" w:ascii="仿宋" w:hAnsi="仿宋" w:eastAsia="仿宋" w:cs="仿宋"/>
          <w:color w:val="000000"/>
          <w:kern w:val="0"/>
          <w:sz w:val="24"/>
          <w:szCs w:val="24"/>
          <w:highlight w:val="none"/>
          <w:u w:val="single"/>
          <w:lang w:val="en-US" w:eastAsia="zh-CN" w:bidi="ar"/>
        </w:rPr>
        <w:t>（项目名称，项目编号/包号）</w:t>
      </w:r>
      <w:r>
        <w:rPr>
          <w:rFonts w:hint="eastAsia" w:ascii="仿宋" w:hAnsi="仿宋" w:eastAsia="仿宋" w:cs="仿宋"/>
          <w:color w:val="000000"/>
          <w:kern w:val="0"/>
          <w:sz w:val="24"/>
          <w:szCs w:val="24"/>
          <w:highlight w:val="none"/>
          <w:lang w:val="en-US" w:eastAsia="zh-CN" w:bidi="ar"/>
        </w:rPr>
        <w:t>组织的采购活动，并对此项目进行投标响应。</w:t>
      </w:r>
    </w:p>
    <w:p w14:paraId="33AAF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7" w:name="_Toc962"/>
      <w:bookmarkStart w:id="48" w:name="_Toc31541"/>
      <w:r>
        <w:rPr>
          <w:rFonts w:hint="eastAsia" w:ascii="仿宋" w:hAnsi="仿宋" w:eastAsia="仿宋" w:cs="仿宋"/>
          <w:color w:val="000000"/>
          <w:kern w:val="0"/>
          <w:sz w:val="24"/>
          <w:szCs w:val="24"/>
          <w:highlight w:val="none"/>
          <w:lang w:val="en-US" w:eastAsia="zh-CN" w:bidi="ar"/>
        </w:rPr>
        <w:t>1.我方已详细审查全部采购文件，自愿参与投标响应并承诺如下：</w:t>
      </w:r>
      <w:bookmarkEnd w:id="47"/>
      <w:bookmarkEnd w:id="48"/>
    </w:p>
    <w:p w14:paraId="434D40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（1）本响应有效期为自提交响应文件的截止之日起 </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个日历日。</w:t>
      </w:r>
    </w:p>
    <w:p w14:paraId="183538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（2）除合同条款及采购需求偏离表列出的偏离外，我方响应采购文件的全部要求。</w:t>
      </w:r>
    </w:p>
    <w:p w14:paraId="67CF886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（3）我方已提供的全部文件资料是真实、准确的，并对此承担一切法律后果。</w:t>
      </w:r>
    </w:p>
    <w:p w14:paraId="227C446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（4）如我方成交，我方将在法律规定的期限内与你方签订合同，按照采购文件要求提交履约保证金，并在合同约定的期限内完成合同规定的全部义务。</w:t>
      </w:r>
    </w:p>
    <w:p w14:paraId="3F57EA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9" w:name="_Toc7839"/>
      <w:bookmarkStart w:id="50" w:name="_Toc30568"/>
      <w:r>
        <w:rPr>
          <w:rFonts w:hint="eastAsia" w:ascii="仿宋" w:hAnsi="仿宋" w:eastAsia="仿宋" w:cs="仿宋"/>
          <w:color w:val="000000"/>
          <w:kern w:val="0"/>
          <w:sz w:val="24"/>
          <w:szCs w:val="24"/>
          <w:highlight w:val="none"/>
          <w:lang w:val="en-US" w:eastAsia="zh-CN" w:bidi="ar"/>
        </w:rPr>
        <w:t>2.其他补充条款（如有）：。</w:t>
      </w:r>
      <w:bookmarkEnd w:id="49"/>
      <w:bookmarkEnd w:id="50"/>
    </w:p>
    <w:p w14:paraId="1326BE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与本投标有关的一切正式往来信函请寄：</w:t>
      </w:r>
    </w:p>
    <w:p w14:paraId="7E378E7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地址传真</w:t>
      </w:r>
    </w:p>
    <w:p w14:paraId="143542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电话电子函件</w:t>
      </w:r>
    </w:p>
    <w:p w14:paraId="4DF080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46CE3B9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p>
    <w:p w14:paraId="310D8F6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年月日</w:t>
      </w:r>
    </w:p>
    <w:p w14:paraId="648E3A0F">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54208E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51" w:name="_Toc26890"/>
      <w:bookmarkStart w:id="52" w:name="_Toc19816"/>
      <w:r>
        <w:rPr>
          <w:rFonts w:hint="eastAsia" w:ascii="仿宋" w:hAnsi="仿宋" w:eastAsia="仿宋" w:cs="仿宋"/>
          <w:color w:val="000000"/>
          <w:kern w:val="0"/>
          <w:sz w:val="24"/>
          <w:szCs w:val="24"/>
          <w:highlight w:val="none"/>
          <w:lang w:val="en-US" w:eastAsia="zh-CN" w:bidi="ar"/>
        </w:rPr>
        <w:t>6授权委托书</w:t>
      </w:r>
      <w:bookmarkEnd w:id="51"/>
      <w:bookmarkEnd w:id="52"/>
    </w:p>
    <w:p w14:paraId="67CB86A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000000"/>
          <w:kern w:val="0"/>
          <w:sz w:val="32"/>
          <w:szCs w:val="32"/>
          <w:highlight w:val="none"/>
          <w:lang w:val="en-US" w:eastAsia="zh-CN" w:bidi="ar"/>
        </w:rPr>
      </w:pPr>
    </w:p>
    <w:p w14:paraId="0B34B9D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授权委托书</w:t>
      </w:r>
    </w:p>
    <w:p w14:paraId="4A0F661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1B961A77">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本人（姓名）系（供应商名称）的法定代表人（单位负责人），现委托（姓名）为我方代理人。代理人根据授权，以我方名义签署、澄清确认、递交、撤回、修改</w:t>
      </w:r>
      <w:r>
        <w:rPr>
          <w:rFonts w:hint="eastAsia" w:ascii="仿宋" w:hAnsi="仿宋" w:eastAsia="仿宋" w:cs="仿宋"/>
          <w:color w:val="000000"/>
          <w:kern w:val="0"/>
          <w:sz w:val="24"/>
          <w:szCs w:val="24"/>
          <w:highlight w:val="none"/>
          <w:u w:val="single"/>
          <w:lang w:val="en-US" w:eastAsia="zh-CN" w:bidi="ar"/>
        </w:rPr>
        <w:t>（项目名称）</w:t>
      </w:r>
      <w:r>
        <w:rPr>
          <w:rFonts w:hint="eastAsia" w:ascii="仿宋" w:hAnsi="仿宋" w:eastAsia="仿宋" w:cs="仿宋"/>
          <w:color w:val="000000"/>
          <w:kern w:val="0"/>
          <w:sz w:val="24"/>
          <w:szCs w:val="24"/>
          <w:highlight w:val="none"/>
          <w:lang w:val="en-US" w:eastAsia="zh-CN" w:bidi="ar"/>
        </w:rPr>
        <w:t>响应文件和处理有关事宜，其法律后果由我方承担。</w:t>
      </w:r>
    </w:p>
    <w:p w14:paraId="7257816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委托期限：自本授权委托书签署之日起至响应有效期届满之日止。</w:t>
      </w:r>
    </w:p>
    <w:p w14:paraId="47EAB9FC">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代理人无转委托权。</w:t>
      </w:r>
    </w:p>
    <w:p w14:paraId="362DF8F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755D50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p>
    <w:p w14:paraId="30D1335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p>
    <w:p w14:paraId="448448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委托代理人（签字或印鉴）：</w:t>
      </w:r>
    </w:p>
    <w:p w14:paraId="7A1CAE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年月日</w:t>
      </w:r>
    </w:p>
    <w:p w14:paraId="713CE7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24A224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复印件：</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C04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2F3B72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c>
          <w:tcPr>
            <w:tcW w:w="4261" w:type="dxa"/>
          </w:tcPr>
          <w:p w14:paraId="411A65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r>
    </w:tbl>
    <w:p w14:paraId="1C4BD9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委托代理人有效期内的身份证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复印件：</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3A3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1614DB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c>
          <w:tcPr>
            <w:tcW w:w="4261" w:type="dxa"/>
          </w:tcPr>
          <w:p w14:paraId="7C505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r>
    </w:tbl>
    <w:p w14:paraId="2BCE7B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说明：1.若供应商为事业单位或其他组织或分支机构（仅当采购文件注明允许分支机构投标的），则法定代表人（单位负责人）处的签署人可为单位负责人。</w:t>
      </w:r>
    </w:p>
    <w:p w14:paraId="778966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2.若投标文件中签字之处均为法定代表人（单位负责人）本人签署，则可不提供本《授权委托书》，但须提供《法定代表人（单位负责人）身份证明》。</w:t>
      </w:r>
    </w:p>
    <w:p w14:paraId="6517DE6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53" w:name="_Toc19808"/>
      <w:bookmarkStart w:id="54" w:name="_Toc24165"/>
      <w:r>
        <w:rPr>
          <w:rFonts w:hint="eastAsia" w:ascii="仿宋" w:hAnsi="仿宋" w:eastAsia="仿宋" w:cs="仿宋"/>
          <w:color w:val="000000"/>
          <w:kern w:val="0"/>
          <w:sz w:val="24"/>
          <w:szCs w:val="24"/>
          <w:highlight w:val="none"/>
          <w:lang w:val="en-US" w:eastAsia="zh-CN" w:bidi="ar"/>
        </w:rPr>
        <w:t>3.供应商为自然人的情形，可不提供本《授权委托书》。</w:t>
      </w:r>
      <w:bookmarkEnd w:id="53"/>
      <w:bookmarkEnd w:id="54"/>
    </w:p>
    <w:p w14:paraId="1651868B">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33ECF64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附：法定代表人（单位负责人）身份证明</w:t>
      </w:r>
    </w:p>
    <w:p w14:paraId="15A2AE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3BD30B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（采购人或采购代理机构）</w:t>
      </w:r>
    </w:p>
    <w:p w14:paraId="75DBE17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兹证明，</w:t>
      </w:r>
    </w:p>
    <w:p w14:paraId="720FC4E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000000"/>
          <w:kern w:val="0"/>
          <w:sz w:val="24"/>
          <w:szCs w:val="24"/>
          <w:highlight w:val="none"/>
          <w:u w:val="single"/>
          <w:lang w:val="en-US" w:eastAsia="zh-CN" w:bidi="ar"/>
        </w:rPr>
      </w:pPr>
      <w:r>
        <w:rPr>
          <w:rFonts w:hint="eastAsia" w:ascii="仿宋" w:hAnsi="仿宋" w:eastAsia="仿宋" w:cs="仿宋"/>
          <w:color w:val="000000"/>
          <w:kern w:val="0"/>
          <w:sz w:val="24"/>
          <w:szCs w:val="24"/>
          <w:highlight w:val="none"/>
          <w:lang w:val="en-US" w:eastAsia="zh-CN" w:bidi="ar"/>
        </w:rPr>
        <w:t>姓名：性别：年龄：职务：</w:t>
      </w:r>
    </w:p>
    <w:p w14:paraId="3A8FDA8C">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系</w:t>
      </w:r>
      <w:r>
        <w:rPr>
          <w:rFonts w:hint="eastAsia" w:ascii="仿宋" w:hAnsi="仿宋" w:eastAsia="仿宋" w:cs="仿宋"/>
          <w:color w:val="000000"/>
          <w:kern w:val="0"/>
          <w:sz w:val="24"/>
          <w:szCs w:val="24"/>
          <w:highlight w:val="none"/>
          <w:u w:val="single"/>
          <w:lang w:val="en-US" w:eastAsia="zh-CN" w:bidi="ar"/>
        </w:rPr>
        <w:t>（供应商名称）</w:t>
      </w:r>
      <w:r>
        <w:rPr>
          <w:rFonts w:hint="eastAsia" w:ascii="仿宋" w:hAnsi="仿宋" w:eastAsia="仿宋" w:cs="仿宋"/>
          <w:color w:val="000000"/>
          <w:kern w:val="0"/>
          <w:sz w:val="24"/>
          <w:szCs w:val="24"/>
          <w:highlight w:val="none"/>
          <w:lang w:val="en-US" w:eastAsia="zh-CN" w:bidi="ar"/>
        </w:rPr>
        <w:t>的法定代表人（单位负责人）。</w:t>
      </w:r>
    </w:p>
    <w:p w14:paraId="4C2D79D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5F2BD6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05CB2F7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附：法定代表人（单位负责人）有效期内的身份证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复印件。</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1CE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1C1B0A57">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vertAlign w:val="baseline"/>
                <w:lang w:val="en-US" w:eastAsia="zh-CN" w:bidi="ar"/>
              </w:rPr>
            </w:pPr>
          </w:p>
        </w:tc>
        <w:tc>
          <w:tcPr>
            <w:tcW w:w="4261" w:type="dxa"/>
          </w:tcPr>
          <w:p w14:paraId="3E34C14E">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vertAlign w:val="baseline"/>
                <w:lang w:val="en-US" w:eastAsia="zh-CN" w:bidi="ar"/>
              </w:rPr>
            </w:pPr>
          </w:p>
        </w:tc>
      </w:tr>
    </w:tbl>
    <w:p w14:paraId="5D2FD15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4117CC7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064B454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p>
    <w:p w14:paraId="13AF65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p>
    <w:p w14:paraId="07E169F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年月日</w:t>
      </w:r>
    </w:p>
    <w:p w14:paraId="36BA7A7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0AA597F9">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28F291C">
      <w:pPr>
        <w:outlineLvl w:val="1"/>
        <w:rPr>
          <w:rFonts w:hint="eastAsia" w:ascii="仿宋" w:hAnsi="仿宋" w:eastAsia="仿宋" w:cs="仿宋"/>
          <w:sz w:val="24"/>
          <w:szCs w:val="24"/>
          <w:highlight w:val="none"/>
          <w:lang w:val="en-US" w:eastAsia="zh-CN"/>
        </w:rPr>
      </w:pPr>
      <w:bookmarkStart w:id="55" w:name="_Toc26817"/>
      <w:bookmarkStart w:id="56" w:name="_Toc18742"/>
      <w:r>
        <w:rPr>
          <w:rFonts w:hint="eastAsia" w:ascii="仿宋" w:hAnsi="仿宋" w:eastAsia="仿宋" w:cs="仿宋"/>
          <w:sz w:val="24"/>
          <w:szCs w:val="24"/>
          <w:highlight w:val="none"/>
          <w:lang w:val="en-US" w:eastAsia="zh-CN"/>
        </w:rPr>
        <w:t>7报价一览表</w:t>
      </w:r>
      <w:bookmarkEnd w:id="55"/>
      <w:bookmarkEnd w:id="56"/>
    </w:p>
    <w:p w14:paraId="1012B5E1">
      <w:pPr>
        <w:rPr>
          <w:rFonts w:hint="eastAsia" w:ascii="仿宋" w:hAnsi="仿宋" w:eastAsia="仿宋" w:cs="仿宋"/>
          <w:highlight w:val="none"/>
          <w:lang w:val="en-US" w:eastAsia="zh-CN"/>
        </w:rPr>
      </w:pPr>
    </w:p>
    <w:p w14:paraId="28343AC6">
      <w:pPr>
        <w:jc w:val="center"/>
        <w:rPr>
          <w:rFonts w:hint="eastAsia" w:ascii="仿宋" w:hAnsi="仿宋" w:eastAsia="仿宋" w:cs="仿宋"/>
          <w:highlight w:val="none"/>
          <w:lang w:val="en-US" w:eastAsia="zh-CN"/>
        </w:rPr>
      </w:pPr>
      <w:r>
        <w:rPr>
          <w:rFonts w:hint="eastAsia" w:ascii="仿宋" w:hAnsi="仿宋" w:eastAsia="仿宋" w:cs="仿宋"/>
          <w:b/>
          <w:bCs/>
          <w:sz w:val="32"/>
          <w:szCs w:val="32"/>
          <w:highlight w:val="none"/>
          <w:lang w:val="en-US" w:eastAsia="zh-CN"/>
        </w:rPr>
        <w:t>首次报价表</w:t>
      </w:r>
    </w:p>
    <w:p w14:paraId="6A3A2058">
      <w:pPr>
        <w:rPr>
          <w:rFonts w:hint="eastAsia" w:ascii="仿宋" w:hAnsi="仿宋" w:eastAsia="仿宋" w:cs="仿宋"/>
          <w:highlight w:val="none"/>
          <w:lang w:val="en-US" w:eastAsia="zh-CN"/>
        </w:rPr>
      </w:pPr>
    </w:p>
    <w:p w14:paraId="7A67F252">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t>项目编号/包号：项目名称：</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2367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vAlign w:val="center"/>
          </w:tcPr>
          <w:p w14:paraId="6DAD2325">
            <w:pPr>
              <w:pStyle w:val="28"/>
              <w:ind w:left="0" w:leftChars="0" w:firstLine="0" w:firstLineChars="0"/>
              <w:jc w:val="center"/>
              <w:rPr>
                <w:rFonts w:hint="eastAsia" w:ascii="仿宋" w:hAnsi="仿宋" w:eastAsia="仿宋" w:cs="仿宋"/>
                <w:b/>
                <w:bCs/>
                <w:highlight w:val="none"/>
                <w:vertAlign w:val="baseline"/>
                <w:lang w:val="en-US" w:eastAsia="zh-CN"/>
              </w:rPr>
            </w:pPr>
            <w:r>
              <w:rPr>
                <w:rFonts w:hint="eastAsia" w:ascii="仿宋" w:hAnsi="仿宋" w:eastAsia="仿宋" w:cs="仿宋"/>
                <w:b/>
                <w:bCs/>
                <w:highlight w:val="none"/>
                <w:vertAlign w:val="baseline"/>
                <w:lang w:val="en-US" w:eastAsia="zh-CN"/>
              </w:rPr>
              <w:t>序号</w:t>
            </w:r>
          </w:p>
        </w:tc>
        <w:tc>
          <w:tcPr>
            <w:tcW w:w="2951" w:type="dxa"/>
            <w:vMerge w:val="restart"/>
            <w:vAlign w:val="center"/>
          </w:tcPr>
          <w:p w14:paraId="2173653F">
            <w:pPr>
              <w:pStyle w:val="28"/>
              <w:ind w:left="0" w:leftChars="0" w:firstLine="0" w:firstLineChars="0"/>
              <w:jc w:val="center"/>
              <w:rPr>
                <w:rFonts w:hint="eastAsia" w:ascii="仿宋" w:hAnsi="仿宋" w:eastAsia="仿宋" w:cs="仿宋"/>
                <w:b/>
                <w:bCs/>
                <w:highlight w:val="none"/>
                <w:vertAlign w:val="baseline"/>
                <w:lang w:val="en-US" w:eastAsia="zh-CN"/>
              </w:rPr>
            </w:pPr>
            <w:r>
              <w:rPr>
                <w:rFonts w:hint="eastAsia" w:ascii="仿宋" w:hAnsi="仿宋" w:eastAsia="仿宋" w:cs="仿宋"/>
                <w:b/>
                <w:bCs/>
                <w:highlight w:val="none"/>
                <w:vertAlign w:val="baseline"/>
                <w:lang w:val="en-US" w:eastAsia="zh-CN"/>
              </w:rPr>
              <w:t>供应商名称</w:t>
            </w:r>
          </w:p>
        </w:tc>
        <w:tc>
          <w:tcPr>
            <w:tcW w:w="4262" w:type="dxa"/>
            <w:gridSpan w:val="2"/>
            <w:vAlign w:val="center"/>
          </w:tcPr>
          <w:p w14:paraId="14ECBA15">
            <w:pPr>
              <w:pStyle w:val="28"/>
              <w:ind w:left="0" w:leftChars="0" w:firstLine="0" w:firstLineChars="0"/>
              <w:jc w:val="center"/>
              <w:rPr>
                <w:rFonts w:hint="eastAsia" w:ascii="仿宋" w:hAnsi="仿宋" w:eastAsia="仿宋" w:cs="仿宋"/>
                <w:b/>
                <w:bCs/>
                <w:highlight w:val="none"/>
                <w:vertAlign w:val="baseline"/>
                <w:lang w:val="en-US" w:eastAsia="zh-CN"/>
              </w:rPr>
            </w:pPr>
            <w:r>
              <w:rPr>
                <w:rFonts w:hint="eastAsia" w:ascii="仿宋" w:hAnsi="仿宋" w:eastAsia="仿宋" w:cs="仿宋"/>
                <w:b/>
                <w:bCs/>
                <w:highlight w:val="none"/>
                <w:vertAlign w:val="baseline"/>
                <w:lang w:val="en-US" w:eastAsia="zh-CN"/>
              </w:rPr>
              <w:t>响应报价（元）</w:t>
            </w:r>
          </w:p>
        </w:tc>
      </w:tr>
      <w:tr w14:paraId="1271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5442235C">
            <w:pPr>
              <w:pStyle w:val="28"/>
              <w:jc w:val="center"/>
              <w:rPr>
                <w:rFonts w:hint="eastAsia" w:ascii="仿宋" w:hAnsi="仿宋" w:eastAsia="仿宋" w:cs="仿宋"/>
                <w:b/>
                <w:bCs/>
                <w:highlight w:val="none"/>
                <w:vertAlign w:val="baseline"/>
                <w:lang w:val="en-US" w:eastAsia="zh-CN"/>
              </w:rPr>
            </w:pPr>
          </w:p>
        </w:tc>
        <w:tc>
          <w:tcPr>
            <w:tcW w:w="2951" w:type="dxa"/>
            <w:vMerge w:val="continue"/>
            <w:vAlign w:val="center"/>
          </w:tcPr>
          <w:p w14:paraId="62DEBB03">
            <w:pPr>
              <w:pStyle w:val="28"/>
              <w:jc w:val="center"/>
              <w:rPr>
                <w:rFonts w:hint="eastAsia" w:ascii="仿宋" w:hAnsi="仿宋" w:eastAsia="仿宋" w:cs="仿宋"/>
                <w:b/>
                <w:bCs/>
                <w:highlight w:val="none"/>
                <w:vertAlign w:val="baseline"/>
                <w:lang w:val="en-US" w:eastAsia="zh-CN"/>
              </w:rPr>
            </w:pPr>
          </w:p>
        </w:tc>
        <w:tc>
          <w:tcPr>
            <w:tcW w:w="2131" w:type="dxa"/>
            <w:vAlign w:val="center"/>
          </w:tcPr>
          <w:p w14:paraId="6075BDEE">
            <w:pPr>
              <w:pStyle w:val="28"/>
              <w:ind w:left="0" w:leftChars="0" w:firstLine="0" w:firstLineChars="0"/>
              <w:jc w:val="center"/>
              <w:rPr>
                <w:rFonts w:hint="eastAsia" w:ascii="仿宋" w:hAnsi="仿宋" w:eastAsia="仿宋" w:cs="仿宋"/>
                <w:b/>
                <w:bCs/>
                <w:highlight w:val="none"/>
                <w:vertAlign w:val="baseline"/>
                <w:lang w:val="en-US" w:eastAsia="zh-CN"/>
              </w:rPr>
            </w:pPr>
            <w:r>
              <w:rPr>
                <w:rFonts w:hint="eastAsia" w:ascii="仿宋" w:hAnsi="仿宋" w:eastAsia="仿宋" w:cs="仿宋"/>
                <w:b/>
                <w:bCs/>
                <w:highlight w:val="none"/>
                <w:vertAlign w:val="baseline"/>
                <w:lang w:val="en-US" w:eastAsia="zh-CN"/>
              </w:rPr>
              <w:t>大写</w:t>
            </w:r>
          </w:p>
        </w:tc>
        <w:tc>
          <w:tcPr>
            <w:tcW w:w="2131" w:type="dxa"/>
            <w:vAlign w:val="center"/>
          </w:tcPr>
          <w:p w14:paraId="3773AB71">
            <w:pPr>
              <w:pStyle w:val="28"/>
              <w:ind w:left="0" w:leftChars="0" w:firstLine="0" w:firstLineChars="0"/>
              <w:jc w:val="center"/>
              <w:rPr>
                <w:rFonts w:hint="eastAsia" w:ascii="仿宋" w:hAnsi="仿宋" w:eastAsia="仿宋" w:cs="仿宋"/>
                <w:b/>
                <w:bCs/>
                <w:highlight w:val="none"/>
                <w:vertAlign w:val="baseline"/>
                <w:lang w:val="en-US" w:eastAsia="zh-CN"/>
              </w:rPr>
            </w:pPr>
            <w:r>
              <w:rPr>
                <w:rFonts w:hint="eastAsia" w:ascii="仿宋" w:hAnsi="仿宋" w:eastAsia="仿宋" w:cs="仿宋"/>
                <w:b/>
                <w:bCs/>
                <w:highlight w:val="none"/>
                <w:vertAlign w:val="baseline"/>
                <w:lang w:val="en-US" w:eastAsia="zh-CN"/>
              </w:rPr>
              <w:t>小写</w:t>
            </w:r>
          </w:p>
        </w:tc>
      </w:tr>
      <w:tr w14:paraId="13B4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1CE4A7C2">
            <w:pPr>
              <w:pStyle w:val="28"/>
              <w:jc w:val="center"/>
              <w:rPr>
                <w:rFonts w:hint="eastAsia" w:ascii="仿宋" w:hAnsi="仿宋" w:eastAsia="仿宋" w:cs="仿宋"/>
                <w:highlight w:val="none"/>
                <w:vertAlign w:val="baseline"/>
                <w:lang w:val="en-US" w:eastAsia="zh-CN"/>
              </w:rPr>
            </w:pPr>
          </w:p>
        </w:tc>
        <w:tc>
          <w:tcPr>
            <w:tcW w:w="2951" w:type="dxa"/>
            <w:vAlign w:val="center"/>
          </w:tcPr>
          <w:p w14:paraId="4B98391B">
            <w:pPr>
              <w:pStyle w:val="28"/>
              <w:jc w:val="center"/>
              <w:rPr>
                <w:rFonts w:hint="eastAsia" w:ascii="仿宋" w:hAnsi="仿宋" w:eastAsia="仿宋" w:cs="仿宋"/>
                <w:highlight w:val="none"/>
                <w:vertAlign w:val="baseline"/>
                <w:lang w:val="en-US" w:eastAsia="zh-CN"/>
              </w:rPr>
            </w:pPr>
          </w:p>
        </w:tc>
        <w:tc>
          <w:tcPr>
            <w:tcW w:w="2131" w:type="dxa"/>
            <w:vAlign w:val="center"/>
          </w:tcPr>
          <w:p w14:paraId="578B9AB9">
            <w:pPr>
              <w:pStyle w:val="28"/>
              <w:jc w:val="center"/>
              <w:rPr>
                <w:rFonts w:hint="eastAsia" w:ascii="仿宋" w:hAnsi="仿宋" w:eastAsia="仿宋" w:cs="仿宋"/>
                <w:highlight w:val="none"/>
                <w:vertAlign w:val="baseline"/>
                <w:lang w:val="en-US" w:eastAsia="zh-CN"/>
              </w:rPr>
            </w:pPr>
          </w:p>
        </w:tc>
        <w:tc>
          <w:tcPr>
            <w:tcW w:w="2131" w:type="dxa"/>
            <w:vAlign w:val="center"/>
          </w:tcPr>
          <w:p w14:paraId="66B534AD">
            <w:pPr>
              <w:pStyle w:val="28"/>
              <w:jc w:val="center"/>
              <w:rPr>
                <w:rFonts w:hint="eastAsia" w:ascii="仿宋" w:hAnsi="仿宋" w:eastAsia="仿宋" w:cs="仿宋"/>
                <w:highlight w:val="none"/>
                <w:vertAlign w:val="baseline"/>
                <w:lang w:val="en-US" w:eastAsia="zh-CN"/>
              </w:rPr>
            </w:pPr>
          </w:p>
        </w:tc>
      </w:tr>
    </w:tbl>
    <w:p w14:paraId="2AF4E673">
      <w:pPr>
        <w:pStyle w:val="28"/>
        <w:ind w:left="0" w:leftChars="0" w:firstLine="0" w:firstLineChars="0"/>
        <w:rPr>
          <w:rFonts w:hint="eastAsia" w:ascii="仿宋" w:hAnsi="仿宋" w:eastAsia="仿宋" w:cs="仿宋"/>
          <w:highlight w:val="none"/>
          <w:lang w:val="en-US" w:eastAsia="zh-CN"/>
        </w:rPr>
      </w:pPr>
    </w:p>
    <w:p w14:paraId="733EE155">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r>
        <w:rPr>
          <w:rFonts w:hint="eastAsia" w:ascii="仿宋" w:hAnsi="仿宋" w:eastAsia="仿宋" w:cs="仿宋"/>
          <w:kern w:val="2"/>
          <w:sz w:val="21"/>
          <w:szCs w:val="24"/>
          <w:highlight w:val="none"/>
          <w:lang w:val="en-US" w:eastAsia="zh-CN" w:bidi="zh-CN"/>
        </w:rPr>
        <w:t>注：1.此表中，每包的响应报价应和《分项报价表》中的总价相一致。</w:t>
      </w:r>
    </w:p>
    <w:p w14:paraId="22C63FA3">
      <w:pPr>
        <w:widowControl w:val="0"/>
        <w:spacing w:line="360" w:lineRule="auto"/>
        <w:ind w:firstLine="210" w:firstLineChars="100"/>
        <w:jc w:val="both"/>
        <w:outlineLvl w:val="1"/>
        <w:rPr>
          <w:rFonts w:hint="eastAsia" w:ascii="仿宋" w:hAnsi="仿宋" w:eastAsia="仿宋" w:cs="仿宋"/>
          <w:kern w:val="2"/>
          <w:sz w:val="21"/>
          <w:szCs w:val="24"/>
          <w:highlight w:val="none"/>
          <w:lang w:val="en-US" w:eastAsia="zh-CN" w:bidi="zh-CN"/>
        </w:rPr>
      </w:pPr>
      <w:bookmarkStart w:id="57" w:name="_Toc16486"/>
      <w:bookmarkStart w:id="58" w:name="_Toc28372"/>
      <w:r>
        <w:rPr>
          <w:rFonts w:hint="eastAsia" w:ascii="仿宋" w:hAnsi="仿宋" w:eastAsia="仿宋" w:cs="仿宋"/>
          <w:kern w:val="2"/>
          <w:sz w:val="21"/>
          <w:szCs w:val="24"/>
          <w:highlight w:val="none"/>
          <w:lang w:val="en-US" w:eastAsia="zh-CN" w:bidi="zh-CN"/>
        </w:rPr>
        <w:t>2.本表必须按包分别填写。</w:t>
      </w:r>
      <w:bookmarkEnd w:id="57"/>
      <w:bookmarkEnd w:id="58"/>
    </w:p>
    <w:p w14:paraId="2DD9D2F8">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p>
    <w:p w14:paraId="70079A56">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p>
    <w:p w14:paraId="28313B57">
      <w:pPr>
        <w:widowControl w:val="0"/>
        <w:spacing w:line="360" w:lineRule="auto"/>
        <w:ind w:firstLine="240" w:firstLineChars="100"/>
        <w:jc w:val="both"/>
        <w:rPr>
          <w:rFonts w:hint="eastAsia" w:ascii="仿宋" w:hAnsi="仿宋" w:eastAsia="仿宋" w:cs="仿宋"/>
          <w:kern w:val="2"/>
          <w:sz w:val="24"/>
          <w:szCs w:val="24"/>
          <w:highlight w:val="none"/>
          <w:u w:val="single"/>
          <w:lang w:val="en-US" w:eastAsia="zh-CN" w:bidi="zh-CN"/>
        </w:rPr>
      </w:pPr>
      <w:r>
        <w:rPr>
          <w:rFonts w:hint="eastAsia" w:ascii="仿宋" w:hAnsi="仿宋" w:eastAsia="仿宋" w:cs="仿宋"/>
          <w:kern w:val="2"/>
          <w:sz w:val="24"/>
          <w:szCs w:val="24"/>
          <w:highlight w:val="none"/>
          <w:lang w:val="en-US" w:eastAsia="zh-CN" w:bidi="zh-CN"/>
        </w:rPr>
        <w:t>供应商名称（加盖公章）：</w:t>
      </w:r>
    </w:p>
    <w:p w14:paraId="68F0B5D6">
      <w:pPr>
        <w:widowControl w:val="0"/>
        <w:spacing w:line="360" w:lineRule="auto"/>
        <w:ind w:firstLine="240" w:firstLineChars="100"/>
        <w:jc w:val="both"/>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日期：</w:t>
      </w:r>
      <w:r>
        <w:rPr>
          <w:rFonts w:hint="eastAsia" w:ascii="仿宋" w:hAnsi="仿宋" w:eastAsia="仿宋" w:cs="仿宋"/>
          <w:kern w:val="2"/>
          <w:sz w:val="24"/>
          <w:szCs w:val="24"/>
          <w:highlight w:val="none"/>
          <w:u w:val="single"/>
          <w:lang w:val="en-US" w:eastAsia="zh-CN" w:bidi="zh-CN"/>
        </w:rPr>
        <w:t>年月日</w:t>
      </w:r>
    </w:p>
    <w:p w14:paraId="45E8C077">
      <w:pPr>
        <w:pStyle w:val="24"/>
        <w:rPr>
          <w:rFonts w:hint="eastAsia" w:ascii="仿宋" w:hAnsi="仿宋" w:eastAsia="仿宋" w:cs="仿宋"/>
          <w:highlight w:val="none"/>
          <w:lang w:val="en-US" w:eastAsia="zh-CN"/>
        </w:rPr>
      </w:pPr>
    </w:p>
    <w:p w14:paraId="79C43A3D">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44FD8F03">
      <w:pPr>
        <w:pStyle w:val="28"/>
        <w:ind w:left="0" w:leftChars="0" w:firstLine="0" w:firstLineChars="0"/>
        <w:outlineLvl w:val="1"/>
        <w:rPr>
          <w:rFonts w:hint="eastAsia" w:ascii="仿宋" w:hAnsi="仿宋" w:eastAsia="仿宋" w:cs="仿宋"/>
          <w:sz w:val="24"/>
          <w:szCs w:val="24"/>
          <w:highlight w:val="none"/>
          <w:lang w:val="en-US" w:eastAsia="zh-CN"/>
        </w:rPr>
      </w:pPr>
      <w:bookmarkStart w:id="59" w:name="_Toc16619"/>
      <w:bookmarkStart w:id="60" w:name="_Toc32732"/>
      <w:r>
        <w:rPr>
          <w:rFonts w:hint="eastAsia" w:ascii="仿宋" w:hAnsi="仿宋" w:eastAsia="仿宋" w:cs="仿宋"/>
          <w:sz w:val="24"/>
          <w:szCs w:val="24"/>
          <w:highlight w:val="none"/>
          <w:lang w:val="en-US" w:eastAsia="zh-CN"/>
        </w:rPr>
        <w:t>7分项报价表</w:t>
      </w:r>
      <w:bookmarkEnd w:id="59"/>
      <w:bookmarkEnd w:id="60"/>
    </w:p>
    <w:p w14:paraId="55599F4D">
      <w:pPr>
        <w:pStyle w:val="28"/>
        <w:ind w:left="0" w:leftChars="0" w:firstLine="0" w:firstLineChars="0"/>
        <w:jc w:val="center"/>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分项报价表</w:t>
      </w:r>
    </w:p>
    <w:p w14:paraId="137A032D">
      <w:pPr>
        <w:pStyle w:val="28"/>
        <w:ind w:left="0" w:leftChars="0" w:firstLine="0" w:firstLineChars="0"/>
        <w:jc w:val="center"/>
        <w:rPr>
          <w:rFonts w:hint="eastAsia" w:ascii="仿宋" w:hAnsi="仿宋" w:eastAsia="仿宋" w:cs="仿宋"/>
          <w:highlight w:val="none"/>
          <w:lang w:val="en-US" w:eastAsia="zh-CN"/>
        </w:rPr>
      </w:pPr>
    </w:p>
    <w:p w14:paraId="520BD296">
      <w:pPr>
        <w:pStyle w:val="28"/>
        <w:ind w:left="0" w:leftChars="0" w:firstLine="0" w:firstLineChars="0"/>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项目编号/包号：项目名称：报价单位：人民币元</w:t>
      </w:r>
    </w:p>
    <w:tbl>
      <w:tblPr>
        <w:tblStyle w:val="30"/>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60"/>
        <w:gridCol w:w="960"/>
        <w:gridCol w:w="960"/>
        <w:gridCol w:w="960"/>
        <w:gridCol w:w="960"/>
        <w:gridCol w:w="960"/>
        <w:gridCol w:w="1145"/>
        <w:gridCol w:w="1145"/>
        <w:gridCol w:w="1015"/>
      </w:tblGrid>
      <w:tr w14:paraId="59F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0" w:type="auto"/>
            <w:vAlign w:val="center"/>
          </w:tcPr>
          <w:p w14:paraId="1CC24A4F">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序号</w:t>
            </w:r>
          </w:p>
        </w:tc>
        <w:tc>
          <w:tcPr>
            <w:tcW w:w="0" w:type="auto"/>
            <w:vAlign w:val="center"/>
          </w:tcPr>
          <w:p w14:paraId="55E594A4">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分项名称</w:t>
            </w:r>
          </w:p>
        </w:tc>
        <w:tc>
          <w:tcPr>
            <w:tcW w:w="0" w:type="auto"/>
            <w:vAlign w:val="center"/>
          </w:tcPr>
          <w:p w14:paraId="58EF8FBF">
            <w:pPr>
              <w:spacing w:line="360" w:lineRule="auto"/>
              <w:jc w:val="center"/>
              <w:rPr>
                <w:rFonts w:hint="default"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所属行业</w:t>
            </w:r>
          </w:p>
        </w:tc>
        <w:tc>
          <w:tcPr>
            <w:tcW w:w="0" w:type="auto"/>
            <w:vAlign w:val="center"/>
          </w:tcPr>
          <w:p w14:paraId="24538E1A">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服务范围</w:t>
            </w:r>
          </w:p>
        </w:tc>
        <w:tc>
          <w:tcPr>
            <w:tcW w:w="0" w:type="auto"/>
            <w:vAlign w:val="center"/>
          </w:tcPr>
          <w:p w14:paraId="3DAA98A8">
            <w:pPr>
              <w:spacing w:line="360" w:lineRule="auto"/>
              <w:jc w:val="center"/>
              <w:rPr>
                <w:rFonts w:hint="default"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服务要求</w:t>
            </w:r>
          </w:p>
        </w:tc>
        <w:tc>
          <w:tcPr>
            <w:tcW w:w="0" w:type="auto"/>
            <w:vAlign w:val="center"/>
          </w:tcPr>
          <w:p w14:paraId="6DB41544">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服务时间</w:t>
            </w:r>
          </w:p>
        </w:tc>
        <w:tc>
          <w:tcPr>
            <w:tcW w:w="0" w:type="auto"/>
            <w:vAlign w:val="center"/>
          </w:tcPr>
          <w:p w14:paraId="2D8BDD0B">
            <w:pPr>
              <w:spacing w:line="360" w:lineRule="auto"/>
              <w:jc w:val="center"/>
              <w:rPr>
                <w:rFonts w:hint="default"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服务标准</w:t>
            </w:r>
          </w:p>
        </w:tc>
        <w:tc>
          <w:tcPr>
            <w:tcW w:w="0" w:type="auto"/>
            <w:vAlign w:val="center"/>
          </w:tcPr>
          <w:p w14:paraId="7472C066">
            <w:pPr>
              <w:spacing w:line="360" w:lineRule="auto"/>
              <w:jc w:val="center"/>
              <w:rPr>
                <w:rFonts w:hint="default"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单价（元）</w:t>
            </w:r>
          </w:p>
        </w:tc>
        <w:tc>
          <w:tcPr>
            <w:tcW w:w="0" w:type="auto"/>
            <w:vAlign w:val="center"/>
          </w:tcPr>
          <w:p w14:paraId="0CB25DAD">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合价（元）</w:t>
            </w:r>
          </w:p>
        </w:tc>
        <w:tc>
          <w:tcPr>
            <w:tcW w:w="0" w:type="auto"/>
            <w:vAlign w:val="center"/>
          </w:tcPr>
          <w:p w14:paraId="7D9FC493">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备注/说明</w:t>
            </w:r>
          </w:p>
        </w:tc>
      </w:tr>
      <w:tr w14:paraId="6EEC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35369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D2E46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A9FA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6FF58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940D54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38598F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66A416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AD0D28">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6D5DF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598D449">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99B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AD9300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F35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3BA020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68BCA6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51D398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80B4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1F1AC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9C3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977E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D75F5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7892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809039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E2AADB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DEF475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9D5CF1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4D1B9E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5A228C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4EA4A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D020A8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0A7B0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1BBE4E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EA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38D7125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F808D7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D144A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A0C7D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BF65100">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E829A1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0C1B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95E0895">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0884BB3">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7EE09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1F9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0" w:type="auto"/>
            <w:gridSpan w:val="10"/>
            <w:vAlign w:val="center"/>
          </w:tcPr>
          <w:p w14:paraId="1F4CCA7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r>
              <w:rPr>
                <w:rFonts w:hint="eastAsia" w:ascii="方正仿宋_GB2312" w:hAnsi="方正仿宋_GB2312" w:eastAsia="方正仿宋_GB2312" w:cs="方正仿宋_GB2312"/>
                <w:color w:val="auto"/>
                <w:sz w:val="21"/>
                <w:szCs w:val="21"/>
                <w:highlight w:val="none"/>
                <w:lang w:bidi="zh-CN"/>
              </w:rPr>
              <w:t>总价（元）</w:t>
            </w:r>
          </w:p>
        </w:tc>
      </w:tr>
    </w:tbl>
    <w:p w14:paraId="272F81EC">
      <w:pPr>
        <w:widowControl w:val="0"/>
        <w:spacing w:line="360" w:lineRule="auto"/>
        <w:ind w:left="0" w:leftChars="0" w:firstLine="0" w:firstLineChars="0"/>
        <w:jc w:val="both"/>
        <w:rPr>
          <w:rFonts w:hint="eastAsia" w:ascii="仿宋" w:hAnsi="仿宋" w:eastAsia="仿宋" w:cs="仿宋"/>
          <w:kern w:val="2"/>
          <w:sz w:val="21"/>
          <w:szCs w:val="24"/>
          <w:highlight w:val="none"/>
          <w:lang w:val="en-US" w:eastAsia="zh-CN" w:bidi="zh-CN"/>
        </w:rPr>
      </w:pPr>
    </w:p>
    <w:p w14:paraId="4E619126">
      <w:pPr>
        <w:pStyle w:val="24"/>
        <w:rPr>
          <w:rFonts w:hint="eastAsia" w:ascii="仿宋" w:hAnsi="仿宋" w:eastAsia="仿宋" w:cs="仿宋"/>
          <w:highlight w:val="none"/>
          <w:lang w:val="en-US" w:eastAsia="zh-CN"/>
        </w:rPr>
      </w:pPr>
    </w:p>
    <w:p w14:paraId="75600CC7">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注：1.本表应按包分别填写。</w:t>
      </w:r>
    </w:p>
    <w:p w14:paraId="102987BE">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2.如果不提供分项报价将视为没有实质性响应采购文件。</w:t>
      </w:r>
    </w:p>
    <w:p w14:paraId="384325DA">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3.上述各项的详细规格（如有），可另页描述。</w:t>
      </w:r>
    </w:p>
    <w:p w14:paraId="6DA036BB">
      <w:pPr>
        <w:spacing w:line="360" w:lineRule="auto"/>
        <w:rPr>
          <w:rFonts w:hint="eastAsia" w:ascii="仿宋" w:hAnsi="仿宋" w:eastAsia="仿宋" w:cs="仿宋"/>
          <w:sz w:val="24"/>
          <w:szCs w:val="24"/>
          <w:highlight w:val="none"/>
          <w:lang w:val="en-US" w:eastAsia="zh-CN"/>
        </w:rPr>
      </w:pPr>
    </w:p>
    <w:p w14:paraId="2EF77BF3">
      <w:pPr>
        <w:spacing w:line="360" w:lineRule="auto"/>
        <w:rPr>
          <w:rFonts w:hint="eastAsia" w:ascii="仿宋" w:hAnsi="仿宋" w:eastAsia="仿宋" w:cs="仿宋"/>
          <w:sz w:val="24"/>
          <w:szCs w:val="24"/>
          <w:highlight w:val="none"/>
          <w:lang w:val="en-US" w:eastAsia="zh-CN"/>
        </w:rPr>
      </w:pPr>
    </w:p>
    <w:p w14:paraId="2C1BC5A8">
      <w:pPr>
        <w:spacing w:line="360" w:lineRule="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供应商名称（加盖公章）：</w:t>
      </w:r>
    </w:p>
    <w:p w14:paraId="60B97F61">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年月日</w:t>
      </w:r>
    </w:p>
    <w:p w14:paraId="6E78EE3C">
      <w:pPr>
        <w:pStyle w:val="28"/>
        <w:rPr>
          <w:rFonts w:hint="eastAsia" w:ascii="仿宋" w:hAnsi="仿宋" w:eastAsia="仿宋" w:cs="仿宋"/>
          <w:sz w:val="24"/>
          <w:szCs w:val="24"/>
          <w:highlight w:val="none"/>
          <w:lang w:val="en-US" w:eastAsia="zh-CN"/>
        </w:rPr>
      </w:pPr>
    </w:p>
    <w:p w14:paraId="6950C6F0">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2824B020">
      <w:pPr>
        <w:pStyle w:val="24"/>
        <w:ind w:left="0" w:leftChars="0" w:firstLine="0" w:firstLineChars="0"/>
        <w:jc w:val="left"/>
        <w:outlineLvl w:val="1"/>
        <w:rPr>
          <w:rFonts w:hint="eastAsia" w:ascii="仿宋" w:hAnsi="仿宋" w:eastAsia="仿宋" w:cs="仿宋"/>
          <w:sz w:val="24"/>
          <w:szCs w:val="24"/>
          <w:highlight w:val="none"/>
          <w:lang w:val="en-US" w:eastAsia="zh-CN"/>
        </w:rPr>
      </w:pPr>
      <w:bookmarkStart w:id="61" w:name="_Toc23182"/>
      <w:bookmarkStart w:id="62" w:name="_Toc27376"/>
      <w:r>
        <w:rPr>
          <w:rFonts w:hint="eastAsia" w:ascii="仿宋" w:hAnsi="仿宋" w:eastAsia="仿宋" w:cs="仿宋"/>
          <w:sz w:val="24"/>
          <w:szCs w:val="24"/>
          <w:highlight w:val="none"/>
          <w:lang w:val="en-US" w:eastAsia="zh-CN"/>
        </w:rPr>
        <w:t>8合同条款偏离表</w:t>
      </w:r>
      <w:bookmarkEnd w:id="61"/>
      <w:bookmarkEnd w:id="62"/>
    </w:p>
    <w:p w14:paraId="11360D99">
      <w:pPr>
        <w:pStyle w:val="24"/>
        <w:ind w:left="0" w:leftChars="0" w:firstLine="0" w:firstLineChars="0"/>
        <w:jc w:val="center"/>
        <w:rPr>
          <w:rFonts w:hint="eastAsia" w:ascii="仿宋" w:hAnsi="仿宋" w:eastAsia="仿宋" w:cs="仿宋"/>
          <w:sz w:val="32"/>
          <w:szCs w:val="32"/>
          <w:highlight w:val="none"/>
          <w:lang w:val="en-US" w:eastAsia="zh-CN"/>
        </w:rPr>
      </w:pPr>
    </w:p>
    <w:p w14:paraId="273B6473">
      <w:pPr>
        <w:pStyle w:val="24"/>
        <w:ind w:left="0" w:leftChars="0" w:firstLine="0" w:firstLineChars="0"/>
        <w:jc w:val="center"/>
        <w:rPr>
          <w:rFonts w:hint="eastAsia" w:ascii="仿宋" w:hAnsi="仿宋" w:eastAsia="仿宋" w:cs="仿宋"/>
          <w:b/>
          <w:bCs/>
          <w:i w:val="0"/>
          <w:iCs w:val="0"/>
          <w:sz w:val="32"/>
          <w:szCs w:val="32"/>
          <w:highlight w:val="none"/>
          <w:lang w:val="en-US" w:eastAsia="zh-CN"/>
        </w:rPr>
      </w:pPr>
      <w:r>
        <w:rPr>
          <w:rFonts w:hint="eastAsia" w:ascii="仿宋" w:hAnsi="仿宋" w:eastAsia="仿宋" w:cs="仿宋"/>
          <w:b/>
          <w:bCs/>
          <w:i w:val="0"/>
          <w:iCs w:val="0"/>
          <w:sz w:val="32"/>
          <w:szCs w:val="32"/>
          <w:highlight w:val="none"/>
          <w:lang w:val="en-US" w:eastAsia="zh-CN"/>
        </w:rPr>
        <w:t>合同条款偏离表</w:t>
      </w:r>
    </w:p>
    <w:p w14:paraId="76E7CE8F">
      <w:pPr>
        <w:rPr>
          <w:rFonts w:hint="eastAsia" w:ascii="仿宋" w:hAnsi="仿宋" w:eastAsia="仿宋" w:cs="仿宋"/>
          <w:highlight w:val="none"/>
          <w:lang w:val="en-US" w:eastAsia="zh-CN"/>
        </w:rPr>
      </w:pPr>
    </w:p>
    <w:p w14:paraId="0568A7D5">
      <w:pPr>
        <w:pStyle w:val="24"/>
        <w:ind w:left="0" w:leftChars="0" w:firstLine="0" w:firstLineChars="0"/>
        <w:jc w:val="left"/>
        <w:rPr>
          <w:rFonts w:hint="eastAsia" w:ascii="仿宋" w:hAnsi="仿宋" w:eastAsia="仿宋" w:cs="仿宋"/>
          <w:highlight w:val="none"/>
          <w:lang w:val="en-US" w:eastAsia="zh-CN"/>
        </w:rPr>
      </w:pPr>
      <w:r>
        <w:rPr>
          <w:rFonts w:hint="eastAsia" w:ascii="仿宋" w:hAnsi="仿宋" w:eastAsia="仿宋" w:cs="仿宋"/>
          <w:highlight w:val="none"/>
          <w:lang w:val="en-US" w:eastAsia="zh-CN"/>
        </w:rPr>
        <w:t>项目编号/包号：项目名称：</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64B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1A6623D0">
            <w:pPr>
              <w:spacing w:line="240" w:lineRule="auto"/>
              <w:rPr>
                <w:rFonts w:hint="eastAsia" w:ascii="仿宋" w:hAnsi="仿宋" w:eastAsia="仿宋" w:cs="仿宋"/>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对本项目合同条款的偏离情况（请进行勾选）：</w:t>
            </w:r>
          </w:p>
          <w:p w14:paraId="7C128923">
            <w:pPr>
              <w:spacing w:line="240" w:lineRule="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b/>
                <w:bCs/>
                <w:sz w:val="24"/>
                <w:szCs w:val="24"/>
                <w:highlight w:val="none"/>
                <w:vertAlign w:val="baseline"/>
                <w:lang w:val="en-US" w:eastAsia="zh-CN"/>
              </w:rPr>
              <w:t>无偏离</w:t>
            </w:r>
            <w:r>
              <w:rPr>
                <w:rFonts w:hint="eastAsia" w:ascii="仿宋" w:hAnsi="仿宋" w:eastAsia="仿宋" w:cs="仿宋"/>
                <w:sz w:val="24"/>
                <w:szCs w:val="24"/>
                <w:highlight w:val="none"/>
                <w:vertAlign w:val="baseline"/>
                <w:lang w:val="en-US" w:eastAsia="zh-CN"/>
              </w:rPr>
              <w:t>（如无偏离，仅选择无偏离即可；无偏离即为对合同条款中的所有要求，均视作供应商已对之理解和响应。）</w:t>
            </w:r>
          </w:p>
          <w:p w14:paraId="39C1BFBA">
            <w:pPr>
              <w:spacing w:line="240" w:lineRule="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b/>
                <w:bCs/>
                <w:sz w:val="24"/>
                <w:szCs w:val="24"/>
                <w:highlight w:val="none"/>
                <w:vertAlign w:val="baseline"/>
                <w:lang w:val="en-US" w:eastAsia="zh-CN"/>
              </w:rPr>
              <w:t>有偏离</w:t>
            </w:r>
            <w:r>
              <w:rPr>
                <w:rFonts w:hint="eastAsia" w:ascii="仿宋" w:hAnsi="仿宋" w:eastAsia="仿宋" w:cs="仿宋"/>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BCE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45501EF4">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421" w:type="dxa"/>
            <w:vAlign w:val="center"/>
          </w:tcPr>
          <w:p w14:paraId="269B8121">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w:t>
            </w:r>
          </w:p>
          <w:p w14:paraId="047A5A80">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条目号</w:t>
            </w:r>
          </w:p>
          <w:p w14:paraId="4BC5FAA7">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（页码）</w:t>
            </w:r>
          </w:p>
        </w:tc>
        <w:tc>
          <w:tcPr>
            <w:tcW w:w="1901" w:type="dxa"/>
            <w:vAlign w:val="center"/>
          </w:tcPr>
          <w:p w14:paraId="1B77C531">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采购文件要求</w:t>
            </w:r>
          </w:p>
        </w:tc>
        <w:tc>
          <w:tcPr>
            <w:tcW w:w="1753" w:type="dxa"/>
            <w:vAlign w:val="center"/>
          </w:tcPr>
          <w:p w14:paraId="6D3D52BB">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响应文件内容</w:t>
            </w:r>
          </w:p>
        </w:tc>
        <w:tc>
          <w:tcPr>
            <w:tcW w:w="1561" w:type="dxa"/>
            <w:vAlign w:val="center"/>
          </w:tcPr>
          <w:p w14:paraId="332F60CE">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偏离情况</w:t>
            </w:r>
          </w:p>
        </w:tc>
        <w:tc>
          <w:tcPr>
            <w:tcW w:w="1052" w:type="dxa"/>
            <w:vAlign w:val="center"/>
          </w:tcPr>
          <w:p w14:paraId="45FB582D">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说明</w:t>
            </w:r>
          </w:p>
        </w:tc>
      </w:tr>
      <w:tr w14:paraId="2ED0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8E3CC3C">
            <w:pPr>
              <w:rPr>
                <w:rFonts w:hint="eastAsia" w:ascii="仿宋" w:hAnsi="仿宋" w:eastAsia="仿宋" w:cs="仿宋"/>
                <w:sz w:val="21"/>
                <w:szCs w:val="21"/>
                <w:highlight w:val="none"/>
                <w:vertAlign w:val="baseline"/>
                <w:lang w:val="en-US" w:eastAsia="zh-CN"/>
              </w:rPr>
            </w:pPr>
          </w:p>
        </w:tc>
        <w:tc>
          <w:tcPr>
            <w:tcW w:w="1421" w:type="dxa"/>
          </w:tcPr>
          <w:p w14:paraId="3A1102B1">
            <w:pPr>
              <w:rPr>
                <w:rFonts w:hint="eastAsia" w:ascii="仿宋" w:hAnsi="仿宋" w:eastAsia="仿宋" w:cs="仿宋"/>
                <w:sz w:val="21"/>
                <w:szCs w:val="21"/>
                <w:highlight w:val="none"/>
                <w:vertAlign w:val="baseline"/>
                <w:lang w:val="en-US" w:eastAsia="zh-CN"/>
              </w:rPr>
            </w:pPr>
          </w:p>
        </w:tc>
        <w:tc>
          <w:tcPr>
            <w:tcW w:w="1901" w:type="dxa"/>
          </w:tcPr>
          <w:p w14:paraId="2774F1D5">
            <w:pPr>
              <w:rPr>
                <w:rFonts w:hint="eastAsia" w:ascii="仿宋" w:hAnsi="仿宋" w:eastAsia="仿宋" w:cs="仿宋"/>
                <w:sz w:val="21"/>
                <w:szCs w:val="21"/>
                <w:highlight w:val="none"/>
                <w:vertAlign w:val="baseline"/>
                <w:lang w:val="en-US" w:eastAsia="zh-CN"/>
              </w:rPr>
            </w:pPr>
          </w:p>
        </w:tc>
        <w:tc>
          <w:tcPr>
            <w:tcW w:w="1753" w:type="dxa"/>
          </w:tcPr>
          <w:p w14:paraId="7470A57D">
            <w:pPr>
              <w:rPr>
                <w:rFonts w:hint="eastAsia" w:ascii="仿宋" w:hAnsi="仿宋" w:eastAsia="仿宋" w:cs="仿宋"/>
                <w:sz w:val="21"/>
                <w:szCs w:val="21"/>
                <w:highlight w:val="none"/>
                <w:vertAlign w:val="baseline"/>
                <w:lang w:val="en-US" w:eastAsia="zh-CN"/>
              </w:rPr>
            </w:pPr>
          </w:p>
        </w:tc>
        <w:tc>
          <w:tcPr>
            <w:tcW w:w="1561" w:type="dxa"/>
          </w:tcPr>
          <w:p w14:paraId="7FC761BA">
            <w:pPr>
              <w:rPr>
                <w:rFonts w:hint="eastAsia" w:ascii="仿宋" w:hAnsi="仿宋" w:eastAsia="仿宋" w:cs="仿宋"/>
                <w:sz w:val="21"/>
                <w:szCs w:val="21"/>
                <w:highlight w:val="none"/>
                <w:vertAlign w:val="baseline"/>
                <w:lang w:val="en-US" w:eastAsia="zh-CN"/>
              </w:rPr>
            </w:pPr>
          </w:p>
        </w:tc>
        <w:tc>
          <w:tcPr>
            <w:tcW w:w="1052" w:type="dxa"/>
          </w:tcPr>
          <w:p w14:paraId="787D5EC3">
            <w:pPr>
              <w:rPr>
                <w:rFonts w:hint="eastAsia" w:ascii="仿宋" w:hAnsi="仿宋" w:eastAsia="仿宋" w:cs="仿宋"/>
                <w:sz w:val="21"/>
                <w:szCs w:val="21"/>
                <w:highlight w:val="none"/>
                <w:vertAlign w:val="baseline"/>
                <w:lang w:val="en-US" w:eastAsia="zh-CN"/>
              </w:rPr>
            </w:pPr>
          </w:p>
        </w:tc>
      </w:tr>
      <w:tr w14:paraId="54A7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98F2267">
            <w:pPr>
              <w:rPr>
                <w:rFonts w:hint="eastAsia" w:ascii="仿宋" w:hAnsi="仿宋" w:eastAsia="仿宋" w:cs="仿宋"/>
                <w:sz w:val="21"/>
                <w:szCs w:val="21"/>
                <w:highlight w:val="none"/>
                <w:vertAlign w:val="baseline"/>
                <w:lang w:val="en-US" w:eastAsia="zh-CN"/>
              </w:rPr>
            </w:pPr>
          </w:p>
        </w:tc>
        <w:tc>
          <w:tcPr>
            <w:tcW w:w="1421" w:type="dxa"/>
          </w:tcPr>
          <w:p w14:paraId="5E2E0E1C">
            <w:pPr>
              <w:rPr>
                <w:rFonts w:hint="eastAsia" w:ascii="仿宋" w:hAnsi="仿宋" w:eastAsia="仿宋" w:cs="仿宋"/>
                <w:sz w:val="21"/>
                <w:szCs w:val="21"/>
                <w:highlight w:val="none"/>
                <w:vertAlign w:val="baseline"/>
                <w:lang w:val="en-US" w:eastAsia="zh-CN"/>
              </w:rPr>
            </w:pPr>
          </w:p>
        </w:tc>
        <w:tc>
          <w:tcPr>
            <w:tcW w:w="1901" w:type="dxa"/>
          </w:tcPr>
          <w:p w14:paraId="3B62EA10">
            <w:pPr>
              <w:rPr>
                <w:rFonts w:hint="eastAsia" w:ascii="仿宋" w:hAnsi="仿宋" w:eastAsia="仿宋" w:cs="仿宋"/>
                <w:sz w:val="21"/>
                <w:szCs w:val="21"/>
                <w:highlight w:val="none"/>
                <w:vertAlign w:val="baseline"/>
                <w:lang w:val="en-US" w:eastAsia="zh-CN"/>
              </w:rPr>
            </w:pPr>
          </w:p>
        </w:tc>
        <w:tc>
          <w:tcPr>
            <w:tcW w:w="1753" w:type="dxa"/>
          </w:tcPr>
          <w:p w14:paraId="069357D7">
            <w:pPr>
              <w:rPr>
                <w:rFonts w:hint="eastAsia" w:ascii="仿宋" w:hAnsi="仿宋" w:eastAsia="仿宋" w:cs="仿宋"/>
                <w:sz w:val="21"/>
                <w:szCs w:val="21"/>
                <w:highlight w:val="none"/>
                <w:vertAlign w:val="baseline"/>
                <w:lang w:val="en-US" w:eastAsia="zh-CN"/>
              </w:rPr>
            </w:pPr>
          </w:p>
        </w:tc>
        <w:tc>
          <w:tcPr>
            <w:tcW w:w="1561" w:type="dxa"/>
          </w:tcPr>
          <w:p w14:paraId="55327BE4">
            <w:pPr>
              <w:rPr>
                <w:rFonts w:hint="eastAsia" w:ascii="仿宋" w:hAnsi="仿宋" w:eastAsia="仿宋" w:cs="仿宋"/>
                <w:sz w:val="21"/>
                <w:szCs w:val="21"/>
                <w:highlight w:val="none"/>
                <w:vertAlign w:val="baseline"/>
                <w:lang w:val="en-US" w:eastAsia="zh-CN"/>
              </w:rPr>
            </w:pPr>
          </w:p>
        </w:tc>
        <w:tc>
          <w:tcPr>
            <w:tcW w:w="1052" w:type="dxa"/>
          </w:tcPr>
          <w:p w14:paraId="104F5D34">
            <w:pPr>
              <w:rPr>
                <w:rFonts w:hint="eastAsia" w:ascii="仿宋" w:hAnsi="仿宋" w:eastAsia="仿宋" w:cs="仿宋"/>
                <w:sz w:val="21"/>
                <w:szCs w:val="21"/>
                <w:highlight w:val="none"/>
                <w:vertAlign w:val="baseline"/>
                <w:lang w:val="en-US" w:eastAsia="zh-CN"/>
              </w:rPr>
            </w:pPr>
          </w:p>
        </w:tc>
      </w:tr>
      <w:tr w14:paraId="3396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ECEAF2F">
            <w:pPr>
              <w:rPr>
                <w:rFonts w:hint="eastAsia" w:ascii="仿宋" w:hAnsi="仿宋" w:eastAsia="仿宋" w:cs="仿宋"/>
                <w:sz w:val="21"/>
                <w:szCs w:val="21"/>
                <w:highlight w:val="none"/>
                <w:vertAlign w:val="baseline"/>
                <w:lang w:val="en-US" w:eastAsia="zh-CN"/>
              </w:rPr>
            </w:pPr>
          </w:p>
        </w:tc>
        <w:tc>
          <w:tcPr>
            <w:tcW w:w="1421" w:type="dxa"/>
          </w:tcPr>
          <w:p w14:paraId="493AB0BA">
            <w:pPr>
              <w:rPr>
                <w:rFonts w:hint="eastAsia" w:ascii="仿宋" w:hAnsi="仿宋" w:eastAsia="仿宋" w:cs="仿宋"/>
                <w:sz w:val="21"/>
                <w:szCs w:val="21"/>
                <w:highlight w:val="none"/>
                <w:vertAlign w:val="baseline"/>
                <w:lang w:val="en-US" w:eastAsia="zh-CN"/>
              </w:rPr>
            </w:pPr>
          </w:p>
        </w:tc>
        <w:tc>
          <w:tcPr>
            <w:tcW w:w="1901" w:type="dxa"/>
          </w:tcPr>
          <w:p w14:paraId="3EEA3F2E">
            <w:pPr>
              <w:rPr>
                <w:rFonts w:hint="eastAsia" w:ascii="仿宋" w:hAnsi="仿宋" w:eastAsia="仿宋" w:cs="仿宋"/>
                <w:sz w:val="21"/>
                <w:szCs w:val="21"/>
                <w:highlight w:val="none"/>
                <w:vertAlign w:val="baseline"/>
                <w:lang w:val="en-US" w:eastAsia="zh-CN"/>
              </w:rPr>
            </w:pPr>
          </w:p>
        </w:tc>
        <w:tc>
          <w:tcPr>
            <w:tcW w:w="1753" w:type="dxa"/>
          </w:tcPr>
          <w:p w14:paraId="55598200">
            <w:pPr>
              <w:rPr>
                <w:rFonts w:hint="eastAsia" w:ascii="仿宋" w:hAnsi="仿宋" w:eastAsia="仿宋" w:cs="仿宋"/>
                <w:sz w:val="21"/>
                <w:szCs w:val="21"/>
                <w:highlight w:val="none"/>
                <w:vertAlign w:val="baseline"/>
                <w:lang w:val="en-US" w:eastAsia="zh-CN"/>
              </w:rPr>
            </w:pPr>
          </w:p>
        </w:tc>
        <w:tc>
          <w:tcPr>
            <w:tcW w:w="1561" w:type="dxa"/>
          </w:tcPr>
          <w:p w14:paraId="51DF95C0">
            <w:pPr>
              <w:rPr>
                <w:rFonts w:hint="eastAsia" w:ascii="仿宋" w:hAnsi="仿宋" w:eastAsia="仿宋" w:cs="仿宋"/>
                <w:sz w:val="21"/>
                <w:szCs w:val="21"/>
                <w:highlight w:val="none"/>
                <w:vertAlign w:val="baseline"/>
                <w:lang w:val="en-US" w:eastAsia="zh-CN"/>
              </w:rPr>
            </w:pPr>
          </w:p>
        </w:tc>
        <w:tc>
          <w:tcPr>
            <w:tcW w:w="1052" w:type="dxa"/>
          </w:tcPr>
          <w:p w14:paraId="0D1B2A52">
            <w:pPr>
              <w:rPr>
                <w:rFonts w:hint="eastAsia" w:ascii="仿宋" w:hAnsi="仿宋" w:eastAsia="仿宋" w:cs="仿宋"/>
                <w:sz w:val="21"/>
                <w:szCs w:val="21"/>
                <w:highlight w:val="none"/>
                <w:vertAlign w:val="baseline"/>
                <w:lang w:val="en-US" w:eastAsia="zh-CN"/>
              </w:rPr>
            </w:pPr>
          </w:p>
        </w:tc>
      </w:tr>
      <w:tr w14:paraId="2903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566E3E25">
            <w:pPr>
              <w:rPr>
                <w:rFonts w:hint="eastAsia" w:ascii="仿宋" w:hAnsi="仿宋" w:eastAsia="仿宋" w:cs="仿宋"/>
                <w:sz w:val="21"/>
                <w:szCs w:val="21"/>
                <w:highlight w:val="none"/>
                <w:vertAlign w:val="baseline"/>
                <w:lang w:val="en-US" w:eastAsia="zh-CN"/>
              </w:rPr>
            </w:pPr>
          </w:p>
        </w:tc>
        <w:tc>
          <w:tcPr>
            <w:tcW w:w="1421" w:type="dxa"/>
          </w:tcPr>
          <w:p w14:paraId="0250942E">
            <w:pPr>
              <w:rPr>
                <w:rFonts w:hint="eastAsia" w:ascii="仿宋" w:hAnsi="仿宋" w:eastAsia="仿宋" w:cs="仿宋"/>
                <w:sz w:val="21"/>
                <w:szCs w:val="21"/>
                <w:highlight w:val="none"/>
                <w:vertAlign w:val="baseline"/>
                <w:lang w:val="en-US" w:eastAsia="zh-CN"/>
              </w:rPr>
            </w:pPr>
          </w:p>
        </w:tc>
        <w:tc>
          <w:tcPr>
            <w:tcW w:w="1901" w:type="dxa"/>
          </w:tcPr>
          <w:p w14:paraId="6C737130">
            <w:pPr>
              <w:rPr>
                <w:rFonts w:hint="eastAsia" w:ascii="仿宋" w:hAnsi="仿宋" w:eastAsia="仿宋" w:cs="仿宋"/>
                <w:sz w:val="21"/>
                <w:szCs w:val="21"/>
                <w:highlight w:val="none"/>
                <w:vertAlign w:val="baseline"/>
                <w:lang w:val="en-US" w:eastAsia="zh-CN"/>
              </w:rPr>
            </w:pPr>
          </w:p>
        </w:tc>
        <w:tc>
          <w:tcPr>
            <w:tcW w:w="1753" w:type="dxa"/>
          </w:tcPr>
          <w:p w14:paraId="48DC39E5">
            <w:pPr>
              <w:rPr>
                <w:rFonts w:hint="eastAsia" w:ascii="仿宋" w:hAnsi="仿宋" w:eastAsia="仿宋" w:cs="仿宋"/>
                <w:sz w:val="21"/>
                <w:szCs w:val="21"/>
                <w:highlight w:val="none"/>
                <w:vertAlign w:val="baseline"/>
                <w:lang w:val="en-US" w:eastAsia="zh-CN"/>
              </w:rPr>
            </w:pPr>
          </w:p>
        </w:tc>
        <w:tc>
          <w:tcPr>
            <w:tcW w:w="1561" w:type="dxa"/>
          </w:tcPr>
          <w:p w14:paraId="4CEEEA80">
            <w:pPr>
              <w:rPr>
                <w:rFonts w:hint="eastAsia" w:ascii="仿宋" w:hAnsi="仿宋" w:eastAsia="仿宋" w:cs="仿宋"/>
                <w:sz w:val="21"/>
                <w:szCs w:val="21"/>
                <w:highlight w:val="none"/>
                <w:vertAlign w:val="baseline"/>
                <w:lang w:val="en-US" w:eastAsia="zh-CN"/>
              </w:rPr>
            </w:pPr>
          </w:p>
        </w:tc>
        <w:tc>
          <w:tcPr>
            <w:tcW w:w="1052" w:type="dxa"/>
          </w:tcPr>
          <w:p w14:paraId="0DA23D2D">
            <w:pPr>
              <w:rPr>
                <w:rFonts w:hint="eastAsia" w:ascii="仿宋" w:hAnsi="仿宋" w:eastAsia="仿宋" w:cs="仿宋"/>
                <w:sz w:val="21"/>
                <w:szCs w:val="21"/>
                <w:highlight w:val="none"/>
                <w:vertAlign w:val="baseline"/>
                <w:lang w:val="en-US" w:eastAsia="zh-CN"/>
              </w:rPr>
            </w:pPr>
          </w:p>
        </w:tc>
      </w:tr>
      <w:tr w14:paraId="6D2E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320F3A73">
            <w:pPr>
              <w:rPr>
                <w:rFonts w:hint="eastAsia" w:ascii="仿宋" w:hAnsi="仿宋" w:eastAsia="仿宋" w:cs="仿宋"/>
                <w:sz w:val="21"/>
                <w:szCs w:val="21"/>
                <w:highlight w:val="none"/>
                <w:vertAlign w:val="baseline"/>
                <w:lang w:val="en-US" w:eastAsia="zh-CN"/>
              </w:rPr>
            </w:pPr>
          </w:p>
        </w:tc>
        <w:tc>
          <w:tcPr>
            <w:tcW w:w="1421" w:type="dxa"/>
          </w:tcPr>
          <w:p w14:paraId="4B54C322">
            <w:pPr>
              <w:rPr>
                <w:rFonts w:hint="eastAsia" w:ascii="仿宋" w:hAnsi="仿宋" w:eastAsia="仿宋" w:cs="仿宋"/>
                <w:sz w:val="21"/>
                <w:szCs w:val="21"/>
                <w:highlight w:val="none"/>
                <w:vertAlign w:val="baseline"/>
                <w:lang w:val="en-US" w:eastAsia="zh-CN"/>
              </w:rPr>
            </w:pPr>
          </w:p>
        </w:tc>
        <w:tc>
          <w:tcPr>
            <w:tcW w:w="1901" w:type="dxa"/>
          </w:tcPr>
          <w:p w14:paraId="64FBA299">
            <w:pPr>
              <w:rPr>
                <w:rFonts w:hint="eastAsia" w:ascii="仿宋" w:hAnsi="仿宋" w:eastAsia="仿宋" w:cs="仿宋"/>
                <w:sz w:val="21"/>
                <w:szCs w:val="21"/>
                <w:highlight w:val="none"/>
                <w:vertAlign w:val="baseline"/>
                <w:lang w:val="en-US" w:eastAsia="zh-CN"/>
              </w:rPr>
            </w:pPr>
          </w:p>
        </w:tc>
        <w:tc>
          <w:tcPr>
            <w:tcW w:w="1753" w:type="dxa"/>
          </w:tcPr>
          <w:p w14:paraId="53BA3995">
            <w:pPr>
              <w:rPr>
                <w:rFonts w:hint="eastAsia" w:ascii="仿宋" w:hAnsi="仿宋" w:eastAsia="仿宋" w:cs="仿宋"/>
                <w:sz w:val="21"/>
                <w:szCs w:val="21"/>
                <w:highlight w:val="none"/>
                <w:vertAlign w:val="baseline"/>
                <w:lang w:val="en-US" w:eastAsia="zh-CN"/>
              </w:rPr>
            </w:pPr>
          </w:p>
        </w:tc>
        <w:tc>
          <w:tcPr>
            <w:tcW w:w="1561" w:type="dxa"/>
          </w:tcPr>
          <w:p w14:paraId="0BF02E3C">
            <w:pPr>
              <w:rPr>
                <w:rFonts w:hint="eastAsia" w:ascii="仿宋" w:hAnsi="仿宋" w:eastAsia="仿宋" w:cs="仿宋"/>
                <w:sz w:val="21"/>
                <w:szCs w:val="21"/>
                <w:highlight w:val="none"/>
                <w:vertAlign w:val="baseline"/>
                <w:lang w:val="en-US" w:eastAsia="zh-CN"/>
              </w:rPr>
            </w:pPr>
          </w:p>
        </w:tc>
        <w:tc>
          <w:tcPr>
            <w:tcW w:w="1052" w:type="dxa"/>
          </w:tcPr>
          <w:p w14:paraId="0BA95A9A">
            <w:pPr>
              <w:rPr>
                <w:rFonts w:hint="eastAsia" w:ascii="仿宋" w:hAnsi="仿宋" w:eastAsia="仿宋" w:cs="仿宋"/>
                <w:sz w:val="21"/>
                <w:szCs w:val="21"/>
                <w:highlight w:val="none"/>
                <w:vertAlign w:val="baseline"/>
                <w:lang w:val="en-US" w:eastAsia="zh-CN"/>
              </w:rPr>
            </w:pPr>
          </w:p>
        </w:tc>
      </w:tr>
    </w:tbl>
    <w:p w14:paraId="558135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p>
    <w:p w14:paraId="05D9A91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1.对合同条款中的所有要求，除本表所列明的所有偏离外，均视作供应商已对之理解和响应。</w:t>
      </w:r>
    </w:p>
    <w:p w14:paraId="30E1B7E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sz w:val="24"/>
          <w:szCs w:val="24"/>
          <w:highlight w:val="none"/>
          <w:lang w:val="en-US" w:eastAsia="zh-CN"/>
        </w:rPr>
      </w:pPr>
      <w:bookmarkStart w:id="63" w:name="_Toc5054"/>
      <w:bookmarkStart w:id="64" w:name="_Toc30559"/>
      <w:r>
        <w:rPr>
          <w:rFonts w:hint="eastAsia" w:ascii="仿宋" w:hAnsi="仿宋" w:eastAsia="仿宋" w:cs="仿宋"/>
          <w:sz w:val="24"/>
          <w:szCs w:val="24"/>
          <w:highlight w:val="none"/>
          <w:lang w:val="en-US" w:eastAsia="zh-CN"/>
        </w:rPr>
        <w:t>2.“偏离情况”列应据实填写“正偏离”或“负偏离”。</w:t>
      </w:r>
      <w:bookmarkEnd w:id="63"/>
      <w:bookmarkEnd w:id="64"/>
    </w:p>
    <w:p w14:paraId="79DB1F9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6B4DDC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0ED927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供应商名称（加盖公章）：</w:t>
      </w:r>
    </w:p>
    <w:p w14:paraId="30F8E58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年月日</w:t>
      </w:r>
    </w:p>
    <w:p w14:paraId="32918240">
      <w:pPr>
        <w:pStyle w:val="28"/>
        <w:rPr>
          <w:rFonts w:hint="eastAsia" w:ascii="仿宋" w:hAnsi="仿宋" w:eastAsia="仿宋" w:cs="仿宋"/>
          <w:sz w:val="24"/>
          <w:szCs w:val="24"/>
          <w:highlight w:val="none"/>
          <w:lang w:val="en-US" w:eastAsia="zh-CN"/>
        </w:rPr>
      </w:pPr>
    </w:p>
    <w:p w14:paraId="055C4C17">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5C774360">
      <w:pPr>
        <w:pStyle w:val="24"/>
        <w:ind w:left="0" w:leftChars="0" w:firstLine="0" w:firstLineChars="0"/>
        <w:outlineLvl w:val="1"/>
        <w:rPr>
          <w:rFonts w:hint="eastAsia" w:ascii="仿宋" w:hAnsi="仿宋" w:eastAsia="仿宋" w:cs="仿宋"/>
          <w:sz w:val="24"/>
          <w:szCs w:val="24"/>
          <w:highlight w:val="none"/>
          <w:lang w:val="en-US" w:eastAsia="zh-CN"/>
        </w:rPr>
      </w:pPr>
      <w:bookmarkStart w:id="65" w:name="_Toc12415"/>
      <w:bookmarkStart w:id="66" w:name="_Toc3795"/>
      <w:r>
        <w:rPr>
          <w:rFonts w:hint="eastAsia" w:ascii="仿宋" w:hAnsi="仿宋" w:eastAsia="仿宋" w:cs="仿宋"/>
          <w:sz w:val="24"/>
          <w:szCs w:val="24"/>
          <w:highlight w:val="none"/>
          <w:lang w:val="en-US" w:eastAsia="zh-CN"/>
        </w:rPr>
        <w:t>9技术要求偏离表</w:t>
      </w:r>
      <w:bookmarkEnd w:id="65"/>
      <w:bookmarkEnd w:id="66"/>
    </w:p>
    <w:p w14:paraId="020D0C1A">
      <w:pPr>
        <w:pStyle w:val="24"/>
        <w:ind w:left="0" w:leftChars="0" w:firstLine="0" w:firstLineChars="0"/>
        <w:rPr>
          <w:rFonts w:hint="eastAsia" w:ascii="仿宋" w:hAnsi="仿宋" w:eastAsia="仿宋" w:cs="仿宋"/>
          <w:sz w:val="24"/>
          <w:szCs w:val="24"/>
          <w:highlight w:val="none"/>
          <w:lang w:val="en-US" w:eastAsia="zh-CN"/>
        </w:rPr>
      </w:pPr>
    </w:p>
    <w:p w14:paraId="564DD193">
      <w:pPr>
        <w:pStyle w:val="24"/>
        <w:ind w:left="0" w:leftChars="0" w:firstLine="0" w:firstLineChars="0"/>
        <w:jc w:val="center"/>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采购需求偏离表</w:t>
      </w:r>
    </w:p>
    <w:p w14:paraId="115E8D60">
      <w:pPr>
        <w:pStyle w:val="24"/>
        <w:ind w:left="0" w:leftChars="0" w:firstLine="0" w:firstLineChars="0"/>
        <w:rPr>
          <w:rFonts w:hint="eastAsia" w:ascii="仿宋" w:hAnsi="仿宋" w:eastAsia="仿宋" w:cs="仿宋"/>
          <w:sz w:val="24"/>
          <w:szCs w:val="24"/>
          <w:highlight w:val="none"/>
          <w:lang w:val="en-US" w:eastAsia="zh-CN"/>
        </w:rPr>
      </w:pPr>
    </w:p>
    <w:p w14:paraId="5AA8282B">
      <w:pPr>
        <w:pStyle w:val="24"/>
        <w:ind w:left="0" w:leftChars="0"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项目编号/包号：项目名称：</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4A7C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6B3559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422" w:type="dxa"/>
            <w:vAlign w:val="center"/>
          </w:tcPr>
          <w:p w14:paraId="652B7C0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采购文件条</w:t>
            </w:r>
          </w:p>
          <w:p w14:paraId="39806F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目号(页码)</w:t>
            </w:r>
          </w:p>
        </w:tc>
        <w:tc>
          <w:tcPr>
            <w:tcW w:w="1805" w:type="dxa"/>
            <w:vAlign w:val="center"/>
          </w:tcPr>
          <w:p w14:paraId="008090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采购文件要求</w:t>
            </w:r>
          </w:p>
        </w:tc>
        <w:tc>
          <w:tcPr>
            <w:tcW w:w="1672" w:type="dxa"/>
            <w:vAlign w:val="center"/>
          </w:tcPr>
          <w:p w14:paraId="43D499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响应文件内容</w:t>
            </w:r>
          </w:p>
        </w:tc>
        <w:tc>
          <w:tcPr>
            <w:tcW w:w="1421" w:type="dxa"/>
            <w:vAlign w:val="center"/>
          </w:tcPr>
          <w:p w14:paraId="2C16E50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偏离情况</w:t>
            </w:r>
          </w:p>
        </w:tc>
        <w:tc>
          <w:tcPr>
            <w:tcW w:w="1421" w:type="dxa"/>
            <w:vAlign w:val="center"/>
          </w:tcPr>
          <w:p w14:paraId="45FFD8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说明</w:t>
            </w:r>
          </w:p>
        </w:tc>
      </w:tr>
      <w:tr w14:paraId="02A0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11293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44AE36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39F7540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1AAF87C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2DE0C50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23A18B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2BD5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562FD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249A4E3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035BD4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44DBA3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7F53C8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796138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14DD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57DCC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5CFF1A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49C26D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0264DB4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3DF801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B0A4A8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3EDF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CBDAB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45C81E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2A8537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4AE7CB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31A524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710A57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4C36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2E7C0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018726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5C9A06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6D35979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839B19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39C60E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3631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818E98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4479E26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141909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115DB1F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09C6D95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070FC9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2213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6B711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023438B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1742E29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25DCA0A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9D062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64773E7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bl>
    <w:p w14:paraId="0C3267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p>
    <w:p w14:paraId="5D60BF0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1.供应商应对采购文件第五章采购需求的内容给予逐条响应，以投标产品和服务所能达到的内容予以填写，而不得复制采购的技术要求作为响应内容，有具体参数的应填写具体参数。</w:t>
      </w:r>
    </w:p>
    <w:p w14:paraId="4D9ED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在本表中未对采购文件第五章采购需求的内容给予逐条响应的视为没有实质上响应采购文件的要求，响应无效。此表中仅标注“全部满足”、“全部响应”等，无法体现供应商实质性响应或者偏离技术要求的；或无任何文字说明，内容为空白的，其响应无效。</w:t>
      </w:r>
    </w:p>
    <w:p w14:paraId="632316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3.供应商应按照采购文件第五章采购需求中要求提供投标产品技术支持资料（或证明材料），并在采购需求响应及偏离表中给予文件名称、所处响应文件页码或位置等必要说明。</w:t>
      </w:r>
    </w:p>
    <w:p w14:paraId="0A8B5A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4.“偏离情况”列应据实填写“正偏离”、“负偏离”或“无偏离”。</w:t>
      </w:r>
    </w:p>
    <w:p w14:paraId="14B2E6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1A28773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25B504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供应商名称（加盖公章）：</w:t>
      </w:r>
    </w:p>
    <w:p w14:paraId="117619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年月日</w:t>
      </w:r>
    </w:p>
    <w:p w14:paraId="72F8646C">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2CAF3B8B">
      <w:pPr>
        <w:widowControl w:val="0"/>
        <w:spacing w:line="360" w:lineRule="auto"/>
        <w:ind w:left="0" w:leftChars="0" w:firstLine="0" w:firstLineChars="0"/>
        <w:jc w:val="both"/>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10采购文件要求提供或供应商认为应附的其他材料</w:t>
      </w:r>
    </w:p>
    <w:p w14:paraId="7D181660">
      <w:pPr>
        <w:pStyle w:val="15"/>
        <w:spacing w:before="91" w:line="222" w:lineRule="auto"/>
        <w:ind w:left="3179"/>
        <w:rPr>
          <w:rFonts w:hint="eastAsia" w:ascii="仿宋" w:hAnsi="仿宋" w:eastAsia="仿宋" w:cs="仿宋"/>
          <w:sz w:val="28"/>
          <w:szCs w:val="28"/>
          <w:highlight w:val="none"/>
        </w:rPr>
      </w:pPr>
      <w:r>
        <w:rPr>
          <w:rFonts w:hint="eastAsia" w:ascii="仿宋" w:hAnsi="仿宋" w:eastAsia="仿宋" w:cs="仿宋"/>
          <w:kern w:val="2"/>
          <w:sz w:val="24"/>
          <w:szCs w:val="24"/>
          <w:highlight w:val="none"/>
          <w:lang w:val="en-US" w:eastAsia="zh-CN" w:bidi="zh-CN"/>
        </w:rPr>
        <w:br w:type="page"/>
      </w:r>
      <w:r>
        <w:rPr>
          <w:rFonts w:hint="eastAsia" w:ascii="仿宋" w:hAnsi="仿宋" w:eastAsia="仿宋" w:cs="仿宋"/>
          <w:b/>
          <w:bCs/>
          <w:spacing w:val="-5"/>
          <w:sz w:val="28"/>
          <w:szCs w:val="28"/>
          <w:highlight w:val="none"/>
        </w:rPr>
        <w:t>投标人基本情况表</w:t>
      </w:r>
    </w:p>
    <w:p w14:paraId="6B1871BB">
      <w:pPr>
        <w:spacing w:line="140" w:lineRule="exact"/>
        <w:rPr>
          <w:rFonts w:hint="eastAsia" w:ascii="仿宋" w:hAnsi="仿宋" w:eastAsia="仿宋" w:cs="仿宋"/>
          <w:highlight w:val="none"/>
        </w:rPr>
      </w:pPr>
    </w:p>
    <w:tbl>
      <w:tblPr>
        <w:tblStyle w:val="47"/>
        <w:tblW w:w="89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3"/>
        <w:gridCol w:w="1009"/>
        <w:gridCol w:w="1298"/>
        <w:gridCol w:w="1308"/>
        <w:gridCol w:w="1398"/>
        <w:gridCol w:w="322"/>
        <w:gridCol w:w="907"/>
        <w:gridCol w:w="1134"/>
      </w:tblGrid>
      <w:tr w14:paraId="494DE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583" w:type="dxa"/>
            <w:vAlign w:val="top"/>
          </w:tcPr>
          <w:p w14:paraId="03482AF0">
            <w:pPr>
              <w:spacing w:before="135" w:line="220" w:lineRule="auto"/>
              <w:ind w:left="185"/>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投标人名称</w:t>
            </w:r>
          </w:p>
        </w:tc>
        <w:tc>
          <w:tcPr>
            <w:tcW w:w="7376" w:type="dxa"/>
            <w:gridSpan w:val="7"/>
            <w:vAlign w:val="top"/>
          </w:tcPr>
          <w:p w14:paraId="0DB82EAE">
            <w:pPr>
              <w:pStyle w:val="46"/>
              <w:rPr>
                <w:rFonts w:hint="eastAsia" w:ascii="仿宋" w:hAnsi="仿宋" w:eastAsia="仿宋" w:cs="仿宋"/>
                <w:highlight w:val="none"/>
              </w:rPr>
            </w:pPr>
          </w:p>
        </w:tc>
      </w:tr>
      <w:tr w14:paraId="55D46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583" w:type="dxa"/>
            <w:vAlign w:val="top"/>
          </w:tcPr>
          <w:p w14:paraId="046F13D3">
            <w:pPr>
              <w:spacing w:before="122" w:line="221" w:lineRule="auto"/>
              <w:ind w:left="304"/>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注册地址</w:t>
            </w:r>
          </w:p>
        </w:tc>
        <w:tc>
          <w:tcPr>
            <w:tcW w:w="3615" w:type="dxa"/>
            <w:gridSpan w:val="3"/>
            <w:vAlign w:val="top"/>
          </w:tcPr>
          <w:p w14:paraId="2D57847D">
            <w:pPr>
              <w:pStyle w:val="46"/>
              <w:rPr>
                <w:rFonts w:hint="eastAsia" w:ascii="仿宋" w:hAnsi="仿宋" w:eastAsia="仿宋" w:cs="仿宋"/>
                <w:highlight w:val="none"/>
              </w:rPr>
            </w:pPr>
          </w:p>
        </w:tc>
        <w:tc>
          <w:tcPr>
            <w:tcW w:w="1398" w:type="dxa"/>
            <w:vAlign w:val="top"/>
          </w:tcPr>
          <w:p w14:paraId="14D66CC1">
            <w:pPr>
              <w:spacing w:before="121" w:line="219" w:lineRule="auto"/>
              <w:ind w:left="216"/>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邮政编码</w:t>
            </w:r>
          </w:p>
        </w:tc>
        <w:tc>
          <w:tcPr>
            <w:tcW w:w="2363" w:type="dxa"/>
            <w:gridSpan w:val="3"/>
            <w:vAlign w:val="top"/>
          </w:tcPr>
          <w:p w14:paraId="525113D5">
            <w:pPr>
              <w:pStyle w:val="46"/>
              <w:rPr>
                <w:rFonts w:hint="eastAsia" w:ascii="仿宋" w:hAnsi="仿宋" w:eastAsia="仿宋" w:cs="仿宋"/>
                <w:highlight w:val="none"/>
              </w:rPr>
            </w:pPr>
          </w:p>
        </w:tc>
      </w:tr>
      <w:tr w14:paraId="64E7F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583" w:type="dxa"/>
            <w:vMerge w:val="restart"/>
            <w:tcBorders>
              <w:bottom w:val="nil"/>
            </w:tcBorders>
            <w:vAlign w:val="top"/>
          </w:tcPr>
          <w:p w14:paraId="594EA678">
            <w:pPr>
              <w:pStyle w:val="46"/>
              <w:spacing w:line="242" w:lineRule="auto"/>
              <w:rPr>
                <w:rFonts w:hint="eastAsia" w:ascii="仿宋" w:hAnsi="仿宋" w:eastAsia="仿宋" w:cs="仿宋"/>
                <w:highlight w:val="none"/>
              </w:rPr>
            </w:pPr>
          </w:p>
          <w:p w14:paraId="324009EC">
            <w:pPr>
              <w:spacing w:before="78" w:line="221" w:lineRule="auto"/>
              <w:ind w:left="304"/>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联系方式</w:t>
            </w:r>
          </w:p>
        </w:tc>
        <w:tc>
          <w:tcPr>
            <w:tcW w:w="1009" w:type="dxa"/>
            <w:vAlign w:val="top"/>
          </w:tcPr>
          <w:p w14:paraId="565C8EFE">
            <w:pPr>
              <w:spacing w:before="114" w:line="221" w:lineRule="auto"/>
              <w:ind w:left="132"/>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联系人</w:t>
            </w:r>
          </w:p>
        </w:tc>
        <w:tc>
          <w:tcPr>
            <w:tcW w:w="2606" w:type="dxa"/>
            <w:gridSpan w:val="2"/>
            <w:vAlign w:val="top"/>
          </w:tcPr>
          <w:p w14:paraId="6F4844AE">
            <w:pPr>
              <w:pStyle w:val="46"/>
              <w:rPr>
                <w:rFonts w:hint="eastAsia" w:ascii="仿宋" w:hAnsi="仿宋" w:eastAsia="仿宋" w:cs="仿宋"/>
                <w:highlight w:val="none"/>
              </w:rPr>
            </w:pPr>
          </w:p>
        </w:tc>
        <w:tc>
          <w:tcPr>
            <w:tcW w:w="1398" w:type="dxa"/>
            <w:vAlign w:val="top"/>
          </w:tcPr>
          <w:p w14:paraId="7CFB9D0E">
            <w:pPr>
              <w:spacing w:before="114" w:line="221" w:lineRule="auto"/>
              <w:ind w:left="456"/>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电话</w:t>
            </w:r>
          </w:p>
        </w:tc>
        <w:tc>
          <w:tcPr>
            <w:tcW w:w="2363" w:type="dxa"/>
            <w:gridSpan w:val="3"/>
            <w:vAlign w:val="top"/>
          </w:tcPr>
          <w:p w14:paraId="1601BD9D">
            <w:pPr>
              <w:pStyle w:val="46"/>
              <w:rPr>
                <w:rFonts w:hint="eastAsia" w:ascii="仿宋" w:hAnsi="仿宋" w:eastAsia="仿宋" w:cs="仿宋"/>
                <w:highlight w:val="none"/>
              </w:rPr>
            </w:pPr>
          </w:p>
        </w:tc>
      </w:tr>
      <w:tr w14:paraId="4AF69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83" w:type="dxa"/>
            <w:vMerge w:val="continue"/>
            <w:tcBorders>
              <w:top w:val="nil"/>
            </w:tcBorders>
            <w:vAlign w:val="top"/>
          </w:tcPr>
          <w:p w14:paraId="3BE5AA2F">
            <w:pPr>
              <w:pStyle w:val="46"/>
              <w:rPr>
                <w:rFonts w:hint="eastAsia" w:ascii="仿宋" w:hAnsi="仿宋" w:eastAsia="仿宋" w:cs="仿宋"/>
                <w:highlight w:val="none"/>
              </w:rPr>
            </w:pPr>
          </w:p>
        </w:tc>
        <w:tc>
          <w:tcPr>
            <w:tcW w:w="1009" w:type="dxa"/>
            <w:vAlign w:val="top"/>
          </w:tcPr>
          <w:p w14:paraId="59BDA1AF">
            <w:pPr>
              <w:spacing w:before="90" w:line="219" w:lineRule="auto"/>
              <w:ind w:left="251"/>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传真</w:t>
            </w:r>
          </w:p>
        </w:tc>
        <w:tc>
          <w:tcPr>
            <w:tcW w:w="2606" w:type="dxa"/>
            <w:gridSpan w:val="2"/>
            <w:vAlign w:val="top"/>
          </w:tcPr>
          <w:p w14:paraId="1762BA70">
            <w:pPr>
              <w:pStyle w:val="46"/>
              <w:rPr>
                <w:rFonts w:hint="eastAsia" w:ascii="仿宋" w:hAnsi="仿宋" w:eastAsia="仿宋" w:cs="仿宋"/>
                <w:highlight w:val="none"/>
              </w:rPr>
            </w:pPr>
          </w:p>
        </w:tc>
        <w:tc>
          <w:tcPr>
            <w:tcW w:w="1398" w:type="dxa"/>
            <w:vAlign w:val="top"/>
          </w:tcPr>
          <w:p w14:paraId="5CDA9591">
            <w:pPr>
              <w:spacing w:before="98" w:line="224" w:lineRule="auto"/>
              <w:ind w:left="456"/>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网址</w:t>
            </w:r>
          </w:p>
        </w:tc>
        <w:tc>
          <w:tcPr>
            <w:tcW w:w="2363" w:type="dxa"/>
            <w:gridSpan w:val="3"/>
            <w:vAlign w:val="top"/>
          </w:tcPr>
          <w:p w14:paraId="40682F77">
            <w:pPr>
              <w:pStyle w:val="46"/>
              <w:rPr>
                <w:rFonts w:hint="eastAsia" w:ascii="仿宋" w:hAnsi="仿宋" w:eastAsia="仿宋" w:cs="仿宋"/>
                <w:highlight w:val="none"/>
              </w:rPr>
            </w:pPr>
          </w:p>
        </w:tc>
      </w:tr>
      <w:tr w14:paraId="0473E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583" w:type="dxa"/>
            <w:vAlign w:val="top"/>
          </w:tcPr>
          <w:p w14:paraId="25AB54D1">
            <w:pPr>
              <w:spacing w:before="163" w:line="213" w:lineRule="auto"/>
              <w:ind w:left="304"/>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组织结构</w:t>
            </w:r>
          </w:p>
        </w:tc>
        <w:tc>
          <w:tcPr>
            <w:tcW w:w="7376" w:type="dxa"/>
            <w:gridSpan w:val="7"/>
            <w:vAlign w:val="top"/>
          </w:tcPr>
          <w:p w14:paraId="0B3A8D89">
            <w:pPr>
              <w:pStyle w:val="46"/>
              <w:rPr>
                <w:rFonts w:hint="eastAsia" w:ascii="仿宋" w:hAnsi="仿宋" w:eastAsia="仿宋" w:cs="仿宋"/>
                <w:highlight w:val="none"/>
              </w:rPr>
            </w:pPr>
          </w:p>
        </w:tc>
      </w:tr>
      <w:tr w14:paraId="34820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583" w:type="dxa"/>
            <w:vAlign w:val="top"/>
          </w:tcPr>
          <w:p w14:paraId="489194D0">
            <w:pPr>
              <w:spacing w:before="181" w:line="214" w:lineRule="auto"/>
              <w:ind w:left="185"/>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法定代表人</w:t>
            </w:r>
          </w:p>
        </w:tc>
        <w:tc>
          <w:tcPr>
            <w:tcW w:w="1009" w:type="dxa"/>
            <w:vAlign w:val="top"/>
          </w:tcPr>
          <w:p w14:paraId="33ABE8FC">
            <w:pPr>
              <w:spacing w:before="172" w:line="219" w:lineRule="auto"/>
              <w:ind w:left="251"/>
              <w:rPr>
                <w:rFonts w:hint="eastAsia" w:ascii="仿宋" w:hAnsi="仿宋" w:eastAsia="仿宋" w:cs="仿宋"/>
                <w:sz w:val="24"/>
                <w:szCs w:val="24"/>
                <w:highlight w:val="none"/>
              </w:rPr>
            </w:pPr>
            <w:r>
              <w:rPr>
                <w:rFonts w:hint="eastAsia" w:ascii="仿宋" w:hAnsi="仿宋" w:eastAsia="仿宋" w:cs="仿宋"/>
                <w:spacing w:val="15"/>
                <w:sz w:val="24"/>
                <w:szCs w:val="24"/>
                <w:highlight w:val="none"/>
              </w:rPr>
              <w:t>姓名</w:t>
            </w:r>
          </w:p>
        </w:tc>
        <w:tc>
          <w:tcPr>
            <w:tcW w:w="1298" w:type="dxa"/>
            <w:vAlign w:val="top"/>
          </w:tcPr>
          <w:p w14:paraId="5D800AAE">
            <w:pPr>
              <w:pStyle w:val="46"/>
              <w:rPr>
                <w:rFonts w:hint="eastAsia" w:ascii="仿宋" w:hAnsi="仿宋" w:eastAsia="仿宋" w:cs="仿宋"/>
                <w:highlight w:val="none"/>
              </w:rPr>
            </w:pPr>
          </w:p>
        </w:tc>
        <w:tc>
          <w:tcPr>
            <w:tcW w:w="1308" w:type="dxa"/>
            <w:vAlign w:val="top"/>
          </w:tcPr>
          <w:p w14:paraId="5B98312D">
            <w:pPr>
              <w:spacing w:before="161" w:line="219" w:lineRule="auto"/>
              <w:ind w:left="165"/>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技术职称</w:t>
            </w:r>
          </w:p>
        </w:tc>
        <w:tc>
          <w:tcPr>
            <w:tcW w:w="1398" w:type="dxa"/>
            <w:vAlign w:val="top"/>
          </w:tcPr>
          <w:p w14:paraId="3D3A249A">
            <w:pPr>
              <w:pStyle w:val="46"/>
              <w:rPr>
                <w:rFonts w:hint="eastAsia" w:ascii="仿宋" w:hAnsi="仿宋" w:eastAsia="仿宋" w:cs="仿宋"/>
                <w:highlight w:val="none"/>
              </w:rPr>
            </w:pPr>
          </w:p>
        </w:tc>
        <w:tc>
          <w:tcPr>
            <w:tcW w:w="1229" w:type="dxa"/>
            <w:gridSpan w:val="2"/>
            <w:vAlign w:val="top"/>
          </w:tcPr>
          <w:p w14:paraId="39B93E88">
            <w:pPr>
              <w:spacing w:before="165" w:line="221" w:lineRule="auto"/>
              <w:ind w:left="368"/>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电话</w:t>
            </w:r>
          </w:p>
        </w:tc>
        <w:tc>
          <w:tcPr>
            <w:tcW w:w="1134" w:type="dxa"/>
            <w:vAlign w:val="top"/>
          </w:tcPr>
          <w:p w14:paraId="1B61FBA4">
            <w:pPr>
              <w:pStyle w:val="46"/>
              <w:rPr>
                <w:rFonts w:hint="eastAsia" w:ascii="仿宋" w:hAnsi="仿宋" w:eastAsia="仿宋" w:cs="仿宋"/>
                <w:highlight w:val="none"/>
              </w:rPr>
            </w:pPr>
          </w:p>
        </w:tc>
      </w:tr>
      <w:tr w14:paraId="7F3F6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583" w:type="dxa"/>
            <w:vAlign w:val="top"/>
          </w:tcPr>
          <w:p w14:paraId="2D8BEF8E">
            <w:pPr>
              <w:spacing w:before="161" w:line="214" w:lineRule="auto"/>
              <w:ind w:left="185"/>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技术负责人</w:t>
            </w:r>
          </w:p>
        </w:tc>
        <w:tc>
          <w:tcPr>
            <w:tcW w:w="1009" w:type="dxa"/>
            <w:vAlign w:val="top"/>
          </w:tcPr>
          <w:p w14:paraId="42C193AE">
            <w:pPr>
              <w:spacing w:before="172" w:line="206" w:lineRule="auto"/>
              <w:ind w:left="251"/>
              <w:rPr>
                <w:rFonts w:hint="eastAsia" w:ascii="仿宋" w:hAnsi="仿宋" w:eastAsia="仿宋" w:cs="仿宋"/>
                <w:sz w:val="24"/>
                <w:szCs w:val="24"/>
                <w:highlight w:val="none"/>
              </w:rPr>
            </w:pPr>
            <w:r>
              <w:rPr>
                <w:rFonts w:hint="eastAsia" w:ascii="仿宋" w:hAnsi="仿宋" w:eastAsia="仿宋" w:cs="仿宋"/>
                <w:spacing w:val="15"/>
                <w:sz w:val="24"/>
                <w:szCs w:val="24"/>
                <w:highlight w:val="none"/>
              </w:rPr>
              <w:t>姓名</w:t>
            </w:r>
          </w:p>
        </w:tc>
        <w:tc>
          <w:tcPr>
            <w:tcW w:w="1298" w:type="dxa"/>
            <w:vAlign w:val="top"/>
          </w:tcPr>
          <w:p w14:paraId="172FC4E8">
            <w:pPr>
              <w:pStyle w:val="46"/>
              <w:rPr>
                <w:rFonts w:hint="eastAsia" w:ascii="仿宋" w:hAnsi="仿宋" w:eastAsia="仿宋" w:cs="仿宋"/>
                <w:highlight w:val="none"/>
              </w:rPr>
            </w:pPr>
          </w:p>
        </w:tc>
        <w:tc>
          <w:tcPr>
            <w:tcW w:w="1308" w:type="dxa"/>
            <w:vAlign w:val="top"/>
          </w:tcPr>
          <w:p w14:paraId="0FB8C81F">
            <w:pPr>
              <w:spacing w:before="172" w:line="206" w:lineRule="auto"/>
              <w:ind w:left="165"/>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技术职称</w:t>
            </w:r>
          </w:p>
        </w:tc>
        <w:tc>
          <w:tcPr>
            <w:tcW w:w="1398" w:type="dxa"/>
            <w:vAlign w:val="top"/>
          </w:tcPr>
          <w:p w14:paraId="0E4C8220">
            <w:pPr>
              <w:pStyle w:val="46"/>
              <w:rPr>
                <w:rFonts w:hint="eastAsia" w:ascii="仿宋" w:hAnsi="仿宋" w:eastAsia="仿宋" w:cs="仿宋"/>
                <w:highlight w:val="none"/>
              </w:rPr>
            </w:pPr>
          </w:p>
        </w:tc>
        <w:tc>
          <w:tcPr>
            <w:tcW w:w="1229" w:type="dxa"/>
            <w:gridSpan w:val="2"/>
            <w:vAlign w:val="top"/>
          </w:tcPr>
          <w:p w14:paraId="5D0F9462">
            <w:pPr>
              <w:spacing w:before="164" w:line="212" w:lineRule="auto"/>
              <w:ind w:left="368"/>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电话</w:t>
            </w:r>
          </w:p>
        </w:tc>
        <w:tc>
          <w:tcPr>
            <w:tcW w:w="1134" w:type="dxa"/>
            <w:vAlign w:val="top"/>
          </w:tcPr>
          <w:p w14:paraId="555979F0">
            <w:pPr>
              <w:pStyle w:val="46"/>
              <w:rPr>
                <w:rFonts w:hint="eastAsia" w:ascii="仿宋" w:hAnsi="仿宋" w:eastAsia="仿宋" w:cs="仿宋"/>
                <w:highlight w:val="none"/>
              </w:rPr>
            </w:pPr>
          </w:p>
        </w:tc>
      </w:tr>
      <w:tr w14:paraId="56298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583" w:type="dxa"/>
            <w:vAlign w:val="top"/>
          </w:tcPr>
          <w:p w14:paraId="6EB9A352">
            <w:pPr>
              <w:spacing w:before="153" w:line="212" w:lineRule="auto"/>
              <w:ind w:left="304"/>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成立时间</w:t>
            </w:r>
          </w:p>
        </w:tc>
        <w:tc>
          <w:tcPr>
            <w:tcW w:w="2307" w:type="dxa"/>
            <w:gridSpan w:val="2"/>
            <w:vAlign w:val="top"/>
          </w:tcPr>
          <w:p w14:paraId="1A7F7AF3">
            <w:pPr>
              <w:pStyle w:val="46"/>
              <w:rPr>
                <w:rFonts w:hint="eastAsia" w:ascii="仿宋" w:hAnsi="仿宋" w:eastAsia="仿宋" w:cs="仿宋"/>
                <w:highlight w:val="none"/>
              </w:rPr>
            </w:pPr>
          </w:p>
        </w:tc>
        <w:tc>
          <w:tcPr>
            <w:tcW w:w="5069" w:type="dxa"/>
            <w:gridSpan w:val="5"/>
            <w:vAlign w:val="top"/>
          </w:tcPr>
          <w:p w14:paraId="094302D6">
            <w:pPr>
              <w:spacing w:before="152" w:line="213" w:lineRule="auto"/>
              <w:ind w:left="1824"/>
              <w:rPr>
                <w:rFonts w:hint="eastAsia" w:ascii="仿宋" w:hAnsi="仿宋" w:eastAsia="仿宋" w:cs="仿宋"/>
                <w:sz w:val="24"/>
                <w:szCs w:val="24"/>
                <w:highlight w:val="none"/>
              </w:rPr>
            </w:pPr>
            <w:r>
              <w:rPr>
                <w:rFonts w:hint="eastAsia" w:ascii="仿宋" w:hAnsi="仿宋" w:eastAsia="仿宋" w:cs="仿宋"/>
                <w:sz w:val="24"/>
                <w:szCs w:val="24"/>
                <w:highlight w:val="none"/>
              </w:rPr>
              <w:t>员工总人数：</w:t>
            </w:r>
          </w:p>
        </w:tc>
      </w:tr>
      <w:tr w14:paraId="26B40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583" w:type="dxa"/>
            <w:vAlign w:val="top"/>
          </w:tcPr>
          <w:p w14:paraId="3699C522">
            <w:pPr>
              <w:spacing w:before="153" w:line="220" w:lineRule="auto"/>
              <w:ind w:left="304"/>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企业资质</w:t>
            </w:r>
          </w:p>
          <w:p w14:paraId="5487E7AB">
            <w:pPr>
              <w:spacing w:before="92" w:line="213" w:lineRule="auto"/>
              <w:ind w:left="545"/>
              <w:rPr>
                <w:rFonts w:hint="eastAsia" w:ascii="仿宋" w:hAnsi="仿宋" w:eastAsia="仿宋" w:cs="仿宋"/>
                <w:sz w:val="24"/>
                <w:szCs w:val="24"/>
                <w:highlight w:val="none"/>
              </w:rPr>
            </w:pPr>
            <w:r>
              <w:rPr>
                <w:rFonts w:hint="eastAsia" w:ascii="仿宋" w:hAnsi="仿宋" w:eastAsia="仿宋" w:cs="仿宋"/>
                <w:spacing w:val="7"/>
                <w:sz w:val="24"/>
                <w:szCs w:val="24"/>
                <w:highlight w:val="none"/>
              </w:rPr>
              <w:t>等级</w:t>
            </w:r>
          </w:p>
        </w:tc>
        <w:tc>
          <w:tcPr>
            <w:tcW w:w="2307" w:type="dxa"/>
            <w:gridSpan w:val="2"/>
            <w:vAlign w:val="top"/>
          </w:tcPr>
          <w:p w14:paraId="108E952F">
            <w:pPr>
              <w:pStyle w:val="46"/>
              <w:rPr>
                <w:rFonts w:hint="eastAsia" w:ascii="仿宋" w:hAnsi="仿宋" w:eastAsia="仿宋" w:cs="仿宋"/>
                <w:highlight w:val="none"/>
              </w:rPr>
            </w:pPr>
          </w:p>
        </w:tc>
        <w:tc>
          <w:tcPr>
            <w:tcW w:w="1308" w:type="dxa"/>
            <w:vMerge w:val="restart"/>
            <w:tcBorders>
              <w:bottom w:val="nil"/>
            </w:tcBorders>
            <w:vAlign w:val="top"/>
          </w:tcPr>
          <w:p w14:paraId="02F9B723">
            <w:pPr>
              <w:pStyle w:val="46"/>
              <w:spacing w:line="277" w:lineRule="auto"/>
              <w:rPr>
                <w:rFonts w:hint="eastAsia" w:ascii="仿宋" w:hAnsi="仿宋" w:eastAsia="仿宋" w:cs="仿宋"/>
                <w:highlight w:val="none"/>
              </w:rPr>
            </w:pPr>
          </w:p>
          <w:p w14:paraId="3E7AEA21">
            <w:pPr>
              <w:pStyle w:val="46"/>
              <w:spacing w:line="277" w:lineRule="auto"/>
              <w:rPr>
                <w:rFonts w:hint="eastAsia" w:ascii="仿宋" w:hAnsi="仿宋" w:eastAsia="仿宋" w:cs="仿宋"/>
                <w:highlight w:val="none"/>
              </w:rPr>
            </w:pPr>
          </w:p>
          <w:p w14:paraId="75378153">
            <w:pPr>
              <w:pStyle w:val="46"/>
              <w:spacing w:line="277" w:lineRule="auto"/>
              <w:rPr>
                <w:rFonts w:hint="eastAsia" w:ascii="仿宋" w:hAnsi="仿宋" w:eastAsia="仿宋" w:cs="仿宋"/>
                <w:highlight w:val="none"/>
              </w:rPr>
            </w:pPr>
          </w:p>
          <w:p w14:paraId="4F97C515">
            <w:pPr>
              <w:pStyle w:val="46"/>
              <w:spacing w:line="278" w:lineRule="auto"/>
              <w:rPr>
                <w:rFonts w:hint="eastAsia" w:ascii="仿宋" w:hAnsi="仿宋" w:eastAsia="仿宋" w:cs="仿宋"/>
                <w:highlight w:val="none"/>
              </w:rPr>
            </w:pPr>
          </w:p>
          <w:p w14:paraId="2CFDFBA7">
            <w:pPr>
              <w:pStyle w:val="46"/>
              <w:spacing w:line="278" w:lineRule="auto"/>
              <w:rPr>
                <w:rFonts w:hint="eastAsia" w:ascii="仿宋" w:hAnsi="仿宋" w:eastAsia="仿宋" w:cs="仿宋"/>
                <w:highlight w:val="none"/>
              </w:rPr>
            </w:pPr>
          </w:p>
          <w:p w14:paraId="450465A7">
            <w:pPr>
              <w:pStyle w:val="46"/>
              <w:spacing w:line="278" w:lineRule="auto"/>
              <w:rPr>
                <w:rFonts w:hint="eastAsia" w:ascii="仿宋" w:hAnsi="仿宋" w:eastAsia="仿宋" w:cs="仿宋"/>
                <w:highlight w:val="none"/>
              </w:rPr>
            </w:pPr>
          </w:p>
          <w:p w14:paraId="6FF5BE93">
            <w:pPr>
              <w:spacing w:before="78" w:line="220" w:lineRule="auto"/>
              <w:ind w:left="404"/>
              <w:rPr>
                <w:rFonts w:hint="eastAsia" w:ascii="仿宋" w:hAnsi="仿宋" w:eastAsia="仿宋" w:cs="仿宋"/>
                <w:sz w:val="24"/>
                <w:szCs w:val="24"/>
                <w:highlight w:val="none"/>
              </w:rPr>
            </w:pPr>
            <w:r>
              <w:rPr>
                <w:rFonts w:hint="eastAsia" w:ascii="仿宋" w:hAnsi="仿宋" w:eastAsia="仿宋" w:cs="仿宋"/>
                <w:spacing w:val="13"/>
                <w:sz w:val="24"/>
                <w:szCs w:val="24"/>
                <w:highlight w:val="none"/>
              </w:rPr>
              <w:t>其中</w:t>
            </w:r>
          </w:p>
        </w:tc>
        <w:tc>
          <w:tcPr>
            <w:tcW w:w="1720" w:type="dxa"/>
            <w:gridSpan w:val="2"/>
            <w:vAlign w:val="top"/>
          </w:tcPr>
          <w:p w14:paraId="528A2C40">
            <w:pPr>
              <w:spacing w:before="293" w:line="220" w:lineRule="auto"/>
              <w:ind w:left="286"/>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项目经理</w:t>
            </w:r>
          </w:p>
        </w:tc>
        <w:tc>
          <w:tcPr>
            <w:tcW w:w="2041" w:type="dxa"/>
            <w:gridSpan w:val="2"/>
            <w:vAlign w:val="top"/>
          </w:tcPr>
          <w:p w14:paraId="6C12984E">
            <w:pPr>
              <w:pStyle w:val="46"/>
              <w:rPr>
                <w:rFonts w:hint="eastAsia" w:ascii="仿宋" w:hAnsi="仿宋" w:eastAsia="仿宋" w:cs="仿宋"/>
                <w:highlight w:val="none"/>
              </w:rPr>
            </w:pPr>
          </w:p>
        </w:tc>
      </w:tr>
      <w:tr w14:paraId="5142D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1583" w:type="dxa"/>
            <w:vAlign w:val="top"/>
          </w:tcPr>
          <w:p w14:paraId="075596F0">
            <w:pPr>
              <w:spacing w:before="283" w:line="219" w:lineRule="auto"/>
              <w:ind w:left="185"/>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营业执照号</w:t>
            </w:r>
          </w:p>
        </w:tc>
        <w:tc>
          <w:tcPr>
            <w:tcW w:w="2307" w:type="dxa"/>
            <w:gridSpan w:val="2"/>
            <w:vAlign w:val="top"/>
          </w:tcPr>
          <w:p w14:paraId="2261F51B">
            <w:pPr>
              <w:pStyle w:val="46"/>
              <w:rPr>
                <w:rFonts w:hint="eastAsia" w:ascii="仿宋" w:hAnsi="仿宋" w:eastAsia="仿宋" w:cs="仿宋"/>
                <w:highlight w:val="none"/>
              </w:rPr>
            </w:pPr>
          </w:p>
        </w:tc>
        <w:tc>
          <w:tcPr>
            <w:tcW w:w="1308" w:type="dxa"/>
            <w:vMerge w:val="continue"/>
            <w:tcBorders>
              <w:top w:val="nil"/>
              <w:bottom w:val="nil"/>
            </w:tcBorders>
            <w:vAlign w:val="top"/>
          </w:tcPr>
          <w:p w14:paraId="5F18CE13">
            <w:pPr>
              <w:pStyle w:val="46"/>
              <w:rPr>
                <w:rFonts w:hint="eastAsia" w:ascii="仿宋" w:hAnsi="仿宋" w:eastAsia="仿宋" w:cs="仿宋"/>
                <w:highlight w:val="none"/>
              </w:rPr>
            </w:pPr>
          </w:p>
        </w:tc>
        <w:tc>
          <w:tcPr>
            <w:tcW w:w="1720" w:type="dxa"/>
            <w:gridSpan w:val="2"/>
            <w:vAlign w:val="top"/>
          </w:tcPr>
          <w:p w14:paraId="247E398E">
            <w:pPr>
              <w:spacing w:before="123" w:line="256" w:lineRule="auto"/>
              <w:ind w:right="-210" w:rightChars="0"/>
              <w:jc w:val="center"/>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高级职称</w:t>
            </w:r>
            <w:r>
              <w:rPr>
                <w:rFonts w:hint="eastAsia" w:ascii="仿宋" w:hAnsi="仿宋" w:eastAsia="仿宋" w:cs="仿宋"/>
                <w:spacing w:val="16"/>
                <w:sz w:val="24"/>
                <w:szCs w:val="24"/>
                <w:highlight w:val="none"/>
              </w:rPr>
              <w:t>人员</w:t>
            </w:r>
          </w:p>
        </w:tc>
        <w:tc>
          <w:tcPr>
            <w:tcW w:w="2041" w:type="dxa"/>
            <w:gridSpan w:val="2"/>
            <w:vAlign w:val="top"/>
          </w:tcPr>
          <w:p w14:paraId="7EAAC3F3">
            <w:pPr>
              <w:pStyle w:val="46"/>
              <w:rPr>
                <w:rFonts w:hint="eastAsia" w:ascii="仿宋" w:hAnsi="仿宋" w:eastAsia="仿宋" w:cs="仿宋"/>
                <w:highlight w:val="none"/>
              </w:rPr>
            </w:pPr>
          </w:p>
        </w:tc>
      </w:tr>
      <w:tr w14:paraId="463F0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583" w:type="dxa"/>
            <w:vAlign w:val="top"/>
          </w:tcPr>
          <w:p w14:paraId="1B3E3332">
            <w:pPr>
              <w:spacing w:before="296" w:line="221" w:lineRule="auto"/>
              <w:ind w:left="304"/>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注册资金</w:t>
            </w:r>
          </w:p>
        </w:tc>
        <w:tc>
          <w:tcPr>
            <w:tcW w:w="2307" w:type="dxa"/>
            <w:gridSpan w:val="2"/>
            <w:vAlign w:val="top"/>
          </w:tcPr>
          <w:p w14:paraId="00B5815E">
            <w:pPr>
              <w:pStyle w:val="46"/>
              <w:rPr>
                <w:rFonts w:hint="eastAsia" w:ascii="仿宋" w:hAnsi="仿宋" w:eastAsia="仿宋" w:cs="仿宋"/>
                <w:highlight w:val="none"/>
              </w:rPr>
            </w:pPr>
          </w:p>
        </w:tc>
        <w:tc>
          <w:tcPr>
            <w:tcW w:w="1308" w:type="dxa"/>
            <w:vMerge w:val="continue"/>
            <w:tcBorders>
              <w:top w:val="nil"/>
              <w:bottom w:val="nil"/>
            </w:tcBorders>
            <w:vAlign w:val="top"/>
          </w:tcPr>
          <w:p w14:paraId="08453AB9">
            <w:pPr>
              <w:pStyle w:val="46"/>
              <w:rPr>
                <w:rFonts w:hint="eastAsia" w:ascii="仿宋" w:hAnsi="仿宋" w:eastAsia="仿宋" w:cs="仿宋"/>
                <w:highlight w:val="none"/>
              </w:rPr>
            </w:pPr>
          </w:p>
        </w:tc>
        <w:tc>
          <w:tcPr>
            <w:tcW w:w="1720" w:type="dxa"/>
            <w:gridSpan w:val="2"/>
            <w:vAlign w:val="top"/>
          </w:tcPr>
          <w:p w14:paraId="14BAEFA4">
            <w:pPr>
              <w:tabs>
                <w:tab w:val="left" w:pos="1680"/>
              </w:tabs>
              <w:spacing w:before="136" w:line="255" w:lineRule="auto"/>
              <w:ind w:right="30" w:rightChars="0"/>
              <w:jc w:val="center"/>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中级职称</w:t>
            </w:r>
            <w:r>
              <w:rPr>
                <w:rFonts w:hint="eastAsia" w:ascii="仿宋" w:hAnsi="仿宋" w:eastAsia="仿宋" w:cs="仿宋"/>
                <w:spacing w:val="16"/>
                <w:sz w:val="24"/>
                <w:szCs w:val="24"/>
                <w:highlight w:val="none"/>
              </w:rPr>
              <w:t>人员</w:t>
            </w:r>
          </w:p>
        </w:tc>
        <w:tc>
          <w:tcPr>
            <w:tcW w:w="2041" w:type="dxa"/>
            <w:gridSpan w:val="2"/>
            <w:vAlign w:val="top"/>
          </w:tcPr>
          <w:p w14:paraId="5F4B4485">
            <w:pPr>
              <w:pStyle w:val="46"/>
              <w:rPr>
                <w:rFonts w:hint="eastAsia" w:ascii="仿宋" w:hAnsi="仿宋" w:eastAsia="仿宋" w:cs="仿宋"/>
                <w:highlight w:val="none"/>
              </w:rPr>
            </w:pPr>
          </w:p>
        </w:tc>
      </w:tr>
      <w:tr w14:paraId="4B54A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583" w:type="dxa"/>
            <w:vAlign w:val="top"/>
          </w:tcPr>
          <w:p w14:paraId="3D1BAA22">
            <w:pPr>
              <w:spacing w:before="296" w:line="220" w:lineRule="auto"/>
              <w:ind w:left="304"/>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开户银行</w:t>
            </w:r>
          </w:p>
        </w:tc>
        <w:tc>
          <w:tcPr>
            <w:tcW w:w="2307" w:type="dxa"/>
            <w:gridSpan w:val="2"/>
            <w:vAlign w:val="top"/>
          </w:tcPr>
          <w:p w14:paraId="33E9A4AD">
            <w:pPr>
              <w:pStyle w:val="46"/>
              <w:rPr>
                <w:rFonts w:hint="eastAsia" w:ascii="仿宋" w:hAnsi="仿宋" w:eastAsia="仿宋" w:cs="仿宋"/>
                <w:highlight w:val="none"/>
              </w:rPr>
            </w:pPr>
          </w:p>
        </w:tc>
        <w:tc>
          <w:tcPr>
            <w:tcW w:w="1308" w:type="dxa"/>
            <w:vMerge w:val="continue"/>
            <w:tcBorders>
              <w:top w:val="nil"/>
              <w:bottom w:val="nil"/>
            </w:tcBorders>
            <w:vAlign w:val="top"/>
          </w:tcPr>
          <w:p w14:paraId="2BEBD975">
            <w:pPr>
              <w:pStyle w:val="46"/>
              <w:rPr>
                <w:rFonts w:hint="eastAsia" w:ascii="仿宋" w:hAnsi="仿宋" w:eastAsia="仿宋" w:cs="仿宋"/>
                <w:highlight w:val="none"/>
              </w:rPr>
            </w:pPr>
          </w:p>
        </w:tc>
        <w:tc>
          <w:tcPr>
            <w:tcW w:w="1720" w:type="dxa"/>
            <w:gridSpan w:val="2"/>
            <w:vAlign w:val="top"/>
          </w:tcPr>
          <w:p w14:paraId="5FF7C7DD">
            <w:pPr>
              <w:spacing w:before="138" w:line="254" w:lineRule="auto"/>
              <w:ind w:right="30" w:rightChars="0"/>
              <w:jc w:val="center"/>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初级职称</w:t>
            </w:r>
            <w:r>
              <w:rPr>
                <w:rFonts w:hint="eastAsia" w:ascii="仿宋" w:hAnsi="仿宋" w:eastAsia="仿宋" w:cs="仿宋"/>
                <w:spacing w:val="16"/>
                <w:sz w:val="24"/>
                <w:szCs w:val="24"/>
                <w:highlight w:val="none"/>
              </w:rPr>
              <w:t>人员</w:t>
            </w:r>
          </w:p>
        </w:tc>
        <w:tc>
          <w:tcPr>
            <w:tcW w:w="2041" w:type="dxa"/>
            <w:gridSpan w:val="2"/>
            <w:vAlign w:val="top"/>
          </w:tcPr>
          <w:p w14:paraId="021541EE">
            <w:pPr>
              <w:pStyle w:val="46"/>
              <w:rPr>
                <w:rFonts w:hint="eastAsia" w:ascii="仿宋" w:hAnsi="仿宋" w:eastAsia="仿宋" w:cs="仿宋"/>
                <w:highlight w:val="none"/>
              </w:rPr>
            </w:pPr>
          </w:p>
        </w:tc>
      </w:tr>
      <w:tr w14:paraId="0CCE2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583" w:type="dxa"/>
            <w:vAlign w:val="top"/>
          </w:tcPr>
          <w:p w14:paraId="4A6E03C5">
            <w:pPr>
              <w:spacing w:before="118" w:line="221" w:lineRule="auto"/>
              <w:ind w:left="545"/>
              <w:rPr>
                <w:rFonts w:hint="eastAsia" w:ascii="仿宋" w:hAnsi="仿宋" w:eastAsia="仿宋" w:cs="仿宋"/>
                <w:sz w:val="24"/>
                <w:szCs w:val="24"/>
                <w:highlight w:val="none"/>
              </w:rPr>
            </w:pPr>
            <w:r>
              <w:rPr>
                <w:rFonts w:hint="eastAsia" w:ascii="仿宋" w:hAnsi="仿宋" w:eastAsia="仿宋" w:cs="仿宋"/>
                <w:spacing w:val="7"/>
                <w:sz w:val="24"/>
                <w:szCs w:val="24"/>
                <w:highlight w:val="none"/>
              </w:rPr>
              <w:t>账号</w:t>
            </w:r>
          </w:p>
        </w:tc>
        <w:tc>
          <w:tcPr>
            <w:tcW w:w="2307" w:type="dxa"/>
            <w:gridSpan w:val="2"/>
            <w:vAlign w:val="top"/>
          </w:tcPr>
          <w:p w14:paraId="37FD518C">
            <w:pPr>
              <w:pStyle w:val="46"/>
              <w:rPr>
                <w:rFonts w:hint="eastAsia" w:ascii="仿宋" w:hAnsi="仿宋" w:eastAsia="仿宋" w:cs="仿宋"/>
                <w:highlight w:val="none"/>
              </w:rPr>
            </w:pPr>
          </w:p>
        </w:tc>
        <w:tc>
          <w:tcPr>
            <w:tcW w:w="1308" w:type="dxa"/>
            <w:vMerge w:val="continue"/>
            <w:tcBorders>
              <w:top w:val="nil"/>
            </w:tcBorders>
            <w:vAlign w:val="top"/>
          </w:tcPr>
          <w:p w14:paraId="735C4F01">
            <w:pPr>
              <w:pStyle w:val="46"/>
              <w:rPr>
                <w:rFonts w:hint="eastAsia" w:ascii="仿宋" w:hAnsi="仿宋" w:eastAsia="仿宋" w:cs="仿宋"/>
                <w:highlight w:val="none"/>
              </w:rPr>
            </w:pPr>
          </w:p>
        </w:tc>
        <w:tc>
          <w:tcPr>
            <w:tcW w:w="1720" w:type="dxa"/>
            <w:gridSpan w:val="2"/>
            <w:vAlign w:val="top"/>
          </w:tcPr>
          <w:p w14:paraId="220E0EA2">
            <w:pPr>
              <w:spacing w:before="118" w:line="221" w:lineRule="auto"/>
              <w:ind w:left="526"/>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技工</w:t>
            </w:r>
          </w:p>
        </w:tc>
        <w:tc>
          <w:tcPr>
            <w:tcW w:w="2041" w:type="dxa"/>
            <w:gridSpan w:val="2"/>
            <w:vAlign w:val="top"/>
          </w:tcPr>
          <w:p w14:paraId="7F636F01">
            <w:pPr>
              <w:pStyle w:val="46"/>
              <w:rPr>
                <w:rFonts w:hint="eastAsia" w:ascii="仿宋" w:hAnsi="仿宋" w:eastAsia="仿宋" w:cs="仿宋"/>
                <w:highlight w:val="none"/>
              </w:rPr>
            </w:pPr>
          </w:p>
        </w:tc>
      </w:tr>
      <w:tr w14:paraId="5A01A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trPr>
        <w:tc>
          <w:tcPr>
            <w:tcW w:w="1583" w:type="dxa"/>
            <w:vAlign w:val="top"/>
          </w:tcPr>
          <w:p w14:paraId="416874B8">
            <w:pPr>
              <w:pStyle w:val="46"/>
              <w:spacing w:line="342" w:lineRule="auto"/>
              <w:rPr>
                <w:rFonts w:hint="eastAsia" w:ascii="仿宋" w:hAnsi="仿宋" w:eastAsia="仿宋" w:cs="仿宋"/>
                <w:highlight w:val="none"/>
              </w:rPr>
            </w:pPr>
          </w:p>
          <w:p w14:paraId="69BD547B">
            <w:pPr>
              <w:pStyle w:val="46"/>
              <w:spacing w:line="343" w:lineRule="auto"/>
              <w:rPr>
                <w:rFonts w:hint="eastAsia" w:ascii="仿宋" w:hAnsi="仿宋" w:eastAsia="仿宋" w:cs="仿宋"/>
                <w:highlight w:val="none"/>
              </w:rPr>
            </w:pPr>
          </w:p>
          <w:p w14:paraId="606D889D">
            <w:pPr>
              <w:spacing w:before="78" w:line="220" w:lineRule="auto"/>
              <w:ind w:left="304"/>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经营范围</w:t>
            </w:r>
          </w:p>
        </w:tc>
        <w:tc>
          <w:tcPr>
            <w:tcW w:w="7376" w:type="dxa"/>
            <w:gridSpan w:val="7"/>
            <w:vAlign w:val="top"/>
          </w:tcPr>
          <w:p w14:paraId="4C6200A1">
            <w:pPr>
              <w:pStyle w:val="46"/>
              <w:rPr>
                <w:rFonts w:hint="eastAsia" w:ascii="仿宋" w:hAnsi="仿宋" w:eastAsia="仿宋" w:cs="仿宋"/>
                <w:highlight w:val="none"/>
              </w:rPr>
            </w:pPr>
          </w:p>
        </w:tc>
      </w:tr>
      <w:tr w14:paraId="3DC16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1583" w:type="dxa"/>
            <w:vAlign w:val="top"/>
          </w:tcPr>
          <w:p w14:paraId="110D0578">
            <w:pPr>
              <w:spacing w:before="140" w:line="221" w:lineRule="auto"/>
              <w:ind w:left="545"/>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备注</w:t>
            </w:r>
          </w:p>
        </w:tc>
        <w:tc>
          <w:tcPr>
            <w:tcW w:w="7376" w:type="dxa"/>
            <w:gridSpan w:val="7"/>
            <w:vAlign w:val="top"/>
          </w:tcPr>
          <w:p w14:paraId="0C76C70A">
            <w:pPr>
              <w:pStyle w:val="46"/>
              <w:rPr>
                <w:rFonts w:hint="eastAsia" w:ascii="仿宋" w:hAnsi="仿宋" w:eastAsia="仿宋" w:cs="仿宋"/>
                <w:highlight w:val="none"/>
              </w:rPr>
            </w:pPr>
          </w:p>
        </w:tc>
      </w:tr>
    </w:tbl>
    <w:p w14:paraId="1BD4F27B">
      <w:pPr>
        <w:rPr>
          <w:rFonts w:ascii="Arial"/>
          <w:sz w:val="21"/>
          <w:highlight w:val="none"/>
        </w:rPr>
      </w:pPr>
    </w:p>
    <w:p w14:paraId="273A66AE">
      <w:pPr>
        <w:rPr>
          <w:rFonts w:ascii="Arial"/>
          <w:sz w:val="21"/>
          <w:highlight w:val="none"/>
        </w:rPr>
      </w:pPr>
    </w:p>
    <w:p w14:paraId="58FBC839">
      <w:pPr>
        <w:rPr>
          <w:rFonts w:ascii="Arial"/>
          <w:sz w:val="21"/>
          <w:highlight w:val="none"/>
        </w:rPr>
      </w:pPr>
    </w:p>
    <w:p w14:paraId="06CF9A6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p>
    <w:p w14:paraId="251E38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p>
    <w:p w14:paraId="5D9136C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年月日</w:t>
      </w:r>
    </w:p>
    <w:p w14:paraId="6B3A4F94">
      <w:pPr>
        <w:spacing w:line="335" w:lineRule="auto"/>
        <w:rPr>
          <w:rFonts w:ascii="Times New Roman" w:hAnsi="Times New Roman" w:eastAsia="Times New Roman" w:cs="Times New Roman"/>
          <w:sz w:val="24"/>
          <w:szCs w:val="24"/>
          <w:highlight w:val="none"/>
        </w:rPr>
        <w:sectPr>
          <w:footerReference r:id="rId8" w:type="default"/>
          <w:pgSz w:w="11900" w:h="16820"/>
          <w:pgMar w:top="1429" w:right="1175" w:bottom="1147" w:left="1755" w:header="0" w:footer="1021" w:gutter="0"/>
          <w:cols w:space="720" w:num="1"/>
        </w:sectPr>
      </w:pPr>
    </w:p>
    <w:p w14:paraId="1A84DEAD">
      <w:pPr>
        <w:pStyle w:val="15"/>
        <w:spacing w:before="255" w:line="221" w:lineRule="auto"/>
        <w:ind w:left="2964"/>
        <w:rPr>
          <w:rFonts w:hint="eastAsia" w:ascii="仿宋" w:hAnsi="仿宋" w:eastAsia="仿宋" w:cs="仿宋"/>
          <w:sz w:val="28"/>
          <w:szCs w:val="28"/>
          <w:highlight w:val="none"/>
        </w:rPr>
      </w:pPr>
      <w:r>
        <w:rPr>
          <w:rFonts w:hint="eastAsia" w:ascii="仿宋" w:hAnsi="仿宋" w:eastAsia="仿宋" w:cs="仿宋"/>
          <w:b/>
          <w:bCs/>
          <w:spacing w:val="-5"/>
          <w:sz w:val="28"/>
          <w:szCs w:val="28"/>
          <w:highlight w:val="none"/>
        </w:rPr>
        <w:t>类似项目业绩一览表</w:t>
      </w:r>
    </w:p>
    <w:p w14:paraId="32C5E4FC">
      <w:pPr>
        <w:spacing w:before="203"/>
        <w:rPr>
          <w:rFonts w:hint="eastAsia" w:ascii="仿宋" w:hAnsi="仿宋" w:eastAsia="仿宋" w:cs="仿宋"/>
          <w:highlight w:val="none"/>
        </w:rPr>
      </w:pPr>
    </w:p>
    <w:tbl>
      <w:tblPr>
        <w:tblStyle w:val="47"/>
        <w:tblW w:w="8559"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4"/>
        <w:gridCol w:w="1448"/>
        <w:gridCol w:w="1338"/>
        <w:gridCol w:w="1159"/>
        <w:gridCol w:w="1268"/>
        <w:gridCol w:w="1588"/>
        <w:gridCol w:w="1044"/>
      </w:tblGrid>
      <w:tr w14:paraId="5FB2E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714" w:type="dxa"/>
            <w:vAlign w:val="top"/>
          </w:tcPr>
          <w:p w14:paraId="60CC1B1F">
            <w:pPr>
              <w:spacing w:before="194" w:line="219" w:lineRule="auto"/>
              <w:ind w:left="154"/>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年份</w:t>
            </w:r>
          </w:p>
        </w:tc>
        <w:tc>
          <w:tcPr>
            <w:tcW w:w="1448" w:type="dxa"/>
            <w:vAlign w:val="top"/>
          </w:tcPr>
          <w:p w14:paraId="739A5F4D">
            <w:pPr>
              <w:spacing w:before="195" w:line="220" w:lineRule="auto"/>
              <w:ind w:left="250"/>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用户名称</w:t>
            </w:r>
          </w:p>
        </w:tc>
        <w:tc>
          <w:tcPr>
            <w:tcW w:w="1338" w:type="dxa"/>
            <w:vAlign w:val="top"/>
          </w:tcPr>
          <w:p w14:paraId="6018F3E4">
            <w:pPr>
              <w:spacing w:before="195" w:line="220" w:lineRule="auto"/>
              <w:ind w:left="193"/>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项目名称</w:t>
            </w:r>
          </w:p>
        </w:tc>
        <w:tc>
          <w:tcPr>
            <w:tcW w:w="1159" w:type="dxa"/>
            <w:vAlign w:val="top"/>
          </w:tcPr>
          <w:p w14:paraId="08CB0470">
            <w:pPr>
              <w:spacing w:before="194" w:line="219" w:lineRule="auto"/>
              <w:ind w:left="114"/>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完成时间</w:t>
            </w:r>
          </w:p>
        </w:tc>
        <w:tc>
          <w:tcPr>
            <w:tcW w:w="1268" w:type="dxa"/>
            <w:vAlign w:val="top"/>
          </w:tcPr>
          <w:p w14:paraId="0199AFBD">
            <w:pPr>
              <w:spacing w:before="194" w:line="219" w:lineRule="auto"/>
              <w:ind w:left="195"/>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合同金额</w:t>
            </w:r>
          </w:p>
        </w:tc>
        <w:tc>
          <w:tcPr>
            <w:tcW w:w="1588" w:type="dxa"/>
            <w:vAlign w:val="top"/>
          </w:tcPr>
          <w:p w14:paraId="2FA6F1BC">
            <w:pPr>
              <w:spacing w:before="194" w:line="219" w:lineRule="auto"/>
              <w:ind w:left="77"/>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是否通过验收</w:t>
            </w:r>
          </w:p>
        </w:tc>
        <w:tc>
          <w:tcPr>
            <w:tcW w:w="1044" w:type="dxa"/>
            <w:vAlign w:val="top"/>
          </w:tcPr>
          <w:p w14:paraId="7DABA23E">
            <w:pPr>
              <w:spacing w:before="196" w:line="221" w:lineRule="auto"/>
              <w:ind w:left="279"/>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备注</w:t>
            </w:r>
          </w:p>
        </w:tc>
      </w:tr>
      <w:tr w14:paraId="2D9FE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7499E637">
            <w:pPr>
              <w:pStyle w:val="46"/>
              <w:rPr>
                <w:rFonts w:hint="eastAsia" w:ascii="仿宋" w:hAnsi="仿宋" w:eastAsia="仿宋" w:cs="仿宋"/>
                <w:highlight w:val="none"/>
              </w:rPr>
            </w:pPr>
          </w:p>
        </w:tc>
        <w:tc>
          <w:tcPr>
            <w:tcW w:w="1448" w:type="dxa"/>
            <w:vAlign w:val="top"/>
          </w:tcPr>
          <w:p w14:paraId="2A8D8748">
            <w:pPr>
              <w:pStyle w:val="46"/>
              <w:rPr>
                <w:rFonts w:hint="eastAsia" w:ascii="仿宋" w:hAnsi="仿宋" w:eastAsia="仿宋" w:cs="仿宋"/>
                <w:highlight w:val="none"/>
              </w:rPr>
            </w:pPr>
          </w:p>
        </w:tc>
        <w:tc>
          <w:tcPr>
            <w:tcW w:w="1338" w:type="dxa"/>
            <w:vAlign w:val="top"/>
          </w:tcPr>
          <w:p w14:paraId="05C0DB50">
            <w:pPr>
              <w:pStyle w:val="46"/>
              <w:rPr>
                <w:rFonts w:hint="eastAsia" w:ascii="仿宋" w:hAnsi="仿宋" w:eastAsia="仿宋" w:cs="仿宋"/>
                <w:highlight w:val="none"/>
              </w:rPr>
            </w:pPr>
          </w:p>
        </w:tc>
        <w:tc>
          <w:tcPr>
            <w:tcW w:w="1159" w:type="dxa"/>
            <w:vAlign w:val="top"/>
          </w:tcPr>
          <w:p w14:paraId="300AC70E">
            <w:pPr>
              <w:pStyle w:val="46"/>
              <w:rPr>
                <w:rFonts w:hint="eastAsia" w:ascii="仿宋" w:hAnsi="仿宋" w:eastAsia="仿宋" w:cs="仿宋"/>
                <w:highlight w:val="none"/>
              </w:rPr>
            </w:pPr>
          </w:p>
        </w:tc>
        <w:tc>
          <w:tcPr>
            <w:tcW w:w="1268" w:type="dxa"/>
            <w:vAlign w:val="top"/>
          </w:tcPr>
          <w:p w14:paraId="2741F792">
            <w:pPr>
              <w:pStyle w:val="46"/>
              <w:rPr>
                <w:rFonts w:hint="eastAsia" w:ascii="仿宋" w:hAnsi="仿宋" w:eastAsia="仿宋" w:cs="仿宋"/>
                <w:highlight w:val="none"/>
              </w:rPr>
            </w:pPr>
          </w:p>
        </w:tc>
        <w:tc>
          <w:tcPr>
            <w:tcW w:w="1588" w:type="dxa"/>
            <w:vAlign w:val="top"/>
          </w:tcPr>
          <w:p w14:paraId="09802C56">
            <w:pPr>
              <w:pStyle w:val="46"/>
              <w:rPr>
                <w:rFonts w:hint="eastAsia" w:ascii="仿宋" w:hAnsi="仿宋" w:eastAsia="仿宋" w:cs="仿宋"/>
                <w:highlight w:val="none"/>
              </w:rPr>
            </w:pPr>
          </w:p>
        </w:tc>
        <w:tc>
          <w:tcPr>
            <w:tcW w:w="1044" w:type="dxa"/>
            <w:vAlign w:val="top"/>
          </w:tcPr>
          <w:p w14:paraId="03DE1063">
            <w:pPr>
              <w:pStyle w:val="46"/>
              <w:rPr>
                <w:rFonts w:hint="eastAsia" w:ascii="仿宋" w:hAnsi="仿宋" w:eastAsia="仿宋" w:cs="仿宋"/>
                <w:highlight w:val="none"/>
              </w:rPr>
            </w:pPr>
          </w:p>
        </w:tc>
      </w:tr>
      <w:tr w14:paraId="67413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0712634B">
            <w:pPr>
              <w:pStyle w:val="46"/>
              <w:rPr>
                <w:rFonts w:hint="eastAsia" w:ascii="仿宋" w:hAnsi="仿宋" w:eastAsia="仿宋" w:cs="仿宋"/>
                <w:highlight w:val="none"/>
              </w:rPr>
            </w:pPr>
          </w:p>
        </w:tc>
        <w:tc>
          <w:tcPr>
            <w:tcW w:w="1448" w:type="dxa"/>
            <w:vAlign w:val="top"/>
          </w:tcPr>
          <w:p w14:paraId="1C7B9070">
            <w:pPr>
              <w:pStyle w:val="46"/>
              <w:rPr>
                <w:rFonts w:hint="eastAsia" w:ascii="仿宋" w:hAnsi="仿宋" w:eastAsia="仿宋" w:cs="仿宋"/>
                <w:highlight w:val="none"/>
              </w:rPr>
            </w:pPr>
          </w:p>
        </w:tc>
        <w:tc>
          <w:tcPr>
            <w:tcW w:w="1338" w:type="dxa"/>
            <w:vAlign w:val="top"/>
          </w:tcPr>
          <w:p w14:paraId="08F890C7">
            <w:pPr>
              <w:pStyle w:val="46"/>
              <w:rPr>
                <w:rFonts w:hint="eastAsia" w:ascii="仿宋" w:hAnsi="仿宋" w:eastAsia="仿宋" w:cs="仿宋"/>
                <w:highlight w:val="none"/>
              </w:rPr>
            </w:pPr>
          </w:p>
        </w:tc>
        <w:tc>
          <w:tcPr>
            <w:tcW w:w="1159" w:type="dxa"/>
            <w:vAlign w:val="top"/>
          </w:tcPr>
          <w:p w14:paraId="601C023C">
            <w:pPr>
              <w:pStyle w:val="46"/>
              <w:rPr>
                <w:rFonts w:hint="eastAsia" w:ascii="仿宋" w:hAnsi="仿宋" w:eastAsia="仿宋" w:cs="仿宋"/>
                <w:highlight w:val="none"/>
              </w:rPr>
            </w:pPr>
          </w:p>
        </w:tc>
        <w:tc>
          <w:tcPr>
            <w:tcW w:w="1268" w:type="dxa"/>
            <w:vAlign w:val="top"/>
          </w:tcPr>
          <w:p w14:paraId="668320BC">
            <w:pPr>
              <w:pStyle w:val="46"/>
              <w:rPr>
                <w:rFonts w:hint="eastAsia" w:ascii="仿宋" w:hAnsi="仿宋" w:eastAsia="仿宋" w:cs="仿宋"/>
                <w:highlight w:val="none"/>
              </w:rPr>
            </w:pPr>
          </w:p>
        </w:tc>
        <w:tc>
          <w:tcPr>
            <w:tcW w:w="1588" w:type="dxa"/>
            <w:vAlign w:val="top"/>
          </w:tcPr>
          <w:p w14:paraId="5A4E1ECF">
            <w:pPr>
              <w:pStyle w:val="46"/>
              <w:rPr>
                <w:rFonts w:hint="eastAsia" w:ascii="仿宋" w:hAnsi="仿宋" w:eastAsia="仿宋" w:cs="仿宋"/>
                <w:highlight w:val="none"/>
              </w:rPr>
            </w:pPr>
          </w:p>
        </w:tc>
        <w:tc>
          <w:tcPr>
            <w:tcW w:w="1044" w:type="dxa"/>
            <w:vAlign w:val="top"/>
          </w:tcPr>
          <w:p w14:paraId="531EE475">
            <w:pPr>
              <w:pStyle w:val="46"/>
              <w:rPr>
                <w:rFonts w:hint="eastAsia" w:ascii="仿宋" w:hAnsi="仿宋" w:eastAsia="仿宋" w:cs="仿宋"/>
                <w:highlight w:val="none"/>
              </w:rPr>
            </w:pPr>
          </w:p>
        </w:tc>
      </w:tr>
      <w:tr w14:paraId="511D3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2ABDE47F">
            <w:pPr>
              <w:pStyle w:val="46"/>
              <w:rPr>
                <w:rFonts w:hint="eastAsia" w:ascii="仿宋" w:hAnsi="仿宋" w:eastAsia="仿宋" w:cs="仿宋"/>
                <w:highlight w:val="none"/>
              </w:rPr>
            </w:pPr>
          </w:p>
        </w:tc>
        <w:tc>
          <w:tcPr>
            <w:tcW w:w="1448" w:type="dxa"/>
            <w:vAlign w:val="top"/>
          </w:tcPr>
          <w:p w14:paraId="7A4ED5A4">
            <w:pPr>
              <w:pStyle w:val="46"/>
              <w:rPr>
                <w:rFonts w:hint="eastAsia" w:ascii="仿宋" w:hAnsi="仿宋" w:eastAsia="仿宋" w:cs="仿宋"/>
                <w:highlight w:val="none"/>
              </w:rPr>
            </w:pPr>
          </w:p>
        </w:tc>
        <w:tc>
          <w:tcPr>
            <w:tcW w:w="1338" w:type="dxa"/>
            <w:vAlign w:val="top"/>
          </w:tcPr>
          <w:p w14:paraId="2E63E676">
            <w:pPr>
              <w:pStyle w:val="46"/>
              <w:rPr>
                <w:rFonts w:hint="eastAsia" w:ascii="仿宋" w:hAnsi="仿宋" w:eastAsia="仿宋" w:cs="仿宋"/>
                <w:highlight w:val="none"/>
              </w:rPr>
            </w:pPr>
          </w:p>
        </w:tc>
        <w:tc>
          <w:tcPr>
            <w:tcW w:w="1159" w:type="dxa"/>
            <w:vAlign w:val="top"/>
          </w:tcPr>
          <w:p w14:paraId="6420A73E">
            <w:pPr>
              <w:pStyle w:val="46"/>
              <w:rPr>
                <w:rFonts w:hint="eastAsia" w:ascii="仿宋" w:hAnsi="仿宋" w:eastAsia="仿宋" w:cs="仿宋"/>
                <w:highlight w:val="none"/>
              </w:rPr>
            </w:pPr>
          </w:p>
        </w:tc>
        <w:tc>
          <w:tcPr>
            <w:tcW w:w="1268" w:type="dxa"/>
            <w:vAlign w:val="top"/>
          </w:tcPr>
          <w:p w14:paraId="2C2FCAC3">
            <w:pPr>
              <w:pStyle w:val="46"/>
              <w:rPr>
                <w:rFonts w:hint="eastAsia" w:ascii="仿宋" w:hAnsi="仿宋" w:eastAsia="仿宋" w:cs="仿宋"/>
                <w:highlight w:val="none"/>
              </w:rPr>
            </w:pPr>
          </w:p>
        </w:tc>
        <w:tc>
          <w:tcPr>
            <w:tcW w:w="1588" w:type="dxa"/>
            <w:vAlign w:val="top"/>
          </w:tcPr>
          <w:p w14:paraId="00EB8D9A">
            <w:pPr>
              <w:pStyle w:val="46"/>
              <w:rPr>
                <w:rFonts w:hint="eastAsia" w:ascii="仿宋" w:hAnsi="仿宋" w:eastAsia="仿宋" w:cs="仿宋"/>
                <w:highlight w:val="none"/>
              </w:rPr>
            </w:pPr>
          </w:p>
        </w:tc>
        <w:tc>
          <w:tcPr>
            <w:tcW w:w="1044" w:type="dxa"/>
            <w:vAlign w:val="top"/>
          </w:tcPr>
          <w:p w14:paraId="00AD242F">
            <w:pPr>
              <w:pStyle w:val="46"/>
              <w:rPr>
                <w:rFonts w:hint="eastAsia" w:ascii="仿宋" w:hAnsi="仿宋" w:eastAsia="仿宋" w:cs="仿宋"/>
                <w:highlight w:val="none"/>
              </w:rPr>
            </w:pPr>
          </w:p>
        </w:tc>
      </w:tr>
      <w:tr w14:paraId="3F316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714" w:type="dxa"/>
            <w:vAlign w:val="top"/>
          </w:tcPr>
          <w:p w14:paraId="4CBD7A41">
            <w:pPr>
              <w:pStyle w:val="46"/>
              <w:rPr>
                <w:rFonts w:hint="eastAsia" w:ascii="仿宋" w:hAnsi="仿宋" w:eastAsia="仿宋" w:cs="仿宋"/>
                <w:highlight w:val="none"/>
              </w:rPr>
            </w:pPr>
          </w:p>
        </w:tc>
        <w:tc>
          <w:tcPr>
            <w:tcW w:w="1448" w:type="dxa"/>
            <w:vAlign w:val="top"/>
          </w:tcPr>
          <w:p w14:paraId="37D5C344">
            <w:pPr>
              <w:pStyle w:val="46"/>
              <w:rPr>
                <w:rFonts w:hint="eastAsia" w:ascii="仿宋" w:hAnsi="仿宋" w:eastAsia="仿宋" w:cs="仿宋"/>
                <w:highlight w:val="none"/>
              </w:rPr>
            </w:pPr>
          </w:p>
        </w:tc>
        <w:tc>
          <w:tcPr>
            <w:tcW w:w="1338" w:type="dxa"/>
            <w:vAlign w:val="top"/>
          </w:tcPr>
          <w:p w14:paraId="5580676B">
            <w:pPr>
              <w:pStyle w:val="46"/>
              <w:rPr>
                <w:rFonts w:hint="eastAsia" w:ascii="仿宋" w:hAnsi="仿宋" w:eastAsia="仿宋" w:cs="仿宋"/>
                <w:highlight w:val="none"/>
              </w:rPr>
            </w:pPr>
          </w:p>
        </w:tc>
        <w:tc>
          <w:tcPr>
            <w:tcW w:w="1159" w:type="dxa"/>
            <w:vAlign w:val="top"/>
          </w:tcPr>
          <w:p w14:paraId="54BA5F18">
            <w:pPr>
              <w:pStyle w:val="46"/>
              <w:rPr>
                <w:rFonts w:hint="eastAsia" w:ascii="仿宋" w:hAnsi="仿宋" w:eastAsia="仿宋" w:cs="仿宋"/>
                <w:highlight w:val="none"/>
              </w:rPr>
            </w:pPr>
          </w:p>
        </w:tc>
        <w:tc>
          <w:tcPr>
            <w:tcW w:w="1268" w:type="dxa"/>
            <w:vAlign w:val="top"/>
          </w:tcPr>
          <w:p w14:paraId="40248B48">
            <w:pPr>
              <w:pStyle w:val="46"/>
              <w:rPr>
                <w:rFonts w:hint="eastAsia" w:ascii="仿宋" w:hAnsi="仿宋" w:eastAsia="仿宋" w:cs="仿宋"/>
                <w:highlight w:val="none"/>
              </w:rPr>
            </w:pPr>
          </w:p>
        </w:tc>
        <w:tc>
          <w:tcPr>
            <w:tcW w:w="1588" w:type="dxa"/>
            <w:vAlign w:val="top"/>
          </w:tcPr>
          <w:p w14:paraId="55D25004">
            <w:pPr>
              <w:pStyle w:val="46"/>
              <w:rPr>
                <w:rFonts w:hint="eastAsia" w:ascii="仿宋" w:hAnsi="仿宋" w:eastAsia="仿宋" w:cs="仿宋"/>
                <w:highlight w:val="none"/>
              </w:rPr>
            </w:pPr>
          </w:p>
        </w:tc>
        <w:tc>
          <w:tcPr>
            <w:tcW w:w="1044" w:type="dxa"/>
            <w:vAlign w:val="top"/>
          </w:tcPr>
          <w:p w14:paraId="0EF727B1">
            <w:pPr>
              <w:pStyle w:val="46"/>
              <w:rPr>
                <w:rFonts w:hint="eastAsia" w:ascii="仿宋" w:hAnsi="仿宋" w:eastAsia="仿宋" w:cs="仿宋"/>
                <w:highlight w:val="none"/>
              </w:rPr>
            </w:pPr>
          </w:p>
        </w:tc>
      </w:tr>
      <w:tr w14:paraId="320E8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24AFB31C">
            <w:pPr>
              <w:pStyle w:val="46"/>
              <w:rPr>
                <w:rFonts w:hint="eastAsia" w:ascii="仿宋" w:hAnsi="仿宋" w:eastAsia="仿宋" w:cs="仿宋"/>
                <w:highlight w:val="none"/>
              </w:rPr>
            </w:pPr>
          </w:p>
        </w:tc>
        <w:tc>
          <w:tcPr>
            <w:tcW w:w="1448" w:type="dxa"/>
            <w:vAlign w:val="top"/>
          </w:tcPr>
          <w:p w14:paraId="12938438">
            <w:pPr>
              <w:pStyle w:val="46"/>
              <w:rPr>
                <w:rFonts w:hint="eastAsia" w:ascii="仿宋" w:hAnsi="仿宋" w:eastAsia="仿宋" w:cs="仿宋"/>
                <w:highlight w:val="none"/>
              </w:rPr>
            </w:pPr>
          </w:p>
        </w:tc>
        <w:tc>
          <w:tcPr>
            <w:tcW w:w="1338" w:type="dxa"/>
            <w:vAlign w:val="top"/>
          </w:tcPr>
          <w:p w14:paraId="6DBBCF12">
            <w:pPr>
              <w:pStyle w:val="46"/>
              <w:rPr>
                <w:rFonts w:hint="eastAsia" w:ascii="仿宋" w:hAnsi="仿宋" w:eastAsia="仿宋" w:cs="仿宋"/>
                <w:highlight w:val="none"/>
              </w:rPr>
            </w:pPr>
          </w:p>
        </w:tc>
        <w:tc>
          <w:tcPr>
            <w:tcW w:w="1159" w:type="dxa"/>
            <w:vAlign w:val="top"/>
          </w:tcPr>
          <w:p w14:paraId="6D6918D4">
            <w:pPr>
              <w:pStyle w:val="46"/>
              <w:rPr>
                <w:rFonts w:hint="eastAsia" w:ascii="仿宋" w:hAnsi="仿宋" w:eastAsia="仿宋" w:cs="仿宋"/>
                <w:highlight w:val="none"/>
              </w:rPr>
            </w:pPr>
          </w:p>
        </w:tc>
        <w:tc>
          <w:tcPr>
            <w:tcW w:w="1268" w:type="dxa"/>
            <w:vAlign w:val="top"/>
          </w:tcPr>
          <w:p w14:paraId="6437A151">
            <w:pPr>
              <w:pStyle w:val="46"/>
              <w:rPr>
                <w:rFonts w:hint="eastAsia" w:ascii="仿宋" w:hAnsi="仿宋" w:eastAsia="仿宋" w:cs="仿宋"/>
                <w:highlight w:val="none"/>
              </w:rPr>
            </w:pPr>
          </w:p>
        </w:tc>
        <w:tc>
          <w:tcPr>
            <w:tcW w:w="1588" w:type="dxa"/>
            <w:vAlign w:val="top"/>
          </w:tcPr>
          <w:p w14:paraId="559CDA4C">
            <w:pPr>
              <w:pStyle w:val="46"/>
              <w:rPr>
                <w:rFonts w:hint="eastAsia" w:ascii="仿宋" w:hAnsi="仿宋" w:eastAsia="仿宋" w:cs="仿宋"/>
                <w:highlight w:val="none"/>
              </w:rPr>
            </w:pPr>
          </w:p>
        </w:tc>
        <w:tc>
          <w:tcPr>
            <w:tcW w:w="1044" w:type="dxa"/>
            <w:vAlign w:val="top"/>
          </w:tcPr>
          <w:p w14:paraId="7F635340">
            <w:pPr>
              <w:pStyle w:val="46"/>
              <w:rPr>
                <w:rFonts w:hint="eastAsia" w:ascii="仿宋" w:hAnsi="仿宋" w:eastAsia="仿宋" w:cs="仿宋"/>
                <w:highlight w:val="none"/>
              </w:rPr>
            </w:pPr>
          </w:p>
        </w:tc>
      </w:tr>
      <w:tr w14:paraId="61399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3960A395">
            <w:pPr>
              <w:pStyle w:val="46"/>
              <w:rPr>
                <w:rFonts w:hint="eastAsia" w:ascii="仿宋" w:hAnsi="仿宋" w:eastAsia="仿宋" w:cs="仿宋"/>
                <w:highlight w:val="none"/>
              </w:rPr>
            </w:pPr>
          </w:p>
        </w:tc>
        <w:tc>
          <w:tcPr>
            <w:tcW w:w="1448" w:type="dxa"/>
            <w:vAlign w:val="top"/>
          </w:tcPr>
          <w:p w14:paraId="259A41A5">
            <w:pPr>
              <w:pStyle w:val="46"/>
              <w:rPr>
                <w:rFonts w:hint="eastAsia" w:ascii="仿宋" w:hAnsi="仿宋" w:eastAsia="仿宋" w:cs="仿宋"/>
                <w:highlight w:val="none"/>
              </w:rPr>
            </w:pPr>
          </w:p>
        </w:tc>
        <w:tc>
          <w:tcPr>
            <w:tcW w:w="1338" w:type="dxa"/>
            <w:vAlign w:val="top"/>
          </w:tcPr>
          <w:p w14:paraId="70C536F6">
            <w:pPr>
              <w:pStyle w:val="46"/>
              <w:rPr>
                <w:rFonts w:hint="eastAsia" w:ascii="仿宋" w:hAnsi="仿宋" w:eastAsia="仿宋" w:cs="仿宋"/>
                <w:highlight w:val="none"/>
              </w:rPr>
            </w:pPr>
          </w:p>
        </w:tc>
        <w:tc>
          <w:tcPr>
            <w:tcW w:w="1159" w:type="dxa"/>
            <w:vAlign w:val="top"/>
          </w:tcPr>
          <w:p w14:paraId="06443724">
            <w:pPr>
              <w:pStyle w:val="46"/>
              <w:rPr>
                <w:rFonts w:hint="eastAsia" w:ascii="仿宋" w:hAnsi="仿宋" w:eastAsia="仿宋" w:cs="仿宋"/>
                <w:highlight w:val="none"/>
              </w:rPr>
            </w:pPr>
          </w:p>
        </w:tc>
        <w:tc>
          <w:tcPr>
            <w:tcW w:w="1268" w:type="dxa"/>
            <w:vAlign w:val="top"/>
          </w:tcPr>
          <w:p w14:paraId="25019F29">
            <w:pPr>
              <w:pStyle w:val="46"/>
              <w:rPr>
                <w:rFonts w:hint="eastAsia" w:ascii="仿宋" w:hAnsi="仿宋" w:eastAsia="仿宋" w:cs="仿宋"/>
                <w:highlight w:val="none"/>
              </w:rPr>
            </w:pPr>
          </w:p>
        </w:tc>
        <w:tc>
          <w:tcPr>
            <w:tcW w:w="1588" w:type="dxa"/>
            <w:vAlign w:val="top"/>
          </w:tcPr>
          <w:p w14:paraId="2F4E6F14">
            <w:pPr>
              <w:pStyle w:val="46"/>
              <w:rPr>
                <w:rFonts w:hint="eastAsia" w:ascii="仿宋" w:hAnsi="仿宋" w:eastAsia="仿宋" w:cs="仿宋"/>
                <w:highlight w:val="none"/>
              </w:rPr>
            </w:pPr>
          </w:p>
        </w:tc>
        <w:tc>
          <w:tcPr>
            <w:tcW w:w="1044" w:type="dxa"/>
            <w:vAlign w:val="top"/>
          </w:tcPr>
          <w:p w14:paraId="292A41FB">
            <w:pPr>
              <w:pStyle w:val="46"/>
              <w:rPr>
                <w:rFonts w:hint="eastAsia" w:ascii="仿宋" w:hAnsi="仿宋" w:eastAsia="仿宋" w:cs="仿宋"/>
                <w:highlight w:val="none"/>
              </w:rPr>
            </w:pPr>
          </w:p>
        </w:tc>
      </w:tr>
      <w:tr w14:paraId="55821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73A858FC">
            <w:pPr>
              <w:pStyle w:val="46"/>
              <w:rPr>
                <w:rFonts w:hint="eastAsia" w:ascii="仿宋" w:hAnsi="仿宋" w:eastAsia="仿宋" w:cs="仿宋"/>
                <w:highlight w:val="none"/>
              </w:rPr>
            </w:pPr>
          </w:p>
        </w:tc>
        <w:tc>
          <w:tcPr>
            <w:tcW w:w="1448" w:type="dxa"/>
            <w:vAlign w:val="top"/>
          </w:tcPr>
          <w:p w14:paraId="15DD77E0">
            <w:pPr>
              <w:pStyle w:val="46"/>
              <w:rPr>
                <w:rFonts w:hint="eastAsia" w:ascii="仿宋" w:hAnsi="仿宋" w:eastAsia="仿宋" w:cs="仿宋"/>
                <w:highlight w:val="none"/>
              </w:rPr>
            </w:pPr>
          </w:p>
        </w:tc>
        <w:tc>
          <w:tcPr>
            <w:tcW w:w="1338" w:type="dxa"/>
            <w:vAlign w:val="top"/>
          </w:tcPr>
          <w:p w14:paraId="77ED0BF1">
            <w:pPr>
              <w:pStyle w:val="46"/>
              <w:rPr>
                <w:rFonts w:hint="eastAsia" w:ascii="仿宋" w:hAnsi="仿宋" w:eastAsia="仿宋" w:cs="仿宋"/>
                <w:highlight w:val="none"/>
              </w:rPr>
            </w:pPr>
          </w:p>
        </w:tc>
        <w:tc>
          <w:tcPr>
            <w:tcW w:w="1159" w:type="dxa"/>
            <w:vAlign w:val="top"/>
          </w:tcPr>
          <w:p w14:paraId="617EC897">
            <w:pPr>
              <w:pStyle w:val="46"/>
              <w:rPr>
                <w:rFonts w:hint="eastAsia" w:ascii="仿宋" w:hAnsi="仿宋" w:eastAsia="仿宋" w:cs="仿宋"/>
                <w:highlight w:val="none"/>
              </w:rPr>
            </w:pPr>
          </w:p>
        </w:tc>
        <w:tc>
          <w:tcPr>
            <w:tcW w:w="1268" w:type="dxa"/>
            <w:vAlign w:val="top"/>
          </w:tcPr>
          <w:p w14:paraId="6D0D5F64">
            <w:pPr>
              <w:pStyle w:val="46"/>
              <w:rPr>
                <w:rFonts w:hint="eastAsia" w:ascii="仿宋" w:hAnsi="仿宋" w:eastAsia="仿宋" w:cs="仿宋"/>
                <w:highlight w:val="none"/>
              </w:rPr>
            </w:pPr>
          </w:p>
        </w:tc>
        <w:tc>
          <w:tcPr>
            <w:tcW w:w="1588" w:type="dxa"/>
            <w:vAlign w:val="top"/>
          </w:tcPr>
          <w:p w14:paraId="1A264ACE">
            <w:pPr>
              <w:pStyle w:val="46"/>
              <w:rPr>
                <w:rFonts w:hint="eastAsia" w:ascii="仿宋" w:hAnsi="仿宋" w:eastAsia="仿宋" w:cs="仿宋"/>
                <w:highlight w:val="none"/>
              </w:rPr>
            </w:pPr>
          </w:p>
        </w:tc>
        <w:tc>
          <w:tcPr>
            <w:tcW w:w="1044" w:type="dxa"/>
            <w:vAlign w:val="top"/>
          </w:tcPr>
          <w:p w14:paraId="7833CA3C">
            <w:pPr>
              <w:pStyle w:val="46"/>
              <w:rPr>
                <w:rFonts w:hint="eastAsia" w:ascii="仿宋" w:hAnsi="仿宋" w:eastAsia="仿宋" w:cs="仿宋"/>
                <w:highlight w:val="none"/>
              </w:rPr>
            </w:pPr>
          </w:p>
        </w:tc>
      </w:tr>
      <w:tr w14:paraId="3C28C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1AE246EC">
            <w:pPr>
              <w:pStyle w:val="46"/>
              <w:rPr>
                <w:rFonts w:hint="eastAsia" w:ascii="仿宋" w:hAnsi="仿宋" w:eastAsia="仿宋" w:cs="仿宋"/>
                <w:highlight w:val="none"/>
              </w:rPr>
            </w:pPr>
          </w:p>
        </w:tc>
        <w:tc>
          <w:tcPr>
            <w:tcW w:w="1448" w:type="dxa"/>
            <w:vAlign w:val="top"/>
          </w:tcPr>
          <w:p w14:paraId="193FF61A">
            <w:pPr>
              <w:pStyle w:val="46"/>
              <w:rPr>
                <w:rFonts w:hint="eastAsia" w:ascii="仿宋" w:hAnsi="仿宋" w:eastAsia="仿宋" w:cs="仿宋"/>
                <w:highlight w:val="none"/>
              </w:rPr>
            </w:pPr>
          </w:p>
        </w:tc>
        <w:tc>
          <w:tcPr>
            <w:tcW w:w="1338" w:type="dxa"/>
            <w:vAlign w:val="top"/>
          </w:tcPr>
          <w:p w14:paraId="329A798D">
            <w:pPr>
              <w:pStyle w:val="46"/>
              <w:rPr>
                <w:rFonts w:hint="eastAsia" w:ascii="仿宋" w:hAnsi="仿宋" w:eastAsia="仿宋" w:cs="仿宋"/>
                <w:highlight w:val="none"/>
              </w:rPr>
            </w:pPr>
          </w:p>
        </w:tc>
        <w:tc>
          <w:tcPr>
            <w:tcW w:w="1159" w:type="dxa"/>
            <w:vAlign w:val="top"/>
          </w:tcPr>
          <w:p w14:paraId="6303F449">
            <w:pPr>
              <w:pStyle w:val="46"/>
              <w:rPr>
                <w:rFonts w:hint="eastAsia" w:ascii="仿宋" w:hAnsi="仿宋" w:eastAsia="仿宋" w:cs="仿宋"/>
                <w:highlight w:val="none"/>
              </w:rPr>
            </w:pPr>
          </w:p>
        </w:tc>
        <w:tc>
          <w:tcPr>
            <w:tcW w:w="1268" w:type="dxa"/>
            <w:vAlign w:val="top"/>
          </w:tcPr>
          <w:p w14:paraId="1AEFE964">
            <w:pPr>
              <w:pStyle w:val="46"/>
              <w:rPr>
                <w:rFonts w:hint="eastAsia" w:ascii="仿宋" w:hAnsi="仿宋" w:eastAsia="仿宋" w:cs="仿宋"/>
                <w:highlight w:val="none"/>
              </w:rPr>
            </w:pPr>
          </w:p>
        </w:tc>
        <w:tc>
          <w:tcPr>
            <w:tcW w:w="1588" w:type="dxa"/>
            <w:vAlign w:val="top"/>
          </w:tcPr>
          <w:p w14:paraId="1551A105">
            <w:pPr>
              <w:pStyle w:val="46"/>
              <w:rPr>
                <w:rFonts w:hint="eastAsia" w:ascii="仿宋" w:hAnsi="仿宋" w:eastAsia="仿宋" w:cs="仿宋"/>
                <w:highlight w:val="none"/>
              </w:rPr>
            </w:pPr>
          </w:p>
        </w:tc>
        <w:tc>
          <w:tcPr>
            <w:tcW w:w="1044" w:type="dxa"/>
            <w:vAlign w:val="top"/>
          </w:tcPr>
          <w:p w14:paraId="40B4492F">
            <w:pPr>
              <w:pStyle w:val="46"/>
              <w:rPr>
                <w:rFonts w:hint="eastAsia" w:ascii="仿宋" w:hAnsi="仿宋" w:eastAsia="仿宋" w:cs="仿宋"/>
                <w:highlight w:val="none"/>
              </w:rPr>
            </w:pPr>
          </w:p>
        </w:tc>
      </w:tr>
      <w:tr w14:paraId="54AF6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14" w:type="dxa"/>
            <w:vAlign w:val="top"/>
          </w:tcPr>
          <w:p w14:paraId="484F4637">
            <w:pPr>
              <w:pStyle w:val="46"/>
              <w:rPr>
                <w:rFonts w:hint="eastAsia" w:ascii="仿宋" w:hAnsi="仿宋" w:eastAsia="仿宋" w:cs="仿宋"/>
                <w:highlight w:val="none"/>
              </w:rPr>
            </w:pPr>
          </w:p>
        </w:tc>
        <w:tc>
          <w:tcPr>
            <w:tcW w:w="1448" w:type="dxa"/>
            <w:vAlign w:val="top"/>
          </w:tcPr>
          <w:p w14:paraId="2CD142F1">
            <w:pPr>
              <w:pStyle w:val="46"/>
              <w:rPr>
                <w:rFonts w:hint="eastAsia" w:ascii="仿宋" w:hAnsi="仿宋" w:eastAsia="仿宋" w:cs="仿宋"/>
                <w:highlight w:val="none"/>
              </w:rPr>
            </w:pPr>
          </w:p>
        </w:tc>
        <w:tc>
          <w:tcPr>
            <w:tcW w:w="1338" w:type="dxa"/>
            <w:vAlign w:val="top"/>
          </w:tcPr>
          <w:p w14:paraId="3137BC0B">
            <w:pPr>
              <w:pStyle w:val="46"/>
              <w:rPr>
                <w:rFonts w:hint="eastAsia" w:ascii="仿宋" w:hAnsi="仿宋" w:eastAsia="仿宋" w:cs="仿宋"/>
                <w:highlight w:val="none"/>
              </w:rPr>
            </w:pPr>
          </w:p>
        </w:tc>
        <w:tc>
          <w:tcPr>
            <w:tcW w:w="1159" w:type="dxa"/>
            <w:vAlign w:val="top"/>
          </w:tcPr>
          <w:p w14:paraId="1D31FE92">
            <w:pPr>
              <w:pStyle w:val="46"/>
              <w:rPr>
                <w:rFonts w:hint="eastAsia" w:ascii="仿宋" w:hAnsi="仿宋" w:eastAsia="仿宋" w:cs="仿宋"/>
                <w:highlight w:val="none"/>
              </w:rPr>
            </w:pPr>
          </w:p>
        </w:tc>
        <w:tc>
          <w:tcPr>
            <w:tcW w:w="1268" w:type="dxa"/>
            <w:vAlign w:val="top"/>
          </w:tcPr>
          <w:p w14:paraId="6059D30C">
            <w:pPr>
              <w:pStyle w:val="46"/>
              <w:rPr>
                <w:rFonts w:hint="eastAsia" w:ascii="仿宋" w:hAnsi="仿宋" w:eastAsia="仿宋" w:cs="仿宋"/>
                <w:highlight w:val="none"/>
              </w:rPr>
            </w:pPr>
          </w:p>
        </w:tc>
        <w:tc>
          <w:tcPr>
            <w:tcW w:w="1588" w:type="dxa"/>
            <w:vAlign w:val="top"/>
          </w:tcPr>
          <w:p w14:paraId="7A931FB6">
            <w:pPr>
              <w:pStyle w:val="46"/>
              <w:rPr>
                <w:rFonts w:hint="eastAsia" w:ascii="仿宋" w:hAnsi="仿宋" w:eastAsia="仿宋" w:cs="仿宋"/>
                <w:highlight w:val="none"/>
              </w:rPr>
            </w:pPr>
          </w:p>
        </w:tc>
        <w:tc>
          <w:tcPr>
            <w:tcW w:w="1044" w:type="dxa"/>
            <w:vAlign w:val="top"/>
          </w:tcPr>
          <w:p w14:paraId="433D26FD">
            <w:pPr>
              <w:pStyle w:val="46"/>
              <w:rPr>
                <w:rFonts w:hint="eastAsia" w:ascii="仿宋" w:hAnsi="仿宋" w:eastAsia="仿宋" w:cs="仿宋"/>
                <w:highlight w:val="none"/>
              </w:rPr>
            </w:pPr>
          </w:p>
        </w:tc>
      </w:tr>
      <w:tr w14:paraId="5611C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714" w:type="dxa"/>
            <w:vAlign w:val="top"/>
          </w:tcPr>
          <w:p w14:paraId="19748E96">
            <w:pPr>
              <w:pStyle w:val="46"/>
              <w:rPr>
                <w:rFonts w:hint="eastAsia" w:ascii="仿宋" w:hAnsi="仿宋" w:eastAsia="仿宋" w:cs="仿宋"/>
                <w:highlight w:val="none"/>
              </w:rPr>
            </w:pPr>
          </w:p>
        </w:tc>
        <w:tc>
          <w:tcPr>
            <w:tcW w:w="1448" w:type="dxa"/>
            <w:vAlign w:val="top"/>
          </w:tcPr>
          <w:p w14:paraId="7089D71A">
            <w:pPr>
              <w:pStyle w:val="46"/>
              <w:rPr>
                <w:rFonts w:hint="eastAsia" w:ascii="仿宋" w:hAnsi="仿宋" w:eastAsia="仿宋" w:cs="仿宋"/>
                <w:highlight w:val="none"/>
              </w:rPr>
            </w:pPr>
          </w:p>
        </w:tc>
        <w:tc>
          <w:tcPr>
            <w:tcW w:w="1338" w:type="dxa"/>
            <w:vAlign w:val="top"/>
          </w:tcPr>
          <w:p w14:paraId="57264F73">
            <w:pPr>
              <w:pStyle w:val="46"/>
              <w:rPr>
                <w:rFonts w:hint="eastAsia" w:ascii="仿宋" w:hAnsi="仿宋" w:eastAsia="仿宋" w:cs="仿宋"/>
                <w:highlight w:val="none"/>
              </w:rPr>
            </w:pPr>
          </w:p>
        </w:tc>
        <w:tc>
          <w:tcPr>
            <w:tcW w:w="1159" w:type="dxa"/>
            <w:vAlign w:val="top"/>
          </w:tcPr>
          <w:p w14:paraId="73BBD3BC">
            <w:pPr>
              <w:pStyle w:val="46"/>
              <w:rPr>
                <w:rFonts w:hint="eastAsia" w:ascii="仿宋" w:hAnsi="仿宋" w:eastAsia="仿宋" w:cs="仿宋"/>
                <w:highlight w:val="none"/>
              </w:rPr>
            </w:pPr>
          </w:p>
        </w:tc>
        <w:tc>
          <w:tcPr>
            <w:tcW w:w="1268" w:type="dxa"/>
            <w:vAlign w:val="top"/>
          </w:tcPr>
          <w:p w14:paraId="76C0D6AE">
            <w:pPr>
              <w:pStyle w:val="46"/>
              <w:rPr>
                <w:rFonts w:hint="eastAsia" w:ascii="仿宋" w:hAnsi="仿宋" w:eastAsia="仿宋" w:cs="仿宋"/>
                <w:highlight w:val="none"/>
              </w:rPr>
            </w:pPr>
          </w:p>
        </w:tc>
        <w:tc>
          <w:tcPr>
            <w:tcW w:w="1588" w:type="dxa"/>
            <w:vAlign w:val="top"/>
          </w:tcPr>
          <w:p w14:paraId="68AA538A">
            <w:pPr>
              <w:pStyle w:val="46"/>
              <w:rPr>
                <w:rFonts w:hint="eastAsia" w:ascii="仿宋" w:hAnsi="仿宋" w:eastAsia="仿宋" w:cs="仿宋"/>
                <w:highlight w:val="none"/>
              </w:rPr>
            </w:pPr>
          </w:p>
        </w:tc>
        <w:tc>
          <w:tcPr>
            <w:tcW w:w="1044" w:type="dxa"/>
            <w:vAlign w:val="top"/>
          </w:tcPr>
          <w:p w14:paraId="4F80CA85">
            <w:pPr>
              <w:pStyle w:val="46"/>
              <w:rPr>
                <w:rFonts w:hint="eastAsia" w:ascii="仿宋" w:hAnsi="仿宋" w:eastAsia="仿宋" w:cs="仿宋"/>
                <w:highlight w:val="none"/>
              </w:rPr>
            </w:pPr>
          </w:p>
        </w:tc>
      </w:tr>
      <w:tr w14:paraId="575E8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714" w:type="dxa"/>
            <w:vAlign w:val="top"/>
          </w:tcPr>
          <w:p w14:paraId="2B538E26">
            <w:pPr>
              <w:pStyle w:val="46"/>
              <w:rPr>
                <w:rFonts w:hint="eastAsia" w:ascii="仿宋" w:hAnsi="仿宋" w:eastAsia="仿宋" w:cs="仿宋"/>
                <w:highlight w:val="none"/>
              </w:rPr>
            </w:pPr>
          </w:p>
        </w:tc>
        <w:tc>
          <w:tcPr>
            <w:tcW w:w="1448" w:type="dxa"/>
            <w:vAlign w:val="top"/>
          </w:tcPr>
          <w:p w14:paraId="75D8D7FB">
            <w:pPr>
              <w:pStyle w:val="46"/>
              <w:rPr>
                <w:rFonts w:hint="eastAsia" w:ascii="仿宋" w:hAnsi="仿宋" w:eastAsia="仿宋" w:cs="仿宋"/>
                <w:highlight w:val="none"/>
              </w:rPr>
            </w:pPr>
          </w:p>
        </w:tc>
        <w:tc>
          <w:tcPr>
            <w:tcW w:w="1338" w:type="dxa"/>
            <w:vAlign w:val="top"/>
          </w:tcPr>
          <w:p w14:paraId="3EA5F1AB">
            <w:pPr>
              <w:pStyle w:val="46"/>
              <w:rPr>
                <w:rFonts w:hint="eastAsia" w:ascii="仿宋" w:hAnsi="仿宋" w:eastAsia="仿宋" w:cs="仿宋"/>
                <w:highlight w:val="none"/>
              </w:rPr>
            </w:pPr>
          </w:p>
        </w:tc>
        <w:tc>
          <w:tcPr>
            <w:tcW w:w="1159" w:type="dxa"/>
            <w:vAlign w:val="top"/>
          </w:tcPr>
          <w:p w14:paraId="13BE2211">
            <w:pPr>
              <w:pStyle w:val="46"/>
              <w:rPr>
                <w:rFonts w:hint="eastAsia" w:ascii="仿宋" w:hAnsi="仿宋" w:eastAsia="仿宋" w:cs="仿宋"/>
                <w:highlight w:val="none"/>
              </w:rPr>
            </w:pPr>
          </w:p>
        </w:tc>
        <w:tc>
          <w:tcPr>
            <w:tcW w:w="1268" w:type="dxa"/>
            <w:vAlign w:val="top"/>
          </w:tcPr>
          <w:p w14:paraId="592330F7">
            <w:pPr>
              <w:pStyle w:val="46"/>
              <w:rPr>
                <w:rFonts w:hint="eastAsia" w:ascii="仿宋" w:hAnsi="仿宋" w:eastAsia="仿宋" w:cs="仿宋"/>
                <w:highlight w:val="none"/>
              </w:rPr>
            </w:pPr>
          </w:p>
        </w:tc>
        <w:tc>
          <w:tcPr>
            <w:tcW w:w="1588" w:type="dxa"/>
            <w:vAlign w:val="top"/>
          </w:tcPr>
          <w:p w14:paraId="78FF9967">
            <w:pPr>
              <w:pStyle w:val="46"/>
              <w:rPr>
                <w:rFonts w:hint="eastAsia" w:ascii="仿宋" w:hAnsi="仿宋" w:eastAsia="仿宋" w:cs="仿宋"/>
                <w:highlight w:val="none"/>
              </w:rPr>
            </w:pPr>
          </w:p>
        </w:tc>
        <w:tc>
          <w:tcPr>
            <w:tcW w:w="1044" w:type="dxa"/>
            <w:vAlign w:val="top"/>
          </w:tcPr>
          <w:p w14:paraId="76A43E91">
            <w:pPr>
              <w:pStyle w:val="46"/>
              <w:rPr>
                <w:rFonts w:hint="eastAsia" w:ascii="仿宋" w:hAnsi="仿宋" w:eastAsia="仿宋" w:cs="仿宋"/>
                <w:highlight w:val="none"/>
              </w:rPr>
            </w:pPr>
          </w:p>
        </w:tc>
      </w:tr>
      <w:tr w14:paraId="45F69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714" w:type="dxa"/>
            <w:vAlign w:val="top"/>
          </w:tcPr>
          <w:p w14:paraId="1A573BBF">
            <w:pPr>
              <w:pStyle w:val="46"/>
              <w:rPr>
                <w:rFonts w:hint="eastAsia" w:ascii="仿宋" w:hAnsi="仿宋" w:eastAsia="仿宋" w:cs="仿宋"/>
                <w:highlight w:val="none"/>
              </w:rPr>
            </w:pPr>
          </w:p>
        </w:tc>
        <w:tc>
          <w:tcPr>
            <w:tcW w:w="1448" w:type="dxa"/>
            <w:vAlign w:val="top"/>
          </w:tcPr>
          <w:p w14:paraId="5E3E8D45">
            <w:pPr>
              <w:pStyle w:val="46"/>
              <w:rPr>
                <w:rFonts w:hint="eastAsia" w:ascii="仿宋" w:hAnsi="仿宋" w:eastAsia="仿宋" w:cs="仿宋"/>
                <w:highlight w:val="none"/>
              </w:rPr>
            </w:pPr>
          </w:p>
        </w:tc>
        <w:tc>
          <w:tcPr>
            <w:tcW w:w="1338" w:type="dxa"/>
            <w:vAlign w:val="top"/>
          </w:tcPr>
          <w:p w14:paraId="6C2E66BC">
            <w:pPr>
              <w:pStyle w:val="46"/>
              <w:rPr>
                <w:rFonts w:hint="eastAsia" w:ascii="仿宋" w:hAnsi="仿宋" w:eastAsia="仿宋" w:cs="仿宋"/>
                <w:highlight w:val="none"/>
              </w:rPr>
            </w:pPr>
          </w:p>
        </w:tc>
        <w:tc>
          <w:tcPr>
            <w:tcW w:w="1159" w:type="dxa"/>
            <w:vAlign w:val="top"/>
          </w:tcPr>
          <w:p w14:paraId="3B5B9BAB">
            <w:pPr>
              <w:pStyle w:val="46"/>
              <w:rPr>
                <w:rFonts w:hint="eastAsia" w:ascii="仿宋" w:hAnsi="仿宋" w:eastAsia="仿宋" w:cs="仿宋"/>
                <w:highlight w:val="none"/>
              </w:rPr>
            </w:pPr>
          </w:p>
        </w:tc>
        <w:tc>
          <w:tcPr>
            <w:tcW w:w="1268" w:type="dxa"/>
            <w:vAlign w:val="top"/>
          </w:tcPr>
          <w:p w14:paraId="0E646933">
            <w:pPr>
              <w:pStyle w:val="46"/>
              <w:rPr>
                <w:rFonts w:hint="eastAsia" w:ascii="仿宋" w:hAnsi="仿宋" w:eastAsia="仿宋" w:cs="仿宋"/>
                <w:highlight w:val="none"/>
              </w:rPr>
            </w:pPr>
          </w:p>
        </w:tc>
        <w:tc>
          <w:tcPr>
            <w:tcW w:w="1588" w:type="dxa"/>
            <w:vAlign w:val="top"/>
          </w:tcPr>
          <w:p w14:paraId="22061899">
            <w:pPr>
              <w:pStyle w:val="46"/>
              <w:rPr>
                <w:rFonts w:hint="eastAsia" w:ascii="仿宋" w:hAnsi="仿宋" w:eastAsia="仿宋" w:cs="仿宋"/>
                <w:highlight w:val="none"/>
              </w:rPr>
            </w:pPr>
          </w:p>
        </w:tc>
        <w:tc>
          <w:tcPr>
            <w:tcW w:w="1044" w:type="dxa"/>
            <w:vAlign w:val="top"/>
          </w:tcPr>
          <w:p w14:paraId="661754A9">
            <w:pPr>
              <w:pStyle w:val="46"/>
              <w:rPr>
                <w:rFonts w:hint="eastAsia" w:ascii="仿宋" w:hAnsi="仿宋" w:eastAsia="仿宋" w:cs="仿宋"/>
                <w:highlight w:val="none"/>
              </w:rPr>
            </w:pPr>
          </w:p>
        </w:tc>
      </w:tr>
      <w:tr w14:paraId="3AF31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14" w:type="dxa"/>
            <w:vAlign w:val="top"/>
          </w:tcPr>
          <w:p w14:paraId="516EFB48">
            <w:pPr>
              <w:pStyle w:val="46"/>
              <w:rPr>
                <w:rFonts w:hint="eastAsia" w:ascii="仿宋" w:hAnsi="仿宋" w:eastAsia="仿宋" w:cs="仿宋"/>
                <w:highlight w:val="none"/>
              </w:rPr>
            </w:pPr>
          </w:p>
        </w:tc>
        <w:tc>
          <w:tcPr>
            <w:tcW w:w="1448" w:type="dxa"/>
            <w:vAlign w:val="top"/>
          </w:tcPr>
          <w:p w14:paraId="41E437D4">
            <w:pPr>
              <w:pStyle w:val="46"/>
              <w:rPr>
                <w:rFonts w:hint="eastAsia" w:ascii="仿宋" w:hAnsi="仿宋" w:eastAsia="仿宋" w:cs="仿宋"/>
                <w:highlight w:val="none"/>
              </w:rPr>
            </w:pPr>
          </w:p>
        </w:tc>
        <w:tc>
          <w:tcPr>
            <w:tcW w:w="1338" w:type="dxa"/>
            <w:vAlign w:val="top"/>
          </w:tcPr>
          <w:p w14:paraId="3080A941">
            <w:pPr>
              <w:pStyle w:val="46"/>
              <w:rPr>
                <w:rFonts w:hint="eastAsia" w:ascii="仿宋" w:hAnsi="仿宋" w:eastAsia="仿宋" w:cs="仿宋"/>
                <w:highlight w:val="none"/>
              </w:rPr>
            </w:pPr>
          </w:p>
        </w:tc>
        <w:tc>
          <w:tcPr>
            <w:tcW w:w="1159" w:type="dxa"/>
            <w:vAlign w:val="top"/>
          </w:tcPr>
          <w:p w14:paraId="5E2E1559">
            <w:pPr>
              <w:pStyle w:val="46"/>
              <w:rPr>
                <w:rFonts w:hint="eastAsia" w:ascii="仿宋" w:hAnsi="仿宋" w:eastAsia="仿宋" w:cs="仿宋"/>
                <w:highlight w:val="none"/>
              </w:rPr>
            </w:pPr>
          </w:p>
        </w:tc>
        <w:tc>
          <w:tcPr>
            <w:tcW w:w="1268" w:type="dxa"/>
            <w:vAlign w:val="top"/>
          </w:tcPr>
          <w:p w14:paraId="794A3F35">
            <w:pPr>
              <w:pStyle w:val="46"/>
              <w:rPr>
                <w:rFonts w:hint="eastAsia" w:ascii="仿宋" w:hAnsi="仿宋" w:eastAsia="仿宋" w:cs="仿宋"/>
                <w:highlight w:val="none"/>
              </w:rPr>
            </w:pPr>
          </w:p>
        </w:tc>
        <w:tc>
          <w:tcPr>
            <w:tcW w:w="1588" w:type="dxa"/>
            <w:vAlign w:val="top"/>
          </w:tcPr>
          <w:p w14:paraId="38D4E7B7">
            <w:pPr>
              <w:pStyle w:val="46"/>
              <w:rPr>
                <w:rFonts w:hint="eastAsia" w:ascii="仿宋" w:hAnsi="仿宋" w:eastAsia="仿宋" w:cs="仿宋"/>
                <w:highlight w:val="none"/>
              </w:rPr>
            </w:pPr>
          </w:p>
        </w:tc>
        <w:tc>
          <w:tcPr>
            <w:tcW w:w="1044" w:type="dxa"/>
            <w:vAlign w:val="top"/>
          </w:tcPr>
          <w:p w14:paraId="3E556C51">
            <w:pPr>
              <w:pStyle w:val="46"/>
              <w:rPr>
                <w:rFonts w:hint="eastAsia" w:ascii="仿宋" w:hAnsi="仿宋" w:eastAsia="仿宋" w:cs="仿宋"/>
                <w:highlight w:val="none"/>
              </w:rPr>
            </w:pPr>
          </w:p>
        </w:tc>
      </w:tr>
    </w:tbl>
    <w:p w14:paraId="6B464A3D">
      <w:pPr>
        <w:pStyle w:val="15"/>
        <w:spacing w:before="143" w:line="219"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注：以上业绩需提供招标文件要求的有关书面证明材</w:t>
      </w:r>
      <w:r>
        <w:rPr>
          <w:rFonts w:hint="eastAsia" w:ascii="仿宋" w:hAnsi="仿宋" w:eastAsia="仿宋" w:cs="仿宋"/>
          <w:spacing w:val="-1"/>
          <w:sz w:val="24"/>
          <w:szCs w:val="24"/>
          <w:highlight w:val="none"/>
        </w:rPr>
        <w:t>料。</w:t>
      </w:r>
    </w:p>
    <w:p w14:paraId="3F85756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C01BD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p>
    <w:p w14:paraId="6748166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p>
    <w:p w14:paraId="10602C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年月日</w:t>
      </w:r>
    </w:p>
    <w:p w14:paraId="01D3BEEA">
      <w:pPr>
        <w:spacing w:line="304" w:lineRule="auto"/>
        <w:rPr>
          <w:rFonts w:ascii="Times New Roman" w:hAnsi="Times New Roman" w:eastAsia="Times New Roman" w:cs="Times New Roman"/>
          <w:sz w:val="24"/>
          <w:szCs w:val="24"/>
          <w:highlight w:val="none"/>
        </w:rPr>
        <w:sectPr>
          <w:footerReference r:id="rId9" w:type="default"/>
          <w:pgSz w:w="11900" w:h="16820"/>
          <w:pgMar w:top="1429" w:right="1675" w:bottom="1344" w:left="1549" w:header="0" w:footer="1209" w:gutter="0"/>
          <w:cols w:space="720" w:num="1"/>
        </w:sectPr>
      </w:pPr>
    </w:p>
    <w:p w14:paraId="26763C7A">
      <w:pPr>
        <w:spacing w:line="411" w:lineRule="auto"/>
        <w:rPr>
          <w:rFonts w:ascii="Arial"/>
          <w:sz w:val="21"/>
          <w:highlight w:val="none"/>
        </w:rPr>
      </w:pPr>
    </w:p>
    <w:p w14:paraId="09F648E1">
      <w:pPr>
        <w:pStyle w:val="15"/>
        <w:spacing w:before="91" w:line="221" w:lineRule="auto"/>
        <w:ind w:left="3169"/>
        <w:rPr>
          <w:rFonts w:hint="eastAsia" w:ascii="仿宋" w:hAnsi="仿宋" w:eastAsia="仿宋" w:cs="仿宋"/>
          <w:sz w:val="28"/>
          <w:szCs w:val="28"/>
          <w:highlight w:val="none"/>
        </w:rPr>
      </w:pPr>
      <w:r>
        <w:rPr>
          <w:rFonts w:hint="eastAsia" w:ascii="仿宋" w:hAnsi="仿宋" w:eastAsia="仿宋" w:cs="仿宋"/>
          <w:b/>
          <w:bCs/>
          <w:spacing w:val="-6"/>
          <w:sz w:val="28"/>
          <w:szCs w:val="28"/>
          <w:highlight w:val="none"/>
        </w:rPr>
        <w:t>本项目人员情况表</w:t>
      </w:r>
    </w:p>
    <w:p w14:paraId="39C85EC2">
      <w:pPr>
        <w:pStyle w:val="15"/>
        <w:spacing w:before="268" w:line="219" w:lineRule="auto"/>
        <w:ind w:left="575"/>
        <w:rPr>
          <w:rFonts w:hint="eastAsia" w:ascii="仿宋" w:hAnsi="仿宋" w:eastAsia="仿宋" w:cs="仿宋"/>
          <w:sz w:val="21"/>
          <w:szCs w:val="21"/>
          <w:highlight w:val="none"/>
        </w:rPr>
      </w:pPr>
      <w:r>
        <w:rPr>
          <w:rFonts w:hint="eastAsia" w:ascii="仿宋" w:hAnsi="仿宋" w:eastAsia="仿宋" w:cs="仿宋"/>
          <w:spacing w:val="16"/>
          <w:sz w:val="21"/>
          <w:szCs w:val="21"/>
          <w:highlight w:val="none"/>
        </w:rPr>
        <w:t>项目编号：</w:t>
      </w:r>
    </w:p>
    <w:p w14:paraId="1869EB98">
      <w:pPr>
        <w:pStyle w:val="15"/>
        <w:spacing w:before="121" w:line="220" w:lineRule="auto"/>
        <w:ind w:left="585"/>
        <w:rPr>
          <w:rFonts w:hint="eastAsia" w:ascii="仿宋" w:hAnsi="仿宋" w:eastAsia="仿宋" w:cs="仿宋"/>
          <w:sz w:val="22"/>
          <w:szCs w:val="22"/>
          <w:highlight w:val="none"/>
        </w:rPr>
      </w:pPr>
      <w:r>
        <w:rPr>
          <w:rFonts w:hint="eastAsia" w:ascii="仿宋" w:hAnsi="仿宋" w:eastAsia="仿宋" w:cs="仿宋"/>
          <w:spacing w:val="-1"/>
          <w:sz w:val="22"/>
          <w:szCs w:val="22"/>
          <w:highlight w:val="none"/>
        </w:rPr>
        <w:t>项目名称：</w:t>
      </w:r>
    </w:p>
    <w:p w14:paraId="5496935C">
      <w:pPr>
        <w:spacing w:line="139" w:lineRule="auto"/>
        <w:rPr>
          <w:rFonts w:hint="eastAsia" w:ascii="仿宋" w:hAnsi="仿宋" w:eastAsia="仿宋" w:cs="仿宋"/>
          <w:sz w:val="2"/>
          <w:highlight w:val="none"/>
        </w:rPr>
      </w:pPr>
    </w:p>
    <w:tbl>
      <w:tblPr>
        <w:tblStyle w:val="47"/>
        <w:tblW w:w="8020" w:type="dxa"/>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3"/>
        <w:gridCol w:w="950"/>
        <w:gridCol w:w="859"/>
        <w:gridCol w:w="859"/>
        <w:gridCol w:w="859"/>
        <w:gridCol w:w="799"/>
        <w:gridCol w:w="988"/>
        <w:gridCol w:w="989"/>
        <w:gridCol w:w="814"/>
      </w:tblGrid>
      <w:tr w14:paraId="4AA17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03" w:type="dxa"/>
            <w:vMerge w:val="restart"/>
            <w:tcBorders>
              <w:bottom w:val="nil"/>
            </w:tcBorders>
            <w:vAlign w:val="top"/>
          </w:tcPr>
          <w:p w14:paraId="644E853A">
            <w:pPr>
              <w:pStyle w:val="46"/>
              <w:spacing w:line="242" w:lineRule="auto"/>
              <w:rPr>
                <w:rFonts w:hint="eastAsia" w:ascii="仿宋" w:hAnsi="仿宋" w:eastAsia="仿宋" w:cs="仿宋"/>
                <w:highlight w:val="none"/>
              </w:rPr>
            </w:pPr>
          </w:p>
          <w:p w14:paraId="560CB89E">
            <w:pPr>
              <w:pStyle w:val="46"/>
              <w:spacing w:line="242" w:lineRule="auto"/>
              <w:rPr>
                <w:rFonts w:hint="eastAsia" w:ascii="仿宋" w:hAnsi="仿宋" w:eastAsia="仿宋" w:cs="仿宋"/>
                <w:highlight w:val="none"/>
              </w:rPr>
            </w:pPr>
          </w:p>
          <w:p w14:paraId="62ED1A8B">
            <w:pPr>
              <w:spacing w:before="78" w:line="219" w:lineRule="auto"/>
              <w:ind w:left="184"/>
              <w:rPr>
                <w:rFonts w:hint="eastAsia" w:ascii="仿宋" w:hAnsi="仿宋" w:eastAsia="仿宋" w:cs="仿宋"/>
                <w:sz w:val="24"/>
                <w:szCs w:val="24"/>
                <w:highlight w:val="none"/>
              </w:rPr>
            </w:pPr>
            <w:r>
              <w:rPr>
                <w:rFonts w:hint="eastAsia" w:ascii="仿宋" w:hAnsi="仿宋" w:eastAsia="仿宋" w:cs="仿宋"/>
                <w:spacing w:val="9"/>
                <w:sz w:val="24"/>
                <w:szCs w:val="24"/>
                <w:highlight w:val="none"/>
              </w:rPr>
              <w:t>类别</w:t>
            </w:r>
          </w:p>
        </w:tc>
        <w:tc>
          <w:tcPr>
            <w:tcW w:w="950" w:type="dxa"/>
            <w:vMerge w:val="restart"/>
            <w:tcBorders>
              <w:bottom w:val="nil"/>
            </w:tcBorders>
            <w:vAlign w:val="top"/>
          </w:tcPr>
          <w:p w14:paraId="64F9DBBA">
            <w:pPr>
              <w:pStyle w:val="46"/>
              <w:spacing w:line="242" w:lineRule="auto"/>
              <w:rPr>
                <w:rFonts w:hint="eastAsia" w:ascii="仿宋" w:hAnsi="仿宋" w:eastAsia="仿宋" w:cs="仿宋"/>
                <w:highlight w:val="none"/>
              </w:rPr>
            </w:pPr>
          </w:p>
          <w:p w14:paraId="572AF5FE">
            <w:pPr>
              <w:pStyle w:val="46"/>
              <w:spacing w:line="242" w:lineRule="auto"/>
              <w:rPr>
                <w:rFonts w:hint="eastAsia" w:ascii="仿宋" w:hAnsi="仿宋" w:eastAsia="仿宋" w:cs="仿宋"/>
                <w:highlight w:val="none"/>
              </w:rPr>
            </w:pPr>
          </w:p>
          <w:p w14:paraId="0DE437CA">
            <w:pPr>
              <w:spacing w:before="78" w:line="219" w:lineRule="auto"/>
              <w:ind w:left="250"/>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职务</w:t>
            </w:r>
          </w:p>
        </w:tc>
        <w:tc>
          <w:tcPr>
            <w:tcW w:w="859" w:type="dxa"/>
            <w:vMerge w:val="restart"/>
            <w:tcBorders>
              <w:bottom w:val="nil"/>
            </w:tcBorders>
            <w:vAlign w:val="top"/>
          </w:tcPr>
          <w:p w14:paraId="406199B8">
            <w:pPr>
              <w:pStyle w:val="46"/>
              <w:spacing w:line="242" w:lineRule="auto"/>
              <w:rPr>
                <w:rFonts w:hint="eastAsia" w:ascii="仿宋" w:hAnsi="仿宋" w:eastAsia="仿宋" w:cs="仿宋"/>
                <w:highlight w:val="none"/>
              </w:rPr>
            </w:pPr>
          </w:p>
          <w:p w14:paraId="2310800E">
            <w:pPr>
              <w:pStyle w:val="46"/>
              <w:spacing w:line="242" w:lineRule="auto"/>
              <w:rPr>
                <w:rFonts w:hint="eastAsia" w:ascii="仿宋" w:hAnsi="仿宋" w:eastAsia="仿宋" w:cs="仿宋"/>
                <w:highlight w:val="none"/>
              </w:rPr>
            </w:pPr>
          </w:p>
          <w:p w14:paraId="1654CFFC">
            <w:pPr>
              <w:spacing w:before="78" w:line="219" w:lineRule="auto"/>
              <w:ind w:left="191"/>
              <w:rPr>
                <w:rFonts w:hint="eastAsia" w:ascii="仿宋" w:hAnsi="仿宋" w:eastAsia="仿宋" w:cs="仿宋"/>
                <w:sz w:val="24"/>
                <w:szCs w:val="24"/>
                <w:highlight w:val="none"/>
              </w:rPr>
            </w:pPr>
            <w:r>
              <w:rPr>
                <w:rFonts w:hint="eastAsia" w:ascii="仿宋" w:hAnsi="仿宋" w:eastAsia="仿宋" w:cs="仿宋"/>
                <w:spacing w:val="15"/>
                <w:sz w:val="24"/>
                <w:szCs w:val="24"/>
                <w:highlight w:val="none"/>
              </w:rPr>
              <w:t>姓名</w:t>
            </w:r>
          </w:p>
        </w:tc>
        <w:tc>
          <w:tcPr>
            <w:tcW w:w="859" w:type="dxa"/>
            <w:vMerge w:val="restart"/>
            <w:tcBorders>
              <w:bottom w:val="nil"/>
            </w:tcBorders>
            <w:vAlign w:val="top"/>
          </w:tcPr>
          <w:p w14:paraId="76200B74">
            <w:pPr>
              <w:pStyle w:val="46"/>
              <w:spacing w:line="243" w:lineRule="auto"/>
              <w:rPr>
                <w:rFonts w:hint="eastAsia" w:ascii="仿宋" w:hAnsi="仿宋" w:eastAsia="仿宋" w:cs="仿宋"/>
                <w:highlight w:val="none"/>
              </w:rPr>
            </w:pPr>
          </w:p>
          <w:p w14:paraId="6E72B492">
            <w:pPr>
              <w:pStyle w:val="46"/>
              <w:spacing w:line="244" w:lineRule="auto"/>
              <w:rPr>
                <w:rFonts w:hint="eastAsia" w:ascii="仿宋" w:hAnsi="仿宋" w:eastAsia="仿宋" w:cs="仿宋"/>
                <w:highlight w:val="none"/>
              </w:rPr>
            </w:pPr>
          </w:p>
          <w:p w14:paraId="08D68C64">
            <w:pPr>
              <w:spacing w:before="78" w:line="221" w:lineRule="auto"/>
              <w:ind w:left="192"/>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职称</w:t>
            </w:r>
          </w:p>
        </w:tc>
        <w:tc>
          <w:tcPr>
            <w:tcW w:w="859" w:type="dxa"/>
            <w:vMerge w:val="restart"/>
            <w:tcBorders>
              <w:bottom w:val="nil"/>
            </w:tcBorders>
            <w:vAlign w:val="top"/>
          </w:tcPr>
          <w:p w14:paraId="60BC5426">
            <w:pPr>
              <w:pStyle w:val="46"/>
              <w:spacing w:line="305" w:lineRule="auto"/>
              <w:rPr>
                <w:rFonts w:hint="eastAsia" w:ascii="仿宋" w:hAnsi="仿宋" w:eastAsia="仿宋" w:cs="仿宋"/>
                <w:highlight w:val="none"/>
              </w:rPr>
            </w:pPr>
          </w:p>
          <w:p w14:paraId="612A5224">
            <w:pPr>
              <w:spacing w:before="78" w:line="323" w:lineRule="auto"/>
              <w:ind w:left="303" w:right="170" w:hanging="120"/>
              <w:rPr>
                <w:rFonts w:hint="eastAsia" w:ascii="仿宋" w:hAnsi="仿宋" w:eastAsia="仿宋" w:cs="仿宋"/>
                <w:sz w:val="24"/>
                <w:szCs w:val="24"/>
                <w:highlight w:val="none"/>
              </w:rPr>
            </w:pPr>
            <w:r>
              <w:rPr>
                <w:rFonts w:hint="eastAsia" w:ascii="仿宋" w:hAnsi="仿宋" w:eastAsia="仿宋" w:cs="仿宋"/>
                <w:spacing w:val="7"/>
                <w:sz w:val="24"/>
                <w:szCs w:val="24"/>
                <w:highlight w:val="none"/>
              </w:rPr>
              <w:t>常住</w:t>
            </w:r>
            <w:r>
              <w:rPr>
                <w:rFonts w:hint="eastAsia" w:ascii="仿宋" w:hAnsi="仿宋" w:eastAsia="仿宋" w:cs="仿宋"/>
                <w:sz w:val="24"/>
                <w:szCs w:val="24"/>
                <w:highlight w:val="none"/>
              </w:rPr>
              <w:t xml:space="preserve"> 地</w:t>
            </w:r>
          </w:p>
        </w:tc>
        <w:tc>
          <w:tcPr>
            <w:tcW w:w="3590" w:type="dxa"/>
            <w:gridSpan w:val="4"/>
            <w:vAlign w:val="top"/>
          </w:tcPr>
          <w:p w14:paraId="0D993EF0">
            <w:pPr>
              <w:spacing w:before="203" w:line="219" w:lineRule="auto"/>
              <w:ind w:left="634"/>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资格证明(附复印件)</w:t>
            </w:r>
          </w:p>
        </w:tc>
      </w:tr>
      <w:tr w14:paraId="189D7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903" w:type="dxa"/>
            <w:vMerge w:val="continue"/>
            <w:tcBorders>
              <w:top w:val="nil"/>
            </w:tcBorders>
            <w:vAlign w:val="top"/>
          </w:tcPr>
          <w:p w14:paraId="371D3705">
            <w:pPr>
              <w:pStyle w:val="46"/>
              <w:rPr>
                <w:rFonts w:hint="eastAsia" w:ascii="仿宋" w:hAnsi="仿宋" w:eastAsia="仿宋" w:cs="仿宋"/>
                <w:highlight w:val="none"/>
              </w:rPr>
            </w:pPr>
          </w:p>
        </w:tc>
        <w:tc>
          <w:tcPr>
            <w:tcW w:w="950" w:type="dxa"/>
            <w:vMerge w:val="continue"/>
            <w:tcBorders>
              <w:top w:val="nil"/>
            </w:tcBorders>
            <w:vAlign w:val="top"/>
          </w:tcPr>
          <w:p w14:paraId="3217BDFC">
            <w:pPr>
              <w:pStyle w:val="46"/>
              <w:rPr>
                <w:rFonts w:hint="eastAsia" w:ascii="仿宋" w:hAnsi="仿宋" w:eastAsia="仿宋" w:cs="仿宋"/>
                <w:highlight w:val="none"/>
              </w:rPr>
            </w:pPr>
          </w:p>
        </w:tc>
        <w:tc>
          <w:tcPr>
            <w:tcW w:w="859" w:type="dxa"/>
            <w:vMerge w:val="continue"/>
            <w:tcBorders>
              <w:top w:val="nil"/>
            </w:tcBorders>
            <w:vAlign w:val="top"/>
          </w:tcPr>
          <w:p w14:paraId="7BEC445F">
            <w:pPr>
              <w:pStyle w:val="46"/>
              <w:rPr>
                <w:rFonts w:hint="eastAsia" w:ascii="仿宋" w:hAnsi="仿宋" w:eastAsia="仿宋" w:cs="仿宋"/>
                <w:highlight w:val="none"/>
              </w:rPr>
            </w:pPr>
          </w:p>
        </w:tc>
        <w:tc>
          <w:tcPr>
            <w:tcW w:w="859" w:type="dxa"/>
            <w:vMerge w:val="continue"/>
            <w:tcBorders>
              <w:top w:val="nil"/>
            </w:tcBorders>
            <w:vAlign w:val="top"/>
          </w:tcPr>
          <w:p w14:paraId="4EAC078F">
            <w:pPr>
              <w:pStyle w:val="46"/>
              <w:rPr>
                <w:rFonts w:hint="eastAsia" w:ascii="仿宋" w:hAnsi="仿宋" w:eastAsia="仿宋" w:cs="仿宋"/>
                <w:highlight w:val="none"/>
              </w:rPr>
            </w:pPr>
          </w:p>
        </w:tc>
        <w:tc>
          <w:tcPr>
            <w:tcW w:w="859" w:type="dxa"/>
            <w:vMerge w:val="continue"/>
            <w:tcBorders>
              <w:top w:val="nil"/>
            </w:tcBorders>
            <w:vAlign w:val="top"/>
          </w:tcPr>
          <w:p w14:paraId="1E619165">
            <w:pPr>
              <w:pStyle w:val="46"/>
              <w:rPr>
                <w:rFonts w:hint="eastAsia" w:ascii="仿宋" w:hAnsi="仿宋" w:eastAsia="仿宋" w:cs="仿宋"/>
                <w:highlight w:val="none"/>
              </w:rPr>
            </w:pPr>
          </w:p>
        </w:tc>
        <w:tc>
          <w:tcPr>
            <w:tcW w:w="799" w:type="dxa"/>
            <w:vAlign w:val="top"/>
          </w:tcPr>
          <w:p w14:paraId="16FD4092">
            <w:pPr>
              <w:spacing w:before="119" w:line="219" w:lineRule="auto"/>
              <w:ind w:left="154"/>
              <w:rPr>
                <w:rFonts w:hint="eastAsia" w:ascii="仿宋" w:hAnsi="仿宋" w:eastAsia="仿宋" w:cs="仿宋"/>
                <w:sz w:val="24"/>
                <w:szCs w:val="24"/>
                <w:highlight w:val="none"/>
              </w:rPr>
            </w:pPr>
            <w:r>
              <w:rPr>
                <w:rFonts w:hint="eastAsia" w:ascii="仿宋" w:hAnsi="仿宋" w:eastAsia="仿宋" w:cs="仿宋"/>
                <w:spacing w:val="7"/>
                <w:sz w:val="24"/>
                <w:szCs w:val="24"/>
                <w:highlight w:val="none"/>
              </w:rPr>
              <w:t>证书</w:t>
            </w:r>
          </w:p>
          <w:p w14:paraId="2F28453C">
            <w:pPr>
              <w:spacing w:before="119" w:line="204" w:lineRule="auto"/>
              <w:ind w:left="154"/>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名称</w:t>
            </w:r>
          </w:p>
        </w:tc>
        <w:tc>
          <w:tcPr>
            <w:tcW w:w="988" w:type="dxa"/>
            <w:vAlign w:val="top"/>
          </w:tcPr>
          <w:p w14:paraId="7A9DA86A">
            <w:pPr>
              <w:spacing w:before="281" w:line="220" w:lineRule="auto"/>
              <w:ind w:left="255"/>
              <w:rPr>
                <w:rFonts w:hint="eastAsia" w:ascii="仿宋" w:hAnsi="仿宋" w:eastAsia="仿宋" w:cs="仿宋"/>
                <w:sz w:val="24"/>
                <w:szCs w:val="24"/>
                <w:highlight w:val="none"/>
              </w:rPr>
            </w:pPr>
            <w:r>
              <w:rPr>
                <w:rFonts w:hint="eastAsia" w:ascii="仿宋" w:hAnsi="仿宋" w:eastAsia="仿宋" w:cs="仿宋"/>
                <w:spacing w:val="9"/>
                <w:sz w:val="24"/>
                <w:szCs w:val="24"/>
                <w:highlight w:val="none"/>
              </w:rPr>
              <w:t>级别</w:t>
            </w:r>
          </w:p>
        </w:tc>
        <w:tc>
          <w:tcPr>
            <w:tcW w:w="989" w:type="dxa"/>
            <w:vAlign w:val="top"/>
          </w:tcPr>
          <w:p w14:paraId="37210BB0">
            <w:pPr>
              <w:spacing w:before="282" w:line="221" w:lineRule="auto"/>
              <w:ind w:left="277"/>
              <w:rPr>
                <w:rFonts w:hint="eastAsia" w:ascii="仿宋" w:hAnsi="仿宋" w:eastAsia="仿宋" w:cs="仿宋"/>
                <w:sz w:val="24"/>
                <w:szCs w:val="24"/>
                <w:highlight w:val="none"/>
              </w:rPr>
            </w:pPr>
            <w:r>
              <w:rPr>
                <w:rFonts w:hint="eastAsia" w:ascii="仿宋" w:hAnsi="仿宋" w:eastAsia="仿宋" w:cs="仿宋"/>
                <w:spacing w:val="7"/>
                <w:sz w:val="24"/>
                <w:szCs w:val="24"/>
                <w:highlight w:val="none"/>
              </w:rPr>
              <w:t>证号</w:t>
            </w:r>
          </w:p>
        </w:tc>
        <w:tc>
          <w:tcPr>
            <w:tcW w:w="814" w:type="dxa"/>
            <w:vAlign w:val="top"/>
          </w:tcPr>
          <w:p w14:paraId="27555551">
            <w:pPr>
              <w:spacing w:before="281" w:line="220" w:lineRule="auto"/>
              <w:ind w:left="188"/>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专业</w:t>
            </w:r>
          </w:p>
        </w:tc>
      </w:tr>
      <w:tr w14:paraId="69B8D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903" w:type="dxa"/>
            <w:vMerge w:val="restart"/>
            <w:tcBorders>
              <w:bottom w:val="nil"/>
            </w:tcBorders>
            <w:vAlign w:val="top"/>
          </w:tcPr>
          <w:p w14:paraId="6A92EF8B">
            <w:pPr>
              <w:tabs>
                <w:tab w:val="left" w:pos="480"/>
              </w:tabs>
              <w:spacing w:before="78" w:line="312" w:lineRule="auto"/>
              <w:ind w:left="184" w:right="156"/>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管理</w:t>
            </w:r>
            <w:r>
              <w:rPr>
                <w:rFonts w:hint="eastAsia" w:ascii="仿宋" w:hAnsi="仿宋" w:eastAsia="仿宋" w:cs="仿宋"/>
                <w:spacing w:val="16"/>
                <w:sz w:val="24"/>
                <w:szCs w:val="24"/>
                <w:highlight w:val="none"/>
              </w:rPr>
              <w:t>人员</w:t>
            </w:r>
          </w:p>
        </w:tc>
        <w:tc>
          <w:tcPr>
            <w:tcW w:w="950" w:type="dxa"/>
            <w:vAlign w:val="top"/>
          </w:tcPr>
          <w:p w14:paraId="53828524">
            <w:pPr>
              <w:pStyle w:val="46"/>
              <w:rPr>
                <w:rFonts w:hint="eastAsia" w:ascii="仿宋" w:hAnsi="仿宋" w:eastAsia="仿宋" w:cs="仿宋"/>
                <w:highlight w:val="none"/>
              </w:rPr>
            </w:pPr>
          </w:p>
        </w:tc>
        <w:tc>
          <w:tcPr>
            <w:tcW w:w="859" w:type="dxa"/>
            <w:vAlign w:val="top"/>
          </w:tcPr>
          <w:p w14:paraId="0BD9E5E7">
            <w:pPr>
              <w:pStyle w:val="46"/>
              <w:rPr>
                <w:rFonts w:hint="eastAsia" w:ascii="仿宋" w:hAnsi="仿宋" w:eastAsia="仿宋" w:cs="仿宋"/>
                <w:highlight w:val="none"/>
              </w:rPr>
            </w:pPr>
          </w:p>
        </w:tc>
        <w:tc>
          <w:tcPr>
            <w:tcW w:w="859" w:type="dxa"/>
            <w:vAlign w:val="top"/>
          </w:tcPr>
          <w:p w14:paraId="2CA176A3">
            <w:pPr>
              <w:pStyle w:val="46"/>
              <w:rPr>
                <w:rFonts w:hint="eastAsia" w:ascii="仿宋" w:hAnsi="仿宋" w:eastAsia="仿宋" w:cs="仿宋"/>
                <w:highlight w:val="none"/>
              </w:rPr>
            </w:pPr>
          </w:p>
        </w:tc>
        <w:tc>
          <w:tcPr>
            <w:tcW w:w="859" w:type="dxa"/>
            <w:vAlign w:val="top"/>
          </w:tcPr>
          <w:p w14:paraId="185813A4">
            <w:pPr>
              <w:pStyle w:val="46"/>
              <w:rPr>
                <w:rFonts w:hint="eastAsia" w:ascii="仿宋" w:hAnsi="仿宋" w:eastAsia="仿宋" w:cs="仿宋"/>
                <w:highlight w:val="none"/>
              </w:rPr>
            </w:pPr>
          </w:p>
        </w:tc>
        <w:tc>
          <w:tcPr>
            <w:tcW w:w="799" w:type="dxa"/>
            <w:vAlign w:val="top"/>
          </w:tcPr>
          <w:p w14:paraId="11F37CB2">
            <w:pPr>
              <w:pStyle w:val="46"/>
              <w:rPr>
                <w:rFonts w:hint="eastAsia" w:ascii="仿宋" w:hAnsi="仿宋" w:eastAsia="仿宋" w:cs="仿宋"/>
                <w:highlight w:val="none"/>
              </w:rPr>
            </w:pPr>
          </w:p>
        </w:tc>
        <w:tc>
          <w:tcPr>
            <w:tcW w:w="988" w:type="dxa"/>
            <w:vAlign w:val="top"/>
          </w:tcPr>
          <w:p w14:paraId="45F69164">
            <w:pPr>
              <w:pStyle w:val="46"/>
              <w:rPr>
                <w:rFonts w:hint="eastAsia" w:ascii="仿宋" w:hAnsi="仿宋" w:eastAsia="仿宋" w:cs="仿宋"/>
                <w:highlight w:val="none"/>
              </w:rPr>
            </w:pPr>
          </w:p>
        </w:tc>
        <w:tc>
          <w:tcPr>
            <w:tcW w:w="989" w:type="dxa"/>
            <w:vAlign w:val="top"/>
          </w:tcPr>
          <w:p w14:paraId="0955CE82">
            <w:pPr>
              <w:pStyle w:val="46"/>
              <w:rPr>
                <w:rFonts w:hint="eastAsia" w:ascii="仿宋" w:hAnsi="仿宋" w:eastAsia="仿宋" w:cs="仿宋"/>
                <w:highlight w:val="none"/>
              </w:rPr>
            </w:pPr>
          </w:p>
        </w:tc>
        <w:tc>
          <w:tcPr>
            <w:tcW w:w="814" w:type="dxa"/>
            <w:vAlign w:val="top"/>
          </w:tcPr>
          <w:p w14:paraId="6742998C">
            <w:pPr>
              <w:pStyle w:val="46"/>
              <w:rPr>
                <w:rFonts w:hint="eastAsia" w:ascii="仿宋" w:hAnsi="仿宋" w:eastAsia="仿宋" w:cs="仿宋"/>
                <w:highlight w:val="none"/>
              </w:rPr>
            </w:pPr>
          </w:p>
        </w:tc>
      </w:tr>
      <w:tr w14:paraId="60613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03" w:type="dxa"/>
            <w:vMerge w:val="continue"/>
            <w:tcBorders>
              <w:top w:val="nil"/>
              <w:bottom w:val="nil"/>
            </w:tcBorders>
            <w:vAlign w:val="top"/>
          </w:tcPr>
          <w:p w14:paraId="082A8DF7">
            <w:pPr>
              <w:pStyle w:val="46"/>
              <w:rPr>
                <w:rFonts w:hint="eastAsia" w:ascii="仿宋" w:hAnsi="仿宋" w:eastAsia="仿宋" w:cs="仿宋"/>
                <w:highlight w:val="none"/>
              </w:rPr>
            </w:pPr>
          </w:p>
        </w:tc>
        <w:tc>
          <w:tcPr>
            <w:tcW w:w="950" w:type="dxa"/>
            <w:vAlign w:val="top"/>
          </w:tcPr>
          <w:p w14:paraId="639E6D2E">
            <w:pPr>
              <w:pStyle w:val="46"/>
              <w:rPr>
                <w:rFonts w:hint="eastAsia" w:ascii="仿宋" w:hAnsi="仿宋" w:eastAsia="仿宋" w:cs="仿宋"/>
                <w:highlight w:val="none"/>
              </w:rPr>
            </w:pPr>
          </w:p>
        </w:tc>
        <w:tc>
          <w:tcPr>
            <w:tcW w:w="859" w:type="dxa"/>
            <w:vAlign w:val="top"/>
          </w:tcPr>
          <w:p w14:paraId="47F85A76">
            <w:pPr>
              <w:pStyle w:val="46"/>
              <w:rPr>
                <w:rFonts w:hint="eastAsia" w:ascii="仿宋" w:hAnsi="仿宋" w:eastAsia="仿宋" w:cs="仿宋"/>
                <w:highlight w:val="none"/>
              </w:rPr>
            </w:pPr>
          </w:p>
        </w:tc>
        <w:tc>
          <w:tcPr>
            <w:tcW w:w="859" w:type="dxa"/>
            <w:vAlign w:val="top"/>
          </w:tcPr>
          <w:p w14:paraId="4F4491AA">
            <w:pPr>
              <w:pStyle w:val="46"/>
              <w:rPr>
                <w:rFonts w:hint="eastAsia" w:ascii="仿宋" w:hAnsi="仿宋" w:eastAsia="仿宋" w:cs="仿宋"/>
                <w:highlight w:val="none"/>
              </w:rPr>
            </w:pPr>
          </w:p>
        </w:tc>
        <w:tc>
          <w:tcPr>
            <w:tcW w:w="859" w:type="dxa"/>
            <w:vAlign w:val="top"/>
          </w:tcPr>
          <w:p w14:paraId="7F91B86D">
            <w:pPr>
              <w:pStyle w:val="46"/>
              <w:rPr>
                <w:rFonts w:hint="eastAsia" w:ascii="仿宋" w:hAnsi="仿宋" w:eastAsia="仿宋" w:cs="仿宋"/>
                <w:highlight w:val="none"/>
              </w:rPr>
            </w:pPr>
          </w:p>
        </w:tc>
        <w:tc>
          <w:tcPr>
            <w:tcW w:w="799" w:type="dxa"/>
            <w:vAlign w:val="top"/>
          </w:tcPr>
          <w:p w14:paraId="03AF0DE3">
            <w:pPr>
              <w:pStyle w:val="46"/>
              <w:rPr>
                <w:rFonts w:hint="eastAsia" w:ascii="仿宋" w:hAnsi="仿宋" w:eastAsia="仿宋" w:cs="仿宋"/>
                <w:highlight w:val="none"/>
              </w:rPr>
            </w:pPr>
          </w:p>
        </w:tc>
        <w:tc>
          <w:tcPr>
            <w:tcW w:w="988" w:type="dxa"/>
            <w:vAlign w:val="top"/>
          </w:tcPr>
          <w:p w14:paraId="0DDFD064">
            <w:pPr>
              <w:pStyle w:val="46"/>
              <w:rPr>
                <w:rFonts w:hint="eastAsia" w:ascii="仿宋" w:hAnsi="仿宋" w:eastAsia="仿宋" w:cs="仿宋"/>
                <w:highlight w:val="none"/>
              </w:rPr>
            </w:pPr>
          </w:p>
        </w:tc>
        <w:tc>
          <w:tcPr>
            <w:tcW w:w="989" w:type="dxa"/>
            <w:vAlign w:val="top"/>
          </w:tcPr>
          <w:p w14:paraId="756E9B01">
            <w:pPr>
              <w:pStyle w:val="46"/>
              <w:rPr>
                <w:rFonts w:hint="eastAsia" w:ascii="仿宋" w:hAnsi="仿宋" w:eastAsia="仿宋" w:cs="仿宋"/>
                <w:highlight w:val="none"/>
              </w:rPr>
            </w:pPr>
          </w:p>
        </w:tc>
        <w:tc>
          <w:tcPr>
            <w:tcW w:w="814" w:type="dxa"/>
            <w:vAlign w:val="top"/>
          </w:tcPr>
          <w:p w14:paraId="57D10035">
            <w:pPr>
              <w:pStyle w:val="46"/>
              <w:rPr>
                <w:rFonts w:hint="eastAsia" w:ascii="仿宋" w:hAnsi="仿宋" w:eastAsia="仿宋" w:cs="仿宋"/>
                <w:highlight w:val="none"/>
              </w:rPr>
            </w:pPr>
          </w:p>
        </w:tc>
      </w:tr>
      <w:tr w14:paraId="5F685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03" w:type="dxa"/>
            <w:vMerge w:val="continue"/>
            <w:tcBorders>
              <w:top w:val="nil"/>
            </w:tcBorders>
            <w:vAlign w:val="top"/>
          </w:tcPr>
          <w:p w14:paraId="7FAACEEF">
            <w:pPr>
              <w:pStyle w:val="46"/>
              <w:rPr>
                <w:rFonts w:hint="eastAsia" w:ascii="仿宋" w:hAnsi="仿宋" w:eastAsia="仿宋" w:cs="仿宋"/>
                <w:highlight w:val="none"/>
              </w:rPr>
            </w:pPr>
          </w:p>
        </w:tc>
        <w:tc>
          <w:tcPr>
            <w:tcW w:w="950" w:type="dxa"/>
            <w:vAlign w:val="top"/>
          </w:tcPr>
          <w:p w14:paraId="75A49DA3">
            <w:pPr>
              <w:pStyle w:val="46"/>
              <w:rPr>
                <w:rFonts w:hint="eastAsia" w:ascii="仿宋" w:hAnsi="仿宋" w:eastAsia="仿宋" w:cs="仿宋"/>
                <w:highlight w:val="none"/>
              </w:rPr>
            </w:pPr>
          </w:p>
        </w:tc>
        <w:tc>
          <w:tcPr>
            <w:tcW w:w="859" w:type="dxa"/>
            <w:vAlign w:val="top"/>
          </w:tcPr>
          <w:p w14:paraId="71FD627A">
            <w:pPr>
              <w:pStyle w:val="46"/>
              <w:rPr>
                <w:rFonts w:hint="eastAsia" w:ascii="仿宋" w:hAnsi="仿宋" w:eastAsia="仿宋" w:cs="仿宋"/>
                <w:highlight w:val="none"/>
              </w:rPr>
            </w:pPr>
          </w:p>
        </w:tc>
        <w:tc>
          <w:tcPr>
            <w:tcW w:w="859" w:type="dxa"/>
            <w:vAlign w:val="top"/>
          </w:tcPr>
          <w:p w14:paraId="4A2913D4">
            <w:pPr>
              <w:pStyle w:val="46"/>
              <w:rPr>
                <w:rFonts w:hint="eastAsia" w:ascii="仿宋" w:hAnsi="仿宋" w:eastAsia="仿宋" w:cs="仿宋"/>
                <w:highlight w:val="none"/>
              </w:rPr>
            </w:pPr>
          </w:p>
        </w:tc>
        <w:tc>
          <w:tcPr>
            <w:tcW w:w="859" w:type="dxa"/>
            <w:vAlign w:val="top"/>
          </w:tcPr>
          <w:p w14:paraId="65022EAF">
            <w:pPr>
              <w:pStyle w:val="46"/>
              <w:rPr>
                <w:rFonts w:hint="eastAsia" w:ascii="仿宋" w:hAnsi="仿宋" w:eastAsia="仿宋" w:cs="仿宋"/>
                <w:highlight w:val="none"/>
              </w:rPr>
            </w:pPr>
          </w:p>
        </w:tc>
        <w:tc>
          <w:tcPr>
            <w:tcW w:w="799" w:type="dxa"/>
            <w:vAlign w:val="top"/>
          </w:tcPr>
          <w:p w14:paraId="78DB1C1D">
            <w:pPr>
              <w:pStyle w:val="46"/>
              <w:rPr>
                <w:rFonts w:hint="eastAsia" w:ascii="仿宋" w:hAnsi="仿宋" w:eastAsia="仿宋" w:cs="仿宋"/>
                <w:highlight w:val="none"/>
              </w:rPr>
            </w:pPr>
          </w:p>
        </w:tc>
        <w:tc>
          <w:tcPr>
            <w:tcW w:w="988" w:type="dxa"/>
            <w:vAlign w:val="top"/>
          </w:tcPr>
          <w:p w14:paraId="7733672D">
            <w:pPr>
              <w:pStyle w:val="46"/>
              <w:rPr>
                <w:rFonts w:hint="eastAsia" w:ascii="仿宋" w:hAnsi="仿宋" w:eastAsia="仿宋" w:cs="仿宋"/>
                <w:highlight w:val="none"/>
              </w:rPr>
            </w:pPr>
          </w:p>
        </w:tc>
        <w:tc>
          <w:tcPr>
            <w:tcW w:w="989" w:type="dxa"/>
            <w:vAlign w:val="top"/>
          </w:tcPr>
          <w:p w14:paraId="6FFC8908">
            <w:pPr>
              <w:pStyle w:val="46"/>
              <w:rPr>
                <w:rFonts w:hint="eastAsia" w:ascii="仿宋" w:hAnsi="仿宋" w:eastAsia="仿宋" w:cs="仿宋"/>
                <w:highlight w:val="none"/>
              </w:rPr>
            </w:pPr>
          </w:p>
        </w:tc>
        <w:tc>
          <w:tcPr>
            <w:tcW w:w="814" w:type="dxa"/>
            <w:vAlign w:val="top"/>
          </w:tcPr>
          <w:p w14:paraId="52E47CE4">
            <w:pPr>
              <w:pStyle w:val="46"/>
              <w:rPr>
                <w:rFonts w:hint="eastAsia" w:ascii="仿宋" w:hAnsi="仿宋" w:eastAsia="仿宋" w:cs="仿宋"/>
                <w:highlight w:val="none"/>
              </w:rPr>
            </w:pPr>
          </w:p>
        </w:tc>
      </w:tr>
      <w:tr w14:paraId="01B0A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903" w:type="dxa"/>
            <w:vMerge w:val="restart"/>
            <w:tcBorders>
              <w:bottom w:val="nil"/>
            </w:tcBorders>
            <w:vAlign w:val="top"/>
          </w:tcPr>
          <w:p w14:paraId="3DA99D57">
            <w:pPr>
              <w:spacing w:before="78" w:line="297" w:lineRule="auto"/>
              <w:ind w:left="184" w:right="156"/>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服务</w:t>
            </w:r>
            <w:r>
              <w:rPr>
                <w:rFonts w:hint="eastAsia" w:ascii="仿宋" w:hAnsi="仿宋" w:eastAsia="仿宋" w:cs="仿宋"/>
                <w:sz w:val="24"/>
                <w:szCs w:val="24"/>
                <w:highlight w:val="none"/>
              </w:rPr>
              <w:t xml:space="preserve"> </w:t>
            </w:r>
            <w:r>
              <w:rPr>
                <w:rFonts w:hint="eastAsia" w:ascii="仿宋" w:hAnsi="仿宋" w:eastAsia="仿宋" w:cs="仿宋"/>
                <w:spacing w:val="16"/>
                <w:sz w:val="24"/>
                <w:szCs w:val="24"/>
                <w:highlight w:val="none"/>
              </w:rPr>
              <w:t>人员</w:t>
            </w:r>
          </w:p>
        </w:tc>
        <w:tc>
          <w:tcPr>
            <w:tcW w:w="950" w:type="dxa"/>
            <w:vAlign w:val="top"/>
          </w:tcPr>
          <w:p w14:paraId="28EB11D8">
            <w:pPr>
              <w:pStyle w:val="46"/>
              <w:rPr>
                <w:rFonts w:hint="eastAsia" w:ascii="仿宋" w:hAnsi="仿宋" w:eastAsia="仿宋" w:cs="仿宋"/>
                <w:highlight w:val="none"/>
              </w:rPr>
            </w:pPr>
          </w:p>
        </w:tc>
        <w:tc>
          <w:tcPr>
            <w:tcW w:w="859" w:type="dxa"/>
            <w:vAlign w:val="top"/>
          </w:tcPr>
          <w:p w14:paraId="4B424C03">
            <w:pPr>
              <w:pStyle w:val="46"/>
              <w:rPr>
                <w:rFonts w:hint="eastAsia" w:ascii="仿宋" w:hAnsi="仿宋" w:eastAsia="仿宋" w:cs="仿宋"/>
                <w:highlight w:val="none"/>
              </w:rPr>
            </w:pPr>
          </w:p>
        </w:tc>
        <w:tc>
          <w:tcPr>
            <w:tcW w:w="859" w:type="dxa"/>
            <w:vAlign w:val="top"/>
          </w:tcPr>
          <w:p w14:paraId="07AB7A5A">
            <w:pPr>
              <w:pStyle w:val="46"/>
              <w:rPr>
                <w:rFonts w:hint="eastAsia" w:ascii="仿宋" w:hAnsi="仿宋" w:eastAsia="仿宋" w:cs="仿宋"/>
                <w:highlight w:val="none"/>
              </w:rPr>
            </w:pPr>
          </w:p>
        </w:tc>
        <w:tc>
          <w:tcPr>
            <w:tcW w:w="859" w:type="dxa"/>
            <w:vAlign w:val="top"/>
          </w:tcPr>
          <w:p w14:paraId="0EE3EE00">
            <w:pPr>
              <w:pStyle w:val="46"/>
              <w:rPr>
                <w:rFonts w:hint="eastAsia" w:ascii="仿宋" w:hAnsi="仿宋" w:eastAsia="仿宋" w:cs="仿宋"/>
                <w:highlight w:val="none"/>
              </w:rPr>
            </w:pPr>
          </w:p>
        </w:tc>
        <w:tc>
          <w:tcPr>
            <w:tcW w:w="799" w:type="dxa"/>
            <w:vAlign w:val="top"/>
          </w:tcPr>
          <w:p w14:paraId="70DFF86F">
            <w:pPr>
              <w:pStyle w:val="46"/>
              <w:rPr>
                <w:rFonts w:hint="eastAsia" w:ascii="仿宋" w:hAnsi="仿宋" w:eastAsia="仿宋" w:cs="仿宋"/>
                <w:highlight w:val="none"/>
              </w:rPr>
            </w:pPr>
          </w:p>
        </w:tc>
        <w:tc>
          <w:tcPr>
            <w:tcW w:w="988" w:type="dxa"/>
            <w:vAlign w:val="top"/>
          </w:tcPr>
          <w:p w14:paraId="13DAC8B4">
            <w:pPr>
              <w:pStyle w:val="46"/>
              <w:rPr>
                <w:rFonts w:hint="eastAsia" w:ascii="仿宋" w:hAnsi="仿宋" w:eastAsia="仿宋" w:cs="仿宋"/>
                <w:highlight w:val="none"/>
              </w:rPr>
            </w:pPr>
          </w:p>
        </w:tc>
        <w:tc>
          <w:tcPr>
            <w:tcW w:w="989" w:type="dxa"/>
            <w:vAlign w:val="top"/>
          </w:tcPr>
          <w:p w14:paraId="2EE3116C">
            <w:pPr>
              <w:pStyle w:val="46"/>
              <w:rPr>
                <w:rFonts w:hint="eastAsia" w:ascii="仿宋" w:hAnsi="仿宋" w:eastAsia="仿宋" w:cs="仿宋"/>
                <w:highlight w:val="none"/>
              </w:rPr>
            </w:pPr>
          </w:p>
        </w:tc>
        <w:tc>
          <w:tcPr>
            <w:tcW w:w="814" w:type="dxa"/>
            <w:vAlign w:val="top"/>
          </w:tcPr>
          <w:p w14:paraId="4BA9B093">
            <w:pPr>
              <w:pStyle w:val="46"/>
              <w:rPr>
                <w:rFonts w:hint="eastAsia" w:ascii="仿宋" w:hAnsi="仿宋" w:eastAsia="仿宋" w:cs="仿宋"/>
                <w:highlight w:val="none"/>
              </w:rPr>
            </w:pPr>
          </w:p>
        </w:tc>
      </w:tr>
      <w:tr w14:paraId="2E0B0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03" w:type="dxa"/>
            <w:vMerge w:val="continue"/>
            <w:tcBorders>
              <w:top w:val="nil"/>
              <w:bottom w:val="nil"/>
            </w:tcBorders>
            <w:vAlign w:val="top"/>
          </w:tcPr>
          <w:p w14:paraId="4C173A55">
            <w:pPr>
              <w:pStyle w:val="46"/>
              <w:rPr>
                <w:rFonts w:hint="eastAsia" w:ascii="仿宋" w:hAnsi="仿宋" w:eastAsia="仿宋" w:cs="仿宋"/>
                <w:highlight w:val="none"/>
              </w:rPr>
            </w:pPr>
          </w:p>
        </w:tc>
        <w:tc>
          <w:tcPr>
            <w:tcW w:w="950" w:type="dxa"/>
            <w:vAlign w:val="top"/>
          </w:tcPr>
          <w:p w14:paraId="47B0184D">
            <w:pPr>
              <w:pStyle w:val="46"/>
              <w:rPr>
                <w:rFonts w:hint="eastAsia" w:ascii="仿宋" w:hAnsi="仿宋" w:eastAsia="仿宋" w:cs="仿宋"/>
                <w:highlight w:val="none"/>
              </w:rPr>
            </w:pPr>
          </w:p>
        </w:tc>
        <w:tc>
          <w:tcPr>
            <w:tcW w:w="859" w:type="dxa"/>
            <w:vAlign w:val="top"/>
          </w:tcPr>
          <w:p w14:paraId="67B727D1">
            <w:pPr>
              <w:pStyle w:val="46"/>
              <w:rPr>
                <w:rFonts w:hint="eastAsia" w:ascii="仿宋" w:hAnsi="仿宋" w:eastAsia="仿宋" w:cs="仿宋"/>
                <w:highlight w:val="none"/>
              </w:rPr>
            </w:pPr>
          </w:p>
        </w:tc>
        <w:tc>
          <w:tcPr>
            <w:tcW w:w="859" w:type="dxa"/>
            <w:vAlign w:val="top"/>
          </w:tcPr>
          <w:p w14:paraId="41654EEF">
            <w:pPr>
              <w:pStyle w:val="46"/>
              <w:rPr>
                <w:rFonts w:hint="eastAsia" w:ascii="仿宋" w:hAnsi="仿宋" w:eastAsia="仿宋" w:cs="仿宋"/>
                <w:highlight w:val="none"/>
              </w:rPr>
            </w:pPr>
          </w:p>
        </w:tc>
        <w:tc>
          <w:tcPr>
            <w:tcW w:w="859" w:type="dxa"/>
            <w:vAlign w:val="top"/>
          </w:tcPr>
          <w:p w14:paraId="181FC859">
            <w:pPr>
              <w:pStyle w:val="46"/>
              <w:rPr>
                <w:rFonts w:hint="eastAsia" w:ascii="仿宋" w:hAnsi="仿宋" w:eastAsia="仿宋" w:cs="仿宋"/>
                <w:highlight w:val="none"/>
              </w:rPr>
            </w:pPr>
          </w:p>
        </w:tc>
        <w:tc>
          <w:tcPr>
            <w:tcW w:w="799" w:type="dxa"/>
            <w:vAlign w:val="top"/>
          </w:tcPr>
          <w:p w14:paraId="7E7AB4CD">
            <w:pPr>
              <w:pStyle w:val="46"/>
              <w:rPr>
                <w:rFonts w:hint="eastAsia" w:ascii="仿宋" w:hAnsi="仿宋" w:eastAsia="仿宋" w:cs="仿宋"/>
                <w:highlight w:val="none"/>
              </w:rPr>
            </w:pPr>
          </w:p>
        </w:tc>
        <w:tc>
          <w:tcPr>
            <w:tcW w:w="988" w:type="dxa"/>
            <w:vAlign w:val="top"/>
          </w:tcPr>
          <w:p w14:paraId="1AD44FA1">
            <w:pPr>
              <w:pStyle w:val="46"/>
              <w:rPr>
                <w:rFonts w:hint="eastAsia" w:ascii="仿宋" w:hAnsi="仿宋" w:eastAsia="仿宋" w:cs="仿宋"/>
                <w:highlight w:val="none"/>
              </w:rPr>
            </w:pPr>
          </w:p>
        </w:tc>
        <w:tc>
          <w:tcPr>
            <w:tcW w:w="989" w:type="dxa"/>
            <w:vAlign w:val="top"/>
          </w:tcPr>
          <w:p w14:paraId="7518753F">
            <w:pPr>
              <w:pStyle w:val="46"/>
              <w:rPr>
                <w:rFonts w:hint="eastAsia" w:ascii="仿宋" w:hAnsi="仿宋" w:eastAsia="仿宋" w:cs="仿宋"/>
                <w:highlight w:val="none"/>
              </w:rPr>
            </w:pPr>
          </w:p>
        </w:tc>
        <w:tc>
          <w:tcPr>
            <w:tcW w:w="814" w:type="dxa"/>
            <w:vAlign w:val="top"/>
          </w:tcPr>
          <w:p w14:paraId="5D210D9C">
            <w:pPr>
              <w:pStyle w:val="46"/>
              <w:rPr>
                <w:rFonts w:hint="eastAsia" w:ascii="仿宋" w:hAnsi="仿宋" w:eastAsia="仿宋" w:cs="仿宋"/>
                <w:highlight w:val="none"/>
              </w:rPr>
            </w:pPr>
          </w:p>
        </w:tc>
      </w:tr>
      <w:tr w14:paraId="5D575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03" w:type="dxa"/>
            <w:vMerge w:val="continue"/>
            <w:tcBorders>
              <w:top w:val="nil"/>
            </w:tcBorders>
            <w:vAlign w:val="top"/>
          </w:tcPr>
          <w:p w14:paraId="6964BC45">
            <w:pPr>
              <w:pStyle w:val="46"/>
              <w:rPr>
                <w:rFonts w:hint="eastAsia" w:ascii="仿宋" w:hAnsi="仿宋" w:eastAsia="仿宋" w:cs="仿宋"/>
                <w:highlight w:val="none"/>
              </w:rPr>
            </w:pPr>
          </w:p>
        </w:tc>
        <w:tc>
          <w:tcPr>
            <w:tcW w:w="950" w:type="dxa"/>
            <w:vAlign w:val="top"/>
          </w:tcPr>
          <w:p w14:paraId="796B18EE">
            <w:pPr>
              <w:pStyle w:val="46"/>
              <w:rPr>
                <w:rFonts w:hint="eastAsia" w:ascii="仿宋" w:hAnsi="仿宋" w:eastAsia="仿宋" w:cs="仿宋"/>
                <w:highlight w:val="none"/>
              </w:rPr>
            </w:pPr>
          </w:p>
        </w:tc>
        <w:tc>
          <w:tcPr>
            <w:tcW w:w="859" w:type="dxa"/>
            <w:vAlign w:val="top"/>
          </w:tcPr>
          <w:p w14:paraId="6C731B49">
            <w:pPr>
              <w:pStyle w:val="46"/>
              <w:rPr>
                <w:rFonts w:hint="eastAsia" w:ascii="仿宋" w:hAnsi="仿宋" w:eastAsia="仿宋" w:cs="仿宋"/>
                <w:highlight w:val="none"/>
              </w:rPr>
            </w:pPr>
          </w:p>
        </w:tc>
        <w:tc>
          <w:tcPr>
            <w:tcW w:w="859" w:type="dxa"/>
            <w:vAlign w:val="top"/>
          </w:tcPr>
          <w:p w14:paraId="7A9EFAB8">
            <w:pPr>
              <w:pStyle w:val="46"/>
              <w:rPr>
                <w:rFonts w:hint="eastAsia" w:ascii="仿宋" w:hAnsi="仿宋" w:eastAsia="仿宋" w:cs="仿宋"/>
                <w:highlight w:val="none"/>
              </w:rPr>
            </w:pPr>
          </w:p>
        </w:tc>
        <w:tc>
          <w:tcPr>
            <w:tcW w:w="859" w:type="dxa"/>
            <w:vAlign w:val="top"/>
          </w:tcPr>
          <w:p w14:paraId="55092793">
            <w:pPr>
              <w:pStyle w:val="46"/>
              <w:rPr>
                <w:rFonts w:hint="eastAsia" w:ascii="仿宋" w:hAnsi="仿宋" w:eastAsia="仿宋" w:cs="仿宋"/>
                <w:highlight w:val="none"/>
              </w:rPr>
            </w:pPr>
          </w:p>
        </w:tc>
        <w:tc>
          <w:tcPr>
            <w:tcW w:w="799" w:type="dxa"/>
            <w:vAlign w:val="top"/>
          </w:tcPr>
          <w:p w14:paraId="3218F7F3">
            <w:pPr>
              <w:pStyle w:val="46"/>
              <w:rPr>
                <w:rFonts w:hint="eastAsia" w:ascii="仿宋" w:hAnsi="仿宋" w:eastAsia="仿宋" w:cs="仿宋"/>
                <w:highlight w:val="none"/>
              </w:rPr>
            </w:pPr>
          </w:p>
        </w:tc>
        <w:tc>
          <w:tcPr>
            <w:tcW w:w="988" w:type="dxa"/>
            <w:vAlign w:val="top"/>
          </w:tcPr>
          <w:p w14:paraId="5791D421">
            <w:pPr>
              <w:pStyle w:val="46"/>
              <w:rPr>
                <w:rFonts w:hint="eastAsia" w:ascii="仿宋" w:hAnsi="仿宋" w:eastAsia="仿宋" w:cs="仿宋"/>
                <w:highlight w:val="none"/>
              </w:rPr>
            </w:pPr>
          </w:p>
        </w:tc>
        <w:tc>
          <w:tcPr>
            <w:tcW w:w="989" w:type="dxa"/>
            <w:vAlign w:val="top"/>
          </w:tcPr>
          <w:p w14:paraId="5704332A">
            <w:pPr>
              <w:pStyle w:val="46"/>
              <w:rPr>
                <w:rFonts w:hint="eastAsia" w:ascii="仿宋" w:hAnsi="仿宋" w:eastAsia="仿宋" w:cs="仿宋"/>
                <w:highlight w:val="none"/>
              </w:rPr>
            </w:pPr>
          </w:p>
        </w:tc>
        <w:tc>
          <w:tcPr>
            <w:tcW w:w="814" w:type="dxa"/>
            <w:vAlign w:val="top"/>
          </w:tcPr>
          <w:p w14:paraId="084447DF">
            <w:pPr>
              <w:pStyle w:val="46"/>
              <w:rPr>
                <w:rFonts w:hint="eastAsia" w:ascii="仿宋" w:hAnsi="仿宋" w:eastAsia="仿宋" w:cs="仿宋"/>
                <w:highlight w:val="none"/>
              </w:rPr>
            </w:pPr>
          </w:p>
        </w:tc>
      </w:tr>
      <w:tr w14:paraId="3DC0F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03" w:type="dxa"/>
            <w:vMerge w:val="restart"/>
            <w:tcBorders>
              <w:bottom w:val="nil"/>
            </w:tcBorders>
            <w:vAlign w:val="top"/>
          </w:tcPr>
          <w:p w14:paraId="2FDCE805">
            <w:pPr>
              <w:spacing w:before="78" w:line="319" w:lineRule="auto"/>
              <w:ind w:left="184" w:right="156"/>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其他</w:t>
            </w:r>
            <w:r>
              <w:rPr>
                <w:rFonts w:hint="eastAsia" w:ascii="仿宋" w:hAnsi="仿宋" w:eastAsia="仿宋" w:cs="仿宋"/>
                <w:sz w:val="24"/>
                <w:szCs w:val="24"/>
                <w:highlight w:val="none"/>
              </w:rPr>
              <w:t xml:space="preserve"> </w:t>
            </w:r>
            <w:r>
              <w:rPr>
                <w:rFonts w:hint="eastAsia" w:ascii="仿宋" w:hAnsi="仿宋" w:eastAsia="仿宋" w:cs="仿宋"/>
                <w:spacing w:val="16"/>
                <w:sz w:val="24"/>
                <w:szCs w:val="24"/>
                <w:highlight w:val="none"/>
              </w:rPr>
              <w:t>人员</w:t>
            </w:r>
          </w:p>
        </w:tc>
        <w:tc>
          <w:tcPr>
            <w:tcW w:w="950" w:type="dxa"/>
            <w:vAlign w:val="top"/>
          </w:tcPr>
          <w:p w14:paraId="17B0FEEC">
            <w:pPr>
              <w:pStyle w:val="46"/>
              <w:rPr>
                <w:rFonts w:hint="eastAsia" w:ascii="仿宋" w:hAnsi="仿宋" w:eastAsia="仿宋" w:cs="仿宋"/>
                <w:highlight w:val="none"/>
              </w:rPr>
            </w:pPr>
          </w:p>
        </w:tc>
        <w:tc>
          <w:tcPr>
            <w:tcW w:w="859" w:type="dxa"/>
            <w:vAlign w:val="top"/>
          </w:tcPr>
          <w:p w14:paraId="162DDB03">
            <w:pPr>
              <w:pStyle w:val="46"/>
              <w:rPr>
                <w:rFonts w:hint="eastAsia" w:ascii="仿宋" w:hAnsi="仿宋" w:eastAsia="仿宋" w:cs="仿宋"/>
                <w:highlight w:val="none"/>
              </w:rPr>
            </w:pPr>
          </w:p>
        </w:tc>
        <w:tc>
          <w:tcPr>
            <w:tcW w:w="859" w:type="dxa"/>
            <w:vAlign w:val="top"/>
          </w:tcPr>
          <w:p w14:paraId="20D6541C">
            <w:pPr>
              <w:pStyle w:val="46"/>
              <w:rPr>
                <w:rFonts w:hint="eastAsia" w:ascii="仿宋" w:hAnsi="仿宋" w:eastAsia="仿宋" w:cs="仿宋"/>
                <w:highlight w:val="none"/>
              </w:rPr>
            </w:pPr>
          </w:p>
        </w:tc>
        <w:tc>
          <w:tcPr>
            <w:tcW w:w="859" w:type="dxa"/>
            <w:vAlign w:val="top"/>
          </w:tcPr>
          <w:p w14:paraId="220A4C1C">
            <w:pPr>
              <w:pStyle w:val="46"/>
              <w:rPr>
                <w:rFonts w:hint="eastAsia" w:ascii="仿宋" w:hAnsi="仿宋" w:eastAsia="仿宋" w:cs="仿宋"/>
                <w:highlight w:val="none"/>
              </w:rPr>
            </w:pPr>
          </w:p>
        </w:tc>
        <w:tc>
          <w:tcPr>
            <w:tcW w:w="799" w:type="dxa"/>
            <w:vAlign w:val="top"/>
          </w:tcPr>
          <w:p w14:paraId="7385DB2D">
            <w:pPr>
              <w:pStyle w:val="46"/>
              <w:rPr>
                <w:rFonts w:hint="eastAsia" w:ascii="仿宋" w:hAnsi="仿宋" w:eastAsia="仿宋" w:cs="仿宋"/>
                <w:highlight w:val="none"/>
              </w:rPr>
            </w:pPr>
          </w:p>
        </w:tc>
        <w:tc>
          <w:tcPr>
            <w:tcW w:w="988" w:type="dxa"/>
            <w:vAlign w:val="top"/>
          </w:tcPr>
          <w:p w14:paraId="0D771FA9">
            <w:pPr>
              <w:pStyle w:val="46"/>
              <w:rPr>
                <w:rFonts w:hint="eastAsia" w:ascii="仿宋" w:hAnsi="仿宋" w:eastAsia="仿宋" w:cs="仿宋"/>
                <w:highlight w:val="none"/>
              </w:rPr>
            </w:pPr>
          </w:p>
        </w:tc>
        <w:tc>
          <w:tcPr>
            <w:tcW w:w="989" w:type="dxa"/>
            <w:vAlign w:val="top"/>
          </w:tcPr>
          <w:p w14:paraId="66062FD4">
            <w:pPr>
              <w:pStyle w:val="46"/>
              <w:rPr>
                <w:rFonts w:hint="eastAsia" w:ascii="仿宋" w:hAnsi="仿宋" w:eastAsia="仿宋" w:cs="仿宋"/>
                <w:highlight w:val="none"/>
              </w:rPr>
            </w:pPr>
          </w:p>
        </w:tc>
        <w:tc>
          <w:tcPr>
            <w:tcW w:w="814" w:type="dxa"/>
            <w:vAlign w:val="top"/>
          </w:tcPr>
          <w:p w14:paraId="539AA98F">
            <w:pPr>
              <w:pStyle w:val="46"/>
              <w:rPr>
                <w:rFonts w:hint="eastAsia" w:ascii="仿宋" w:hAnsi="仿宋" w:eastAsia="仿宋" w:cs="仿宋"/>
                <w:highlight w:val="none"/>
              </w:rPr>
            </w:pPr>
          </w:p>
        </w:tc>
      </w:tr>
      <w:tr w14:paraId="7C077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903" w:type="dxa"/>
            <w:vMerge w:val="continue"/>
            <w:tcBorders>
              <w:top w:val="nil"/>
              <w:bottom w:val="nil"/>
            </w:tcBorders>
            <w:vAlign w:val="top"/>
          </w:tcPr>
          <w:p w14:paraId="4F5AC62B">
            <w:pPr>
              <w:pStyle w:val="46"/>
              <w:rPr>
                <w:rFonts w:hint="eastAsia" w:ascii="仿宋" w:hAnsi="仿宋" w:eastAsia="仿宋" w:cs="仿宋"/>
                <w:highlight w:val="none"/>
              </w:rPr>
            </w:pPr>
          </w:p>
        </w:tc>
        <w:tc>
          <w:tcPr>
            <w:tcW w:w="950" w:type="dxa"/>
            <w:vAlign w:val="top"/>
          </w:tcPr>
          <w:p w14:paraId="37FCBFC1">
            <w:pPr>
              <w:pStyle w:val="46"/>
              <w:rPr>
                <w:rFonts w:hint="eastAsia" w:ascii="仿宋" w:hAnsi="仿宋" w:eastAsia="仿宋" w:cs="仿宋"/>
                <w:highlight w:val="none"/>
              </w:rPr>
            </w:pPr>
          </w:p>
        </w:tc>
        <w:tc>
          <w:tcPr>
            <w:tcW w:w="859" w:type="dxa"/>
            <w:vAlign w:val="top"/>
          </w:tcPr>
          <w:p w14:paraId="04AB37A9">
            <w:pPr>
              <w:pStyle w:val="46"/>
              <w:rPr>
                <w:rFonts w:hint="eastAsia" w:ascii="仿宋" w:hAnsi="仿宋" w:eastAsia="仿宋" w:cs="仿宋"/>
                <w:highlight w:val="none"/>
              </w:rPr>
            </w:pPr>
          </w:p>
        </w:tc>
        <w:tc>
          <w:tcPr>
            <w:tcW w:w="859" w:type="dxa"/>
            <w:vAlign w:val="top"/>
          </w:tcPr>
          <w:p w14:paraId="2C7EE88B">
            <w:pPr>
              <w:pStyle w:val="46"/>
              <w:rPr>
                <w:rFonts w:hint="eastAsia" w:ascii="仿宋" w:hAnsi="仿宋" w:eastAsia="仿宋" w:cs="仿宋"/>
                <w:highlight w:val="none"/>
              </w:rPr>
            </w:pPr>
          </w:p>
        </w:tc>
        <w:tc>
          <w:tcPr>
            <w:tcW w:w="859" w:type="dxa"/>
            <w:vAlign w:val="top"/>
          </w:tcPr>
          <w:p w14:paraId="39609201">
            <w:pPr>
              <w:pStyle w:val="46"/>
              <w:rPr>
                <w:rFonts w:hint="eastAsia" w:ascii="仿宋" w:hAnsi="仿宋" w:eastAsia="仿宋" w:cs="仿宋"/>
                <w:highlight w:val="none"/>
              </w:rPr>
            </w:pPr>
          </w:p>
        </w:tc>
        <w:tc>
          <w:tcPr>
            <w:tcW w:w="799" w:type="dxa"/>
            <w:vAlign w:val="top"/>
          </w:tcPr>
          <w:p w14:paraId="4448EE99">
            <w:pPr>
              <w:pStyle w:val="46"/>
              <w:rPr>
                <w:rFonts w:hint="eastAsia" w:ascii="仿宋" w:hAnsi="仿宋" w:eastAsia="仿宋" w:cs="仿宋"/>
                <w:highlight w:val="none"/>
              </w:rPr>
            </w:pPr>
          </w:p>
        </w:tc>
        <w:tc>
          <w:tcPr>
            <w:tcW w:w="988" w:type="dxa"/>
            <w:vAlign w:val="top"/>
          </w:tcPr>
          <w:p w14:paraId="29E9A52E">
            <w:pPr>
              <w:pStyle w:val="46"/>
              <w:rPr>
                <w:rFonts w:hint="eastAsia" w:ascii="仿宋" w:hAnsi="仿宋" w:eastAsia="仿宋" w:cs="仿宋"/>
                <w:highlight w:val="none"/>
              </w:rPr>
            </w:pPr>
          </w:p>
        </w:tc>
        <w:tc>
          <w:tcPr>
            <w:tcW w:w="989" w:type="dxa"/>
            <w:vAlign w:val="top"/>
          </w:tcPr>
          <w:p w14:paraId="082E911B">
            <w:pPr>
              <w:pStyle w:val="46"/>
              <w:rPr>
                <w:rFonts w:hint="eastAsia" w:ascii="仿宋" w:hAnsi="仿宋" w:eastAsia="仿宋" w:cs="仿宋"/>
                <w:highlight w:val="none"/>
              </w:rPr>
            </w:pPr>
          </w:p>
        </w:tc>
        <w:tc>
          <w:tcPr>
            <w:tcW w:w="814" w:type="dxa"/>
            <w:vAlign w:val="top"/>
          </w:tcPr>
          <w:p w14:paraId="6C2373F3">
            <w:pPr>
              <w:pStyle w:val="46"/>
              <w:rPr>
                <w:rFonts w:hint="eastAsia" w:ascii="仿宋" w:hAnsi="仿宋" w:eastAsia="仿宋" w:cs="仿宋"/>
                <w:highlight w:val="none"/>
              </w:rPr>
            </w:pPr>
          </w:p>
        </w:tc>
      </w:tr>
      <w:tr w14:paraId="75784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903" w:type="dxa"/>
            <w:vMerge w:val="continue"/>
            <w:tcBorders>
              <w:top w:val="nil"/>
            </w:tcBorders>
            <w:vAlign w:val="top"/>
          </w:tcPr>
          <w:p w14:paraId="13F31241">
            <w:pPr>
              <w:pStyle w:val="46"/>
              <w:rPr>
                <w:rFonts w:hint="eastAsia" w:ascii="仿宋" w:hAnsi="仿宋" w:eastAsia="仿宋" w:cs="仿宋"/>
                <w:highlight w:val="none"/>
              </w:rPr>
            </w:pPr>
          </w:p>
        </w:tc>
        <w:tc>
          <w:tcPr>
            <w:tcW w:w="950" w:type="dxa"/>
            <w:vAlign w:val="top"/>
          </w:tcPr>
          <w:p w14:paraId="39BFF0D8">
            <w:pPr>
              <w:pStyle w:val="46"/>
              <w:rPr>
                <w:rFonts w:hint="eastAsia" w:ascii="仿宋" w:hAnsi="仿宋" w:eastAsia="仿宋" w:cs="仿宋"/>
                <w:highlight w:val="none"/>
              </w:rPr>
            </w:pPr>
          </w:p>
        </w:tc>
        <w:tc>
          <w:tcPr>
            <w:tcW w:w="859" w:type="dxa"/>
            <w:vAlign w:val="top"/>
          </w:tcPr>
          <w:p w14:paraId="07D95D01">
            <w:pPr>
              <w:pStyle w:val="46"/>
              <w:rPr>
                <w:rFonts w:hint="eastAsia" w:ascii="仿宋" w:hAnsi="仿宋" w:eastAsia="仿宋" w:cs="仿宋"/>
                <w:highlight w:val="none"/>
              </w:rPr>
            </w:pPr>
          </w:p>
        </w:tc>
        <w:tc>
          <w:tcPr>
            <w:tcW w:w="859" w:type="dxa"/>
            <w:vAlign w:val="top"/>
          </w:tcPr>
          <w:p w14:paraId="11E11352">
            <w:pPr>
              <w:pStyle w:val="46"/>
              <w:rPr>
                <w:rFonts w:hint="eastAsia" w:ascii="仿宋" w:hAnsi="仿宋" w:eastAsia="仿宋" w:cs="仿宋"/>
                <w:highlight w:val="none"/>
              </w:rPr>
            </w:pPr>
          </w:p>
        </w:tc>
        <w:tc>
          <w:tcPr>
            <w:tcW w:w="859" w:type="dxa"/>
            <w:vAlign w:val="top"/>
          </w:tcPr>
          <w:p w14:paraId="7469C640">
            <w:pPr>
              <w:pStyle w:val="46"/>
              <w:rPr>
                <w:rFonts w:hint="eastAsia" w:ascii="仿宋" w:hAnsi="仿宋" w:eastAsia="仿宋" w:cs="仿宋"/>
                <w:highlight w:val="none"/>
              </w:rPr>
            </w:pPr>
          </w:p>
        </w:tc>
        <w:tc>
          <w:tcPr>
            <w:tcW w:w="799" w:type="dxa"/>
            <w:vAlign w:val="top"/>
          </w:tcPr>
          <w:p w14:paraId="7F155445">
            <w:pPr>
              <w:pStyle w:val="46"/>
              <w:rPr>
                <w:rFonts w:hint="eastAsia" w:ascii="仿宋" w:hAnsi="仿宋" w:eastAsia="仿宋" w:cs="仿宋"/>
                <w:highlight w:val="none"/>
              </w:rPr>
            </w:pPr>
          </w:p>
        </w:tc>
        <w:tc>
          <w:tcPr>
            <w:tcW w:w="988" w:type="dxa"/>
            <w:vAlign w:val="top"/>
          </w:tcPr>
          <w:p w14:paraId="22899D2C">
            <w:pPr>
              <w:pStyle w:val="46"/>
              <w:rPr>
                <w:rFonts w:hint="eastAsia" w:ascii="仿宋" w:hAnsi="仿宋" w:eastAsia="仿宋" w:cs="仿宋"/>
                <w:highlight w:val="none"/>
              </w:rPr>
            </w:pPr>
          </w:p>
        </w:tc>
        <w:tc>
          <w:tcPr>
            <w:tcW w:w="989" w:type="dxa"/>
            <w:vAlign w:val="top"/>
          </w:tcPr>
          <w:p w14:paraId="0FD33045">
            <w:pPr>
              <w:pStyle w:val="46"/>
              <w:rPr>
                <w:rFonts w:hint="eastAsia" w:ascii="仿宋" w:hAnsi="仿宋" w:eastAsia="仿宋" w:cs="仿宋"/>
                <w:highlight w:val="none"/>
              </w:rPr>
            </w:pPr>
          </w:p>
        </w:tc>
        <w:tc>
          <w:tcPr>
            <w:tcW w:w="814" w:type="dxa"/>
            <w:vAlign w:val="top"/>
          </w:tcPr>
          <w:p w14:paraId="7BFBEFD6">
            <w:pPr>
              <w:pStyle w:val="46"/>
              <w:rPr>
                <w:rFonts w:hint="eastAsia" w:ascii="仿宋" w:hAnsi="仿宋" w:eastAsia="仿宋" w:cs="仿宋"/>
                <w:highlight w:val="none"/>
              </w:rPr>
            </w:pPr>
          </w:p>
        </w:tc>
      </w:tr>
    </w:tbl>
    <w:p w14:paraId="1224E2A5">
      <w:pPr>
        <w:spacing w:line="452" w:lineRule="auto"/>
        <w:rPr>
          <w:rFonts w:ascii="Arial"/>
          <w:sz w:val="21"/>
          <w:highlight w:val="none"/>
        </w:rPr>
      </w:pPr>
    </w:p>
    <w:p w14:paraId="3FD9EF2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p>
    <w:p w14:paraId="6C6DE41B">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p>
    <w:p w14:paraId="4325B33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ascii="Times New Roman" w:hAnsi="Times New Roman" w:eastAsia="Times New Roman" w:cs="Times New Roman"/>
          <w:sz w:val="24"/>
          <w:szCs w:val="24"/>
          <w:highlight w:val="none"/>
        </w:rPr>
        <w:sectPr>
          <w:footerReference r:id="rId10" w:type="default"/>
          <w:pgSz w:w="11900" w:h="16820"/>
          <w:pgMar w:top="1429" w:right="1624" w:bottom="1204" w:left="1785" w:header="0" w:footer="1069" w:gutter="0"/>
          <w:cols w:space="720" w:num="1"/>
        </w:sect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年月日</w:t>
      </w:r>
    </w:p>
    <w:p w14:paraId="60864D01">
      <w:pPr>
        <w:rPr>
          <w:rFonts w:hint="eastAsia" w:ascii="仿宋" w:hAnsi="仿宋" w:eastAsia="仿宋" w:cs="仿宋"/>
          <w:kern w:val="2"/>
          <w:sz w:val="24"/>
          <w:szCs w:val="24"/>
          <w:highlight w:val="none"/>
          <w:lang w:val="en-US" w:eastAsia="zh-CN" w:bidi="zh-CN"/>
        </w:rPr>
      </w:pPr>
    </w:p>
    <w:p w14:paraId="0A3D617B">
      <w:pPr>
        <w:keepNext/>
        <w:keepLines/>
        <w:widowControl w:val="0"/>
        <w:spacing w:before="0" w:after="260" w:line="240" w:lineRule="atLeast"/>
        <w:jc w:val="both"/>
        <w:outlineLvl w:val="1"/>
        <w:rPr>
          <w:rFonts w:hint="eastAsia" w:ascii="仿宋" w:hAnsi="仿宋" w:eastAsia="仿宋" w:cs="仿宋"/>
          <w:b w:val="0"/>
          <w:bCs/>
          <w:kern w:val="2"/>
          <w:sz w:val="24"/>
          <w:szCs w:val="32"/>
          <w:highlight w:val="none"/>
          <w:lang w:val="en-US" w:eastAsia="zh-CN" w:bidi="ar-SA"/>
        </w:rPr>
      </w:pPr>
      <w:r>
        <w:rPr>
          <w:rFonts w:hint="eastAsia" w:ascii="仿宋" w:hAnsi="仿宋" w:eastAsia="仿宋" w:cs="仿宋"/>
          <w:b/>
          <w:bCs/>
          <w:kern w:val="2"/>
          <w:sz w:val="24"/>
          <w:szCs w:val="32"/>
          <w:highlight w:val="none"/>
          <w:lang w:val="en-US" w:eastAsia="zh-CN" w:bidi="ar-SA"/>
        </w:rPr>
        <w:t>11知识产权承诺函</w:t>
      </w:r>
    </w:p>
    <w:p w14:paraId="008BE60C">
      <w:pPr>
        <w:spacing w:line="240" w:lineRule="atLeast"/>
        <w:ind w:left="1157" w:leftChars="257" w:hanging="540"/>
        <w:rPr>
          <w:rFonts w:hint="eastAsia" w:ascii="仿宋" w:hAnsi="仿宋" w:eastAsia="仿宋" w:cs="仿宋"/>
          <w:b/>
          <w:sz w:val="24"/>
          <w:highlight w:val="none"/>
        </w:rPr>
      </w:pPr>
    </w:p>
    <w:p w14:paraId="0D20553D">
      <w:pPr>
        <w:keepNext/>
        <w:keepLines/>
        <w:widowControl w:val="0"/>
        <w:spacing w:before="0" w:after="260" w:line="240" w:lineRule="atLeast"/>
        <w:jc w:val="center"/>
        <w:outlineLvl w:val="1"/>
        <w:rPr>
          <w:rFonts w:hint="eastAsia" w:ascii="仿宋" w:hAnsi="仿宋" w:eastAsia="仿宋" w:cs="仿宋"/>
          <w:b/>
          <w:bCs/>
          <w:kern w:val="2"/>
          <w:sz w:val="24"/>
          <w:szCs w:val="32"/>
          <w:highlight w:val="none"/>
          <w:lang w:val="en-US" w:eastAsia="zh-CN" w:bidi="ar-SA"/>
        </w:rPr>
      </w:pPr>
      <w:r>
        <w:rPr>
          <w:rFonts w:hint="eastAsia" w:ascii="仿宋" w:hAnsi="仿宋" w:eastAsia="仿宋" w:cs="仿宋"/>
          <w:b/>
          <w:bCs/>
          <w:kern w:val="2"/>
          <w:sz w:val="24"/>
          <w:szCs w:val="32"/>
          <w:highlight w:val="none"/>
          <w:lang w:val="en-US" w:eastAsia="zh-CN" w:bidi="ar-SA"/>
        </w:rPr>
        <w:t>知识产权承诺函</w:t>
      </w:r>
    </w:p>
    <w:p w14:paraId="3A6BC67D">
      <w:pPr>
        <w:spacing w:line="440" w:lineRule="exact"/>
        <w:ind w:left="1080" w:hanging="1080"/>
        <w:rPr>
          <w:rFonts w:hint="eastAsia" w:ascii="仿宋" w:hAnsi="仿宋" w:eastAsia="仿宋" w:cs="仿宋"/>
          <w:sz w:val="24"/>
          <w:highlight w:val="none"/>
        </w:rPr>
      </w:pPr>
    </w:p>
    <w:p w14:paraId="45BB6EE9">
      <w:pPr>
        <w:spacing w:line="360" w:lineRule="auto"/>
        <w:ind w:left="1080" w:hanging="1080"/>
        <w:rPr>
          <w:rFonts w:hint="eastAsia" w:ascii="仿宋" w:hAnsi="仿宋" w:eastAsia="仿宋" w:cs="仿宋"/>
          <w:sz w:val="24"/>
          <w:highlight w:val="none"/>
        </w:rPr>
      </w:pPr>
      <w:r>
        <w:rPr>
          <w:rFonts w:hint="eastAsia" w:ascii="仿宋" w:hAnsi="仿宋" w:eastAsia="仿宋" w:cs="仿宋"/>
          <w:sz w:val="24"/>
          <w:highlight w:val="none"/>
        </w:rPr>
        <w:t>致：</w:t>
      </w:r>
      <w:r>
        <w:rPr>
          <w:rFonts w:hint="eastAsia" w:ascii="仿宋" w:hAnsi="仿宋" w:eastAsia="仿宋" w:cs="仿宋"/>
          <w:sz w:val="24"/>
          <w:highlight w:val="none"/>
          <w:lang w:val="en-US" w:eastAsia="zh-CN"/>
        </w:rPr>
        <w:t>采购人、采购代理机构</w:t>
      </w:r>
    </w:p>
    <w:p w14:paraId="0CDAB61D">
      <w:pPr>
        <w:pStyle w:val="15"/>
        <w:spacing w:before="78" w:line="360" w:lineRule="auto"/>
        <w:ind w:firstLine="470"/>
        <w:rPr>
          <w:rFonts w:hint="eastAsia" w:ascii="仿宋" w:hAnsi="仿宋" w:eastAsia="仿宋" w:cs="仿宋"/>
          <w:sz w:val="24"/>
          <w:szCs w:val="24"/>
          <w:highlight w:val="none"/>
        </w:rPr>
      </w:pPr>
      <w:r>
        <w:rPr>
          <w:rFonts w:hint="eastAsia" w:ascii="仿宋" w:hAnsi="仿宋" w:eastAsia="仿宋" w:cs="仿宋"/>
          <w:sz w:val="24"/>
          <w:highlight w:val="none"/>
        </w:rPr>
        <w:tab/>
      </w:r>
      <w:r>
        <w:rPr>
          <w:rFonts w:hint="eastAsia" w:ascii="仿宋" w:hAnsi="仿宋" w:eastAsia="仿宋" w:cs="仿宋"/>
          <w:spacing w:val="2"/>
          <w:sz w:val="24"/>
          <w:szCs w:val="24"/>
          <w:highlight w:val="none"/>
        </w:rPr>
        <w:t>本单</w:t>
      </w:r>
      <w:r>
        <w:rPr>
          <w:rFonts w:hint="eastAsia" w:ascii="仿宋" w:hAnsi="仿宋" w:eastAsia="仿宋" w:cs="仿宋"/>
          <w:spacing w:val="2"/>
          <w:sz w:val="24"/>
          <w:szCs w:val="24"/>
          <w:highlight w:val="none"/>
          <w:u w:val="none" w:color="auto"/>
        </w:rPr>
        <w:t>位</w:t>
      </w:r>
      <w:r>
        <w:rPr>
          <w:rFonts w:hint="eastAsia" w:ascii="仿宋" w:hAnsi="仿宋" w:eastAsia="仿宋" w:cs="仿宋"/>
          <w:spacing w:val="2"/>
          <w:sz w:val="24"/>
          <w:szCs w:val="24"/>
          <w:highlight w:val="none"/>
          <w:u w:val="single" w:color="auto"/>
        </w:rPr>
        <w:t xml:space="preserve">               </w:t>
      </w:r>
      <w:r>
        <w:rPr>
          <w:rFonts w:hint="eastAsia" w:ascii="仿宋" w:hAnsi="仿宋" w:eastAsia="仿宋" w:cs="仿宋"/>
          <w:spacing w:val="20"/>
          <w:sz w:val="24"/>
          <w:szCs w:val="24"/>
          <w:highlight w:val="none"/>
        </w:rPr>
        <w:t xml:space="preserve"> </w:t>
      </w:r>
      <w:r>
        <w:rPr>
          <w:rFonts w:hint="eastAsia" w:ascii="仿宋" w:hAnsi="仿宋" w:eastAsia="仿宋" w:cs="仿宋"/>
          <w:spacing w:val="2"/>
          <w:sz w:val="24"/>
          <w:szCs w:val="24"/>
          <w:highlight w:val="none"/>
        </w:rPr>
        <w:t>(公司名称)参加</w:t>
      </w:r>
      <w:r>
        <w:rPr>
          <w:rFonts w:hint="eastAsia" w:ascii="仿宋" w:hAnsi="仿宋" w:eastAsia="仿宋" w:cs="仿宋"/>
          <w:spacing w:val="2"/>
          <w:sz w:val="24"/>
          <w:szCs w:val="24"/>
          <w:highlight w:val="none"/>
          <w:u w:val="single" w:color="auto"/>
        </w:rPr>
        <w:t xml:space="preserve"> </w:t>
      </w:r>
      <w:r>
        <w:rPr>
          <w:rFonts w:hint="eastAsia" w:ascii="仿宋" w:hAnsi="仿宋" w:eastAsia="仿宋" w:cs="仿宋"/>
          <w:spacing w:val="1"/>
          <w:sz w:val="24"/>
          <w:szCs w:val="24"/>
          <w:highlight w:val="none"/>
          <w:u w:val="single" w:color="auto"/>
        </w:rPr>
        <w:t xml:space="preserve">               </w:t>
      </w:r>
      <w:r>
        <w:rPr>
          <w:rFonts w:hint="eastAsia" w:ascii="仿宋" w:hAnsi="仿宋" w:eastAsia="仿宋" w:cs="仿宋"/>
          <w:spacing w:val="-20"/>
          <w:sz w:val="24"/>
          <w:szCs w:val="24"/>
          <w:highlight w:val="none"/>
        </w:rPr>
        <w:t xml:space="preserve"> </w:t>
      </w:r>
      <w:r>
        <w:rPr>
          <w:rFonts w:hint="eastAsia" w:ascii="仿宋" w:hAnsi="仿宋" w:eastAsia="仿宋" w:cs="仿宋"/>
          <w:spacing w:val="1"/>
          <w:sz w:val="24"/>
          <w:szCs w:val="24"/>
          <w:highlight w:val="none"/>
        </w:rPr>
        <w:t>(项目名称)的投标</w:t>
      </w:r>
      <w:r>
        <w:rPr>
          <w:rFonts w:hint="eastAsia" w:ascii="仿宋" w:hAnsi="仿宋" w:eastAsia="仿宋" w:cs="仿宋"/>
          <w:spacing w:val="-7"/>
          <w:sz w:val="24"/>
          <w:szCs w:val="24"/>
          <w:highlight w:val="none"/>
        </w:rPr>
        <w:t>活动，现承诺声明：</w:t>
      </w:r>
    </w:p>
    <w:p w14:paraId="30BBFEDA">
      <w:pPr>
        <w:pStyle w:val="15"/>
        <w:spacing w:before="1" w:line="360" w:lineRule="auto"/>
        <w:ind w:right="22" w:firstLine="470"/>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1.本单位保证在本项目使用的任何产品和服务(包括部</w:t>
      </w:r>
      <w:r>
        <w:rPr>
          <w:rFonts w:hint="eastAsia" w:ascii="仿宋" w:hAnsi="仿宋" w:eastAsia="仿宋" w:cs="仿宋"/>
          <w:spacing w:val="-3"/>
          <w:sz w:val="24"/>
          <w:szCs w:val="24"/>
          <w:highlight w:val="none"/>
        </w:rPr>
        <w:t>分使用)时，不会产生因第</w:t>
      </w:r>
      <w:r>
        <w:rPr>
          <w:rFonts w:hint="eastAsia" w:ascii="仿宋" w:hAnsi="仿宋" w:eastAsia="仿宋" w:cs="仿宋"/>
          <w:spacing w:val="-2"/>
          <w:sz w:val="24"/>
          <w:szCs w:val="24"/>
          <w:highlight w:val="none"/>
        </w:rPr>
        <w:t>三方提出侵犯其专利权、商标权或其它知识产权而引起的法律和经济纠纷，如因专利</w:t>
      </w:r>
      <w:r>
        <w:rPr>
          <w:rFonts w:hint="eastAsia" w:ascii="仿宋" w:hAnsi="仿宋" w:eastAsia="仿宋" w:cs="仿宋"/>
          <w:spacing w:val="-1"/>
          <w:sz w:val="24"/>
          <w:szCs w:val="24"/>
          <w:highlight w:val="none"/>
        </w:rPr>
        <w:t>权、商标权或其它知识产权而引起法律和经济纠纷，由本单位承担</w:t>
      </w:r>
      <w:r>
        <w:rPr>
          <w:rFonts w:hint="eastAsia" w:ascii="仿宋" w:hAnsi="仿宋" w:eastAsia="仿宋" w:cs="仿宋"/>
          <w:spacing w:val="-2"/>
          <w:sz w:val="24"/>
          <w:szCs w:val="24"/>
          <w:highlight w:val="none"/>
        </w:rPr>
        <w:t>所有相关责任。</w:t>
      </w:r>
    </w:p>
    <w:p w14:paraId="0322AC31">
      <w:pPr>
        <w:pStyle w:val="15"/>
        <w:spacing w:line="360" w:lineRule="auto"/>
        <w:ind w:left="470"/>
        <w:rPr>
          <w:rFonts w:hint="eastAsia" w:ascii="仿宋" w:hAnsi="仿宋" w:eastAsia="仿宋" w:cs="仿宋"/>
          <w:sz w:val="21"/>
          <w:highlight w:val="none"/>
        </w:rPr>
      </w:pPr>
      <w:r>
        <w:rPr>
          <w:rFonts w:hint="eastAsia" w:ascii="仿宋" w:hAnsi="仿宋" w:eastAsia="仿宋" w:cs="仿宋"/>
          <w:sz w:val="24"/>
          <w:szCs w:val="24"/>
          <w:highlight w:val="none"/>
        </w:rPr>
        <w:t>2.采购人享有本项目实施过程中产生的知识成果及知识产权。</w:t>
      </w:r>
    </w:p>
    <w:p w14:paraId="69B83F91">
      <w:pPr>
        <w:pStyle w:val="15"/>
        <w:spacing w:before="78" w:line="360" w:lineRule="auto"/>
        <w:ind w:firstLine="470"/>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3.本单位声明如果在项目实施过程中涉及采用自有知识成果，本单位</w:t>
      </w:r>
      <w:r>
        <w:rPr>
          <w:rFonts w:hint="eastAsia" w:ascii="仿宋" w:hAnsi="仿宋" w:eastAsia="仿宋" w:cs="仿宋"/>
          <w:spacing w:val="-2"/>
          <w:sz w:val="24"/>
          <w:szCs w:val="24"/>
          <w:highlight w:val="none"/>
        </w:rPr>
        <w:t>提供使用自</w:t>
      </w:r>
      <w:r>
        <w:rPr>
          <w:rFonts w:hint="eastAsia" w:ascii="仿宋" w:hAnsi="仿宋" w:eastAsia="仿宋" w:cs="仿宋"/>
          <w:sz w:val="24"/>
          <w:szCs w:val="24"/>
          <w:highlight w:val="none"/>
        </w:rPr>
        <w:t xml:space="preserve"> </w:t>
      </w:r>
      <w:r>
        <w:rPr>
          <w:rFonts w:hint="eastAsia" w:ascii="仿宋" w:hAnsi="仿宋" w:eastAsia="仿宋" w:cs="仿宋"/>
          <w:spacing w:val="-2"/>
          <w:sz w:val="24"/>
          <w:szCs w:val="24"/>
          <w:highlight w:val="none"/>
        </w:rPr>
        <w:t>有知识成果的相关资料并为其真实性单独负责，在使用该知识成果后，本</w:t>
      </w:r>
      <w:r>
        <w:rPr>
          <w:rFonts w:hint="eastAsia" w:ascii="仿宋" w:hAnsi="仿宋" w:eastAsia="仿宋" w:cs="仿宋"/>
          <w:spacing w:val="-3"/>
          <w:sz w:val="24"/>
          <w:szCs w:val="24"/>
          <w:highlight w:val="none"/>
        </w:rPr>
        <w:t>单位提供开</w:t>
      </w:r>
      <w:r>
        <w:rPr>
          <w:rFonts w:hint="eastAsia" w:ascii="仿宋" w:hAnsi="仿宋" w:eastAsia="仿宋" w:cs="仿宋"/>
          <w:spacing w:val="-2"/>
          <w:sz w:val="24"/>
          <w:szCs w:val="24"/>
          <w:highlight w:val="none"/>
        </w:rPr>
        <w:t>发接口和开发手册等技术文档给采购人，并承诺提供无限期技术支持，采购</w:t>
      </w:r>
      <w:r>
        <w:rPr>
          <w:rFonts w:hint="eastAsia" w:ascii="仿宋" w:hAnsi="仿宋" w:eastAsia="仿宋" w:cs="仿宋"/>
          <w:spacing w:val="-3"/>
          <w:sz w:val="24"/>
          <w:szCs w:val="24"/>
          <w:highlight w:val="none"/>
        </w:rPr>
        <w:t>人享有永</w:t>
      </w:r>
      <w:r>
        <w:rPr>
          <w:rFonts w:hint="eastAsia" w:ascii="仿宋" w:hAnsi="仿宋" w:eastAsia="仿宋" w:cs="仿宋"/>
          <w:sz w:val="24"/>
          <w:szCs w:val="24"/>
          <w:highlight w:val="none"/>
        </w:rPr>
        <w:t>久使用权(含采购人委托第三方在该项目后续开发的使用权</w:t>
      </w:r>
      <w:r>
        <w:rPr>
          <w:rFonts w:hint="eastAsia" w:ascii="仿宋" w:hAnsi="仿宋" w:eastAsia="仿宋" w:cs="仿宋"/>
          <w:spacing w:val="-1"/>
          <w:sz w:val="24"/>
          <w:szCs w:val="24"/>
          <w:highlight w:val="none"/>
        </w:rPr>
        <w:t>)。</w:t>
      </w:r>
    </w:p>
    <w:p w14:paraId="128188B7">
      <w:pPr>
        <w:pStyle w:val="15"/>
        <w:spacing w:before="14" w:line="360" w:lineRule="auto"/>
        <w:ind w:right="30" w:firstLine="470"/>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4.如采用本单位所不拥有的知识产权，本单位承诺在本项目投标报价中已经包括</w:t>
      </w:r>
      <w:r>
        <w:rPr>
          <w:rFonts w:hint="eastAsia" w:ascii="仿宋" w:hAnsi="仿宋" w:eastAsia="仿宋" w:cs="仿宋"/>
          <w:sz w:val="24"/>
          <w:szCs w:val="24"/>
          <w:highlight w:val="none"/>
        </w:rPr>
        <w:t xml:space="preserve"> </w:t>
      </w:r>
      <w:r>
        <w:rPr>
          <w:rFonts w:hint="eastAsia" w:ascii="仿宋" w:hAnsi="仿宋" w:eastAsia="仿宋" w:cs="仿宋"/>
          <w:spacing w:val="-3"/>
          <w:sz w:val="24"/>
          <w:szCs w:val="24"/>
          <w:highlight w:val="none"/>
        </w:rPr>
        <w:t>合法获取该知识产权的相关费用。</w:t>
      </w:r>
    </w:p>
    <w:p w14:paraId="0C5E10F3">
      <w:pPr>
        <w:pStyle w:val="15"/>
        <w:spacing w:before="1" w:line="360" w:lineRule="auto"/>
        <w:ind w:right="27" w:firstLine="470"/>
        <w:rPr>
          <w:rFonts w:hint="eastAsia" w:ascii="仿宋" w:hAnsi="仿宋" w:eastAsia="仿宋" w:cs="仿宋"/>
          <w:sz w:val="24"/>
          <w:highlight w:val="none"/>
        </w:rPr>
      </w:pPr>
      <w:r>
        <w:rPr>
          <w:rFonts w:hint="eastAsia" w:ascii="仿宋" w:hAnsi="仿宋" w:eastAsia="仿宋" w:cs="仿宋"/>
          <w:spacing w:val="5"/>
          <w:sz w:val="24"/>
          <w:szCs w:val="24"/>
          <w:highlight w:val="none"/>
        </w:rPr>
        <w:t>本公司对上述承诺内容事项真实性负责。如经查实上述承诺的内容事项存在虚</w:t>
      </w:r>
      <w:r>
        <w:rPr>
          <w:rFonts w:hint="eastAsia" w:ascii="仿宋" w:hAnsi="仿宋" w:eastAsia="仿宋" w:cs="仿宋"/>
          <w:sz w:val="24"/>
          <w:szCs w:val="24"/>
          <w:highlight w:val="none"/>
        </w:rPr>
        <w:t>假，我公司愿意接受以提供虚假材料谋取中标追究法律责任。</w:t>
      </w:r>
    </w:p>
    <w:p w14:paraId="4119551A">
      <w:pPr>
        <w:spacing w:line="440" w:lineRule="exact"/>
        <w:ind w:left="1157" w:leftChars="257" w:hanging="540"/>
        <w:rPr>
          <w:rFonts w:hint="eastAsia" w:ascii="仿宋" w:hAnsi="仿宋" w:eastAsia="仿宋" w:cs="仿宋"/>
          <w:sz w:val="24"/>
          <w:highlight w:val="none"/>
        </w:rPr>
      </w:pPr>
    </w:p>
    <w:p w14:paraId="63749E71">
      <w:pPr>
        <w:spacing w:line="440" w:lineRule="exact"/>
        <w:ind w:left="1157" w:leftChars="257" w:hanging="540"/>
        <w:rPr>
          <w:rFonts w:hint="eastAsia" w:ascii="仿宋" w:hAnsi="仿宋" w:eastAsia="仿宋" w:cs="仿宋"/>
          <w:sz w:val="24"/>
          <w:highlight w:val="none"/>
        </w:rPr>
      </w:pPr>
    </w:p>
    <w:p w14:paraId="7C2DD735">
      <w:pPr>
        <w:spacing w:line="440" w:lineRule="exact"/>
        <w:ind w:left="1080" w:hanging="1080"/>
        <w:rPr>
          <w:rFonts w:hint="eastAsia" w:ascii="仿宋" w:hAnsi="仿宋" w:eastAsia="仿宋" w:cs="仿宋"/>
          <w:sz w:val="24"/>
          <w:highlight w:val="none"/>
        </w:rPr>
      </w:pPr>
    </w:p>
    <w:p w14:paraId="317C56FA">
      <w:pPr>
        <w:spacing w:line="440" w:lineRule="exact"/>
        <w:ind w:left="1495" w:leftChars="273" w:hanging="840" w:hangingChars="350"/>
        <w:rPr>
          <w:rFonts w:hint="eastAsia" w:ascii="仿宋" w:hAnsi="仿宋" w:eastAsia="仿宋" w:cs="仿宋"/>
          <w:sz w:val="24"/>
          <w:highlight w:val="none"/>
        </w:rPr>
      </w:pPr>
      <w:r>
        <w:rPr>
          <w:rFonts w:hint="eastAsia" w:ascii="仿宋" w:hAnsi="仿宋" w:eastAsia="仿宋" w:cs="仿宋"/>
          <w:sz w:val="24"/>
          <w:highlight w:val="none"/>
        </w:rPr>
        <w:t>承诺方法定名称：</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30505105">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10BAA6E2">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电话：</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传真：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28ED2819">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电传：</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邮编：</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7960654B">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承诺方授权代表签字：</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（承诺方盖章）</w:t>
      </w:r>
    </w:p>
    <w:p w14:paraId="590EC73D">
      <w:pPr>
        <w:spacing w:line="440" w:lineRule="exact"/>
        <w:ind w:left="1697" w:leftChars="257" w:hanging="1080"/>
        <w:rPr>
          <w:rFonts w:hint="eastAsia" w:ascii="仿宋" w:hAnsi="仿宋" w:eastAsia="仿宋" w:cs="仿宋"/>
          <w:sz w:val="24"/>
          <w:highlight w:val="none"/>
          <w:u w:val="single"/>
          <w:lang w:eastAsia="zh-CN"/>
        </w:rPr>
      </w:pPr>
      <w:r>
        <w:rPr>
          <w:rFonts w:hint="eastAsia" w:ascii="仿宋" w:hAnsi="仿宋" w:eastAsia="仿宋" w:cs="仿宋"/>
          <w:sz w:val="24"/>
          <w:highlight w:val="none"/>
        </w:rPr>
        <w:t>承诺日期：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61DDFF7D">
      <w:pPr>
        <w:widowControl w:val="0"/>
        <w:spacing w:line="360" w:lineRule="auto"/>
        <w:ind w:left="0" w:leftChars="0" w:firstLine="0" w:firstLineChars="0"/>
        <w:jc w:val="both"/>
        <w:rPr>
          <w:rFonts w:hint="eastAsia" w:ascii="仿宋" w:hAnsi="仿宋" w:eastAsia="仿宋" w:cs="仿宋"/>
          <w:kern w:val="2"/>
          <w:sz w:val="24"/>
          <w:szCs w:val="24"/>
          <w:highlight w:val="none"/>
          <w:lang w:val="en-US" w:eastAsia="zh-CN" w:bidi="zh-CN"/>
        </w:rPr>
      </w:pPr>
    </w:p>
    <w:p w14:paraId="6150AB90">
      <w:pPr>
        <w:pStyle w:val="24"/>
        <w:rPr>
          <w:rFonts w:hint="eastAsia" w:ascii="仿宋" w:hAnsi="仿宋" w:eastAsia="仿宋" w:cs="仿宋"/>
          <w:highlight w:val="none"/>
          <w:lang w:val="en-US" w:eastAsia="zh-CN"/>
        </w:rPr>
      </w:pPr>
    </w:p>
    <w:p w14:paraId="0D8730BE">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4361562">
      <w:pPr>
        <w:keepNext/>
        <w:keepLines/>
        <w:widowControl w:val="0"/>
        <w:spacing w:before="0" w:after="260" w:line="240" w:lineRule="atLeast"/>
        <w:jc w:val="both"/>
        <w:outlineLvl w:val="1"/>
        <w:rPr>
          <w:rFonts w:hint="eastAsia" w:ascii="仿宋" w:hAnsi="仿宋" w:eastAsia="仿宋" w:cs="仿宋"/>
          <w:b w:val="0"/>
          <w:bCs/>
          <w:kern w:val="2"/>
          <w:sz w:val="24"/>
          <w:szCs w:val="32"/>
          <w:highlight w:val="none"/>
          <w:lang w:val="en-US" w:eastAsia="zh-CN" w:bidi="ar-SA"/>
        </w:rPr>
      </w:pPr>
      <w:bookmarkStart w:id="67" w:name="_Toc216582819"/>
      <w:bookmarkStart w:id="68" w:name="_Ref467988543"/>
      <w:bookmarkStart w:id="69" w:name="_Toc480942355"/>
      <w:bookmarkStart w:id="70" w:name="_Toc520356224"/>
      <w:bookmarkStart w:id="71" w:name="_Toc16088"/>
      <w:bookmarkStart w:id="72" w:name="_Toc17143"/>
      <w:bookmarkStart w:id="73" w:name="_Toc507399535"/>
      <w:bookmarkStart w:id="74" w:name="_Toc20238"/>
      <w:bookmarkStart w:id="75" w:name="_Toc15963"/>
      <w:bookmarkStart w:id="76" w:name="_Toc21379"/>
      <w:bookmarkStart w:id="77" w:name="_Toc4183"/>
      <w:bookmarkStart w:id="78" w:name="_Toc9592"/>
      <w:bookmarkStart w:id="79" w:name="_Toc21320"/>
      <w:bookmarkStart w:id="80" w:name="_Toc3420"/>
      <w:bookmarkStart w:id="81" w:name="_Toc8281"/>
      <w:r>
        <w:rPr>
          <w:rFonts w:hint="eastAsia" w:ascii="仿宋" w:hAnsi="仿宋" w:eastAsia="仿宋" w:cs="仿宋"/>
          <w:b/>
          <w:bCs/>
          <w:kern w:val="2"/>
          <w:sz w:val="24"/>
          <w:szCs w:val="32"/>
          <w:highlight w:val="none"/>
          <w:lang w:val="en-US" w:eastAsia="zh-CN" w:bidi="ar-SA"/>
        </w:rPr>
        <w:t>1</w:t>
      </w:r>
      <w:bookmarkEnd w:id="67"/>
      <w:bookmarkEnd w:id="68"/>
      <w:bookmarkEnd w:id="69"/>
      <w:bookmarkEnd w:id="70"/>
      <w:bookmarkStart w:id="82" w:name="_Hlt520350918"/>
      <w:bookmarkEnd w:id="82"/>
      <w:bookmarkStart w:id="83" w:name="_Hlt520350957"/>
      <w:bookmarkEnd w:id="83"/>
      <w:bookmarkStart w:id="84" w:name="_Hlt520273973"/>
      <w:bookmarkEnd w:id="84"/>
      <w:bookmarkStart w:id="85" w:name="_Hlt520273711"/>
      <w:bookmarkEnd w:id="85"/>
      <w:bookmarkStart w:id="86" w:name="_Hlt520343392"/>
      <w:bookmarkEnd w:id="86"/>
      <w:bookmarkStart w:id="87" w:name="_Hlt520274407"/>
      <w:bookmarkEnd w:id="87"/>
      <w:bookmarkStart w:id="88" w:name="_Hlt520274393"/>
      <w:bookmarkEnd w:id="88"/>
      <w:bookmarkStart w:id="89" w:name="_Hlt520274911"/>
      <w:bookmarkEnd w:id="89"/>
      <w:bookmarkStart w:id="90" w:name="_Hlt520343000"/>
      <w:bookmarkEnd w:id="90"/>
      <w:bookmarkStart w:id="91" w:name="_Hlt520271212"/>
      <w:bookmarkEnd w:id="91"/>
      <w:bookmarkStart w:id="92" w:name="_Hlt520274065"/>
      <w:bookmarkEnd w:id="92"/>
      <w:bookmarkStart w:id="93" w:name="_Toc216582821"/>
      <w:bookmarkStart w:id="94" w:name="_Toc216513801"/>
      <w:r>
        <w:rPr>
          <w:rFonts w:hint="eastAsia" w:ascii="仿宋" w:hAnsi="仿宋" w:eastAsia="仿宋" w:cs="仿宋"/>
          <w:b/>
          <w:bCs/>
          <w:kern w:val="2"/>
          <w:sz w:val="24"/>
          <w:szCs w:val="32"/>
          <w:highlight w:val="none"/>
          <w:lang w:val="en-US" w:eastAsia="zh-CN" w:bidi="ar-SA"/>
        </w:rPr>
        <w:t>2中标服务费承诺书</w:t>
      </w:r>
      <w:bookmarkEnd w:id="71"/>
      <w:bookmarkEnd w:id="72"/>
      <w:bookmarkEnd w:id="73"/>
      <w:bookmarkEnd w:id="74"/>
      <w:bookmarkEnd w:id="75"/>
      <w:bookmarkEnd w:id="76"/>
      <w:bookmarkEnd w:id="77"/>
      <w:bookmarkEnd w:id="78"/>
      <w:bookmarkEnd w:id="79"/>
    </w:p>
    <w:p w14:paraId="3ED674D0">
      <w:pPr>
        <w:spacing w:line="240" w:lineRule="atLeast"/>
        <w:ind w:left="1157" w:leftChars="257" w:hanging="540"/>
        <w:rPr>
          <w:rFonts w:hint="eastAsia" w:ascii="仿宋" w:hAnsi="仿宋" w:eastAsia="仿宋" w:cs="仿宋"/>
          <w:b/>
          <w:sz w:val="24"/>
          <w:highlight w:val="none"/>
        </w:rPr>
      </w:pPr>
    </w:p>
    <w:p w14:paraId="580A7901">
      <w:pPr>
        <w:spacing w:line="240" w:lineRule="atLeast"/>
        <w:ind w:left="1157" w:leftChars="257" w:hanging="540"/>
        <w:jc w:val="center"/>
        <w:rPr>
          <w:rFonts w:hint="eastAsia" w:ascii="仿宋" w:hAnsi="仿宋" w:eastAsia="仿宋" w:cs="仿宋"/>
          <w:b/>
          <w:bCs/>
          <w:sz w:val="24"/>
          <w:highlight w:val="none"/>
        </w:rPr>
      </w:pPr>
      <w:r>
        <w:rPr>
          <w:rFonts w:hint="eastAsia" w:ascii="仿宋" w:hAnsi="仿宋" w:eastAsia="仿宋" w:cs="仿宋"/>
          <w:b/>
          <w:bCs/>
          <w:sz w:val="24"/>
          <w:highlight w:val="none"/>
        </w:rPr>
        <w:t>中标服务费承诺书</w:t>
      </w:r>
    </w:p>
    <w:p w14:paraId="573F23B6">
      <w:pPr>
        <w:spacing w:line="440" w:lineRule="exact"/>
        <w:ind w:left="1080" w:hanging="1080"/>
        <w:rPr>
          <w:rFonts w:hint="eastAsia" w:ascii="仿宋" w:hAnsi="仿宋" w:eastAsia="仿宋" w:cs="仿宋"/>
          <w:sz w:val="24"/>
          <w:highlight w:val="none"/>
        </w:rPr>
      </w:pPr>
    </w:p>
    <w:p w14:paraId="5195BB00">
      <w:pPr>
        <w:spacing w:line="360" w:lineRule="auto"/>
        <w:ind w:left="1080" w:hanging="1080"/>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致：</w:t>
      </w:r>
      <w:r>
        <w:rPr>
          <w:rFonts w:hint="eastAsia" w:ascii="仿宋" w:hAnsi="仿宋" w:eastAsia="仿宋" w:cs="仿宋"/>
          <w:sz w:val="24"/>
          <w:highlight w:val="none"/>
          <w:lang w:val="en-US" w:eastAsia="zh-CN"/>
        </w:rPr>
        <w:t>新疆世纪星工程咨询有限公司</w:t>
      </w:r>
    </w:p>
    <w:p w14:paraId="3B7E109C">
      <w:pPr>
        <w:spacing w:line="360" w:lineRule="auto"/>
        <w:ind w:left="1157" w:leftChars="257" w:hanging="540"/>
        <w:rPr>
          <w:rFonts w:hint="eastAsia" w:ascii="仿宋" w:hAnsi="仿宋" w:eastAsia="仿宋" w:cs="仿宋"/>
          <w:sz w:val="24"/>
          <w:highlight w:val="none"/>
        </w:rPr>
      </w:pPr>
    </w:p>
    <w:p w14:paraId="5244FC89">
      <w:pPr>
        <w:spacing w:line="360" w:lineRule="auto"/>
        <w:rPr>
          <w:rFonts w:hint="eastAsia" w:ascii="仿宋" w:hAnsi="仿宋" w:eastAsia="仿宋" w:cs="仿宋"/>
          <w:sz w:val="24"/>
          <w:highlight w:val="none"/>
        </w:rPr>
      </w:pPr>
      <w:r>
        <w:rPr>
          <w:rFonts w:hint="eastAsia" w:ascii="仿宋" w:hAnsi="仿宋" w:eastAsia="仿宋" w:cs="仿宋"/>
          <w:sz w:val="24"/>
          <w:highlight w:val="none"/>
        </w:rPr>
        <w:tab/>
      </w:r>
      <w:r>
        <w:rPr>
          <w:rFonts w:hint="eastAsia" w:ascii="仿宋" w:hAnsi="仿宋" w:eastAsia="仿宋" w:cs="仿宋"/>
          <w:sz w:val="24"/>
          <w:highlight w:val="none"/>
        </w:rPr>
        <w:t>我们在贵公司组织的</w:t>
      </w:r>
      <w:r>
        <w:rPr>
          <w:rFonts w:hint="eastAsia" w:ascii="仿宋" w:hAnsi="仿宋" w:eastAsia="仿宋" w:cs="仿宋"/>
          <w:sz w:val="24"/>
          <w:highlight w:val="none"/>
          <w:u w:val="single"/>
        </w:rPr>
        <w:tab/>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lang w:val="en-US" w:eastAsia="zh-CN"/>
        </w:rPr>
        <w:t>项目名称、项目编号</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rPr>
        <w:t>项目</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中若获得中标资格，我们保证在领取中标通知书的同时按</w:t>
      </w:r>
      <w:r>
        <w:rPr>
          <w:rFonts w:hint="eastAsia" w:ascii="仿宋" w:hAnsi="仿宋" w:eastAsia="仿宋" w:cs="仿宋"/>
          <w:sz w:val="24"/>
          <w:highlight w:val="none"/>
          <w:lang w:val="en-US" w:eastAsia="zh-CN"/>
        </w:rPr>
        <w:t>采购文件</w:t>
      </w:r>
      <w:r>
        <w:rPr>
          <w:rFonts w:hint="eastAsia" w:ascii="仿宋" w:hAnsi="仿宋" w:eastAsia="仿宋" w:cs="仿宋"/>
          <w:sz w:val="24"/>
          <w:highlight w:val="none"/>
        </w:rPr>
        <w:t>的规定，以支票、电汇等形式，向贵公司一次性支付应由我们交纳的中标服务费用。</w:t>
      </w:r>
    </w:p>
    <w:p w14:paraId="4B2C8C0B">
      <w:pPr>
        <w:spacing w:line="360" w:lineRule="auto"/>
        <w:ind w:left="1157" w:leftChars="257" w:hanging="540"/>
        <w:rPr>
          <w:rFonts w:hint="eastAsia" w:ascii="仿宋" w:hAnsi="仿宋" w:eastAsia="仿宋" w:cs="仿宋"/>
          <w:sz w:val="24"/>
          <w:highlight w:val="none"/>
        </w:rPr>
      </w:pPr>
      <w:r>
        <w:rPr>
          <w:rFonts w:hint="eastAsia" w:ascii="仿宋" w:hAnsi="仿宋" w:eastAsia="仿宋" w:cs="仿宋"/>
          <w:sz w:val="24"/>
          <w:highlight w:val="none"/>
        </w:rPr>
        <w:t>特此承诺！</w:t>
      </w:r>
    </w:p>
    <w:p w14:paraId="0CBCB6B4">
      <w:pPr>
        <w:spacing w:line="440" w:lineRule="exact"/>
        <w:ind w:left="1157" w:leftChars="257" w:hanging="540"/>
        <w:rPr>
          <w:rFonts w:hint="eastAsia" w:ascii="仿宋" w:hAnsi="仿宋" w:eastAsia="仿宋" w:cs="仿宋"/>
          <w:sz w:val="24"/>
          <w:highlight w:val="none"/>
        </w:rPr>
      </w:pPr>
    </w:p>
    <w:p w14:paraId="45AF2269">
      <w:pPr>
        <w:spacing w:line="440" w:lineRule="exact"/>
        <w:ind w:left="1157" w:leftChars="257" w:hanging="540"/>
        <w:rPr>
          <w:rFonts w:hint="eastAsia" w:ascii="仿宋" w:hAnsi="仿宋" w:eastAsia="仿宋" w:cs="仿宋"/>
          <w:sz w:val="24"/>
          <w:highlight w:val="none"/>
        </w:rPr>
      </w:pPr>
    </w:p>
    <w:p w14:paraId="241E546A">
      <w:pPr>
        <w:spacing w:line="440" w:lineRule="exact"/>
        <w:ind w:left="1157" w:leftChars="257" w:hanging="540"/>
        <w:rPr>
          <w:rFonts w:hint="eastAsia" w:ascii="仿宋" w:hAnsi="仿宋" w:eastAsia="仿宋" w:cs="仿宋"/>
          <w:sz w:val="24"/>
          <w:highlight w:val="none"/>
        </w:rPr>
      </w:pPr>
    </w:p>
    <w:p w14:paraId="5C6B5C6E">
      <w:pPr>
        <w:spacing w:line="440" w:lineRule="exact"/>
        <w:ind w:left="1157" w:leftChars="257" w:hanging="540"/>
        <w:rPr>
          <w:rFonts w:hint="eastAsia" w:ascii="仿宋" w:hAnsi="仿宋" w:eastAsia="仿宋" w:cs="仿宋"/>
          <w:sz w:val="24"/>
          <w:highlight w:val="none"/>
        </w:rPr>
      </w:pPr>
    </w:p>
    <w:p w14:paraId="32FADFAA">
      <w:pPr>
        <w:spacing w:line="440" w:lineRule="exact"/>
        <w:ind w:left="1080" w:hanging="1080"/>
        <w:rPr>
          <w:rFonts w:hint="eastAsia" w:ascii="仿宋" w:hAnsi="仿宋" w:eastAsia="仿宋" w:cs="仿宋"/>
          <w:sz w:val="24"/>
          <w:highlight w:val="none"/>
        </w:rPr>
      </w:pPr>
    </w:p>
    <w:p w14:paraId="5D872B34">
      <w:pPr>
        <w:spacing w:line="440" w:lineRule="exact"/>
        <w:ind w:left="1495" w:leftChars="273" w:hanging="840" w:hangingChars="350"/>
        <w:rPr>
          <w:rFonts w:hint="eastAsia" w:ascii="仿宋" w:hAnsi="仿宋" w:eastAsia="仿宋" w:cs="仿宋"/>
          <w:sz w:val="24"/>
          <w:highlight w:val="none"/>
        </w:rPr>
      </w:pPr>
      <w:r>
        <w:rPr>
          <w:rFonts w:hint="eastAsia" w:ascii="仿宋" w:hAnsi="仿宋" w:eastAsia="仿宋" w:cs="仿宋"/>
          <w:sz w:val="24"/>
          <w:highlight w:val="none"/>
        </w:rPr>
        <w:t>承诺方法定名称：</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47D45949">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380F1F40">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电话：</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传真：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2C1DBB31">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电传：</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邮编：</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14CA156C">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承诺方授权代表签字：</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（承诺方盖章）</w:t>
      </w:r>
    </w:p>
    <w:p w14:paraId="79B861A9">
      <w:pPr>
        <w:spacing w:line="440" w:lineRule="exact"/>
        <w:ind w:left="1697" w:leftChars="257" w:hanging="1080"/>
        <w:rPr>
          <w:rFonts w:hint="eastAsia" w:ascii="仿宋" w:hAnsi="仿宋" w:eastAsia="仿宋" w:cs="仿宋"/>
          <w:sz w:val="24"/>
          <w:highlight w:val="none"/>
          <w:u w:val="single"/>
          <w:lang w:eastAsia="zh-CN"/>
        </w:rPr>
      </w:pPr>
      <w:r>
        <w:rPr>
          <w:rFonts w:hint="eastAsia" w:ascii="仿宋" w:hAnsi="仿宋" w:eastAsia="仿宋" w:cs="仿宋"/>
          <w:sz w:val="24"/>
          <w:highlight w:val="none"/>
        </w:rPr>
        <w:t>承诺日期：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bookmarkEnd w:id="93"/>
      <w:bookmarkEnd w:id="94"/>
    </w:p>
    <w:p w14:paraId="457F2B28">
      <w:pPr>
        <w:rPr>
          <w:rFonts w:hint="eastAsia" w:ascii="仿宋" w:hAnsi="仿宋" w:eastAsia="仿宋" w:cs="仿宋"/>
          <w:b w:val="0"/>
          <w:bCs w:val="0"/>
          <w:kern w:val="2"/>
          <w:sz w:val="24"/>
          <w:szCs w:val="24"/>
          <w:highlight w:val="none"/>
          <w:lang w:val="en-US" w:eastAsia="zh-CN" w:bidi="zh-CN"/>
        </w:rPr>
      </w:pPr>
      <w:r>
        <w:rPr>
          <w:rFonts w:hint="eastAsia" w:ascii="仿宋" w:hAnsi="仿宋" w:eastAsia="仿宋" w:cs="仿宋"/>
          <w:b w:val="0"/>
          <w:bCs w:val="0"/>
          <w:kern w:val="2"/>
          <w:sz w:val="24"/>
          <w:szCs w:val="24"/>
          <w:highlight w:val="none"/>
          <w:lang w:val="en-US" w:eastAsia="zh-CN" w:bidi="zh-CN"/>
        </w:rPr>
        <w:br w:type="page"/>
      </w:r>
    </w:p>
    <w:p w14:paraId="7FFC600E">
      <w:pPr>
        <w:widowControl w:val="0"/>
        <w:spacing w:before="1"/>
        <w:jc w:val="both"/>
        <w:outlineLvl w:val="1"/>
        <w:rPr>
          <w:rFonts w:hint="eastAsia" w:ascii="仿宋" w:hAnsi="仿宋" w:eastAsia="仿宋" w:cs="仿宋"/>
          <w:b w:val="0"/>
          <w:bCs w:val="0"/>
          <w:kern w:val="2"/>
          <w:sz w:val="24"/>
          <w:szCs w:val="24"/>
          <w:highlight w:val="none"/>
          <w:lang w:val="zh-CN" w:eastAsia="zh-CN" w:bidi="zh-CN"/>
        </w:rPr>
      </w:pPr>
      <w:bookmarkStart w:id="95" w:name="_Toc571"/>
      <w:bookmarkStart w:id="96" w:name="_Toc8649"/>
      <w:bookmarkStart w:id="97" w:name="_Toc15106"/>
      <w:bookmarkStart w:id="98" w:name="_Toc24678"/>
      <w:bookmarkStart w:id="99" w:name="_Toc20782"/>
      <w:bookmarkStart w:id="100" w:name="_Toc19305"/>
      <w:r>
        <w:rPr>
          <w:rFonts w:hint="eastAsia" w:ascii="仿宋" w:hAnsi="仿宋" w:eastAsia="仿宋" w:cs="仿宋"/>
          <w:b w:val="0"/>
          <w:bCs w:val="0"/>
          <w:kern w:val="2"/>
          <w:sz w:val="24"/>
          <w:szCs w:val="24"/>
          <w:highlight w:val="none"/>
          <w:lang w:val="en-US" w:eastAsia="zh-CN" w:bidi="zh-CN"/>
        </w:rPr>
        <w:t>13</w:t>
      </w:r>
      <w:r>
        <w:rPr>
          <w:rFonts w:hint="eastAsia" w:ascii="仿宋" w:hAnsi="仿宋" w:eastAsia="仿宋" w:cs="仿宋"/>
          <w:b w:val="0"/>
          <w:bCs w:val="0"/>
          <w:kern w:val="2"/>
          <w:sz w:val="24"/>
          <w:szCs w:val="24"/>
          <w:highlight w:val="none"/>
          <w:lang w:val="zh-CN" w:eastAsia="zh-CN" w:bidi="zh-CN"/>
        </w:rPr>
        <w:t>保证金信息表</w:t>
      </w:r>
      <w:bookmarkEnd w:id="80"/>
      <w:bookmarkEnd w:id="81"/>
      <w:r>
        <w:rPr>
          <w:rFonts w:hint="eastAsia" w:ascii="仿宋" w:hAnsi="仿宋" w:eastAsia="仿宋" w:cs="仿宋"/>
          <w:b w:val="0"/>
          <w:bCs w:val="0"/>
          <w:kern w:val="2"/>
          <w:sz w:val="24"/>
          <w:szCs w:val="24"/>
          <w:highlight w:val="none"/>
          <w:lang w:val="zh-CN" w:eastAsia="zh-CN" w:bidi="zh-CN"/>
        </w:rPr>
        <w:t>（</w:t>
      </w:r>
      <w:r>
        <w:rPr>
          <w:rFonts w:hint="eastAsia" w:ascii="仿宋" w:hAnsi="仿宋" w:eastAsia="仿宋" w:cs="仿宋"/>
          <w:b w:val="0"/>
          <w:bCs w:val="0"/>
          <w:kern w:val="2"/>
          <w:sz w:val="24"/>
          <w:szCs w:val="24"/>
          <w:highlight w:val="none"/>
          <w:lang w:val="en-US" w:eastAsia="zh-CN" w:bidi="zh-CN"/>
        </w:rPr>
        <w:t>保函方式提交的无需提供</w:t>
      </w:r>
      <w:r>
        <w:rPr>
          <w:rFonts w:hint="eastAsia" w:ascii="仿宋" w:hAnsi="仿宋" w:eastAsia="仿宋" w:cs="仿宋"/>
          <w:b w:val="0"/>
          <w:bCs w:val="0"/>
          <w:kern w:val="2"/>
          <w:sz w:val="24"/>
          <w:szCs w:val="24"/>
          <w:highlight w:val="none"/>
          <w:lang w:val="zh-CN" w:eastAsia="zh-CN" w:bidi="zh-CN"/>
        </w:rPr>
        <w:t>）</w:t>
      </w:r>
      <w:bookmarkEnd w:id="95"/>
      <w:bookmarkEnd w:id="96"/>
      <w:bookmarkEnd w:id="97"/>
      <w:bookmarkEnd w:id="98"/>
      <w:bookmarkEnd w:id="99"/>
      <w:bookmarkEnd w:id="100"/>
    </w:p>
    <w:p w14:paraId="22337E7F">
      <w:pPr>
        <w:widowControl w:val="0"/>
        <w:snapToGrid w:val="0"/>
        <w:spacing w:line="440" w:lineRule="exact"/>
        <w:jc w:val="center"/>
        <w:outlineLvl w:val="9"/>
        <w:rPr>
          <w:rFonts w:hint="eastAsia" w:ascii="仿宋" w:hAnsi="仿宋" w:eastAsia="仿宋" w:cs="仿宋"/>
          <w:b/>
          <w:kern w:val="2"/>
          <w:sz w:val="32"/>
          <w:szCs w:val="32"/>
          <w:highlight w:val="none"/>
          <w:lang w:val="en-US" w:eastAsia="zh-CN" w:bidi="ar-SA"/>
        </w:rPr>
      </w:pPr>
    </w:p>
    <w:p w14:paraId="26345253">
      <w:pPr>
        <w:widowControl w:val="0"/>
        <w:snapToGrid w:val="0"/>
        <w:spacing w:line="440" w:lineRule="exact"/>
        <w:jc w:val="center"/>
        <w:outlineLvl w:val="0"/>
        <w:rPr>
          <w:rFonts w:hint="eastAsia" w:ascii="仿宋" w:hAnsi="仿宋" w:eastAsia="仿宋" w:cs="仿宋"/>
          <w:b/>
          <w:kern w:val="2"/>
          <w:sz w:val="32"/>
          <w:szCs w:val="32"/>
          <w:highlight w:val="none"/>
          <w:lang w:val="en-US" w:eastAsia="zh-CN" w:bidi="ar-SA"/>
        </w:rPr>
      </w:pPr>
      <w:bookmarkStart w:id="101" w:name="_Toc3718"/>
      <w:bookmarkStart w:id="102" w:name="_Toc14307"/>
      <w:bookmarkStart w:id="103" w:name="_Toc16938"/>
      <w:bookmarkStart w:id="104" w:name="_Toc31463"/>
      <w:bookmarkStart w:id="105" w:name="_Toc27316"/>
      <w:bookmarkStart w:id="106" w:name="_Toc28181"/>
      <w:bookmarkStart w:id="107" w:name="_Toc25967"/>
      <w:bookmarkStart w:id="108" w:name="_Toc26104"/>
      <w:r>
        <w:rPr>
          <w:rFonts w:hint="eastAsia" w:ascii="仿宋" w:hAnsi="仿宋" w:eastAsia="仿宋" w:cs="仿宋"/>
          <w:b/>
          <w:kern w:val="2"/>
          <w:sz w:val="24"/>
          <w:szCs w:val="24"/>
          <w:highlight w:val="none"/>
          <w:lang w:val="en-US" w:eastAsia="zh-CN" w:bidi="ar-SA"/>
        </w:rPr>
        <w:t>退还保证金申请函</w:t>
      </w:r>
      <w:bookmarkEnd w:id="101"/>
      <w:bookmarkEnd w:id="102"/>
      <w:bookmarkEnd w:id="103"/>
      <w:bookmarkEnd w:id="104"/>
      <w:bookmarkEnd w:id="105"/>
      <w:bookmarkEnd w:id="106"/>
      <w:bookmarkEnd w:id="107"/>
      <w:bookmarkEnd w:id="108"/>
    </w:p>
    <w:p w14:paraId="5AB61544">
      <w:pPr>
        <w:spacing w:line="360" w:lineRule="auto"/>
        <w:rPr>
          <w:rFonts w:hint="eastAsia" w:ascii="仿宋" w:hAnsi="仿宋" w:eastAsia="仿宋" w:cs="仿宋"/>
          <w:color w:val="000000"/>
          <w:sz w:val="21"/>
          <w:szCs w:val="21"/>
          <w:highlight w:val="none"/>
          <w:u w:val="single"/>
          <w:lang w:eastAsia="zh-CN"/>
        </w:rPr>
      </w:pPr>
      <w:r>
        <w:rPr>
          <w:rFonts w:hint="eastAsia" w:ascii="仿宋" w:hAnsi="仿宋" w:eastAsia="仿宋" w:cs="仿宋"/>
          <w:color w:val="000000"/>
          <w:sz w:val="21"/>
          <w:szCs w:val="21"/>
          <w:highlight w:val="none"/>
        </w:rPr>
        <w:t>致：</w:t>
      </w:r>
      <w:r>
        <w:rPr>
          <w:rFonts w:hint="eastAsia" w:ascii="仿宋" w:hAnsi="仿宋" w:eastAsia="仿宋" w:cs="仿宋"/>
          <w:color w:val="000000"/>
          <w:sz w:val="21"/>
          <w:szCs w:val="21"/>
          <w:highlight w:val="none"/>
          <w:u w:val="single"/>
          <w:lang w:eastAsia="zh-CN"/>
        </w:rPr>
        <w:t>新疆世纪星工程咨询有限公司</w:t>
      </w:r>
    </w:p>
    <w:p w14:paraId="3F0EDAC0">
      <w:pPr>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u w:val="single"/>
        </w:rPr>
        <w:t>（</w:t>
      </w:r>
      <w:r>
        <w:rPr>
          <w:rFonts w:hint="eastAsia" w:ascii="仿宋" w:hAnsi="仿宋" w:eastAsia="仿宋" w:cs="仿宋"/>
          <w:color w:val="000000"/>
          <w:sz w:val="21"/>
          <w:szCs w:val="21"/>
          <w:highlight w:val="none"/>
          <w:u w:val="single"/>
          <w:lang w:val="en-US" w:eastAsia="zh-CN"/>
        </w:rPr>
        <w:t>供应商</w:t>
      </w:r>
      <w:r>
        <w:rPr>
          <w:rFonts w:hint="eastAsia" w:ascii="仿宋" w:hAnsi="仿宋" w:eastAsia="仿宋" w:cs="仿宋"/>
          <w:color w:val="000000"/>
          <w:sz w:val="21"/>
          <w:szCs w:val="21"/>
          <w:highlight w:val="none"/>
          <w:u w:val="single"/>
        </w:rPr>
        <w:t>全称)</w:t>
      </w:r>
      <w:r>
        <w:rPr>
          <w:rFonts w:hint="eastAsia" w:ascii="仿宋" w:hAnsi="仿宋" w:eastAsia="仿宋" w:cs="仿宋"/>
          <w:color w:val="000000"/>
          <w:sz w:val="21"/>
          <w:szCs w:val="21"/>
          <w:highlight w:val="none"/>
        </w:rPr>
        <w:t>参加贵方组织的，</w:t>
      </w:r>
      <w:r>
        <w:rPr>
          <w:rFonts w:hint="eastAsia" w:ascii="仿宋" w:hAnsi="仿宋" w:eastAsia="仿宋" w:cs="仿宋"/>
          <w:b w:val="0"/>
          <w:bCs w:val="0"/>
          <w:sz w:val="21"/>
          <w:szCs w:val="21"/>
          <w:highlight w:val="none"/>
          <w:u w:val="single"/>
          <w:lang w:val="en-US" w:eastAsia="zh-CN"/>
        </w:rPr>
        <w:t>（项目名称）（项目编号）</w:t>
      </w:r>
      <w:r>
        <w:rPr>
          <w:rFonts w:hint="eastAsia" w:ascii="仿宋" w:hAnsi="仿宋" w:eastAsia="仿宋" w:cs="仿宋"/>
          <w:color w:val="000000"/>
          <w:sz w:val="21"/>
          <w:szCs w:val="21"/>
          <w:highlight w:val="none"/>
        </w:rPr>
        <w:t>的</w:t>
      </w:r>
      <w:r>
        <w:rPr>
          <w:rFonts w:hint="eastAsia" w:ascii="仿宋" w:hAnsi="仿宋" w:eastAsia="仿宋" w:cs="仿宋"/>
          <w:color w:val="000000"/>
          <w:sz w:val="21"/>
          <w:szCs w:val="21"/>
          <w:highlight w:val="none"/>
          <w:lang w:val="en-US" w:eastAsia="zh-CN"/>
        </w:rPr>
        <w:t>招标</w:t>
      </w:r>
      <w:r>
        <w:rPr>
          <w:rFonts w:hint="eastAsia" w:ascii="仿宋" w:hAnsi="仿宋" w:eastAsia="仿宋" w:cs="仿宋"/>
          <w:color w:val="000000"/>
          <w:sz w:val="21"/>
          <w:szCs w:val="21"/>
          <w:highlight w:val="none"/>
        </w:rPr>
        <w:t>采购活动。按</w:t>
      </w:r>
      <w:r>
        <w:rPr>
          <w:rFonts w:hint="eastAsia" w:ascii="仿宋" w:hAnsi="仿宋" w:eastAsia="仿宋" w:cs="仿宋"/>
          <w:color w:val="000000"/>
          <w:sz w:val="21"/>
          <w:szCs w:val="21"/>
          <w:highlight w:val="none"/>
          <w:lang w:val="en-US" w:eastAsia="zh-CN"/>
        </w:rPr>
        <w:t>采购文件</w:t>
      </w:r>
      <w:r>
        <w:rPr>
          <w:rFonts w:hint="eastAsia" w:ascii="仿宋" w:hAnsi="仿宋" w:eastAsia="仿宋" w:cs="仿宋"/>
          <w:color w:val="000000"/>
          <w:sz w:val="21"/>
          <w:szCs w:val="21"/>
          <w:highlight w:val="none"/>
        </w:rPr>
        <w:t>的规定，已通过</w:t>
      </w:r>
      <w:r>
        <w:rPr>
          <w:rFonts w:hint="eastAsia" w:ascii="仿宋" w:hAnsi="仿宋" w:eastAsia="仿宋" w:cs="仿宋"/>
          <w:color w:val="000000"/>
          <w:sz w:val="21"/>
          <w:szCs w:val="21"/>
          <w:highlight w:val="none"/>
          <w:u w:val="single"/>
        </w:rPr>
        <w:t>银行转帐/银行汇款</w:t>
      </w:r>
      <w:r>
        <w:rPr>
          <w:rFonts w:hint="eastAsia" w:ascii="仿宋" w:hAnsi="仿宋" w:eastAsia="仿宋" w:cs="仿宋"/>
          <w:color w:val="000000"/>
          <w:sz w:val="21"/>
          <w:szCs w:val="21"/>
          <w:highlight w:val="none"/>
        </w:rPr>
        <w:t>形式缴纳人民币</w:t>
      </w:r>
      <w:r>
        <w:rPr>
          <w:rFonts w:hint="eastAsia" w:ascii="仿宋" w:hAnsi="仿宋" w:eastAsia="仿宋" w:cs="仿宋"/>
          <w:color w:val="000000"/>
          <w:sz w:val="21"/>
          <w:szCs w:val="21"/>
          <w:highlight w:val="none"/>
          <w:u w:val="single"/>
        </w:rPr>
        <w:t>（大写）　　</w:t>
      </w:r>
      <w:r>
        <w:rPr>
          <w:rFonts w:hint="eastAsia" w:ascii="仿宋" w:hAnsi="仿宋" w:eastAsia="仿宋" w:cs="仿宋"/>
          <w:color w:val="000000"/>
          <w:sz w:val="21"/>
          <w:szCs w:val="21"/>
          <w:highlight w:val="none"/>
        </w:rPr>
        <w:t>元的保证金。</w:t>
      </w:r>
    </w:p>
    <w:p w14:paraId="2E251A39">
      <w:pPr>
        <w:autoSpaceDE w:val="0"/>
        <w:autoSpaceDN w:val="0"/>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14:paraId="17AE88D8">
      <w:pPr>
        <w:spacing w:line="360" w:lineRule="auto"/>
        <w:ind w:firstLine="420" w:firstLineChars="200"/>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名称：</w:t>
      </w:r>
    </w:p>
    <w:p w14:paraId="055D910F">
      <w:pPr>
        <w:spacing w:line="360" w:lineRule="auto"/>
        <w:ind w:firstLine="420" w:firstLineChars="200"/>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开户银行：</w:t>
      </w:r>
    </w:p>
    <w:p w14:paraId="2E38A459">
      <w:pPr>
        <w:spacing w:line="360" w:lineRule="auto"/>
        <w:ind w:firstLine="420" w:firstLineChars="200"/>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开户银行行号：</w:t>
      </w:r>
    </w:p>
    <w:p w14:paraId="64EEF65B">
      <w:pPr>
        <w:spacing w:line="360" w:lineRule="auto"/>
        <w:ind w:firstLine="420" w:firstLineChars="200"/>
        <w:rPr>
          <w:rFonts w:hint="eastAsia" w:ascii="仿宋" w:hAnsi="仿宋" w:eastAsia="仿宋" w:cs="仿宋"/>
          <w:color w:val="000000"/>
          <w:sz w:val="21"/>
          <w:szCs w:val="21"/>
          <w:highlight w:val="none"/>
          <w:u w:val="single"/>
          <w:lang w:eastAsia="zh-CN"/>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银行帐号：</w:t>
      </w:r>
    </w:p>
    <w:p w14:paraId="2BCD2482">
      <w:pPr>
        <w:adjustRightInd w:val="0"/>
        <w:snapToGrid w:val="0"/>
        <w:spacing w:line="360" w:lineRule="auto"/>
        <w:rPr>
          <w:rFonts w:hint="eastAsia" w:ascii="仿宋" w:hAnsi="仿宋" w:eastAsia="仿宋" w:cs="仿宋"/>
          <w:color w:val="000000"/>
          <w:sz w:val="21"/>
          <w:szCs w:val="21"/>
          <w:highlight w:val="none"/>
        </w:rPr>
      </w:pPr>
    </w:p>
    <w:p w14:paraId="6C4A0CF2">
      <w:pPr>
        <w:adjustRightInd w:val="0"/>
        <w:snapToGrid w:val="0"/>
        <w:spacing w:line="360" w:lineRule="auto"/>
        <w:rPr>
          <w:rFonts w:hint="eastAsia" w:ascii="仿宋" w:hAnsi="仿宋" w:eastAsia="仿宋" w:cs="仿宋"/>
          <w:color w:val="000000"/>
          <w:sz w:val="21"/>
          <w:szCs w:val="21"/>
          <w:highlight w:val="none"/>
          <w:u w:val="single"/>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法定代表人（或法定代表人授权代表）签字：</w:t>
      </w:r>
    </w:p>
    <w:p w14:paraId="17FE0668">
      <w:pPr>
        <w:adjustRightInd w:val="0"/>
        <w:snapToGrid w:val="0"/>
        <w:spacing w:line="360" w:lineRule="auto"/>
        <w:rPr>
          <w:rFonts w:hint="eastAsia" w:ascii="仿宋" w:hAnsi="仿宋" w:eastAsia="仿宋" w:cs="仿宋"/>
          <w:color w:val="000000"/>
          <w:sz w:val="21"/>
          <w:szCs w:val="21"/>
          <w:highlight w:val="none"/>
          <w:u w:val="single"/>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名称（加盖公章）：</w:t>
      </w:r>
    </w:p>
    <w:p w14:paraId="3587DB28">
      <w:pPr>
        <w:adjustRightInd w:val="0"/>
        <w:snapToGrid w:val="0"/>
        <w:spacing w:line="360" w:lineRule="auto"/>
        <w:rPr>
          <w:rFonts w:hint="eastAsia" w:ascii="仿宋" w:hAnsi="仿宋" w:eastAsia="仿宋" w:cs="仿宋"/>
          <w:color w:val="000000"/>
          <w:sz w:val="21"/>
          <w:szCs w:val="21"/>
          <w:highlight w:val="none"/>
          <w:u w:val="single"/>
        </w:rPr>
      </w:pPr>
      <w:r>
        <w:rPr>
          <w:rFonts w:hint="eastAsia" w:ascii="仿宋" w:hAnsi="仿宋" w:eastAsia="仿宋" w:cs="仿宋"/>
          <w:color w:val="000000"/>
          <w:sz w:val="21"/>
          <w:szCs w:val="21"/>
          <w:highlight w:val="none"/>
        </w:rPr>
        <w:t>日期：年月日</w:t>
      </w:r>
    </w:p>
    <w:p w14:paraId="15741ABD">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p>
    <w:p w14:paraId="5DF814DD">
      <w:pPr>
        <w:widowControl w:val="0"/>
        <w:snapToGrid w:val="0"/>
        <w:spacing w:line="440" w:lineRule="exact"/>
        <w:jc w:val="both"/>
        <w:rPr>
          <w:rFonts w:hint="eastAsia" w:ascii="仿宋" w:hAnsi="仿宋" w:eastAsia="仿宋" w:cs="仿宋"/>
          <w:b/>
          <w:kern w:val="2"/>
          <w:sz w:val="21"/>
          <w:szCs w:val="21"/>
          <w:highlight w:val="none"/>
          <w:lang w:val="en-US" w:eastAsia="zh-CN" w:bidi="ar-SA"/>
        </w:rPr>
      </w:pPr>
      <w:r>
        <w:rPr>
          <w:rFonts w:hint="eastAsia" w:ascii="仿宋" w:hAnsi="仿宋" w:eastAsia="仿宋" w:cs="仿宋"/>
          <w:b/>
          <w:kern w:val="2"/>
          <w:sz w:val="21"/>
          <w:szCs w:val="21"/>
          <w:highlight w:val="none"/>
          <w:lang w:val="en-US" w:eastAsia="zh-CN" w:bidi="ar-SA"/>
        </w:rPr>
        <w:t>注：为方便代理机构后续退款事宜，请供应商认真填写此函信息，并后附转帐或汇款的银行凭证复印件。</w:t>
      </w:r>
    </w:p>
    <w:tbl>
      <w:tblPr>
        <w:tblStyle w:val="29"/>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33CB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25D70DFF">
            <w:pPr>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（粘贴转帐或汇款的银行凭证复印件）</w:t>
            </w:r>
          </w:p>
        </w:tc>
      </w:tr>
    </w:tbl>
    <w:p w14:paraId="57B52AC0">
      <w:pPr>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仿宋" w:hAnsi="仿宋" w:eastAsia="仿宋" w:cs="仿宋"/>
          <w:kern w:val="2"/>
          <w:sz w:val="21"/>
          <w:szCs w:val="21"/>
          <w:highlight w:val="none"/>
          <w:lang w:val="zh-CN" w:eastAsia="zh-CN" w:bidi="zh-CN"/>
        </w:rPr>
      </w:pPr>
    </w:p>
    <w:p w14:paraId="0117802B">
      <w:pPr>
        <w:widowControl w:val="0"/>
        <w:tabs>
          <w:tab w:val="left" w:pos="1325"/>
        </w:tabs>
        <w:spacing w:before="90"/>
        <w:jc w:val="both"/>
        <w:outlineLvl w:val="1"/>
        <w:rPr>
          <w:rFonts w:hint="eastAsia" w:ascii="仿宋" w:hAnsi="仿宋" w:eastAsia="仿宋" w:cs="仿宋"/>
          <w:b w:val="0"/>
          <w:bCs w:val="0"/>
          <w:kern w:val="2"/>
          <w:sz w:val="24"/>
          <w:szCs w:val="24"/>
          <w:highlight w:val="none"/>
          <w:lang w:val="zh-CN" w:eastAsia="zh-CN" w:bidi="zh-CN"/>
        </w:rPr>
      </w:pPr>
      <w:bookmarkStart w:id="109" w:name="_Toc19434"/>
      <w:bookmarkStart w:id="110" w:name="_Toc2994"/>
      <w:bookmarkStart w:id="111" w:name="_Toc3759"/>
      <w:bookmarkStart w:id="112" w:name="_Toc21100"/>
      <w:bookmarkStart w:id="113" w:name="_Toc1413"/>
      <w:bookmarkStart w:id="114" w:name="_Toc17857"/>
      <w:bookmarkStart w:id="115" w:name="_Toc8576"/>
      <w:bookmarkStart w:id="116" w:name="_Toc28409"/>
      <w:r>
        <w:rPr>
          <w:rFonts w:hint="eastAsia" w:ascii="仿宋" w:hAnsi="仿宋" w:eastAsia="仿宋" w:cs="仿宋"/>
          <w:b w:val="0"/>
          <w:bCs w:val="0"/>
          <w:kern w:val="2"/>
          <w:sz w:val="24"/>
          <w:szCs w:val="24"/>
          <w:highlight w:val="none"/>
          <w:lang w:val="en-US" w:eastAsia="zh-CN" w:bidi="zh-CN"/>
        </w:rPr>
        <w:t>14 开票信息</w:t>
      </w:r>
      <w:r>
        <w:rPr>
          <w:rFonts w:hint="eastAsia" w:ascii="仿宋" w:hAnsi="仿宋" w:eastAsia="仿宋" w:cs="仿宋"/>
          <w:b w:val="0"/>
          <w:bCs w:val="0"/>
          <w:kern w:val="2"/>
          <w:sz w:val="24"/>
          <w:szCs w:val="24"/>
          <w:highlight w:val="none"/>
          <w:lang w:val="zh-CN" w:eastAsia="zh-CN" w:bidi="zh-CN"/>
        </w:rPr>
        <w:t>（统一格式）</w:t>
      </w:r>
      <w:bookmarkEnd w:id="109"/>
      <w:bookmarkEnd w:id="110"/>
      <w:bookmarkEnd w:id="111"/>
      <w:bookmarkEnd w:id="112"/>
      <w:bookmarkEnd w:id="113"/>
      <w:bookmarkEnd w:id="114"/>
      <w:bookmarkEnd w:id="115"/>
      <w:bookmarkEnd w:id="116"/>
    </w:p>
    <w:p w14:paraId="3C8200EC">
      <w:pPr>
        <w:widowControl w:val="0"/>
        <w:snapToGrid w:val="0"/>
        <w:spacing w:line="440" w:lineRule="exact"/>
        <w:ind w:firstLine="480" w:firstLineChars="200"/>
        <w:jc w:val="both"/>
        <w:rPr>
          <w:rFonts w:hint="eastAsia" w:ascii="仿宋" w:hAnsi="仿宋" w:eastAsia="仿宋" w:cs="仿宋"/>
          <w:bCs/>
          <w:kern w:val="2"/>
          <w:sz w:val="24"/>
          <w:szCs w:val="18"/>
          <w:highlight w:val="none"/>
          <w:lang w:val="en-US" w:eastAsia="zh-CN" w:bidi="ar-SA"/>
        </w:rPr>
      </w:pPr>
    </w:p>
    <w:p w14:paraId="3488BB7B">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新疆世纪星工程咨询有限公司：</w:t>
      </w:r>
    </w:p>
    <w:p w14:paraId="077BEEA3">
      <w:pPr>
        <w:widowControl w:val="0"/>
        <w:snapToGrid w:val="0"/>
        <w:spacing w:line="440" w:lineRule="exact"/>
        <w:ind w:firstLine="420" w:firstLineChars="20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本</w:t>
      </w:r>
      <w:r>
        <w:rPr>
          <w:rFonts w:hint="eastAsia" w:ascii="仿宋" w:hAnsi="仿宋" w:eastAsia="仿宋" w:cs="仿宋"/>
          <w:kern w:val="2"/>
          <w:sz w:val="21"/>
          <w:szCs w:val="21"/>
          <w:highlight w:val="none"/>
          <w:u w:val="single"/>
          <w:lang w:val="en-US" w:eastAsia="zh-CN" w:bidi="ar-SA"/>
        </w:rPr>
        <w:t>（供应商名称）</w:t>
      </w:r>
      <w:r>
        <w:rPr>
          <w:rFonts w:hint="eastAsia" w:ascii="仿宋" w:hAnsi="仿宋" w:eastAsia="仿宋" w:cs="仿宋"/>
          <w:kern w:val="2"/>
          <w:sz w:val="21"/>
          <w:szCs w:val="21"/>
          <w:highlight w:val="none"/>
          <w:lang w:val="en-US" w:eastAsia="zh-CN" w:bidi="ar-SA"/>
        </w:rPr>
        <w:t>公司在参加在贵司进行的</w:t>
      </w:r>
      <w:r>
        <w:rPr>
          <w:rFonts w:hint="eastAsia" w:ascii="仿宋" w:hAnsi="仿宋" w:eastAsia="仿宋" w:cs="仿宋"/>
          <w:b w:val="0"/>
          <w:bCs w:val="0"/>
          <w:kern w:val="2"/>
          <w:sz w:val="21"/>
          <w:szCs w:val="21"/>
          <w:highlight w:val="none"/>
          <w:u w:val="single"/>
          <w:lang w:val="en-US" w:eastAsia="zh-CN" w:bidi="ar-SA"/>
        </w:rPr>
        <w:t>（项目名称）（项目编号）</w:t>
      </w:r>
      <w:r>
        <w:rPr>
          <w:rFonts w:hint="eastAsia" w:ascii="仿宋" w:hAnsi="仿宋" w:eastAsia="仿宋" w:cs="仿宋"/>
          <w:kern w:val="2"/>
          <w:sz w:val="21"/>
          <w:szCs w:val="21"/>
          <w:highlight w:val="none"/>
          <w:lang w:val="en-US" w:eastAsia="zh-CN" w:bidi="ar-SA"/>
        </w:rPr>
        <w:t>招标，我司缴纳标书费和代理服务费后开具发票的事宜，我司声明如下：</w:t>
      </w:r>
    </w:p>
    <w:p w14:paraId="42C76A1B">
      <w:pPr>
        <w:widowControl w:val="0"/>
        <w:snapToGrid w:val="0"/>
        <w:spacing w:line="440" w:lineRule="exact"/>
        <w:ind w:firstLine="420" w:firstLineChars="200"/>
        <w:jc w:val="both"/>
        <w:rPr>
          <w:rFonts w:hint="eastAsia" w:ascii="仿宋" w:hAnsi="仿宋" w:eastAsia="仿宋" w:cs="仿宋"/>
          <w:kern w:val="2"/>
          <w:sz w:val="21"/>
          <w:szCs w:val="21"/>
          <w:highlight w:val="none"/>
          <w:lang w:val="en-US" w:eastAsia="zh-CN" w:bidi="ar-SA"/>
        </w:rPr>
      </w:pPr>
    </w:p>
    <w:tbl>
      <w:tblPr>
        <w:tblStyle w:val="30"/>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B29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6E45CF65">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增值税发票开票信息</w:t>
            </w:r>
          </w:p>
        </w:tc>
      </w:tr>
      <w:tr w14:paraId="6282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7030AF3">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增值税发票开票种类</w:t>
            </w:r>
          </w:p>
        </w:tc>
        <w:tc>
          <w:tcPr>
            <w:tcW w:w="7472" w:type="dxa"/>
            <w:gridSpan w:val="3"/>
            <w:vAlign w:val="center"/>
          </w:tcPr>
          <w:p w14:paraId="3A70B172">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（请在此处注明增值税专用发票或增值税普通发票）</w:t>
            </w:r>
          </w:p>
        </w:tc>
      </w:tr>
      <w:tr w14:paraId="72EB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6A88B67">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单位名称</w:t>
            </w:r>
          </w:p>
        </w:tc>
        <w:tc>
          <w:tcPr>
            <w:tcW w:w="7472" w:type="dxa"/>
            <w:gridSpan w:val="3"/>
            <w:vAlign w:val="center"/>
          </w:tcPr>
          <w:p w14:paraId="41456EA5">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r>
      <w:tr w14:paraId="190D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4A3C226">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单位地址</w:t>
            </w:r>
          </w:p>
        </w:tc>
        <w:tc>
          <w:tcPr>
            <w:tcW w:w="7472" w:type="dxa"/>
            <w:gridSpan w:val="3"/>
            <w:vAlign w:val="center"/>
          </w:tcPr>
          <w:p w14:paraId="11FFB4BE">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r>
      <w:tr w14:paraId="4310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794F885">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纳税人识别号</w:t>
            </w:r>
          </w:p>
        </w:tc>
        <w:tc>
          <w:tcPr>
            <w:tcW w:w="3576" w:type="dxa"/>
            <w:vAlign w:val="center"/>
          </w:tcPr>
          <w:p w14:paraId="651F5E24">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c>
          <w:tcPr>
            <w:tcW w:w="1791" w:type="dxa"/>
            <w:vAlign w:val="center"/>
          </w:tcPr>
          <w:p w14:paraId="5D5D599D">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固定电话</w:t>
            </w:r>
          </w:p>
        </w:tc>
        <w:tc>
          <w:tcPr>
            <w:tcW w:w="2105" w:type="dxa"/>
            <w:vAlign w:val="center"/>
          </w:tcPr>
          <w:p w14:paraId="67B6A2EC">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r>
      <w:tr w14:paraId="1B40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2DE91FF">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开户银行名称</w:t>
            </w:r>
          </w:p>
        </w:tc>
        <w:tc>
          <w:tcPr>
            <w:tcW w:w="3576" w:type="dxa"/>
            <w:vAlign w:val="center"/>
          </w:tcPr>
          <w:p w14:paraId="556F474D">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c>
          <w:tcPr>
            <w:tcW w:w="1791" w:type="dxa"/>
            <w:vAlign w:val="center"/>
          </w:tcPr>
          <w:p w14:paraId="3D1BECD4">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联系人姓名</w:t>
            </w:r>
          </w:p>
        </w:tc>
        <w:tc>
          <w:tcPr>
            <w:tcW w:w="2105" w:type="dxa"/>
            <w:vAlign w:val="center"/>
          </w:tcPr>
          <w:p w14:paraId="2DB08F30">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r>
      <w:tr w14:paraId="16C7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43B9078">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开户银行账号</w:t>
            </w:r>
          </w:p>
        </w:tc>
        <w:tc>
          <w:tcPr>
            <w:tcW w:w="3576" w:type="dxa"/>
            <w:vAlign w:val="center"/>
          </w:tcPr>
          <w:p w14:paraId="26394BF2">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c>
          <w:tcPr>
            <w:tcW w:w="1791" w:type="dxa"/>
            <w:vAlign w:val="center"/>
          </w:tcPr>
          <w:p w14:paraId="2034F81A">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联系人电话</w:t>
            </w:r>
          </w:p>
        </w:tc>
        <w:tc>
          <w:tcPr>
            <w:tcW w:w="2105" w:type="dxa"/>
            <w:vAlign w:val="center"/>
          </w:tcPr>
          <w:p w14:paraId="1F5F59EE">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p>
        </w:tc>
      </w:tr>
      <w:tr w14:paraId="1CDE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A63434B">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电子发票收件</w:t>
            </w:r>
          </w:p>
          <w:p w14:paraId="35C80E0F">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电子邮箱</w:t>
            </w:r>
          </w:p>
        </w:tc>
        <w:tc>
          <w:tcPr>
            <w:tcW w:w="7472" w:type="dxa"/>
            <w:gridSpan w:val="3"/>
            <w:vAlign w:val="center"/>
          </w:tcPr>
          <w:p w14:paraId="62EB8FE5">
            <w:pPr>
              <w:widowControl w:val="0"/>
              <w:snapToGrid w:val="0"/>
              <w:spacing w:line="440" w:lineRule="exact"/>
              <w:jc w:val="left"/>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Email</w:t>
            </w:r>
          </w:p>
        </w:tc>
      </w:tr>
      <w:tr w14:paraId="1A22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78E6A823">
            <w:pPr>
              <w:widowControl w:val="0"/>
              <w:snapToGrid w:val="0"/>
              <w:spacing w:line="44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发票邮寄地址：</w:t>
            </w:r>
          </w:p>
        </w:tc>
        <w:tc>
          <w:tcPr>
            <w:tcW w:w="7472" w:type="dxa"/>
            <w:gridSpan w:val="3"/>
            <w:vAlign w:val="center"/>
          </w:tcPr>
          <w:p w14:paraId="058560A2">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地址：</w:t>
            </w:r>
          </w:p>
          <w:p w14:paraId="20552232">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收件人：电话：</w:t>
            </w:r>
          </w:p>
        </w:tc>
      </w:tr>
    </w:tbl>
    <w:p w14:paraId="16F608CB">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我公司提供的上述开票信息准确无误，如果因我公司提供上述信息错误，导致发票无效的，将由我公司承担相应后果。</w:t>
      </w:r>
    </w:p>
    <w:p w14:paraId="5CEC3F86">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p>
    <w:p w14:paraId="2B8F76C7">
      <w:pPr>
        <w:widowControl w:val="0"/>
        <w:snapToGrid w:val="0"/>
        <w:spacing w:line="440" w:lineRule="exact"/>
        <w:ind w:firstLine="420" w:firstLineChars="200"/>
        <w:jc w:val="both"/>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注：供应商需要采购代理机构开具增值税发票的，请在上表中填写相关信息，</w:t>
      </w:r>
      <w:r>
        <w:rPr>
          <w:rFonts w:hint="eastAsia" w:ascii="仿宋" w:hAnsi="仿宋" w:eastAsia="仿宋" w:cs="仿宋"/>
          <w:b/>
          <w:kern w:val="2"/>
          <w:sz w:val="21"/>
          <w:szCs w:val="21"/>
          <w:highlight w:val="none"/>
          <w:lang w:val="en-US" w:eastAsia="zh-CN" w:bidi="ar-SA"/>
        </w:rPr>
        <w:t>如供应商需要开具增值税专用发票的须附供应商开户许可证、一般纳税人认定文件的清晰复印件加盖公章，以及开票信息（见上表）。</w:t>
      </w:r>
      <w:r>
        <w:rPr>
          <w:rFonts w:hint="eastAsia" w:ascii="仿宋" w:hAnsi="仿宋" w:eastAsia="仿宋" w:cs="仿宋"/>
          <w:bCs/>
          <w:kern w:val="2"/>
          <w:sz w:val="21"/>
          <w:szCs w:val="21"/>
          <w:highlight w:val="none"/>
          <w:lang w:val="en-US" w:eastAsia="zh-CN" w:bidi="ar-SA"/>
        </w:rPr>
        <w:t>如供应商在开票信息中未注明开具</w:t>
      </w:r>
      <w:r>
        <w:rPr>
          <w:rFonts w:hint="eastAsia" w:ascii="仿宋" w:hAnsi="仿宋" w:eastAsia="仿宋" w:cs="仿宋"/>
          <w:b/>
          <w:kern w:val="2"/>
          <w:sz w:val="21"/>
          <w:szCs w:val="21"/>
          <w:highlight w:val="none"/>
          <w:lang w:val="en-US" w:eastAsia="zh-CN" w:bidi="ar-SA"/>
        </w:rPr>
        <w:t>增值税专用发票</w:t>
      </w:r>
      <w:r>
        <w:rPr>
          <w:rFonts w:hint="eastAsia" w:ascii="仿宋" w:hAnsi="仿宋" w:eastAsia="仿宋" w:cs="仿宋"/>
          <w:bCs/>
          <w:kern w:val="2"/>
          <w:sz w:val="21"/>
          <w:szCs w:val="21"/>
          <w:highlight w:val="none"/>
          <w:lang w:val="en-US" w:eastAsia="zh-CN" w:bidi="ar-SA"/>
        </w:rPr>
        <w:t>且未提供上述材料，代理机构将默认开具增值税普通发票。</w:t>
      </w:r>
    </w:p>
    <w:p w14:paraId="7405E6F6">
      <w:pPr>
        <w:widowControl w:val="0"/>
        <w:snapToGrid w:val="0"/>
        <w:spacing w:line="440" w:lineRule="exact"/>
        <w:jc w:val="both"/>
        <w:rPr>
          <w:rFonts w:hint="eastAsia" w:ascii="仿宋" w:hAnsi="仿宋" w:eastAsia="仿宋" w:cs="仿宋"/>
          <w:bCs/>
          <w:kern w:val="2"/>
          <w:sz w:val="21"/>
          <w:szCs w:val="21"/>
          <w:highlight w:val="none"/>
          <w:lang w:val="en-US" w:eastAsia="zh-CN" w:bidi="ar-SA"/>
        </w:rPr>
      </w:pPr>
    </w:p>
    <w:p w14:paraId="1D640C39">
      <w:pPr>
        <w:adjustRightInd w:val="0"/>
        <w:snapToGrid w:val="0"/>
        <w:spacing w:line="440" w:lineRule="exact"/>
        <w:rPr>
          <w:rFonts w:hint="eastAsia" w:ascii="仿宋" w:hAnsi="仿宋" w:eastAsia="仿宋" w:cs="仿宋"/>
          <w:color w:val="000000"/>
          <w:sz w:val="21"/>
          <w:szCs w:val="21"/>
          <w:highlight w:val="none"/>
          <w:u w:val="single"/>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法定代表人（或法定代表人授权代表）签字：</w:t>
      </w:r>
    </w:p>
    <w:p w14:paraId="3346E0EE">
      <w:pPr>
        <w:adjustRightInd w:val="0"/>
        <w:snapToGrid w:val="0"/>
        <w:spacing w:line="440" w:lineRule="exact"/>
        <w:rPr>
          <w:rFonts w:hint="eastAsia" w:ascii="仿宋" w:hAnsi="仿宋" w:eastAsia="仿宋" w:cs="仿宋"/>
          <w:color w:val="000000"/>
          <w:sz w:val="21"/>
          <w:szCs w:val="21"/>
          <w:highlight w:val="none"/>
          <w:u w:val="single"/>
        </w:rPr>
      </w:pPr>
      <w:r>
        <w:rPr>
          <w:rFonts w:hint="eastAsia" w:ascii="仿宋" w:hAnsi="仿宋" w:eastAsia="仿宋" w:cs="仿宋"/>
          <w:color w:val="000000"/>
          <w:sz w:val="21"/>
          <w:szCs w:val="21"/>
          <w:highlight w:val="none"/>
          <w:lang w:val="en-US" w:eastAsia="zh-CN"/>
        </w:rPr>
        <w:t>供应商</w:t>
      </w:r>
      <w:r>
        <w:rPr>
          <w:rFonts w:hint="eastAsia" w:ascii="仿宋" w:hAnsi="仿宋" w:eastAsia="仿宋" w:cs="仿宋"/>
          <w:color w:val="000000"/>
          <w:sz w:val="21"/>
          <w:szCs w:val="21"/>
          <w:highlight w:val="none"/>
        </w:rPr>
        <w:t>名称（加盖公章）：</w:t>
      </w:r>
    </w:p>
    <w:p w14:paraId="15B87643">
      <w:pPr>
        <w:widowControl w:val="0"/>
        <w:snapToGrid w:val="0"/>
        <w:spacing w:line="440" w:lineRule="exact"/>
        <w:jc w:val="both"/>
        <w:rPr>
          <w:rFonts w:hint="eastAsia" w:ascii="仿宋" w:hAnsi="仿宋" w:eastAsia="仿宋" w:cs="仿宋"/>
          <w:b/>
          <w:bCs/>
          <w:color w:val="000000"/>
          <w:kern w:val="2"/>
          <w:sz w:val="21"/>
          <w:szCs w:val="21"/>
          <w:highlight w:val="none"/>
          <w:lang w:val="en-US" w:eastAsia="zh-CN" w:bidi="ar"/>
        </w:rPr>
      </w:pPr>
      <w:r>
        <w:rPr>
          <w:rFonts w:hint="eastAsia" w:ascii="仿宋" w:hAnsi="仿宋" w:eastAsia="仿宋" w:cs="仿宋"/>
          <w:color w:val="000000"/>
          <w:kern w:val="2"/>
          <w:sz w:val="21"/>
          <w:szCs w:val="21"/>
          <w:highlight w:val="none"/>
          <w:lang w:val="en-US" w:eastAsia="zh-CN" w:bidi="ar-SA"/>
        </w:rPr>
        <w:t>日期：年月日</w:t>
      </w:r>
    </w:p>
    <w:p w14:paraId="752D84FA">
      <w:pPr>
        <w:pStyle w:val="27"/>
        <w:rPr>
          <w:rFonts w:hint="eastAsia" w:ascii="仿宋" w:hAnsi="仿宋" w:eastAsia="仿宋" w:cs="仿宋"/>
          <w:highlight w:val="none"/>
          <w:lang w:val="en-US" w:eastAsia="zh-CN"/>
        </w:rPr>
      </w:pPr>
    </w:p>
    <w:p w14:paraId="0F0FF612">
      <w:pPr>
        <w:pStyle w:val="27"/>
        <w:rPr>
          <w:rFonts w:hint="eastAsia" w:ascii="仿宋" w:hAnsi="仿宋" w:eastAsia="仿宋" w:cs="仿宋"/>
          <w:highlight w:val="none"/>
          <w:lang w:val="en-US" w:eastAsia="zh-CN"/>
        </w:rPr>
      </w:pPr>
    </w:p>
    <w:sectPr>
      <w:headerReference r:id="rId11" w:type="default"/>
      <w:footerReference r:id="rId12" w:type="default"/>
      <w:pgSz w:w="11906" w:h="16838"/>
      <w:pgMar w:top="1440" w:right="1800" w:bottom="1440" w:left="1800" w:header="851" w:footer="992" w:gutter="0"/>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8F52742-CB96-456D-8284-3841B54A4D5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C43BAC26-AE0B-4F08-9B76-7FE144F846F0}"/>
  </w:font>
  <w:font w:name="微软雅黑">
    <w:panose1 w:val="020B0503020204020204"/>
    <w:charset w:val="86"/>
    <w:family w:val="auto"/>
    <w:pitch w:val="default"/>
    <w:sig w:usb0="80000287" w:usb1="2ACF3C50" w:usb2="00000016" w:usb3="00000000" w:csb0="0004001F" w:csb1="00000000"/>
    <w:embedRegular r:id="rId3" w:fontKey="{6924690A-030B-45D2-A2D8-5FE98290AFBE}"/>
  </w:font>
  <w:font w:name="楷体">
    <w:panose1 w:val="02010609060101010101"/>
    <w:charset w:val="86"/>
    <w:family w:val="modern"/>
    <w:pitch w:val="default"/>
    <w:sig w:usb0="800002BF" w:usb1="38CF7CFA" w:usb2="00000016" w:usb3="00000000" w:csb0="00040001" w:csb1="00000000"/>
    <w:embedRegular r:id="rId4" w:fontKey="{5350D3E5-B655-4788-998A-381CCF651478}"/>
  </w:font>
  <w:font w:name="仿宋">
    <w:panose1 w:val="02010609060101010101"/>
    <w:charset w:val="86"/>
    <w:family w:val="auto"/>
    <w:pitch w:val="default"/>
    <w:sig w:usb0="800002BF" w:usb1="38CF7CFA" w:usb2="00000016" w:usb3="00000000" w:csb0="00040001" w:csb1="00000000"/>
    <w:embedRegular r:id="rId5" w:fontKey="{A6E81829-458C-40B8-9359-1B117CC57F9F}"/>
  </w:font>
  <w:font w:name="华文楷体">
    <w:altName w:val="宋体"/>
    <w:panose1 w:val="02010600040101010101"/>
    <w:charset w:val="86"/>
    <w:family w:val="auto"/>
    <w:pitch w:val="default"/>
    <w:sig w:usb0="00000000" w:usb1="00000000" w:usb2="00000000" w:usb3="00000000" w:csb0="0004009F" w:csb1="DFD70000"/>
  </w:font>
  <w:font w:name="Microsoft JhengHei UI">
    <w:panose1 w:val="020B0604030504040204"/>
    <w:charset w:val="88"/>
    <w:family w:val="auto"/>
    <w:pitch w:val="default"/>
    <w:sig w:usb0="000002A7" w:usb1="28CF4400" w:usb2="00000016" w:usb3="00000000" w:csb0="00100009" w:csb1="00000000"/>
    <w:embedRegular r:id="rId6" w:fontKey="{83D309D9-0F73-440D-8A90-D063439895C6}"/>
  </w:font>
  <w:font w:name="方正仿宋_GB2312">
    <w:panose1 w:val="02000000000000000000"/>
    <w:charset w:val="86"/>
    <w:family w:val="auto"/>
    <w:pitch w:val="default"/>
    <w:sig w:usb0="A00002BF" w:usb1="184F6CFA" w:usb2="00000012" w:usb3="00000000" w:csb0="00040001" w:csb1="00000000"/>
    <w:embedRegular r:id="rId7" w:fontKey="{18B9F854-D228-41E8-AFA2-9562933509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8022C">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B54CD">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6B54CD">
                    <w:pPr>
                      <w:pStyle w:val="19"/>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E4047">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AA5D6">
    <w:pPr>
      <w:spacing w:line="173" w:lineRule="auto"/>
      <w:ind w:left="4315"/>
      <w:rPr>
        <w:rFonts w:ascii="Times New Roman" w:hAnsi="Times New Roman" w:eastAsia="Times New Roman" w:cs="Times New Roman"/>
        <w:sz w:val="14"/>
        <w:szCs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262DA">
    <w:pPr>
      <w:spacing w:line="173" w:lineRule="auto"/>
      <w:ind w:left="4385"/>
      <w:rPr>
        <w:rFonts w:ascii="Times New Roman" w:hAnsi="Times New Roman" w:eastAsia="Times New Roman" w:cs="Times New Roman"/>
        <w:sz w:val="14"/>
        <w:szCs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5B4CB">
    <w:pPr>
      <w:spacing w:line="174" w:lineRule="auto"/>
      <w:ind w:left="435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31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786F3">
    <w:pPr>
      <w:spacing w:line="174" w:lineRule="auto"/>
      <w:ind w:left="4325"/>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32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02348">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48E14">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5948E14">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9D1DF">
    <w:pPr>
      <w:pStyle w:val="21"/>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21"/>
        <w:szCs w:val="21"/>
        <w:lang w:val="en-US" w:eastAsia="zh-CN"/>
      </w:rPr>
      <w:t>新疆乌鲁木齐市黄山街德港大厦20层</w:t>
    </w:r>
  </w:p>
  <w:p w14:paraId="21B553EE">
    <w:pPr>
      <w:pStyle w:val="21"/>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XinjiangCenturyStarEngineeringConsultingCo.,Ltd.</w:t>
    </w:r>
    <w:r>
      <w:rPr>
        <w:rFonts w:hint="eastAsia" w:ascii="仿宋_GB2312" w:hAnsi="仿宋_GB2312" w:eastAsia="仿宋_GB2312" w:cs="仿宋_GB2312"/>
        <w:sz w:val="16"/>
        <w:szCs w:val="16"/>
        <w:lang w:val="en-US" w:eastAsia="zh-CN"/>
      </w:rPr>
      <w:t>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975FF">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C305E">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BC82F1D4"/>
    <w:multiLevelType w:val="singleLevel"/>
    <w:tmpl w:val="BC82F1D4"/>
    <w:lvl w:ilvl="0" w:tentative="0">
      <w:start w:val="1"/>
      <w:numFmt w:val="chineseCounting"/>
      <w:suff w:val="space"/>
      <w:lvlText w:val="第%1章"/>
      <w:lvlJc w:val="left"/>
      <w:rPr>
        <w:rFonts w:hint="eastAsia"/>
      </w:rPr>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54B0E084"/>
    <w:multiLevelType w:val="singleLevel"/>
    <w:tmpl w:val="54B0E084"/>
    <w:lvl w:ilvl="0" w:tentative="0">
      <w:start w:val="2"/>
      <w:numFmt w:val="chineseCounting"/>
      <w:suff w:val="space"/>
      <w:lvlText w:val="第%1章"/>
      <w:lvlJc w:val="left"/>
      <w:rPr>
        <w:rFonts w:hint="eastAsia"/>
      </w:rPr>
    </w:lvl>
  </w:abstractNum>
  <w:abstractNum w:abstractNumId="7">
    <w:nsid w:val="63862E25"/>
    <w:multiLevelType w:val="singleLevel"/>
    <w:tmpl w:val="63862E25"/>
    <w:lvl w:ilvl="0" w:tentative="0">
      <w:start w:val="1"/>
      <w:numFmt w:val="decimal"/>
      <w:suff w:val="space"/>
      <w:lvlText w:val="（%1）"/>
      <w:lvlJc w:val="left"/>
    </w:lvl>
  </w:abstractNum>
  <w:abstractNum w:abstractNumId="8">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9">
    <w:nsid w:val="73E6972B"/>
    <w:multiLevelType w:val="singleLevel"/>
    <w:tmpl w:val="73E6972B"/>
    <w:lvl w:ilvl="0" w:tentative="0">
      <w:start w:val="1"/>
      <w:numFmt w:val="chineseCounting"/>
      <w:suff w:val="space"/>
      <w:lvlText w:val="%1、"/>
      <w:lvlJc w:val="left"/>
      <w:rPr>
        <w:rFonts w:hint="eastAsia"/>
      </w:rPr>
    </w:lvl>
  </w:abstractNum>
  <w:abstractNum w:abstractNumId="10">
    <w:nsid w:val="7633D9B6"/>
    <w:multiLevelType w:val="singleLevel"/>
    <w:tmpl w:val="7633D9B6"/>
    <w:lvl w:ilvl="0" w:tentative="0">
      <w:start w:val="3"/>
      <w:numFmt w:val="chineseCounting"/>
      <w:suff w:val="space"/>
      <w:lvlText w:val="第%1章"/>
      <w:lvlJc w:val="left"/>
      <w:rPr>
        <w:rFonts w:hint="eastAsia"/>
      </w:rPr>
    </w:lvl>
  </w:abstractNum>
  <w:abstractNum w:abstractNumId="11">
    <w:nsid w:val="78F60E4F"/>
    <w:multiLevelType w:val="singleLevel"/>
    <w:tmpl w:val="78F60E4F"/>
    <w:lvl w:ilvl="0" w:tentative="0">
      <w:start w:val="1"/>
      <w:numFmt w:val="chineseCounting"/>
      <w:suff w:val="nothing"/>
      <w:lvlText w:val="%1、"/>
      <w:lvlJc w:val="left"/>
      <w:rPr>
        <w:rFonts w:hint="eastAsia"/>
      </w:rPr>
    </w:lvl>
  </w:abstractNum>
  <w:num w:numId="1">
    <w:abstractNumId w:val="1"/>
  </w:num>
  <w:num w:numId="2">
    <w:abstractNumId w:val="9"/>
  </w:num>
  <w:num w:numId="3">
    <w:abstractNumId w:val="6"/>
  </w:num>
  <w:num w:numId="4">
    <w:abstractNumId w:val="10"/>
  </w:num>
  <w:num w:numId="5">
    <w:abstractNumId w:val="11"/>
  </w:num>
  <w:num w:numId="6">
    <w:abstractNumId w:val="8"/>
  </w:num>
  <w:num w:numId="7">
    <w:abstractNumId w:val="5"/>
  </w:num>
  <w:num w:numId="8">
    <w:abstractNumId w:val="2"/>
  </w:num>
  <w:num w:numId="9">
    <w:abstractNumId w:val="7"/>
  </w:num>
  <w:num w:numId="10">
    <w:abstractNumId w:val="3"/>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0ZGVhMzY2Mjc2ZTVmNTg0OTc4MWEzZmNmZjdjMjUifQ=="/>
    <w:docVar w:name="KSO_WPS_MARK_KEY" w:val="3fd9e1fc-8ed0-4397-a4e7-6faf45fc3682"/>
  </w:docVars>
  <w:rsids>
    <w:rsidRoot w:val="1AA24D9F"/>
    <w:rsid w:val="02353A89"/>
    <w:rsid w:val="023960A2"/>
    <w:rsid w:val="02813328"/>
    <w:rsid w:val="02B773B3"/>
    <w:rsid w:val="02F56ED8"/>
    <w:rsid w:val="030A23FA"/>
    <w:rsid w:val="034F484F"/>
    <w:rsid w:val="03914CEF"/>
    <w:rsid w:val="04071455"/>
    <w:rsid w:val="04100C9A"/>
    <w:rsid w:val="04BE7AAE"/>
    <w:rsid w:val="061B1E9A"/>
    <w:rsid w:val="06C4362D"/>
    <w:rsid w:val="07011CC2"/>
    <w:rsid w:val="071751E8"/>
    <w:rsid w:val="07644792"/>
    <w:rsid w:val="07BE71A8"/>
    <w:rsid w:val="0822060B"/>
    <w:rsid w:val="08DB3AF1"/>
    <w:rsid w:val="08E17110"/>
    <w:rsid w:val="09284798"/>
    <w:rsid w:val="09353BD7"/>
    <w:rsid w:val="099153F6"/>
    <w:rsid w:val="09BC4A90"/>
    <w:rsid w:val="0B057D70"/>
    <w:rsid w:val="0C5D0751"/>
    <w:rsid w:val="0C6E02C3"/>
    <w:rsid w:val="0CAA5BE1"/>
    <w:rsid w:val="0CC51EAD"/>
    <w:rsid w:val="0CDE4DCF"/>
    <w:rsid w:val="0D280DA5"/>
    <w:rsid w:val="0D6A1561"/>
    <w:rsid w:val="0D8A6C86"/>
    <w:rsid w:val="0D9037A8"/>
    <w:rsid w:val="0D9F625A"/>
    <w:rsid w:val="0DEC4CF9"/>
    <w:rsid w:val="0E0407B3"/>
    <w:rsid w:val="0F2B6FD9"/>
    <w:rsid w:val="0F6459AD"/>
    <w:rsid w:val="10240C99"/>
    <w:rsid w:val="11286567"/>
    <w:rsid w:val="11DF4F81"/>
    <w:rsid w:val="1294398E"/>
    <w:rsid w:val="12A10538"/>
    <w:rsid w:val="131D68ED"/>
    <w:rsid w:val="1324792E"/>
    <w:rsid w:val="1393060F"/>
    <w:rsid w:val="149C7998"/>
    <w:rsid w:val="14B12D68"/>
    <w:rsid w:val="15113EE2"/>
    <w:rsid w:val="1585667E"/>
    <w:rsid w:val="160550C9"/>
    <w:rsid w:val="16175528"/>
    <w:rsid w:val="16970452"/>
    <w:rsid w:val="170B3BD8"/>
    <w:rsid w:val="172C5B37"/>
    <w:rsid w:val="17363E85"/>
    <w:rsid w:val="181A30AD"/>
    <w:rsid w:val="181D0648"/>
    <w:rsid w:val="183C240D"/>
    <w:rsid w:val="183D67F3"/>
    <w:rsid w:val="18EE62E8"/>
    <w:rsid w:val="19105687"/>
    <w:rsid w:val="19805192"/>
    <w:rsid w:val="19CA28B1"/>
    <w:rsid w:val="1A7D3DC7"/>
    <w:rsid w:val="1A824F3A"/>
    <w:rsid w:val="1A8607B2"/>
    <w:rsid w:val="1AA24D9F"/>
    <w:rsid w:val="1AA9696A"/>
    <w:rsid w:val="1B723BA2"/>
    <w:rsid w:val="1B8D0258"/>
    <w:rsid w:val="1BF9122C"/>
    <w:rsid w:val="1C6923AC"/>
    <w:rsid w:val="1DCB5CE7"/>
    <w:rsid w:val="1E54361C"/>
    <w:rsid w:val="1F663A2F"/>
    <w:rsid w:val="1F882798"/>
    <w:rsid w:val="1FB05EDF"/>
    <w:rsid w:val="220A3452"/>
    <w:rsid w:val="22491B20"/>
    <w:rsid w:val="22D44F47"/>
    <w:rsid w:val="22F4274D"/>
    <w:rsid w:val="22FD7853"/>
    <w:rsid w:val="234542AA"/>
    <w:rsid w:val="23CF5A1D"/>
    <w:rsid w:val="24182C11"/>
    <w:rsid w:val="24264886"/>
    <w:rsid w:val="244200FD"/>
    <w:rsid w:val="24CB1224"/>
    <w:rsid w:val="25D30927"/>
    <w:rsid w:val="263F63D5"/>
    <w:rsid w:val="27AB78DE"/>
    <w:rsid w:val="28544C62"/>
    <w:rsid w:val="28DA2E89"/>
    <w:rsid w:val="29314D5B"/>
    <w:rsid w:val="29B97986"/>
    <w:rsid w:val="29D4DCF4"/>
    <w:rsid w:val="2A4254F9"/>
    <w:rsid w:val="2AE167BD"/>
    <w:rsid w:val="2B065713"/>
    <w:rsid w:val="2BAE7029"/>
    <w:rsid w:val="2C0C0B07"/>
    <w:rsid w:val="2C73E68C"/>
    <w:rsid w:val="2C9C19FD"/>
    <w:rsid w:val="2D1F32F4"/>
    <w:rsid w:val="2D9C13E5"/>
    <w:rsid w:val="2E4F7F14"/>
    <w:rsid w:val="2FBB1B81"/>
    <w:rsid w:val="30986E0D"/>
    <w:rsid w:val="30BC6FA0"/>
    <w:rsid w:val="30C07F7C"/>
    <w:rsid w:val="30CC121C"/>
    <w:rsid w:val="321D38DA"/>
    <w:rsid w:val="323B4D81"/>
    <w:rsid w:val="325A6A70"/>
    <w:rsid w:val="32742892"/>
    <w:rsid w:val="32DA370D"/>
    <w:rsid w:val="32E4458C"/>
    <w:rsid w:val="34B70380"/>
    <w:rsid w:val="34BA26CB"/>
    <w:rsid w:val="35631B7A"/>
    <w:rsid w:val="35E13004"/>
    <w:rsid w:val="365C69BF"/>
    <w:rsid w:val="366D4898"/>
    <w:rsid w:val="36BA4F87"/>
    <w:rsid w:val="36C31C10"/>
    <w:rsid w:val="3783605E"/>
    <w:rsid w:val="38A706FA"/>
    <w:rsid w:val="3A5C534F"/>
    <w:rsid w:val="3AE174A3"/>
    <w:rsid w:val="3B133C60"/>
    <w:rsid w:val="3B7FA4DB"/>
    <w:rsid w:val="3B810614"/>
    <w:rsid w:val="3B871F58"/>
    <w:rsid w:val="3BA932EE"/>
    <w:rsid w:val="3C6109FB"/>
    <w:rsid w:val="3CA61E79"/>
    <w:rsid w:val="3CF90C34"/>
    <w:rsid w:val="3D1B32A0"/>
    <w:rsid w:val="3E0C6989"/>
    <w:rsid w:val="3EA60A3D"/>
    <w:rsid w:val="3F172BE7"/>
    <w:rsid w:val="3F3314F0"/>
    <w:rsid w:val="3F6455D5"/>
    <w:rsid w:val="3FF7E6A8"/>
    <w:rsid w:val="408D1DBF"/>
    <w:rsid w:val="40BE2AD0"/>
    <w:rsid w:val="41AA5E71"/>
    <w:rsid w:val="421F113C"/>
    <w:rsid w:val="427E1DB3"/>
    <w:rsid w:val="42AC04F6"/>
    <w:rsid w:val="42B71375"/>
    <w:rsid w:val="43446334"/>
    <w:rsid w:val="448C5F4F"/>
    <w:rsid w:val="44A84E71"/>
    <w:rsid w:val="46805F22"/>
    <w:rsid w:val="4714034E"/>
    <w:rsid w:val="477172B3"/>
    <w:rsid w:val="477DCE1E"/>
    <w:rsid w:val="48002EF7"/>
    <w:rsid w:val="481432F3"/>
    <w:rsid w:val="48D6451F"/>
    <w:rsid w:val="492A660D"/>
    <w:rsid w:val="4C2061DD"/>
    <w:rsid w:val="4C577725"/>
    <w:rsid w:val="4DC139EC"/>
    <w:rsid w:val="4E9C3B15"/>
    <w:rsid w:val="4EC72940"/>
    <w:rsid w:val="4F1418FD"/>
    <w:rsid w:val="4FEE65F2"/>
    <w:rsid w:val="50D737EC"/>
    <w:rsid w:val="51416E8D"/>
    <w:rsid w:val="51440F83"/>
    <w:rsid w:val="51A52CE0"/>
    <w:rsid w:val="5253098E"/>
    <w:rsid w:val="525C3CE7"/>
    <w:rsid w:val="52DC78FB"/>
    <w:rsid w:val="535C4392"/>
    <w:rsid w:val="536A4041"/>
    <w:rsid w:val="542D2F61"/>
    <w:rsid w:val="54581294"/>
    <w:rsid w:val="556C5FEF"/>
    <w:rsid w:val="56557314"/>
    <w:rsid w:val="567B1976"/>
    <w:rsid w:val="56E60023"/>
    <w:rsid w:val="57037009"/>
    <w:rsid w:val="570D1A54"/>
    <w:rsid w:val="572C012C"/>
    <w:rsid w:val="573E1E21"/>
    <w:rsid w:val="58C61EBA"/>
    <w:rsid w:val="592A2449"/>
    <w:rsid w:val="593D0B75"/>
    <w:rsid w:val="5984652D"/>
    <w:rsid w:val="5A4C63EF"/>
    <w:rsid w:val="5A571512"/>
    <w:rsid w:val="5B44356A"/>
    <w:rsid w:val="5B487E91"/>
    <w:rsid w:val="5BCF7137"/>
    <w:rsid w:val="5C553C81"/>
    <w:rsid w:val="5C7D4F86"/>
    <w:rsid w:val="5CF9550F"/>
    <w:rsid w:val="5D5508DA"/>
    <w:rsid w:val="5D6B74D4"/>
    <w:rsid w:val="5D9F3D06"/>
    <w:rsid w:val="5DF344DE"/>
    <w:rsid w:val="5E4C10B3"/>
    <w:rsid w:val="5E781EA8"/>
    <w:rsid w:val="5E955F07"/>
    <w:rsid w:val="5EA84152"/>
    <w:rsid w:val="5EFEBDE8"/>
    <w:rsid w:val="60755DA6"/>
    <w:rsid w:val="6085265B"/>
    <w:rsid w:val="60FD0443"/>
    <w:rsid w:val="6155202D"/>
    <w:rsid w:val="619B0311"/>
    <w:rsid w:val="61CB22EF"/>
    <w:rsid w:val="61EF5BD9"/>
    <w:rsid w:val="625B691D"/>
    <w:rsid w:val="626D784A"/>
    <w:rsid w:val="642B176B"/>
    <w:rsid w:val="64FD3107"/>
    <w:rsid w:val="65B6781F"/>
    <w:rsid w:val="66811B16"/>
    <w:rsid w:val="66D9FE16"/>
    <w:rsid w:val="67571A34"/>
    <w:rsid w:val="676962DE"/>
    <w:rsid w:val="67E61C31"/>
    <w:rsid w:val="68CA2609"/>
    <w:rsid w:val="68CC1AED"/>
    <w:rsid w:val="692A0243"/>
    <w:rsid w:val="697946B2"/>
    <w:rsid w:val="69BB0F42"/>
    <w:rsid w:val="69E3462A"/>
    <w:rsid w:val="6A637494"/>
    <w:rsid w:val="6AD23432"/>
    <w:rsid w:val="6B1308BC"/>
    <w:rsid w:val="6B493DA1"/>
    <w:rsid w:val="6BB81877"/>
    <w:rsid w:val="6BCF62E6"/>
    <w:rsid w:val="6C8639E2"/>
    <w:rsid w:val="6CD3A16D"/>
    <w:rsid w:val="6D15759F"/>
    <w:rsid w:val="6D4C44E9"/>
    <w:rsid w:val="6D535020"/>
    <w:rsid w:val="6E5F49A6"/>
    <w:rsid w:val="6F23376B"/>
    <w:rsid w:val="6FBE656C"/>
    <w:rsid w:val="6FE0165C"/>
    <w:rsid w:val="6FF637CB"/>
    <w:rsid w:val="6FFF0EF2"/>
    <w:rsid w:val="6FFF37D2"/>
    <w:rsid w:val="70127B77"/>
    <w:rsid w:val="70DA1D6D"/>
    <w:rsid w:val="70DE2EF1"/>
    <w:rsid w:val="712E4649"/>
    <w:rsid w:val="71520337"/>
    <w:rsid w:val="71AA1F21"/>
    <w:rsid w:val="7221658E"/>
    <w:rsid w:val="726F1782"/>
    <w:rsid w:val="727260E7"/>
    <w:rsid w:val="72DC0379"/>
    <w:rsid w:val="7359509D"/>
    <w:rsid w:val="73BF43B6"/>
    <w:rsid w:val="744E77CB"/>
    <w:rsid w:val="75203B28"/>
    <w:rsid w:val="75271C9C"/>
    <w:rsid w:val="752F73D8"/>
    <w:rsid w:val="75B00123"/>
    <w:rsid w:val="76057F95"/>
    <w:rsid w:val="76181E56"/>
    <w:rsid w:val="76691AD0"/>
    <w:rsid w:val="767B4F55"/>
    <w:rsid w:val="769413F2"/>
    <w:rsid w:val="780D6D66"/>
    <w:rsid w:val="782D2AB2"/>
    <w:rsid w:val="797301D5"/>
    <w:rsid w:val="79D815F5"/>
    <w:rsid w:val="7A6D3E2A"/>
    <w:rsid w:val="7B376332"/>
    <w:rsid w:val="7B436597"/>
    <w:rsid w:val="7BB75966"/>
    <w:rsid w:val="7BEC59DF"/>
    <w:rsid w:val="7C3C2310"/>
    <w:rsid w:val="7C5F4108"/>
    <w:rsid w:val="7CCF6CE0"/>
    <w:rsid w:val="7D092933"/>
    <w:rsid w:val="7D332F7E"/>
    <w:rsid w:val="7D776328"/>
    <w:rsid w:val="7DF86D11"/>
    <w:rsid w:val="7E687DD8"/>
    <w:rsid w:val="7E887515"/>
    <w:rsid w:val="7F79C282"/>
    <w:rsid w:val="7F7B6CAE"/>
    <w:rsid w:val="7F846D97"/>
    <w:rsid w:val="7FB126CD"/>
    <w:rsid w:val="7FBF6DD0"/>
    <w:rsid w:val="7FCD17FE"/>
    <w:rsid w:val="7FD7E9A0"/>
    <w:rsid w:val="7FE9FBB2"/>
    <w:rsid w:val="8FFFA67E"/>
    <w:rsid w:val="A97F623E"/>
    <w:rsid w:val="A9F5290F"/>
    <w:rsid w:val="AFBF8780"/>
    <w:rsid w:val="BEEFCB4B"/>
    <w:rsid w:val="BFE6F841"/>
    <w:rsid w:val="D5DE8897"/>
    <w:rsid w:val="E7FE3684"/>
    <w:rsid w:val="EEDA9471"/>
    <w:rsid w:val="EFE57A46"/>
    <w:rsid w:val="EFFF70E4"/>
    <w:rsid w:val="F7BF28B5"/>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仿宋_GB2312" w:cs="Times New Roman"/>
      <w:kern w:val="2"/>
      <w:sz w:val="24"/>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31">
    <w:name w:val="Default Paragraph Font"/>
    <w:qFormat/>
    <w:uiPriority w:val="0"/>
    <w:rPr>
      <w:rFonts w:eastAsia="微软雅黑" w:asciiTheme="minorAscii" w:hAnsiTheme="minorAscii"/>
    </w:rPr>
  </w:style>
  <w:style w:type="table" w:default="1" w:styleId="29">
    <w:name w:val="Normal Table"/>
    <w:semiHidden/>
    <w:qFormat/>
    <w:uiPriority w:val="0"/>
    <w:tblPr>
      <w:tblCellMar>
        <w:top w:w="0" w:type="dxa"/>
        <w:left w:w="108" w:type="dxa"/>
        <w:bottom w:w="0" w:type="dxa"/>
        <w:right w:w="108" w:type="dxa"/>
      </w:tblCellMar>
    </w:tblPr>
  </w:style>
  <w:style w:type="paragraph" w:styleId="11">
    <w:name w:val="Normal Indent"/>
    <w:basedOn w:val="1"/>
    <w:next w:val="12"/>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2">
    <w:name w:val="toc 4"/>
    <w:basedOn w:val="1"/>
    <w:next w:val="1"/>
    <w:unhideWhenUsed/>
    <w:qFormat/>
    <w:uiPriority w:val="39"/>
    <w:pPr>
      <w:ind w:left="630"/>
      <w:jc w:val="left"/>
    </w:pPr>
    <w:rPr>
      <w:rFonts w:ascii="Calibri" w:hAnsi="Calibri" w:cs="Calibri"/>
      <w:sz w:val="18"/>
      <w:szCs w:val="18"/>
    </w:rPr>
  </w:style>
  <w:style w:type="paragraph" w:styleId="13">
    <w:name w:val="toa heading"/>
    <w:next w:val="1"/>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4">
    <w:name w:val="annotation text"/>
    <w:basedOn w:val="1"/>
    <w:qFormat/>
    <w:uiPriority w:val="0"/>
    <w:pPr>
      <w:jc w:val="left"/>
    </w:pPr>
  </w:style>
  <w:style w:type="paragraph" w:styleId="15">
    <w:name w:val="Body Text"/>
    <w:basedOn w:val="1"/>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6">
    <w:name w:val="Body Text Indent"/>
    <w:basedOn w:val="1"/>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7">
    <w:name w:val="Plain Text"/>
    <w:basedOn w:val="1"/>
    <w:qFormat/>
    <w:uiPriority w:val="0"/>
    <w:rPr>
      <w:rFonts w:ascii="宋体" w:hAnsi="Courier New" w:cs="Courier New"/>
      <w:szCs w:val="21"/>
    </w:rPr>
  </w:style>
  <w:style w:type="paragraph" w:styleId="18">
    <w:name w:val="toc 8"/>
    <w:next w:val="1"/>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9">
    <w:name w:val="footer"/>
    <w:basedOn w:val="1"/>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20">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2">
    <w:name w:val="toc 1"/>
    <w:basedOn w:val="1"/>
    <w:next w:val="1"/>
    <w:qFormat/>
    <w:uiPriority w:val="0"/>
  </w:style>
  <w:style w:type="paragraph" w:styleId="23">
    <w:name w:val="footnote text"/>
    <w:basedOn w:val="1"/>
    <w:qFormat/>
    <w:uiPriority w:val="0"/>
    <w:pPr>
      <w:snapToGrid w:val="0"/>
      <w:jc w:val="left"/>
    </w:pPr>
    <w:rPr>
      <w:rFonts w:ascii="Times New Roman" w:hAnsi="Times New Roman" w:eastAsia="宋体" w:cs="Times New Roman"/>
      <w:sz w:val="18"/>
    </w:rPr>
  </w:style>
  <w:style w:type="paragraph" w:styleId="24">
    <w:name w:val="toc 6"/>
    <w:next w:val="1"/>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5">
    <w:name w:val="toc 2"/>
    <w:basedOn w:val="1"/>
    <w:next w:val="1"/>
    <w:qFormat/>
    <w:uiPriority w:val="0"/>
    <w:pPr>
      <w:ind w:left="420" w:leftChars="200"/>
    </w:pPr>
  </w:style>
  <w:style w:type="paragraph" w:styleId="26">
    <w:name w:val="Normal (Web)"/>
    <w:basedOn w:val="1"/>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7">
    <w:name w:val="Body Text First Indent"/>
    <w:next w:val="24"/>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8">
    <w:name w:val="Body Text First Indent 2"/>
    <w:next w:val="27"/>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30">
    <w:name w:val="Table Grid"/>
    <w:basedOn w:val="29"/>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0"/>
    <w:rPr>
      <w:b/>
    </w:rPr>
  </w:style>
  <w:style w:type="paragraph" w:customStyle="1" w:styleId="33">
    <w:name w:val="表格文字2"/>
    <w:basedOn w:val="34"/>
    <w:qFormat/>
    <w:uiPriority w:val="99"/>
    <w:pPr>
      <w:spacing w:before="25" w:after="25"/>
      <w:jc w:val="left"/>
    </w:pPr>
    <w:rPr>
      <w:bCs/>
      <w:spacing w:val="10"/>
      <w:kern w:val="0"/>
    </w:rPr>
  </w:style>
  <w:style w:type="paragraph" w:customStyle="1" w:styleId="34">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5">
    <w:name w:val="正文2"/>
    <w:next w:val="36"/>
    <w:qFormat/>
    <w:uiPriority w:val="0"/>
    <w:pPr>
      <w:jc w:val="both"/>
    </w:pPr>
    <w:rPr>
      <w:rFonts w:ascii="Times New Roman" w:hAnsi="Times New Roman" w:eastAsia="宋体" w:cs="Times New Roman"/>
      <w:kern w:val="2"/>
      <w:sz w:val="21"/>
      <w:szCs w:val="21"/>
      <w:lang w:val="en-US" w:eastAsia="zh-CN" w:bidi="ar-SA"/>
    </w:rPr>
  </w:style>
  <w:style w:type="paragraph" w:customStyle="1" w:styleId="36">
    <w:name w:val="正文缩进1"/>
    <w:basedOn w:val="37"/>
    <w:unhideWhenUsed/>
    <w:qFormat/>
    <w:uiPriority w:val="0"/>
    <w:pPr>
      <w:ind w:firstLine="420" w:firstLineChars="200"/>
    </w:pPr>
    <w:rPr>
      <w:rFonts w:ascii="Calibri" w:hAnsi="Calibri"/>
      <w:szCs w:val="22"/>
    </w:rPr>
  </w:style>
  <w:style w:type="paragraph" w:customStyle="1" w:styleId="37">
    <w:name w:val="正文21"/>
    <w:next w:val="36"/>
    <w:qFormat/>
    <w:uiPriority w:val="0"/>
    <w:pPr>
      <w:jc w:val="both"/>
    </w:pPr>
    <w:rPr>
      <w:rFonts w:ascii="Times New Roman" w:hAnsi="Times New Roman" w:eastAsia="宋体" w:cs="Times New Roman"/>
      <w:kern w:val="2"/>
      <w:sz w:val="21"/>
      <w:szCs w:val="21"/>
      <w:lang w:val="en-US" w:eastAsia="zh-CN" w:bidi="ar-SA"/>
    </w:rPr>
  </w:style>
  <w:style w:type="paragraph" w:customStyle="1" w:styleId="38">
    <w:name w:val="FootnoteText"/>
    <w:basedOn w:val="1"/>
    <w:qFormat/>
    <w:uiPriority w:val="0"/>
    <w:pPr>
      <w:snapToGrid w:val="0"/>
    </w:pPr>
    <w:rPr>
      <w:sz w:val="18"/>
    </w:rPr>
  </w:style>
  <w:style w:type="paragraph" w:customStyle="1" w:styleId="39">
    <w:name w:val="WPSOffice手动目录 1"/>
    <w:qFormat/>
    <w:uiPriority w:val="0"/>
    <w:pPr>
      <w:ind w:leftChars="0"/>
    </w:pPr>
    <w:rPr>
      <w:rFonts w:ascii="Times New Roman" w:hAnsi="Times New Roman" w:eastAsia="宋体" w:cs="Times New Roman"/>
      <w:sz w:val="20"/>
      <w:szCs w:val="20"/>
    </w:rPr>
  </w:style>
  <w:style w:type="paragraph" w:customStyle="1" w:styleId="40">
    <w:name w:val="WPSOffice手动目录 2"/>
    <w:qFormat/>
    <w:uiPriority w:val="0"/>
    <w:pPr>
      <w:ind w:leftChars="200"/>
    </w:pPr>
    <w:rPr>
      <w:rFonts w:ascii="Times New Roman" w:hAnsi="Times New Roman" w:eastAsia="宋体" w:cs="Times New Roman"/>
      <w:sz w:val="20"/>
      <w:szCs w:val="20"/>
    </w:rPr>
  </w:style>
  <w:style w:type="paragraph" w:customStyle="1" w:styleId="41">
    <w:name w:val="正文缩进_2"/>
    <w:basedOn w:val="42"/>
    <w:unhideWhenUsed/>
    <w:qFormat/>
    <w:uiPriority w:val="0"/>
    <w:pPr>
      <w:ind w:firstLine="420" w:firstLineChars="200"/>
    </w:pPr>
    <w:rPr>
      <w:rFonts w:ascii="Calibri" w:hAnsi="Calibri"/>
    </w:rPr>
  </w:style>
  <w:style w:type="paragraph" w:customStyle="1" w:styleId="42">
    <w:name w:val="正文_4"/>
    <w:next w:val="4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页脚_3"/>
    <w:basedOn w:val="42"/>
    <w:unhideWhenUsed/>
    <w:qFormat/>
    <w:uiPriority w:val="99"/>
    <w:pPr>
      <w:tabs>
        <w:tab w:val="center" w:pos="4153"/>
        <w:tab w:val="right" w:pos="8306"/>
      </w:tabs>
      <w:snapToGrid w:val="0"/>
      <w:jc w:val="left"/>
    </w:pPr>
    <w:rPr>
      <w:sz w:val="18"/>
      <w:szCs w:val="18"/>
    </w:rPr>
  </w:style>
  <w:style w:type="paragraph" w:customStyle="1" w:styleId="4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5">
    <w:name w:val="列出段落1"/>
    <w:basedOn w:val="1"/>
    <w:qFormat/>
    <w:uiPriority w:val="0"/>
    <w:pPr>
      <w:ind w:firstLine="420" w:firstLineChars="200"/>
    </w:pPr>
    <w:rPr>
      <w:szCs w:val="21"/>
    </w:rPr>
  </w:style>
  <w:style w:type="paragraph" w:customStyle="1" w:styleId="46">
    <w:name w:val="Table Text"/>
    <w:basedOn w:val="1"/>
    <w:semiHidden/>
    <w:qFormat/>
    <w:uiPriority w:val="0"/>
    <w:rPr>
      <w:rFonts w:ascii="宋体" w:hAnsi="宋体" w:eastAsia="宋体" w:cs="宋体"/>
      <w:sz w:val="23"/>
      <w:szCs w:val="23"/>
      <w:lang w:val="en-US" w:eastAsia="en-US" w:bidi="ar-SA"/>
    </w:rPr>
  </w:style>
  <w:style w:type="table" w:customStyle="1" w:styleId="47">
    <w:name w:val="Table Normal"/>
    <w:semiHidden/>
    <w:unhideWhenUsed/>
    <w:qFormat/>
    <w:uiPriority w:val="0"/>
    <w:tblPr>
      <w:tblCellMar>
        <w:top w:w="0" w:type="dxa"/>
        <w:left w:w="0" w:type="dxa"/>
        <w:bottom w:w="0" w:type="dxa"/>
        <w:right w:w="0" w:type="dxa"/>
      </w:tblCellMar>
    </w:tblPr>
  </w:style>
  <w:style w:type="paragraph" w:customStyle="1" w:styleId="48">
    <w:name w:val="采购正文"/>
    <w:basedOn w:val="1"/>
    <w:qFormat/>
    <w:uiPriority w:val="0"/>
    <w:rPr>
      <w:rFonts w:ascii="宋体" w:hAnsi="宋体" w:eastAsia="宋体"/>
      <w:szCs w:val="24"/>
    </w:rPr>
  </w:style>
  <w:style w:type="paragraph" w:styleId="49">
    <w:name w:val="List Paragraph"/>
    <w:basedOn w:val="1"/>
    <w:qFormat/>
    <w:uiPriority w:val="34"/>
    <w:pPr>
      <w:ind w:firstLine="420"/>
    </w:pPr>
  </w:style>
  <w:style w:type="paragraph" w:customStyle="1" w:styleId="50">
    <w:name w:val="标题三"/>
    <w:basedOn w:val="1"/>
    <w:qFormat/>
    <w:uiPriority w:val="0"/>
    <w:pPr>
      <w:ind w:firstLine="643"/>
    </w:pPr>
    <w:rPr>
      <w:b/>
      <w:sz w:val="32"/>
    </w:rPr>
  </w:style>
  <w:style w:type="paragraph" w:customStyle="1" w:styleId="51">
    <w:name w:val="Table Paragraph"/>
    <w:basedOn w:val="1"/>
    <w:qFormat/>
    <w:uiPriority w:val="1"/>
    <w:pPr>
      <w:snapToGrid w:val="0"/>
      <w:spacing w:before="2" w:line="400" w:lineRule="exact"/>
      <w:ind w:left="107" w:right="94" w:rightChars="45" w:firstLine="0" w:firstLineChars="0"/>
      <w:jc w:val="both"/>
    </w:pPr>
    <w:rPr>
      <w:rFonts w:ascii="Times New Roman" w:hAnsi="Times New Roman" w:eastAsiaTheme="minorEastAsia" w:cstheme="minorBidi"/>
      <w:color w:val="000000"/>
      <w:szCs w:val="24"/>
    </w:rPr>
  </w:style>
  <w:style w:type="paragraph" w:customStyle="1" w:styleId="52">
    <w:name w:val="正文（培训）"/>
    <w:basedOn w:val="1"/>
    <w:qFormat/>
    <w:uiPriority w:val="0"/>
    <w:pPr>
      <w:adjustRightInd w:val="0"/>
      <w:snapToGrid w:val="0"/>
    </w:pPr>
    <w:rPr>
      <w:rFonts w:ascii="宋体" w:hAnsi="宋体" w:eastAsiaTheme="minorEastAsia" w:cstheme="minorBidi"/>
      <w:color w:val="000000"/>
      <w:szCs w:val="24"/>
    </w:rPr>
  </w:style>
  <w:style w:type="paragraph" w:customStyle="1" w:styleId="53">
    <w:name w:val="正文内容"/>
    <w:basedOn w:val="1"/>
    <w:qFormat/>
    <w:uiPriority w:val="5"/>
    <w:pPr>
      <w:adjustRightInd w:val="0"/>
      <w:ind w:firstLine="0" w:firstLineChars="0"/>
    </w:pPr>
    <w:rPr>
      <w:rFonts w:ascii="Times New Roman" w:hAnsi="Times New Roman" w:cs="Times New Roman"/>
      <w:sz w:val="24"/>
      <w:szCs w:val="24"/>
    </w:rPr>
  </w:style>
  <w:style w:type="paragraph" w:customStyle="1" w:styleId="54">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55">
    <w:name w:val="表格-内容"/>
    <w:qFormat/>
    <w:uiPriority w:val="0"/>
    <w:pPr>
      <w:widowControl w:val="0"/>
      <w:jc w:val="both"/>
    </w:pPr>
    <w:rPr>
      <w:rFonts w:ascii="Times New Roman" w:hAnsi="Times New Roman" w:eastAsia="宋体" w:cstheme="minorBid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henyang\Library\Containers\com.kingsoft.wpsoffice.mac\Data\D:\Users\chenyang\Library\Containers\com.kingsoft.wpsoffice.mac\Data\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76</Pages>
  <Words>33707</Words>
  <Characters>34745</Characters>
  <Lines>0</Lines>
  <Paragraphs>0</Paragraphs>
  <TotalTime>20</TotalTime>
  <ScaleCrop>false</ScaleCrop>
  <LinksUpToDate>false</LinksUpToDate>
  <CharactersWithSpaces>35261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2018-05-28T09:24:00Z</dcterms:created>
  <dc:creator>Data</dc:creator>
  <cp:lastModifiedBy>李梦媛</cp:lastModifiedBy>
  <dcterms:modified xsi:type="dcterms:W3CDTF">2025-07-01T06:33:33Z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4C087005840D40F5BA779EAE8F6FB119_13</vt:lpwstr>
  </property>
  <property fmtid="{D5CDD505-2E9C-101B-9397-08002B2CF9AE}" pid="6" name="KSOTemplateDocerSaveRecord">
    <vt:lpwstr>eyJoZGlkIjoiYTY0ZGVhMzY2Mjc2ZTVmNTg0OTc4MWEzZmNmZjdjMjUiLCJ1c2VySWQiOiI0NTE3ODAxODIifQ==</vt:lpwstr>
  </property>
</Properties>
</file>