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02E529">
      <w:pPr>
        <w:rPr>
          <w:rFonts w:hint="eastAsia" w:ascii="方正仿宋_GB2312" w:hAnsi="方正仿宋_GB2312" w:eastAsia="方正仿宋_GB2312" w:cs="方正仿宋_GB2312"/>
          <w:highlight w:val="none"/>
        </w:rPr>
      </w:pPr>
    </w:p>
    <w:p w14:paraId="5F010D34">
      <w:pPr>
        <w:rPr>
          <w:rFonts w:hint="eastAsia" w:ascii="方正仿宋_GB2312" w:hAnsi="方正仿宋_GB2312" w:eastAsia="方正仿宋_GB2312" w:cs="方正仿宋_GB2312"/>
          <w:highlight w:val="none"/>
        </w:rPr>
      </w:pPr>
    </w:p>
    <w:p w14:paraId="66819EE5">
      <w:pPr>
        <w:tabs>
          <w:tab w:val="left" w:pos="5196"/>
        </w:tabs>
        <w:jc w:val="left"/>
        <w:rPr>
          <w:rFonts w:hint="eastAsia" w:ascii="方正仿宋_GB2312" w:hAnsi="方正仿宋_GB2312" w:eastAsia="方正仿宋_GB2312" w:cs="方正仿宋_GB2312"/>
          <w:sz w:val="36"/>
          <w:szCs w:val="36"/>
          <w:highlight w:val="none"/>
          <w:lang w:eastAsia="zh-CN"/>
        </w:rPr>
      </w:pPr>
      <w:r>
        <w:rPr>
          <w:rFonts w:hint="eastAsia" w:ascii="方正仿宋_GB2312" w:hAnsi="方正仿宋_GB2312" w:eastAsia="方正仿宋_GB2312" w:cs="方正仿宋_GB2312"/>
          <w:sz w:val="36"/>
          <w:szCs w:val="36"/>
          <w:highlight w:val="none"/>
          <w:lang w:eastAsia="zh-CN"/>
        </w:rPr>
        <w:tab/>
      </w:r>
    </w:p>
    <w:p w14:paraId="45A580F7">
      <w:pPr>
        <w:jc w:val="center"/>
        <w:rPr>
          <w:rFonts w:hint="eastAsia" w:ascii="方正仿宋_GB2312" w:hAnsi="方正仿宋_GB2312" w:eastAsia="方正仿宋_GB2312" w:cs="方正仿宋_GB2312"/>
          <w:sz w:val="32"/>
          <w:szCs w:val="32"/>
          <w:highlight w:val="none"/>
        </w:rPr>
        <w:sectPr>
          <w:footerReference r:id="rId3" w:type="default"/>
          <w:pgSz w:w="11906" w:h="16838"/>
          <w:pgMar w:top="1440" w:right="1800" w:bottom="1440" w:left="1800" w:header="851" w:footer="992" w:gutter="0"/>
          <w:pgNumType w:fmt="numberInDash"/>
          <w:cols w:space="0" w:num="1"/>
          <w:rtlGutter w:val="0"/>
          <w:docGrid w:type="lines" w:linePitch="387" w:charSpace="0"/>
        </w:sectPr>
      </w:pPr>
      <w:r>
        <w:rPr>
          <w:rFonts w:hint="eastAsia" w:ascii="方正仿宋_GB2312" w:hAnsi="方正仿宋_GB2312" w:eastAsia="方正仿宋_GB2312" w:cs="方正仿宋_GB2312"/>
          <w:highlight w:val="none"/>
          <w:lang w:eastAsia="zh-CN"/>
        </w:rPr>
        <w:drawing>
          <wp:anchor distT="0" distB="0" distL="114300" distR="114300" simplePos="0" relativeHeight="251666432" behindDoc="0" locked="0" layoutInCell="1" allowOverlap="1">
            <wp:simplePos x="0" y="0"/>
            <wp:positionH relativeFrom="column">
              <wp:posOffset>2733675</wp:posOffset>
            </wp:positionH>
            <wp:positionV relativeFrom="page">
              <wp:posOffset>7335520</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1"/>
                    <a:srcRect l="22113" t="29394" r="21666" b="28715"/>
                    <a:stretch>
                      <a:fillRect/>
                    </a:stretch>
                  </pic:blipFill>
                  <pic:spPr>
                    <a:xfrm>
                      <a:off x="0" y="0"/>
                      <a:ext cx="1417320" cy="1410970"/>
                    </a:xfrm>
                    <a:prstGeom prst="rect">
                      <a:avLst/>
                    </a:prstGeom>
                  </pic:spPr>
                </pic:pic>
              </a:graphicData>
            </a:graphic>
          </wp:anchor>
        </w:drawing>
      </w:r>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4384"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4384;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2336" behindDoc="0" locked="0" layoutInCell="1" allowOverlap="1">
                <wp:simplePos x="0" y="0"/>
                <wp:positionH relativeFrom="column">
                  <wp:posOffset>-1172845</wp:posOffset>
                </wp:positionH>
                <wp:positionV relativeFrom="paragraph">
                  <wp:posOffset>-247650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2D321E">
                            <w:pPr>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新疆师范大学附属中学消防设施维护保养及检测项目</w:t>
                            </w:r>
                          </w:p>
                          <w:p w14:paraId="71CA888F">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（项目编号：SJX-2025-435）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19.5pt;height:127.2pt;width:600.1pt;z-index:251662336;mso-width-relative:page;mso-height-relative:page;" filled="f" stroked="f" coordsize="21600,21600" o:gfxdata="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4fZmbdAAAADQEAAA8AAAAAAAAAAQAgAAAAIgAA&#10;AGRycy9kb3ducmV2LnhtbFBLAQIUABQAAAAIAIdO4kChs09/PAIAAGcEAAAOAAAAAAAAAAEAIAAA&#10;ACwBAABkcnMvZTJvRG9jLnhtbFBLBQYAAAAABgAGAFkBAADaBQAAAAA=&#10;">
                <v:fill on="f" focussize="0,0"/>
                <v:stroke on="f" weight="0.5pt"/>
                <v:imagedata o:title=""/>
                <o:lock v:ext="edit" aspectratio="f"/>
                <v:textbox>
                  <w:txbxContent>
                    <w:p w14:paraId="252D321E">
                      <w:pPr>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新疆师范大学附属中学消防设施维护保养及检测项目</w:t>
                      </w:r>
                    </w:p>
                    <w:p w14:paraId="71CA888F">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（项目编号：SJX-2025-435）</w:t>
                      </w:r>
                    </w:p>
                  </w:txbxContent>
                </v:textbox>
              </v:shape>
            </w:pict>
          </mc:Fallback>
        </mc:AlternateContent>
      </w:r>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3360"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A74354">
                            <w:pPr>
                              <w:pStyle w:val="2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3360;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14:paraId="23A74354">
                      <w:pPr>
                        <w:pStyle w:val="2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v:textbox>
              </v:shape>
            </w:pict>
          </mc:Fallback>
        </mc:AlternateContent>
      </w:r>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5408" behindDoc="0" locked="0" layoutInCell="1" allowOverlap="1">
                <wp:simplePos x="0" y="0"/>
                <wp:positionH relativeFrom="column">
                  <wp:posOffset>-86360</wp:posOffset>
                </wp:positionH>
                <wp:positionV relativeFrom="paragraph">
                  <wp:posOffset>4860925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9D1D55">
                            <w:pPr>
                              <w:jc w:val="left"/>
                              <w:rPr>
                                <w:rFonts w:hint="eastAsia"/>
                                <w:highlight w:val="none"/>
                                <w:lang w:val="en-US" w:eastAsia="zh-CN"/>
                              </w:rPr>
                            </w:pPr>
                            <w:r>
                              <w:rPr>
                                <w:rFonts w:hint="eastAsia" w:ascii="微软雅黑" w:hAnsi="微软雅黑" w:eastAsia="微软雅黑" w:cs="微软雅黑"/>
                                <w:b/>
                                <w:bCs/>
                                <w:color w:val="237085"/>
                                <w:sz w:val="32"/>
                                <w:szCs w:val="32"/>
                                <w:highlight w:val="none"/>
                                <w:lang w:val="en-US" w:eastAsia="zh-CN"/>
                              </w:rPr>
                              <w:t>采购人：新疆师范大学附属中学（盖章）</w:t>
                            </w:r>
                          </w:p>
                          <w:p w14:paraId="2C8B64FE">
                            <w:pPr>
                              <w:jc w:val="left"/>
                              <w:rPr>
                                <w:rFonts w:hint="eastAsia" w:ascii="微软雅黑" w:hAnsi="微软雅黑" w:eastAsia="微软雅黑" w:cs="微软雅黑"/>
                                <w:b/>
                                <w:bCs/>
                                <w:color w:val="237085"/>
                                <w:sz w:val="32"/>
                                <w:szCs w:val="32"/>
                                <w:highlight w:val="none"/>
                                <w:lang w:val="en-US" w:eastAsia="zh-CN"/>
                              </w:rPr>
                            </w:pPr>
                          </w:p>
                          <w:p w14:paraId="02AD3F01">
                            <w:pPr>
                              <w:jc w:val="left"/>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采购代理机构：新疆世纪星工程咨询有限公司（盖章）</w:t>
                            </w:r>
                          </w:p>
                          <w:p w14:paraId="51E28BEC">
                            <w:pPr>
                              <w:jc w:val="center"/>
                              <w:rPr>
                                <w:rFonts w:hint="eastAsia" w:ascii="微软雅黑" w:hAnsi="微软雅黑" w:eastAsia="微软雅黑" w:cs="微软雅黑"/>
                                <w:b/>
                                <w:bCs/>
                                <w:color w:val="237085"/>
                                <w:sz w:val="32"/>
                                <w:szCs w:val="32"/>
                                <w:lang w:val="en-US" w:eastAsia="zh-CN"/>
                              </w:rPr>
                            </w:pPr>
                          </w:p>
                          <w:p w14:paraId="6F4E8E27">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日期：2025年07月 14 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382.75pt;height:195.75pt;width:430.25pt;z-index:251665408;mso-width-relative:page;mso-height-relative:page;" filled="f" stroked="f" coordsize="21600,21600" o:gfxdata="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MN2wL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619D1D55">
                      <w:pPr>
                        <w:jc w:val="left"/>
                        <w:rPr>
                          <w:rFonts w:hint="eastAsia"/>
                          <w:highlight w:val="none"/>
                          <w:lang w:val="en-US" w:eastAsia="zh-CN"/>
                        </w:rPr>
                      </w:pPr>
                      <w:r>
                        <w:rPr>
                          <w:rFonts w:hint="eastAsia" w:ascii="微软雅黑" w:hAnsi="微软雅黑" w:eastAsia="微软雅黑" w:cs="微软雅黑"/>
                          <w:b/>
                          <w:bCs/>
                          <w:color w:val="237085"/>
                          <w:sz w:val="32"/>
                          <w:szCs w:val="32"/>
                          <w:highlight w:val="none"/>
                          <w:lang w:val="en-US" w:eastAsia="zh-CN"/>
                        </w:rPr>
                        <w:t>采购人：新疆师范大学附属中学（盖章）</w:t>
                      </w:r>
                    </w:p>
                    <w:p w14:paraId="2C8B64FE">
                      <w:pPr>
                        <w:jc w:val="left"/>
                        <w:rPr>
                          <w:rFonts w:hint="eastAsia" w:ascii="微软雅黑" w:hAnsi="微软雅黑" w:eastAsia="微软雅黑" w:cs="微软雅黑"/>
                          <w:b/>
                          <w:bCs/>
                          <w:color w:val="237085"/>
                          <w:sz w:val="32"/>
                          <w:szCs w:val="32"/>
                          <w:highlight w:val="none"/>
                          <w:lang w:val="en-US" w:eastAsia="zh-CN"/>
                        </w:rPr>
                      </w:pPr>
                    </w:p>
                    <w:p w14:paraId="02AD3F01">
                      <w:pPr>
                        <w:jc w:val="left"/>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采购代理机构：新疆世纪星工程咨询有限公司（盖章）</w:t>
                      </w:r>
                    </w:p>
                    <w:p w14:paraId="51E28BEC">
                      <w:pPr>
                        <w:jc w:val="center"/>
                        <w:rPr>
                          <w:rFonts w:hint="eastAsia" w:ascii="微软雅黑" w:hAnsi="微软雅黑" w:eastAsia="微软雅黑" w:cs="微软雅黑"/>
                          <w:b/>
                          <w:bCs/>
                          <w:color w:val="237085"/>
                          <w:sz w:val="32"/>
                          <w:szCs w:val="32"/>
                          <w:lang w:val="en-US" w:eastAsia="zh-CN"/>
                        </w:rPr>
                      </w:pPr>
                    </w:p>
                    <w:p w14:paraId="6F4E8E27">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日期：2025年07月 14 日</w:t>
                      </w:r>
                    </w:p>
                  </w:txbxContent>
                </v:textbox>
              </v:shape>
            </w:pict>
          </mc:Fallback>
        </mc:AlternateContent>
      </w:r>
      <w:r>
        <w:rPr>
          <w:rFonts w:hint="eastAsia" w:ascii="方正仿宋_GB2312" w:hAnsi="方正仿宋_GB2312" w:eastAsia="方正仿宋_GB2312" w:cs="方正仿宋_GB2312"/>
          <w:highlight w:val="none"/>
        </w:rPr>
        <w:drawing>
          <wp:anchor distT="0" distB="0" distL="114300" distR="114300" simplePos="0" relativeHeight="251661312" behindDoc="1" locked="0" layoutInCell="1" allowOverlap="1">
            <wp:simplePos x="0" y="0"/>
            <wp:positionH relativeFrom="column">
              <wp:posOffset>-1240155</wp:posOffset>
            </wp:positionH>
            <wp:positionV relativeFrom="paragraph">
              <wp:posOffset>-1894205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7769225" cy="10739755"/>
                    </a:xfrm>
                    <a:prstGeom prst="rect">
                      <a:avLst/>
                    </a:prstGeom>
                    <a:noFill/>
                    <a:ln>
                      <a:noFill/>
                    </a:ln>
                  </pic:spPr>
                </pic:pic>
              </a:graphicData>
            </a:graphic>
          </wp:anchor>
        </w:drawing>
      </w:r>
    </w:p>
    <w:p w14:paraId="5320D878">
      <w:pPr>
        <w:pStyle w:val="28"/>
        <w:rPr>
          <w:rFonts w:hint="eastAsia" w:ascii="方正仿宋_GB2312" w:hAnsi="方正仿宋_GB2312" w:eastAsia="方正仿宋_GB2312" w:cs="方正仿宋_GB2312"/>
          <w:highlight w:val="none"/>
        </w:rPr>
      </w:pPr>
    </w:p>
    <w:tbl>
      <w:tblPr>
        <w:tblStyle w:val="29"/>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2E21A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85" w:hRule="atLeast"/>
          <w:jc w:val="center"/>
        </w:trPr>
        <w:tc>
          <w:tcPr>
            <w:tcW w:w="9280" w:type="dxa"/>
            <w:tcBorders>
              <w:tl2br w:val="nil"/>
              <w:tr2bl w:val="nil"/>
            </w:tcBorders>
            <w:noWrap w:val="0"/>
            <w:vAlign w:val="top"/>
          </w:tcPr>
          <w:p w14:paraId="31090C98">
            <w:pPr>
              <w:spacing w:line="360" w:lineRule="auto"/>
              <w:ind w:right="36" w:rightChars="15"/>
              <w:jc w:val="center"/>
              <w:rPr>
                <w:rFonts w:hint="eastAsia" w:ascii="方正仿宋_GB2312" w:hAnsi="方正仿宋_GB2312" w:eastAsia="方正仿宋_GB2312" w:cs="方正仿宋_GB2312"/>
                <w:b/>
                <w:bCs/>
                <w:sz w:val="32"/>
                <w:szCs w:val="32"/>
                <w:highlight w:val="none"/>
              </w:rPr>
            </w:pPr>
          </w:p>
          <w:p w14:paraId="7CB18898">
            <w:pPr>
              <w:spacing w:line="360" w:lineRule="auto"/>
              <w:ind w:right="36" w:rightChars="15"/>
              <w:jc w:val="center"/>
              <w:rPr>
                <w:rFonts w:hint="eastAsia" w:ascii="方正仿宋_GB2312" w:hAnsi="方正仿宋_GB2312" w:eastAsia="方正仿宋_GB2312" w:cs="方正仿宋_GB2312"/>
                <w:b/>
                <w:bCs/>
                <w:sz w:val="32"/>
                <w:szCs w:val="32"/>
                <w:highlight w:val="none"/>
              </w:rPr>
            </w:pPr>
          </w:p>
          <w:p w14:paraId="76151E14">
            <w:pPr>
              <w:spacing w:line="360" w:lineRule="auto"/>
              <w:ind w:right="36" w:rightChars="15"/>
              <w:jc w:val="center"/>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采购文件确认</w:t>
            </w:r>
            <w:r>
              <w:rPr>
                <w:rFonts w:hint="eastAsia" w:ascii="方正仿宋_GB2312" w:hAnsi="方正仿宋_GB2312" w:eastAsia="方正仿宋_GB2312" w:cs="方正仿宋_GB2312"/>
                <w:b/>
                <w:bCs/>
                <w:sz w:val="32"/>
                <w:szCs w:val="32"/>
                <w:highlight w:val="none"/>
                <w:lang w:val="en-US" w:eastAsia="zh-CN"/>
              </w:rPr>
              <w:t>表</w:t>
            </w:r>
          </w:p>
          <w:p w14:paraId="525E77B1">
            <w:pPr>
              <w:spacing w:line="360" w:lineRule="auto"/>
              <w:ind w:firstLine="720" w:firstLineChars="300"/>
              <w:jc w:val="both"/>
              <w:rPr>
                <w:rFonts w:hint="eastAsia" w:ascii="方正仿宋_GB2312" w:hAnsi="方正仿宋_GB2312" w:eastAsia="方正仿宋_GB2312" w:cs="方正仿宋_GB2312"/>
                <w:sz w:val="24"/>
                <w:szCs w:val="24"/>
                <w:highlight w:val="none"/>
                <w:lang w:val="en-US" w:eastAsia="zh-CN"/>
              </w:rPr>
            </w:pPr>
          </w:p>
          <w:p w14:paraId="79FE2BA5">
            <w:pPr>
              <w:spacing w:line="360" w:lineRule="auto"/>
              <w:jc w:val="both"/>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新疆世纪星工程咨询有限公司：</w:t>
            </w:r>
          </w:p>
          <w:p w14:paraId="6A6A873C">
            <w:pPr>
              <w:spacing w:line="360" w:lineRule="auto"/>
              <w:ind w:firstLine="840" w:firstLineChars="300"/>
              <w:jc w:val="both"/>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u w:val="single"/>
                <w:lang w:val="en-US" w:eastAsia="zh-CN"/>
              </w:rPr>
              <w:t>（新疆师范大学附属中学消防设施维护保养及检测项目）（项目编号：SJX-2025-435）</w:t>
            </w:r>
            <w:r>
              <w:rPr>
                <w:rFonts w:hint="eastAsia" w:ascii="方正仿宋_GB2312" w:hAnsi="方正仿宋_GB2312" w:eastAsia="方正仿宋_GB2312" w:cs="方正仿宋_GB2312"/>
                <w:sz w:val="28"/>
                <w:szCs w:val="28"/>
                <w:highlight w:val="none"/>
                <w:lang w:val="en-US" w:eastAsia="zh-CN"/>
              </w:rPr>
              <w:t>采购文件，经我单位审核符合我单位提出的采购要求，同意对外发布。</w:t>
            </w:r>
          </w:p>
          <w:p w14:paraId="6DECB883">
            <w:pPr>
              <w:spacing w:line="360" w:lineRule="auto"/>
              <w:jc w:val="both"/>
              <w:rPr>
                <w:rFonts w:hint="eastAsia" w:ascii="方正仿宋_GB2312" w:hAnsi="方正仿宋_GB2312" w:eastAsia="方正仿宋_GB2312" w:cs="方正仿宋_GB2312"/>
                <w:sz w:val="28"/>
                <w:szCs w:val="28"/>
                <w:highlight w:val="none"/>
              </w:rPr>
            </w:pPr>
          </w:p>
          <w:p w14:paraId="7B831E1C">
            <w:pPr>
              <w:spacing w:line="360" w:lineRule="auto"/>
              <w:ind w:right="240"/>
              <w:jc w:val="both"/>
              <w:rPr>
                <w:rFonts w:hint="eastAsia" w:ascii="方正仿宋_GB2312" w:hAnsi="方正仿宋_GB2312" w:eastAsia="方正仿宋_GB2312" w:cs="方正仿宋_GB2312"/>
                <w:sz w:val="28"/>
                <w:szCs w:val="28"/>
                <w:highlight w:val="none"/>
              </w:rPr>
            </w:pPr>
          </w:p>
          <w:p w14:paraId="09FC0BAA">
            <w:pPr>
              <w:spacing w:line="360" w:lineRule="auto"/>
              <w:ind w:right="240"/>
              <w:jc w:val="both"/>
              <w:rPr>
                <w:rFonts w:hint="eastAsia" w:ascii="方正仿宋_GB2312" w:hAnsi="方正仿宋_GB2312" w:eastAsia="方正仿宋_GB2312" w:cs="方正仿宋_GB2312"/>
                <w:sz w:val="28"/>
                <w:szCs w:val="28"/>
                <w:highlight w:val="none"/>
              </w:rPr>
            </w:pPr>
          </w:p>
          <w:p w14:paraId="104B9D4E">
            <w:pPr>
              <w:spacing w:line="360" w:lineRule="auto"/>
              <w:ind w:right="840"/>
              <w:jc w:val="both"/>
              <w:rPr>
                <w:rFonts w:hint="eastAsia" w:ascii="方正仿宋_GB2312" w:hAnsi="方正仿宋_GB2312" w:eastAsia="方正仿宋_GB2312" w:cs="方正仿宋_GB2312"/>
                <w:sz w:val="28"/>
                <w:szCs w:val="28"/>
                <w:highlight w:val="none"/>
                <w:u w:val="single"/>
              </w:rPr>
            </w:pPr>
            <w:r>
              <w:rPr>
                <w:rFonts w:hint="eastAsia" w:ascii="方正仿宋_GB2312" w:hAnsi="方正仿宋_GB2312" w:eastAsia="方正仿宋_GB2312" w:cs="方正仿宋_GB2312"/>
                <w:sz w:val="28"/>
                <w:szCs w:val="28"/>
                <w:highlight w:val="none"/>
              </w:rPr>
              <w:t xml:space="preserve">  </w:t>
            </w:r>
            <w:r>
              <w:rPr>
                <w:rFonts w:hint="eastAsia" w:ascii="方正仿宋_GB2312" w:hAnsi="方正仿宋_GB2312" w:eastAsia="方正仿宋_GB2312" w:cs="方正仿宋_GB2312"/>
                <w:sz w:val="28"/>
                <w:szCs w:val="28"/>
                <w:highlight w:val="none"/>
                <w:lang w:val="en-US" w:eastAsia="zh-CN"/>
              </w:rPr>
              <w:t xml:space="preserve">                             采购人：</w:t>
            </w:r>
            <w:r>
              <w:rPr>
                <w:rFonts w:hint="eastAsia" w:ascii="方正仿宋_GB2312" w:hAnsi="方正仿宋_GB2312" w:eastAsia="方正仿宋_GB2312" w:cs="方正仿宋_GB2312"/>
                <w:sz w:val="28"/>
                <w:szCs w:val="28"/>
                <w:highlight w:val="none"/>
                <w:u w:val="single"/>
                <w:lang w:val="en-US" w:eastAsia="zh-CN"/>
              </w:rPr>
              <w:t xml:space="preserve">        </w:t>
            </w:r>
            <w:r>
              <w:rPr>
                <w:rFonts w:hint="eastAsia" w:ascii="方正仿宋_GB2312" w:hAnsi="方正仿宋_GB2312" w:eastAsia="方正仿宋_GB2312" w:cs="方正仿宋_GB2312"/>
                <w:sz w:val="28"/>
                <w:szCs w:val="28"/>
                <w:highlight w:val="none"/>
                <w:u w:val="single"/>
              </w:rPr>
              <w:t>（盖章）</w:t>
            </w:r>
          </w:p>
          <w:p w14:paraId="33BB362E">
            <w:pPr>
              <w:spacing w:line="360" w:lineRule="auto"/>
              <w:ind w:right="960"/>
              <w:jc w:val="both"/>
              <w:rPr>
                <w:rFonts w:hint="eastAsia" w:ascii="方正仿宋_GB2312" w:hAnsi="方正仿宋_GB2312" w:eastAsia="方正仿宋_GB2312" w:cs="方正仿宋_GB2312"/>
                <w:b/>
                <w:sz w:val="40"/>
                <w:szCs w:val="32"/>
                <w:highlight w:val="none"/>
              </w:rPr>
            </w:pPr>
            <w:r>
              <w:rPr>
                <w:rFonts w:hint="eastAsia" w:ascii="方正仿宋_GB2312" w:hAnsi="方正仿宋_GB2312" w:eastAsia="方正仿宋_GB2312" w:cs="方正仿宋_GB2312"/>
                <w:sz w:val="28"/>
                <w:szCs w:val="28"/>
                <w:highlight w:val="none"/>
              </w:rPr>
              <w:t xml:space="preserve">                                   </w:t>
            </w:r>
            <w:r>
              <w:rPr>
                <w:rFonts w:hint="eastAsia" w:ascii="方正仿宋_GB2312" w:hAnsi="方正仿宋_GB2312" w:eastAsia="方正仿宋_GB2312" w:cs="方正仿宋_GB2312"/>
                <w:sz w:val="28"/>
                <w:szCs w:val="28"/>
                <w:highlight w:val="none"/>
                <w:lang w:val="en-US" w:eastAsia="zh-CN"/>
              </w:rPr>
              <w:t xml:space="preserve">   2025</w:t>
            </w:r>
            <w:r>
              <w:rPr>
                <w:rFonts w:hint="eastAsia" w:ascii="方正仿宋_GB2312" w:hAnsi="方正仿宋_GB2312" w:eastAsia="方正仿宋_GB2312" w:cs="方正仿宋_GB2312"/>
                <w:sz w:val="28"/>
                <w:szCs w:val="28"/>
                <w:highlight w:val="none"/>
              </w:rPr>
              <w:t>年</w:t>
            </w:r>
            <w:r>
              <w:rPr>
                <w:rFonts w:hint="eastAsia" w:ascii="方正仿宋_GB2312" w:hAnsi="方正仿宋_GB2312" w:eastAsia="方正仿宋_GB2312" w:cs="方正仿宋_GB2312"/>
                <w:sz w:val="28"/>
                <w:szCs w:val="28"/>
                <w:highlight w:val="none"/>
                <w:lang w:val="en-US" w:eastAsia="zh-CN"/>
              </w:rPr>
              <w:t>07</w:t>
            </w:r>
            <w:r>
              <w:rPr>
                <w:rFonts w:hint="eastAsia" w:ascii="方正仿宋_GB2312" w:hAnsi="方正仿宋_GB2312" w:eastAsia="方正仿宋_GB2312" w:cs="方正仿宋_GB2312"/>
                <w:sz w:val="28"/>
                <w:szCs w:val="28"/>
                <w:highlight w:val="none"/>
              </w:rPr>
              <w:t>月</w:t>
            </w:r>
            <w:r>
              <w:rPr>
                <w:rFonts w:hint="eastAsia" w:ascii="方正仿宋_GB2312" w:hAnsi="方正仿宋_GB2312" w:eastAsia="方正仿宋_GB2312" w:cs="方正仿宋_GB2312"/>
                <w:sz w:val="28"/>
                <w:szCs w:val="28"/>
                <w:highlight w:val="none"/>
                <w:lang w:val="en-US" w:eastAsia="zh-CN"/>
              </w:rPr>
              <w:t>14</w:t>
            </w:r>
            <w:r>
              <w:rPr>
                <w:rFonts w:hint="eastAsia" w:ascii="方正仿宋_GB2312" w:hAnsi="方正仿宋_GB2312" w:eastAsia="方正仿宋_GB2312" w:cs="方正仿宋_GB2312"/>
                <w:sz w:val="28"/>
                <w:szCs w:val="28"/>
                <w:highlight w:val="none"/>
              </w:rPr>
              <w:t>日</w:t>
            </w:r>
          </w:p>
        </w:tc>
      </w:tr>
    </w:tbl>
    <w:p w14:paraId="76A49FF3">
      <w:pPr>
        <w:jc w:val="center"/>
        <w:rPr>
          <w:rFonts w:hint="eastAsia" w:ascii="方正仿宋_GB2312" w:hAnsi="方正仿宋_GB2312" w:eastAsia="方正仿宋_GB2312" w:cs="方正仿宋_GB2312"/>
          <w:sz w:val="32"/>
          <w:szCs w:val="32"/>
          <w:highlight w:val="none"/>
          <w:lang w:val="en-US" w:eastAsia="zh-CN"/>
        </w:rPr>
        <w:sectPr>
          <w:headerReference r:id="rId4" w:type="default"/>
          <w:pgSz w:w="11906" w:h="16838"/>
          <w:pgMar w:top="1440" w:right="1800" w:bottom="1440" w:left="1800" w:header="851" w:footer="992" w:gutter="0"/>
          <w:pgNumType w:fmt="numberInDash"/>
          <w:cols w:space="0" w:num="1"/>
          <w:rtlGutter w:val="0"/>
          <w:docGrid w:type="lines" w:linePitch="387" w:charSpace="0"/>
        </w:sectPr>
      </w:pPr>
    </w:p>
    <w:p w14:paraId="58CA8F65">
      <w:pPr>
        <w:jc w:val="center"/>
        <w:rPr>
          <w:rFonts w:hint="eastAsia"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lang w:val="en-US" w:eastAsia="zh-CN"/>
        </w:rPr>
        <w:t>目 录</w:t>
      </w:r>
    </w:p>
    <w:p w14:paraId="379A859C">
      <w:pPr>
        <w:jc w:val="both"/>
        <w:rPr>
          <w:rFonts w:hint="eastAsia" w:ascii="方正仿宋_GB2312" w:hAnsi="方正仿宋_GB2312" w:eastAsia="方正仿宋_GB2312" w:cs="方正仿宋_GB2312"/>
          <w:sz w:val="24"/>
          <w:szCs w:val="24"/>
          <w:highlight w:val="none"/>
          <w:lang w:val="en-US" w:eastAsia="zh-CN"/>
        </w:rPr>
      </w:pPr>
    </w:p>
    <w:sdt>
      <w:sdtPr>
        <w:rPr>
          <w:rFonts w:hint="eastAsia" w:ascii="方正仿宋_GB2312" w:hAnsi="方正仿宋_GB2312" w:eastAsia="方正仿宋_GB2312" w:cs="方正仿宋_GB2312"/>
          <w:kern w:val="2"/>
          <w:sz w:val="21"/>
          <w:szCs w:val="24"/>
          <w:highlight w:val="none"/>
          <w:lang w:val="en-US" w:eastAsia="zh-CN" w:bidi="ar-SA"/>
        </w:rPr>
        <w:id w:val="147458556"/>
        <w15:color w:val="DBDBDB"/>
        <w:docPartObj>
          <w:docPartGallery w:val="Table of Contents"/>
          <w:docPartUnique/>
        </w:docPartObj>
      </w:sdtPr>
      <w:sdtEndPr>
        <w:rPr>
          <w:rFonts w:hint="eastAsia" w:ascii="方正仿宋_GB2312" w:hAnsi="方正仿宋_GB2312" w:eastAsia="方正仿宋_GB2312" w:cs="方正仿宋_GB2312"/>
          <w:b/>
          <w:kern w:val="2"/>
          <w:sz w:val="21"/>
          <w:szCs w:val="24"/>
          <w:highlight w:val="none"/>
          <w:lang w:val="en-US" w:eastAsia="zh-CN" w:bidi="ar-SA"/>
        </w:rPr>
      </w:sdtEndPr>
      <w:sdtContent>
        <w:p w14:paraId="7C5F51E6">
          <w:pPr>
            <w:jc w:val="both"/>
            <w:rPr>
              <w:rFonts w:hint="eastAsia" w:ascii="方正仿宋_GB2312" w:hAnsi="方正仿宋_GB2312" w:eastAsia="方正仿宋_GB2312" w:cs="方正仿宋_GB2312"/>
              <w:b/>
              <w:kern w:val="2"/>
              <w:sz w:val="24"/>
              <w:szCs w:val="24"/>
              <w:highlight w:val="none"/>
              <w:lang w:val="en-US" w:eastAsia="zh-CN" w:bidi="ar-SA"/>
            </w:rPr>
          </w:pPr>
          <w:r>
            <w:rPr>
              <w:rFonts w:hint="eastAsia" w:ascii="方正仿宋_GB2312" w:hAnsi="方正仿宋_GB2312" w:eastAsia="方正仿宋_GB2312" w:cs="方正仿宋_GB2312"/>
              <w:sz w:val="24"/>
              <w:szCs w:val="24"/>
              <w:highlight w:val="none"/>
              <w:lang w:val="en-US" w:eastAsia="zh-CN"/>
            </w:rPr>
            <w:fldChar w:fldCharType="begin"/>
          </w:r>
          <w:r>
            <w:rPr>
              <w:rFonts w:hint="eastAsia" w:ascii="方正仿宋_GB2312" w:hAnsi="方正仿宋_GB2312" w:eastAsia="方正仿宋_GB2312" w:cs="方正仿宋_GB2312"/>
              <w:sz w:val="24"/>
              <w:szCs w:val="24"/>
              <w:highlight w:val="none"/>
              <w:lang w:val="en-US" w:eastAsia="zh-CN"/>
            </w:rPr>
            <w:instrText xml:space="preserve">TOC \o "1-2" \h \u </w:instrText>
          </w:r>
          <w:r>
            <w:rPr>
              <w:rFonts w:hint="eastAsia" w:ascii="方正仿宋_GB2312" w:hAnsi="方正仿宋_GB2312" w:eastAsia="方正仿宋_GB2312" w:cs="方正仿宋_GB2312"/>
              <w:sz w:val="24"/>
              <w:szCs w:val="24"/>
              <w:highlight w:val="none"/>
              <w:lang w:val="en-US" w:eastAsia="zh-CN"/>
            </w:rPr>
            <w:fldChar w:fldCharType="separate"/>
          </w:r>
        </w:p>
        <w:p w14:paraId="4E3035F3">
          <w:pPr>
            <w:pStyle w:val="22"/>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_Toc24832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szCs w:val="32"/>
              <w:highlight w:val="none"/>
            </w:rPr>
            <w:t xml:space="preserve">第一章 </w:t>
          </w:r>
          <w:r>
            <w:rPr>
              <w:rFonts w:hint="eastAsia" w:ascii="方正仿宋_GB2312" w:hAnsi="方正仿宋_GB2312" w:eastAsia="方正仿宋_GB2312" w:cs="方正仿宋_GB2312"/>
              <w:szCs w:val="32"/>
              <w:highlight w:val="none"/>
              <w:lang w:val="en-US" w:eastAsia="zh-CN"/>
            </w:rPr>
            <w:t>竞争性磋商</w:t>
          </w:r>
          <w:r>
            <w:rPr>
              <w:rFonts w:hint="eastAsia" w:ascii="方正仿宋_GB2312" w:hAnsi="方正仿宋_GB2312" w:eastAsia="方正仿宋_GB2312" w:cs="方正仿宋_GB2312"/>
              <w:szCs w:val="32"/>
              <w:highlight w:val="none"/>
            </w:rPr>
            <w:t>公告</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_Toc24832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0A59917E">
          <w:pPr>
            <w:pStyle w:val="26"/>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_Toc15783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rPr>
            <w:t>一、 项目基本情况</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_Toc15783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04D9B0B4">
          <w:pPr>
            <w:pStyle w:val="26"/>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_Toc22187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rPr>
            <w:t>二、 申请人的资格要求：</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_Toc22187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05D3A027">
          <w:pPr>
            <w:pStyle w:val="26"/>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_Toc24234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三、 获取采购文件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_Toc24234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1ECDFB29">
          <w:pPr>
            <w:pStyle w:val="26"/>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_Toc28094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四、 响应文件提交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_Toc28094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0FF8E694">
          <w:pPr>
            <w:pStyle w:val="26"/>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_Toc10942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rPr>
            <w:t xml:space="preserve">五、 </w:t>
          </w:r>
          <w:r>
            <w:rPr>
              <w:rFonts w:hint="eastAsia" w:ascii="方正仿宋_GB2312" w:hAnsi="方正仿宋_GB2312" w:eastAsia="方正仿宋_GB2312" w:cs="方正仿宋_GB2312"/>
              <w:bCs/>
              <w:szCs w:val="24"/>
              <w:highlight w:val="none"/>
              <w:lang w:val="en-US" w:eastAsia="zh-CN"/>
            </w:rPr>
            <w:t>响应文件开启</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_Toc10942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42DF71DF">
          <w:pPr>
            <w:pStyle w:val="26"/>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_Toc22200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六、 公告期限</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_Toc22200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6EED1BB3">
          <w:pPr>
            <w:pStyle w:val="26"/>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_Toc1229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七、 其他补充事宜</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_Toc1229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751EA353">
          <w:pPr>
            <w:pStyle w:val="26"/>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_Toc5047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rPr>
            <w:t>八、 对本次采购提出询问，请按以下方式联系</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_Toc5047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3</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3F3F63F9">
          <w:pPr>
            <w:pStyle w:val="22"/>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_Toc19946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szCs w:val="32"/>
              <w:highlight w:val="none"/>
              <w:lang w:val="en-US" w:eastAsia="zh-CN"/>
            </w:rPr>
            <w:t>第二章 供应商须知前附表</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_Toc19946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40B132A5">
          <w:pPr>
            <w:pStyle w:val="22"/>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_Toc4905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szCs w:val="32"/>
              <w:highlight w:val="none"/>
              <w:lang w:val="en-US" w:eastAsia="zh-CN"/>
            </w:rPr>
            <w:t>第三章 供应商须知</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_Toc4905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270A28E0">
          <w:pPr>
            <w:pStyle w:val="26"/>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_Toc11730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rPr>
            <w:t>一、 说 明</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_Toc11730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3F451E0D">
          <w:pPr>
            <w:pStyle w:val="26"/>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_Toc3286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二、 采购文件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_Toc3286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15</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389F3933">
          <w:pPr>
            <w:pStyle w:val="26"/>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_Toc22592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三、 响应文件的编制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_Toc22592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17</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30CC1D5D">
          <w:pPr>
            <w:pStyle w:val="26"/>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_Toc7253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四、 响应文件的提交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_Toc7253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20</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74765CBE">
          <w:pPr>
            <w:pStyle w:val="26"/>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_Toc32267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五、 开标及评标</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_Toc32267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041D64D6">
          <w:pPr>
            <w:pStyle w:val="26"/>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_Toc11319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六、 确定成交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_Toc11319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23</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5DF7C7D8">
          <w:pPr>
            <w:pStyle w:val="22"/>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_Toc20533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szCs w:val="32"/>
              <w:highlight w:val="none"/>
              <w:lang w:val="en-US" w:eastAsia="zh-CN"/>
            </w:rPr>
            <w:t>第四章 政府采购合同</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_Toc20533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28</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1577F36C">
          <w:pPr>
            <w:pStyle w:val="22"/>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_Toc8038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szCs w:val="32"/>
              <w:highlight w:val="none"/>
              <w:lang w:val="en-US" w:eastAsia="zh-CN"/>
            </w:rPr>
            <w:t>第五章 采购需求</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_Toc8038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35</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44F13A57">
          <w:pPr>
            <w:pStyle w:val="22"/>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_Toc27718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szCs w:val="32"/>
              <w:highlight w:val="none"/>
              <w:lang w:val="en-US" w:eastAsia="zh-CN"/>
            </w:rPr>
            <w:t>第六章 评标程序、评标方法和评标标准</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_Toc27718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37</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7F8FC049">
          <w:pPr>
            <w:pStyle w:val="26"/>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_Toc21122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1. 评标方法</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_Toc21122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37</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78BBB5BD">
          <w:pPr>
            <w:pStyle w:val="26"/>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_Toc1193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2. 评标原则</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_Toc1193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37</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0E692ED4">
          <w:pPr>
            <w:pStyle w:val="26"/>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_Toc7505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3. 资格审查</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_Toc7505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37</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243707DA">
          <w:pPr>
            <w:pStyle w:val="26"/>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_Toc27889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highlight w:val="none"/>
              <w:lang w:val="en-US" w:eastAsia="zh-CN"/>
            </w:rPr>
            <w:t xml:space="preserve">4. </w:t>
          </w:r>
          <w:r>
            <w:rPr>
              <w:rFonts w:hint="eastAsia" w:ascii="方正仿宋_GB2312" w:hAnsi="方正仿宋_GB2312" w:eastAsia="方正仿宋_GB2312" w:cs="方正仿宋_GB2312"/>
              <w:bCs/>
              <w:szCs w:val="24"/>
              <w:highlight w:val="none"/>
              <w:lang w:val="en-US" w:eastAsia="zh-CN"/>
            </w:rPr>
            <w:t>符合性审查</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_Toc27889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39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54C60B73">
          <w:pPr>
            <w:pStyle w:val="26"/>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_Toc31864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5. 响应文件澄清</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_Toc31864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40</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13184998">
          <w:pPr>
            <w:pStyle w:val="26"/>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_Toc12580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szCs w:val="24"/>
              <w:highlight w:val="none"/>
              <w:lang w:val="en-US" w:eastAsia="zh-CN"/>
            </w:rPr>
            <w:t xml:space="preserve">7. </w:t>
          </w:r>
          <w:r>
            <w:rPr>
              <w:rFonts w:hint="eastAsia" w:ascii="方正仿宋_GB2312" w:hAnsi="方正仿宋_GB2312" w:eastAsia="方正仿宋_GB2312" w:cs="方正仿宋_GB2312"/>
              <w:bCs/>
              <w:szCs w:val="24"/>
              <w:highlight w:val="none"/>
              <w:lang w:val="en-US" w:eastAsia="zh-CN"/>
            </w:rPr>
            <w:t>磋商</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_Toc12580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16ED12A9">
          <w:pPr>
            <w:pStyle w:val="26"/>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_Toc3596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8. 最后报价</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_Toc3596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3A64A26E">
          <w:pPr>
            <w:pStyle w:val="26"/>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_Toc22657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9. 详细评审</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_Toc22657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p>
        <w:p w14:paraId="1CE29799">
          <w:pPr>
            <w:pStyle w:val="22"/>
            <w:tabs>
              <w:tab w:val="right" w:leader="dot" w:pos="8306"/>
            </w:tabs>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Cs w:val="24"/>
              <w:highlight w:val="none"/>
              <w:lang w:val="en-US" w:eastAsia="zh-CN"/>
            </w:rPr>
            <w:fldChar w:fldCharType="begin"/>
          </w:r>
          <w:r>
            <w:rPr>
              <w:rFonts w:hint="eastAsia" w:ascii="方正仿宋_GB2312" w:hAnsi="方正仿宋_GB2312" w:eastAsia="方正仿宋_GB2312" w:cs="方正仿宋_GB2312"/>
              <w:szCs w:val="24"/>
              <w:highlight w:val="none"/>
              <w:lang w:val="en-US" w:eastAsia="zh-CN"/>
            </w:rPr>
            <w:instrText xml:space="preserve"> HYPERLINK \l _Toc8139 </w:instrText>
          </w:r>
          <w:r>
            <w:rPr>
              <w:rFonts w:hint="eastAsia" w:ascii="方正仿宋_GB2312" w:hAnsi="方正仿宋_GB2312" w:eastAsia="方正仿宋_GB2312" w:cs="方正仿宋_GB2312"/>
              <w:szCs w:val="24"/>
              <w:highlight w:val="none"/>
              <w:lang w:val="en-US" w:eastAsia="zh-CN"/>
            </w:rPr>
            <w:fldChar w:fldCharType="separate"/>
          </w:r>
          <w:r>
            <w:rPr>
              <w:rFonts w:hint="eastAsia" w:ascii="方正仿宋_GB2312" w:hAnsi="方正仿宋_GB2312" w:eastAsia="方正仿宋_GB2312" w:cs="方正仿宋_GB2312"/>
              <w:bCs/>
              <w:szCs w:val="32"/>
              <w:highlight w:val="none"/>
              <w:lang w:val="en-US" w:eastAsia="zh-CN"/>
            </w:rPr>
            <w:t>第七章 响应文件格式</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_Toc8139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szCs w:val="24"/>
              <w:highlight w:val="none"/>
              <w:lang w:val="en-US" w:eastAsia="zh-CN"/>
            </w:rPr>
            <w:fldChar w:fldCharType="end"/>
          </w:r>
          <w:r>
            <w:rPr>
              <w:rFonts w:hint="eastAsia" w:ascii="方正仿宋_GB2312" w:hAnsi="方正仿宋_GB2312" w:eastAsia="方正仿宋_GB2312" w:cs="方正仿宋_GB2312"/>
              <w:b/>
              <w:szCs w:val="24"/>
              <w:highlight w:val="none"/>
              <w:lang w:val="en-US" w:eastAsia="zh-CN"/>
            </w:rPr>
            <w:fldChar w:fldCharType="end"/>
          </w:r>
        </w:p>
      </w:sdtContent>
    </w:sdt>
    <w:p w14:paraId="2FBD8967">
      <w:pPr>
        <w:pStyle w:val="4"/>
        <w:numPr>
          <w:ilvl w:val="0"/>
          <w:numId w:val="1"/>
        </w:numPr>
        <w:bidi w:val="0"/>
        <w:jc w:val="center"/>
        <w:rPr>
          <w:rFonts w:hint="eastAsia" w:ascii="方正仿宋_GB2312" w:hAnsi="方正仿宋_GB2312" w:eastAsia="方正仿宋_GB2312" w:cs="方正仿宋_GB2312"/>
          <w:sz w:val="32"/>
          <w:szCs w:val="32"/>
          <w:highlight w:val="none"/>
        </w:rPr>
        <w:sectPr>
          <w:footerReference r:id="rId5" w:type="default"/>
          <w:pgSz w:w="11906" w:h="16838"/>
          <w:pgMar w:top="1440" w:right="1800" w:bottom="1440" w:left="1800" w:header="851" w:footer="992" w:gutter="0"/>
          <w:pgNumType w:fmt="numberInDash"/>
          <w:cols w:space="0" w:num="1"/>
          <w:rtlGutter w:val="0"/>
          <w:docGrid w:type="lines" w:linePitch="387" w:charSpace="0"/>
        </w:sectPr>
      </w:pPr>
    </w:p>
    <w:p w14:paraId="45151997">
      <w:pPr>
        <w:pStyle w:val="4"/>
        <w:numPr>
          <w:ilvl w:val="0"/>
          <w:numId w:val="1"/>
        </w:numPr>
        <w:bidi w:val="0"/>
        <w:jc w:val="center"/>
        <w:rPr>
          <w:rFonts w:hint="eastAsia" w:ascii="方正仿宋_GB2312" w:hAnsi="方正仿宋_GB2312" w:eastAsia="方正仿宋_GB2312" w:cs="方正仿宋_GB2312"/>
          <w:sz w:val="32"/>
          <w:szCs w:val="32"/>
          <w:highlight w:val="none"/>
        </w:rPr>
      </w:pPr>
      <w:bookmarkStart w:id="0" w:name="_Toc24832"/>
      <w:r>
        <w:rPr>
          <w:rFonts w:hint="eastAsia" w:ascii="方正仿宋_GB2312" w:hAnsi="方正仿宋_GB2312" w:eastAsia="方正仿宋_GB2312" w:cs="方正仿宋_GB2312"/>
          <w:sz w:val="32"/>
          <w:szCs w:val="32"/>
          <w:highlight w:val="none"/>
          <w:lang w:val="en-US" w:eastAsia="zh-CN"/>
        </w:rPr>
        <w:t>采购</w:t>
      </w:r>
      <w:r>
        <w:rPr>
          <w:rFonts w:hint="eastAsia" w:ascii="方正仿宋_GB2312" w:hAnsi="方正仿宋_GB2312" w:eastAsia="方正仿宋_GB2312" w:cs="方正仿宋_GB2312"/>
          <w:sz w:val="32"/>
          <w:szCs w:val="32"/>
          <w:highlight w:val="none"/>
        </w:rPr>
        <w:t>公告</w:t>
      </w:r>
      <w:bookmarkEnd w:id="0"/>
    </w:p>
    <w:p w14:paraId="6FA5C761">
      <w:pPr>
        <w:keepNext w:val="0"/>
        <w:keepLines w:val="0"/>
        <w:pageBreakBefore w:val="0"/>
        <w:widowControl w:val="0"/>
        <w:numPr>
          <w:ilvl w:val="0"/>
          <w:numId w:val="2"/>
        </w:numPr>
        <w:kinsoku/>
        <w:wordWrap/>
        <w:overflowPunct/>
        <w:topLinePunct w:val="0"/>
        <w:autoSpaceDE/>
        <w:autoSpaceDN/>
        <w:bidi w:val="0"/>
        <w:adjustRightInd/>
        <w:snapToGrid/>
        <w:spacing w:line="5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1" w:name="_Toc15783"/>
      <w:r>
        <w:rPr>
          <w:rFonts w:hint="eastAsia" w:ascii="方正仿宋_GB2312" w:hAnsi="方正仿宋_GB2312" w:eastAsia="方正仿宋_GB2312" w:cs="方正仿宋_GB2312"/>
          <w:b/>
          <w:bCs/>
          <w:sz w:val="24"/>
          <w:szCs w:val="24"/>
          <w:highlight w:val="none"/>
        </w:rPr>
        <w:t>项目基本情况</w:t>
      </w:r>
      <w:bookmarkEnd w:id="1"/>
    </w:p>
    <w:p w14:paraId="1B349A3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项目编号：</w:t>
      </w:r>
      <w:r>
        <w:rPr>
          <w:rFonts w:hint="eastAsia" w:ascii="方正仿宋_GB2312" w:hAnsi="方正仿宋_GB2312" w:eastAsia="方正仿宋_GB2312" w:cs="方正仿宋_GB2312"/>
          <w:sz w:val="24"/>
          <w:szCs w:val="24"/>
          <w:highlight w:val="none"/>
          <w:lang w:val="en-US" w:eastAsia="zh-CN"/>
        </w:rPr>
        <w:t>SJX-2025-435</w:t>
      </w:r>
    </w:p>
    <w:p w14:paraId="10E415C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项目名称：</w:t>
      </w:r>
      <w:r>
        <w:rPr>
          <w:rFonts w:hint="eastAsia" w:ascii="方正仿宋_GB2312" w:hAnsi="方正仿宋_GB2312" w:eastAsia="方正仿宋_GB2312" w:cs="方正仿宋_GB2312"/>
          <w:sz w:val="24"/>
          <w:szCs w:val="24"/>
          <w:highlight w:val="none"/>
          <w:lang w:val="en-US" w:eastAsia="zh-CN"/>
        </w:rPr>
        <w:t>新疆师范大学附属中学消防设施维护保养及检测</w:t>
      </w:r>
      <w:r>
        <w:rPr>
          <w:rFonts w:hint="eastAsia" w:ascii="方正仿宋_GB2312" w:hAnsi="方正仿宋_GB2312" w:eastAsia="方正仿宋_GB2312" w:cs="方正仿宋_GB2312"/>
          <w:sz w:val="24"/>
          <w:szCs w:val="24"/>
          <w:highlight w:val="none"/>
        </w:rPr>
        <w:t>项</w:t>
      </w:r>
      <w:r>
        <w:rPr>
          <w:rFonts w:hint="eastAsia" w:ascii="方正仿宋_GB2312" w:hAnsi="方正仿宋_GB2312" w:eastAsia="方正仿宋_GB2312" w:cs="方正仿宋_GB2312"/>
          <w:sz w:val="24"/>
          <w:szCs w:val="24"/>
          <w:highlight w:val="none"/>
          <w:lang w:val="en-US" w:eastAsia="zh-CN"/>
        </w:rPr>
        <w:t>目</w:t>
      </w:r>
    </w:p>
    <w:p w14:paraId="577FD99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采购方式：</w:t>
      </w:r>
      <w:r>
        <w:rPr>
          <w:rFonts w:hint="eastAsia" w:ascii="方正仿宋_GB2312" w:hAnsi="方正仿宋_GB2312" w:eastAsia="方正仿宋_GB2312" w:cs="方正仿宋_GB2312"/>
          <w:sz w:val="24"/>
          <w:szCs w:val="24"/>
          <w:highlight w:val="none"/>
          <w:lang w:val="en-US" w:eastAsia="zh-CN"/>
        </w:rPr>
        <w:t>竞争性磋商</w:t>
      </w:r>
    </w:p>
    <w:p w14:paraId="3DDE2B9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val="en-US" w:eastAsia="zh-CN"/>
        </w:rPr>
        <w:t>200000.00</w:t>
      </w:r>
    </w:p>
    <w:p w14:paraId="09EB084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最高限价（元）：</w:t>
      </w:r>
      <w:r>
        <w:rPr>
          <w:rFonts w:hint="eastAsia" w:ascii="方正仿宋_GB2312" w:hAnsi="方正仿宋_GB2312" w:eastAsia="方正仿宋_GB2312" w:cs="方正仿宋_GB2312"/>
          <w:sz w:val="24"/>
          <w:szCs w:val="24"/>
          <w:highlight w:val="none"/>
          <w:lang w:val="en-US" w:eastAsia="zh-CN"/>
        </w:rPr>
        <w:t>198534.25，标项一：158791.60元，标项二：39742.65元</w:t>
      </w:r>
    </w:p>
    <w:p w14:paraId="2300EBC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采购需求：</w:t>
      </w:r>
      <w:r>
        <w:rPr>
          <w:rFonts w:hint="eastAsia" w:ascii="方正仿宋_GB2312" w:hAnsi="方正仿宋_GB2312" w:eastAsia="方正仿宋_GB2312" w:cs="方正仿宋_GB2312"/>
          <w:sz w:val="24"/>
          <w:szCs w:val="24"/>
          <w:highlight w:val="none"/>
          <w:lang w:val="en-US" w:eastAsia="zh-CN"/>
        </w:rPr>
        <w:t>新疆师范大学附属中学消防设施维护保养及检测，详见磋商文件采购需求。</w:t>
      </w:r>
    </w:p>
    <w:p w14:paraId="078D6B2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   </w:t>
      </w:r>
    </w:p>
    <w:p w14:paraId="7F8D87E4">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标项名称:</w:t>
      </w:r>
      <w:r>
        <w:rPr>
          <w:rFonts w:hint="eastAsia" w:ascii="方正仿宋_GB2312" w:hAnsi="方正仿宋_GB2312" w:eastAsia="方正仿宋_GB2312" w:cs="方正仿宋_GB2312"/>
          <w:sz w:val="24"/>
          <w:szCs w:val="24"/>
          <w:highlight w:val="none"/>
          <w:lang w:val="en-US" w:eastAsia="zh-CN"/>
        </w:rPr>
        <w:t>标项1：新疆师范大学附属中学校本部、友好校区消防设施维护保养及检测项目</w:t>
      </w:r>
    </w:p>
    <w:p w14:paraId="47237DE2">
      <w:pPr>
        <w:pStyle w:val="2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textAlignment w:val="auto"/>
        <w:rPr>
          <w:rFonts w:hint="default"/>
          <w:highlight w:val="none"/>
          <w:lang w:val="en-US" w:eastAsia="zh-CN"/>
        </w:rPr>
      </w:pPr>
      <w:r>
        <w:rPr>
          <w:rFonts w:hint="eastAsia" w:ascii="方正仿宋_GB2312" w:hAnsi="方正仿宋_GB2312" w:eastAsia="方正仿宋_GB2312" w:cs="方正仿宋_GB2312"/>
          <w:sz w:val="24"/>
          <w:szCs w:val="24"/>
          <w:highlight w:val="none"/>
          <w:lang w:val="en-US" w:eastAsia="zh-CN"/>
        </w:rPr>
        <w:t>标项编号：SJX-2025-435-01</w:t>
      </w:r>
    </w:p>
    <w:p w14:paraId="6E2E942B">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数量:</w:t>
      </w:r>
      <w:r>
        <w:rPr>
          <w:rFonts w:hint="eastAsia" w:ascii="方正仿宋_GB2312" w:hAnsi="方正仿宋_GB2312" w:eastAsia="方正仿宋_GB2312" w:cs="方正仿宋_GB2312"/>
          <w:sz w:val="24"/>
          <w:szCs w:val="24"/>
          <w:highlight w:val="none"/>
          <w:lang w:val="en-US" w:eastAsia="zh-CN"/>
        </w:rPr>
        <w:t>1批</w:t>
      </w:r>
    </w:p>
    <w:p w14:paraId="072F3411">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val="en-US" w:eastAsia="zh-CN"/>
        </w:rPr>
        <w:t>160000.00</w:t>
      </w:r>
    </w:p>
    <w:p w14:paraId="7290B5B8">
      <w:pPr>
        <w:pStyle w:val="2"/>
        <w:keepNext w:val="0"/>
        <w:keepLines w:val="0"/>
        <w:pageBreakBefore w:val="0"/>
        <w:widowControl w:val="0"/>
        <w:kinsoku/>
        <w:wordWrap/>
        <w:overflowPunct/>
        <w:topLinePunct w:val="0"/>
        <w:bidi w:val="0"/>
        <w:adjustRightInd w:val="0"/>
        <w:snapToGrid w:val="0"/>
        <w:spacing w:line="440" w:lineRule="exact"/>
        <w:ind w:left="0" w:leftChars="0" w:firstLine="0" w:firstLineChars="0"/>
        <w:textAlignment w:val="auto"/>
        <w:rPr>
          <w:rFonts w:hint="default"/>
          <w:lang w:val="en-US" w:eastAsia="zh-CN"/>
        </w:rPr>
      </w:pPr>
      <w:r>
        <w:rPr>
          <w:rFonts w:hint="eastAsia" w:ascii="方正仿宋_GB2312" w:hAnsi="方正仿宋_GB2312" w:eastAsia="方正仿宋_GB2312" w:cs="方正仿宋_GB2312"/>
          <w:sz w:val="24"/>
          <w:szCs w:val="24"/>
          <w:highlight w:val="none"/>
        </w:rPr>
        <w:t>最高限价（元）：</w:t>
      </w:r>
      <w:r>
        <w:rPr>
          <w:rFonts w:hint="eastAsia" w:ascii="方正仿宋_GB2312" w:hAnsi="方正仿宋_GB2312" w:eastAsia="方正仿宋_GB2312" w:cs="方正仿宋_GB2312"/>
          <w:sz w:val="24"/>
          <w:szCs w:val="24"/>
          <w:highlight w:val="none"/>
          <w:lang w:val="en-US" w:eastAsia="zh-CN"/>
        </w:rPr>
        <w:t>158791.60</w:t>
      </w:r>
    </w:p>
    <w:p w14:paraId="0D1248B1">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简要规格描述或项目基本概况介绍、用途：</w:t>
      </w:r>
      <w:r>
        <w:rPr>
          <w:rFonts w:hint="eastAsia" w:ascii="方正仿宋_GB2312" w:hAnsi="方正仿宋_GB2312" w:eastAsia="方正仿宋_GB2312" w:cs="方正仿宋_GB2312"/>
          <w:sz w:val="24"/>
          <w:szCs w:val="24"/>
          <w:highlight w:val="none"/>
          <w:lang w:val="en-US" w:eastAsia="zh-CN"/>
        </w:rPr>
        <w:t>新疆师范大学附属中学校本部、友好校区消防设施维护保养及检测，详见磋商文件采购需求。</w:t>
      </w:r>
    </w:p>
    <w:p w14:paraId="3D97618F">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备注：</w:t>
      </w:r>
      <w:r>
        <w:rPr>
          <w:rFonts w:hint="eastAsia" w:ascii="方正仿宋_GB2312" w:hAnsi="方正仿宋_GB2312" w:eastAsia="方正仿宋_GB2312" w:cs="方正仿宋_GB2312"/>
          <w:sz w:val="24"/>
          <w:szCs w:val="24"/>
          <w:highlight w:val="none"/>
          <w:lang w:val="en-US" w:eastAsia="zh-CN"/>
        </w:rPr>
        <w:t>/</w:t>
      </w:r>
    </w:p>
    <w:p w14:paraId="438BB441">
      <w:pPr>
        <w:pStyle w:val="28"/>
        <w:rPr>
          <w:rFonts w:hint="eastAsia"/>
          <w:highlight w:val="none"/>
          <w:lang w:val="en-US" w:eastAsia="zh-CN"/>
        </w:rPr>
      </w:pPr>
    </w:p>
    <w:p w14:paraId="0E62CA29">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标项名称:</w:t>
      </w:r>
      <w:r>
        <w:rPr>
          <w:rFonts w:hint="eastAsia" w:ascii="方正仿宋_GB2312" w:hAnsi="方正仿宋_GB2312" w:eastAsia="方正仿宋_GB2312" w:cs="方正仿宋_GB2312"/>
          <w:sz w:val="24"/>
          <w:szCs w:val="24"/>
          <w:highlight w:val="none"/>
          <w:lang w:val="en-US" w:eastAsia="zh-CN"/>
        </w:rPr>
        <w:t>标项2：新疆师范大学昆仑、温泉幼儿园消防设施维护保养及检测项目</w:t>
      </w:r>
    </w:p>
    <w:p w14:paraId="7E827ED3">
      <w:pPr>
        <w:pStyle w:val="2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textAlignment w:val="auto"/>
        <w:rPr>
          <w:rFonts w:hint="default"/>
          <w:highlight w:val="none"/>
          <w:lang w:val="en-US" w:eastAsia="zh-CN"/>
        </w:rPr>
      </w:pPr>
      <w:r>
        <w:rPr>
          <w:rFonts w:hint="eastAsia" w:ascii="方正仿宋_GB2312" w:hAnsi="方正仿宋_GB2312" w:eastAsia="方正仿宋_GB2312" w:cs="方正仿宋_GB2312"/>
          <w:sz w:val="24"/>
          <w:szCs w:val="24"/>
          <w:highlight w:val="none"/>
          <w:lang w:val="en-US" w:eastAsia="zh-CN"/>
        </w:rPr>
        <w:t>标项编号：SJX-2025-435-02</w:t>
      </w:r>
    </w:p>
    <w:p w14:paraId="617FC1B9">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数量:</w:t>
      </w:r>
      <w:r>
        <w:rPr>
          <w:rFonts w:hint="eastAsia" w:ascii="方正仿宋_GB2312" w:hAnsi="方正仿宋_GB2312" w:eastAsia="方正仿宋_GB2312" w:cs="方正仿宋_GB2312"/>
          <w:sz w:val="24"/>
          <w:szCs w:val="24"/>
          <w:highlight w:val="none"/>
          <w:lang w:val="en-US" w:eastAsia="zh-CN"/>
        </w:rPr>
        <w:t>1批</w:t>
      </w:r>
    </w:p>
    <w:p w14:paraId="5EF49217">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val="en-US" w:eastAsia="zh-CN"/>
        </w:rPr>
        <w:t>40000.00</w:t>
      </w:r>
    </w:p>
    <w:p w14:paraId="633B045E">
      <w:pPr>
        <w:pStyle w:val="2"/>
        <w:keepNext w:val="0"/>
        <w:keepLines w:val="0"/>
        <w:pageBreakBefore w:val="0"/>
        <w:widowControl w:val="0"/>
        <w:kinsoku/>
        <w:wordWrap/>
        <w:overflowPunct/>
        <w:topLinePunct w:val="0"/>
        <w:bidi w:val="0"/>
        <w:adjustRightInd w:val="0"/>
        <w:snapToGrid w:val="0"/>
        <w:spacing w:line="440" w:lineRule="exact"/>
        <w:ind w:left="0" w:leftChars="0" w:firstLine="0" w:firstLineChars="0"/>
        <w:textAlignment w:val="auto"/>
        <w:rPr>
          <w:rFonts w:hint="default"/>
          <w:lang w:val="en-US" w:eastAsia="zh-CN"/>
        </w:rPr>
      </w:pPr>
      <w:r>
        <w:rPr>
          <w:rFonts w:hint="eastAsia" w:ascii="方正仿宋_GB2312" w:hAnsi="方正仿宋_GB2312" w:eastAsia="方正仿宋_GB2312" w:cs="方正仿宋_GB2312"/>
          <w:sz w:val="24"/>
          <w:szCs w:val="24"/>
          <w:highlight w:val="none"/>
        </w:rPr>
        <w:t>最高限价（元）：</w:t>
      </w:r>
      <w:r>
        <w:rPr>
          <w:rFonts w:hint="eastAsia" w:ascii="方正仿宋_GB2312" w:hAnsi="方正仿宋_GB2312" w:eastAsia="方正仿宋_GB2312" w:cs="方正仿宋_GB2312"/>
          <w:sz w:val="24"/>
          <w:szCs w:val="24"/>
          <w:highlight w:val="none"/>
          <w:lang w:val="en-US" w:eastAsia="zh-CN"/>
        </w:rPr>
        <w:t>39742.65</w:t>
      </w:r>
    </w:p>
    <w:p w14:paraId="164A37AF">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简要规格描述或项目基本概况介绍、用途：新疆师范大学昆仑、温泉幼儿园消防设施维护保养及检测</w:t>
      </w:r>
      <w:r>
        <w:rPr>
          <w:rFonts w:hint="eastAsia" w:ascii="方正仿宋_GB2312" w:hAnsi="方正仿宋_GB2312" w:eastAsia="方正仿宋_GB2312" w:cs="方正仿宋_GB2312"/>
          <w:sz w:val="24"/>
          <w:szCs w:val="24"/>
          <w:highlight w:val="none"/>
          <w:lang w:val="en-US" w:eastAsia="zh-CN"/>
        </w:rPr>
        <w:t>，详见磋商文件采购需求。</w:t>
      </w:r>
    </w:p>
    <w:p w14:paraId="4517ED6E">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备注：</w:t>
      </w:r>
      <w:r>
        <w:rPr>
          <w:rFonts w:hint="eastAsia" w:ascii="方正仿宋_GB2312" w:hAnsi="方正仿宋_GB2312" w:eastAsia="方正仿宋_GB2312" w:cs="方正仿宋_GB2312"/>
          <w:sz w:val="24"/>
          <w:szCs w:val="24"/>
          <w:highlight w:val="none"/>
          <w:lang w:val="en-US" w:eastAsia="zh-CN"/>
        </w:rPr>
        <w:t>/</w:t>
      </w:r>
    </w:p>
    <w:p w14:paraId="44620270">
      <w:pPr>
        <w:pStyle w:val="28"/>
        <w:rPr>
          <w:rFonts w:hint="eastAsia"/>
          <w:highlight w:val="none"/>
          <w:lang w:val="en-US" w:eastAsia="zh-CN"/>
        </w:rPr>
      </w:pPr>
    </w:p>
    <w:p w14:paraId="12BFEBF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shd w:val="clear"/>
          <w:lang w:val="en-US" w:eastAsia="zh-CN"/>
        </w:rPr>
      </w:pPr>
      <w:r>
        <w:rPr>
          <w:rFonts w:hint="eastAsia" w:ascii="方正仿宋_GB2312" w:hAnsi="方正仿宋_GB2312" w:eastAsia="方正仿宋_GB2312" w:cs="方正仿宋_GB2312"/>
          <w:sz w:val="24"/>
          <w:szCs w:val="24"/>
          <w:highlight w:val="none"/>
        </w:rPr>
        <w:t>合同履约期限：</w:t>
      </w:r>
      <w:r>
        <w:rPr>
          <w:rFonts w:hint="eastAsia" w:ascii="方正仿宋_GB2312" w:hAnsi="方正仿宋_GB2312" w:eastAsia="方正仿宋_GB2312" w:cs="方正仿宋_GB2312"/>
          <w:sz w:val="24"/>
          <w:szCs w:val="24"/>
          <w:highlight w:val="none"/>
          <w:shd w:val="clear"/>
          <w:lang w:val="en-US" w:eastAsia="zh-CN"/>
        </w:rPr>
        <w:t>一年</w:t>
      </w:r>
    </w:p>
    <w:p w14:paraId="2F89CA3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本项目（否）接受联合体投标。</w:t>
      </w:r>
    </w:p>
    <w:p w14:paraId="51C3F3B8">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2" w:name="_Toc22187"/>
      <w:r>
        <w:rPr>
          <w:rFonts w:hint="eastAsia" w:ascii="方正仿宋_GB2312" w:hAnsi="方正仿宋_GB2312" w:eastAsia="方正仿宋_GB2312" w:cs="方正仿宋_GB2312"/>
          <w:b/>
          <w:bCs/>
          <w:sz w:val="24"/>
          <w:szCs w:val="24"/>
          <w:highlight w:val="none"/>
        </w:rPr>
        <w:t>申请人的资格要求：</w:t>
      </w:r>
      <w:bookmarkEnd w:id="2"/>
    </w:p>
    <w:p w14:paraId="4E76EE9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1.满足《中华人民共和国政府采购法》第二十二条规定；</w:t>
      </w:r>
    </w:p>
    <w:p w14:paraId="1F2F03D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2.落实政府采购政策需满足的资格要求：本项目专门面向中小企业，服务的承接商应符合《政府采购促进中小企业发展管理办法》(财库〔2020〕46号) 第四条规定的情形，且应当提供《政府采购促进中小企业发展管理办法》(财库〔2020〕46号)规定的《中小企业声明函》</w:t>
      </w:r>
    </w:p>
    <w:p w14:paraId="5554052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3.本项目的特定资格要求：/</w:t>
      </w:r>
    </w:p>
    <w:p w14:paraId="0354E1DA">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3" w:name="_Toc24234"/>
      <w:r>
        <w:rPr>
          <w:rFonts w:hint="eastAsia" w:ascii="方正仿宋_GB2312" w:hAnsi="方正仿宋_GB2312" w:eastAsia="方正仿宋_GB2312" w:cs="方正仿宋_GB2312"/>
          <w:b/>
          <w:bCs/>
          <w:sz w:val="24"/>
          <w:szCs w:val="24"/>
          <w:highlight w:val="none"/>
          <w:lang w:val="en-US" w:eastAsia="zh-CN"/>
        </w:rPr>
        <w:t>获取采购文件</w:t>
      </w:r>
      <w:bookmarkEnd w:id="3"/>
    </w:p>
    <w:p w14:paraId="7CDA68B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时间：2025年07月14日至2025年07月21日，</w:t>
      </w:r>
      <w:r>
        <w:rPr>
          <w:rFonts w:hint="eastAsia" w:ascii="方正仿宋_GB2312" w:hAnsi="方正仿宋_GB2312" w:eastAsia="方正仿宋_GB2312" w:cs="方正仿宋_GB2312"/>
          <w:sz w:val="24"/>
          <w:highlight w:val="none"/>
        </w:rPr>
        <w:t>每天上午00:00至14:00，下午14:00至23:59（北京时间，法定节假日除外）</w:t>
      </w:r>
    </w:p>
    <w:p w14:paraId="288A8B0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地点：政采云平台（https://www.zcygov.cn/）</w:t>
      </w:r>
    </w:p>
    <w:p w14:paraId="526CB51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方式：供应商登录政采云平台https://www.zcygov.cn/在线申请获取采购文件（进入“项目采购”应用，在获取采购文件菜单中选择项目，申请获取采购文件）本次招标不提供纸质版招标文件。</w:t>
      </w:r>
    </w:p>
    <w:p w14:paraId="73A58B2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 xml:space="preserve">售价（元）：0元 </w:t>
      </w:r>
    </w:p>
    <w:p w14:paraId="4FCF697F">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4" w:name="_Toc28094"/>
      <w:r>
        <w:rPr>
          <w:rFonts w:hint="eastAsia" w:ascii="方正仿宋_GB2312" w:hAnsi="方正仿宋_GB2312" w:eastAsia="方正仿宋_GB2312" w:cs="方正仿宋_GB2312"/>
          <w:b/>
          <w:bCs/>
          <w:sz w:val="24"/>
          <w:szCs w:val="24"/>
          <w:highlight w:val="none"/>
          <w:lang w:val="en-US" w:eastAsia="zh-CN"/>
        </w:rPr>
        <w:t>响应文件提交</w:t>
      </w:r>
      <w:bookmarkEnd w:id="4"/>
      <w:r>
        <w:rPr>
          <w:rFonts w:hint="eastAsia" w:ascii="方正仿宋_GB2312" w:hAnsi="方正仿宋_GB2312" w:eastAsia="方正仿宋_GB2312" w:cs="方正仿宋_GB2312"/>
          <w:b/>
          <w:bCs/>
          <w:sz w:val="24"/>
          <w:szCs w:val="24"/>
          <w:highlight w:val="none"/>
          <w:lang w:val="en-US" w:eastAsia="zh-CN"/>
        </w:rPr>
        <w:t xml:space="preserve"> </w:t>
      </w:r>
    </w:p>
    <w:p w14:paraId="351CEC0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截止时间：2025年07月25日 11:00（北京时间）</w:t>
      </w:r>
    </w:p>
    <w:p w14:paraId="7250841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地    点：政采云平台（https://www.zcygov.cn/），本项目采用不见面开标，加密的电子投标文件在投标截止时间前在政采云平台上传。</w:t>
      </w:r>
    </w:p>
    <w:p w14:paraId="37F43137">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5" w:name="_Toc10942"/>
      <w:r>
        <w:rPr>
          <w:rFonts w:hint="eastAsia" w:ascii="方正仿宋_GB2312" w:hAnsi="方正仿宋_GB2312" w:eastAsia="方正仿宋_GB2312" w:cs="方正仿宋_GB2312"/>
          <w:b/>
          <w:bCs/>
          <w:sz w:val="24"/>
          <w:szCs w:val="24"/>
          <w:highlight w:val="none"/>
          <w:lang w:val="en-US" w:eastAsia="zh-CN"/>
        </w:rPr>
        <w:t>响应文件开启</w:t>
      </w:r>
      <w:bookmarkEnd w:id="5"/>
    </w:p>
    <w:p w14:paraId="701C254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开标时间：2025年07月25日 11:00（北京时间）</w:t>
      </w:r>
    </w:p>
    <w:p w14:paraId="3CFF461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开标地点：政采云平台（https://www.zcygov.cn/）不见面开标系统</w:t>
      </w:r>
    </w:p>
    <w:p w14:paraId="1B7635C8">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6" w:name="_Toc22200"/>
      <w:r>
        <w:rPr>
          <w:rFonts w:hint="eastAsia" w:ascii="方正仿宋_GB2312" w:hAnsi="方正仿宋_GB2312" w:eastAsia="方正仿宋_GB2312" w:cs="方正仿宋_GB2312"/>
          <w:b/>
          <w:bCs/>
          <w:sz w:val="24"/>
          <w:szCs w:val="24"/>
          <w:highlight w:val="none"/>
          <w:lang w:val="en-US" w:eastAsia="zh-CN"/>
        </w:rPr>
        <w:t>公告期限</w:t>
      </w:r>
      <w:bookmarkEnd w:id="6"/>
      <w:r>
        <w:rPr>
          <w:rFonts w:hint="eastAsia" w:ascii="方正仿宋_GB2312" w:hAnsi="方正仿宋_GB2312" w:eastAsia="方正仿宋_GB2312" w:cs="方正仿宋_GB2312"/>
          <w:b/>
          <w:bCs/>
          <w:sz w:val="24"/>
          <w:szCs w:val="24"/>
          <w:highlight w:val="none"/>
          <w:lang w:val="en-US" w:eastAsia="zh-CN"/>
        </w:rPr>
        <w:t xml:space="preserve"> </w:t>
      </w:r>
    </w:p>
    <w:p w14:paraId="3138C19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自本公告发布之日起</w:t>
      </w:r>
      <w:r>
        <w:rPr>
          <w:rFonts w:hint="eastAsia" w:ascii="方正仿宋_GB2312" w:hAnsi="方正仿宋_GB2312" w:eastAsia="方正仿宋_GB2312" w:cs="方正仿宋_GB2312"/>
          <w:b w:val="0"/>
          <w:bCs w:val="0"/>
          <w:sz w:val="24"/>
          <w:szCs w:val="24"/>
          <w:highlight w:val="none"/>
          <w:lang w:val="en-US" w:eastAsia="zh-CN"/>
        </w:rPr>
        <w:t>3</w:t>
      </w:r>
      <w:r>
        <w:rPr>
          <w:rFonts w:hint="eastAsia" w:ascii="方正仿宋_GB2312" w:hAnsi="方正仿宋_GB2312" w:eastAsia="方正仿宋_GB2312" w:cs="方正仿宋_GB2312"/>
          <w:b w:val="0"/>
          <w:bCs w:val="0"/>
          <w:sz w:val="24"/>
          <w:szCs w:val="24"/>
          <w:highlight w:val="none"/>
        </w:rPr>
        <w:t>个工作日。</w:t>
      </w:r>
    </w:p>
    <w:p w14:paraId="1ABA47AD">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7" w:name="_Toc1229"/>
      <w:r>
        <w:rPr>
          <w:rFonts w:hint="eastAsia" w:ascii="方正仿宋_GB2312" w:hAnsi="方正仿宋_GB2312" w:eastAsia="方正仿宋_GB2312" w:cs="方正仿宋_GB2312"/>
          <w:b/>
          <w:bCs/>
          <w:sz w:val="24"/>
          <w:szCs w:val="24"/>
          <w:highlight w:val="none"/>
          <w:lang w:val="en-US" w:eastAsia="zh-CN"/>
        </w:rPr>
        <w:t>其他补充事宜</w:t>
      </w:r>
      <w:bookmarkEnd w:id="7"/>
      <w:r>
        <w:rPr>
          <w:rFonts w:hint="eastAsia" w:ascii="方正仿宋_GB2312" w:hAnsi="方正仿宋_GB2312" w:eastAsia="方正仿宋_GB2312" w:cs="方正仿宋_GB2312"/>
          <w:b/>
          <w:bCs/>
          <w:sz w:val="24"/>
          <w:szCs w:val="24"/>
          <w:highlight w:val="none"/>
          <w:lang w:val="en-US" w:eastAsia="zh-CN"/>
        </w:rPr>
        <w:t xml:space="preserve"> </w:t>
      </w:r>
    </w:p>
    <w:p w14:paraId="1D46619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1、关于本项目所有公告、公示在</w:t>
      </w:r>
      <w:r>
        <w:rPr>
          <w:rFonts w:hint="eastAsia" w:ascii="方正仿宋_GB2312" w:hAnsi="方正仿宋_GB2312" w:eastAsia="方正仿宋_GB2312" w:cs="方正仿宋_GB2312"/>
          <w:b/>
          <w:bCs/>
          <w:sz w:val="24"/>
          <w:szCs w:val="24"/>
          <w:highlight w:val="none"/>
        </w:rPr>
        <w:t>新疆政府采购网</w:t>
      </w:r>
      <w:r>
        <w:rPr>
          <w:rFonts w:hint="eastAsia" w:ascii="方正仿宋_GB2312" w:hAnsi="方正仿宋_GB2312" w:eastAsia="方正仿宋_GB2312" w:cs="方正仿宋_GB2312"/>
          <w:b w:val="0"/>
          <w:bCs w:val="0"/>
          <w:sz w:val="24"/>
          <w:szCs w:val="24"/>
          <w:highlight w:val="none"/>
        </w:rPr>
        <w:t>发布。</w:t>
      </w:r>
    </w:p>
    <w:p w14:paraId="507D02D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2、请</w:t>
      </w:r>
      <w:r>
        <w:rPr>
          <w:rFonts w:hint="eastAsia" w:ascii="方正仿宋_GB2312" w:hAnsi="方正仿宋_GB2312" w:eastAsia="方正仿宋_GB2312" w:cs="方正仿宋_GB2312"/>
          <w:b w:val="0"/>
          <w:bCs w:val="0"/>
          <w:sz w:val="24"/>
          <w:szCs w:val="24"/>
          <w:highlight w:val="none"/>
          <w:lang w:eastAsia="zh-CN"/>
        </w:rPr>
        <w:t>磋商</w:t>
      </w:r>
      <w:r>
        <w:rPr>
          <w:rFonts w:hint="eastAsia" w:ascii="方正仿宋_GB2312" w:hAnsi="方正仿宋_GB2312" w:eastAsia="方正仿宋_GB2312" w:cs="方正仿宋_GB2312"/>
          <w:b w:val="0"/>
          <w:bCs w:val="0"/>
          <w:sz w:val="24"/>
          <w:szCs w:val="24"/>
          <w:highlight w:val="none"/>
        </w:rPr>
        <w:t>供应商随时关注本项目的澄清、答疑、变更事项。</w:t>
      </w:r>
    </w:p>
    <w:p w14:paraId="658CAB6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3、本项目实行电子招投标，供应商须登录政采云平台申请获取招标文件，并通过政采云电子投标客户端制作响应文件，同时自行承担与投标有关的一切费用。</w:t>
      </w:r>
    </w:p>
    <w:p w14:paraId="5CEFB6C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4、各供应商应在开标前确保成为新疆政府采购网正式注册入库供应商，并完成CA数字证书申领。因未注册入库、未办理CA数字证书等原因造成无法投标或投标失败等后果由供应商自行承担。</w:t>
      </w:r>
    </w:p>
    <w:p w14:paraId="7636771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1BAAD5DD">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8" w:name="_Toc5047"/>
      <w:r>
        <w:rPr>
          <w:rFonts w:hint="eastAsia" w:ascii="方正仿宋_GB2312" w:hAnsi="方正仿宋_GB2312" w:eastAsia="方正仿宋_GB2312" w:cs="方正仿宋_GB2312"/>
          <w:b/>
          <w:bCs/>
          <w:sz w:val="24"/>
          <w:szCs w:val="24"/>
          <w:highlight w:val="none"/>
        </w:rPr>
        <w:t>对本次采购提出询问，请按以下方式联系</w:t>
      </w:r>
      <w:bookmarkEnd w:id="8"/>
    </w:p>
    <w:p w14:paraId="56854E5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1.采购人信息</w:t>
      </w:r>
    </w:p>
    <w:p w14:paraId="2B376D7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名 称：新疆师范大学</w:t>
      </w:r>
      <w:r>
        <w:rPr>
          <w:rFonts w:hint="eastAsia" w:ascii="方正仿宋_GB2312" w:hAnsi="方正仿宋_GB2312" w:eastAsia="方正仿宋_GB2312" w:cs="方正仿宋_GB2312"/>
          <w:sz w:val="24"/>
          <w:szCs w:val="24"/>
          <w:highlight w:val="none"/>
          <w:lang w:val="en-US" w:eastAsia="zh-CN"/>
        </w:rPr>
        <w:t>附属中学</w:t>
      </w:r>
    </w:p>
    <w:p w14:paraId="1AF17A4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地 址：新疆维吾尔自治区乌鲁木齐市水磨沟区观园路100号</w:t>
      </w:r>
    </w:p>
    <w:p w14:paraId="50D3E4A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联系方式：柳老师  0991-7654181</w:t>
      </w:r>
    </w:p>
    <w:p w14:paraId="72FEB19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2.采购代理机构信息</w:t>
      </w:r>
    </w:p>
    <w:p w14:paraId="266B32C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名 称：新疆世纪星工程咨询有限公司</w:t>
      </w:r>
    </w:p>
    <w:p w14:paraId="2C74533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地 址：乌鲁木齐经济技术开发区二期黄山街一品九点阳光德港大厦B座20楼</w:t>
      </w:r>
    </w:p>
    <w:p w14:paraId="51ECCD0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联系方式：0991-3678303</w:t>
      </w:r>
    </w:p>
    <w:p w14:paraId="32D9441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3.项目联系方式</w:t>
      </w:r>
    </w:p>
    <w:p w14:paraId="64397B7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项目联系人：李梦媛、李航、杜萍</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范艳娥</w:t>
      </w:r>
    </w:p>
    <w:p w14:paraId="575333A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电 话：0991-3678303</w:t>
      </w:r>
    </w:p>
    <w:p w14:paraId="4F2035F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p>
    <w:p w14:paraId="60729E4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p>
    <w:p w14:paraId="103F7460">
      <w:pPr>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br w:type="page"/>
      </w:r>
    </w:p>
    <w:p w14:paraId="7C5230F8">
      <w:pPr>
        <w:pStyle w:val="4"/>
        <w:numPr>
          <w:ilvl w:val="0"/>
          <w:numId w:val="3"/>
        </w:numPr>
        <w:bidi w:val="0"/>
        <w:jc w:val="center"/>
        <w:rPr>
          <w:rFonts w:hint="eastAsia" w:ascii="方正仿宋_GB2312" w:hAnsi="方正仿宋_GB2312" w:eastAsia="方正仿宋_GB2312" w:cs="方正仿宋_GB2312"/>
          <w:sz w:val="32"/>
          <w:szCs w:val="32"/>
          <w:highlight w:val="none"/>
          <w:lang w:val="en-US" w:eastAsia="zh-CN"/>
        </w:rPr>
      </w:pPr>
      <w:bookmarkStart w:id="9" w:name="_Toc19946"/>
      <w:r>
        <w:rPr>
          <w:rFonts w:hint="eastAsia" w:ascii="方正仿宋_GB2312" w:hAnsi="方正仿宋_GB2312" w:eastAsia="方正仿宋_GB2312" w:cs="方正仿宋_GB2312"/>
          <w:sz w:val="32"/>
          <w:szCs w:val="32"/>
          <w:highlight w:val="none"/>
          <w:lang w:val="en-US" w:eastAsia="zh-CN"/>
        </w:rPr>
        <w:t>供应商须知前附表</w:t>
      </w:r>
      <w:bookmarkEnd w:id="9"/>
    </w:p>
    <w:p w14:paraId="1D25BBF1">
      <w:pPr>
        <w:rPr>
          <w:rFonts w:hint="eastAsia" w:ascii="方正仿宋_GB2312" w:hAnsi="方正仿宋_GB2312" w:eastAsia="方正仿宋_GB2312" w:cs="方正仿宋_GB2312"/>
          <w:sz w:val="24"/>
          <w:szCs w:val="24"/>
          <w:highlight w:val="none"/>
          <w:lang w:val="en-US" w:eastAsia="zh-CN"/>
        </w:rPr>
      </w:pPr>
    </w:p>
    <w:p w14:paraId="2DCA2E1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本表是本采购项目的具体资料，是对供应商须知的具体补充和修改，如有矛盾，均以本资料表为准。标记“☑”的选项意为适用于本项目，标记“□”的选项意为不适用于本项目。</w:t>
      </w:r>
    </w:p>
    <w:p w14:paraId="4335EDB2">
      <w:pPr>
        <w:pStyle w:val="13"/>
        <w:rPr>
          <w:rFonts w:hint="eastAsia" w:ascii="方正仿宋_GB2312" w:hAnsi="方正仿宋_GB2312" w:eastAsia="方正仿宋_GB2312" w:cs="方正仿宋_GB2312"/>
          <w:highlight w:val="none"/>
          <w:lang w:val="en-US" w:eastAsia="zh-CN"/>
        </w:rPr>
      </w:pP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098E16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66FA54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bCs/>
                <w:sz w:val="24"/>
                <w:szCs w:val="24"/>
                <w:highlight w:val="none"/>
                <w:vertAlign w:val="baseline"/>
                <w:lang w:val="en-US" w:eastAsia="zh-CN"/>
              </w:rPr>
              <w:t>条款号</w:t>
            </w:r>
          </w:p>
        </w:tc>
        <w:tc>
          <w:tcPr>
            <w:tcW w:w="6652" w:type="dxa"/>
            <w:tcBorders>
              <w:tl2br w:val="nil"/>
              <w:tr2bl w:val="nil"/>
            </w:tcBorders>
          </w:tcPr>
          <w:p w14:paraId="6E6F8D4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bCs/>
                <w:sz w:val="24"/>
                <w:szCs w:val="24"/>
                <w:highlight w:val="none"/>
                <w:vertAlign w:val="baseline"/>
                <w:lang w:val="en-US" w:eastAsia="zh-CN"/>
              </w:rPr>
              <w:t>内容</w:t>
            </w:r>
          </w:p>
        </w:tc>
      </w:tr>
      <w:tr w14:paraId="371911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7DED64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w:t>
            </w:r>
          </w:p>
        </w:tc>
        <w:tc>
          <w:tcPr>
            <w:tcW w:w="6652" w:type="dxa"/>
            <w:tcBorders>
              <w:tl2br w:val="nil"/>
              <w:tr2bl w:val="nil"/>
            </w:tcBorders>
            <w:vAlign w:val="center"/>
          </w:tcPr>
          <w:p w14:paraId="77D8383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rPr>
              <w:t>采购人：新疆师范大学</w:t>
            </w:r>
            <w:r>
              <w:rPr>
                <w:rFonts w:hint="eastAsia" w:ascii="方正仿宋_GB2312" w:hAnsi="方正仿宋_GB2312" w:eastAsia="方正仿宋_GB2312" w:cs="方正仿宋_GB2312"/>
                <w:sz w:val="24"/>
                <w:szCs w:val="24"/>
                <w:highlight w:val="none"/>
                <w:vertAlign w:val="baseline"/>
                <w:lang w:val="en-US" w:eastAsia="zh-CN"/>
              </w:rPr>
              <w:t>附属中学</w:t>
            </w:r>
          </w:p>
          <w:p w14:paraId="40F63F1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地  址：新疆维吾尔自治区乌鲁木齐市水磨沟区观园路100号 </w:t>
            </w:r>
          </w:p>
          <w:p w14:paraId="71A44FA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电  话：柳老师  0991-7654181</w:t>
            </w:r>
          </w:p>
        </w:tc>
      </w:tr>
      <w:tr w14:paraId="405BF55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0B1D7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1.2</w:t>
            </w:r>
          </w:p>
        </w:tc>
        <w:tc>
          <w:tcPr>
            <w:tcW w:w="6652" w:type="dxa"/>
            <w:tcBorders>
              <w:tl2br w:val="nil"/>
              <w:tr2bl w:val="nil"/>
            </w:tcBorders>
            <w:vAlign w:val="center"/>
          </w:tcPr>
          <w:p w14:paraId="57D6560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采购代理机构：新疆世纪星工程咨询有限公司 </w:t>
            </w:r>
          </w:p>
          <w:p w14:paraId="4CDBAB4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地址：乌鲁木齐经济技术开发区二期黄山街一品九点阳光德港大厦B座20楼 </w:t>
            </w:r>
          </w:p>
          <w:p w14:paraId="742C132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业务联系人：李梦媛        电话：0991-3678303 </w:t>
            </w:r>
          </w:p>
          <w:p w14:paraId="0EBD0A5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电子邮箱：415485763@qq.com</w:t>
            </w:r>
          </w:p>
        </w:tc>
      </w:tr>
      <w:tr w14:paraId="1F2CB6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63EE84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1.3.3</w:t>
            </w:r>
          </w:p>
        </w:tc>
        <w:tc>
          <w:tcPr>
            <w:tcW w:w="6652" w:type="dxa"/>
            <w:tcBorders>
              <w:tl2br w:val="nil"/>
              <w:tr2bl w:val="nil"/>
            </w:tcBorders>
            <w:vAlign w:val="center"/>
          </w:tcPr>
          <w:p w14:paraId="4FEE125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eastAsia="zh-CN"/>
              </w:rPr>
            </w:pPr>
            <w:r>
              <w:rPr>
                <w:rFonts w:hint="eastAsia" w:ascii="方正仿宋_GB2312" w:hAnsi="方正仿宋_GB2312" w:eastAsia="方正仿宋_GB2312" w:cs="方正仿宋_GB2312"/>
                <w:sz w:val="24"/>
                <w:szCs w:val="24"/>
                <w:highlight w:val="none"/>
                <w:vertAlign w:val="baseline"/>
              </w:rPr>
              <w:t>合格</w:t>
            </w:r>
            <w:r>
              <w:rPr>
                <w:rFonts w:hint="eastAsia" w:ascii="方正仿宋_GB2312" w:hAnsi="方正仿宋_GB2312" w:eastAsia="方正仿宋_GB2312" w:cs="方正仿宋_GB2312"/>
                <w:sz w:val="24"/>
                <w:szCs w:val="24"/>
                <w:highlight w:val="none"/>
                <w:vertAlign w:val="baseline"/>
                <w:lang w:val="en-US" w:eastAsia="zh-CN"/>
              </w:rPr>
              <w:t>供应商</w:t>
            </w:r>
            <w:r>
              <w:rPr>
                <w:rFonts w:hint="eastAsia" w:ascii="方正仿宋_GB2312" w:hAnsi="方正仿宋_GB2312" w:eastAsia="方正仿宋_GB2312" w:cs="方正仿宋_GB2312"/>
                <w:sz w:val="24"/>
                <w:szCs w:val="24"/>
                <w:highlight w:val="none"/>
                <w:vertAlign w:val="baseline"/>
              </w:rPr>
              <w:t>的其他资格要求：</w:t>
            </w:r>
            <w:r>
              <w:rPr>
                <w:rFonts w:hint="eastAsia" w:ascii="方正仿宋_GB2312" w:hAnsi="方正仿宋_GB2312" w:eastAsia="方正仿宋_GB2312" w:cs="方正仿宋_GB2312"/>
                <w:sz w:val="24"/>
                <w:szCs w:val="24"/>
                <w:highlight w:val="none"/>
                <w:vertAlign w:val="baseline"/>
                <w:lang w:val="en-US" w:eastAsia="zh-CN"/>
              </w:rPr>
              <w:t>无</w:t>
            </w:r>
          </w:p>
        </w:tc>
      </w:tr>
      <w:tr w14:paraId="228D4D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77C5F9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1.4</w:t>
            </w:r>
          </w:p>
        </w:tc>
        <w:tc>
          <w:tcPr>
            <w:tcW w:w="6652" w:type="dxa"/>
            <w:tcBorders>
              <w:tl2br w:val="nil"/>
              <w:tr2bl w:val="nil"/>
            </w:tcBorders>
            <w:vAlign w:val="center"/>
          </w:tcPr>
          <w:p w14:paraId="1DC6BFB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lang w:val="en-US" w:eastAsia="zh-CN"/>
              </w:rPr>
              <w:t>是否允许采购进口产品：否</w:t>
            </w:r>
          </w:p>
        </w:tc>
      </w:tr>
      <w:tr w14:paraId="075970C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584A89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1.5.1</w:t>
            </w:r>
          </w:p>
        </w:tc>
        <w:tc>
          <w:tcPr>
            <w:tcW w:w="6652" w:type="dxa"/>
            <w:tcBorders>
              <w:tl2br w:val="nil"/>
              <w:tr2bl w:val="nil"/>
            </w:tcBorders>
            <w:vAlign w:val="center"/>
          </w:tcPr>
          <w:p w14:paraId="634566A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本项目采购标的对应的中小企业划分标准所属行业：</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2220"/>
              <w:gridCol w:w="2983"/>
            </w:tblGrid>
            <w:tr w14:paraId="64CD0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14:paraId="017E422E">
                  <w:pPr>
                    <w:pStyle w:val="13"/>
                    <w:ind w:left="0" w:leftChars="0" w:firstLine="0" w:firstLineChars="0"/>
                    <w:jc w:val="center"/>
                    <w:rPr>
                      <w:rFonts w:hint="default"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标项号</w:t>
                  </w:r>
                </w:p>
              </w:tc>
              <w:tc>
                <w:tcPr>
                  <w:tcW w:w="2220" w:type="dxa"/>
                </w:tcPr>
                <w:p w14:paraId="4F323CFD">
                  <w:pPr>
                    <w:pStyle w:val="13"/>
                    <w:ind w:left="0" w:leftChars="0" w:firstLine="0" w:firstLineChars="0"/>
                    <w:jc w:val="center"/>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标的名称</w:t>
                  </w:r>
                </w:p>
              </w:tc>
              <w:tc>
                <w:tcPr>
                  <w:tcW w:w="2983" w:type="dxa"/>
                </w:tcPr>
                <w:p w14:paraId="009E42AF">
                  <w:pPr>
                    <w:pStyle w:val="13"/>
                    <w:ind w:left="0" w:leftChars="0" w:firstLine="0" w:firstLineChars="0"/>
                    <w:jc w:val="center"/>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中小企业划分标准所属行业</w:t>
                  </w:r>
                </w:p>
              </w:tc>
            </w:tr>
            <w:tr w14:paraId="6DDB0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14:paraId="719EFEDC">
                  <w:pPr>
                    <w:pStyle w:val="13"/>
                    <w:ind w:left="0" w:leftChars="0" w:firstLine="0" w:firstLineChars="0"/>
                    <w:jc w:val="center"/>
                    <w:rPr>
                      <w:rFonts w:hint="default"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标项1</w:t>
                  </w:r>
                </w:p>
              </w:tc>
              <w:tc>
                <w:tcPr>
                  <w:tcW w:w="2220" w:type="dxa"/>
                </w:tcPr>
                <w:p w14:paraId="232037EC">
                  <w:pPr>
                    <w:pStyle w:val="13"/>
                    <w:ind w:left="0" w:leftChars="0" w:firstLine="0" w:firstLineChars="0"/>
                    <w:jc w:val="center"/>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消防设施维保</w:t>
                  </w:r>
                  <w:r>
                    <w:rPr>
                      <w:rFonts w:hint="eastAsia" w:ascii="方正仿宋_GB2312" w:hAnsi="方正仿宋_GB2312" w:eastAsia="方正仿宋_GB2312" w:cs="方正仿宋_GB2312"/>
                      <w:sz w:val="21"/>
                      <w:szCs w:val="21"/>
                      <w:highlight w:val="none"/>
                      <w:vertAlign w:val="baseline"/>
                      <w:lang w:eastAsia="zh-CN"/>
                    </w:rPr>
                    <w:t>和</w:t>
                  </w:r>
                  <w:r>
                    <w:rPr>
                      <w:rFonts w:hint="eastAsia" w:ascii="方正仿宋_GB2312" w:hAnsi="方正仿宋_GB2312" w:eastAsia="方正仿宋_GB2312" w:cs="方正仿宋_GB2312"/>
                      <w:sz w:val="21"/>
                      <w:szCs w:val="21"/>
                      <w:highlight w:val="none"/>
                      <w:vertAlign w:val="baseline"/>
                    </w:rPr>
                    <w:t>检测</w:t>
                  </w:r>
                </w:p>
              </w:tc>
              <w:tc>
                <w:tcPr>
                  <w:tcW w:w="2983" w:type="dxa"/>
                </w:tcPr>
                <w:p w14:paraId="21A1F019">
                  <w:pPr>
                    <w:pStyle w:val="13"/>
                    <w:ind w:left="0" w:leftChars="0" w:firstLine="0" w:firstLineChars="0"/>
                    <w:jc w:val="center"/>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其他未列明行业</w:t>
                  </w:r>
                </w:p>
              </w:tc>
            </w:tr>
            <w:tr w14:paraId="1A72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14:paraId="437F39EA">
                  <w:pPr>
                    <w:pStyle w:val="13"/>
                    <w:ind w:left="0" w:leftChars="0" w:firstLine="0" w:firstLineChars="0"/>
                    <w:jc w:val="center"/>
                    <w:rPr>
                      <w:rFonts w:hint="default"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标项2</w:t>
                  </w:r>
                </w:p>
              </w:tc>
              <w:tc>
                <w:tcPr>
                  <w:tcW w:w="2220" w:type="dxa"/>
                  <w:vAlign w:val="top"/>
                </w:tcPr>
                <w:p w14:paraId="4D65A0C5">
                  <w:pPr>
                    <w:pStyle w:val="13"/>
                    <w:ind w:left="0" w:leftChars="0" w:right="0" w:rightChars="0" w:firstLine="0" w:firstLineChars="0"/>
                    <w:jc w:val="center"/>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消防设施维保</w:t>
                  </w:r>
                  <w:r>
                    <w:rPr>
                      <w:rFonts w:hint="eastAsia" w:ascii="方正仿宋_GB2312" w:hAnsi="方正仿宋_GB2312" w:eastAsia="方正仿宋_GB2312" w:cs="方正仿宋_GB2312"/>
                      <w:sz w:val="21"/>
                      <w:szCs w:val="21"/>
                      <w:highlight w:val="none"/>
                      <w:vertAlign w:val="baseline"/>
                      <w:lang w:eastAsia="zh-CN"/>
                    </w:rPr>
                    <w:t>和</w:t>
                  </w:r>
                  <w:r>
                    <w:rPr>
                      <w:rFonts w:hint="eastAsia" w:ascii="方正仿宋_GB2312" w:hAnsi="方正仿宋_GB2312" w:eastAsia="方正仿宋_GB2312" w:cs="方正仿宋_GB2312"/>
                      <w:sz w:val="21"/>
                      <w:szCs w:val="21"/>
                      <w:highlight w:val="none"/>
                      <w:vertAlign w:val="baseline"/>
                    </w:rPr>
                    <w:t>检测</w:t>
                  </w:r>
                </w:p>
              </w:tc>
              <w:tc>
                <w:tcPr>
                  <w:tcW w:w="2983" w:type="dxa"/>
                  <w:vAlign w:val="top"/>
                </w:tcPr>
                <w:p w14:paraId="58B5F2E0">
                  <w:pPr>
                    <w:pStyle w:val="13"/>
                    <w:ind w:left="0" w:leftChars="0" w:right="0" w:rightChars="0" w:firstLine="0" w:firstLineChars="0"/>
                    <w:jc w:val="center"/>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其他未列明行业</w:t>
                  </w:r>
                </w:p>
              </w:tc>
            </w:tr>
          </w:tbl>
          <w:p w14:paraId="6B51CD72">
            <w:pPr>
              <w:pStyle w:val="13"/>
              <w:ind w:left="0" w:leftChars="0" w:firstLine="0" w:firstLineChars="0"/>
              <w:rPr>
                <w:rFonts w:hint="eastAsia" w:ascii="方正仿宋_GB2312" w:hAnsi="方正仿宋_GB2312" w:eastAsia="方正仿宋_GB2312" w:cs="方正仿宋_GB2312"/>
                <w:highlight w:val="none"/>
              </w:rPr>
            </w:pPr>
          </w:p>
        </w:tc>
      </w:tr>
      <w:tr w14:paraId="46865F3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065D85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1.5.2</w:t>
            </w:r>
          </w:p>
        </w:tc>
        <w:tc>
          <w:tcPr>
            <w:tcW w:w="6652" w:type="dxa"/>
            <w:tcBorders>
              <w:tl2br w:val="nil"/>
              <w:tr2bl w:val="nil"/>
            </w:tcBorders>
            <w:vAlign w:val="center"/>
          </w:tcPr>
          <w:p w14:paraId="742DBFD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□本项目不专门面向中小企业预留采购份额。</w:t>
            </w:r>
          </w:p>
          <w:p w14:paraId="5EB0E69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 xml:space="preserve">☑本项目专门面向☑中小□小微企业 采购。即: </w:t>
            </w:r>
            <w:r>
              <w:rPr>
                <w:rFonts w:hint="eastAsia" w:ascii="方正仿宋_GB2312" w:hAnsi="方正仿宋_GB2312" w:eastAsia="方正仿宋_GB2312" w:cs="方正仿宋_GB2312"/>
                <w:sz w:val="24"/>
                <w:szCs w:val="24"/>
                <w:highlight w:val="none"/>
                <w:u w:val="single"/>
                <w:vertAlign w:val="baseline"/>
                <w:lang w:val="en-US" w:eastAsia="zh-CN"/>
              </w:rPr>
              <w:t>提供的服务全部由符合政策要求的☑中小/□小微企业承接。</w:t>
            </w:r>
          </w:p>
          <w:p w14:paraId="2B21830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方正仿宋_GB2312" w:hAnsi="方正仿宋_GB2312" w:eastAsia="方正仿宋_GB2312" w:cs="方正仿宋_GB2312"/>
                <w:b/>
                <w:bCs/>
                <w:sz w:val="24"/>
                <w:szCs w:val="24"/>
                <w:highlight w:val="none"/>
                <w:u w:val="single"/>
                <w:vertAlign w:val="baseline"/>
                <w:lang w:val="en-US" w:eastAsia="zh-CN"/>
              </w:rPr>
              <w:t>要求获得采购合同的投标人将本采购包金额的至少   %分包给一家或者多家中小企业，这其中预留给小微企业的比例至少   %，须提供《拟分包情况说明》，监狱和戒毒企业、残疾人福利性单位视同小型、微型企业（格式详见采购文件）。</w:t>
            </w:r>
          </w:p>
        </w:tc>
      </w:tr>
      <w:tr w14:paraId="704D33D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BA128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1.11</w:t>
            </w:r>
          </w:p>
        </w:tc>
        <w:tc>
          <w:tcPr>
            <w:tcW w:w="6652" w:type="dxa"/>
            <w:tcBorders>
              <w:tl2br w:val="nil"/>
              <w:tr2bl w:val="nil"/>
            </w:tcBorders>
            <w:vAlign w:val="center"/>
          </w:tcPr>
          <w:p w14:paraId="7E4C285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是否允许联合体参加</w:t>
            </w:r>
            <w:r>
              <w:rPr>
                <w:rFonts w:hint="eastAsia" w:ascii="方正仿宋_GB2312" w:hAnsi="方正仿宋_GB2312" w:eastAsia="方正仿宋_GB2312" w:cs="方正仿宋_GB2312"/>
                <w:sz w:val="24"/>
                <w:szCs w:val="24"/>
                <w:highlight w:val="none"/>
                <w:vertAlign w:val="baseline"/>
                <w:lang w:eastAsia="zh-CN"/>
              </w:rPr>
              <w:t>磋商</w:t>
            </w:r>
            <w:r>
              <w:rPr>
                <w:rFonts w:hint="eastAsia" w:ascii="方正仿宋_GB2312" w:hAnsi="方正仿宋_GB2312" w:eastAsia="方正仿宋_GB2312" w:cs="方正仿宋_GB2312"/>
                <w:sz w:val="24"/>
                <w:szCs w:val="24"/>
                <w:highlight w:val="none"/>
                <w:vertAlign w:val="baseline"/>
              </w:rPr>
              <w:t>：否</w:t>
            </w:r>
          </w:p>
          <w:p w14:paraId="6235CC6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联合体的其他资格要求：无</w:t>
            </w:r>
          </w:p>
        </w:tc>
      </w:tr>
      <w:tr w14:paraId="0325FDA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214145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2.2</w:t>
            </w:r>
          </w:p>
        </w:tc>
        <w:tc>
          <w:tcPr>
            <w:tcW w:w="6652" w:type="dxa"/>
            <w:tcBorders>
              <w:tl2br w:val="nil"/>
              <w:tr2bl w:val="nil"/>
            </w:tcBorders>
            <w:vAlign w:val="center"/>
          </w:tcPr>
          <w:p w14:paraId="5B5EE18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项目预算金额：20万元，标项1:16万元；标项2:4万元</w:t>
            </w:r>
          </w:p>
          <w:p w14:paraId="16F230F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最高限价：标项1：15.87916 万元</w:t>
            </w:r>
          </w:p>
          <w:p w14:paraId="34BF15AE">
            <w:pPr>
              <w:pStyle w:val="28"/>
              <w:ind w:firstLine="720" w:firstLineChars="300"/>
              <w:rPr>
                <w:rFonts w:hint="default"/>
                <w:highlight w:val="none"/>
                <w:lang w:val="en-US"/>
              </w:rPr>
            </w:pPr>
            <w:r>
              <w:rPr>
                <w:rFonts w:hint="eastAsia" w:ascii="方正仿宋_GB2312" w:hAnsi="方正仿宋_GB2312" w:eastAsia="方正仿宋_GB2312" w:cs="方正仿宋_GB2312"/>
                <w:sz w:val="24"/>
                <w:szCs w:val="24"/>
                <w:highlight w:val="none"/>
                <w:vertAlign w:val="baseline"/>
                <w:lang w:val="en-US" w:eastAsia="zh-CN"/>
              </w:rPr>
              <w:t>标项2：3.974265万元</w:t>
            </w:r>
          </w:p>
        </w:tc>
      </w:tr>
      <w:tr w14:paraId="646C87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6A3B88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5.4</w:t>
            </w:r>
          </w:p>
        </w:tc>
        <w:tc>
          <w:tcPr>
            <w:tcW w:w="6652" w:type="dxa"/>
            <w:tcBorders>
              <w:tl2br w:val="nil"/>
              <w:tr2bl w:val="nil"/>
            </w:tcBorders>
            <w:vAlign w:val="center"/>
          </w:tcPr>
          <w:p w14:paraId="061CB80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是否组织现场考察或者召开答疑会：否 </w:t>
            </w:r>
          </w:p>
          <w:p w14:paraId="75B559B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组织现场考察或者召开答疑会相关要求：/</w:t>
            </w:r>
          </w:p>
        </w:tc>
      </w:tr>
      <w:tr w14:paraId="25F2CE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3B5974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 xml:space="preserve">5.7 </w:t>
            </w:r>
          </w:p>
        </w:tc>
        <w:tc>
          <w:tcPr>
            <w:tcW w:w="6652" w:type="dxa"/>
            <w:tcBorders>
              <w:tl2br w:val="nil"/>
              <w:tr2bl w:val="nil"/>
            </w:tcBorders>
            <w:vAlign w:val="center"/>
          </w:tcPr>
          <w:p w14:paraId="7E2A9FB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是否需要提供样品：否 </w:t>
            </w:r>
          </w:p>
          <w:p w14:paraId="69E5E55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提供样品要求包括：（样品的制作标准和要求、接收及退还，样品检测报告，检测机构、检测内容等内容）</w:t>
            </w:r>
          </w:p>
        </w:tc>
      </w:tr>
      <w:tr w14:paraId="14A21B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20AEF2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 xml:space="preserve">7.1 </w:t>
            </w:r>
          </w:p>
        </w:tc>
        <w:tc>
          <w:tcPr>
            <w:tcW w:w="6652" w:type="dxa"/>
            <w:tcBorders>
              <w:tl2br w:val="nil"/>
              <w:tr2bl w:val="nil"/>
            </w:tcBorders>
            <w:vAlign w:val="center"/>
          </w:tcPr>
          <w:p w14:paraId="3BC0013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仿宋_GB2312" w:cs="方正仿宋_GB2312"/>
                <w:sz w:val="24"/>
                <w:szCs w:val="24"/>
                <w:highlight w:val="none"/>
                <w:vertAlign w:val="baseline"/>
                <w:lang w:eastAsia="zh-CN"/>
              </w:rPr>
            </w:pPr>
            <w:r>
              <w:rPr>
                <w:rFonts w:hint="eastAsia" w:ascii="方正仿宋_GB2312" w:hAnsi="方正仿宋_GB2312" w:eastAsia="方正仿宋_GB2312" w:cs="方正仿宋_GB2312"/>
                <w:sz w:val="24"/>
                <w:szCs w:val="24"/>
                <w:highlight w:val="none"/>
                <w:vertAlign w:val="baseline"/>
              </w:rPr>
              <w:t>如</w:t>
            </w:r>
            <w:r>
              <w:rPr>
                <w:rFonts w:hint="eastAsia" w:ascii="方正仿宋_GB2312" w:hAnsi="方正仿宋_GB2312" w:eastAsia="方正仿宋_GB2312" w:cs="方正仿宋_GB2312"/>
                <w:sz w:val="24"/>
                <w:szCs w:val="24"/>
                <w:highlight w:val="none"/>
                <w:vertAlign w:val="baseline"/>
                <w:lang w:val="en-US" w:eastAsia="zh-CN"/>
              </w:rPr>
              <w:t>供应商</w:t>
            </w:r>
            <w:r>
              <w:rPr>
                <w:rFonts w:hint="eastAsia" w:ascii="方正仿宋_GB2312" w:hAnsi="方正仿宋_GB2312" w:eastAsia="方正仿宋_GB2312" w:cs="方正仿宋_GB2312"/>
                <w:sz w:val="24"/>
                <w:szCs w:val="24"/>
                <w:highlight w:val="none"/>
                <w:vertAlign w:val="baseline"/>
              </w:rPr>
              <w:t>对</w:t>
            </w:r>
            <w:r>
              <w:rPr>
                <w:rFonts w:hint="eastAsia" w:ascii="方正仿宋_GB2312" w:hAnsi="方正仿宋_GB2312" w:eastAsia="方正仿宋_GB2312" w:cs="方正仿宋_GB2312"/>
                <w:b/>
                <w:bCs/>
                <w:sz w:val="24"/>
                <w:szCs w:val="24"/>
                <w:highlight w:val="none"/>
                <w:vertAlign w:val="baseline"/>
              </w:rPr>
              <w:t>多</w:t>
            </w:r>
            <w:r>
              <w:rPr>
                <w:rFonts w:hint="eastAsia" w:ascii="方正仿宋_GB2312" w:hAnsi="方正仿宋_GB2312" w:eastAsia="方正仿宋_GB2312" w:cs="方正仿宋_GB2312"/>
                <w:sz w:val="24"/>
                <w:szCs w:val="24"/>
                <w:highlight w:val="none"/>
                <w:vertAlign w:val="baseline"/>
              </w:rPr>
              <w:t>个包进行</w:t>
            </w:r>
            <w:r>
              <w:rPr>
                <w:rFonts w:hint="eastAsia" w:ascii="方正仿宋_GB2312" w:hAnsi="方正仿宋_GB2312" w:eastAsia="方正仿宋_GB2312" w:cs="方正仿宋_GB2312"/>
                <w:sz w:val="24"/>
                <w:szCs w:val="24"/>
                <w:highlight w:val="none"/>
                <w:vertAlign w:val="baseline"/>
                <w:lang w:val="en-US" w:eastAsia="zh-CN"/>
              </w:rPr>
              <w:t>磋商响应</w:t>
            </w:r>
            <w:r>
              <w:rPr>
                <w:rFonts w:hint="eastAsia" w:ascii="方正仿宋_GB2312" w:hAnsi="方正仿宋_GB2312" w:eastAsia="方正仿宋_GB2312" w:cs="方正仿宋_GB2312"/>
                <w:sz w:val="24"/>
                <w:szCs w:val="24"/>
                <w:highlight w:val="none"/>
                <w:vertAlign w:val="baseline"/>
              </w:rPr>
              <w:t>，可以</w:t>
            </w:r>
            <w:r>
              <w:rPr>
                <w:rFonts w:hint="eastAsia" w:ascii="方正仿宋_GB2312" w:hAnsi="方正仿宋_GB2312" w:eastAsia="方正仿宋_GB2312" w:cs="方正仿宋_GB2312"/>
                <w:sz w:val="24"/>
                <w:szCs w:val="24"/>
                <w:highlight w:val="none"/>
                <w:vertAlign w:val="baseline"/>
                <w:lang w:val="en-US" w:eastAsia="zh-CN"/>
              </w:rPr>
              <w:t>成交</w:t>
            </w:r>
            <w:r>
              <w:rPr>
                <w:rFonts w:hint="eastAsia" w:ascii="方正仿宋_GB2312" w:hAnsi="方正仿宋_GB2312" w:eastAsia="方正仿宋_GB2312" w:cs="方正仿宋_GB2312"/>
                <w:b/>
                <w:bCs/>
                <w:sz w:val="24"/>
                <w:szCs w:val="24"/>
                <w:highlight w:val="none"/>
                <w:u w:val="single"/>
                <w:vertAlign w:val="baseline"/>
              </w:rPr>
              <w:t>多</w:t>
            </w:r>
            <w:r>
              <w:rPr>
                <w:rFonts w:hint="eastAsia" w:ascii="方正仿宋_GB2312" w:hAnsi="方正仿宋_GB2312" w:eastAsia="方正仿宋_GB2312" w:cs="方正仿宋_GB2312"/>
                <w:sz w:val="24"/>
                <w:szCs w:val="24"/>
                <w:highlight w:val="none"/>
                <w:vertAlign w:val="baseline"/>
              </w:rPr>
              <w:t>包</w:t>
            </w:r>
            <w:r>
              <w:rPr>
                <w:rFonts w:hint="eastAsia"/>
                <w:highlight w:val="none"/>
                <w:lang w:eastAsia="zh-CN"/>
              </w:rPr>
              <w:t>（</w:t>
            </w:r>
            <w:r>
              <w:rPr>
                <w:rFonts w:hint="eastAsia" w:ascii="方正仿宋_GB2312" w:hAnsi="方正仿宋_GB2312" w:eastAsia="方正仿宋_GB2312" w:cs="方正仿宋_GB2312"/>
                <w:sz w:val="24"/>
                <w:szCs w:val="24"/>
                <w:highlight w:val="none"/>
                <w:vertAlign w:val="baseline"/>
                <w:lang w:val="en-US" w:eastAsia="zh-CN"/>
              </w:rPr>
              <w:t>本项目允许兼投兼中）</w:t>
            </w:r>
          </w:p>
        </w:tc>
      </w:tr>
      <w:tr w14:paraId="0397273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5CC775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10</w:t>
            </w:r>
          </w:p>
        </w:tc>
        <w:tc>
          <w:tcPr>
            <w:tcW w:w="6652" w:type="dxa"/>
            <w:tcBorders>
              <w:tl2br w:val="nil"/>
              <w:tr2bl w:val="nil"/>
            </w:tcBorders>
            <w:vAlign w:val="center"/>
          </w:tcPr>
          <w:p w14:paraId="79BC375E">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szCs w:val="24"/>
                <w:highlight w:val="none"/>
                <w:vertAlign w:val="baseline"/>
              </w:rPr>
              <w:t>保证金形式：支票、汇票、本票、网上银行支付等政府采购法</w:t>
            </w:r>
            <w:r>
              <w:rPr>
                <w:rFonts w:hint="eastAsia" w:ascii="方正仿宋_GB2312" w:hAnsi="方正仿宋_GB2312" w:eastAsia="方正仿宋_GB2312" w:cs="方正仿宋_GB2312"/>
                <w:sz w:val="24"/>
                <w:highlight w:val="none"/>
              </w:rPr>
              <w:t>律法规中要求的非现金形式</w:t>
            </w:r>
          </w:p>
          <w:p w14:paraId="007F17C1">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保证金数额：</w:t>
            </w:r>
            <w:r>
              <w:rPr>
                <w:rFonts w:hint="eastAsia" w:ascii="方正仿宋_GB2312" w:hAnsi="方正仿宋_GB2312" w:eastAsia="方正仿宋_GB2312" w:cs="方正仿宋_GB2312"/>
                <w:sz w:val="24"/>
                <w:highlight w:val="none"/>
                <w:lang w:val="en-US" w:eastAsia="zh-CN"/>
              </w:rPr>
              <w:t>标项1：1500</w:t>
            </w:r>
            <w:r>
              <w:rPr>
                <w:rFonts w:hint="eastAsia" w:ascii="方正仿宋_GB2312" w:hAnsi="方正仿宋_GB2312" w:eastAsia="方正仿宋_GB2312" w:cs="方正仿宋_GB2312"/>
                <w:sz w:val="24"/>
                <w:highlight w:val="none"/>
              </w:rPr>
              <w:t xml:space="preserve">元 </w:t>
            </w:r>
            <w:r>
              <w:rPr>
                <w:rFonts w:hint="eastAsia" w:ascii="方正仿宋_GB2312" w:hAnsi="方正仿宋_GB2312" w:eastAsia="方正仿宋_GB2312" w:cs="方正仿宋_GB2312"/>
                <w:sz w:val="24"/>
                <w:highlight w:val="none"/>
                <w:lang w:val="en-US" w:eastAsia="zh-CN"/>
              </w:rPr>
              <w:t>(人民壹仟伍佰圆整）</w:t>
            </w:r>
          </w:p>
          <w:p w14:paraId="2737837E">
            <w:pPr>
              <w:keepNext w:val="0"/>
              <w:keepLines w:val="0"/>
              <w:pageBreakBefore w:val="0"/>
              <w:widowControl w:val="0"/>
              <w:kinsoku/>
              <w:wordWrap/>
              <w:overflowPunct/>
              <w:topLinePunct w:val="0"/>
              <w:autoSpaceDE/>
              <w:autoSpaceDN/>
              <w:bidi w:val="0"/>
              <w:adjustRightInd w:val="0"/>
              <w:snapToGrid w:val="0"/>
              <w:spacing w:line="440" w:lineRule="exact"/>
              <w:ind w:firstLine="1440" w:firstLineChars="600"/>
              <w:textAlignment w:val="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val="en-US" w:eastAsia="zh-CN"/>
              </w:rPr>
              <w:t>标项2: 300元（人民币叁佰圆整）</w:t>
            </w:r>
          </w:p>
          <w:p w14:paraId="15E260EA">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如采用网上银行方式，采购代理机构账号信息如下：</w:t>
            </w:r>
          </w:p>
          <w:p w14:paraId="4257B7B2">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保证金收款人：新疆世纪星工程咨询有限公司</w:t>
            </w:r>
          </w:p>
          <w:p w14:paraId="4D447DD8">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保证金收款账号：512090100100073085</w:t>
            </w:r>
          </w:p>
          <w:p w14:paraId="7E735F9C">
            <w:pPr>
              <w:spacing w:line="500" w:lineRule="exact"/>
              <w:rPr>
                <w:rFonts w:hint="eastAsia" w:ascii="方正仿宋_GB2312" w:hAnsi="方正仿宋_GB2312" w:eastAsia="方正仿宋_GB2312" w:cs="方正仿宋_GB2312"/>
                <w:sz w:val="24"/>
                <w:highlight w:val="none"/>
                <w:lang w:eastAsia="zh-CN"/>
              </w:rPr>
            </w:pPr>
            <w:r>
              <w:rPr>
                <w:rFonts w:hint="eastAsia" w:ascii="方正仿宋_GB2312" w:hAnsi="方正仿宋_GB2312" w:eastAsia="方正仿宋_GB2312" w:cs="方正仿宋_GB2312"/>
                <w:sz w:val="24"/>
                <w:highlight w:val="none"/>
              </w:rPr>
              <w:t>保证收款银行及行号: 兴业银行乌鲁木齐分行营业部309881002010</w:t>
            </w: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lang w:val="en-US" w:eastAsia="zh-CN"/>
              </w:rPr>
              <w:t>保证金专户</w:t>
            </w:r>
            <w:r>
              <w:rPr>
                <w:rFonts w:hint="eastAsia" w:ascii="方正仿宋_GB2312" w:hAnsi="方正仿宋_GB2312" w:eastAsia="方正仿宋_GB2312" w:cs="方正仿宋_GB2312"/>
                <w:sz w:val="24"/>
                <w:highlight w:val="none"/>
                <w:lang w:eastAsia="zh-CN"/>
              </w:rPr>
              <w:t>）</w:t>
            </w:r>
          </w:p>
          <w:p w14:paraId="4A4460D4">
            <w:pPr>
              <w:pStyle w:val="2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textAlignment w:val="auto"/>
              <w:rPr>
                <w:rFonts w:hint="default"/>
                <w:highlight w:val="none"/>
                <w:lang w:val="en-US" w:eastAsia="zh-CN"/>
              </w:rPr>
            </w:pPr>
            <w:r>
              <w:rPr>
                <w:rFonts w:hint="eastAsia" w:ascii="方正仿宋_GB2312" w:hAnsi="方正仿宋_GB2312" w:eastAsia="方正仿宋_GB2312" w:cs="方正仿宋_GB2312"/>
                <w:kern w:val="2"/>
                <w:sz w:val="24"/>
                <w:szCs w:val="24"/>
                <w:highlight w:val="none"/>
                <w:lang w:val="en-US" w:eastAsia="zh-CN" w:bidi="ar-SA"/>
              </w:rPr>
              <w:t>汇款时备注项目编号/标项编</w:t>
            </w:r>
            <w:r>
              <w:rPr>
                <w:rFonts w:hint="eastAsia" w:ascii="方正仿宋_GB2312" w:hAnsi="方正仿宋_GB2312" w:eastAsia="方正仿宋_GB2312" w:cs="方正仿宋_GB2312"/>
                <w:sz w:val="24"/>
                <w:highlight w:val="none"/>
                <w:lang w:val="en-US" w:eastAsia="zh-CN"/>
              </w:rPr>
              <w:t>号。</w:t>
            </w:r>
          </w:p>
          <w:p w14:paraId="34F7527B">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投标保证金到账（</w:t>
            </w:r>
            <w:r>
              <w:rPr>
                <w:rFonts w:hint="eastAsia" w:ascii="方正仿宋_GB2312" w:hAnsi="方正仿宋_GB2312" w:eastAsia="方正仿宋_GB2312" w:cs="方正仿宋_GB2312"/>
                <w:sz w:val="24"/>
                <w:highlight w:val="none"/>
                <w:lang w:val="en-US" w:eastAsia="zh-CN"/>
              </w:rPr>
              <w:t>电子</w:t>
            </w:r>
            <w:r>
              <w:rPr>
                <w:rFonts w:hint="eastAsia" w:ascii="方正仿宋_GB2312" w:hAnsi="方正仿宋_GB2312" w:eastAsia="方正仿宋_GB2312" w:cs="方正仿宋_GB2312"/>
                <w:sz w:val="24"/>
                <w:highlight w:val="none"/>
              </w:rPr>
              <w:t>保函提交）截止时间同投标截止时间。</w:t>
            </w:r>
          </w:p>
          <w:p w14:paraId="2EE3300A">
            <w:pPr>
              <w:keepNext w:val="0"/>
              <w:keepLines w:val="0"/>
              <w:pageBreakBefore w:val="0"/>
              <w:widowControl w:val="0"/>
              <w:kinsoku/>
              <w:wordWrap/>
              <w:overflowPunct/>
              <w:topLinePunct w:val="0"/>
              <w:autoSpaceDE/>
              <w:autoSpaceDN/>
              <w:bidi w:val="0"/>
              <w:spacing w:line="440" w:lineRule="exact"/>
              <w:textAlignment w:val="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以支票、汇票、本票、网上银行支付等形式提交投标保证金的，应在投标截止时间前到账；</w:t>
            </w:r>
          </w:p>
          <w:p w14:paraId="2E69FE0F">
            <w:pPr>
              <w:keepNext w:val="0"/>
              <w:keepLines w:val="0"/>
              <w:pageBreakBefore w:val="0"/>
              <w:widowControl w:val="0"/>
              <w:kinsoku/>
              <w:wordWrap/>
              <w:overflowPunct/>
              <w:topLinePunct w:val="0"/>
              <w:autoSpaceDE/>
              <w:autoSpaceDN/>
              <w:bidi w:val="0"/>
              <w:spacing w:line="440" w:lineRule="exact"/>
              <w:textAlignment w:val="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由于到账时间晚于投标截止时间的，或者票据错误、印鉴不清等原因导致不能到账的，其投标无效。</w:t>
            </w:r>
          </w:p>
          <w:p w14:paraId="2D9F852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highlight w:val="none"/>
              </w:rPr>
              <w:t>投标保证金有效期与投标有效期一致。</w:t>
            </w:r>
          </w:p>
        </w:tc>
      </w:tr>
      <w:tr w14:paraId="27F7312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E0F236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11.1</w:t>
            </w:r>
          </w:p>
        </w:tc>
        <w:tc>
          <w:tcPr>
            <w:tcW w:w="6652" w:type="dxa"/>
            <w:tcBorders>
              <w:tl2br w:val="nil"/>
              <w:tr2bl w:val="nil"/>
            </w:tcBorders>
            <w:vAlign w:val="center"/>
          </w:tcPr>
          <w:p w14:paraId="4ECCE26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val="0"/>
                <w:bCs w:val="0"/>
                <w:sz w:val="24"/>
                <w:szCs w:val="24"/>
                <w:highlight w:val="none"/>
                <w:vertAlign w:val="baseline"/>
                <w:lang w:val="en-US" w:eastAsia="zh-CN"/>
              </w:rPr>
              <w:t>响应文件</w:t>
            </w:r>
            <w:r>
              <w:rPr>
                <w:rFonts w:hint="eastAsia" w:ascii="方正仿宋_GB2312" w:hAnsi="方正仿宋_GB2312" w:eastAsia="方正仿宋_GB2312" w:cs="方正仿宋_GB2312"/>
                <w:b w:val="0"/>
                <w:bCs w:val="0"/>
                <w:sz w:val="24"/>
                <w:szCs w:val="24"/>
                <w:highlight w:val="none"/>
                <w:vertAlign w:val="baseline"/>
              </w:rPr>
              <w:t>有效期：90 日历日</w:t>
            </w:r>
          </w:p>
        </w:tc>
      </w:tr>
      <w:tr w14:paraId="51EDE6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9CE9EB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13.1</w:t>
            </w:r>
          </w:p>
        </w:tc>
        <w:tc>
          <w:tcPr>
            <w:tcW w:w="6652" w:type="dxa"/>
            <w:tcBorders>
              <w:tl2br w:val="nil"/>
              <w:tr2bl w:val="nil"/>
            </w:tcBorders>
            <w:vAlign w:val="center"/>
          </w:tcPr>
          <w:p w14:paraId="655FBF8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响应截止时间：2025年07月25日 11:00（北京时间）</w:t>
            </w:r>
          </w:p>
        </w:tc>
      </w:tr>
      <w:tr w14:paraId="2EDD9A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DC6E6E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14.1</w:t>
            </w:r>
          </w:p>
        </w:tc>
        <w:tc>
          <w:tcPr>
            <w:tcW w:w="6652" w:type="dxa"/>
            <w:tcBorders>
              <w:tl2br w:val="nil"/>
              <w:tr2bl w:val="nil"/>
            </w:tcBorders>
            <w:vAlign w:val="center"/>
          </w:tcPr>
          <w:p w14:paraId="401CA15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开标时间：同响应截止时间 </w:t>
            </w:r>
          </w:p>
          <w:p w14:paraId="278D6E1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开标地点：政采云平台（https://www.zcygov.cn/）不见面开标系统</w:t>
            </w:r>
          </w:p>
        </w:tc>
      </w:tr>
      <w:tr w14:paraId="1E25CD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6" w:hRule="atLeast"/>
        </w:trPr>
        <w:tc>
          <w:tcPr>
            <w:tcW w:w="1870" w:type="dxa"/>
            <w:tcBorders>
              <w:bottom w:val="single" w:color="auto" w:sz="4" w:space="0"/>
              <w:tl2br w:val="nil"/>
              <w:tr2bl w:val="nil"/>
            </w:tcBorders>
            <w:vAlign w:val="center"/>
          </w:tcPr>
          <w:p w14:paraId="034053A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18.1</w:t>
            </w:r>
          </w:p>
        </w:tc>
        <w:tc>
          <w:tcPr>
            <w:tcW w:w="6652" w:type="dxa"/>
            <w:tcBorders>
              <w:bottom w:val="single" w:color="auto" w:sz="4" w:space="0"/>
              <w:tl2br w:val="nil"/>
              <w:tr2bl w:val="nil"/>
            </w:tcBorders>
            <w:vAlign w:val="center"/>
          </w:tcPr>
          <w:p w14:paraId="6AE76F2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采购人是否委托评标委员会直接确定中标人：否 </w:t>
            </w:r>
          </w:p>
        </w:tc>
      </w:tr>
      <w:tr w14:paraId="58360A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2" w:hRule="atLeast"/>
        </w:trPr>
        <w:tc>
          <w:tcPr>
            <w:tcW w:w="1870" w:type="dxa"/>
            <w:tcBorders>
              <w:top w:val="single" w:color="auto" w:sz="4" w:space="0"/>
              <w:tl2br w:val="nil"/>
              <w:tr2bl w:val="nil"/>
            </w:tcBorders>
            <w:vAlign w:val="center"/>
          </w:tcPr>
          <w:p w14:paraId="42A1B14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21.5</w:t>
            </w:r>
          </w:p>
        </w:tc>
        <w:tc>
          <w:tcPr>
            <w:tcW w:w="6652" w:type="dxa"/>
            <w:tcBorders>
              <w:top w:val="single" w:color="auto" w:sz="4" w:space="0"/>
              <w:tl2br w:val="nil"/>
              <w:tr2bl w:val="nil"/>
            </w:tcBorders>
            <w:vAlign w:val="center"/>
          </w:tcPr>
          <w:p w14:paraId="30A2B52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项目是否允许分包：</w:t>
            </w:r>
          </w:p>
          <w:p w14:paraId="54A235F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☑不允许</w:t>
            </w:r>
          </w:p>
          <w:p w14:paraId="6E591B8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□允许，具体要求：</w:t>
            </w:r>
          </w:p>
          <w:p w14:paraId="1A285C8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（1）可以分包履行的具体内容：</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p w14:paraId="3151282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（2）允许分包的金额或者比例：</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p w14:paraId="368FDE5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（3）其他要求：</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tc>
      </w:tr>
      <w:tr w14:paraId="0608E5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59CF41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22.1</w:t>
            </w:r>
          </w:p>
        </w:tc>
        <w:tc>
          <w:tcPr>
            <w:tcW w:w="6652" w:type="dxa"/>
            <w:tcBorders>
              <w:tl2br w:val="nil"/>
              <w:tr2bl w:val="nil"/>
            </w:tcBorders>
            <w:vAlign w:val="center"/>
          </w:tcPr>
          <w:p w14:paraId="45C75B9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提交履约保证金的时间：/ </w:t>
            </w:r>
          </w:p>
          <w:p w14:paraId="562C7C2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履约保证金金额：/ </w:t>
            </w:r>
          </w:p>
          <w:p w14:paraId="48E96D5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履约保证金形式：/</w:t>
            </w:r>
          </w:p>
        </w:tc>
      </w:tr>
      <w:tr w14:paraId="3FB5B89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66" w:hRule="atLeast"/>
        </w:trPr>
        <w:tc>
          <w:tcPr>
            <w:tcW w:w="1870" w:type="dxa"/>
            <w:tcBorders>
              <w:bottom w:val="single" w:color="auto" w:sz="4" w:space="0"/>
              <w:tl2br w:val="nil"/>
              <w:tr2bl w:val="nil"/>
            </w:tcBorders>
            <w:vAlign w:val="center"/>
          </w:tcPr>
          <w:p w14:paraId="1B92BAB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23.1</w:t>
            </w:r>
          </w:p>
        </w:tc>
        <w:tc>
          <w:tcPr>
            <w:tcW w:w="6652" w:type="dxa"/>
            <w:tcBorders>
              <w:bottom w:val="single" w:color="auto" w:sz="4" w:space="0"/>
              <w:tl2br w:val="nil"/>
              <w:tr2bl w:val="nil"/>
            </w:tcBorders>
            <w:vAlign w:val="center"/>
          </w:tcPr>
          <w:p w14:paraId="2FD92E0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是否由成交人缴纳招标代理费：是 </w:t>
            </w:r>
          </w:p>
          <w:p w14:paraId="46CE8DF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招标代理费：参照原国家计委计价格【2002】1980 号文的计算方法收取。  </w:t>
            </w:r>
          </w:p>
          <w:p w14:paraId="1ACF1A1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支付形式：支票、电汇等形式 </w:t>
            </w:r>
          </w:p>
          <w:p w14:paraId="79FB356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支付时间：领取成交通知书的同时</w:t>
            </w:r>
          </w:p>
        </w:tc>
      </w:tr>
      <w:tr w14:paraId="1E98E9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9" w:hRule="atLeast"/>
        </w:trPr>
        <w:tc>
          <w:tcPr>
            <w:tcW w:w="1870" w:type="dxa"/>
            <w:tcBorders>
              <w:top w:val="single" w:color="auto" w:sz="4" w:space="0"/>
              <w:tl2br w:val="nil"/>
              <w:tr2bl w:val="nil"/>
            </w:tcBorders>
            <w:vAlign w:val="center"/>
          </w:tcPr>
          <w:p w14:paraId="3AD9D8A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24</w:t>
            </w:r>
          </w:p>
        </w:tc>
        <w:tc>
          <w:tcPr>
            <w:tcW w:w="6652" w:type="dxa"/>
            <w:tcBorders>
              <w:top w:val="single" w:color="auto" w:sz="4" w:space="0"/>
              <w:tl2br w:val="nil"/>
              <w:tr2bl w:val="nil"/>
            </w:tcBorders>
            <w:vAlign w:val="center"/>
          </w:tcPr>
          <w:p w14:paraId="2AB5CB2F">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接收询问和质疑的联系方式：</w:t>
            </w:r>
          </w:p>
          <w:p w14:paraId="152F593F">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1、询问</w:t>
            </w:r>
          </w:p>
          <w:p w14:paraId="42FEA30A">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联系部门、联系电话、通讯地址：见第一章《招标公告》中的采购代理机构信息和项目联系方式。</w:t>
            </w:r>
          </w:p>
          <w:p w14:paraId="27919C81">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2、质疑</w:t>
            </w:r>
          </w:p>
          <w:p w14:paraId="5EE66151">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联系部门：新疆世纪星工程咨询有限公司招标部</w:t>
            </w:r>
          </w:p>
          <w:p w14:paraId="7E8D4C31">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联系人、联系电话：李梦媛   0991-3678303</w:t>
            </w:r>
          </w:p>
          <w:p w14:paraId="7A757E0A">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通讯地址：乌鲁木齐经济技术开发区二期黄山街一品九点阳光德港大厦B座20楼</w:t>
            </w:r>
          </w:p>
          <w:p w14:paraId="64574D7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bCs/>
                <w:sz w:val="24"/>
                <w:highlight w:val="none"/>
              </w:rPr>
              <w:t>其他要求：质疑书、授权委托书及报名成功截图PDF扫描件发送至代理机构邮箱，以上资料原件邮寄或送至代理机构。</w:t>
            </w:r>
          </w:p>
        </w:tc>
      </w:tr>
      <w:tr w14:paraId="2C94AB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135F60A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适用于本供应商须知的额外增加的变动：</w:t>
            </w:r>
          </w:p>
        </w:tc>
      </w:tr>
      <w:tr w14:paraId="61C69E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870" w:type="dxa"/>
            <w:tcBorders>
              <w:top w:val="single" w:color="auto" w:sz="4" w:space="0"/>
              <w:bottom w:val="single" w:color="auto" w:sz="4" w:space="0"/>
              <w:tl2br w:val="nil"/>
              <w:tr2bl w:val="nil"/>
            </w:tcBorders>
            <w:vAlign w:val="center"/>
          </w:tcPr>
          <w:p w14:paraId="5476605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p>
        </w:tc>
        <w:tc>
          <w:tcPr>
            <w:tcW w:w="6652" w:type="dxa"/>
            <w:tcBorders>
              <w:top w:val="single" w:color="auto" w:sz="4" w:space="0"/>
              <w:bottom w:val="single" w:color="auto" w:sz="4" w:space="0"/>
              <w:tl2br w:val="nil"/>
              <w:tr2bl w:val="nil"/>
            </w:tcBorders>
            <w:vAlign w:val="center"/>
          </w:tcPr>
          <w:p w14:paraId="34228BA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核心产品：（本项目不适用）</w:t>
            </w:r>
          </w:p>
          <w:p w14:paraId="57E3AF6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□本项目</w:t>
            </w:r>
            <w:r>
              <w:rPr>
                <w:rFonts w:hint="eastAsia" w:ascii="方正仿宋_GB2312" w:hAnsi="方正仿宋_GB2312" w:eastAsia="方正仿宋_GB2312" w:cs="方正仿宋_GB2312"/>
                <w:b w:val="0"/>
                <w:bCs w:val="0"/>
                <w:sz w:val="24"/>
                <w:szCs w:val="24"/>
                <w:highlight w:val="none"/>
                <w:u w:val="single"/>
                <w:vertAlign w:val="baseline"/>
                <w:lang w:val="en-US" w:eastAsia="zh-CN"/>
              </w:rPr>
              <w:t>标项一</w:t>
            </w:r>
            <w:r>
              <w:rPr>
                <w:rFonts w:hint="eastAsia" w:ascii="方正仿宋_GB2312" w:hAnsi="方正仿宋_GB2312" w:eastAsia="方正仿宋_GB2312" w:cs="方正仿宋_GB2312"/>
                <w:b w:val="0"/>
                <w:bCs w:val="0"/>
                <w:sz w:val="24"/>
                <w:szCs w:val="24"/>
                <w:highlight w:val="none"/>
                <w:vertAlign w:val="baseline"/>
                <w:lang w:val="en-US" w:eastAsia="zh-CN"/>
              </w:rPr>
              <w:t>为单一产品采购项目。</w:t>
            </w:r>
          </w:p>
          <w:p w14:paraId="4EA0A56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□本项目</w:t>
            </w:r>
            <w:r>
              <w:rPr>
                <w:rFonts w:hint="eastAsia" w:ascii="方正仿宋_GB2312" w:hAnsi="方正仿宋_GB2312" w:eastAsia="方正仿宋_GB2312" w:cs="方正仿宋_GB2312"/>
                <w:b w:val="0"/>
                <w:bCs w:val="0"/>
                <w:sz w:val="24"/>
                <w:szCs w:val="24"/>
                <w:highlight w:val="none"/>
                <w:u w:val="single"/>
                <w:vertAlign w:val="baseline"/>
                <w:lang w:val="en-US" w:eastAsia="zh-CN"/>
              </w:rPr>
              <w:t>标项一</w:t>
            </w:r>
            <w:r>
              <w:rPr>
                <w:rFonts w:hint="eastAsia" w:ascii="方正仿宋_GB2312" w:hAnsi="方正仿宋_GB2312" w:eastAsia="方正仿宋_GB2312" w:cs="方正仿宋_GB2312"/>
                <w:b w:val="0"/>
                <w:bCs w:val="0"/>
                <w:sz w:val="24"/>
                <w:szCs w:val="24"/>
                <w:highlight w:val="none"/>
                <w:vertAlign w:val="baseline"/>
                <w:lang w:val="en-US" w:eastAsia="zh-CN"/>
              </w:rPr>
              <w:t>为非单一产品采购项目，核心产品为：</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 xml:space="preserve"> 。</w:t>
            </w:r>
          </w:p>
          <w:p w14:paraId="782BFB8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注：若不单独标明核心产品则所有产品均被视为核心产品</w:t>
            </w:r>
          </w:p>
        </w:tc>
      </w:tr>
      <w:tr w14:paraId="0758C9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870" w:type="dxa"/>
            <w:tcBorders>
              <w:top w:val="single" w:color="auto" w:sz="4" w:space="0"/>
              <w:bottom w:val="single" w:color="auto" w:sz="4" w:space="0"/>
              <w:tl2br w:val="nil"/>
              <w:tr2bl w:val="nil"/>
            </w:tcBorders>
            <w:vAlign w:val="center"/>
          </w:tcPr>
          <w:p w14:paraId="4E5B517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p>
        </w:tc>
        <w:tc>
          <w:tcPr>
            <w:tcW w:w="6652" w:type="dxa"/>
            <w:tcBorders>
              <w:top w:val="single" w:color="auto" w:sz="4" w:space="0"/>
              <w:bottom w:val="single" w:color="auto" w:sz="4" w:space="0"/>
              <w:tl2br w:val="nil"/>
              <w:tr2bl w:val="nil"/>
            </w:tcBorders>
            <w:vAlign w:val="center"/>
          </w:tcPr>
          <w:p w14:paraId="24C04DC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评标方法：综合评分法</w:t>
            </w:r>
          </w:p>
        </w:tc>
      </w:tr>
      <w:tr w14:paraId="2A2A1E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2AA3910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p>
        </w:tc>
        <w:tc>
          <w:tcPr>
            <w:tcW w:w="6652" w:type="dxa"/>
            <w:tcBorders>
              <w:top w:val="single" w:color="auto" w:sz="4" w:space="0"/>
              <w:tl2br w:val="nil"/>
              <w:tr2bl w:val="nil"/>
            </w:tcBorders>
            <w:vAlign w:val="center"/>
          </w:tcPr>
          <w:p w14:paraId="5066022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项目属性：服务</w:t>
            </w:r>
          </w:p>
        </w:tc>
      </w:tr>
      <w:tr w14:paraId="3C1B9C1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8522" w:type="dxa"/>
            <w:gridSpan w:val="2"/>
            <w:tcBorders>
              <w:tl2br w:val="nil"/>
              <w:tr2bl w:val="nil"/>
            </w:tcBorders>
            <w:vAlign w:val="center"/>
          </w:tcPr>
          <w:p w14:paraId="39C9A26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适用于本供应商须知的额外增加的变动：</w:t>
            </w:r>
          </w:p>
          <w:p w14:paraId="49D4CFC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1、关于本项目所有公告、公示在新疆政府采购网发布。</w:t>
            </w:r>
          </w:p>
          <w:p w14:paraId="03AE969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2、请参加磋商供应商随时关注本项目的澄清、答疑、变更事项。</w:t>
            </w:r>
          </w:p>
          <w:p w14:paraId="0D7B512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3、本项目实行电子招投标，供应商须登录政采云平台申请获取招标文件，并通过政采云电子投标客户端制作响应文件，同时自行承担与投标有关的一切费用。</w:t>
            </w:r>
          </w:p>
          <w:p w14:paraId="7E528A9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699AE38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25B31CB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32380D6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022407B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highlight w:val="none"/>
                <w:lang w:val="en-US" w:eastAsia="zh-CN"/>
              </w:rPr>
              <w:t>8、供应商在开标前须提前配置好电脑浏览器（建议使用360浏览器或谷歌浏览器），开标时请使用制作加密电子响应文件的CA锁进行解密及报价确认。本项目投标文件解密时间定为30分钟，如供应商因自身原因导致在规定的时间无法正常解密，视为开标后撤销其投标文件，投标保证金招标人有权不予退还。</w:t>
            </w:r>
          </w:p>
        </w:tc>
      </w:tr>
    </w:tbl>
    <w:p w14:paraId="02742A2C">
      <w:pPr>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br w:type="page"/>
      </w:r>
    </w:p>
    <w:p w14:paraId="3C0C639A">
      <w:pPr>
        <w:pStyle w:val="4"/>
        <w:numPr>
          <w:ilvl w:val="0"/>
          <w:numId w:val="4"/>
        </w:numPr>
        <w:bidi w:val="0"/>
        <w:jc w:val="center"/>
        <w:rPr>
          <w:rFonts w:hint="eastAsia" w:ascii="方正仿宋_GB2312" w:hAnsi="方正仿宋_GB2312" w:eastAsia="方正仿宋_GB2312" w:cs="方正仿宋_GB2312"/>
          <w:sz w:val="32"/>
          <w:szCs w:val="32"/>
          <w:highlight w:val="none"/>
          <w:lang w:val="en-US" w:eastAsia="zh-CN"/>
        </w:rPr>
      </w:pPr>
      <w:bookmarkStart w:id="10" w:name="_Toc4905"/>
      <w:r>
        <w:rPr>
          <w:rFonts w:hint="eastAsia" w:ascii="方正仿宋_GB2312" w:hAnsi="方正仿宋_GB2312" w:eastAsia="方正仿宋_GB2312" w:cs="方正仿宋_GB2312"/>
          <w:sz w:val="32"/>
          <w:szCs w:val="32"/>
          <w:highlight w:val="none"/>
          <w:lang w:val="en-US" w:eastAsia="zh-CN"/>
        </w:rPr>
        <w:t>供应商须知</w:t>
      </w:r>
      <w:bookmarkEnd w:id="10"/>
    </w:p>
    <w:p w14:paraId="0F9AF31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32"/>
          <w:szCs w:val="32"/>
          <w:highlight w:val="none"/>
          <w:lang w:val="en-US" w:eastAsia="zh-CN"/>
        </w:rPr>
      </w:pPr>
    </w:p>
    <w:p w14:paraId="50639A88">
      <w:pPr>
        <w:keepNext w:val="0"/>
        <w:keepLines w:val="0"/>
        <w:pageBreakBefore w:val="0"/>
        <w:widowControl w:val="0"/>
        <w:numPr>
          <w:ilvl w:val="0"/>
          <w:numId w:val="5"/>
        </w:numPr>
        <w:kinsoku/>
        <w:wordWrap/>
        <w:overflowPunct/>
        <w:topLinePunct w:val="0"/>
        <w:autoSpaceDE/>
        <w:autoSpaceDN/>
        <w:bidi w:val="0"/>
        <w:adjustRightInd/>
        <w:snapToGrid/>
        <w:spacing w:line="500" w:lineRule="exact"/>
        <w:jc w:val="center"/>
        <w:textAlignment w:val="auto"/>
        <w:outlineLvl w:val="1"/>
        <w:rPr>
          <w:rFonts w:hint="eastAsia" w:ascii="方正仿宋_GB2312" w:hAnsi="方正仿宋_GB2312" w:eastAsia="方正仿宋_GB2312" w:cs="方正仿宋_GB2312"/>
          <w:b/>
          <w:bCs/>
          <w:sz w:val="24"/>
          <w:szCs w:val="24"/>
          <w:highlight w:val="none"/>
        </w:rPr>
      </w:pPr>
      <w:bookmarkStart w:id="11" w:name="_Toc11730"/>
      <w:r>
        <w:rPr>
          <w:rFonts w:hint="eastAsia" w:ascii="方正仿宋_GB2312" w:hAnsi="方正仿宋_GB2312" w:eastAsia="方正仿宋_GB2312" w:cs="方正仿宋_GB2312"/>
          <w:b/>
          <w:bCs/>
          <w:sz w:val="24"/>
          <w:szCs w:val="24"/>
          <w:highlight w:val="none"/>
        </w:rPr>
        <w:t>说 明</w:t>
      </w:r>
      <w:bookmarkEnd w:id="11"/>
    </w:p>
    <w:p w14:paraId="4069026A">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采购人、采购代理机构及供应商</w:t>
      </w:r>
    </w:p>
    <w:p w14:paraId="4E08BF80">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采购人：是指依法进行政府采购的国家机构、事业单位、团体组织。</w:t>
      </w:r>
    </w:p>
    <w:p w14:paraId="5C370ADA">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采购代理机构：本次招标的采购代理机构为新疆世纪星工程咨询有限公司。</w:t>
      </w:r>
    </w:p>
    <w:p w14:paraId="4CD20A4B">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供应商：是指向采购人提供货物、工程或者服务的法人、其他组织或者自然人。</w:t>
      </w:r>
    </w:p>
    <w:p w14:paraId="3A612BA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供应商须满足以下条件：</w:t>
      </w:r>
    </w:p>
    <w:p w14:paraId="3496E908">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具备《中华人民共和国政府采购法》第二十二条关于供应商条件的规定，遵守国家、本项目采购人本级和上级财政部门政府采购的有关规定。</w:t>
      </w:r>
    </w:p>
    <w:p w14:paraId="4C115D2E">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以采购文件规定的方式获得了本项目的采购文件。</w:t>
      </w:r>
    </w:p>
    <w:p w14:paraId="0D8A1FDE">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符合</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中规定的其他资格要求。</w:t>
      </w:r>
    </w:p>
    <w:p w14:paraId="66F3D14F">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如经财政主管部门批准可以采购进口产品，将在供应商须知前附表中写明。但供应商应保证所投产品可履行合法报通关手续进入中国关境内。若</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中未写明允许采购进口产品，如供应商所投产品为进口产品，其响应文件将作为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 xml:space="preserve">被拒绝。 </w:t>
      </w:r>
    </w:p>
    <w:p w14:paraId="78C5E186">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中小企业、监狱企业及残疾人福利性单位。</w:t>
      </w:r>
    </w:p>
    <w:p w14:paraId="1F05B282">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采购标的对应的中小企业划分标准所属行业见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5D0FCBE7">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若</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中写明专门面向中小企业采购的，如供应商所提供的货物为非中小企业制造或提供的服务、工程为非中小企业承接，其响应文件将被认定为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。本项目是否面向中小企业采购预留份额、措施及比例见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，未达到上述比例的响应文件将被认定为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。承接企业如为监狱企业或残疾人福利性单位的，视同为小型、微型企业。</w:t>
      </w:r>
    </w:p>
    <w:p w14:paraId="1C76486E">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4BBF2852">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供应商提供的货物、工程或者服务符合下列情形的，享受中小企业扶持政策：</w:t>
      </w:r>
    </w:p>
    <w:p w14:paraId="771C75FB">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在货物采购项目中，货物由中小企业制造，即货物由中小企业生产且使用该中小企业商号或者注册商标；</w:t>
      </w:r>
    </w:p>
    <w:p w14:paraId="709FD63F">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在工程采购项目中，工程由中小企业承建，即工程施工单位为中小企业；</w:t>
      </w:r>
    </w:p>
    <w:p w14:paraId="6FF22B65">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28180EB5">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在货物采购项目中，供应商提供的货物既有中小企业制造货物，也有大型企业制造货物的，不享受中小企业扶持政策。 </w:t>
      </w:r>
    </w:p>
    <w:p w14:paraId="19E6B336">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以联合体形式参加政府采购活动，联合体各方均为中小企业的，联合体视同中小企业。其中，联合体各方均为小微企业的，联合体视同小微企业。</w:t>
      </w:r>
    </w:p>
    <w:p w14:paraId="7E454636">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0C5BD206">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257F1A67">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安置的残疾人占本单位在职职工人数的比例不低于25%（含25%），并且安置的残疾人人数不少于10人（含10人）； </w:t>
      </w:r>
    </w:p>
    <w:p w14:paraId="46E2537E">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依法与安置的每位残疾人签订了一年以上（含一年）的劳动合同或服务协议；</w:t>
      </w:r>
    </w:p>
    <w:p w14:paraId="0B23B3CF">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为安置的每位残疾人按月足额缴纳了基本养老保险、基本医疗保险、失业保险、工伤保险和生育保险等社会保险费；</w:t>
      </w:r>
    </w:p>
    <w:p w14:paraId="214D4998">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通过银行等金融机构向安置的每位残疾人，按月支付了不低于单位所在区县适用的经省级人民政府批准的月最低工资标准的工资；</w:t>
      </w:r>
    </w:p>
    <w:p w14:paraId="43EFB034">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提供本单位制造的货物、承担的工程或者服务，或者提供其他残疾人福利性单位制造的货物（不包括使用非残疾人福利性单位注册商标的货物）。</w:t>
      </w:r>
    </w:p>
    <w:p w14:paraId="49C4ADCD">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43B63E5">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享受中小企业扶持政策获得政府采购合同的，小微企业不得将合同分包给大中型企业，中型企业不得将合同分包给大型企业。</w:t>
      </w:r>
    </w:p>
    <w:p w14:paraId="22800660">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政府采购节能产品、环境标志产品</w:t>
      </w:r>
    </w:p>
    <w:p w14:paraId="4CC23792">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9D9AF0B">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14845BF7">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如本项目采购产品属于实施政府强制采购品目清单范围的节能产品，则供应商所报产品必须获得国家确定的认证机构出具的、处于有效期之内的节能产品认证证书，否则为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w:t>
      </w:r>
    </w:p>
    <w:p w14:paraId="12B8C5D2">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17DE9AA0">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支持乡村产业振兴管理</w:t>
      </w:r>
    </w:p>
    <w:p w14:paraId="73106312">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16241573">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正版软件</w:t>
      </w:r>
    </w:p>
    <w:p w14:paraId="36BA36DF">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24A163F0">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7578BD41">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供应商信用记录</w:t>
      </w:r>
    </w:p>
    <w:p w14:paraId="07E83A0F">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6C2E38AE">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采购需求标准</w:t>
      </w:r>
    </w:p>
    <w:p w14:paraId="239AD8A5">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商品包装、快递包装政府采购需求标准（试行）</w:t>
      </w:r>
    </w:p>
    <w:p w14:paraId="700401C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15EEFA9B">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绿色数据中心政府采购需求标准（试行）</w:t>
      </w:r>
    </w:p>
    <w:p w14:paraId="237EE4E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6B796E91">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其他采购需求标准</w:t>
      </w:r>
    </w:p>
    <w:p w14:paraId="649B3D9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0A9AF5BB">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中允许联合体投标，对联合体规定如下：</w:t>
      </w:r>
    </w:p>
    <w:p w14:paraId="0415A56A">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两个以上供应商可以组成一个联合体，以一个供应商的身份参加采购活动。</w:t>
      </w:r>
    </w:p>
    <w:p w14:paraId="198F1F8B">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联合体各方均应符合《中华人民共和国政府采购法》第二十二条规定的条件，遵守国家、本项目采购人本级和上级财政部门政府采购的有关规定。</w:t>
      </w:r>
    </w:p>
    <w:p w14:paraId="7F698EC4">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采购人根据采购项目对供应商的特殊要求，联合体中至少应当有一方符合相关规定。</w:t>
      </w:r>
    </w:p>
    <w:p w14:paraId="6C2BDEAA">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联合体各方应签订联合体协议，明确约定联合体各方承担的工作和相应的责任，并将联合体连同响应文件一并提交采购人或采购代理机构。</w:t>
      </w:r>
    </w:p>
    <w:p w14:paraId="5FEED974">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大中型企业、自然人、法人或者其他组织与小型、微型企业组成联合体共同参加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64D2DE4D">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联合体中有同类资质的供应商按照联合体分工承担相同工作的，按照资质等级较低的供应商确定资质等级。</w:t>
      </w:r>
    </w:p>
    <w:p w14:paraId="3BBF97B9">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对联合体投标的其他资格要求见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60CF8D7E">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单位负责人为同一人或者存在直接控股、管理关系的不同供应商，其响应文件将被认定为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 xml:space="preserve">。 </w:t>
      </w:r>
    </w:p>
    <w:p w14:paraId="6689781E">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为本项目提供整体设计、规范编制或者项目管理、监理、检测等服务的供应商，其响应文件将被认定为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w:t>
      </w:r>
    </w:p>
    <w:p w14:paraId="3B27602D">
      <w:pPr>
        <w:keepNext w:val="0"/>
        <w:keepLines w:val="0"/>
        <w:pageBreakBefore w:val="0"/>
        <w:widowControl w:val="0"/>
        <w:numPr>
          <w:ilvl w:val="0"/>
          <w:numId w:val="1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 xml:space="preserve">资金来源 </w:t>
      </w:r>
    </w:p>
    <w:p w14:paraId="6CE5A227">
      <w:pPr>
        <w:keepNext w:val="0"/>
        <w:keepLines w:val="0"/>
        <w:pageBreakBefore w:val="0"/>
        <w:widowControl w:val="0"/>
        <w:numPr>
          <w:ilvl w:val="1"/>
          <w:numId w:val="1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 xml:space="preserve">本项目的采购人已获得足以支付本次采购活动后所签订的合同项下的资金（包括财政性资金和本项目采购中无法与财政性资金分割的非财政性资金）。 </w:t>
      </w:r>
    </w:p>
    <w:p w14:paraId="4052DB85">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项目预算金额和最高限价见</w:t>
      </w:r>
      <w:r>
        <w:rPr>
          <w:rFonts w:hint="eastAsia" w:ascii="方正仿宋_GB2312" w:hAnsi="方正仿宋_GB2312" w:eastAsia="方正仿宋_GB2312" w:cs="方正仿宋_GB2312"/>
          <w:sz w:val="24"/>
          <w:szCs w:val="24"/>
          <w:highlight w:val="none"/>
          <w:u w:val="single"/>
          <w:lang w:val="en-US" w:eastAsia="zh-CN"/>
        </w:rPr>
        <w:t>供应商须知前附表</w:t>
      </w:r>
      <w:r>
        <w:rPr>
          <w:rFonts w:hint="eastAsia" w:ascii="方正仿宋_GB2312" w:hAnsi="方正仿宋_GB2312" w:eastAsia="方正仿宋_GB2312" w:cs="方正仿宋_GB2312"/>
          <w:sz w:val="24"/>
          <w:szCs w:val="24"/>
          <w:highlight w:val="none"/>
          <w:lang w:val="en-US" w:eastAsia="zh-CN"/>
        </w:rPr>
        <w:t>。</w:t>
      </w:r>
    </w:p>
    <w:p w14:paraId="71BA9E30">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供应商最后报价超过采购文件规定的预算金额或者最高限价的，其响应文件将被认定为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sz w:val="24"/>
          <w:szCs w:val="24"/>
          <w:highlight w:val="none"/>
          <w:lang w:val="en-US" w:eastAsia="zh-CN"/>
        </w:rPr>
        <w:t>。</w:t>
      </w:r>
    </w:p>
    <w:p w14:paraId="58F24ECA">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费用</w:t>
      </w:r>
    </w:p>
    <w:p w14:paraId="5A239C58">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供应商应自行承担所有与准备和参加采购活动有关的费用，无论结果如何，采购人或采购代理机构在任何情况下均无承担这些费用的义务和责任。</w:t>
      </w:r>
    </w:p>
    <w:p w14:paraId="749E4B67">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适用法律</w:t>
      </w:r>
    </w:p>
    <w:p w14:paraId="2409236B">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项目采购人、采购代理机构、供应商、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14:paraId="67FCAC0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sz w:val="24"/>
          <w:szCs w:val="24"/>
          <w:highlight w:val="none"/>
          <w:lang w:val="en-US" w:eastAsia="zh-CN"/>
        </w:rPr>
      </w:pPr>
    </w:p>
    <w:p w14:paraId="08820F77">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12" w:name="_Toc3286"/>
      <w:r>
        <w:rPr>
          <w:rFonts w:hint="eastAsia" w:ascii="方正仿宋_GB2312" w:hAnsi="方正仿宋_GB2312" w:eastAsia="方正仿宋_GB2312" w:cs="方正仿宋_GB2312"/>
          <w:b/>
          <w:bCs/>
          <w:sz w:val="24"/>
          <w:szCs w:val="24"/>
          <w:highlight w:val="none"/>
          <w:lang w:val="en-US" w:eastAsia="zh-CN"/>
        </w:rPr>
        <w:t>采购文件</w:t>
      </w:r>
      <w:bookmarkEnd w:id="12"/>
    </w:p>
    <w:p w14:paraId="4E8B00A8">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采购文件构成</w:t>
      </w:r>
    </w:p>
    <w:p w14:paraId="75DA11C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采购文件包括以下部分：</w:t>
      </w:r>
    </w:p>
    <w:p w14:paraId="5780DF5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第一章 竞争性磋商公告 </w:t>
      </w:r>
    </w:p>
    <w:p w14:paraId="3A8D33A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第二章 供应商须知前附表 </w:t>
      </w:r>
    </w:p>
    <w:p w14:paraId="28E8BF4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第三章 供应商须知</w:t>
      </w:r>
    </w:p>
    <w:p w14:paraId="6EC67BD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第四章 政府采购合同 </w:t>
      </w:r>
    </w:p>
    <w:p w14:paraId="36D28CA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第五章 采购需求 </w:t>
      </w:r>
    </w:p>
    <w:p w14:paraId="2019D9F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第六章 评标程序、评标方法和评标标准</w:t>
      </w:r>
    </w:p>
    <w:p w14:paraId="3972F9B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第七章 响应文件格式   </w:t>
      </w:r>
    </w:p>
    <w:p w14:paraId="697DD420">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供应商应认真阅读采购文件的全部内容。供应商应按照采购文件要求提交响应文件并保证所提供的全部资料的真实性，并对采购文件做出实质性响应，否则其响应文件将被认定为</w:t>
      </w:r>
      <w:r>
        <w:rPr>
          <w:rFonts w:hint="eastAsia" w:ascii="方正仿宋_GB2312" w:hAnsi="方正仿宋_GB2312" w:eastAsia="方正仿宋_GB2312" w:cs="方正仿宋_GB2312"/>
          <w:b/>
          <w:bCs/>
          <w:sz w:val="24"/>
          <w:szCs w:val="24"/>
          <w:highlight w:val="none"/>
          <w:lang w:val="en-US" w:eastAsia="zh-CN"/>
        </w:rPr>
        <w:t>响应无效。</w:t>
      </w:r>
    </w:p>
    <w:p w14:paraId="678D5A45">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采购文件中有不一致的，有澄清的部分以最终的澄清更正内容为准；未澄清的，以供应商须知前附表为准；供应商须知前附表不涉及的内容，以编排在后的最后描述为准。</w:t>
      </w:r>
    </w:p>
    <w:p w14:paraId="729E4F1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现场考察或者答疑会及相关事项见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0B41E14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采购人在踏勘现场中介绍的资料和数据等，只是为了使供应商能够利用采购人现有的资料。采购人对供应商由此而作出的推论、解释和结论概不负责。</w:t>
      </w:r>
    </w:p>
    <w:p w14:paraId="64B2331E">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供应商自行承担踏勘现场发生的责任、风险和自身费用。</w:t>
      </w:r>
    </w:p>
    <w:p w14:paraId="7DED075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原则上采购人、采购代理机构不要求供应商提供样品。除仅凭书面方式不能准确描述采购需求，或者需要对样品进行主观判断以确认是否满足采购需求等特殊情况除外。如需提供样品，对样品相关要求见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，对样品的评审方法及评审标准见采购文件第六章《评标程序、评标方法和评标标准》。</w:t>
      </w:r>
    </w:p>
    <w:p w14:paraId="0C2A1E94">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采购文件规定供应商提交样品的，样品属于响应文件的组成部分。样品的生产、运输、安装、保全等一切费用由供应商自理。</w:t>
      </w:r>
    </w:p>
    <w:p w14:paraId="4116E710">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3B1A60D0">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对采购文件的澄清或修改</w:t>
      </w:r>
    </w:p>
    <w:p w14:paraId="18E4B0B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对已发出的采购文件进行必要澄清或者修改的，将在原公告发布媒体（网站）上发布更正公告（通知），因供应商未及时登陆媒体（网站）查看导致通知未及时收到通知的，采购人或采购代理机构不承担责任。</w:t>
      </w:r>
    </w:p>
    <w:p w14:paraId="08584A0A">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更正公告及其所发布的内容或信息（包括但不限于：采购文件的澄清或修改、现场考察或答疑会的有关事宜等）作为采购文件的组成部分，对供应商具有约束力。一经在指定媒体上发布后，更正公告将作为通知所有采购文件收受人的书面形式。</w:t>
      </w:r>
    </w:p>
    <w:p w14:paraId="452AD45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澄清或者修改的内容为采购文件的组成部分，并对所有获取采购文件的供应商具有约束力。澄清或者修改的内容可能影响采购文件编制的，将在投标截止时间至少 5 日前发布；不足 5 日的，将顺延提交响应文件的截止时间和开标时间。</w:t>
      </w:r>
    </w:p>
    <w:p w14:paraId="7D44009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为了保证对采购文件的澄清和修改满足法律的时限要求，任何要求对采购文件进行澄清的供应商，均应在投标截止期 5 日前，以书面形式将澄清要求通知采购人或采购代理机构。</w:t>
      </w:r>
    </w:p>
    <w:p w14:paraId="57E9902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如更正公告有重新发布电子采购文件的，供应商应登录电子招投标平台下载最新发布的电子采购文件制作响应文件。</w:t>
      </w:r>
    </w:p>
    <w:p w14:paraId="2B6D5CC8">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供应商在规定的时间内未对采购文件提出疑问、质疑或要求澄清的，将视其为无异议。对采购文件中描述有歧义或前后不一致的地方，磋商小组有权进行评判，但对同一条款的评判应适用于每个供应商。</w:t>
      </w:r>
    </w:p>
    <w:p w14:paraId="14C7358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6A69D560">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13" w:name="_Toc22592"/>
      <w:r>
        <w:rPr>
          <w:rFonts w:hint="eastAsia" w:ascii="方正仿宋_GB2312" w:hAnsi="方正仿宋_GB2312" w:eastAsia="方正仿宋_GB2312" w:cs="方正仿宋_GB2312"/>
          <w:b/>
          <w:bCs/>
          <w:sz w:val="24"/>
          <w:szCs w:val="24"/>
          <w:highlight w:val="none"/>
          <w:lang w:val="en-US" w:eastAsia="zh-CN"/>
        </w:rPr>
        <w:t>响应文件的编制</w:t>
      </w:r>
      <w:bookmarkEnd w:id="13"/>
    </w:p>
    <w:p w14:paraId="2716B0A2">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响应范围、响应文件中计量单位的使用及磋商语言</w:t>
      </w:r>
    </w:p>
    <w:p w14:paraId="659A1716">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供应商可对采购文件中一个或几个分包进行响应，除非在</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 xml:space="preserve">中另有规定。 </w:t>
      </w:r>
    </w:p>
    <w:p w14:paraId="5E007E1E">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供应商应当对所投采购包对应第五章《采购需求》所列的全部内容进行响应，如仅响应采购包中的部分内容，其该包响应文件将被认定为</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w:t>
      </w:r>
    </w:p>
    <w:p w14:paraId="1684C4B4">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无论采购文件中是否要求，供应商所投货物或服务或工程均应符合国家强制性标准。</w:t>
      </w:r>
    </w:p>
    <w:p w14:paraId="5EA41D1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除采购文件有特殊要求外，本项目磋商所使用的计量单位，应采用中华人民共和国法定计量单位。</w:t>
      </w:r>
    </w:p>
    <w:p w14:paraId="7B3DCAB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373305CF">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响应文件构成</w:t>
      </w:r>
    </w:p>
    <w:p w14:paraId="04005F13">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供应商应当按照采购文件的要求编制响应文件。响应文件应由资格证明文件、报价文件、商务和技术文件四部分构成。响应文件的部分格式要求，见第七章《响应文件格式》。</w:t>
      </w:r>
    </w:p>
    <w:p w14:paraId="75A6F71E">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第五章《采购需求》及第六章《评标程序、评标方法和评标标准》中涉及的证明文件。</w:t>
      </w:r>
    </w:p>
    <w:p w14:paraId="62826EFE">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14:paraId="39537174">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供应商认为应附的其他材料。</w:t>
      </w:r>
    </w:p>
    <w:p w14:paraId="60FCBEEB">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14:paraId="4F8F430F">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响应报价</w:t>
      </w:r>
    </w:p>
    <w:p w14:paraId="33694F2F">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所有响应均以人民币报价。</w:t>
      </w:r>
    </w:p>
    <w:p w14:paraId="3B9A121F">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报价应当包括满足本次采购文件全部采购需求所应提供的全部内容所发生的一切费用和税费，采购人将不再支付报价以外的任何费用。采购需求中有特殊规定的，从其规定。供应商的响应报价应遵守《中华人民共和国价格法》。同时，根据《中华人民共和国政府采购法》及相关配套法律、法规的规定，为保证公平竞争，如供应商有赠与行为的，将导致其</w:t>
      </w:r>
      <w:r>
        <w:rPr>
          <w:rFonts w:hint="eastAsia" w:ascii="方正仿宋_GB2312" w:hAnsi="方正仿宋_GB2312" w:eastAsia="方正仿宋_GB2312" w:cs="方正仿宋_GB2312"/>
          <w:b/>
          <w:bCs/>
          <w:sz w:val="24"/>
          <w:szCs w:val="24"/>
          <w:highlight w:val="none"/>
          <w:lang w:val="en-US" w:eastAsia="zh-CN"/>
        </w:rPr>
        <w:t>响应文件被拒绝</w:t>
      </w:r>
      <w:r>
        <w:rPr>
          <w:rFonts w:hint="eastAsia" w:ascii="方正仿宋_GB2312" w:hAnsi="方正仿宋_GB2312" w:eastAsia="方正仿宋_GB2312" w:cs="方正仿宋_GB2312"/>
          <w:b w:val="0"/>
          <w:bCs w:val="0"/>
          <w:sz w:val="24"/>
          <w:szCs w:val="24"/>
          <w:highlight w:val="none"/>
          <w:lang w:val="en-US" w:eastAsia="zh-CN"/>
        </w:rPr>
        <w:t>。</w:t>
      </w:r>
    </w:p>
    <w:p w14:paraId="5575642E">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供应商所报的各分项响应单价在合同履行过程中是固定不变的，不得以任何理由予以变更。任何包含价格调整要求的响应，将被认定为其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1E1C5AF3">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供应商应按照““第五章采购需求”的需求内容、责任范围以及第四章政府采购合同”进行报价。并按“报价一览表”和“分项报价表”规定的格式报出总价和分项价格。</w:t>
      </w:r>
    </w:p>
    <w:p w14:paraId="058CD471">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磋商保证金</w:t>
      </w:r>
    </w:p>
    <w:p w14:paraId="04EFCA53">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中规定的金额及要求交纳保证金，并作为其响应文件的一部分。</w:t>
      </w:r>
    </w:p>
    <w:p w14:paraId="0958620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交纳保证金的形式除</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中另有约定外，可采用的形式：政府采购法律法规接受的支票、汇票、本票、网上银行支付或者金融机构、担保机构出具的保函等非现金形式。</w:t>
      </w:r>
    </w:p>
    <w:p w14:paraId="58BD358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磋商保证金到账（保函提交）截止时间同响应截止时间。以支票、汇票、本票、网上银行支付等形式提交磋商保证金的，应在响应截止时间前到账；以金融机构、担保机构出具的保函等形式提交磋商保证金的，应在响应截止时间前将原件提交至采购代理机构。由于到账时间晚于响应截止时间的，或者票据错误、印鉴不清等原因导致不能到账的，其</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w:t>
      </w:r>
    </w:p>
    <w:p w14:paraId="2CE95C5A">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如采用金融机构、专业担保机构开具的投标担保函、投标保证保险函等形式提交磋商保证金的，投标担保函或投标保证保险函须开具给采购人（保险受益人须为采购人），否则其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。电子保函与纸质保函具有同样效力。</w:t>
      </w:r>
    </w:p>
    <w:p w14:paraId="280268D4">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保证金（保函）有效期同响应文件有效期。</w:t>
      </w:r>
    </w:p>
    <w:p w14:paraId="40D2C465">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联合体磋商的，可以由联合体中的一方或者共同提交保证金，以一方名义提交磋商保证金（保函）的，对联合体各方均具有约束力。</w:t>
      </w:r>
    </w:p>
    <w:p w14:paraId="6EEBC58A">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采购代理机构将及时退还供应商的磋商保证金，采用银行保函、担保机构担保函等形式递交的磋商保证金，经供应商同意后采购人、采购代理机构可以不再退还，但因供应商自身原因导致无法及时退还的除外。</w:t>
      </w:r>
    </w:p>
    <w:p w14:paraId="0EA79FD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供应商在响应截止时间前撤回已提交的响应文件的，自收到供应商书面撤回通知之日起 5 个工作日内退还已收取的磋商保证金。 </w:t>
      </w:r>
    </w:p>
    <w:p w14:paraId="49B0AD36">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成交人的磋商保证金，自采购合同签订之日起 5 个工作日内退还中标人。 </w:t>
      </w:r>
    </w:p>
    <w:p w14:paraId="33CE8F37">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未成交人的磋商保证金，自成交通知书发出之日起 5 个工作日内退还未成交人。</w:t>
      </w:r>
    </w:p>
    <w:p w14:paraId="61030FFB">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终止采购活动的项目已经收取磋商保证金的，自终止采购活动后 5 个工作日内退还已收取的磋商保证金。</w:t>
      </w:r>
    </w:p>
    <w:p w14:paraId="0FD87455">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有下列情形之一的，采购人或采购代理机构可以不予退还磋商保证金：</w:t>
      </w:r>
    </w:p>
    <w:p w14:paraId="58E07469">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在响应文件有效期内，供应商撤回响应文件的； </w:t>
      </w:r>
    </w:p>
    <w:p w14:paraId="5D9BEE69">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成交人不按本采购文件的规定与采购人签订合同的； </w:t>
      </w:r>
    </w:p>
    <w:p w14:paraId="4BDD7A22">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成交人不按本采购文件的规定提交履约保证金的； </w:t>
      </w:r>
    </w:p>
    <w:p w14:paraId="18185B4D">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成交人不按本采购文件的规定缴纳招标代理服务费的； </w:t>
      </w:r>
    </w:p>
    <w:p w14:paraId="3D23FC8A">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存在的串通投标情形的； </w:t>
      </w:r>
    </w:p>
    <w:p w14:paraId="071D24BB">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存在向采购人、代理机构或评标专家行贿事实的； </w:t>
      </w:r>
    </w:p>
    <w:p w14:paraId="6AE3745B">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法律、法规规定的其它情况。</w:t>
      </w:r>
    </w:p>
    <w:p w14:paraId="5EDB5BCF">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响应文件有效期</w:t>
      </w:r>
    </w:p>
    <w:p w14:paraId="5397B9A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响应文件应在</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中规定的响应文件有效期内保持有效，响应文件有效期少于采购文件规定期限的，其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5AEDCDF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可根据实际情况，在原响应文件有效期截止之前，要求供应商延长响应文件有效期。接受该要求的供应商将不会被要求和允许修正其响应文件，且本须知中有关磋商保证金的要求须在延长的有效期内继续有效。供应商也可以拒绝延长响应文件有效期的要求，退还其磋商保证金。上述要求和答复都应以书面形式提交。</w:t>
      </w:r>
    </w:p>
    <w:p w14:paraId="36360529">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响应文件的制作</w:t>
      </w:r>
    </w:p>
    <w:p w14:paraId="6D468EA4">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中，所有内容均以电子文件编制，如因不按电子招投标平台要求编制导致系统无法检索、读取相关信息时，其后果由供应商承担。由于本项目采用电子化投标，请充分考虑设备、网络环境、人员对系统熟悉度等因素，合理安排响应文件制作、提交时间，建议至少提前一天完成制作、提交工作。</w:t>
      </w:r>
    </w:p>
    <w:p w14:paraId="0E3C54CE">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供应商应使用电子招投标平台提供的投标客户端编制、标记、加密响应文件，成功加密后将生成指定格式的电子响应文件和电子备用响应文件</w:t>
      </w:r>
    </w:p>
    <w:p w14:paraId="584BD56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如有对多个采购包响应的，要对每个采购包独立制作电子响应文件。</w:t>
      </w:r>
    </w:p>
    <w:p w14:paraId="296F5226">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供应商须对采购文件的对应要求给予唯一的实质性响应，否则将视为不响应。</w:t>
      </w:r>
    </w:p>
    <w:p w14:paraId="27C6BDD8">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采购文件中，凡标有“※”的地方均为实质性响应条款，供应商若有一项带“※”的条款未响应或不满足，将按响应无效处理。</w:t>
      </w:r>
    </w:p>
    <w:p w14:paraId="3ED470C0">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14:paraId="6D5DAC52">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14" w:name="_Toc7253"/>
      <w:r>
        <w:rPr>
          <w:rFonts w:hint="eastAsia" w:ascii="方正仿宋_GB2312" w:hAnsi="方正仿宋_GB2312" w:eastAsia="方正仿宋_GB2312" w:cs="方正仿宋_GB2312"/>
          <w:b/>
          <w:bCs/>
          <w:sz w:val="24"/>
          <w:szCs w:val="24"/>
          <w:highlight w:val="none"/>
          <w:lang w:val="en-US" w:eastAsia="zh-CN"/>
        </w:rPr>
        <w:t>响应文件的提交</w:t>
      </w:r>
      <w:bookmarkEnd w:id="14"/>
    </w:p>
    <w:p w14:paraId="0ED5A652">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响应文件的提交</w:t>
      </w:r>
    </w:p>
    <w:p w14:paraId="736C2F06">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供应商应在</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截止时间前，将响应文件递交到采购文件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14:paraId="476E338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代理机构对因不可抗力事件造成的响应文件的损坏、丢失的，不承担责任。</w:t>
      </w:r>
    </w:p>
    <w:p w14:paraId="50383CF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出现下述情形之一，属于未成功提交响应文件，按</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w:t>
      </w:r>
    </w:p>
    <w:p w14:paraId="38A25260">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至提交响应文件截止时，响应文件未完整上传的。 </w:t>
      </w:r>
    </w:p>
    <w:p w14:paraId="64201964">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响应文件未按响应格式中注明需签字盖章的要求进行签名（含电子签名）和加盖电子印章，或签名（含电子签名）或电子印章不完整的。</w:t>
      </w:r>
    </w:p>
    <w:p w14:paraId="6AB2827C">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响应文件损坏或格式不正确的。</w:t>
      </w:r>
    </w:p>
    <w:p w14:paraId="1F2C1C0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响应文件的修改、撤回与撤销</w:t>
      </w:r>
    </w:p>
    <w:p w14:paraId="09BCBB80">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083A39E7">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在提交响应文件截止时间后，供应商不得补充、修改和更换响应文件。</w:t>
      </w:r>
    </w:p>
    <w:p w14:paraId="3EF6159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74F323D6">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15" w:name="_Toc32267"/>
      <w:r>
        <w:rPr>
          <w:rFonts w:hint="eastAsia" w:ascii="方正仿宋_GB2312" w:hAnsi="方正仿宋_GB2312" w:eastAsia="方正仿宋_GB2312" w:cs="方正仿宋_GB2312"/>
          <w:b/>
          <w:bCs/>
          <w:sz w:val="24"/>
          <w:szCs w:val="24"/>
          <w:highlight w:val="none"/>
          <w:lang w:val="en-US" w:eastAsia="zh-CN"/>
        </w:rPr>
        <w:t>开标及评标</w:t>
      </w:r>
      <w:bookmarkEnd w:id="15"/>
    </w:p>
    <w:p w14:paraId="0EF0CC42">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开标</w:t>
      </w:r>
    </w:p>
    <w:p w14:paraId="170F072A">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采购人和采购代理机构将按</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中规定的开标时间和地点组织公开开标并邀请所有供应商代表参加。开标为远程电子开标。</w:t>
      </w:r>
    </w:p>
    <w:p w14:paraId="449EEB63">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采用远程电子开标的：</w:t>
      </w:r>
    </w:p>
    <w:p w14:paraId="07F67543">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供应商的法定代表人或其授权代表应当按照本采购文件载明的时间和模式等要求参加开标。在</w:t>
      </w:r>
      <w:r>
        <w:rPr>
          <w:rFonts w:hint="eastAsia" w:ascii="方正仿宋_GB2312" w:hAnsi="方正仿宋_GB2312" w:eastAsia="方正仿宋_GB2312" w:cs="方正仿宋_GB2312"/>
          <w:b/>
          <w:bCs/>
          <w:sz w:val="24"/>
          <w:szCs w:val="24"/>
          <w:highlight w:val="none"/>
          <w:lang w:val="en-US" w:eastAsia="zh-CN"/>
        </w:rPr>
        <w:t>响应截止时间前30分钟</w:t>
      </w:r>
      <w:r>
        <w:rPr>
          <w:rFonts w:hint="eastAsia" w:ascii="方正仿宋_GB2312" w:hAnsi="方正仿宋_GB2312" w:eastAsia="方正仿宋_GB2312" w:cs="方正仿宋_GB2312"/>
          <w:b w:val="0"/>
          <w:bCs w:val="0"/>
          <w:sz w:val="24"/>
          <w:szCs w:val="24"/>
          <w:highlight w:val="none"/>
          <w:lang w:val="en-US" w:eastAsia="zh-CN"/>
        </w:rPr>
        <w:t>，应当登录开标大厅进行签到，并且填写授权代表的姓名与手机号码。若因签到时填写的授权代表信息有误而导致的不良后果，由供应商自行承担。</w:t>
      </w:r>
    </w:p>
    <w:p w14:paraId="1CE9F6BD">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开标时，供应商应当使用编制本项目（采购包）电子响应文件时加密所用数字证书在开始解密后按照代理机构规定的时间内完成电子投标文件的解密，如遇不可抗力等其他特殊情况，采购代理机构可视情况延长解密时间。供应商未携带数字证书或其他非系统原因导致的在规定时间内未解密响应文件，将作</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处理。（采用远程电子开标的，各供应商在参加开标以前须自行对使用电脑的网络环境、驱动安装、客户端安装以及数字证书的有效性等进行检测，确保可以正常使用）。</w:t>
      </w:r>
    </w:p>
    <w:p w14:paraId="434EB30C">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在电子开标过程中出现因系统原因无法正常解密的，代理机构可根据实际情况开启上传备用电子响应文件通道。系统将对上传的备用电子响应文件的合法性进行验证，若发现提交的备用电子响应文件与加密的电子响应文件版本不一致（即两份文件不是编制响应文件同时生成的），系统将拒绝接收，视为</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。如供应商无法在代理规定的时间内完成备用电子响应文件的上传，响应文件将被拒绝，作</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w:t>
      </w:r>
    </w:p>
    <w:p w14:paraId="62E28D26">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供应商代表对开标过程和开标记录有疑义，以及认为采购人、采购代理机构相关工作人员有需要回避的情形的，应当场提出询问或者回避申请。供应商未参加开标的，视同认可开标结果。</w:t>
      </w:r>
    </w:p>
    <w:p w14:paraId="1A234CC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响应截止时间后，供应商不足3家的，不得开标。同时，本次采购活动结束。</w:t>
      </w:r>
    </w:p>
    <w:p w14:paraId="2ED5CF8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开标时出现下列情况的，视为</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w:t>
      </w:r>
    </w:p>
    <w:p w14:paraId="6BE02937">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因供应商自身原因，未在规定时间内完成电子响应文件解密的；</w:t>
      </w:r>
    </w:p>
    <w:p w14:paraId="37D290AD">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如需使用备用电子响应文件解密时，在规定的解密时间内无法提供备用电子响应文件或提供的备用电子响应文件与加密的电子响应文件版本不一致（即两份文件不是投标客户端编制同时生成的）。 </w:t>
      </w:r>
    </w:p>
    <w:p w14:paraId="2FF94F95">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采购人或采购代理机构将对开标过程进行记录，由参加开标的各供应商代表和相关工作人员签字确认。</w:t>
      </w:r>
    </w:p>
    <w:p w14:paraId="5781D9F9">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w:t>
      </w:r>
    </w:p>
    <w:p w14:paraId="54506EF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磋商小组依据法律法规和采购文件中规定的内容，对供应商及其投标货物或服务的资格进行审查，未通过资格审查的供应商不进入评标；资格证明文件不按电子招投标平台要求编制导致系统无法检索、读取相关信息时，将被认定为未通过资格审查；通过资格审查的供应商少于三家的（除法律法规规定外），不进行评标。 </w:t>
      </w:r>
    </w:p>
    <w:p w14:paraId="0F7A7BC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资格审查要求详见第六章《评标程序、评标方法和评标标准》。</w:t>
      </w:r>
    </w:p>
    <w:p w14:paraId="64C019F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采购文件规定的查询时间之外，网站信息发生的任何变更均不作为资格审查依据。</w:t>
      </w:r>
    </w:p>
    <w:p w14:paraId="75B72856">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磋商小组</w:t>
      </w:r>
    </w:p>
    <w:p w14:paraId="1F360CD4">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磋商小组根据政府采购有关规定和本次采购项目的特点进行组建，并负责具体评标事务，独立履行职责。 </w:t>
      </w:r>
    </w:p>
    <w:p w14:paraId="3229774F">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70FFB260">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评标程序、评标方法和评标标准</w:t>
      </w:r>
    </w:p>
    <w:p w14:paraId="78EBB197">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详见第六章《评标程序、评标方法和评标标准》</w:t>
      </w:r>
    </w:p>
    <w:p w14:paraId="49F0F8B1">
      <w:pPr>
        <w:pStyle w:val="6"/>
        <w:rPr>
          <w:rFonts w:hint="eastAsia" w:ascii="方正仿宋_GB2312" w:hAnsi="方正仿宋_GB2312" w:eastAsia="方正仿宋_GB2312" w:cs="方正仿宋_GB2312"/>
          <w:b w:val="0"/>
          <w:color w:val="auto"/>
          <w:kern w:val="2"/>
          <w:sz w:val="24"/>
          <w:szCs w:val="24"/>
          <w:highlight w:val="none"/>
          <w:lang w:val="en-US" w:eastAsia="zh-CN" w:bidi="ar-SA"/>
        </w:rPr>
      </w:pPr>
      <w:r>
        <w:rPr>
          <w:rFonts w:hint="eastAsia" w:ascii="方正仿宋_GB2312" w:hAnsi="方正仿宋_GB2312" w:eastAsia="方正仿宋_GB2312" w:cs="方正仿宋_GB2312"/>
          <w:b w:val="0"/>
          <w:color w:val="auto"/>
          <w:kern w:val="2"/>
          <w:sz w:val="24"/>
          <w:szCs w:val="24"/>
          <w:highlight w:val="none"/>
          <w:lang w:val="en-US" w:eastAsia="zh-CN" w:bidi="ar-SA"/>
        </w:rPr>
        <w:t>17.2 一般条款允许负偏离项数详见投标人须知前附表及《评标程序、评标方法和评标标准》</w:t>
      </w:r>
    </w:p>
    <w:p w14:paraId="1A69327E">
      <w:pPr>
        <w:pStyle w:val="19"/>
        <w:rPr>
          <w:rFonts w:hint="eastAsia" w:ascii="方正仿宋_GB2312" w:hAnsi="方正仿宋_GB2312" w:eastAsia="方正仿宋_GB2312" w:cs="方正仿宋_GB2312"/>
          <w:highlight w:val="none"/>
          <w:lang w:val="en-US" w:eastAsia="zh-CN"/>
        </w:rPr>
      </w:pPr>
    </w:p>
    <w:p w14:paraId="31A3E19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4AA891B2">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16" w:name="_Toc11319"/>
      <w:r>
        <w:rPr>
          <w:rFonts w:hint="eastAsia" w:ascii="方正仿宋_GB2312" w:hAnsi="方正仿宋_GB2312" w:eastAsia="方正仿宋_GB2312" w:cs="方正仿宋_GB2312"/>
          <w:b/>
          <w:bCs/>
          <w:sz w:val="24"/>
          <w:szCs w:val="24"/>
          <w:highlight w:val="none"/>
          <w:lang w:val="en-US" w:eastAsia="zh-CN"/>
        </w:rPr>
        <w:t>确定成交</w:t>
      </w:r>
      <w:bookmarkEnd w:id="16"/>
    </w:p>
    <w:p w14:paraId="1C08F71C">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确定成交人</w:t>
      </w:r>
    </w:p>
    <w:p w14:paraId="195058A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采购人将在评标报告提出的成交候选供应商中，按照排序由高到低的原则确定成交供应商。采购人是否委托磋商小组直接确定成交人见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24F82AC0">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成交公告与成交通知书</w:t>
      </w:r>
    </w:p>
    <w:p w14:paraId="51FEC058">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采购人或采购代理机构自中标人确定之日起 2 个工作日内，在磋商公告发布媒体发布成交结果，同时向成交人发出成交通知书，成交公告期限为 1 个工作日。</w:t>
      </w:r>
    </w:p>
    <w:p w14:paraId="3D2ADFE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成交通知书对采购人和成交供应商均具有法律效力。成交通知书发出后，成交供应商放弃成交项目的，应当依法承担法律责任。</w:t>
      </w:r>
    </w:p>
    <w:p w14:paraId="6CF2F4D2">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废标</w:t>
      </w:r>
    </w:p>
    <w:p w14:paraId="6DEF1E0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19.1在采购活动中，出现下列情形之一的，应予废标：</w:t>
      </w:r>
    </w:p>
    <w:p w14:paraId="2A43B8AB">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政府采购竞争性磋商采购方式暂行办法》第二十一条第三款，《财政部关于政府采购竞争性磋商采购方式管理暂行办法有关问题的补充通知》（财库〔2015〕124号）规定的情形外，在采购过程中符合要求的供应商或者报价未超过采购预算的供应商不足3家的；；</w:t>
      </w:r>
    </w:p>
    <w:p w14:paraId="1B3503CF">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出现影响采购公正的违法、违规行为的；</w:t>
      </w:r>
    </w:p>
    <w:p w14:paraId="5CB4C277">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供应商的报价均超过了采购预算，采购人不能支付的；</w:t>
      </w:r>
    </w:p>
    <w:p w14:paraId="0DA071EC">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因重大变故，采购任务取消的。</w:t>
      </w:r>
    </w:p>
    <w:p w14:paraId="7BBDA40A">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废标后，采购人将废标理由通知所有供应商。</w:t>
      </w:r>
    </w:p>
    <w:p w14:paraId="07E866CA">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签订合同</w:t>
      </w:r>
    </w:p>
    <w:p w14:paraId="5DB5FC1A">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成交人、采购人应当自成交通知书发出之日起 30 日内，按照采购文件和成交人响应文件的规定签订书面合同。所签订的合同不得对采购文件确定的事项和成交人响应文件作实质性修改。 </w:t>
      </w:r>
    </w:p>
    <w:p w14:paraId="71F8539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人拒绝与采购人签订合同的，采购人可以按照评标报告推荐的成交候选人名单排序，确定下一候选人为成交人，也可以重新开展政府采购活动。拒绝签订政府采购合同的成交供应商不得参加对该项目重新开展的采购活动。</w:t>
      </w:r>
    </w:p>
    <w:p w14:paraId="1CE359B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联合体成交的，联合体各方应当共同与采购人签订合同，就成交项目向采购人承担连带责任。 </w:t>
      </w:r>
    </w:p>
    <w:p w14:paraId="6617F924">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政府采购合同不能转包。如采购人允许采用分包方式履行合同的，成交人可以依法在成交后将成交项目的非主体、非关键性工作采取分包方式履行合同。</w:t>
      </w:r>
    </w:p>
    <w:p w14:paraId="776E2AB8">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履约保证金</w:t>
      </w:r>
    </w:p>
    <w:p w14:paraId="3CD6742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成交人应按照</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规定的金额、形式和时间向采购人缴纳履约保证金。</w:t>
      </w:r>
    </w:p>
    <w:p w14:paraId="60E65AD8">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经采购人同意，成交人也可以自愿采用其他履约保证金的提供方式。</w:t>
      </w:r>
    </w:p>
    <w:p w14:paraId="3944FD7C">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如果成交人没有按照上述条款规定缴纳履约保证金，将视为放弃成交资格，成交人的磋商保证金将被没收。在此情况下，采购人可确定下一候选人为成交人，也可以重新开展政府采购活动。</w:t>
      </w:r>
    </w:p>
    <w:p w14:paraId="77826D06">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代理服务费</w:t>
      </w:r>
    </w:p>
    <w:p w14:paraId="7E2032E5">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收费对象、收费标准及缴纳时间见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。由成交人支付的，成交人须一次性向采购代理机构缴纳代理费，响应报价应包含代理费用。</w:t>
      </w:r>
    </w:p>
    <w:p w14:paraId="15900947">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询问与质疑</w:t>
      </w:r>
    </w:p>
    <w:p w14:paraId="1B23EE49">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询问</w:t>
      </w:r>
    </w:p>
    <w:p w14:paraId="67ABCF67">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中“采购人、采购代理机构的名称、地址和联系方式”。</w:t>
      </w:r>
    </w:p>
    <w:p w14:paraId="68F17622">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质疑</w:t>
      </w:r>
    </w:p>
    <w:p w14:paraId="05FD4161">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供应商认为采购文件、采购过程、成交结果使自己的权益受到损害的，可以在知道或者应知其权益受到损害之日起 7 个工作日内，由供应商派授权代表以书面形式向采购人、采购代理机构提出质疑。采购人、采购代理机构在收到质疑函后 7 个工作日内作出答复。 </w:t>
      </w:r>
    </w:p>
    <w:p w14:paraId="231B4F9D">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供应商应知其权益受到损害之日是指：</w:t>
      </w:r>
    </w:p>
    <w:p w14:paraId="76F50C8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（1）对采购文件提出质疑的，为获取采购文件之日或者采购文件获取期限届满之日；</w:t>
      </w:r>
    </w:p>
    <w:p w14:paraId="1A9CF65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（2）对采购过程提出质疑的，为各采购程序环节结束之日；</w:t>
      </w:r>
    </w:p>
    <w:p w14:paraId="536BAC5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（3）对成交结果提出质疑的，为成交结果公告期限届满之日。</w:t>
      </w:r>
    </w:p>
    <w:p w14:paraId="5C03EEE5">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07A59D6C">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质疑函须使用财政部制定的范本文件。投标人为自然人的，应当由本人签字；投标人为法人或者其他组织的，应当由法定代表人、主要负责人，或者其授权代表签字或者盖章，并加盖公章。</w:t>
      </w:r>
    </w:p>
    <w:p w14:paraId="79E0203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质疑函应当包括下列内容： </w:t>
      </w:r>
    </w:p>
    <w:p w14:paraId="58E0A4B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（1）投标人名称、地址、邮编、联系人及联系电话； </w:t>
      </w:r>
    </w:p>
    <w:p w14:paraId="18B299A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（2）质疑项目的名称、编号； </w:t>
      </w:r>
    </w:p>
    <w:p w14:paraId="51F5A47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（3）具体、明确的质疑事项和与质疑事项相关的请求； </w:t>
      </w:r>
    </w:p>
    <w:p w14:paraId="30421C3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（4）事实依据； </w:t>
      </w:r>
    </w:p>
    <w:p w14:paraId="330B52B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（5）必要的法律依据； </w:t>
      </w:r>
    </w:p>
    <w:p w14:paraId="34959C4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（6）提出质疑的日期。</w:t>
      </w:r>
    </w:p>
    <w:p w14:paraId="037216D7">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7312F6E5">
      <w:pPr>
        <w:keepNext w:val="0"/>
        <w:keepLines w:val="0"/>
        <w:pageBreakBefore w:val="0"/>
        <w:widowControl w:val="0"/>
        <w:numPr>
          <w:ilvl w:val="2"/>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6AA5D50C">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其他</w:t>
      </w:r>
    </w:p>
    <w:p w14:paraId="18B52CED">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本次采购活动中除采购文件规定外还需执行《中华人民共和国政府采购法》、《中华人民共和国政府采购法实施条例》、《政府采购竞争性磋商采购方式管理暂行办法》（财库〔2014〕214号）及本项目本级和上级财政部门政府采购有关规定。</w:t>
      </w:r>
    </w:p>
    <w:p w14:paraId="163E053E">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5126E0C1">
      <w:pPr>
        <w:keepNext w:val="0"/>
        <w:keepLines w:val="0"/>
        <w:pageBreakBefore w:val="0"/>
        <w:widowControl w:val="0"/>
        <w:numPr>
          <w:ilvl w:val="1"/>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适用于本供应商须知的额外增加的变动详见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26D8893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60FCF06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6809F62A">
      <w:pPr>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br w:type="page"/>
      </w:r>
    </w:p>
    <w:p w14:paraId="7930A1D6">
      <w:pPr>
        <w:pStyle w:val="4"/>
        <w:numPr>
          <w:ilvl w:val="0"/>
          <w:numId w:val="4"/>
        </w:numPr>
        <w:bidi w:val="0"/>
        <w:jc w:val="center"/>
        <w:rPr>
          <w:rFonts w:hint="eastAsia" w:ascii="方正仿宋_GB2312" w:hAnsi="方正仿宋_GB2312" w:eastAsia="方正仿宋_GB2312" w:cs="方正仿宋_GB2312"/>
          <w:sz w:val="32"/>
          <w:szCs w:val="32"/>
          <w:highlight w:val="none"/>
          <w:lang w:val="en-US" w:eastAsia="zh-CN"/>
        </w:rPr>
      </w:pPr>
      <w:bookmarkStart w:id="17" w:name="_Toc20533"/>
      <w:r>
        <w:rPr>
          <w:rFonts w:hint="eastAsia" w:ascii="方正仿宋_GB2312" w:hAnsi="方正仿宋_GB2312" w:eastAsia="方正仿宋_GB2312" w:cs="方正仿宋_GB2312"/>
          <w:sz w:val="32"/>
          <w:szCs w:val="32"/>
          <w:highlight w:val="none"/>
          <w:lang w:val="en-US" w:eastAsia="zh-CN"/>
        </w:rPr>
        <w:t>政府采购合同</w:t>
      </w:r>
      <w:bookmarkEnd w:id="17"/>
    </w:p>
    <w:p w14:paraId="76D9FB91">
      <w:pPr>
        <w:spacing w:line="600" w:lineRule="exac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b/>
          <w:color w:val="auto"/>
          <w:sz w:val="24"/>
          <w:highlight w:val="none"/>
        </w:rPr>
        <w:t>此合同书仅作为签订正式合同时的参考</w:t>
      </w:r>
      <w:r>
        <w:rPr>
          <w:rFonts w:hint="eastAsia" w:ascii="方正仿宋_GB2312" w:hAnsi="方正仿宋_GB2312" w:eastAsia="方正仿宋_GB2312" w:cs="方正仿宋_GB2312"/>
          <w:b/>
          <w:color w:val="auto"/>
          <w:sz w:val="24"/>
          <w:highlight w:val="none"/>
          <w:lang w:eastAsia="zh-CN"/>
        </w:rPr>
        <w:t>，</w:t>
      </w:r>
      <w:r>
        <w:rPr>
          <w:rFonts w:hint="eastAsia" w:ascii="方正仿宋_GB2312" w:hAnsi="方正仿宋_GB2312" w:eastAsia="方正仿宋_GB2312" w:cs="方正仿宋_GB2312"/>
          <w:b/>
          <w:color w:val="auto"/>
          <w:sz w:val="24"/>
          <w:highlight w:val="none"/>
          <w:lang w:val="en-US" w:eastAsia="zh-CN"/>
        </w:rPr>
        <w:t>实际已签订为准。</w:t>
      </w:r>
    </w:p>
    <w:p w14:paraId="28A2D1F4">
      <w:pPr>
        <w:autoSpaceDE w:val="0"/>
        <w:autoSpaceDN w:val="0"/>
        <w:adjustRightInd w:val="0"/>
        <w:ind w:right="502"/>
        <w:rPr>
          <w:rFonts w:hint="eastAsia" w:ascii="方正仿宋_GB2312" w:hAnsi="方正仿宋_GB2312" w:eastAsia="方正仿宋_GB2312" w:cs="方正仿宋_GB2312"/>
          <w:b/>
          <w:color w:val="auto"/>
          <w:kern w:val="0"/>
          <w:sz w:val="36"/>
          <w:szCs w:val="32"/>
          <w:highlight w:val="none"/>
        </w:rPr>
      </w:pPr>
      <w:r>
        <w:rPr>
          <w:rFonts w:hint="eastAsia" w:ascii="方正仿宋_GB2312" w:hAnsi="方正仿宋_GB2312" w:eastAsia="方正仿宋_GB2312" w:cs="方正仿宋_GB2312"/>
          <w:color w:val="auto"/>
          <w:highlight w:val="none"/>
        </w:rPr>
        <w:br w:type="page"/>
      </w:r>
      <w:r>
        <w:rPr>
          <w:rFonts w:hint="eastAsia" w:ascii="方正仿宋_GB2312" w:hAnsi="方正仿宋_GB2312" w:eastAsia="方正仿宋_GB2312" w:cs="方正仿宋_GB2312"/>
          <w:color w:val="auto"/>
          <w:kern w:val="0"/>
          <w:sz w:val="28"/>
          <w:szCs w:val="28"/>
          <w:highlight w:val="none"/>
        </w:rPr>
        <w:t>合同编号：</w:t>
      </w:r>
    </w:p>
    <w:p w14:paraId="5A04E9A1">
      <w:pPr>
        <w:widowControl w:val="0"/>
        <w:autoSpaceDE w:val="0"/>
        <w:autoSpaceDN w:val="0"/>
        <w:spacing w:before="0" w:after="0" w:line="240" w:lineRule="auto"/>
        <w:ind w:left="0" w:right="0" w:firstLine="200" w:firstLineChars="100"/>
        <w:jc w:val="left"/>
        <w:rPr>
          <w:rFonts w:hint="eastAsia" w:ascii="方正仿宋_GB2312" w:hAnsi="方正仿宋_GB2312" w:eastAsia="方正仿宋_GB2312" w:cs="方正仿宋_GB2312"/>
          <w:color w:val="auto"/>
          <w:kern w:val="0"/>
          <w:sz w:val="20"/>
          <w:szCs w:val="24"/>
          <w:highlight w:val="none"/>
          <w:lang w:val="zh-CN" w:eastAsia="zh-CN" w:bidi="zh-CN"/>
        </w:rPr>
      </w:pPr>
    </w:p>
    <w:p w14:paraId="36426784">
      <w:pPr>
        <w:autoSpaceDE w:val="0"/>
        <w:autoSpaceDN w:val="0"/>
        <w:adjustRightInd w:val="0"/>
        <w:jc w:val="center"/>
        <w:rPr>
          <w:rFonts w:hint="eastAsia" w:ascii="方正仿宋_GB2312" w:hAnsi="方正仿宋_GB2312" w:eastAsia="方正仿宋_GB2312" w:cs="方正仿宋_GB2312"/>
          <w:b/>
          <w:color w:val="auto"/>
          <w:kern w:val="0"/>
          <w:sz w:val="36"/>
          <w:szCs w:val="32"/>
          <w:highlight w:val="none"/>
        </w:rPr>
      </w:pPr>
    </w:p>
    <w:p w14:paraId="1B058929">
      <w:pPr>
        <w:autoSpaceDE w:val="0"/>
        <w:autoSpaceDN w:val="0"/>
        <w:adjustRightInd w:val="0"/>
        <w:jc w:val="center"/>
        <w:rPr>
          <w:rFonts w:hint="eastAsia" w:ascii="方正仿宋_GB2312" w:hAnsi="方正仿宋_GB2312" w:eastAsia="方正仿宋_GB2312" w:cs="方正仿宋_GB2312"/>
          <w:b/>
          <w:color w:val="auto"/>
          <w:kern w:val="0"/>
          <w:sz w:val="36"/>
          <w:szCs w:val="32"/>
          <w:highlight w:val="none"/>
        </w:rPr>
      </w:pPr>
      <w:r>
        <w:rPr>
          <w:rFonts w:hint="eastAsia" w:ascii="方正仿宋_GB2312" w:hAnsi="方正仿宋_GB2312" w:eastAsia="方正仿宋_GB2312" w:cs="方正仿宋_GB2312"/>
          <w:b/>
          <w:color w:val="auto"/>
          <w:kern w:val="0"/>
          <w:sz w:val="36"/>
          <w:szCs w:val="32"/>
          <w:highlight w:val="none"/>
        </w:rPr>
        <w:t>新疆建筑消防设施检测合同</w:t>
      </w:r>
    </w:p>
    <w:p w14:paraId="09AB103B">
      <w:pPr>
        <w:autoSpaceDE w:val="0"/>
        <w:autoSpaceDN w:val="0"/>
        <w:adjustRightInd w:val="0"/>
        <w:jc w:val="center"/>
        <w:rPr>
          <w:rFonts w:hint="eastAsia" w:ascii="方正仿宋_GB2312" w:hAnsi="方正仿宋_GB2312" w:eastAsia="方正仿宋_GB2312" w:cs="方正仿宋_GB2312"/>
          <w:color w:val="auto"/>
          <w:kern w:val="0"/>
          <w:sz w:val="32"/>
          <w:szCs w:val="32"/>
          <w:highlight w:val="none"/>
        </w:rPr>
      </w:pPr>
    </w:p>
    <w:p w14:paraId="7B8A7072">
      <w:pPr>
        <w:autoSpaceDE w:val="0"/>
        <w:autoSpaceDN w:val="0"/>
        <w:adjustRightInd w:val="0"/>
        <w:jc w:val="center"/>
        <w:rPr>
          <w:rFonts w:hint="eastAsia" w:ascii="方正仿宋_GB2312" w:hAnsi="方正仿宋_GB2312" w:eastAsia="方正仿宋_GB2312" w:cs="方正仿宋_GB2312"/>
          <w:color w:val="auto"/>
          <w:kern w:val="0"/>
          <w:sz w:val="32"/>
          <w:szCs w:val="32"/>
          <w:highlight w:val="none"/>
          <w:bdr w:val="single" w:color="auto" w:sz="4" w:space="0"/>
        </w:rPr>
      </w:pPr>
      <w:r>
        <w:rPr>
          <w:rFonts w:hint="eastAsia" w:ascii="方正仿宋_GB2312" w:hAnsi="方正仿宋_GB2312" w:eastAsia="方正仿宋_GB2312" w:cs="方正仿宋_GB2312"/>
          <w:color w:val="auto"/>
          <w:kern w:val="0"/>
          <w:sz w:val="32"/>
          <w:szCs w:val="32"/>
          <w:highlight w:val="none"/>
          <w:bdr w:val="single" w:color="auto" w:sz="4" w:space="0"/>
        </w:rPr>
        <w:t>年度检测</w:t>
      </w:r>
    </w:p>
    <w:p w14:paraId="47A096C1">
      <w:pPr>
        <w:autoSpaceDE w:val="0"/>
        <w:autoSpaceDN w:val="0"/>
        <w:adjustRightInd w:val="0"/>
        <w:jc w:val="left"/>
        <w:rPr>
          <w:rFonts w:hint="eastAsia" w:ascii="方正仿宋_GB2312" w:hAnsi="方正仿宋_GB2312" w:eastAsia="方正仿宋_GB2312" w:cs="方正仿宋_GB2312"/>
          <w:color w:val="auto"/>
          <w:kern w:val="0"/>
          <w:sz w:val="32"/>
          <w:szCs w:val="32"/>
          <w:highlight w:val="none"/>
        </w:rPr>
      </w:pPr>
    </w:p>
    <w:p w14:paraId="20F182FB">
      <w:pPr>
        <w:autoSpaceDE w:val="0"/>
        <w:autoSpaceDN w:val="0"/>
        <w:adjustRightInd w:val="0"/>
        <w:jc w:val="left"/>
        <w:rPr>
          <w:rFonts w:hint="eastAsia" w:ascii="方正仿宋_GB2312" w:hAnsi="方正仿宋_GB2312" w:eastAsia="方正仿宋_GB2312" w:cs="方正仿宋_GB2312"/>
          <w:color w:val="auto"/>
          <w:kern w:val="0"/>
          <w:sz w:val="32"/>
          <w:szCs w:val="32"/>
          <w:highlight w:val="none"/>
        </w:rPr>
      </w:pPr>
    </w:p>
    <w:p w14:paraId="7D9891E8">
      <w:pPr>
        <w:autoSpaceDE w:val="0"/>
        <w:autoSpaceDN w:val="0"/>
        <w:adjustRightInd w:val="0"/>
        <w:jc w:val="left"/>
        <w:rPr>
          <w:rFonts w:hint="eastAsia" w:ascii="方正仿宋_GB2312" w:hAnsi="方正仿宋_GB2312" w:eastAsia="方正仿宋_GB2312" w:cs="方正仿宋_GB2312"/>
          <w:color w:val="auto"/>
          <w:kern w:val="0"/>
          <w:sz w:val="32"/>
          <w:szCs w:val="32"/>
          <w:highlight w:val="none"/>
        </w:rPr>
      </w:pPr>
    </w:p>
    <w:p w14:paraId="74E2FDA5">
      <w:pPr>
        <w:autoSpaceDE w:val="0"/>
        <w:autoSpaceDN w:val="0"/>
        <w:adjustRightInd w:val="0"/>
        <w:jc w:val="left"/>
        <w:rPr>
          <w:rFonts w:hint="eastAsia" w:ascii="方正仿宋_GB2312" w:hAnsi="方正仿宋_GB2312" w:eastAsia="方正仿宋_GB2312" w:cs="方正仿宋_GB2312"/>
          <w:color w:val="auto"/>
          <w:kern w:val="0"/>
          <w:sz w:val="32"/>
          <w:szCs w:val="32"/>
          <w:highlight w:val="none"/>
        </w:rPr>
      </w:pPr>
    </w:p>
    <w:p w14:paraId="0E32C508">
      <w:pPr>
        <w:autoSpaceDE w:val="0"/>
        <w:autoSpaceDN w:val="0"/>
        <w:adjustRightInd w:val="0"/>
        <w:jc w:val="left"/>
        <w:rPr>
          <w:rFonts w:hint="eastAsia" w:ascii="方正仿宋_GB2312" w:hAnsi="方正仿宋_GB2312" w:eastAsia="方正仿宋_GB2312" w:cs="方正仿宋_GB2312"/>
          <w:color w:val="auto"/>
          <w:kern w:val="0"/>
          <w:sz w:val="32"/>
          <w:szCs w:val="32"/>
          <w:highlight w:val="none"/>
        </w:rPr>
      </w:pPr>
    </w:p>
    <w:p w14:paraId="071DB17C">
      <w:pPr>
        <w:autoSpaceDE w:val="0"/>
        <w:autoSpaceDN w:val="0"/>
        <w:adjustRightInd w:val="0"/>
        <w:ind w:left="1805" w:leftChars="152" w:hanging="1440" w:hangingChars="450"/>
        <w:rPr>
          <w:rFonts w:hint="eastAsia" w:ascii="方正仿宋_GB2312" w:hAnsi="方正仿宋_GB2312" w:eastAsia="方正仿宋_GB2312" w:cs="方正仿宋_GB2312"/>
          <w:color w:val="auto"/>
          <w:sz w:val="32"/>
          <w:szCs w:val="32"/>
          <w:highlight w:val="none"/>
          <w:u w:val="single"/>
        </w:rPr>
      </w:pPr>
    </w:p>
    <w:p w14:paraId="204800B5">
      <w:pPr>
        <w:pStyle w:val="13"/>
        <w:rPr>
          <w:rFonts w:hint="eastAsia" w:ascii="方正仿宋_GB2312" w:hAnsi="方正仿宋_GB2312" w:eastAsia="方正仿宋_GB2312" w:cs="方正仿宋_GB2312"/>
          <w:color w:val="auto"/>
          <w:highlight w:val="none"/>
        </w:rPr>
      </w:pPr>
    </w:p>
    <w:p w14:paraId="2A573A23">
      <w:pPr>
        <w:autoSpaceDE w:val="0"/>
        <w:autoSpaceDN w:val="0"/>
        <w:adjustRightInd w:val="0"/>
        <w:ind w:left="1805" w:leftChars="152" w:hanging="1440" w:hangingChars="450"/>
        <w:rPr>
          <w:rFonts w:hint="eastAsia" w:ascii="方正仿宋_GB2312" w:hAnsi="方正仿宋_GB2312" w:eastAsia="方正仿宋_GB2312" w:cs="方正仿宋_GB2312"/>
          <w:color w:val="auto"/>
          <w:sz w:val="32"/>
          <w:szCs w:val="32"/>
          <w:highlight w:val="none"/>
          <w:u w:val="single"/>
        </w:rPr>
      </w:pPr>
    </w:p>
    <w:p w14:paraId="2089048C">
      <w:pPr>
        <w:autoSpaceDE w:val="0"/>
        <w:autoSpaceDN w:val="0"/>
        <w:adjustRightInd w:val="0"/>
        <w:ind w:left="1805" w:leftChars="152" w:hanging="1440" w:hangingChars="450"/>
        <w:rPr>
          <w:rFonts w:hint="eastAsia" w:ascii="方正仿宋_GB2312" w:hAnsi="方正仿宋_GB2312" w:eastAsia="方正仿宋_GB2312" w:cs="方正仿宋_GB2312"/>
          <w:color w:val="auto"/>
          <w:sz w:val="32"/>
          <w:szCs w:val="32"/>
          <w:highlight w:val="none"/>
          <w:u w:val="single"/>
        </w:rPr>
      </w:pPr>
    </w:p>
    <w:p w14:paraId="3DB2E92C">
      <w:pPr>
        <w:pStyle w:val="13"/>
        <w:ind w:firstLine="640"/>
        <w:rPr>
          <w:rFonts w:hint="eastAsia" w:ascii="方正仿宋_GB2312" w:hAnsi="方正仿宋_GB2312" w:eastAsia="方正仿宋_GB2312" w:cs="方正仿宋_GB2312"/>
          <w:color w:val="auto"/>
          <w:sz w:val="32"/>
          <w:szCs w:val="32"/>
          <w:highlight w:val="none"/>
          <w:u w:val="single"/>
        </w:rPr>
      </w:pPr>
    </w:p>
    <w:p w14:paraId="2F1903E5">
      <w:pPr>
        <w:autoSpaceDE w:val="0"/>
        <w:autoSpaceDN w:val="0"/>
        <w:adjustRightInd w:val="0"/>
        <w:ind w:left="1805" w:leftChars="152" w:hanging="1440" w:hangingChars="450"/>
        <w:rPr>
          <w:rFonts w:hint="eastAsia" w:ascii="方正仿宋_GB2312" w:hAnsi="方正仿宋_GB2312" w:eastAsia="方正仿宋_GB2312" w:cs="方正仿宋_GB2312"/>
          <w:color w:val="auto"/>
          <w:kern w:val="0"/>
          <w:sz w:val="32"/>
          <w:szCs w:val="32"/>
          <w:highlight w:val="none"/>
        </w:rPr>
      </w:pPr>
    </w:p>
    <w:p w14:paraId="17BAE553">
      <w:pPr>
        <w:autoSpaceDE w:val="0"/>
        <w:autoSpaceDN w:val="0"/>
        <w:adjustRightInd w:val="0"/>
        <w:jc w:val="left"/>
        <w:rPr>
          <w:rFonts w:hint="eastAsia" w:ascii="方正仿宋_GB2312" w:hAnsi="方正仿宋_GB2312" w:eastAsia="方正仿宋_GB2312" w:cs="方正仿宋_GB2312"/>
          <w:color w:val="auto"/>
          <w:kern w:val="0"/>
          <w:sz w:val="32"/>
          <w:szCs w:val="32"/>
          <w:highlight w:val="none"/>
        </w:rPr>
      </w:pPr>
    </w:p>
    <w:p w14:paraId="046B8D15">
      <w:pPr>
        <w:autoSpaceDE w:val="0"/>
        <w:autoSpaceDN w:val="0"/>
        <w:adjustRightInd w:val="0"/>
        <w:spacing w:line="440" w:lineRule="exact"/>
        <w:ind w:firstLine="1257" w:firstLineChars="393"/>
        <w:rPr>
          <w:rFonts w:hint="eastAsia" w:ascii="方正仿宋_GB2312" w:hAnsi="方正仿宋_GB2312" w:eastAsia="方正仿宋_GB2312" w:cs="方正仿宋_GB2312"/>
          <w:color w:val="auto"/>
          <w:kern w:val="0"/>
          <w:sz w:val="32"/>
          <w:szCs w:val="32"/>
          <w:highlight w:val="none"/>
        </w:rPr>
      </w:pPr>
      <w:r>
        <w:rPr>
          <w:rFonts w:hint="eastAsia" w:ascii="方正仿宋_GB2312" w:hAnsi="方正仿宋_GB2312" w:eastAsia="方正仿宋_GB2312" w:cs="方正仿宋_GB2312"/>
          <w:color w:val="auto"/>
          <w:kern w:val="0"/>
          <w:sz w:val="32"/>
          <w:szCs w:val="32"/>
          <w:highlight w:val="none"/>
        </w:rPr>
        <w:t>新疆维吾尔自治区消防救援总队</w:t>
      </w:r>
    </w:p>
    <w:p w14:paraId="1516E406">
      <w:pPr>
        <w:autoSpaceDE w:val="0"/>
        <w:autoSpaceDN w:val="0"/>
        <w:adjustRightInd w:val="0"/>
        <w:spacing w:line="440" w:lineRule="exact"/>
        <w:ind w:firstLine="1260" w:firstLineChars="420"/>
        <w:rPr>
          <w:rFonts w:hint="eastAsia" w:ascii="方正仿宋_GB2312" w:hAnsi="方正仿宋_GB2312" w:eastAsia="方正仿宋_GB2312" w:cs="方正仿宋_GB2312"/>
          <w:color w:val="auto"/>
          <w:kern w:val="0"/>
          <w:sz w:val="32"/>
          <w:szCs w:val="32"/>
          <w:highlight w:val="none"/>
        </w:rPr>
      </w:pPr>
      <w:r>
        <w:rPr>
          <w:rFonts w:hint="eastAsia" w:ascii="方正仿宋_GB2312" w:hAnsi="方正仿宋_GB2312" w:eastAsia="方正仿宋_GB2312" w:cs="方正仿宋_GB2312"/>
          <w:color w:val="auto"/>
          <w:spacing w:val="-10"/>
          <w:kern w:val="0"/>
          <w:sz w:val="32"/>
          <w:szCs w:val="32"/>
          <w:highlight w:val="none"/>
        </w:rPr>
        <w:t xml:space="preserve">新疆维吾尔自治区工商行政管理局  </w:t>
      </w:r>
      <w:r>
        <w:rPr>
          <w:rFonts w:hint="eastAsia" w:ascii="方正仿宋_GB2312" w:hAnsi="方正仿宋_GB2312" w:eastAsia="方正仿宋_GB2312" w:cs="方正仿宋_GB2312"/>
          <w:color w:val="auto"/>
          <w:kern w:val="0"/>
          <w:sz w:val="44"/>
          <w:szCs w:val="44"/>
          <w:highlight w:val="none"/>
        </w:rPr>
        <w:t>制 定</w:t>
      </w:r>
    </w:p>
    <w:p w14:paraId="17E82318">
      <w:pPr>
        <w:autoSpaceDE w:val="0"/>
        <w:autoSpaceDN w:val="0"/>
        <w:adjustRightInd w:val="0"/>
        <w:jc w:val="center"/>
        <w:rPr>
          <w:rFonts w:hint="eastAsia" w:ascii="方正仿宋_GB2312" w:hAnsi="方正仿宋_GB2312" w:eastAsia="方正仿宋_GB2312" w:cs="方正仿宋_GB2312"/>
          <w:color w:val="auto"/>
          <w:kern w:val="0"/>
          <w:sz w:val="36"/>
          <w:szCs w:val="36"/>
          <w:highlight w:val="none"/>
        </w:rPr>
      </w:pPr>
    </w:p>
    <w:p w14:paraId="00C4A0AA">
      <w:pPr>
        <w:autoSpaceDE w:val="0"/>
        <w:autoSpaceDN w:val="0"/>
        <w:adjustRightInd w:val="0"/>
        <w:jc w:val="center"/>
        <w:rPr>
          <w:rFonts w:hint="eastAsia" w:ascii="方正仿宋_GB2312" w:hAnsi="方正仿宋_GB2312" w:eastAsia="方正仿宋_GB2312" w:cs="方正仿宋_GB2312"/>
          <w:color w:val="auto"/>
          <w:kern w:val="0"/>
          <w:sz w:val="36"/>
          <w:szCs w:val="36"/>
          <w:highlight w:val="none"/>
        </w:rPr>
      </w:pPr>
    </w:p>
    <w:p w14:paraId="5BA2B4C8">
      <w:pPr>
        <w:autoSpaceDE w:val="0"/>
        <w:autoSpaceDN w:val="0"/>
        <w:adjustRightInd w:val="0"/>
        <w:jc w:val="center"/>
        <w:rPr>
          <w:rFonts w:hint="eastAsia" w:ascii="方正仿宋_GB2312" w:hAnsi="方正仿宋_GB2312" w:eastAsia="方正仿宋_GB2312" w:cs="方正仿宋_GB2312"/>
          <w:color w:val="auto"/>
          <w:kern w:val="0"/>
          <w:sz w:val="36"/>
          <w:szCs w:val="36"/>
          <w:highlight w:val="none"/>
        </w:rPr>
      </w:pPr>
    </w:p>
    <w:p w14:paraId="3D623409">
      <w:pPr>
        <w:autoSpaceDE w:val="0"/>
        <w:autoSpaceDN w:val="0"/>
        <w:adjustRightInd w:val="0"/>
        <w:jc w:val="center"/>
        <w:rPr>
          <w:rFonts w:hint="eastAsia" w:ascii="方正仿宋_GB2312" w:hAnsi="方正仿宋_GB2312" w:eastAsia="方正仿宋_GB2312" w:cs="方正仿宋_GB2312"/>
          <w:b/>
          <w:color w:val="auto"/>
          <w:kern w:val="0"/>
          <w:sz w:val="24"/>
          <w:szCs w:val="24"/>
          <w:highlight w:val="none"/>
        </w:rPr>
      </w:pPr>
      <w:r>
        <w:rPr>
          <w:rFonts w:hint="eastAsia" w:ascii="方正仿宋_GB2312" w:hAnsi="方正仿宋_GB2312" w:eastAsia="方正仿宋_GB2312" w:cs="方正仿宋_GB2312"/>
          <w:b/>
          <w:color w:val="auto"/>
          <w:kern w:val="0"/>
          <w:sz w:val="24"/>
          <w:szCs w:val="24"/>
          <w:highlight w:val="none"/>
        </w:rPr>
        <w:t>使用说明</w:t>
      </w:r>
    </w:p>
    <w:p w14:paraId="7EB77027">
      <w:pPr>
        <w:autoSpaceDE w:val="0"/>
        <w:autoSpaceDN w:val="0"/>
        <w:adjustRightInd w:val="0"/>
        <w:jc w:val="center"/>
        <w:rPr>
          <w:rFonts w:hint="eastAsia" w:ascii="方正仿宋_GB2312" w:hAnsi="方正仿宋_GB2312" w:eastAsia="方正仿宋_GB2312" w:cs="方正仿宋_GB2312"/>
          <w:color w:val="auto"/>
          <w:kern w:val="0"/>
          <w:sz w:val="24"/>
          <w:szCs w:val="24"/>
          <w:highlight w:val="none"/>
        </w:rPr>
      </w:pPr>
    </w:p>
    <w:p w14:paraId="1510889C">
      <w:pPr>
        <w:autoSpaceDE w:val="0"/>
        <w:autoSpaceDN w:val="0"/>
        <w:adjustRightInd w:val="0"/>
        <w:spacing w:line="440" w:lineRule="exact"/>
        <w:ind w:firstLine="480" w:firstLineChars="20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一、本合同文本是根据《中华人民共和国</w:t>
      </w:r>
      <w:r>
        <w:rPr>
          <w:rFonts w:hint="eastAsia" w:ascii="方正仿宋_GB2312" w:hAnsi="方正仿宋_GB2312" w:eastAsia="方正仿宋_GB2312" w:cs="方正仿宋_GB2312"/>
          <w:color w:val="auto"/>
          <w:kern w:val="0"/>
          <w:sz w:val="24"/>
          <w:szCs w:val="24"/>
          <w:highlight w:val="none"/>
          <w:lang w:val="en-US" w:eastAsia="zh-CN"/>
        </w:rPr>
        <w:t>民法典</w:t>
      </w:r>
      <w:r>
        <w:rPr>
          <w:rFonts w:hint="eastAsia" w:ascii="方正仿宋_GB2312" w:hAnsi="方正仿宋_GB2312" w:eastAsia="方正仿宋_GB2312" w:cs="方正仿宋_GB2312"/>
          <w:color w:val="auto"/>
          <w:kern w:val="0"/>
          <w:sz w:val="24"/>
          <w:szCs w:val="24"/>
          <w:highlight w:val="none"/>
        </w:rPr>
        <w:t>》、《中华人民共和国消防法》等有关法律法规制定的示范文本，供双方当事人约定采用，合同签订前请仔细阅读。</w:t>
      </w:r>
    </w:p>
    <w:p w14:paraId="7B1E13EF">
      <w:pPr>
        <w:autoSpaceDE w:val="0"/>
        <w:autoSpaceDN w:val="0"/>
        <w:adjustRightInd w:val="0"/>
        <w:spacing w:line="440" w:lineRule="exact"/>
        <w:ind w:firstLine="480" w:firstLineChars="20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二、消防工程检测专业性强，涉及公共安全，因此为更好地维护双方当事人的权益，双方签订合同时应尽到审慎义务，力求合同条款约定具体、严密。</w:t>
      </w:r>
    </w:p>
    <w:p w14:paraId="645BEF29">
      <w:pPr>
        <w:autoSpaceDE w:val="0"/>
        <w:autoSpaceDN w:val="0"/>
        <w:adjustRightInd w:val="0"/>
        <w:spacing w:line="440" w:lineRule="exact"/>
        <w:ind w:firstLine="480" w:firstLineChars="20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三、承包人（乙方）应具有相应的消防工程检测资质，发包人（甲方）签订合同前应验看承包人的《企业法人营业执照》和企业资质证书原件，确保资质等级与拟承揽的检测工程规模相一致。具有相应的消防工程检测资质的单位可以登陆新疆消防产业信息网查询。</w:t>
      </w:r>
    </w:p>
    <w:p w14:paraId="0A3E380C">
      <w:pPr>
        <w:autoSpaceDE w:val="0"/>
        <w:autoSpaceDN w:val="0"/>
        <w:adjustRightInd w:val="0"/>
        <w:spacing w:line="440" w:lineRule="exact"/>
        <w:ind w:firstLine="480" w:firstLineChars="20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四、本合同签订后应当在新疆消防产业信息网备案，检测报告必须通过新疆消防产业信息网《消防检测管理系统》统一出具（附带防伪标识）。</w:t>
      </w:r>
    </w:p>
    <w:p w14:paraId="481862BA">
      <w:pPr>
        <w:autoSpaceDE w:val="0"/>
        <w:autoSpaceDN w:val="0"/>
        <w:adjustRightInd w:val="0"/>
        <w:spacing w:line="440" w:lineRule="exact"/>
        <w:ind w:firstLine="480" w:firstLineChars="20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五、本合同文本自本通知下发之日起使用。今后凡未制定新的版本前，本版本延续使用。</w:t>
      </w:r>
    </w:p>
    <w:p w14:paraId="3D1BD4E0">
      <w:pPr>
        <w:autoSpaceDE w:val="0"/>
        <w:autoSpaceDN w:val="0"/>
        <w:adjustRightInd w:val="0"/>
        <w:jc w:val="left"/>
        <w:rPr>
          <w:rFonts w:hint="eastAsia" w:ascii="方正仿宋_GB2312" w:hAnsi="方正仿宋_GB2312" w:eastAsia="方正仿宋_GB2312" w:cs="方正仿宋_GB2312"/>
          <w:color w:val="auto"/>
          <w:kern w:val="0"/>
          <w:sz w:val="28"/>
          <w:szCs w:val="28"/>
          <w:highlight w:val="none"/>
        </w:rPr>
        <w:sectPr>
          <w:footerReference r:id="rId6" w:type="default"/>
          <w:pgSz w:w="11906" w:h="16838"/>
          <w:pgMar w:top="1440" w:right="1800" w:bottom="1440" w:left="1800" w:header="851" w:footer="992" w:gutter="0"/>
          <w:pgNumType w:fmt="decimal" w:start="1"/>
          <w:cols w:space="720" w:num="1"/>
          <w:docGrid w:type="lines" w:linePitch="312" w:charSpace="0"/>
        </w:sectPr>
      </w:pPr>
    </w:p>
    <w:p w14:paraId="3F5FAFE5">
      <w:pPr>
        <w:autoSpaceDE w:val="0"/>
        <w:autoSpaceDN w:val="0"/>
        <w:adjustRightInd w:val="0"/>
        <w:jc w:val="left"/>
        <w:rPr>
          <w:rFonts w:hint="eastAsia" w:ascii="方正仿宋_GB2312" w:hAnsi="方正仿宋_GB2312" w:eastAsia="方正仿宋_GB2312" w:cs="方正仿宋_GB2312"/>
          <w:color w:val="auto"/>
          <w:kern w:val="0"/>
          <w:sz w:val="24"/>
          <w:szCs w:val="24"/>
          <w:highlight w:val="none"/>
        </w:rPr>
      </w:pPr>
    </w:p>
    <w:p w14:paraId="4120E71D">
      <w:pPr>
        <w:autoSpaceDE w:val="0"/>
        <w:autoSpaceDN w:val="0"/>
        <w:adjustRightInd w:val="0"/>
        <w:jc w:val="left"/>
        <w:rPr>
          <w:rFonts w:hint="eastAsia" w:ascii="方正仿宋_GB2312" w:hAnsi="方正仿宋_GB2312" w:eastAsia="方正仿宋_GB2312" w:cs="方正仿宋_GB2312"/>
          <w:color w:val="auto"/>
          <w:kern w:val="0"/>
          <w:sz w:val="24"/>
          <w:szCs w:val="24"/>
          <w:highlight w:val="none"/>
          <w:u w:val="single"/>
          <w:lang w:val="en-US" w:eastAsia="zh-CN"/>
        </w:rPr>
      </w:pPr>
      <w:r>
        <w:rPr>
          <w:rFonts w:hint="eastAsia" w:ascii="方正仿宋_GB2312" w:hAnsi="方正仿宋_GB2312" w:eastAsia="方正仿宋_GB2312" w:cs="方正仿宋_GB2312"/>
          <w:color w:val="auto"/>
          <w:kern w:val="0"/>
          <w:sz w:val="24"/>
          <w:szCs w:val="24"/>
          <w:highlight w:val="none"/>
        </w:rPr>
        <w:t>项目名称：</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505F1591">
      <w:pPr>
        <w:autoSpaceDE w:val="0"/>
        <w:autoSpaceDN w:val="0"/>
        <w:adjustRightInd w:val="0"/>
        <w:jc w:val="left"/>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kern w:val="0"/>
          <w:sz w:val="24"/>
          <w:szCs w:val="24"/>
          <w:highlight w:val="none"/>
        </w:rPr>
        <w:t>受检单位(甲方):</w:t>
      </w:r>
      <w:r>
        <w:rPr>
          <w:rFonts w:hint="eastAsia" w:ascii="方正仿宋_GB2312" w:hAnsi="方正仿宋_GB2312" w:eastAsia="方正仿宋_GB2312" w:cs="方正仿宋_GB2312"/>
          <w:color w:val="auto"/>
          <w:sz w:val="24"/>
          <w:szCs w:val="24"/>
          <w:highlight w:val="none"/>
          <w:u w:val="single"/>
        </w:rPr>
        <w:t xml:space="preserve">                                      </w:t>
      </w:r>
    </w:p>
    <w:p w14:paraId="59757202">
      <w:pPr>
        <w:autoSpaceDE w:val="0"/>
        <w:autoSpaceDN w:val="0"/>
        <w:adjustRightInd w:val="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检测公司(乙方):</w:t>
      </w:r>
      <w:r>
        <w:rPr>
          <w:rFonts w:hint="eastAsia" w:ascii="方正仿宋_GB2312" w:hAnsi="方正仿宋_GB2312" w:eastAsia="方正仿宋_GB2312" w:cs="方正仿宋_GB2312"/>
          <w:color w:val="auto"/>
          <w:sz w:val="24"/>
          <w:szCs w:val="24"/>
          <w:highlight w:val="none"/>
          <w:u w:val="single"/>
        </w:rPr>
        <w:t xml:space="preserve">                                      </w:t>
      </w:r>
    </w:p>
    <w:p w14:paraId="7FCC4D1E">
      <w:pPr>
        <w:autoSpaceDE w:val="0"/>
        <w:autoSpaceDN w:val="0"/>
        <w:adjustRightInd w:val="0"/>
        <w:spacing w:line="480" w:lineRule="exact"/>
        <w:ind w:firstLine="480" w:firstLineChars="20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根据《中华人民共和国消防法》、《新疆维吾尔自治区消防条例》、《建筑消防设施检测技术规程》（GA503－2004）、《建筑消防设施质量检测评定规程》（DB65/T3253-2011）等有关法律法规和技术标准的规定，经甲乙双方协商确定，就甲方建筑消防设施检测项目相关具体事宜，签订本合同。</w:t>
      </w:r>
    </w:p>
    <w:p w14:paraId="43CA3606">
      <w:pPr>
        <w:autoSpaceDE w:val="0"/>
        <w:autoSpaceDN w:val="0"/>
        <w:adjustRightInd w:val="0"/>
        <w:spacing w:line="480" w:lineRule="exact"/>
        <w:rPr>
          <w:rFonts w:hint="eastAsia" w:ascii="方正仿宋_GB2312" w:hAnsi="方正仿宋_GB2312" w:eastAsia="方正仿宋_GB2312" w:cs="方正仿宋_GB2312"/>
          <w:color w:val="auto"/>
          <w:w w:val="66"/>
          <w:kern w:val="0"/>
          <w:sz w:val="24"/>
          <w:szCs w:val="24"/>
          <w:highlight w:val="none"/>
          <w:u w:val="single"/>
        </w:rPr>
      </w:pPr>
      <w:r>
        <w:rPr>
          <w:rFonts w:hint="eastAsia" w:ascii="方正仿宋_GB2312" w:hAnsi="方正仿宋_GB2312" w:eastAsia="方正仿宋_GB2312" w:cs="方正仿宋_GB2312"/>
          <w:color w:val="auto"/>
          <w:kern w:val="0"/>
          <w:sz w:val="24"/>
          <w:szCs w:val="24"/>
          <w:highlight w:val="none"/>
        </w:rPr>
        <w:t>受检项目名称：</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p>
    <w:p w14:paraId="07AB1684">
      <w:pPr>
        <w:pStyle w:val="13"/>
        <w:ind w:left="0" w:leftChars="0" w:firstLine="0" w:firstLineChars="0"/>
        <w:rPr>
          <w:rFonts w:hint="eastAsia" w:ascii="方正仿宋_GB2312" w:hAnsi="方正仿宋_GB2312" w:eastAsia="方正仿宋_GB2312" w:cs="方正仿宋_GB2312"/>
          <w:color w:val="auto"/>
          <w:spacing w:val="-20"/>
          <w:w w:val="90"/>
          <w:sz w:val="24"/>
          <w:szCs w:val="24"/>
          <w:highlight w:val="none"/>
          <w:u w:val="single"/>
          <w:lang w:eastAsia="zh-CN"/>
        </w:rPr>
      </w:pPr>
      <w:r>
        <w:rPr>
          <w:rFonts w:hint="eastAsia" w:ascii="方正仿宋_GB2312" w:hAnsi="方正仿宋_GB2312" w:eastAsia="方正仿宋_GB2312" w:cs="方正仿宋_GB2312"/>
          <w:color w:val="auto"/>
          <w:sz w:val="24"/>
          <w:szCs w:val="24"/>
          <w:highlight w:val="none"/>
        </w:rPr>
        <w:t>受检项目地址：</w:t>
      </w:r>
      <w:r>
        <w:rPr>
          <w:rFonts w:hint="eastAsia" w:ascii="方正仿宋_GB2312" w:hAnsi="方正仿宋_GB2312" w:eastAsia="方正仿宋_GB2312" w:cs="方正仿宋_GB2312"/>
          <w:color w:val="auto"/>
          <w:sz w:val="24"/>
          <w:szCs w:val="24"/>
          <w:highlight w:val="none"/>
          <w:u w:val="single"/>
          <w:lang w:eastAsia="zh-CN"/>
        </w:rPr>
        <w:t xml:space="preserve">  </w:t>
      </w:r>
    </w:p>
    <w:p w14:paraId="0CE7E736">
      <w:pPr>
        <w:autoSpaceDE w:val="0"/>
        <w:autoSpaceDN w:val="0"/>
        <w:adjustRightInd w:val="0"/>
        <w:spacing w:line="480" w:lineRule="exact"/>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第一条检测内容(检测内容在方框内打“√”)</w:t>
      </w:r>
    </w:p>
    <w:p w14:paraId="20190202">
      <w:pPr>
        <w:autoSpaceDE w:val="0"/>
        <w:autoSpaceDN w:val="0"/>
        <w:adjustRightInd w:val="0"/>
        <w:spacing w:line="480" w:lineRule="exact"/>
        <w:ind w:firstLine="480" w:firstLineChars="20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sym w:font="Wingdings 2" w:char="00A3"/>
      </w:r>
      <w:r>
        <w:rPr>
          <w:rFonts w:hint="eastAsia" w:ascii="方正仿宋_GB2312" w:hAnsi="方正仿宋_GB2312" w:eastAsia="方正仿宋_GB2312" w:cs="方正仿宋_GB2312"/>
          <w:color w:val="auto"/>
          <w:kern w:val="0"/>
          <w:sz w:val="24"/>
          <w:szCs w:val="24"/>
          <w:highlight w:val="none"/>
        </w:rPr>
        <w:t xml:space="preserve">消防水源                </w:t>
      </w:r>
      <w:r>
        <w:rPr>
          <w:rFonts w:hint="eastAsia" w:ascii="方正仿宋_GB2312" w:hAnsi="方正仿宋_GB2312" w:eastAsia="方正仿宋_GB2312" w:cs="方正仿宋_GB2312"/>
          <w:color w:val="auto"/>
          <w:kern w:val="0"/>
          <w:sz w:val="24"/>
          <w:szCs w:val="24"/>
          <w:highlight w:val="none"/>
        </w:rPr>
        <w:sym w:font="Wingdings 2" w:char="00A3"/>
      </w:r>
      <w:r>
        <w:rPr>
          <w:rFonts w:hint="eastAsia" w:ascii="方正仿宋_GB2312" w:hAnsi="方正仿宋_GB2312" w:eastAsia="方正仿宋_GB2312" w:cs="方正仿宋_GB2312"/>
          <w:color w:val="auto"/>
          <w:kern w:val="0"/>
          <w:sz w:val="24"/>
          <w:szCs w:val="24"/>
          <w:highlight w:val="none"/>
        </w:rPr>
        <w:t>消防给水系统</w:t>
      </w:r>
    </w:p>
    <w:p w14:paraId="52F3BC15">
      <w:pPr>
        <w:autoSpaceDE w:val="0"/>
        <w:autoSpaceDN w:val="0"/>
        <w:adjustRightInd w:val="0"/>
        <w:spacing w:line="480" w:lineRule="exact"/>
        <w:ind w:firstLine="480" w:firstLineChars="20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sym w:font="Wingdings 2" w:char="00A3"/>
      </w:r>
      <w:r>
        <w:rPr>
          <w:rFonts w:hint="eastAsia" w:ascii="方正仿宋_GB2312" w:hAnsi="方正仿宋_GB2312" w:eastAsia="方正仿宋_GB2312" w:cs="方正仿宋_GB2312"/>
          <w:color w:val="auto"/>
          <w:kern w:val="0"/>
          <w:sz w:val="24"/>
          <w:szCs w:val="24"/>
          <w:highlight w:val="none"/>
        </w:rPr>
        <w:t xml:space="preserve">室内消火栓系统          </w:t>
      </w:r>
      <w:r>
        <w:rPr>
          <w:rFonts w:hint="eastAsia" w:ascii="方正仿宋_GB2312" w:hAnsi="方正仿宋_GB2312" w:eastAsia="方正仿宋_GB2312" w:cs="方正仿宋_GB2312"/>
          <w:color w:val="auto"/>
          <w:kern w:val="0"/>
          <w:sz w:val="24"/>
          <w:szCs w:val="24"/>
          <w:highlight w:val="none"/>
        </w:rPr>
        <w:sym w:font="Wingdings 2" w:char="00A3"/>
      </w:r>
      <w:r>
        <w:rPr>
          <w:rFonts w:hint="eastAsia" w:ascii="方正仿宋_GB2312" w:hAnsi="方正仿宋_GB2312" w:eastAsia="方正仿宋_GB2312" w:cs="方正仿宋_GB2312"/>
          <w:color w:val="auto"/>
          <w:kern w:val="0"/>
          <w:sz w:val="24"/>
          <w:szCs w:val="24"/>
          <w:highlight w:val="none"/>
        </w:rPr>
        <w:t>室外消火栓系统</w:t>
      </w:r>
    </w:p>
    <w:p w14:paraId="556E2AEB">
      <w:pPr>
        <w:autoSpaceDE w:val="0"/>
        <w:autoSpaceDN w:val="0"/>
        <w:adjustRightInd w:val="0"/>
        <w:spacing w:line="480" w:lineRule="exact"/>
        <w:ind w:firstLine="480" w:firstLineChars="20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sym w:font="Wingdings 2" w:char="00A3"/>
      </w:r>
      <w:r>
        <w:rPr>
          <w:rFonts w:hint="eastAsia" w:ascii="方正仿宋_GB2312" w:hAnsi="方正仿宋_GB2312" w:eastAsia="方正仿宋_GB2312" w:cs="方正仿宋_GB2312"/>
          <w:color w:val="auto"/>
          <w:kern w:val="0"/>
          <w:sz w:val="24"/>
          <w:szCs w:val="24"/>
          <w:highlight w:val="none"/>
        </w:rPr>
        <w:t xml:space="preserve">火灾自动报警系统        </w:t>
      </w:r>
      <w:r>
        <w:rPr>
          <w:rFonts w:hint="eastAsia" w:ascii="方正仿宋_GB2312" w:hAnsi="方正仿宋_GB2312" w:eastAsia="方正仿宋_GB2312" w:cs="方正仿宋_GB2312"/>
          <w:color w:val="auto"/>
          <w:kern w:val="0"/>
          <w:sz w:val="24"/>
          <w:szCs w:val="24"/>
          <w:highlight w:val="none"/>
        </w:rPr>
        <w:sym w:font="Wingdings 2" w:char="00A3"/>
      </w:r>
      <w:r>
        <w:rPr>
          <w:rFonts w:hint="eastAsia" w:ascii="方正仿宋_GB2312" w:hAnsi="方正仿宋_GB2312" w:eastAsia="方正仿宋_GB2312" w:cs="方正仿宋_GB2312"/>
          <w:color w:val="auto"/>
          <w:kern w:val="0"/>
          <w:sz w:val="24"/>
          <w:szCs w:val="24"/>
          <w:highlight w:val="none"/>
        </w:rPr>
        <w:t>自动喷水灭火系统</w:t>
      </w:r>
    </w:p>
    <w:p w14:paraId="0D01DFFE">
      <w:pPr>
        <w:autoSpaceDE w:val="0"/>
        <w:autoSpaceDN w:val="0"/>
        <w:adjustRightInd w:val="0"/>
        <w:spacing w:line="480" w:lineRule="exact"/>
        <w:ind w:firstLine="480" w:firstLineChars="20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sym w:font="Wingdings 2" w:char="00A3"/>
      </w:r>
      <w:r>
        <w:rPr>
          <w:rFonts w:hint="eastAsia" w:ascii="方正仿宋_GB2312" w:hAnsi="方正仿宋_GB2312" w:eastAsia="方正仿宋_GB2312" w:cs="方正仿宋_GB2312"/>
          <w:color w:val="auto"/>
          <w:kern w:val="0"/>
          <w:sz w:val="24"/>
          <w:szCs w:val="24"/>
          <w:highlight w:val="none"/>
        </w:rPr>
        <w:t xml:space="preserve">气体灭火系统            </w:t>
      </w:r>
      <w:r>
        <w:rPr>
          <w:rFonts w:hint="eastAsia" w:ascii="方正仿宋_GB2312" w:hAnsi="方正仿宋_GB2312" w:eastAsia="方正仿宋_GB2312" w:cs="方正仿宋_GB2312"/>
          <w:color w:val="auto"/>
          <w:kern w:val="0"/>
          <w:sz w:val="24"/>
          <w:szCs w:val="24"/>
          <w:highlight w:val="none"/>
        </w:rPr>
        <w:sym w:font="Wingdings 2" w:char="00A3"/>
      </w:r>
      <w:r>
        <w:rPr>
          <w:rFonts w:hint="eastAsia" w:ascii="方正仿宋_GB2312" w:hAnsi="方正仿宋_GB2312" w:eastAsia="方正仿宋_GB2312" w:cs="方正仿宋_GB2312"/>
          <w:color w:val="auto"/>
          <w:kern w:val="0"/>
          <w:sz w:val="24"/>
          <w:szCs w:val="24"/>
          <w:highlight w:val="none"/>
        </w:rPr>
        <w:t>泡沫灭火系统</w:t>
      </w:r>
    </w:p>
    <w:p w14:paraId="48A92111">
      <w:pPr>
        <w:autoSpaceDE w:val="0"/>
        <w:autoSpaceDN w:val="0"/>
        <w:adjustRightInd w:val="0"/>
        <w:spacing w:line="480" w:lineRule="exact"/>
        <w:ind w:firstLine="480" w:firstLineChars="20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□固定消防炮灭火系统      </w:t>
      </w:r>
      <w:r>
        <w:rPr>
          <w:rFonts w:hint="eastAsia" w:ascii="方正仿宋_GB2312" w:hAnsi="方正仿宋_GB2312" w:eastAsia="方正仿宋_GB2312" w:cs="方正仿宋_GB2312"/>
          <w:color w:val="auto"/>
          <w:kern w:val="0"/>
          <w:sz w:val="24"/>
          <w:szCs w:val="24"/>
          <w:highlight w:val="none"/>
        </w:rPr>
        <w:sym w:font="Wingdings 2" w:char="00A3"/>
      </w:r>
      <w:r>
        <w:rPr>
          <w:rFonts w:hint="eastAsia" w:ascii="方正仿宋_GB2312" w:hAnsi="方正仿宋_GB2312" w:eastAsia="方正仿宋_GB2312" w:cs="方正仿宋_GB2312"/>
          <w:color w:val="auto"/>
          <w:kern w:val="0"/>
          <w:sz w:val="24"/>
          <w:szCs w:val="24"/>
          <w:highlight w:val="none"/>
        </w:rPr>
        <w:t>干粉灭火系统</w:t>
      </w:r>
    </w:p>
    <w:p w14:paraId="083FDE88">
      <w:pPr>
        <w:autoSpaceDE w:val="0"/>
        <w:autoSpaceDN w:val="0"/>
        <w:adjustRightInd w:val="0"/>
        <w:spacing w:line="480" w:lineRule="exact"/>
        <w:ind w:firstLine="480" w:firstLineChars="20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□细水雾灭火系统          </w:t>
      </w:r>
      <w:r>
        <w:rPr>
          <w:rFonts w:hint="eastAsia" w:ascii="方正仿宋_GB2312" w:hAnsi="方正仿宋_GB2312" w:eastAsia="方正仿宋_GB2312" w:cs="方正仿宋_GB2312"/>
          <w:color w:val="auto"/>
          <w:kern w:val="0"/>
          <w:sz w:val="24"/>
          <w:szCs w:val="24"/>
          <w:highlight w:val="none"/>
        </w:rPr>
        <w:sym w:font="Wingdings 2" w:char="00A3"/>
      </w:r>
      <w:r>
        <w:rPr>
          <w:rFonts w:hint="eastAsia" w:ascii="方正仿宋_GB2312" w:hAnsi="方正仿宋_GB2312" w:eastAsia="方正仿宋_GB2312" w:cs="方正仿宋_GB2312"/>
          <w:color w:val="auto"/>
          <w:kern w:val="0"/>
          <w:sz w:val="24"/>
          <w:szCs w:val="24"/>
          <w:highlight w:val="none"/>
        </w:rPr>
        <w:t>厨房灭火装置</w:t>
      </w:r>
    </w:p>
    <w:p w14:paraId="32D35653">
      <w:pPr>
        <w:autoSpaceDE w:val="0"/>
        <w:autoSpaceDN w:val="0"/>
        <w:adjustRightInd w:val="0"/>
        <w:spacing w:line="480" w:lineRule="exact"/>
        <w:ind w:firstLine="480" w:firstLineChars="20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□水喷雾灭火系统          </w:t>
      </w:r>
      <w:r>
        <w:rPr>
          <w:rFonts w:hint="eastAsia" w:ascii="方正仿宋_GB2312" w:hAnsi="方正仿宋_GB2312" w:eastAsia="方正仿宋_GB2312" w:cs="方正仿宋_GB2312"/>
          <w:color w:val="auto"/>
          <w:kern w:val="0"/>
          <w:sz w:val="24"/>
          <w:szCs w:val="24"/>
          <w:highlight w:val="none"/>
        </w:rPr>
        <w:sym w:font="Wingdings 2" w:char="00A3"/>
      </w:r>
      <w:r>
        <w:rPr>
          <w:rFonts w:hint="eastAsia" w:ascii="方正仿宋_GB2312" w:hAnsi="方正仿宋_GB2312" w:eastAsia="方正仿宋_GB2312" w:cs="方正仿宋_GB2312"/>
          <w:color w:val="auto"/>
          <w:kern w:val="0"/>
          <w:sz w:val="24"/>
          <w:szCs w:val="24"/>
          <w:highlight w:val="none"/>
        </w:rPr>
        <w:t>防烟排烟系统</w:t>
      </w:r>
    </w:p>
    <w:p w14:paraId="5D32779B">
      <w:pPr>
        <w:autoSpaceDE w:val="0"/>
        <w:autoSpaceDN w:val="0"/>
        <w:adjustRightInd w:val="0"/>
        <w:spacing w:line="480" w:lineRule="exact"/>
        <w:ind w:firstLine="480" w:firstLineChars="20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sym w:font="Wingdings 2" w:char="00A3"/>
      </w:r>
      <w:r>
        <w:rPr>
          <w:rFonts w:hint="eastAsia" w:ascii="方正仿宋_GB2312" w:hAnsi="方正仿宋_GB2312" w:eastAsia="方正仿宋_GB2312" w:cs="方正仿宋_GB2312"/>
          <w:color w:val="auto"/>
          <w:kern w:val="0"/>
          <w:sz w:val="24"/>
          <w:szCs w:val="24"/>
          <w:highlight w:val="none"/>
        </w:rPr>
        <w:t xml:space="preserve">防火分隔系统            </w:t>
      </w:r>
      <w:r>
        <w:rPr>
          <w:rFonts w:hint="eastAsia" w:ascii="方正仿宋_GB2312" w:hAnsi="方正仿宋_GB2312" w:eastAsia="方正仿宋_GB2312" w:cs="方正仿宋_GB2312"/>
          <w:color w:val="auto"/>
          <w:kern w:val="0"/>
          <w:sz w:val="24"/>
          <w:szCs w:val="24"/>
          <w:highlight w:val="none"/>
        </w:rPr>
        <w:sym w:font="Wingdings 2" w:char="00A3"/>
      </w:r>
      <w:r>
        <w:rPr>
          <w:rFonts w:hint="eastAsia" w:ascii="方正仿宋_GB2312" w:hAnsi="方正仿宋_GB2312" w:eastAsia="方正仿宋_GB2312" w:cs="方正仿宋_GB2312"/>
          <w:color w:val="auto"/>
          <w:kern w:val="0"/>
          <w:sz w:val="24"/>
          <w:szCs w:val="24"/>
          <w:highlight w:val="none"/>
        </w:rPr>
        <w:t>疏散指示标志</w:t>
      </w:r>
    </w:p>
    <w:p w14:paraId="2E44DB1B">
      <w:pPr>
        <w:autoSpaceDE w:val="0"/>
        <w:autoSpaceDN w:val="0"/>
        <w:adjustRightInd w:val="0"/>
        <w:spacing w:line="480" w:lineRule="exact"/>
        <w:ind w:firstLine="480" w:firstLineChars="20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sym w:font="Wingdings 2" w:char="00A3"/>
      </w:r>
      <w:r>
        <w:rPr>
          <w:rFonts w:hint="eastAsia" w:ascii="方正仿宋_GB2312" w:hAnsi="方正仿宋_GB2312" w:eastAsia="方正仿宋_GB2312" w:cs="方正仿宋_GB2312"/>
          <w:color w:val="auto"/>
          <w:kern w:val="0"/>
          <w:sz w:val="24"/>
          <w:szCs w:val="24"/>
          <w:highlight w:val="none"/>
        </w:rPr>
        <w:t xml:space="preserve">消防应急照明            </w:t>
      </w:r>
      <w:r>
        <w:rPr>
          <w:rFonts w:hint="eastAsia" w:ascii="方正仿宋_GB2312" w:hAnsi="方正仿宋_GB2312" w:eastAsia="方正仿宋_GB2312" w:cs="方正仿宋_GB2312"/>
          <w:color w:val="auto"/>
          <w:kern w:val="0"/>
          <w:sz w:val="24"/>
          <w:szCs w:val="24"/>
          <w:highlight w:val="none"/>
        </w:rPr>
        <w:sym w:font="Wingdings 2" w:char="00A3"/>
      </w:r>
      <w:r>
        <w:rPr>
          <w:rFonts w:hint="eastAsia" w:ascii="方正仿宋_GB2312" w:hAnsi="方正仿宋_GB2312" w:eastAsia="方正仿宋_GB2312" w:cs="方正仿宋_GB2312"/>
          <w:color w:val="auto"/>
          <w:kern w:val="0"/>
          <w:sz w:val="24"/>
          <w:szCs w:val="24"/>
          <w:highlight w:val="none"/>
        </w:rPr>
        <w:t>灭火器材</w:t>
      </w:r>
    </w:p>
    <w:p w14:paraId="0D3CE627">
      <w:pPr>
        <w:autoSpaceDE w:val="0"/>
        <w:autoSpaceDN w:val="0"/>
        <w:adjustRightInd w:val="0"/>
        <w:spacing w:line="480" w:lineRule="exact"/>
        <w:ind w:firstLine="480" w:firstLineChars="20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□消防电梯                </w:t>
      </w:r>
      <w:r>
        <w:rPr>
          <w:rFonts w:hint="eastAsia" w:ascii="方正仿宋_GB2312" w:hAnsi="方正仿宋_GB2312" w:eastAsia="方正仿宋_GB2312" w:cs="方正仿宋_GB2312"/>
          <w:color w:val="auto"/>
          <w:kern w:val="0"/>
          <w:sz w:val="24"/>
          <w:szCs w:val="24"/>
          <w:highlight w:val="none"/>
        </w:rPr>
        <w:sym w:font="Wingdings 2" w:char="00A3"/>
      </w:r>
      <w:r>
        <w:rPr>
          <w:rFonts w:hint="eastAsia" w:ascii="方正仿宋_GB2312" w:hAnsi="方正仿宋_GB2312" w:eastAsia="方正仿宋_GB2312" w:cs="方正仿宋_GB2312"/>
          <w:color w:val="auto"/>
          <w:kern w:val="0"/>
          <w:sz w:val="24"/>
          <w:szCs w:val="24"/>
          <w:highlight w:val="none"/>
        </w:rPr>
        <w:t>消防供配电设施</w:t>
      </w:r>
    </w:p>
    <w:p w14:paraId="6417C7A1">
      <w:pPr>
        <w:autoSpaceDE w:val="0"/>
        <w:autoSpaceDN w:val="0"/>
        <w:adjustRightInd w:val="0"/>
        <w:spacing w:line="480" w:lineRule="exact"/>
        <w:ind w:firstLine="480" w:firstLineChars="20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□其他</w:t>
      </w:r>
    </w:p>
    <w:p w14:paraId="2255970E">
      <w:pPr>
        <w:autoSpaceDE w:val="0"/>
        <w:autoSpaceDN w:val="0"/>
        <w:adjustRightInd w:val="0"/>
        <w:spacing w:line="480" w:lineRule="exact"/>
        <w:jc w:val="left"/>
        <w:rPr>
          <w:rFonts w:hint="eastAsia" w:ascii="方正仿宋_GB2312" w:hAnsi="方正仿宋_GB2312" w:eastAsia="方正仿宋_GB2312" w:cs="方正仿宋_GB2312"/>
          <w:b/>
          <w:color w:val="auto"/>
          <w:kern w:val="0"/>
          <w:sz w:val="24"/>
          <w:szCs w:val="24"/>
          <w:highlight w:val="none"/>
        </w:rPr>
      </w:pPr>
      <w:r>
        <w:rPr>
          <w:rFonts w:hint="eastAsia" w:ascii="方正仿宋_GB2312" w:hAnsi="方正仿宋_GB2312" w:eastAsia="方正仿宋_GB2312" w:cs="方正仿宋_GB2312"/>
          <w:b/>
          <w:color w:val="auto"/>
          <w:kern w:val="0"/>
          <w:sz w:val="24"/>
          <w:szCs w:val="24"/>
          <w:highlight w:val="none"/>
        </w:rPr>
        <w:t xml:space="preserve">    乙方对上述消防设备设施的系统功能、运行状态、安装施工质量、设备质量数量（包括消防产品是否具有符合法定市场准入规则的证明文件）等是否符合国家消防标准规范进行全面检测，并对甲方消防控制室职守人员持证上岗和操控消防设施能力进行测评，乙方根据相关消防检测规程，本着客观、公正、科学的原则进行检测，检测完毕4</w:t>
      </w:r>
    </w:p>
    <w:p w14:paraId="7BC4BA4A">
      <w:pPr>
        <w:autoSpaceDE w:val="0"/>
        <w:autoSpaceDN w:val="0"/>
        <w:adjustRightInd w:val="0"/>
        <w:spacing w:line="480" w:lineRule="exact"/>
        <w:jc w:val="left"/>
        <w:rPr>
          <w:rFonts w:hint="eastAsia" w:ascii="方正仿宋_GB2312" w:hAnsi="方正仿宋_GB2312" w:eastAsia="方正仿宋_GB2312" w:cs="方正仿宋_GB2312"/>
          <w:b/>
          <w:color w:val="auto"/>
          <w:kern w:val="0"/>
          <w:sz w:val="24"/>
          <w:szCs w:val="24"/>
          <w:highlight w:val="none"/>
        </w:rPr>
      </w:pPr>
      <w:r>
        <w:rPr>
          <w:rFonts w:hint="eastAsia" w:ascii="方正仿宋_GB2312" w:hAnsi="方正仿宋_GB2312" w:eastAsia="方正仿宋_GB2312" w:cs="方正仿宋_GB2312"/>
          <w:b/>
          <w:color w:val="auto"/>
          <w:kern w:val="0"/>
          <w:sz w:val="24"/>
          <w:szCs w:val="24"/>
          <w:highlight w:val="none"/>
        </w:rPr>
        <w:t>当如实出具检测报告，作为甲方改进消防系统的依据。</w:t>
      </w:r>
    </w:p>
    <w:p w14:paraId="755F9E37">
      <w:pPr>
        <w:autoSpaceDE w:val="0"/>
        <w:autoSpaceDN w:val="0"/>
        <w:adjustRightInd w:val="0"/>
        <w:spacing w:line="480" w:lineRule="exact"/>
        <w:jc w:val="left"/>
        <w:rPr>
          <w:rFonts w:hint="eastAsia" w:ascii="方正仿宋_GB2312" w:hAnsi="方正仿宋_GB2312" w:eastAsia="方正仿宋_GB2312" w:cs="方正仿宋_GB2312"/>
          <w:b/>
          <w:color w:val="auto"/>
          <w:kern w:val="0"/>
          <w:sz w:val="24"/>
          <w:szCs w:val="24"/>
          <w:highlight w:val="none"/>
        </w:rPr>
      </w:pPr>
      <w:r>
        <w:rPr>
          <w:rFonts w:hint="eastAsia" w:ascii="方正仿宋_GB2312" w:hAnsi="方正仿宋_GB2312" w:eastAsia="方正仿宋_GB2312" w:cs="方正仿宋_GB2312"/>
          <w:b/>
          <w:color w:val="auto"/>
          <w:kern w:val="0"/>
          <w:sz w:val="24"/>
          <w:szCs w:val="24"/>
          <w:highlight w:val="none"/>
        </w:rPr>
        <w:t xml:space="preserve">    第二条消防设施检测服务合同的工期、金额及付款方式</w:t>
      </w:r>
    </w:p>
    <w:p w14:paraId="01510B4A">
      <w:pPr>
        <w:autoSpaceDE w:val="0"/>
        <w:autoSpaceDN w:val="0"/>
        <w:adjustRightInd w:val="0"/>
        <w:spacing w:line="480" w:lineRule="exact"/>
        <w:ind w:left="240" w:hanging="240" w:hangingChars="10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本合同检测工期为</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rPr>
        <w:t>日，自乙方进场之日起计算。乙方接到甲方书面进场通知后</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rPr>
        <w:t>日内进场检测。</w:t>
      </w:r>
    </w:p>
    <w:p w14:paraId="04F27233">
      <w:pPr>
        <w:autoSpaceDE w:val="0"/>
        <w:autoSpaceDN w:val="0"/>
        <w:adjustRightInd w:val="0"/>
        <w:spacing w:line="480" w:lineRule="exact"/>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w:t>
      </w:r>
      <w:r>
        <w:rPr>
          <w:rFonts w:hint="eastAsia" w:ascii="方正仿宋_GB2312" w:hAnsi="方正仿宋_GB2312" w:eastAsia="方正仿宋_GB2312" w:cs="方正仿宋_GB2312"/>
          <w:color w:val="auto"/>
          <w:kern w:val="0"/>
          <w:sz w:val="24"/>
          <w:szCs w:val="24"/>
          <w:highlight w:val="none"/>
          <w:lang w:val="en-US" w:eastAsia="zh-CN"/>
        </w:rPr>
        <w:t>合同签订后预付 30%；合同履约半年内无服务质量问题并出具两次季度检测报告后支付合同金额40%；完成年度维保及检测工作，经甲方验收后向乙方支付合同总额的30%。具体以合同签订为准</w:t>
      </w:r>
      <w:r>
        <w:rPr>
          <w:rFonts w:hint="eastAsia" w:ascii="方正仿宋_GB2312" w:hAnsi="方正仿宋_GB2312" w:eastAsia="方正仿宋_GB2312" w:cs="方正仿宋_GB2312"/>
          <w:color w:val="auto"/>
          <w:kern w:val="0"/>
          <w:sz w:val="24"/>
          <w:szCs w:val="24"/>
          <w:highlight w:val="none"/>
        </w:rPr>
        <w:t>。</w:t>
      </w:r>
    </w:p>
    <w:p w14:paraId="0FD9608E">
      <w:pPr>
        <w:autoSpaceDE w:val="0"/>
        <w:autoSpaceDN w:val="0"/>
        <w:adjustRightInd w:val="0"/>
        <w:spacing w:line="480" w:lineRule="exact"/>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第三条甲方的权利和义务</w:t>
      </w:r>
    </w:p>
    <w:p w14:paraId="09F9721C">
      <w:pPr>
        <w:autoSpaceDE w:val="0"/>
        <w:autoSpaceDN w:val="0"/>
        <w:adjustRightInd w:val="0"/>
        <w:spacing w:line="480" w:lineRule="exact"/>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一、甲方新建工程项目受检应提供建设工程消防设计审核意见书复印件一份、消防工程施工合同复印件一份、消防设计图纸及变更记录、隐蔽工程施工、施工检查、调试（试验、冲洗、试压）记录、见证取样检测报告、消防设施设备产品合格证等</w:t>
      </w:r>
      <w:r>
        <w:rPr>
          <w:rFonts w:hint="eastAsia" w:ascii="方正仿宋_GB2312" w:hAnsi="方正仿宋_GB2312" w:eastAsia="方正仿宋_GB2312" w:cs="方正仿宋_GB2312"/>
          <w:b/>
          <w:color w:val="auto"/>
          <w:kern w:val="0"/>
          <w:sz w:val="24"/>
          <w:szCs w:val="24"/>
          <w:highlight w:val="none"/>
        </w:rPr>
        <w:t>乙方需要的相关资料</w:t>
      </w:r>
      <w:r>
        <w:rPr>
          <w:rFonts w:hint="eastAsia" w:ascii="方正仿宋_GB2312" w:hAnsi="方正仿宋_GB2312" w:eastAsia="方正仿宋_GB2312" w:cs="方正仿宋_GB2312"/>
          <w:color w:val="auto"/>
          <w:kern w:val="0"/>
          <w:sz w:val="24"/>
          <w:szCs w:val="24"/>
          <w:highlight w:val="none"/>
        </w:rPr>
        <w:t>。检测过程甲方应安排专业人员协调施工方到位，配合检测人员全程实施检测工作。</w:t>
      </w:r>
    </w:p>
    <w:p w14:paraId="51A5AF07">
      <w:pPr>
        <w:autoSpaceDE w:val="0"/>
        <w:autoSpaceDN w:val="0"/>
        <w:adjustRightInd w:val="0"/>
        <w:spacing w:line="480" w:lineRule="exact"/>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二、甲方受检项目如经过验收投入使用（年度检测项目），则应提供验收意见书复印件、设施运行记录、更换消防设施设备的产品合格证等</w:t>
      </w:r>
      <w:r>
        <w:rPr>
          <w:rFonts w:hint="eastAsia" w:ascii="方正仿宋_GB2312" w:hAnsi="方正仿宋_GB2312" w:eastAsia="方正仿宋_GB2312" w:cs="方正仿宋_GB2312"/>
          <w:b/>
          <w:color w:val="auto"/>
          <w:kern w:val="0"/>
          <w:sz w:val="24"/>
          <w:szCs w:val="24"/>
          <w:highlight w:val="none"/>
        </w:rPr>
        <w:t>乙方需要的相关资料</w:t>
      </w:r>
      <w:r>
        <w:rPr>
          <w:rFonts w:hint="eastAsia" w:ascii="方正仿宋_GB2312" w:hAnsi="方正仿宋_GB2312" w:eastAsia="方正仿宋_GB2312" w:cs="方正仿宋_GB2312"/>
          <w:color w:val="auto"/>
          <w:kern w:val="0"/>
          <w:sz w:val="24"/>
          <w:szCs w:val="24"/>
          <w:highlight w:val="none"/>
        </w:rPr>
        <w:t>；检测过程应有甲方专业工作人员在场。</w:t>
      </w:r>
    </w:p>
    <w:p w14:paraId="21FA7F94">
      <w:pPr>
        <w:autoSpaceDE w:val="0"/>
        <w:autoSpaceDN w:val="0"/>
        <w:adjustRightInd w:val="0"/>
        <w:spacing w:line="480" w:lineRule="exact"/>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三、甲乙双方按照合同确定的工期商定检测日期，如时间有所变更，甲方应及时通知乙方以便协商解决具体检测事宜。</w:t>
      </w:r>
    </w:p>
    <w:p w14:paraId="44993D63">
      <w:pPr>
        <w:autoSpaceDE w:val="0"/>
        <w:autoSpaceDN w:val="0"/>
        <w:adjustRightInd w:val="0"/>
        <w:spacing w:line="480" w:lineRule="exact"/>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第四条乙方的权利和义务</w:t>
      </w:r>
    </w:p>
    <w:p w14:paraId="0F989EC3">
      <w:pPr>
        <w:autoSpaceDE w:val="0"/>
        <w:autoSpaceDN w:val="0"/>
        <w:adjustRightInd w:val="0"/>
        <w:spacing w:line="480" w:lineRule="exact"/>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一、乙方按照商定的检测日期，如期对甲方设施实施检测。</w:t>
      </w:r>
    </w:p>
    <w:p w14:paraId="62A1A651">
      <w:pPr>
        <w:autoSpaceDE w:val="0"/>
        <w:autoSpaceDN w:val="0"/>
        <w:adjustRightInd w:val="0"/>
        <w:spacing w:line="480" w:lineRule="exact"/>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二、乙方严格执行国家有关消防规范标准，实施科学检测。乙方实施检测的相关技术人员必须具备行业主管部门颁发的《培训合格证》，检测人数必须达到规范标准要求；检测用的仪器、仪表等，应按国家现行有关规定计量检测合格。</w:t>
      </w:r>
    </w:p>
    <w:p w14:paraId="064698A2">
      <w:pPr>
        <w:autoSpaceDE w:val="0"/>
        <w:autoSpaceDN w:val="0"/>
        <w:adjustRightInd w:val="0"/>
        <w:spacing w:line="480" w:lineRule="exact"/>
        <w:jc w:val="left"/>
        <w:rPr>
          <w:rFonts w:hint="eastAsia" w:ascii="方正仿宋_GB2312" w:hAnsi="方正仿宋_GB2312" w:eastAsia="方正仿宋_GB2312" w:cs="方正仿宋_GB2312"/>
          <w:b/>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三、</w:t>
      </w:r>
      <w:r>
        <w:rPr>
          <w:rFonts w:hint="eastAsia" w:ascii="方正仿宋_GB2312" w:hAnsi="方正仿宋_GB2312" w:eastAsia="方正仿宋_GB2312" w:cs="方正仿宋_GB2312"/>
          <w:b/>
          <w:color w:val="auto"/>
          <w:kern w:val="0"/>
          <w:sz w:val="24"/>
          <w:szCs w:val="24"/>
          <w:highlight w:val="none"/>
        </w:rPr>
        <w:t>乙方在检测过程中发现甲方的消防设施存在不符合消防标准</w:t>
      </w:r>
    </w:p>
    <w:p w14:paraId="3569C4BD">
      <w:pPr>
        <w:autoSpaceDE w:val="0"/>
        <w:autoSpaceDN w:val="0"/>
        <w:adjustRightInd w:val="0"/>
        <w:spacing w:line="480" w:lineRule="exact"/>
        <w:jc w:val="left"/>
        <w:rPr>
          <w:rFonts w:hint="eastAsia" w:ascii="方正仿宋_GB2312" w:hAnsi="方正仿宋_GB2312" w:eastAsia="方正仿宋_GB2312" w:cs="方正仿宋_GB2312"/>
          <w:b/>
          <w:color w:val="auto"/>
          <w:kern w:val="0"/>
          <w:sz w:val="24"/>
          <w:szCs w:val="24"/>
          <w:highlight w:val="none"/>
        </w:rPr>
      </w:pPr>
      <w:r>
        <w:rPr>
          <w:rFonts w:hint="eastAsia" w:ascii="方正仿宋_GB2312" w:hAnsi="方正仿宋_GB2312" w:eastAsia="方正仿宋_GB2312" w:cs="方正仿宋_GB2312"/>
          <w:b/>
          <w:color w:val="auto"/>
          <w:kern w:val="0"/>
          <w:sz w:val="24"/>
          <w:szCs w:val="24"/>
          <w:highlight w:val="none"/>
        </w:rPr>
        <w:t>规范的，乙方应向甲方提出书面的整改意见，甲方根据乙方的意见整改完毕后，乙方应予以复检。复检费用双方协商确定。</w:t>
      </w:r>
    </w:p>
    <w:p w14:paraId="7EEDE817">
      <w:pPr>
        <w:autoSpaceDE w:val="0"/>
        <w:autoSpaceDN w:val="0"/>
        <w:adjustRightInd w:val="0"/>
        <w:spacing w:line="480" w:lineRule="exact"/>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四、乙方负责对甲方所有控制室值守人员持证上岗情况及操控消防设施能力水平进行核对和评价，可以根据甲方的要求，对控制室职守人员进行在岗培训。</w:t>
      </w:r>
    </w:p>
    <w:p w14:paraId="5E6AA158">
      <w:pPr>
        <w:autoSpaceDE w:val="0"/>
        <w:autoSpaceDN w:val="0"/>
        <w:adjustRightInd w:val="0"/>
        <w:spacing w:line="480" w:lineRule="exact"/>
        <w:jc w:val="left"/>
        <w:rPr>
          <w:rFonts w:hint="eastAsia" w:ascii="方正仿宋_GB2312" w:hAnsi="方正仿宋_GB2312" w:eastAsia="方正仿宋_GB2312" w:cs="方正仿宋_GB2312"/>
          <w:b/>
          <w:color w:val="auto"/>
          <w:kern w:val="0"/>
          <w:sz w:val="24"/>
          <w:szCs w:val="24"/>
          <w:highlight w:val="none"/>
        </w:rPr>
      </w:pPr>
      <w:r>
        <w:rPr>
          <w:rFonts w:hint="eastAsia" w:ascii="方正仿宋_GB2312" w:hAnsi="方正仿宋_GB2312" w:eastAsia="方正仿宋_GB2312" w:cs="方正仿宋_GB2312"/>
          <w:b/>
          <w:color w:val="auto"/>
          <w:kern w:val="0"/>
          <w:sz w:val="24"/>
          <w:szCs w:val="24"/>
          <w:highlight w:val="none"/>
        </w:rPr>
        <w:t xml:space="preserve">    五、乙方检测完毕后在五个工作日内出具《检测报告》，但甲方未能及时向乙方提供所需资料，或甲方未整改完毕乙方提出的书面整改意见的除外。乙方出具的《检测报告》一式</w:t>
      </w:r>
      <w:r>
        <w:rPr>
          <w:rFonts w:hint="eastAsia" w:ascii="方正仿宋_GB2312" w:hAnsi="方正仿宋_GB2312" w:eastAsia="方正仿宋_GB2312" w:cs="方正仿宋_GB2312"/>
          <w:b/>
          <w:color w:val="auto"/>
          <w:kern w:val="0"/>
          <w:sz w:val="24"/>
          <w:szCs w:val="24"/>
          <w:highlight w:val="none"/>
          <w:u w:val="single"/>
        </w:rPr>
        <w:t>2</w:t>
      </w:r>
      <w:r>
        <w:rPr>
          <w:rFonts w:hint="eastAsia" w:ascii="方正仿宋_GB2312" w:hAnsi="方正仿宋_GB2312" w:eastAsia="方正仿宋_GB2312" w:cs="方正仿宋_GB2312"/>
          <w:b/>
          <w:color w:val="auto"/>
          <w:kern w:val="0"/>
          <w:sz w:val="24"/>
          <w:szCs w:val="24"/>
          <w:highlight w:val="none"/>
        </w:rPr>
        <w:t>份，交甲方</w:t>
      </w:r>
      <w:r>
        <w:rPr>
          <w:rFonts w:hint="eastAsia" w:ascii="方正仿宋_GB2312" w:hAnsi="方正仿宋_GB2312" w:eastAsia="方正仿宋_GB2312" w:cs="方正仿宋_GB2312"/>
          <w:b/>
          <w:color w:val="auto"/>
          <w:kern w:val="0"/>
          <w:sz w:val="24"/>
          <w:szCs w:val="24"/>
          <w:highlight w:val="none"/>
          <w:u w:val="single"/>
        </w:rPr>
        <w:t>1</w:t>
      </w:r>
      <w:r>
        <w:rPr>
          <w:rFonts w:hint="eastAsia" w:ascii="方正仿宋_GB2312" w:hAnsi="方正仿宋_GB2312" w:eastAsia="方正仿宋_GB2312" w:cs="方正仿宋_GB2312"/>
          <w:b/>
          <w:color w:val="auto"/>
          <w:kern w:val="0"/>
          <w:sz w:val="24"/>
          <w:szCs w:val="24"/>
          <w:highlight w:val="none"/>
        </w:rPr>
        <w:t>份。</w:t>
      </w:r>
    </w:p>
    <w:p w14:paraId="39262FAA">
      <w:pPr>
        <w:autoSpaceDE w:val="0"/>
        <w:autoSpaceDN w:val="0"/>
        <w:adjustRightInd w:val="0"/>
        <w:spacing w:line="480" w:lineRule="exact"/>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第五条违约责任</w:t>
      </w:r>
    </w:p>
    <w:p w14:paraId="048ABC3A">
      <w:pPr>
        <w:autoSpaceDE w:val="0"/>
        <w:autoSpaceDN w:val="0"/>
        <w:adjustRightInd w:val="0"/>
        <w:spacing w:line="480" w:lineRule="exact"/>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一、甲方逾期支付检测费用的，每逾期一天向乙方支付应付费用</w:t>
      </w:r>
      <w:r>
        <w:rPr>
          <w:rFonts w:hint="eastAsia" w:ascii="方正仿宋_GB2312" w:hAnsi="方正仿宋_GB2312" w:eastAsia="方正仿宋_GB2312" w:cs="方正仿宋_GB2312"/>
          <w:color w:val="auto"/>
          <w:kern w:val="0"/>
          <w:sz w:val="24"/>
          <w:szCs w:val="24"/>
          <w:highlight w:val="none"/>
          <w:u w:val="single"/>
        </w:rPr>
        <w:t>3</w:t>
      </w:r>
      <w:r>
        <w:rPr>
          <w:rFonts w:hint="eastAsia" w:ascii="方正仿宋_GB2312" w:hAnsi="方正仿宋_GB2312" w:eastAsia="方正仿宋_GB2312" w:cs="方正仿宋_GB2312"/>
          <w:color w:val="auto"/>
          <w:kern w:val="0"/>
          <w:sz w:val="24"/>
          <w:szCs w:val="24"/>
          <w:highlight w:val="none"/>
        </w:rPr>
        <w:t>%的违约金。</w:t>
      </w:r>
    </w:p>
    <w:p w14:paraId="790FA0E3">
      <w:pPr>
        <w:autoSpaceDE w:val="0"/>
        <w:autoSpaceDN w:val="0"/>
        <w:adjustRightInd w:val="0"/>
        <w:spacing w:line="480" w:lineRule="exact"/>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二、乙方出具的检测报告应当客观公正符合法律要求，否则应承担相应的法律责任，造成甲方损失的应负损害赔偿责任。</w:t>
      </w:r>
    </w:p>
    <w:p w14:paraId="0EDCE73D">
      <w:pPr>
        <w:autoSpaceDE w:val="0"/>
        <w:autoSpaceDN w:val="0"/>
        <w:adjustRightInd w:val="0"/>
        <w:spacing w:line="480" w:lineRule="exact"/>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三、乙方因非甲方原因而未能按期向甲方交付《检测报告》的，甲方有权拒付检测费用，乙方每逾期一天向甲方支付检测费用</w:t>
      </w:r>
      <w:r>
        <w:rPr>
          <w:rFonts w:hint="eastAsia" w:ascii="方正仿宋_GB2312" w:hAnsi="方正仿宋_GB2312" w:eastAsia="方正仿宋_GB2312" w:cs="方正仿宋_GB2312"/>
          <w:color w:val="auto"/>
          <w:kern w:val="0"/>
          <w:sz w:val="24"/>
          <w:szCs w:val="24"/>
          <w:highlight w:val="none"/>
          <w:u w:val="single"/>
        </w:rPr>
        <w:t>3</w:t>
      </w:r>
      <w:r>
        <w:rPr>
          <w:rFonts w:hint="eastAsia" w:ascii="方正仿宋_GB2312" w:hAnsi="方正仿宋_GB2312" w:eastAsia="方正仿宋_GB2312" w:cs="方正仿宋_GB2312"/>
          <w:color w:val="auto"/>
          <w:kern w:val="0"/>
          <w:sz w:val="24"/>
          <w:szCs w:val="24"/>
          <w:highlight w:val="none"/>
        </w:rPr>
        <w:t>%的违约金。”</w:t>
      </w:r>
    </w:p>
    <w:p w14:paraId="1650EB34">
      <w:pPr>
        <w:autoSpaceDE w:val="0"/>
        <w:autoSpaceDN w:val="0"/>
        <w:adjustRightInd w:val="0"/>
        <w:spacing w:line="480" w:lineRule="exact"/>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第六条增补内容</w:t>
      </w:r>
    </w:p>
    <w:p w14:paraId="12B06C9D">
      <w:pPr>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rPr>
        <w:t>甲、乙双方均确认本合同载明的双方的联系地址、联系人、联系方式（包括座机号、手机号、传真号、邮箱号）等均为真实、有效信息，为双方接收相关文件材料、通知、法律文书等的有效联系方式。任何一方如发生变更，应在变更前三日书面通知对方，否则任何一方依据上述联系方式向对方送达文件材料、通知、法律文书等材料的，自送达时即视为送达成功。</w:t>
      </w:r>
    </w:p>
    <w:p w14:paraId="06F48BBB">
      <w:pPr>
        <w:autoSpaceDE w:val="0"/>
        <w:autoSpaceDN w:val="0"/>
        <w:adjustRightInd w:val="0"/>
        <w:spacing w:line="480" w:lineRule="exact"/>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第七条合同的生效与解除</w:t>
      </w:r>
    </w:p>
    <w:p w14:paraId="0EE19FBD">
      <w:pPr>
        <w:autoSpaceDE w:val="0"/>
        <w:autoSpaceDN w:val="0"/>
        <w:adjustRightInd w:val="0"/>
        <w:spacing w:line="480" w:lineRule="exact"/>
        <w:ind w:firstLine="480" w:firstLineChars="20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一、本合同正本壹式6份，甲方执4份，乙方执2份。</w:t>
      </w:r>
    </w:p>
    <w:p w14:paraId="2ADEBA0C">
      <w:pPr>
        <w:autoSpaceDE w:val="0"/>
        <w:autoSpaceDN w:val="0"/>
        <w:adjustRightInd w:val="0"/>
        <w:spacing w:line="480" w:lineRule="exact"/>
        <w:ind w:firstLine="480" w:firstLineChars="20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二、未尽事宜双方协商解决，并以书面形式作为本合同的附件，与本合同具有同等效力。</w:t>
      </w:r>
    </w:p>
    <w:p w14:paraId="14B14DD9">
      <w:pPr>
        <w:autoSpaceDE w:val="0"/>
        <w:autoSpaceDN w:val="0"/>
        <w:adjustRightInd w:val="0"/>
        <w:spacing w:line="480" w:lineRule="exact"/>
        <w:ind w:firstLine="480" w:firstLineChars="20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三、本合同自甲乙双方签字盖章后生效，检测服务结束及合同义务履行完毕自行终止。</w:t>
      </w:r>
    </w:p>
    <w:p w14:paraId="2AAB4773">
      <w:pPr>
        <w:autoSpaceDE w:val="0"/>
        <w:autoSpaceDN w:val="0"/>
        <w:adjustRightInd w:val="0"/>
        <w:spacing w:line="480" w:lineRule="exact"/>
        <w:ind w:firstLine="480" w:firstLineChars="20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第八条争议解决</w:t>
      </w:r>
    </w:p>
    <w:p w14:paraId="651FCC19">
      <w:pPr>
        <w:autoSpaceDE w:val="0"/>
        <w:autoSpaceDN w:val="0"/>
        <w:adjustRightInd w:val="0"/>
        <w:spacing w:line="480" w:lineRule="exact"/>
        <w:ind w:firstLine="480" w:firstLineChars="20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甲乙双方在履行合同过程中发生的争执，可以协商解决，或向工商部门、消费者协会申请协调解决；或按下列第</w:t>
      </w:r>
      <w:r>
        <w:rPr>
          <w:rFonts w:hint="eastAsia" w:ascii="方正仿宋_GB2312" w:hAnsi="方正仿宋_GB2312" w:eastAsia="方正仿宋_GB2312" w:cs="方正仿宋_GB2312"/>
          <w:color w:val="auto"/>
          <w:sz w:val="24"/>
          <w:szCs w:val="24"/>
          <w:highlight w:val="none"/>
          <w:u w:val="single"/>
        </w:rPr>
        <w:t>（二）</w:t>
      </w:r>
      <w:r>
        <w:rPr>
          <w:rFonts w:hint="eastAsia" w:ascii="方正仿宋_GB2312" w:hAnsi="方正仿宋_GB2312" w:eastAsia="方正仿宋_GB2312" w:cs="方正仿宋_GB2312"/>
          <w:color w:val="auto"/>
          <w:kern w:val="0"/>
          <w:sz w:val="24"/>
          <w:szCs w:val="24"/>
          <w:highlight w:val="none"/>
        </w:rPr>
        <w:t>种方式解决：</w:t>
      </w:r>
    </w:p>
    <w:p w14:paraId="46318657">
      <w:pPr>
        <w:autoSpaceDE w:val="0"/>
        <w:autoSpaceDN w:val="0"/>
        <w:adjustRightInd w:val="0"/>
        <w:ind w:firstLine="480" w:firstLineChars="20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一、向仲裁委员会仲裁；</w:t>
      </w:r>
    </w:p>
    <w:p w14:paraId="0EEB81EB">
      <w:pPr>
        <w:autoSpaceDE w:val="0"/>
        <w:autoSpaceDN w:val="0"/>
        <w:adjustRightInd w:val="0"/>
        <w:ind w:firstLine="480" w:firstLineChars="200"/>
        <w:jc w:val="lef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二、向</w:t>
      </w:r>
      <w:r>
        <w:rPr>
          <w:rFonts w:hint="eastAsia" w:ascii="方正仿宋_GB2312" w:hAnsi="方正仿宋_GB2312" w:eastAsia="方正仿宋_GB2312" w:cs="方正仿宋_GB2312"/>
          <w:color w:val="auto"/>
          <w:sz w:val="24"/>
          <w:szCs w:val="24"/>
          <w:highlight w:val="none"/>
          <w:u w:val="single"/>
        </w:rPr>
        <w:t>甲方所在地</w:t>
      </w:r>
      <w:r>
        <w:rPr>
          <w:rFonts w:hint="eastAsia" w:ascii="方正仿宋_GB2312" w:hAnsi="方正仿宋_GB2312" w:eastAsia="方正仿宋_GB2312" w:cs="方正仿宋_GB2312"/>
          <w:color w:val="auto"/>
          <w:kern w:val="0"/>
          <w:sz w:val="24"/>
          <w:szCs w:val="24"/>
          <w:highlight w:val="none"/>
        </w:rPr>
        <w:t>人民法院提起诉讼。</w:t>
      </w:r>
    </w:p>
    <w:p w14:paraId="73D7ACE1">
      <w:pPr>
        <w:autoSpaceDE w:val="0"/>
        <w:autoSpaceDN w:val="0"/>
        <w:adjustRightInd w:val="0"/>
        <w:ind w:firstLine="480" w:firstLineChars="200"/>
        <w:jc w:val="left"/>
        <w:rPr>
          <w:rFonts w:hint="eastAsia" w:ascii="方正仿宋_GB2312" w:hAnsi="方正仿宋_GB2312" w:eastAsia="方正仿宋_GB2312" w:cs="方正仿宋_GB2312"/>
          <w:color w:val="auto"/>
          <w:kern w:val="0"/>
          <w:sz w:val="24"/>
          <w:szCs w:val="24"/>
          <w:highlight w:val="none"/>
        </w:rPr>
      </w:pPr>
    </w:p>
    <w:p w14:paraId="34EA9585">
      <w:pPr>
        <w:autoSpaceDE w:val="0"/>
        <w:autoSpaceDN w:val="0"/>
        <w:adjustRightInd w:val="0"/>
        <w:ind w:firstLine="480" w:firstLineChars="200"/>
        <w:jc w:val="left"/>
        <w:rPr>
          <w:rFonts w:hint="eastAsia" w:ascii="方正仿宋_GB2312" w:hAnsi="方正仿宋_GB2312" w:eastAsia="方正仿宋_GB2312" w:cs="方正仿宋_GB2312"/>
          <w:b/>
          <w:kern w:val="2"/>
          <w:sz w:val="30"/>
          <w:szCs w:val="24"/>
          <w:highlight w:val="none"/>
          <w:lang w:val="en-US" w:eastAsia="zh-CN" w:bidi="ar-SA"/>
        </w:rPr>
      </w:pPr>
      <w:r>
        <w:rPr>
          <w:rFonts w:hint="eastAsia" w:ascii="方正仿宋_GB2312" w:hAnsi="方正仿宋_GB2312" w:eastAsia="方正仿宋_GB2312" w:cs="方正仿宋_GB2312"/>
          <w:color w:val="auto"/>
          <w:kern w:val="0"/>
          <w:sz w:val="24"/>
          <w:szCs w:val="24"/>
          <w:highlight w:val="none"/>
        </w:rPr>
        <w:t>第九条合同附件</w:t>
      </w:r>
    </w:p>
    <w:tbl>
      <w:tblPr>
        <w:tblStyle w:val="29"/>
        <w:tblpPr w:leftFromText="180" w:rightFromText="180" w:vertAnchor="text" w:horzAnchor="page" w:tblpX="1583" w:tblpY="72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76D32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4261" w:type="dxa"/>
            <w:noWrap w:val="0"/>
            <w:vAlign w:val="center"/>
          </w:tcPr>
          <w:p w14:paraId="22CCE24A">
            <w:pPr>
              <w:autoSpaceDE w:val="0"/>
              <w:autoSpaceDN w:val="0"/>
              <w:adjustRightInd w:val="0"/>
              <w:rPr>
                <w:rFonts w:hint="eastAsia" w:ascii="方正仿宋_GB2312" w:hAnsi="方正仿宋_GB2312" w:eastAsia="方正仿宋_GB2312" w:cs="方正仿宋_GB2312"/>
                <w:color w:val="auto"/>
                <w:kern w:val="0"/>
                <w:szCs w:val="21"/>
                <w:highlight w:val="none"/>
                <w:lang w:eastAsia="zh-CN"/>
              </w:rPr>
            </w:pPr>
            <w:r>
              <w:rPr>
                <w:rFonts w:hint="eastAsia" w:ascii="方正仿宋_GB2312" w:hAnsi="方正仿宋_GB2312" w:eastAsia="方正仿宋_GB2312" w:cs="方正仿宋_GB2312"/>
                <w:color w:val="auto"/>
                <w:kern w:val="0"/>
                <w:szCs w:val="21"/>
                <w:highlight w:val="none"/>
              </w:rPr>
              <w:t>甲方：</w:t>
            </w:r>
          </w:p>
        </w:tc>
        <w:tc>
          <w:tcPr>
            <w:tcW w:w="4261" w:type="dxa"/>
            <w:noWrap w:val="0"/>
            <w:vAlign w:val="center"/>
          </w:tcPr>
          <w:p w14:paraId="57F5038E">
            <w:pPr>
              <w:autoSpaceDE w:val="0"/>
              <w:autoSpaceDN w:val="0"/>
              <w:adjustRightInd w:val="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乙方：</w:t>
            </w:r>
            <w:r>
              <w:rPr>
                <w:rFonts w:hint="eastAsia" w:ascii="方正仿宋_GB2312" w:hAnsi="方正仿宋_GB2312" w:eastAsia="方正仿宋_GB2312" w:cs="方正仿宋_GB2312"/>
                <w:color w:val="auto"/>
                <w:szCs w:val="21"/>
                <w:highlight w:val="none"/>
              </w:rPr>
              <w:t xml:space="preserve"> </w:t>
            </w:r>
          </w:p>
        </w:tc>
      </w:tr>
      <w:tr w14:paraId="4E6A1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61" w:type="dxa"/>
            <w:noWrap w:val="0"/>
            <w:vAlign w:val="center"/>
          </w:tcPr>
          <w:p w14:paraId="6E30B1D1">
            <w:pPr>
              <w:autoSpaceDE w:val="0"/>
              <w:autoSpaceDN w:val="0"/>
              <w:adjustRightInd w:val="0"/>
              <w:spacing w:line="560" w:lineRule="exac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法人代表：</w:t>
            </w:r>
          </w:p>
        </w:tc>
        <w:tc>
          <w:tcPr>
            <w:tcW w:w="4261" w:type="dxa"/>
            <w:noWrap w:val="0"/>
            <w:vAlign w:val="center"/>
          </w:tcPr>
          <w:p w14:paraId="5AE7A330">
            <w:pPr>
              <w:autoSpaceDE w:val="0"/>
              <w:autoSpaceDN w:val="0"/>
              <w:adjustRightInd w:val="0"/>
              <w:spacing w:line="560" w:lineRule="exac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法人代表：</w:t>
            </w:r>
          </w:p>
        </w:tc>
      </w:tr>
      <w:tr w14:paraId="3C79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61" w:type="dxa"/>
            <w:noWrap w:val="0"/>
            <w:vAlign w:val="center"/>
          </w:tcPr>
          <w:p w14:paraId="445146B8">
            <w:pPr>
              <w:autoSpaceDE w:val="0"/>
              <w:autoSpaceDN w:val="0"/>
              <w:adjustRightInd w:val="0"/>
              <w:spacing w:line="560" w:lineRule="exac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联系人： </w:t>
            </w:r>
          </w:p>
        </w:tc>
        <w:tc>
          <w:tcPr>
            <w:tcW w:w="4261" w:type="dxa"/>
            <w:noWrap w:val="0"/>
            <w:vAlign w:val="center"/>
          </w:tcPr>
          <w:p w14:paraId="3B470C03">
            <w:pPr>
              <w:autoSpaceDE w:val="0"/>
              <w:autoSpaceDN w:val="0"/>
              <w:adjustRightInd w:val="0"/>
              <w:spacing w:line="560" w:lineRule="exac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联系人：</w:t>
            </w:r>
          </w:p>
        </w:tc>
      </w:tr>
      <w:tr w14:paraId="63B9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61" w:type="dxa"/>
            <w:noWrap w:val="0"/>
            <w:vAlign w:val="center"/>
          </w:tcPr>
          <w:p w14:paraId="2B7AB7D3">
            <w:pPr>
              <w:autoSpaceDE w:val="0"/>
              <w:autoSpaceDN w:val="0"/>
              <w:adjustRightInd w:val="0"/>
              <w:spacing w:line="560" w:lineRule="exac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电话：</w:t>
            </w:r>
          </w:p>
        </w:tc>
        <w:tc>
          <w:tcPr>
            <w:tcW w:w="4261" w:type="dxa"/>
            <w:noWrap w:val="0"/>
            <w:vAlign w:val="center"/>
          </w:tcPr>
          <w:p w14:paraId="6FC36382">
            <w:pPr>
              <w:autoSpaceDE w:val="0"/>
              <w:autoSpaceDN w:val="0"/>
              <w:adjustRightInd w:val="0"/>
              <w:spacing w:line="560" w:lineRule="exac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电话： </w:t>
            </w:r>
          </w:p>
        </w:tc>
      </w:tr>
      <w:tr w14:paraId="3CE52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61" w:type="dxa"/>
            <w:noWrap w:val="0"/>
            <w:vAlign w:val="center"/>
          </w:tcPr>
          <w:p w14:paraId="3A84AB0B">
            <w:pPr>
              <w:rPr>
                <w:rFonts w:hint="eastAsia" w:ascii="方正仿宋_GB2312" w:hAnsi="方正仿宋_GB2312" w:eastAsia="方正仿宋_GB2312" w:cs="方正仿宋_GB2312"/>
                <w:color w:val="auto"/>
                <w:highlight w:val="none"/>
                <w:lang w:eastAsia="zh-CN"/>
              </w:rPr>
            </w:pPr>
            <w:r>
              <w:rPr>
                <w:rFonts w:hint="eastAsia" w:ascii="方正仿宋_GB2312" w:hAnsi="方正仿宋_GB2312" w:eastAsia="方正仿宋_GB2312" w:cs="方正仿宋_GB2312"/>
                <w:color w:val="auto"/>
                <w:highlight w:val="none"/>
              </w:rPr>
              <w:t>地址：</w:t>
            </w:r>
          </w:p>
        </w:tc>
        <w:tc>
          <w:tcPr>
            <w:tcW w:w="4261" w:type="dxa"/>
            <w:noWrap w:val="0"/>
            <w:vAlign w:val="center"/>
          </w:tcPr>
          <w:p w14:paraId="1F134CE1">
            <w:pPr>
              <w:autoSpaceDE w:val="0"/>
              <w:autoSpaceDN w:val="0"/>
              <w:spacing w:line="320" w:lineRule="exac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地址： </w:t>
            </w:r>
          </w:p>
        </w:tc>
      </w:tr>
      <w:tr w14:paraId="7A850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61" w:type="dxa"/>
            <w:noWrap w:val="0"/>
            <w:vAlign w:val="center"/>
          </w:tcPr>
          <w:p w14:paraId="76CCE2CF">
            <w:pPr>
              <w:autoSpaceDE w:val="0"/>
              <w:autoSpaceDN w:val="0"/>
              <w:adjustRightInd w:val="0"/>
              <w:spacing w:line="560" w:lineRule="exac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开户行：</w:t>
            </w:r>
          </w:p>
        </w:tc>
        <w:tc>
          <w:tcPr>
            <w:tcW w:w="4261" w:type="dxa"/>
            <w:noWrap w:val="0"/>
            <w:vAlign w:val="center"/>
          </w:tcPr>
          <w:p w14:paraId="2A8B873A">
            <w:pPr>
              <w:autoSpaceDE w:val="0"/>
              <w:autoSpaceDN w:val="0"/>
              <w:adjustRightInd w:val="0"/>
              <w:spacing w:line="560" w:lineRule="exac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开户行：</w:t>
            </w:r>
          </w:p>
        </w:tc>
      </w:tr>
      <w:tr w14:paraId="71CB1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61" w:type="dxa"/>
            <w:noWrap w:val="0"/>
            <w:vAlign w:val="center"/>
          </w:tcPr>
          <w:p w14:paraId="5B564425">
            <w:pPr>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账号：</w:t>
            </w:r>
          </w:p>
        </w:tc>
        <w:tc>
          <w:tcPr>
            <w:tcW w:w="4261" w:type="dxa"/>
            <w:noWrap w:val="0"/>
            <w:vAlign w:val="center"/>
          </w:tcPr>
          <w:p w14:paraId="64C901D1">
            <w:pPr>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账号：</w:t>
            </w:r>
          </w:p>
        </w:tc>
      </w:tr>
      <w:tr w14:paraId="5A63F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61" w:type="dxa"/>
            <w:noWrap w:val="0"/>
            <w:vAlign w:val="center"/>
          </w:tcPr>
          <w:p w14:paraId="6FB03900">
            <w:pPr>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税号：</w:t>
            </w:r>
          </w:p>
        </w:tc>
        <w:tc>
          <w:tcPr>
            <w:tcW w:w="4261" w:type="dxa"/>
            <w:noWrap w:val="0"/>
            <w:vAlign w:val="center"/>
          </w:tcPr>
          <w:p w14:paraId="10D03F33">
            <w:pPr>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highlight w:val="none"/>
              </w:rPr>
              <w:t>税号：</w:t>
            </w:r>
          </w:p>
        </w:tc>
      </w:tr>
      <w:tr w14:paraId="5FD20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61" w:type="dxa"/>
            <w:noWrap w:val="0"/>
            <w:vAlign w:val="center"/>
          </w:tcPr>
          <w:p w14:paraId="0700CCAB">
            <w:pPr>
              <w:autoSpaceDE w:val="0"/>
              <w:autoSpaceDN w:val="0"/>
              <w:spacing w:line="320" w:lineRule="exact"/>
              <w:rPr>
                <w:rFonts w:hint="eastAsia" w:ascii="方正仿宋_GB2312" w:hAnsi="方正仿宋_GB2312" w:eastAsia="方正仿宋_GB2312" w:cs="方正仿宋_GB2312"/>
                <w:color w:val="auto"/>
                <w:kern w:val="0"/>
                <w:szCs w:val="21"/>
                <w:highlight w:val="none"/>
                <w:lang w:eastAsia="zh-CN"/>
              </w:rPr>
            </w:pPr>
            <w:r>
              <w:rPr>
                <w:rFonts w:hint="eastAsia" w:ascii="方正仿宋_GB2312" w:hAnsi="方正仿宋_GB2312" w:eastAsia="方正仿宋_GB2312" w:cs="方正仿宋_GB2312"/>
                <w:color w:val="auto"/>
                <w:kern w:val="0"/>
                <w:szCs w:val="21"/>
                <w:highlight w:val="none"/>
              </w:rPr>
              <w:t>签约地点：</w:t>
            </w:r>
          </w:p>
        </w:tc>
        <w:tc>
          <w:tcPr>
            <w:tcW w:w="4261" w:type="dxa"/>
            <w:noWrap w:val="0"/>
            <w:vAlign w:val="center"/>
          </w:tcPr>
          <w:p w14:paraId="51FA13B5">
            <w:pPr>
              <w:autoSpaceDE w:val="0"/>
              <w:autoSpaceDN w:val="0"/>
              <w:spacing w:line="320" w:lineRule="exact"/>
              <w:rPr>
                <w:rFonts w:hint="eastAsia" w:ascii="方正仿宋_GB2312" w:hAnsi="方正仿宋_GB2312" w:eastAsia="方正仿宋_GB2312" w:cs="方正仿宋_GB2312"/>
                <w:color w:val="auto"/>
                <w:kern w:val="0"/>
                <w:szCs w:val="21"/>
                <w:highlight w:val="none"/>
                <w:lang w:eastAsia="zh-CN"/>
              </w:rPr>
            </w:pPr>
            <w:r>
              <w:rPr>
                <w:rFonts w:hint="eastAsia" w:ascii="方正仿宋_GB2312" w:hAnsi="方正仿宋_GB2312" w:eastAsia="方正仿宋_GB2312" w:cs="方正仿宋_GB2312"/>
                <w:color w:val="auto"/>
                <w:kern w:val="0"/>
                <w:szCs w:val="21"/>
                <w:highlight w:val="none"/>
              </w:rPr>
              <w:t>签约地点：</w:t>
            </w:r>
          </w:p>
        </w:tc>
      </w:tr>
      <w:tr w14:paraId="55E6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61" w:type="dxa"/>
            <w:noWrap w:val="0"/>
            <w:vAlign w:val="center"/>
          </w:tcPr>
          <w:p w14:paraId="1B24A5CF">
            <w:pPr>
              <w:autoSpaceDE w:val="0"/>
              <w:autoSpaceDN w:val="0"/>
              <w:adjustRightInd w:val="0"/>
              <w:spacing w:line="560" w:lineRule="exac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签约时间：</w:t>
            </w:r>
          </w:p>
        </w:tc>
        <w:tc>
          <w:tcPr>
            <w:tcW w:w="4261" w:type="dxa"/>
            <w:noWrap w:val="0"/>
            <w:vAlign w:val="center"/>
          </w:tcPr>
          <w:p w14:paraId="10BA2AB2">
            <w:pPr>
              <w:autoSpaceDE w:val="0"/>
              <w:autoSpaceDN w:val="0"/>
              <w:adjustRightInd w:val="0"/>
              <w:spacing w:line="560" w:lineRule="exac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签约时间：</w:t>
            </w:r>
          </w:p>
        </w:tc>
      </w:tr>
    </w:tbl>
    <w:p w14:paraId="6947DD66">
      <w:pPr>
        <w:rPr>
          <w:rFonts w:hint="eastAsia" w:ascii="方正仿宋_GB2312" w:hAnsi="方正仿宋_GB2312" w:eastAsia="方正仿宋_GB2312" w:cs="方正仿宋_GB2312"/>
          <w:highlight w:val="none"/>
        </w:rPr>
      </w:pPr>
    </w:p>
    <w:p w14:paraId="786BA756">
      <w:pPr>
        <w:pStyle w:val="3"/>
        <w:spacing w:line="262" w:lineRule="auto"/>
        <w:rPr>
          <w:rFonts w:hint="eastAsia" w:ascii="方正仿宋_GB2312" w:hAnsi="方正仿宋_GB2312" w:eastAsia="方正仿宋_GB2312" w:cs="方正仿宋_GB2312"/>
          <w:highlight w:val="none"/>
        </w:rPr>
      </w:pPr>
    </w:p>
    <w:p w14:paraId="303FB9DD">
      <w:pPr>
        <w:pStyle w:val="3"/>
        <w:spacing w:line="262" w:lineRule="auto"/>
        <w:rPr>
          <w:rFonts w:hint="eastAsia" w:ascii="方正仿宋_GB2312" w:hAnsi="方正仿宋_GB2312" w:eastAsia="方正仿宋_GB2312" w:cs="方正仿宋_GB2312"/>
          <w:highlight w:val="none"/>
        </w:rPr>
      </w:pPr>
    </w:p>
    <w:p w14:paraId="188292CE">
      <w:pPr>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0423DA09">
      <w:pPr>
        <w:pStyle w:val="4"/>
        <w:numPr>
          <w:ilvl w:val="0"/>
          <w:numId w:val="4"/>
        </w:numPr>
        <w:bidi w:val="0"/>
        <w:jc w:val="center"/>
        <w:rPr>
          <w:rFonts w:hint="eastAsia" w:ascii="方正仿宋_GB2312" w:hAnsi="方正仿宋_GB2312" w:eastAsia="方正仿宋_GB2312" w:cs="方正仿宋_GB2312"/>
          <w:sz w:val="32"/>
          <w:szCs w:val="32"/>
          <w:highlight w:val="none"/>
          <w:lang w:val="en-US" w:eastAsia="zh-CN"/>
        </w:rPr>
      </w:pPr>
      <w:bookmarkStart w:id="18" w:name="_Toc8038"/>
      <w:r>
        <w:rPr>
          <w:rFonts w:hint="eastAsia" w:ascii="方正仿宋_GB2312" w:hAnsi="方正仿宋_GB2312" w:eastAsia="方正仿宋_GB2312" w:cs="方正仿宋_GB2312"/>
          <w:sz w:val="32"/>
          <w:szCs w:val="32"/>
          <w:highlight w:val="none"/>
          <w:lang w:val="en-US" w:eastAsia="zh-CN"/>
        </w:rPr>
        <w:t>采购需求</w:t>
      </w:r>
      <w:bookmarkEnd w:id="18"/>
    </w:p>
    <w:p w14:paraId="2FD476FA">
      <w:pPr>
        <w:keepNext w:val="0"/>
        <w:keepLines w:val="0"/>
        <w:pageBreakBefore w:val="0"/>
        <w:widowControl w:val="0"/>
        <w:kinsoku/>
        <w:wordWrap/>
        <w:overflowPunct/>
        <w:topLinePunct w:val="0"/>
        <w:autoSpaceDE/>
        <w:autoSpaceDN/>
        <w:bidi w:val="0"/>
        <w:adjustRightInd w:val="0"/>
        <w:snapToGrid w:val="0"/>
        <w:spacing w:line="440" w:lineRule="exact"/>
        <w:ind w:firstLine="562" w:firstLineChars="200"/>
        <w:textAlignment w:val="auto"/>
        <w:rPr>
          <w:rFonts w:hint="eastAsia" w:ascii="方正仿宋_GB2312" w:hAnsi="方正仿宋_GB2312" w:eastAsia="方正仿宋_GB2312" w:cs="方正仿宋_GB2312"/>
          <w:b/>
          <w:sz w:val="28"/>
          <w:szCs w:val="28"/>
          <w:highlight w:val="none"/>
        </w:rPr>
      </w:pPr>
      <w:r>
        <w:rPr>
          <w:rFonts w:hint="eastAsia" w:ascii="方正仿宋_GB2312" w:hAnsi="方正仿宋_GB2312" w:eastAsia="方正仿宋_GB2312" w:cs="方正仿宋_GB2312"/>
          <w:b/>
          <w:sz w:val="28"/>
          <w:szCs w:val="28"/>
          <w:highlight w:val="none"/>
          <w:lang w:val="en-US" w:eastAsia="zh-CN"/>
        </w:rPr>
        <w:t>一</w:t>
      </w:r>
      <w:r>
        <w:rPr>
          <w:rFonts w:hint="eastAsia" w:ascii="方正仿宋_GB2312" w:hAnsi="方正仿宋_GB2312" w:eastAsia="方正仿宋_GB2312" w:cs="方正仿宋_GB2312"/>
          <w:b/>
          <w:sz w:val="28"/>
          <w:szCs w:val="28"/>
          <w:highlight w:val="none"/>
        </w:rPr>
        <w:t>.项目概况</w:t>
      </w:r>
    </w:p>
    <w:p w14:paraId="00282E1C">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本项目对附属中学校本部</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rPr>
        <w:t>友好校区</w:t>
      </w:r>
      <w:r>
        <w:rPr>
          <w:rFonts w:hint="eastAsia" w:ascii="方正仿宋_GB2312" w:hAnsi="方正仿宋_GB2312" w:eastAsia="方正仿宋_GB2312" w:cs="方正仿宋_GB2312"/>
          <w:sz w:val="28"/>
          <w:szCs w:val="28"/>
          <w:highlight w:val="none"/>
          <w:lang w:eastAsia="zh-CN"/>
        </w:rPr>
        <w:t>、</w:t>
      </w:r>
      <w:r>
        <w:rPr>
          <w:rFonts w:hint="eastAsia" w:ascii="方正仿宋_GB2312" w:hAnsi="方正仿宋_GB2312" w:eastAsia="方正仿宋_GB2312" w:cs="方正仿宋_GB2312"/>
          <w:sz w:val="28"/>
          <w:szCs w:val="28"/>
          <w:highlight w:val="none"/>
          <w:lang w:val="en-US" w:eastAsia="zh-CN"/>
        </w:rPr>
        <w:t>昆仑及温泉幼儿园</w:t>
      </w:r>
      <w:r>
        <w:rPr>
          <w:rFonts w:hint="eastAsia" w:ascii="方正仿宋_GB2312" w:hAnsi="方正仿宋_GB2312" w:eastAsia="方正仿宋_GB2312" w:cs="方正仿宋_GB2312"/>
          <w:sz w:val="28"/>
          <w:szCs w:val="28"/>
          <w:highlight w:val="none"/>
        </w:rPr>
        <w:t>校内的消防系统，涵盖火灾自动报警系统、自动喷水灭火系统、消火栓系统、气体灭火系统、应急照明及疏散指示系统等，需通过专业的维护保养与检测，确保消防设施处于良好运行状态，符合国家消防法规及标准要求，保障人员生命和财产安全 。</w:t>
      </w:r>
    </w:p>
    <w:p w14:paraId="45D932E3">
      <w:pPr>
        <w:keepNext w:val="0"/>
        <w:keepLines w:val="0"/>
        <w:pageBreakBefore w:val="0"/>
        <w:widowControl w:val="0"/>
        <w:kinsoku/>
        <w:wordWrap/>
        <w:overflowPunct/>
        <w:topLinePunct w:val="0"/>
        <w:autoSpaceDE/>
        <w:autoSpaceDN/>
        <w:bidi w:val="0"/>
        <w:adjustRightInd w:val="0"/>
        <w:snapToGrid w:val="0"/>
        <w:spacing w:line="440" w:lineRule="exact"/>
        <w:ind w:firstLine="562" w:firstLineChars="200"/>
        <w:textAlignment w:val="auto"/>
        <w:rPr>
          <w:rFonts w:hint="eastAsia" w:ascii="方正仿宋_GB2312" w:hAnsi="方正仿宋_GB2312" w:eastAsia="方正仿宋_GB2312" w:cs="方正仿宋_GB2312"/>
          <w:b/>
          <w:sz w:val="28"/>
          <w:szCs w:val="28"/>
          <w:highlight w:val="none"/>
        </w:rPr>
      </w:pPr>
      <w:r>
        <w:rPr>
          <w:rFonts w:hint="eastAsia" w:ascii="方正仿宋_GB2312" w:hAnsi="方正仿宋_GB2312" w:eastAsia="方正仿宋_GB2312" w:cs="方正仿宋_GB2312"/>
          <w:b/>
          <w:sz w:val="28"/>
          <w:szCs w:val="28"/>
          <w:highlight w:val="none"/>
          <w:lang w:val="en-US" w:eastAsia="zh-CN"/>
        </w:rPr>
        <w:t>二</w:t>
      </w:r>
      <w:r>
        <w:rPr>
          <w:rFonts w:hint="eastAsia" w:ascii="方正仿宋_GB2312" w:hAnsi="方正仿宋_GB2312" w:eastAsia="方正仿宋_GB2312" w:cs="方正仿宋_GB2312"/>
          <w:b/>
          <w:sz w:val="28"/>
          <w:szCs w:val="28"/>
          <w:highlight w:val="none"/>
        </w:rPr>
        <w:t>.服务内容</w:t>
      </w:r>
    </w:p>
    <w:p w14:paraId="504852EE">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2.1 日常维护保养</w:t>
      </w:r>
    </w:p>
    <w:p w14:paraId="653033A0">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 对火灾自动报警系统的探测器、报警控制器、联动装置等进行清洁、调试，确保报警功能灵敏、准确，信号传输正常。每月检查报警主机运行状态，每季度对不少于30%的探测器进行模拟报警测试，每年完成全部探测器测试。</w:t>
      </w:r>
    </w:p>
    <w:p w14:paraId="2CA8D045">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 自动喷水灭火系统的喷头、水泵、阀门、报警阀组等设备进行检查、保养，清理喷头障碍物，检查水泵启动功能、阀门开闭状态及密封性，确保管网压力正常，每年对系统进行1次全面放水测试。</w:t>
      </w:r>
    </w:p>
    <w:p w14:paraId="0B6C6D5F">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 消火栓系统的消火栓箱、消火栓、水带、水枪、消防水泵接合器等进行检查，确保消火栓配件齐全、无损坏，水带无老化、渗漏，水泵接合器接口完好，每季度对消火栓进行1次出水测试。</w:t>
      </w:r>
    </w:p>
    <w:p w14:paraId="427DA373">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 气体灭火系统的储气瓶、容器阀、选择阀、喷头等进行检查、维护，检查储气瓶压力、阀门密封性，每年对系统进行1次模拟喷气试验（需经甲方同意）。</w:t>
      </w:r>
    </w:p>
    <w:p w14:paraId="2C88673B">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 应急照明及疏散指示系统的灯具、蓄电池、控制装置等进行检查，确保灯具亮度达标、应急转换功能正常，每月对蓄电池进行1次充放电测试，每年进行1次持续供电时间检测。</w:t>
      </w:r>
    </w:p>
    <w:p w14:paraId="50439144">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2..2 定期检测</w:t>
      </w:r>
    </w:p>
    <w:p w14:paraId="4F89C729">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 每月对消防系统进行1次全面检测，出具季度检测报告，内容涵盖各系统运行参数、设备状态评估、故障隐患分析等。</w:t>
      </w:r>
    </w:p>
    <w:p w14:paraId="5764DDA3">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 每年进行1次年度消防设施检测，依据国家消防技术标准和规范，对所有消防设施进行深度检测，并出具具有法律效力的年度检测报告，作为消防验收和备案的依据。</w:t>
      </w:r>
    </w:p>
    <w:p w14:paraId="42873718">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2.3 故障维修</w:t>
      </w:r>
    </w:p>
    <w:p w14:paraId="35AE9E6A">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在维护保养和检测过程中发现的故障，中标方应及时制定维修方案，在甲方确认后，尽快更换损坏部件，修复故障设备。对于紧急故障，需在接到通知后2小时内到达现场，5小时内解决故障；一般故障应在3个工作日内完成维修。</w:t>
      </w:r>
    </w:p>
    <w:p w14:paraId="277FF6AD">
      <w:pPr>
        <w:keepNext w:val="0"/>
        <w:keepLines w:val="0"/>
        <w:pageBreakBefore w:val="0"/>
        <w:widowControl w:val="0"/>
        <w:kinsoku/>
        <w:wordWrap/>
        <w:overflowPunct/>
        <w:topLinePunct w:val="0"/>
        <w:autoSpaceDE/>
        <w:autoSpaceDN/>
        <w:bidi w:val="0"/>
        <w:adjustRightInd w:val="0"/>
        <w:snapToGrid w:val="0"/>
        <w:spacing w:line="440" w:lineRule="exact"/>
        <w:ind w:firstLine="562" w:firstLineChars="200"/>
        <w:textAlignment w:val="auto"/>
        <w:rPr>
          <w:rFonts w:hint="eastAsia" w:ascii="方正仿宋_GB2312" w:hAnsi="方正仿宋_GB2312" w:eastAsia="方正仿宋_GB2312" w:cs="方正仿宋_GB2312"/>
          <w:b/>
          <w:sz w:val="28"/>
          <w:szCs w:val="28"/>
          <w:highlight w:val="none"/>
        </w:rPr>
      </w:pPr>
      <w:r>
        <w:rPr>
          <w:rFonts w:hint="eastAsia" w:ascii="方正仿宋_GB2312" w:hAnsi="方正仿宋_GB2312" w:eastAsia="方正仿宋_GB2312" w:cs="方正仿宋_GB2312"/>
          <w:b/>
          <w:sz w:val="28"/>
          <w:szCs w:val="28"/>
          <w:highlight w:val="none"/>
          <w:lang w:val="en-US" w:eastAsia="zh-CN"/>
        </w:rPr>
        <w:t>三</w:t>
      </w:r>
      <w:r>
        <w:rPr>
          <w:rFonts w:hint="eastAsia" w:ascii="方正仿宋_GB2312" w:hAnsi="方正仿宋_GB2312" w:eastAsia="方正仿宋_GB2312" w:cs="方正仿宋_GB2312"/>
          <w:b/>
          <w:sz w:val="28"/>
          <w:szCs w:val="28"/>
          <w:highlight w:val="none"/>
        </w:rPr>
        <w:t>.服务标准</w:t>
      </w:r>
    </w:p>
    <w:p w14:paraId="08F0497C">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 严格遵循《建筑消防设施的维护管理》（GB 25201）、《火灾自动报警系统施工及验收标准》（GB 50166）、《自动喷水灭火系统施工及验收规范》（GB 50261）等国家相关消防法规、标准和规范。</w:t>
      </w:r>
    </w:p>
    <w:p w14:paraId="72E9412B">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2. 维护保养和检测人员需具备相应的消防设施操作员、消防工程师等专业资质证书，且从事消防维护检测工作经验不少于3年。</w:t>
      </w:r>
    </w:p>
    <w:p w14:paraId="02C45121">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eastAsia" w:ascii="方正仿宋_GB2312" w:hAnsi="方正仿宋_GB2312" w:eastAsia="方正仿宋_GB2312" w:cs="方正仿宋_GB2312"/>
          <w:b/>
          <w:sz w:val="28"/>
          <w:szCs w:val="28"/>
          <w:highlight w:val="none"/>
          <w:lang w:val="en-US" w:eastAsia="zh-CN"/>
        </w:rPr>
      </w:pPr>
      <w:r>
        <w:rPr>
          <w:rFonts w:hint="eastAsia" w:ascii="方正仿宋_GB2312" w:hAnsi="方正仿宋_GB2312" w:eastAsia="方正仿宋_GB2312" w:cs="方正仿宋_GB2312"/>
          <w:sz w:val="28"/>
          <w:szCs w:val="28"/>
          <w:highlight w:val="none"/>
        </w:rPr>
        <w:t>3. 维护保养和检测过程中使用的仪器设备需经过计量检定合格，并在有效期内，确保检测数据准确可靠。</w:t>
      </w:r>
    </w:p>
    <w:p w14:paraId="24B7E031">
      <w:pPr>
        <w:keepNext w:val="0"/>
        <w:keepLines w:val="0"/>
        <w:pageBreakBefore w:val="0"/>
        <w:widowControl w:val="0"/>
        <w:kinsoku/>
        <w:wordWrap/>
        <w:overflowPunct/>
        <w:topLinePunct w:val="0"/>
        <w:autoSpaceDE/>
        <w:autoSpaceDN/>
        <w:bidi w:val="0"/>
        <w:adjustRightInd w:val="0"/>
        <w:snapToGrid w:val="0"/>
        <w:spacing w:line="440" w:lineRule="exact"/>
        <w:ind w:firstLine="562" w:firstLineChars="200"/>
        <w:textAlignment w:val="auto"/>
        <w:rPr>
          <w:rFonts w:hint="eastAsia" w:ascii="方正仿宋_GB2312" w:hAnsi="方正仿宋_GB2312" w:eastAsia="方正仿宋_GB2312" w:cs="方正仿宋_GB2312"/>
          <w:b/>
          <w:sz w:val="28"/>
          <w:szCs w:val="28"/>
          <w:highlight w:val="none"/>
          <w:lang w:val="en-US" w:eastAsia="zh-CN"/>
        </w:rPr>
      </w:pPr>
      <w:r>
        <w:rPr>
          <w:rFonts w:hint="eastAsia" w:ascii="方正仿宋_GB2312" w:hAnsi="方正仿宋_GB2312" w:eastAsia="方正仿宋_GB2312" w:cs="方正仿宋_GB2312"/>
          <w:b/>
          <w:sz w:val="28"/>
          <w:szCs w:val="28"/>
          <w:highlight w:val="none"/>
          <w:lang w:val="en-US" w:eastAsia="zh-CN"/>
        </w:rPr>
        <w:t>四、商务要求：</w:t>
      </w:r>
    </w:p>
    <w:p w14:paraId="36D03EF8">
      <w:pPr>
        <w:pStyle w:val="3"/>
        <w:keepNext w:val="0"/>
        <w:keepLines w:val="0"/>
        <w:pageBreakBefore w:val="0"/>
        <w:widowControl w:val="0"/>
        <w:numPr>
          <w:ilvl w:val="0"/>
          <w:numId w:val="11"/>
        </w:numPr>
        <w:kinsoku/>
        <w:wordWrap/>
        <w:overflowPunct/>
        <w:topLinePunct w:val="0"/>
        <w:bidi w:val="0"/>
        <w:adjustRightInd w:val="0"/>
        <w:snapToGrid w:val="0"/>
        <w:spacing w:line="440" w:lineRule="exact"/>
        <w:ind w:right="0" w:rightChars="0" w:firstLine="560" w:firstLineChars="200"/>
        <w:textAlignment w:val="auto"/>
        <w:rPr>
          <w:rFonts w:hint="eastAsia" w:ascii="方正仿宋_GB2312" w:hAnsi="方正仿宋_GB2312" w:eastAsia="方正仿宋_GB2312" w:cs="方正仿宋_GB2312"/>
          <w:kern w:val="2"/>
          <w:sz w:val="28"/>
          <w:szCs w:val="28"/>
          <w:highlight w:val="none"/>
          <w:lang w:val="en-US" w:eastAsia="zh-CN" w:bidi="ar-SA"/>
        </w:rPr>
      </w:pPr>
      <w:r>
        <w:rPr>
          <w:rFonts w:hint="eastAsia" w:ascii="方正仿宋_GB2312" w:hAnsi="方正仿宋_GB2312" w:eastAsia="方正仿宋_GB2312" w:cs="方正仿宋_GB2312"/>
          <w:kern w:val="2"/>
          <w:sz w:val="28"/>
          <w:szCs w:val="28"/>
          <w:highlight w:val="none"/>
          <w:lang w:val="en-US" w:eastAsia="zh-CN" w:bidi="ar-SA"/>
        </w:rPr>
        <w:t>合同履约期限：</w:t>
      </w:r>
      <w:r>
        <w:rPr>
          <w:rFonts w:hint="eastAsia" w:ascii="方正仿宋_GB2312" w:hAnsi="方正仿宋_GB2312" w:eastAsia="方正仿宋_GB2312" w:cs="方正仿宋_GB2312"/>
          <w:kern w:val="2"/>
          <w:sz w:val="28"/>
          <w:szCs w:val="28"/>
          <w:highlight w:val="none"/>
          <w:lang w:val="en-US" w:eastAsia="zh-CN" w:bidi="ar-SA"/>
        </w:rPr>
        <w:t>一年</w:t>
      </w:r>
    </w:p>
    <w:p w14:paraId="66D798CC">
      <w:pPr>
        <w:keepNext w:val="0"/>
        <w:keepLines w:val="0"/>
        <w:pageBreakBefore w:val="0"/>
        <w:widowControl w:val="0"/>
        <w:numPr>
          <w:ilvl w:val="0"/>
          <w:numId w:val="11"/>
        </w:numPr>
        <w:kinsoku/>
        <w:wordWrap/>
        <w:overflowPunct/>
        <w:topLinePunct w:val="0"/>
        <w:bidi w:val="0"/>
        <w:adjustRightInd w:val="0"/>
        <w:snapToGrid w:val="0"/>
        <w:spacing w:line="440" w:lineRule="exact"/>
        <w:ind w:firstLine="560" w:firstLineChars="200"/>
        <w:textAlignment w:val="auto"/>
        <w:rPr>
          <w:rFonts w:hint="eastAsia" w:ascii="方正仿宋_GB2312" w:hAnsi="方正仿宋_GB2312" w:eastAsia="方正仿宋_GB2312" w:cs="方正仿宋_GB2312"/>
          <w:kern w:val="2"/>
          <w:sz w:val="28"/>
          <w:szCs w:val="28"/>
          <w:highlight w:val="none"/>
          <w:lang w:val="en-US" w:eastAsia="zh-CN" w:bidi="ar-SA"/>
        </w:rPr>
      </w:pPr>
      <w:r>
        <w:rPr>
          <w:rFonts w:hint="eastAsia" w:ascii="方正仿宋_GB2312" w:hAnsi="方正仿宋_GB2312" w:eastAsia="方正仿宋_GB2312" w:cs="方正仿宋_GB2312"/>
          <w:kern w:val="2"/>
          <w:sz w:val="28"/>
          <w:szCs w:val="28"/>
          <w:highlight w:val="none"/>
          <w:lang w:val="en-US" w:eastAsia="zh-CN" w:bidi="ar-SA"/>
        </w:rPr>
        <w:t>报价要求：报价包含但不限于检测设备、维护费、人员工资、社保、保险、交通费、税费、风险费、管理费等完成本项目全部内容的各项费用。</w:t>
      </w:r>
    </w:p>
    <w:p w14:paraId="4CA549A4">
      <w:pPr>
        <w:keepNext w:val="0"/>
        <w:keepLines w:val="0"/>
        <w:pageBreakBefore w:val="0"/>
        <w:widowControl w:val="0"/>
        <w:numPr>
          <w:ilvl w:val="0"/>
          <w:numId w:val="11"/>
        </w:numPr>
        <w:kinsoku/>
        <w:wordWrap/>
        <w:overflowPunct/>
        <w:topLinePunct w:val="0"/>
        <w:bidi w:val="0"/>
        <w:adjustRightInd w:val="0"/>
        <w:snapToGrid w:val="0"/>
        <w:spacing w:line="440" w:lineRule="exact"/>
        <w:ind w:firstLine="560" w:firstLineChars="200"/>
        <w:textAlignment w:val="auto"/>
        <w:rPr>
          <w:rFonts w:hint="eastAsia" w:ascii="方正仿宋_GB2312" w:hAnsi="方正仿宋_GB2312" w:eastAsia="方正仿宋_GB2312" w:cs="方正仿宋_GB2312"/>
          <w:kern w:val="2"/>
          <w:sz w:val="28"/>
          <w:szCs w:val="28"/>
          <w:highlight w:val="none"/>
          <w:lang w:val="en-US" w:eastAsia="zh-CN" w:bidi="ar-SA"/>
        </w:rPr>
      </w:pPr>
      <w:r>
        <w:rPr>
          <w:rFonts w:hint="eastAsia" w:ascii="方正仿宋_GB2312" w:hAnsi="方正仿宋_GB2312" w:eastAsia="方正仿宋_GB2312" w:cs="方正仿宋_GB2312"/>
          <w:kern w:val="2"/>
          <w:sz w:val="28"/>
          <w:szCs w:val="28"/>
          <w:highlight w:val="none"/>
          <w:lang w:val="en-US" w:eastAsia="zh-CN" w:bidi="ar-SA"/>
        </w:rPr>
        <w:t>付款方式：合同签订后预付 30%；合同履约半年内无服务质量问题并出具两次季度检测报告后支付合同金额40%；完成年度维保及检测工作，经甲方验收后向乙方支付合同总额的30%。具体以实际合同签订为准。</w:t>
      </w:r>
    </w:p>
    <w:p w14:paraId="3F0D5753">
      <w:pPr>
        <w:pStyle w:val="2"/>
        <w:keepNext w:val="0"/>
        <w:keepLines w:val="0"/>
        <w:pageBreakBefore w:val="0"/>
        <w:widowControl w:val="0"/>
        <w:kinsoku/>
        <w:wordWrap/>
        <w:overflowPunct/>
        <w:topLinePunct w:val="0"/>
        <w:bidi w:val="0"/>
        <w:adjustRightInd w:val="0"/>
        <w:snapToGrid w:val="0"/>
        <w:spacing w:line="440" w:lineRule="exact"/>
        <w:ind w:firstLine="560" w:firstLineChars="200"/>
        <w:textAlignment w:val="auto"/>
        <w:rPr>
          <w:rFonts w:hint="eastAsia" w:ascii="方正仿宋_GB2312" w:hAnsi="方正仿宋_GB2312" w:eastAsia="方正仿宋_GB2312" w:cs="方正仿宋_GB2312"/>
          <w:kern w:val="2"/>
          <w:sz w:val="28"/>
          <w:szCs w:val="28"/>
          <w:highlight w:val="none"/>
          <w:lang w:val="en-US" w:eastAsia="zh-CN" w:bidi="ar-SA"/>
        </w:rPr>
      </w:pPr>
      <w:r>
        <w:rPr>
          <w:rFonts w:hint="eastAsia" w:ascii="方正仿宋_GB2312" w:hAnsi="方正仿宋_GB2312" w:eastAsia="方正仿宋_GB2312" w:cs="方正仿宋_GB2312"/>
          <w:kern w:val="2"/>
          <w:sz w:val="28"/>
          <w:szCs w:val="28"/>
          <w:highlight w:val="none"/>
          <w:lang w:val="en-US" w:eastAsia="zh-CN" w:bidi="ar-SA"/>
        </w:rPr>
        <w:t>4、验收标准：符合《建筑消防设施的维护管理》（GB 25201）、《火灾自动报警系统施工及验收标准》（GB 50166）、《自动喷水灭火系统施工及验收规范》（GB 50261）等国家相关消防法规、标准和规范。</w:t>
      </w:r>
    </w:p>
    <w:p w14:paraId="0A958DD7">
      <w:pPr>
        <w:pStyle w:val="2"/>
        <w:rPr>
          <w:rFonts w:hint="default" w:eastAsia="方正仿宋_GB2312"/>
          <w:highlight w:val="none"/>
          <w:lang w:val="en-US" w:eastAsia="zh-CN"/>
        </w:rPr>
        <w:sectPr>
          <w:footerReference r:id="rId7" w:type="default"/>
          <w:pgSz w:w="11906" w:h="16838"/>
          <w:pgMar w:top="1404" w:right="1385" w:bottom="1157" w:left="1448" w:header="0" w:footer="997" w:gutter="0"/>
          <w:pgNumType w:fmt="decimal"/>
          <w:cols w:space="720" w:num="1"/>
        </w:sectPr>
      </w:pPr>
    </w:p>
    <w:p w14:paraId="3058B558">
      <w:pPr>
        <w:pStyle w:val="4"/>
        <w:numPr>
          <w:ilvl w:val="0"/>
          <w:numId w:val="4"/>
        </w:numPr>
        <w:bidi w:val="0"/>
        <w:jc w:val="center"/>
        <w:rPr>
          <w:rFonts w:hint="eastAsia" w:ascii="方正仿宋_GB2312" w:hAnsi="方正仿宋_GB2312" w:eastAsia="方正仿宋_GB2312" w:cs="方正仿宋_GB2312"/>
          <w:sz w:val="32"/>
          <w:szCs w:val="32"/>
          <w:highlight w:val="none"/>
          <w:lang w:val="en-US" w:eastAsia="zh-CN"/>
        </w:rPr>
      </w:pPr>
      <w:bookmarkStart w:id="19" w:name="_Toc27718"/>
      <w:r>
        <w:rPr>
          <w:rFonts w:hint="eastAsia" w:ascii="方正仿宋_GB2312" w:hAnsi="方正仿宋_GB2312" w:eastAsia="方正仿宋_GB2312" w:cs="方正仿宋_GB2312"/>
          <w:sz w:val="32"/>
          <w:szCs w:val="32"/>
          <w:highlight w:val="none"/>
          <w:lang w:val="en-US" w:eastAsia="zh-CN"/>
        </w:rPr>
        <w:t>评标程序、评标方法和评标标准</w:t>
      </w:r>
      <w:bookmarkEnd w:id="19"/>
    </w:p>
    <w:p w14:paraId="21B412D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32"/>
          <w:szCs w:val="32"/>
          <w:highlight w:val="none"/>
          <w:lang w:val="en-US" w:eastAsia="zh-CN"/>
        </w:rPr>
      </w:pPr>
    </w:p>
    <w:p w14:paraId="1EA0B189">
      <w:pPr>
        <w:keepNext w:val="0"/>
        <w:keepLines w:val="0"/>
        <w:pageBreakBefore w:val="0"/>
        <w:widowControl w:val="0"/>
        <w:numPr>
          <w:ilvl w:val="0"/>
          <w:numId w:val="12"/>
        </w:numPr>
        <w:kinsoku/>
        <w:wordWrap/>
        <w:overflowPunct/>
        <w:topLinePunct w:val="0"/>
        <w:autoSpaceDE/>
        <w:autoSpaceDN/>
        <w:bidi w:val="0"/>
        <w:adjustRightInd/>
        <w:snapToGrid/>
        <w:spacing w:line="500" w:lineRule="exact"/>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0" w:name="_Toc21122"/>
      <w:r>
        <w:rPr>
          <w:rFonts w:hint="eastAsia" w:ascii="方正仿宋_GB2312" w:hAnsi="方正仿宋_GB2312" w:eastAsia="方正仿宋_GB2312" w:cs="方正仿宋_GB2312"/>
          <w:b/>
          <w:bCs/>
          <w:sz w:val="24"/>
          <w:szCs w:val="24"/>
          <w:highlight w:val="none"/>
          <w:lang w:val="en-US" w:eastAsia="zh-CN"/>
        </w:rPr>
        <w:t>评标方法</w:t>
      </w:r>
      <w:bookmarkEnd w:id="20"/>
      <w:r>
        <w:rPr>
          <w:rFonts w:hint="eastAsia" w:ascii="方正仿宋_GB2312" w:hAnsi="方正仿宋_GB2312" w:eastAsia="方正仿宋_GB2312" w:cs="方正仿宋_GB2312"/>
          <w:b/>
          <w:bCs/>
          <w:sz w:val="24"/>
          <w:szCs w:val="24"/>
          <w:highlight w:val="none"/>
          <w:lang w:val="en-US" w:eastAsia="zh-CN"/>
        </w:rPr>
        <w:t xml:space="preserve"> </w:t>
      </w:r>
    </w:p>
    <w:p w14:paraId="0985E1B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本次评标采用综合评分法。是指经磋商确定最终采购需求和提交最后报价的供应商后，由磋商小组采用综合评分法对提交最后报价的供应商的响应文件和最后报价进行综合评分。评审得分最高的供应商为成交候选人的评标方法。</w:t>
      </w:r>
    </w:p>
    <w:p w14:paraId="45862A75">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1" w:name="_Toc1193"/>
      <w:r>
        <w:rPr>
          <w:rFonts w:hint="eastAsia" w:ascii="方正仿宋_GB2312" w:hAnsi="方正仿宋_GB2312" w:eastAsia="方正仿宋_GB2312" w:cs="方正仿宋_GB2312"/>
          <w:b/>
          <w:bCs/>
          <w:sz w:val="24"/>
          <w:szCs w:val="24"/>
          <w:highlight w:val="none"/>
          <w:lang w:val="en-US" w:eastAsia="zh-CN"/>
        </w:rPr>
        <w:t>评标原则</w:t>
      </w:r>
      <w:bookmarkEnd w:id="21"/>
    </w:p>
    <w:p w14:paraId="66D943B7">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评标活动遵循公平、公正、科学和择优的原则，以采购文件和响应文件为评标的基本依据，并按照采购文件规定的评标方法和评标标准进行评标。</w:t>
      </w:r>
    </w:p>
    <w:p w14:paraId="34709367">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具体评标事项由磋商小组负责，并按采购文件的规定办法进行评审。对采购文件中描述有歧义或前后不一致的地方，磋商小组有权按法律法规的规定进行评判，但对同一条款的评判应适用于每个响应供应商。</w:t>
      </w:r>
    </w:p>
    <w:p w14:paraId="5E084F4A">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2" w:name="_Toc7505"/>
      <w:r>
        <w:rPr>
          <w:rFonts w:hint="eastAsia" w:ascii="方正仿宋_GB2312" w:hAnsi="方正仿宋_GB2312" w:eastAsia="方正仿宋_GB2312" w:cs="方正仿宋_GB2312"/>
          <w:b/>
          <w:bCs/>
          <w:sz w:val="24"/>
          <w:szCs w:val="24"/>
          <w:highlight w:val="none"/>
          <w:lang w:val="en-US" w:eastAsia="zh-CN"/>
        </w:rPr>
        <w:t>资格审查</w:t>
      </w:r>
      <w:bookmarkEnd w:id="22"/>
    </w:p>
    <w:p w14:paraId="774C9EB9">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磋商小组依据采购文件，对响应文件中的资格证明文件等进行审查，以确定供应商是否具备磋商资格。资格性审查中凡有其中任意一项未通过的，评审结果为未通过，未通过资格性审查的供应商按无效响应处理，不进入符合性审查。审查内容如下：</w:t>
      </w:r>
    </w:p>
    <w:p w14:paraId="36EFEB9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资格审查要求（标项1、标项2）</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536"/>
        <w:gridCol w:w="5228"/>
      </w:tblGrid>
      <w:tr w14:paraId="7F74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40C6C77">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序号</w:t>
            </w:r>
          </w:p>
        </w:tc>
        <w:tc>
          <w:tcPr>
            <w:tcW w:w="2536" w:type="dxa"/>
            <w:vAlign w:val="center"/>
          </w:tcPr>
          <w:p w14:paraId="42DD87B4">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审查因素</w:t>
            </w:r>
          </w:p>
        </w:tc>
        <w:tc>
          <w:tcPr>
            <w:tcW w:w="5228" w:type="dxa"/>
            <w:vAlign w:val="center"/>
          </w:tcPr>
          <w:p w14:paraId="30CD26C2">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审查内容</w:t>
            </w:r>
          </w:p>
        </w:tc>
      </w:tr>
      <w:tr w14:paraId="46A4E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65FC5D2">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1</w:t>
            </w:r>
          </w:p>
        </w:tc>
        <w:tc>
          <w:tcPr>
            <w:tcW w:w="2536" w:type="dxa"/>
            <w:vAlign w:val="center"/>
          </w:tcPr>
          <w:p w14:paraId="7BC6A74F">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具有独立承担民事责任的能力</w:t>
            </w:r>
          </w:p>
        </w:tc>
        <w:tc>
          <w:tcPr>
            <w:tcW w:w="5228" w:type="dxa"/>
            <w:vAlign w:val="center"/>
          </w:tcPr>
          <w:p w14:paraId="4C13D017">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37D58E8F">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24311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81E04EF">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2</w:t>
            </w:r>
          </w:p>
        </w:tc>
        <w:tc>
          <w:tcPr>
            <w:tcW w:w="2536" w:type="dxa"/>
            <w:vAlign w:val="center"/>
          </w:tcPr>
          <w:p w14:paraId="0411444D">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具有良好的商业信誉和健全的财务会计制度</w:t>
            </w:r>
          </w:p>
        </w:tc>
        <w:tc>
          <w:tcPr>
            <w:tcW w:w="5228" w:type="dxa"/>
            <w:vAlign w:val="center"/>
          </w:tcPr>
          <w:p w14:paraId="79CDF614">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须提供本单位上一年度由会计师事务所出具的财务审计报告（当上一年度审计报告未出来时（每年6月前），可提供前一年度审计报告），审计报告须包括资产负债表、利润表、现金流量表、所有者权益变动及其附注（复印件并加盖本单位公章）。如供应商无法提供上年度审计报告，则需提供开标日前三个月内银行出具的资信证明原件或复印件加盖公章。如供应商注册成立不足三个月的则提供承诺书（自拟）原件。</w:t>
            </w:r>
          </w:p>
        </w:tc>
      </w:tr>
      <w:tr w14:paraId="6A47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1D2A651">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3</w:t>
            </w:r>
          </w:p>
        </w:tc>
        <w:tc>
          <w:tcPr>
            <w:tcW w:w="2536" w:type="dxa"/>
            <w:vAlign w:val="center"/>
          </w:tcPr>
          <w:p w14:paraId="5980BB35">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具有履行合同所必需的设备和专业技术能力</w:t>
            </w:r>
          </w:p>
        </w:tc>
        <w:tc>
          <w:tcPr>
            <w:tcW w:w="5228" w:type="dxa"/>
            <w:vAlign w:val="center"/>
          </w:tcPr>
          <w:p w14:paraId="2E4E42D2">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须提供具备履行合同所必需的设备和专业技术能力的书面声明原件</w:t>
            </w:r>
          </w:p>
        </w:tc>
      </w:tr>
      <w:tr w14:paraId="07C3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86A365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4</w:t>
            </w:r>
          </w:p>
        </w:tc>
        <w:tc>
          <w:tcPr>
            <w:tcW w:w="2536" w:type="dxa"/>
            <w:vAlign w:val="center"/>
          </w:tcPr>
          <w:p w14:paraId="1417A22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有依法缴纳税收和依法缴纳社会保障资金的记录</w:t>
            </w:r>
          </w:p>
        </w:tc>
        <w:tc>
          <w:tcPr>
            <w:tcW w:w="5228" w:type="dxa"/>
            <w:vAlign w:val="center"/>
          </w:tcPr>
          <w:p w14:paraId="34DF4C0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1.须提供响应文件递交截止日期之前六个月内任何一期的纳税记录（如供应商缴纳的增值税、所得税、印花税等我国现行税种中任意一项即可）或证明文件原件或复印件加盖公章（依法免税的应提供相应文件说明）</w:t>
            </w:r>
          </w:p>
          <w:p w14:paraId="2738552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2.须提供响应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tc>
      </w:tr>
      <w:tr w14:paraId="2BB8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70CA83F">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5</w:t>
            </w:r>
          </w:p>
        </w:tc>
        <w:tc>
          <w:tcPr>
            <w:tcW w:w="2536" w:type="dxa"/>
            <w:vAlign w:val="center"/>
          </w:tcPr>
          <w:p w14:paraId="762F4665">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参加政府采购活动前三年内，在经营活动中没有重大违法记录</w:t>
            </w:r>
          </w:p>
        </w:tc>
        <w:tc>
          <w:tcPr>
            <w:tcW w:w="5228" w:type="dxa"/>
            <w:vAlign w:val="center"/>
          </w:tcPr>
          <w:p w14:paraId="0BAECAD1">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须提供声明函原件</w:t>
            </w:r>
          </w:p>
        </w:tc>
      </w:tr>
      <w:tr w14:paraId="7CED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154597D">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6</w:t>
            </w:r>
          </w:p>
        </w:tc>
        <w:tc>
          <w:tcPr>
            <w:tcW w:w="2536" w:type="dxa"/>
            <w:vAlign w:val="center"/>
          </w:tcPr>
          <w:p w14:paraId="412AA74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供应商信用记录</w:t>
            </w:r>
          </w:p>
        </w:tc>
        <w:tc>
          <w:tcPr>
            <w:tcW w:w="5228" w:type="dxa"/>
            <w:vAlign w:val="center"/>
          </w:tcPr>
          <w:p w14:paraId="62D8763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查询渠道：信用中国网站和中国政府采购网</w:t>
            </w:r>
          </w:p>
          <w:p w14:paraId="46D1B9B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查询时间：响应截止时间后至资格审查阶段完成；</w:t>
            </w:r>
          </w:p>
          <w:p w14:paraId="57DA850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及其他不符合《中华人民共和国政府采购法》第二十二条规定条件的供应商，其响应无效。联合体形式投标的，联合体成员存在不良信用记录，视同联合体存在不良信用记录。无须供应商提供，由采购人或采购代理机构查询结果为准。</w:t>
            </w:r>
          </w:p>
        </w:tc>
      </w:tr>
      <w:tr w14:paraId="3AED9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7C2D456D">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7</w:t>
            </w:r>
          </w:p>
        </w:tc>
        <w:tc>
          <w:tcPr>
            <w:tcW w:w="2536" w:type="dxa"/>
            <w:vAlign w:val="center"/>
          </w:tcPr>
          <w:p w14:paraId="39BA996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磋商保证金</w:t>
            </w:r>
          </w:p>
        </w:tc>
        <w:tc>
          <w:tcPr>
            <w:tcW w:w="5228" w:type="dxa"/>
            <w:vAlign w:val="center"/>
          </w:tcPr>
          <w:p w14:paraId="266D6581">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按照采购文件的规定提交磋商保证金</w:t>
            </w:r>
          </w:p>
        </w:tc>
      </w:tr>
      <w:tr w14:paraId="6B7D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056CBC2">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8</w:t>
            </w:r>
          </w:p>
        </w:tc>
        <w:tc>
          <w:tcPr>
            <w:tcW w:w="2536" w:type="dxa"/>
            <w:vAlign w:val="center"/>
          </w:tcPr>
          <w:p w14:paraId="03B4C31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落实政府采购政策</w:t>
            </w:r>
          </w:p>
          <w:p w14:paraId="35EC1028">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的资格要求</w:t>
            </w:r>
          </w:p>
        </w:tc>
        <w:tc>
          <w:tcPr>
            <w:tcW w:w="5228" w:type="dxa"/>
            <w:vAlign w:val="center"/>
          </w:tcPr>
          <w:p w14:paraId="447F19A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本项目专门面向中小企业，服务的承接商应符合《政府采购促进中小企业发展管理办法》(财库〔2020〕46号) 第四条规定的情形，且应当提供《政府采购促进中小企业发展管理办法》(财库〔2020〕46号)规定的《中小企业声明函》</w:t>
            </w:r>
          </w:p>
        </w:tc>
      </w:tr>
    </w:tbl>
    <w:p w14:paraId="4D87791B">
      <w:pPr>
        <w:pStyle w:val="2"/>
        <w:widowControl w:val="0"/>
        <w:numPr>
          <w:ilvl w:val="0"/>
          <w:numId w:val="0"/>
        </w:numPr>
        <w:autoSpaceDE w:val="0"/>
        <w:autoSpaceDN w:val="0"/>
        <w:spacing w:before="0" w:after="0" w:line="240" w:lineRule="auto"/>
        <w:ind w:right="0" w:rightChars="0"/>
        <w:jc w:val="left"/>
        <w:rPr>
          <w:rFonts w:hint="eastAsia" w:ascii="方正仿宋_GB2312" w:hAnsi="方正仿宋_GB2312" w:eastAsia="方正仿宋_GB2312" w:cs="方正仿宋_GB2312"/>
          <w:b/>
          <w:bCs/>
          <w:highlight w:val="none"/>
          <w:lang w:val="en-US" w:eastAsia="zh-CN"/>
        </w:rPr>
      </w:pPr>
    </w:p>
    <w:p w14:paraId="036FE82B">
      <w:pPr>
        <w:pStyle w:val="2"/>
        <w:keepNext w:val="0"/>
        <w:keepLines w:val="0"/>
        <w:pageBreakBefore w:val="0"/>
        <w:widowControl w:val="0"/>
        <w:numPr>
          <w:ilvl w:val="0"/>
          <w:numId w:val="12"/>
        </w:numPr>
        <w:kinsoku/>
        <w:wordWrap/>
        <w:overflowPunct/>
        <w:topLinePunct w:val="0"/>
        <w:autoSpaceDE w:val="0"/>
        <w:autoSpaceDN w:val="0"/>
        <w:bidi w:val="0"/>
        <w:adjustRightInd/>
        <w:snapToGrid/>
        <w:spacing w:before="0" w:after="0" w:line="500" w:lineRule="exact"/>
        <w:ind w:left="0" w:leftChars="0" w:right="0" w:rightChars="0" w:firstLine="0" w:firstLineChars="0"/>
        <w:jc w:val="left"/>
        <w:textAlignment w:val="auto"/>
        <w:outlineLvl w:val="1"/>
        <w:rPr>
          <w:rFonts w:hint="eastAsia" w:ascii="方正仿宋_GB2312" w:hAnsi="方正仿宋_GB2312" w:eastAsia="方正仿宋_GB2312" w:cs="方正仿宋_GB2312"/>
          <w:highlight w:val="none"/>
          <w:lang w:val="en-US" w:eastAsia="zh-CN"/>
        </w:rPr>
      </w:pPr>
      <w:bookmarkStart w:id="23" w:name="_Toc27889"/>
      <w:r>
        <w:rPr>
          <w:rFonts w:hint="eastAsia" w:ascii="方正仿宋_GB2312" w:hAnsi="方正仿宋_GB2312" w:eastAsia="方正仿宋_GB2312" w:cs="方正仿宋_GB2312"/>
          <w:b/>
          <w:bCs/>
          <w:sz w:val="24"/>
          <w:szCs w:val="24"/>
          <w:highlight w:val="none"/>
          <w:lang w:val="en-US" w:eastAsia="zh-CN"/>
        </w:rPr>
        <w:t>符合性审查</w:t>
      </w:r>
      <w:bookmarkEnd w:id="23"/>
    </w:p>
    <w:p w14:paraId="400DEE7A">
      <w:pPr>
        <w:keepNext w:val="0"/>
        <w:keepLines w:val="0"/>
        <w:pageBreakBefore w:val="0"/>
        <w:widowControl w:val="0"/>
        <w:numPr>
          <w:ilvl w:val="1"/>
          <w:numId w:val="12"/>
        </w:numPr>
        <w:kinsoku/>
        <w:wordWrap/>
        <w:overflowPunct/>
        <w:topLinePunct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磋商小组依据采购文件，对响应文件的有效性、完整性和对采购文件的响应程度进行审查，以确定供应商是否对采购文件的实质性要求做出响应。符合性审查中凡有其中任意一项未通过的，评审结果为未通过，未通过符合性审查的供应商，不进入详细评审。审查内容如下：</w:t>
      </w:r>
    </w:p>
    <w:p w14:paraId="175D5F3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highlight w:val="none"/>
          <w:lang w:val="en-US" w:eastAsia="zh-CN"/>
        </w:rPr>
        <w:t>符合性审查要求</w:t>
      </w:r>
      <w:r>
        <w:rPr>
          <w:rFonts w:hint="eastAsia" w:ascii="方正仿宋_GB2312" w:hAnsi="方正仿宋_GB2312" w:eastAsia="方正仿宋_GB2312" w:cs="方正仿宋_GB2312"/>
          <w:b/>
          <w:bCs/>
          <w:sz w:val="24"/>
          <w:szCs w:val="24"/>
          <w:highlight w:val="none"/>
          <w:lang w:val="en-US" w:eastAsia="zh-CN"/>
        </w:rPr>
        <w:t>（标项1、标项2）</w:t>
      </w:r>
    </w:p>
    <w:p w14:paraId="7AE03B43">
      <w:pPr>
        <w:pStyle w:val="2"/>
        <w:jc w:val="center"/>
        <w:rPr>
          <w:rFonts w:hint="eastAsia" w:ascii="方正仿宋_GB2312" w:hAnsi="方正仿宋_GB2312" w:eastAsia="方正仿宋_GB2312" w:cs="方正仿宋_GB2312"/>
          <w:b/>
          <w:bCs/>
          <w:highlight w:val="none"/>
          <w:lang w:val="en-US" w:eastAsia="zh-CN"/>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3E61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DE8EE9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序号</w:t>
            </w:r>
          </w:p>
        </w:tc>
        <w:tc>
          <w:tcPr>
            <w:tcW w:w="2132" w:type="dxa"/>
            <w:vAlign w:val="center"/>
          </w:tcPr>
          <w:p w14:paraId="435FD1D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审查因素</w:t>
            </w:r>
          </w:p>
        </w:tc>
        <w:tc>
          <w:tcPr>
            <w:tcW w:w="5573" w:type="dxa"/>
            <w:vAlign w:val="center"/>
          </w:tcPr>
          <w:p w14:paraId="6906E36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审查内容</w:t>
            </w:r>
          </w:p>
        </w:tc>
      </w:tr>
      <w:tr w14:paraId="2BAC9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46233E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w:t>
            </w:r>
          </w:p>
        </w:tc>
        <w:tc>
          <w:tcPr>
            <w:tcW w:w="2132" w:type="dxa"/>
            <w:vAlign w:val="center"/>
          </w:tcPr>
          <w:p w14:paraId="4915BB3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授权委托书</w:t>
            </w:r>
          </w:p>
        </w:tc>
        <w:tc>
          <w:tcPr>
            <w:tcW w:w="5573" w:type="dxa"/>
            <w:vAlign w:val="center"/>
          </w:tcPr>
          <w:p w14:paraId="616CE58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响应文件中由法定代表人签字或盖签名章的，须提供法定代表人身份证明书；响应文件中由授权委托人签字的，须提供法定代表人授权委托书及法定代表人身份证明书。</w:t>
            </w:r>
          </w:p>
        </w:tc>
      </w:tr>
      <w:tr w14:paraId="1A8FD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F6158A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w:t>
            </w:r>
          </w:p>
        </w:tc>
        <w:tc>
          <w:tcPr>
            <w:tcW w:w="2132" w:type="dxa"/>
            <w:vAlign w:val="center"/>
          </w:tcPr>
          <w:p w14:paraId="2BC0848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响应完整性</w:t>
            </w:r>
          </w:p>
        </w:tc>
        <w:tc>
          <w:tcPr>
            <w:tcW w:w="5573" w:type="dxa"/>
            <w:vAlign w:val="center"/>
          </w:tcPr>
          <w:p w14:paraId="3AEFCD1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未将一个采购包中的内容拆开响应</w:t>
            </w:r>
          </w:p>
        </w:tc>
      </w:tr>
      <w:tr w14:paraId="263CF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4505D3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w:t>
            </w:r>
          </w:p>
        </w:tc>
        <w:tc>
          <w:tcPr>
            <w:tcW w:w="2132" w:type="dxa"/>
            <w:vAlign w:val="center"/>
          </w:tcPr>
          <w:p w14:paraId="2274DF8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响应报价</w:t>
            </w:r>
          </w:p>
        </w:tc>
        <w:tc>
          <w:tcPr>
            <w:tcW w:w="5573" w:type="dxa"/>
            <w:vAlign w:val="center"/>
          </w:tcPr>
          <w:p w14:paraId="6502B1A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最后报价未超过磋商文件中规定的采购品目单价预算金额/单价最高限价或项目/采购包预算金额或者项目/采购包最高限价；</w:t>
            </w:r>
          </w:p>
        </w:tc>
      </w:tr>
      <w:tr w14:paraId="03D4C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EFB136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w:t>
            </w:r>
          </w:p>
        </w:tc>
        <w:tc>
          <w:tcPr>
            <w:tcW w:w="2132" w:type="dxa"/>
            <w:vAlign w:val="center"/>
          </w:tcPr>
          <w:p w14:paraId="69BDA14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报价唯一性</w:t>
            </w:r>
          </w:p>
        </w:tc>
        <w:tc>
          <w:tcPr>
            <w:tcW w:w="5573" w:type="dxa"/>
            <w:vAlign w:val="center"/>
          </w:tcPr>
          <w:p w14:paraId="67CE0EF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响应文件未出现可选择性或可调整的报价（采购文件另有规定的除外）</w:t>
            </w:r>
          </w:p>
        </w:tc>
      </w:tr>
      <w:tr w14:paraId="4450E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9CE320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w:t>
            </w:r>
          </w:p>
        </w:tc>
        <w:tc>
          <w:tcPr>
            <w:tcW w:w="2132" w:type="dxa"/>
            <w:vAlign w:val="center"/>
          </w:tcPr>
          <w:p w14:paraId="6EA2B7C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响应有效期</w:t>
            </w:r>
          </w:p>
        </w:tc>
        <w:tc>
          <w:tcPr>
            <w:tcW w:w="5573" w:type="dxa"/>
            <w:vAlign w:val="center"/>
          </w:tcPr>
          <w:p w14:paraId="27F6D48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响应文件中承诺的响应有效期满足采购文件中载明的响应有效期的</w:t>
            </w:r>
          </w:p>
        </w:tc>
      </w:tr>
      <w:tr w14:paraId="07F04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52C1C1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w:t>
            </w:r>
          </w:p>
        </w:tc>
        <w:tc>
          <w:tcPr>
            <w:tcW w:w="2132" w:type="dxa"/>
            <w:vAlign w:val="center"/>
          </w:tcPr>
          <w:p w14:paraId="61834FF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签署、盖章</w:t>
            </w:r>
          </w:p>
        </w:tc>
        <w:tc>
          <w:tcPr>
            <w:tcW w:w="5573" w:type="dxa"/>
            <w:vAlign w:val="center"/>
          </w:tcPr>
          <w:p w14:paraId="7257974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按照采购文件要求签署、盖章的</w:t>
            </w:r>
          </w:p>
        </w:tc>
      </w:tr>
      <w:tr w14:paraId="26DAE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CCD016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w:t>
            </w:r>
          </w:p>
        </w:tc>
        <w:tc>
          <w:tcPr>
            <w:tcW w:w="2132" w:type="dxa"/>
            <w:vAlign w:val="center"/>
          </w:tcPr>
          <w:p w14:paraId="32F154B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采购需求的响应</w:t>
            </w:r>
          </w:p>
        </w:tc>
        <w:tc>
          <w:tcPr>
            <w:tcW w:w="5573" w:type="dxa"/>
            <w:vAlign w:val="center"/>
          </w:tcPr>
          <w:p w14:paraId="7728561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响应文件满足采购文件中※号条款要求的</w:t>
            </w:r>
          </w:p>
        </w:tc>
      </w:tr>
      <w:tr w14:paraId="6645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F3833F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8</w:t>
            </w:r>
          </w:p>
        </w:tc>
        <w:tc>
          <w:tcPr>
            <w:tcW w:w="2132" w:type="dxa"/>
            <w:vAlign w:val="center"/>
          </w:tcPr>
          <w:p w14:paraId="0139265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报价合理性</w:t>
            </w:r>
          </w:p>
        </w:tc>
        <w:tc>
          <w:tcPr>
            <w:tcW w:w="5573" w:type="dxa"/>
            <w:vAlign w:val="center"/>
          </w:tcPr>
          <w:p w14:paraId="750A839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报价合理，或供应商的报价明显低于其他通过符合性审查供应商的报价，有可能影响产品质量或者不能诚信履约的，能够应磋商小组要求在规定时间内证明其报价合理性的</w:t>
            </w:r>
          </w:p>
        </w:tc>
      </w:tr>
      <w:tr w14:paraId="44F6C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A092A9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9</w:t>
            </w:r>
          </w:p>
        </w:tc>
        <w:tc>
          <w:tcPr>
            <w:tcW w:w="2132" w:type="dxa"/>
            <w:vAlign w:val="center"/>
          </w:tcPr>
          <w:p w14:paraId="5B562C6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附加条件</w:t>
            </w:r>
          </w:p>
        </w:tc>
        <w:tc>
          <w:tcPr>
            <w:tcW w:w="5573" w:type="dxa"/>
            <w:vAlign w:val="center"/>
          </w:tcPr>
          <w:p w14:paraId="11963B1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响应文件未含有采购人不能接受的附加条件的</w:t>
            </w:r>
          </w:p>
        </w:tc>
      </w:tr>
      <w:tr w14:paraId="2D54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E718CD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p>
        </w:tc>
        <w:tc>
          <w:tcPr>
            <w:tcW w:w="2132" w:type="dxa"/>
            <w:vAlign w:val="center"/>
          </w:tcPr>
          <w:p w14:paraId="125E6A7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其他</w:t>
            </w:r>
          </w:p>
        </w:tc>
        <w:tc>
          <w:tcPr>
            <w:tcW w:w="5573" w:type="dxa"/>
            <w:vAlign w:val="center"/>
          </w:tcPr>
          <w:p w14:paraId="1A316BD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响应文件中不存在违反国家法律、法规和采购文件规定的其他无效情形</w:t>
            </w:r>
          </w:p>
        </w:tc>
      </w:tr>
    </w:tbl>
    <w:p w14:paraId="6A286E3B">
      <w:pPr>
        <w:pStyle w:val="2"/>
        <w:ind w:left="0" w:leftChars="0" w:firstLine="0" w:firstLineChars="0"/>
        <w:rPr>
          <w:rFonts w:hint="eastAsia" w:ascii="方正仿宋_GB2312" w:hAnsi="方正仿宋_GB2312" w:eastAsia="方正仿宋_GB2312" w:cs="方正仿宋_GB2312"/>
          <w:highlight w:val="none"/>
          <w:lang w:val="en-US" w:eastAsia="zh-CN"/>
        </w:rPr>
      </w:pPr>
    </w:p>
    <w:p w14:paraId="498595EC">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4" w:name="_Toc31864"/>
      <w:r>
        <w:rPr>
          <w:rFonts w:hint="eastAsia" w:ascii="方正仿宋_GB2312" w:hAnsi="方正仿宋_GB2312" w:eastAsia="方正仿宋_GB2312" w:cs="方正仿宋_GB2312"/>
          <w:b/>
          <w:bCs/>
          <w:sz w:val="24"/>
          <w:szCs w:val="24"/>
          <w:highlight w:val="none"/>
          <w:lang w:val="en-US" w:eastAsia="zh-CN"/>
        </w:rPr>
        <w:t>响应文件澄清</w:t>
      </w:r>
      <w:bookmarkEnd w:id="24"/>
    </w:p>
    <w:p w14:paraId="7AFDC30A">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对于响应文件中含义不明确、同类问题表述不一致或者有明显文字和计算错误的内容，磋商小组可在评审过程中发起在线澄清，要求供应商针对价格或内容做出必要的澄清、说明或补正。代理机构可根据开启环节记录的</w:t>
      </w:r>
      <w:r>
        <w:rPr>
          <w:rFonts w:hint="eastAsia" w:ascii="方正仿宋_GB2312" w:hAnsi="方正仿宋_GB2312" w:eastAsia="方正仿宋_GB2312" w:cs="方正仿宋_GB2312"/>
          <w:b/>
          <w:bCs/>
          <w:sz w:val="24"/>
          <w:szCs w:val="24"/>
          <w:highlight w:val="none"/>
          <w:lang w:val="en-US" w:eastAsia="zh-CN"/>
        </w:rPr>
        <w:t>授权代表人联系方式</w:t>
      </w:r>
      <w:r>
        <w:rPr>
          <w:rFonts w:hint="eastAsia" w:ascii="方正仿宋_GB2312" w:hAnsi="方正仿宋_GB2312" w:eastAsia="方正仿宋_GB2312" w:cs="方正仿宋_GB2312"/>
          <w:sz w:val="24"/>
          <w:szCs w:val="24"/>
          <w:highlight w:val="none"/>
          <w:lang w:val="en-US" w:eastAsia="zh-CN"/>
        </w:rPr>
        <w:t>发送短信提醒或电话告知。</w:t>
      </w:r>
    </w:p>
    <w:p w14:paraId="5C04D48C">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供应商需登录电子招投标系统平台项目采购系统的等候大厅，在规定时间内完成澄清（响应），并加盖电子印章。</w:t>
      </w:r>
    </w:p>
    <w:p w14:paraId="4ECEB32E">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若因供应商联系方式错误未接收短信、未接听电话或超时未进行澄清（响应）造成的不利后果由供应商自行承担。供应商的澄清、说明或者补正不得超出响应文件的范围或者改变响应文件的实质性内容。</w:t>
      </w:r>
    </w:p>
    <w:p w14:paraId="22C08024">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磋商小组不接受供应商主动提出的澄清、说明或补正。</w:t>
      </w:r>
    </w:p>
    <w:p w14:paraId="51D53DEB">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磋商小组对供应商提交的澄清、说明或补正有疑问的，可以要求供应商进一步澄清、说明或补正。</w:t>
      </w:r>
    </w:p>
    <w:p w14:paraId="20FD028F">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方正仿宋_GB2312" w:hAnsi="方正仿宋_GB2312" w:eastAsia="方正仿宋_GB2312" w:cs="方正仿宋_GB2312"/>
          <w:sz w:val="24"/>
          <w:szCs w:val="24"/>
          <w:highlight w:val="none"/>
          <w:lang w:val="en-US" w:eastAsia="zh-CN"/>
        </w:rPr>
      </w:pPr>
      <w:bookmarkStart w:id="25" w:name="_Toc12580"/>
      <w:r>
        <w:rPr>
          <w:rFonts w:hint="eastAsia" w:ascii="方正仿宋_GB2312" w:hAnsi="方正仿宋_GB2312" w:eastAsia="方正仿宋_GB2312" w:cs="方正仿宋_GB2312"/>
          <w:b/>
          <w:bCs/>
          <w:sz w:val="24"/>
          <w:szCs w:val="24"/>
          <w:highlight w:val="none"/>
          <w:lang w:val="en-US" w:eastAsia="zh-CN"/>
        </w:rPr>
        <w:t>磋商</w:t>
      </w:r>
      <w:bookmarkEnd w:id="25"/>
    </w:p>
    <w:p w14:paraId="5E3F5F1E">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磋商小组所有成员应当集中与单一供应商分别进行磋商，并给予所有参加磋商的供应商平等的磋商机会。</w:t>
      </w:r>
    </w:p>
    <w:p w14:paraId="4BE06B91">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在磋商过程中，磋商小组可以根据采购文件和磋商情况实质性变动采购需求中的技术、服务要求以及合同草案条款，但不得变动采购文件中的其他内容。实质性变动的内容，须经采购人代表确认。</w:t>
      </w:r>
    </w:p>
    <w:p w14:paraId="3FEBC70F">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对采购文件作出的实质性变动是采购文件的有效组成部分，磋商小组应当及时、同时通知所有参加磋商的供应商。</w:t>
      </w:r>
    </w:p>
    <w:p w14:paraId="2797909C">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应当按照采购文件的变动情况和磋商小组的要求进行最后报价或重新提交响应文件，并由其法定代表人或授权代表签字或者加盖公章。由授权代表签字的，应当附法定代表人授权书。供应商为自然人的，应当由本人签字并附身份证明。</w:t>
      </w:r>
    </w:p>
    <w:p w14:paraId="2B08AEB9">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6" w:name="_Toc3596"/>
      <w:r>
        <w:rPr>
          <w:rFonts w:hint="eastAsia" w:ascii="方正仿宋_GB2312" w:hAnsi="方正仿宋_GB2312" w:eastAsia="方正仿宋_GB2312" w:cs="方正仿宋_GB2312"/>
          <w:b/>
          <w:bCs/>
          <w:sz w:val="24"/>
          <w:szCs w:val="24"/>
          <w:highlight w:val="none"/>
          <w:lang w:val="en-US" w:eastAsia="zh-CN"/>
        </w:rPr>
        <w:t>最后报价</w:t>
      </w:r>
      <w:bookmarkEnd w:id="26"/>
    </w:p>
    <w:p w14:paraId="1E0D72EF">
      <w:pPr>
        <w:pStyle w:val="2"/>
        <w:keepNext w:val="0"/>
        <w:keepLines w:val="0"/>
        <w:pageBreakBefore w:val="0"/>
        <w:widowControl w:val="0"/>
        <w:numPr>
          <w:ilvl w:val="1"/>
          <w:numId w:val="12"/>
        </w:numPr>
        <w:kinsoku/>
        <w:wordWrap/>
        <w:overflowPunct/>
        <w:topLinePunct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磋商结束后，磋商小组应当要求所有实质性响应的供应商在规定时间内提交最后报价。最后报价是供应商响应文件的有效组成部分。未在规定的时间内提交最后报价的供应商将视为自愿退出本次磋商。</w:t>
      </w:r>
    </w:p>
    <w:p w14:paraId="0D794409">
      <w:pPr>
        <w:pStyle w:val="2"/>
        <w:keepNext w:val="0"/>
        <w:keepLines w:val="0"/>
        <w:pageBreakBefore w:val="0"/>
        <w:widowControl w:val="0"/>
        <w:numPr>
          <w:ilvl w:val="1"/>
          <w:numId w:val="12"/>
        </w:numPr>
        <w:kinsoku/>
        <w:wordWrap/>
        <w:overflowPunct/>
        <w:topLinePunct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已提交响应文件的供应商，在提交最后报价之前，可以根据磋商情况退出磋商。</w:t>
      </w:r>
    </w:p>
    <w:p w14:paraId="05EF94DA">
      <w:pPr>
        <w:pStyle w:val="2"/>
        <w:keepNext w:val="0"/>
        <w:keepLines w:val="0"/>
        <w:pageBreakBefore w:val="0"/>
        <w:widowControl w:val="0"/>
        <w:numPr>
          <w:ilvl w:val="1"/>
          <w:numId w:val="12"/>
        </w:numPr>
        <w:kinsoku/>
        <w:wordWrap/>
        <w:overflowPunct/>
        <w:topLinePunct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除法规规定的特殊性情形外，提交最后报价的供应商不得少于3家。</w:t>
      </w:r>
    </w:p>
    <w:p w14:paraId="288FF391">
      <w:pPr>
        <w:pStyle w:val="2"/>
        <w:keepNext w:val="0"/>
        <w:keepLines w:val="0"/>
        <w:pageBreakBefore w:val="0"/>
        <w:widowControl w:val="0"/>
        <w:numPr>
          <w:ilvl w:val="1"/>
          <w:numId w:val="12"/>
        </w:numPr>
        <w:kinsoku/>
        <w:wordWrap/>
        <w:overflowPunct/>
        <w:topLinePunct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最后报价须包含竞争性磋商文件全部内容，如最后分项报价表有缺漏视为已 含在其他各项报价中，将不对最后报价总价进行调整。磋商小组有权要求供应商在评审现场合理的时间内对此进行书面确认，供应商不确认的，视为将一个采购包中的内容拆开响应，其</w:t>
      </w:r>
      <w:r>
        <w:rPr>
          <w:rFonts w:hint="eastAsia" w:ascii="方正仿宋_GB2312" w:hAnsi="方正仿宋_GB2312" w:eastAsia="方正仿宋_GB2312" w:cs="方正仿宋_GB2312"/>
          <w:b/>
          <w:bCs/>
          <w:highlight w:val="none"/>
          <w:lang w:val="en-US" w:eastAsia="zh-CN"/>
        </w:rPr>
        <w:t>响应无效</w:t>
      </w:r>
      <w:r>
        <w:rPr>
          <w:rFonts w:hint="eastAsia" w:ascii="方正仿宋_GB2312" w:hAnsi="方正仿宋_GB2312" w:eastAsia="方正仿宋_GB2312" w:cs="方正仿宋_GB2312"/>
          <w:highlight w:val="none"/>
          <w:lang w:val="en-US" w:eastAsia="zh-CN"/>
        </w:rPr>
        <w:t>。</w:t>
      </w:r>
    </w:p>
    <w:p w14:paraId="09179368">
      <w:pPr>
        <w:keepNext w:val="0"/>
        <w:keepLines w:val="0"/>
        <w:pageBreakBefore w:val="0"/>
        <w:widowControl w:val="0"/>
        <w:numPr>
          <w:ilvl w:val="0"/>
          <w:numId w:val="12"/>
        </w:numPr>
        <w:kinsoku/>
        <w:wordWrap/>
        <w:overflowPunct/>
        <w:topLinePunct w:val="0"/>
        <w:bidi w:val="0"/>
        <w:adjustRightInd/>
        <w:snapToGrid/>
        <w:spacing w:line="500" w:lineRule="exact"/>
        <w:ind w:left="0" w:leftChars="0" w:firstLine="0" w:firstLineChars="0"/>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7" w:name="_Toc22657"/>
      <w:r>
        <w:rPr>
          <w:rFonts w:hint="eastAsia" w:ascii="方正仿宋_GB2312" w:hAnsi="方正仿宋_GB2312" w:eastAsia="方正仿宋_GB2312" w:cs="方正仿宋_GB2312"/>
          <w:b/>
          <w:bCs/>
          <w:sz w:val="24"/>
          <w:szCs w:val="24"/>
          <w:highlight w:val="none"/>
          <w:lang w:val="en-US" w:eastAsia="zh-CN"/>
        </w:rPr>
        <w:t>详细评审</w:t>
      </w:r>
      <w:bookmarkEnd w:id="27"/>
    </w:p>
    <w:p w14:paraId="68F833DA">
      <w:pPr>
        <w:pStyle w:val="2"/>
        <w:keepNext w:val="0"/>
        <w:keepLines w:val="0"/>
        <w:pageBreakBefore w:val="0"/>
        <w:widowControl w:val="0"/>
        <w:numPr>
          <w:ilvl w:val="1"/>
          <w:numId w:val="12"/>
        </w:numPr>
        <w:kinsoku/>
        <w:wordWrap/>
        <w:overflowPunct/>
        <w:topLinePunct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磋商小组对提交最后报价的供应商的响应文件和最后报价，对其技术部分、商务部分及报价部分作进一步的综合比较和评价。详细评审标准如下：</w:t>
      </w:r>
    </w:p>
    <w:p w14:paraId="32FB638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方正仿宋_GB2312" w:hAnsi="方正仿宋_GB2312" w:eastAsia="方正仿宋_GB2312" w:cs="方正仿宋_GB2312"/>
          <w:b/>
          <w:bCs/>
          <w:highlight w:val="none"/>
          <w:lang w:val="en-US" w:eastAsia="zh-CN"/>
        </w:rPr>
      </w:pPr>
      <w:r>
        <w:rPr>
          <w:rFonts w:hint="eastAsia" w:ascii="方正仿宋_GB2312" w:hAnsi="方正仿宋_GB2312" w:eastAsia="方正仿宋_GB2312" w:cs="方正仿宋_GB2312"/>
          <w:b/>
          <w:bCs/>
          <w:highlight w:val="none"/>
          <w:lang w:val="en-US" w:eastAsia="zh-CN"/>
        </w:rPr>
        <w:t>详细评审标准</w:t>
      </w:r>
      <w:r>
        <w:rPr>
          <w:rFonts w:hint="eastAsia" w:ascii="方正仿宋_GB2312" w:hAnsi="方正仿宋_GB2312" w:eastAsia="方正仿宋_GB2312" w:cs="方正仿宋_GB2312"/>
          <w:b/>
          <w:bCs/>
          <w:sz w:val="24"/>
          <w:szCs w:val="24"/>
          <w:highlight w:val="none"/>
          <w:lang w:val="en-US" w:eastAsia="zh-CN"/>
        </w:rPr>
        <w:t>（标项1、标项2）</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819"/>
        <w:gridCol w:w="843"/>
        <w:gridCol w:w="5610"/>
      </w:tblGrid>
      <w:tr w14:paraId="37FF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38D47185">
            <w:pPr>
              <w:keepNext w:val="0"/>
              <w:keepLines w:val="0"/>
              <w:pageBreakBefore w:val="0"/>
              <w:kinsoku/>
              <w:wordWrap/>
              <w:overflowPunct/>
              <w:topLinePunct w:val="0"/>
              <w:autoSpaceDE w:val="0"/>
              <w:autoSpaceDN w:val="0"/>
              <w:bidi w:val="0"/>
              <w:spacing w:before="0" w:after="0" w:line="500" w:lineRule="exact"/>
              <w:ind w:left="0" w:leftChars="0" w:right="730" w:rightChars="304"/>
              <w:jc w:val="center"/>
              <w:textAlignment w:val="auto"/>
              <w:rPr>
                <w:rFonts w:hint="eastAsia" w:ascii="方正仿宋_GB2312" w:hAnsi="方正仿宋_GB2312" w:eastAsia="方正仿宋_GB2312" w:cs="方正仿宋_GB2312"/>
                <w:b/>
                <w:bCs w:val="0"/>
                <w:color w:val="auto"/>
                <w:kern w:val="0"/>
                <w:sz w:val="22"/>
                <w:szCs w:val="22"/>
                <w:highlight w:val="none"/>
                <w:vertAlign w:val="baseline"/>
                <w:lang w:val="zh-CN" w:bidi="zh-CN"/>
              </w:rPr>
            </w:pPr>
            <w:r>
              <w:rPr>
                <w:rFonts w:hint="eastAsia" w:ascii="方正仿宋_GB2312" w:hAnsi="方正仿宋_GB2312" w:eastAsia="方正仿宋_GB2312" w:cs="方正仿宋_GB2312"/>
                <w:b/>
                <w:bCs w:val="0"/>
                <w:color w:val="auto"/>
                <w:kern w:val="0"/>
                <w:sz w:val="22"/>
                <w:szCs w:val="22"/>
                <w:highlight w:val="none"/>
                <w:lang w:val="zh-CN" w:bidi="zh-CN"/>
              </w:rPr>
              <w:t>评分因素</w:t>
            </w:r>
          </w:p>
        </w:tc>
        <w:tc>
          <w:tcPr>
            <w:tcW w:w="843" w:type="dxa"/>
            <w:vAlign w:val="center"/>
          </w:tcPr>
          <w:p w14:paraId="2F1F00E6">
            <w:pPr>
              <w:keepNext w:val="0"/>
              <w:keepLines w:val="0"/>
              <w:pageBreakBefore w:val="0"/>
              <w:kinsoku/>
              <w:wordWrap/>
              <w:overflowPunct/>
              <w:topLinePunct w:val="0"/>
              <w:autoSpaceDE w:val="0"/>
              <w:autoSpaceDN w:val="0"/>
              <w:bidi w:val="0"/>
              <w:spacing w:before="0" w:after="0" w:line="500" w:lineRule="exact"/>
              <w:ind w:left="0" w:leftChars="0" w:right="0" w:rightChars="0"/>
              <w:jc w:val="center"/>
              <w:textAlignment w:val="auto"/>
              <w:rPr>
                <w:rFonts w:hint="eastAsia" w:ascii="方正仿宋_GB2312" w:hAnsi="方正仿宋_GB2312" w:eastAsia="方正仿宋_GB2312" w:cs="方正仿宋_GB2312"/>
                <w:b/>
                <w:bCs w:val="0"/>
                <w:color w:val="auto"/>
                <w:kern w:val="0"/>
                <w:sz w:val="22"/>
                <w:szCs w:val="22"/>
                <w:highlight w:val="none"/>
                <w:vertAlign w:val="baseline"/>
                <w:lang w:val="zh-CN" w:bidi="zh-CN"/>
              </w:rPr>
            </w:pPr>
            <w:r>
              <w:rPr>
                <w:rFonts w:hint="eastAsia" w:ascii="方正仿宋_GB2312" w:hAnsi="方正仿宋_GB2312" w:eastAsia="方正仿宋_GB2312" w:cs="方正仿宋_GB2312"/>
                <w:b/>
                <w:bCs w:val="0"/>
                <w:color w:val="auto"/>
                <w:kern w:val="0"/>
                <w:sz w:val="22"/>
                <w:szCs w:val="22"/>
                <w:highlight w:val="none"/>
                <w:lang w:val="zh-CN" w:bidi="zh-CN"/>
              </w:rPr>
              <w:t>分值</w:t>
            </w:r>
          </w:p>
        </w:tc>
        <w:tc>
          <w:tcPr>
            <w:tcW w:w="5610" w:type="dxa"/>
            <w:vAlign w:val="center"/>
          </w:tcPr>
          <w:p w14:paraId="115CFEC6">
            <w:pPr>
              <w:keepNext w:val="0"/>
              <w:keepLines w:val="0"/>
              <w:pageBreakBefore w:val="0"/>
              <w:kinsoku/>
              <w:wordWrap/>
              <w:overflowPunct/>
              <w:topLinePunct w:val="0"/>
              <w:autoSpaceDE w:val="0"/>
              <w:autoSpaceDN w:val="0"/>
              <w:bidi w:val="0"/>
              <w:spacing w:before="0" w:after="0" w:line="500" w:lineRule="exact"/>
              <w:ind w:left="0" w:leftChars="0" w:right="-36" w:rightChars="-15"/>
              <w:jc w:val="center"/>
              <w:textAlignment w:val="auto"/>
              <w:rPr>
                <w:rFonts w:hint="eastAsia" w:ascii="方正仿宋_GB2312" w:hAnsi="方正仿宋_GB2312" w:eastAsia="方正仿宋_GB2312" w:cs="方正仿宋_GB2312"/>
                <w:b/>
                <w:bCs w:val="0"/>
                <w:color w:val="auto"/>
                <w:kern w:val="0"/>
                <w:sz w:val="22"/>
                <w:szCs w:val="22"/>
                <w:highlight w:val="none"/>
                <w:vertAlign w:val="baseline"/>
                <w:lang w:val="zh-CN" w:bidi="zh-CN"/>
              </w:rPr>
            </w:pPr>
            <w:r>
              <w:rPr>
                <w:rFonts w:hint="eastAsia" w:ascii="方正仿宋_GB2312" w:hAnsi="方正仿宋_GB2312" w:eastAsia="方正仿宋_GB2312" w:cs="方正仿宋_GB2312"/>
                <w:b/>
                <w:bCs w:val="0"/>
                <w:color w:val="auto"/>
                <w:kern w:val="0"/>
                <w:sz w:val="22"/>
                <w:szCs w:val="22"/>
                <w:highlight w:val="none"/>
                <w:lang w:val="zh-CN" w:bidi="zh-CN"/>
              </w:rPr>
              <w:t>评分细则</w:t>
            </w:r>
          </w:p>
        </w:tc>
      </w:tr>
      <w:tr w14:paraId="4972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7A41305B">
            <w:pPr>
              <w:keepNext w:val="0"/>
              <w:keepLines w:val="0"/>
              <w:pageBreakBefore w:val="0"/>
              <w:kinsoku/>
              <w:wordWrap/>
              <w:overflowPunct/>
              <w:topLinePunct w:val="0"/>
              <w:autoSpaceDE w:val="0"/>
              <w:autoSpaceDN w:val="0"/>
              <w:bidi w:val="0"/>
              <w:spacing w:before="0" w:after="0" w:line="500" w:lineRule="exact"/>
              <w:ind w:left="0" w:leftChars="0" w:right="730" w:rightChars="304"/>
              <w:jc w:val="center"/>
              <w:textAlignment w:val="auto"/>
              <w:rPr>
                <w:rFonts w:hint="eastAsia" w:ascii="方正仿宋_GB2312" w:hAnsi="方正仿宋_GB2312" w:eastAsia="方正仿宋_GB2312" w:cs="方正仿宋_GB2312"/>
                <w:b/>
                <w:bCs w:val="0"/>
                <w:color w:val="auto"/>
                <w:kern w:val="0"/>
                <w:sz w:val="22"/>
                <w:szCs w:val="22"/>
                <w:highlight w:val="none"/>
                <w:lang w:val="en-US" w:eastAsia="zh-CN" w:bidi="zh-CN"/>
              </w:rPr>
            </w:pPr>
            <w:r>
              <w:rPr>
                <w:rFonts w:hint="eastAsia" w:ascii="方正仿宋_GB2312" w:hAnsi="方正仿宋_GB2312" w:eastAsia="方正仿宋_GB2312" w:cs="方正仿宋_GB2312"/>
                <w:b w:val="0"/>
                <w:bCs/>
                <w:color w:val="auto"/>
                <w:kern w:val="0"/>
                <w:sz w:val="22"/>
                <w:szCs w:val="22"/>
                <w:highlight w:val="none"/>
                <w:lang w:val="en-US" w:eastAsia="zh-CN" w:bidi="zh-CN"/>
              </w:rPr>
              <w:t>分值构成</w:t>
            </w:r>
          </w:p>
        </w:tc>
        <w:tc>
          <w:tcPr>
            <w:tcW w:w="6453" w:type="dxa"/>
            <w:gridSpan w:val="2"/>
            <w:vAlign w:val="center"/>
          </w:tcPr>
          <w:p w14:paraId="37F05951">
            <w:pPr>
              <w:keepNext w:val="0"/>
              <w:keepLines w:val="0"/>
              <w:pageBreakBefore w:val="0"/>
              <w:kinsoku/>
              <w:wordWrap/>
              <w:overflowPunct/>
              <w:topLinePunct w:val="0"/>
              <w:autoSpaceDE w:val="0"/>
              <w:autoSpaceDN w:val="0"/>
              <w:bidi w:val="0"/>
              <w:spacing w:before="0" w:after="0" w:line="500" w:lineRule="exact"/>
              <w:ind w:left="0" w:leftChars="0" w:right="-36" w:rightChars="-15"/>
              <w:jc w:val="left"/>
              <w:textAlignment w:val="auto"/>
              <w:rPr>
                <w:rFonts w:hint="eastAsia" w:ascii="方正仿宋_GB2312" w:hAnsi="方正仿宋_GB2312" w:eastAsia="方正仿宋_GB2312" w:cs="方正仿宋_GB2312"/>
                <w:b w:val="0"/>
                <w:bCs/>
                <w:color w:val="auto"/>
                <w:kern w:val="0"/>
                <w:sz w:val="22"/>
                <w:szCs w:val="22"/>
                <w:highlight w:val="none"/>
                <w:lang w:val="zh-CN" w:bidi="zh-CN"/>
              </w:rPr>
            </w:pPr>
            <w:r>
              <w:rPr>
                <w:rFonts w:hint="eastAsia" w:ascii="方正仿宋_GB2312" w:hAnsi="方正仿宋_GB2312" w:eastAsia="方正仿宋_GB2312" w:cs="方正仿宋_GB2312"/>
                <w:b w:val="0"/>
                <w:bCs/>
                <w:color w:val="auto"/>
                <w:kern w:val="0"/>
                <w:sz w:val="22"/>
                <w:szCs w:val="22"/>
                <w:highlight w:val="none"/>
                <w:lang w:val="zh-CN" w:bidi="zh-CN"/>
              </w:rPr>
              <w:t>商务部分</w:t>
            </w:r>
            <w:r>
              <w:rPr>
                <w:rFonts w:hint="eastAsia" w:ascii="方正仿宋_GB2312" w:hAnsi="方正仿宋_GB2312" w:eastAsia="方正仿宋_GB2312" w:cs="方正仿宋_GB2312"/>
                <w:b w:val="0"/>
                <w:bCs/>
                <w:color w:val="auto"/>
                <w:kern w:val="0"/>
                <w:sz w:val="22"/>
                <w:szCs w:val="22"/>
                <w:highlight w:val="none"/>
                <w:lang w:val="en-US" w:eastAsia="zh-CN" w:bidi="zh-CN"/>
              </w:rPr>
              <w:t>10.0</w:t>
            </w:r>
            <w:r>
              <w:rPr>
                <w:rFonts w:hint="eastAsia" w:ascii="方正仿宋_GB2312" w:hAnsi="方正仿宋_GB2312" w:eastAsia="方正仿宋_GB2312" w:cs="方正仿宋_GB2312"/>
                <w:b w:val="0"/>
                <w:bCs/>
                <w:color w:val="auto"/>
                <w:kern w:val="0"/>
                <w:sz w:val="22"/>
                <w:szCs w:val="22"/>
                <w:highlight w:val="none"/>
                <w:lang w:val="zh-CN" w:bidi="zh-CN"/>
              </w:rPr>
              <w:t>分</w:t>
            </w:r>
          </w:p>
          <w:p w14:paraId="5C11EE09">
            <w:pPr>
              <w:keepNext w:val="0"/>
              <w:keepLines w:val="0"/>
              <w:pageBreakBefore w:val="0"/>
              <w:kinsoku/>
              <w:wordWrap/>
              <w:overflowPunct/>
              <w:topLinePunct w:val="0"/>
              <w:autoSpaceDE w:val="0"/>
              <w:autoSpaceDN w:val="0"/>
              <w:bidi w:val="0"/>
              <w:spacing w:before="0" w:after="0" w:line="500" w:lineRule="exact"/>
              <w:ind w:left="0" w:leftChars="0" w:right="-36" w:rightChars="-15"/>
              <w:jc w:val="left"/>
              <w:textAlignment w:val="auto"/>
              <w:rPr>
                <w:rFonts w:hint="eastAsia" w:ascii="方正仿宋_GB2312" w:hAnsi="方正仿宋_GB2312" w:eastAsia="方正仿宋_GB2312" w:cs="方正仿宋_GB2312"/>
                <w:b w:val="0"/>
                <w:bCs/>
                <w:color w:val="auto"/>
                <w:kern w:val="0"/>
                <w:sz w:val="22"/>
                <w:szCs w:val="22"/>
                <w:highlight w:val="none"/>
                <w:lang w:val="zh-CN" w:bidi="zh-CN"/>
              </w:rPr>
            </w:pPr>
            <w:r>
              <w:rPr>
                <w:rFonts w:hint="eastAsia" w:ascii="方正仿宋_GB2312" w:hAnsi="方正仿宋_GB2312" w:eastAsia="方正仿宋_GB2312" w:cs="方正仿宋_GB2312"/>
                <w:b w:val="0"/>
                <w:bCs/>
                <w:color w:val="auto"/>
                <w:kern w:val="0"/>
                <w:sz w:val="22"/>
                <w:szCs w:val="22"/>
                <w:highlight w:val="none"/>
                <w:lang w:val="zh-CN" w:bidi="zh-CN"/>
              </w:rPr>
              <w:t>技术部分</w:t>
            </w:r>
            <w:r>
              <w:rPr>
                <w:rFonts w:hint="eastAsia" w:ascii="方正仿宋_GB2312" w:hAnsi="方正仿宋_GB2312" w:eastAsia="方正仿宋_GB2312" w:cs="方正仿宋_GB2312"/>
                <w:b w:val="0"/>
                <w:bCs/>
                <w:color w:val="auto"/>
                <w:kern w:val="0"/>
                <w:sz w:val="22"/>
                <w:szCs w:val="22"/>
                <w:highlight w:val="none"/>
                <w:lang w:val="en-US" w:bidi="zh-CN"/>
              </w:rPr>
              <w:t>6</w:t>
            </w:r>
            <w:r>
              <w:rPr>
                <w:rFonts w:hint="eastAsia" w:ascii="方正仿宋_GB2312" w:hAnsi="方正仿宋_GB2312" w:eastAsia="方正仿宋_GB2312" w:cs="方正仿宋_GB2312"/>
                <w:b w:val="0"/>
                <w:bCs/>
                <w:color w:val="auto"/>
                <w:kern w:val="0"/>
                <w:sz w:val="22"/>
                <w:szCs w:val="22"/>
                <w:highlight w:val="none"/>
                <w:lang w:val="en-US" w:eastAsia="zh-CN" w:bidi="zh-CN"/>
              </w:rPr>
              <w:t>0</w:t>
            </w:r>
            <w:r>
              <w:rPr>
                <w:rFonts w:hint="eastAsia" w:ascii="方正仿宋_GB2312" w:hAnsi="方正仿宋_GB2312" w:eastAsia="方正仿宋_GB2312" w:cs="方正仿宋_GB2312"/>
                <w:b w:val="0"/>
                <w:bCs/>
                <w:color w:val="auto"/>
                <w:kern w:val="0"/>
                <w:sz w:val="22"/>
                <w:szCs w:val="22"/>
                <w:highlight w:val="none"/>
                <w:lang w:val="zh-CN" w:bidi="zh-CN"/>
              </w:rPr>
              <w:t>.0分</w:t>
            </w:r>
          </w:p>
          <w:p w14:paraId="09F0C9C3">
            <w:pPr>
              <w:keepNext w:val="0"/>
              <w:keepLines w:val="0"/>
              <w:pageBreakBefore w:val="0"/>
              <w:kinsoku/>
              <w:wordWrap/>
              <w:overflowPunct/>
              <w:topLinePunct w:val="0"/>
              <w:autoSpaceDE w:val="0"/>
              <w:autoSpaceDN w:val="0"/>
              <w:bidi w:val="0"/>
              <w:spacing w:before="0" w:after="0" w:line="500" w:lineRule="exact"/>
              <w:ind w:left="0" w:leftChars="0" w:right="-36" w:rightChars="-15"/>
              <w:jc w:val="left"/>
              <w:textAlignment w:val="auto"/>
              <w:rPr>
                <w:rFonts w:hint="eastAsia" w:ascii="方正仿宋_GB2312" w:hAnsi="方正仿宋_GB2312" w:eastAsia="方正仿宋_GB2312" w:cs="方正仿宋_GB2312"/>
                <w:b/>
                <w:bCs w:val="0"/>
                <w:color w:val="auto"/>
                <w:kern w:val="0"/>
                <w:sz w:val="22"/>
                <w:szCs w:val="22"/>
                <w:highlight w:val="none"/>
                <w:lang w:val="zh-CN" w:bidi="zh-CN"/>
              </w:rPr>
            </w:pPr>
            <w:r>
              <w:rPr>
                <w:rFonts w:hint="eastAsia" w:ascii="方正仿宋_GB2312" w:hAnsi="方正仿宋_GB2312" w:eastAsia="方正仿宋_GB2312" w:cs="方正仿宋_GB2312"/>
                <w:b w:val="0"/>
                <w:bCs/>
                <w:color w:val="auto"/>
                <w:kern w:val="0"/>
                <w:sz w:val="22"/>
                <w:szCs w:val="22"/>
                <w:highlight w:val="none"/>
                <w:lang w:val="zh-CN" w:bidi="zh-CN"/>
              </w:rPr>
              <w:t>报价得分</w:t>
            </w:r>
            <w:r>
              <w:rPr>
                <w:rFonts w:hint="eastAsia" w:ascii="方正仿宋_GB2312" w:hAnsi="方正仿宋_GB2312" w:eastAsia="方正仿宋_GB2312" w:cs="方正仿宋_GB2312"/>
                <w:b w:val="0"/>
                <w:bCs/>
                <w:color w:val="auto"/>
                <w:kern w:val="0"/>
                <w:sz w:val="22"/>
                <w:szCs w:val="22"/>
                <w:highlight w:val="none"/>
                <w:lang w:val="en-US" w:bidi="zh-CN"/>
              </w:rPr>
              <w:t>3</w:t>
            </w:r>
            <w:r>
              <w:rPr>
                <w:rFonts w:hint="eastAsia" w:ascii="方正仿宋_GB2312" w:hAnsi="方正仿宋_GB2312" w:eastAsia="方正仿宋_GB2312" w:cs="方正仿宋_GB2312"/>
                <w:b w:val="0"/>
                <w:bCs/>
                <w:color w:val="auto"/>
                <w:kern w:val="0"/>
                <w:sz w:val="22"/>
                <w:szCs w:val="22"/>
                <w:highlight w:val="none"/>
                <w:lang w:val="en-US" w:eastAsia="zh-CN" w:bidi="zh-CN"/>
              </w:rPr>
              <w:t>0</w:t>
            </w:r>
            <w:r>
              <w:rPr>
                <w:rFonts w:hint="eastAsia" w:ascii="方正仿宋_GB2312" w:hAnsi="方正仿宋_GB2312" w:eastAsia="方正仿宋_GB2312" w:cs="方正仿宋_GB2312"/>
                <w:b w:val="0"/>
                <w:bCs/>
                <w:color w:val="auto"/>
                <w:kern w:val="0"/>
                <w:sz w:val="22"/>
                <w:szCs w:val="22"/>
                <w:highlight w:val="none"/>
                <w:lang w:val="zh-CN" w:bidi="zh-CN"/>
              </w:rPr>
              <w:t>.0分</w:t>
            </w:r>
          </w:p>
        </w:tc>
      </w:tr>
      <w:tr w14:paraId="0AD4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768683F8">
            <w:pPr>
              <w:pStyle w:val="19"/>
              <w:keepNext w:val="0"/>
              <w:keepLines w:val="0"/>
              <w:pageBreakBefore w:val="0"/>
              <w:kinsoku/>
              <w:wordWrap/>
              <w:overflowPunct/>
              <w:topLinePunct w:val="0"/>
              <w:bidi w:val="0"/>
              <w:spacing w:line="500" w:lineRule="exact"/>
              <w:ind w:right="8" w:rightChars="0"/>
              <w:jc w:val="center"/>
              <w:textAlignment w:val="auto"/>
              <w:rPr>
                <w:rFonts w:hint="eastAsia" w:ascii="方正仿宋_GB2312" w:hAnsi="方正仿宋_GB2312" w:eastAsia="方正仿宋_GB2312" w:cs="方正仿宋_GB2312"/>
                <w:color w:val="auto"/>
                <w:kern w:val="0"/>
                <w:sz w:val="22"/>
                <w:szCs w:val="22"/>
                <w:highlight w:val="none"/>
                <w:vertAlign w:val="baseline"/>
              </w:rPr>
            </w:pPr>
            <w:r>
              <w:rPr>
                <w:rFonts w:hint="eastAsia" w:ascii="方正仿宋_GB2312" w:hAnsi="方正仿宋_GB2312" w:eastAsia="方正仿宋_GB2312" w:cs="方正仿宋_GB2312"/>
                <w:color w:val="auto"/>
                <w:kern w:val="0"/>
                <w:sz w:val="22"/>
                <w:szCs w:val="22"/>
                <w:highlight w:val="none"/>
                <w:vertAlign w:val="baseline"/>
                <w:lang w:val="en-US" w:eastAsia="zh-CN"/>
              </w:rPr>
              <w:t>报价</w:t>
            </w:r>
            <w:r>
              <w:rPr>
                <w:rFonts w:hint="eastAsia" w:ascii="方正仿宋_GB2312" w:hAnsi="方正仿宋_GB2312" w:eastAsia="方正仿宋_GB2312" w:cs="方正仿宋_GB2312"/>
                <w:color w:val="auto"/>
                <w:kern w:val="0"/>
                <w:sz w:val="22"/>
                <w:szCs w:val="22"/>
                <w:highlight w:val="none"/>
                <w:vertAlign w:val="baseline"/>
              </w:rPr>
              <w:t>部分</w:t>
            </w:r>
          </w:p>
          <w:p w14:paraId="5233BD0B">
            <w:pPr>
              <w:pStyle w:val="19"/>
              <w:keepNext w:val="0"/>
              <w:keepLines w:val="0"/>
              <w:pageBreakBefore w:val="0"/>
              <w:kinsoku/>
              <w:wordWrap/>
              <w:overflowPunct/>
              <w:topLinePunct w:val="0"/>
              <w:bidi w:val="0"/>
              <w:spacing w:line="500" w:lineRule="exact"/>
              <w:ind w:right="8" w:rightChars="0"/>
              <w:jc w:val="center"/>
              <w:textAlignment w:val="auto"/>
              <w:rPr>
                <w:rFonts w:hint="eastAsia" w:ascii="方正仿宋_GB2312" w:hAnsi="方正仿宋_GB2312" w:eastAsia="方正仿宋_GB2312" w:cs="方正仿宋_GB2312"/>
                <w:color w:val="auto"/>
                <w:kern w:val="0"/>
                <w:sz w:val="22"/>
                <w:szCs w:val="22"/>
                <w:highlight w:val="none"/>
                <w:vertAlign w:val="baseline"/>
              </w:rPr>
            </w:pPr>
            <w:r>
              <w:rPr>
                <w:rFonts w:hint="eastAsia" w:ascii="方正仿宋_GB2312" w:hAnsi="方正仿宋_GB2312" w:eastAsia="方正仿宋_GB2312" w:cs="方正仿宋_GB2312"/>
                <w:color w:val="auto"/>
                <w:kern w:val="0"/>
                <w:sz w:val="22"/>
                <w:szCs w:val="22"/>
                <w:highlight w:val="none"/>
                <w:vertAlign w:val="baseline"/>
              </w:rPr>
              <w:t>（</w:t>
            </w:r>
            <w:r>
              <w:rPr>
                <w:rFonts w:hint="eastAsia" w:ascii="方正仿宋_GB2312" w:hAnsi="方正仿宋_GB2312" w:eastAsia="方正仿宋_GB2312" w:cs="方正仿宋_GB2312"/>
                <w:color w:val="auto"/>
                <w:kern w:val="0"/>
                <w:sz w:val="22"/>
                <w:szCs w:val="22"/>
                <w:highlight w:val="none"/>
                <w:vertAlign w:val="baseline"/>
                <w:lang w:val="en-US" w:eastAsia="zh-CN"/>
              </w:rPr>
              <w:t>30</w:t>
            </w:r>
            <w:r>
              <w:rPr>
                <w:rFonts w:hint="eastAsia" w:ascii="方正仿宋_GB2312" w:hAnsi="方正仿宋_GB2312" w:eastAsia="方正仿宋_GB2312" w:cs="方正仿宋_GB2312"/>
                <w:color w:val="auto"/>
                <w:kern w:val="0"/>
                <w:sz w:val="22"/>
                <w:szCs w:val="22"/>
                <w:highlight w:val="none"/>
                <w:vertAlign w:val="baseline"/>
              </w:rPr>
              <w:t>分）</w:t>
            </w:r>
          </w:p>
        </w:tc>
        <w:tc>
          <w:tcPr>
            <w:tcW w:w="843" w:type="dxa"/>
            <w:vAlign w:val="center"/>
          </w:tcPr>
          <w:p w14:paraId="783BBB3E">
            <w:pPr>
              <w:pStyle w:val="19"/>
              <w:keepNext w:val="0"/>
              <w:keepLines w:val="0"/>
              <w:pageBreakBefore w:val="0"/>
              <w:kinsoku/>
              <w:wordWrap/>
              <w:overflowPunct/>
              <w:topLinePunct w:val="0"/>
              <w:bidi w:val="0"/>
              <w:spacing w:line="500" w:lineRule="exact"/>
              <w:ind w:right="0" w:rightChars="0"/>
              <w:jc w:val="center"/>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30</w:t>
            </w:r>
          </w:p>
        </w:tc>
        <w:tc>
          <w:tcPr>
            <w:tcW w:w="5610" w:type="dxa"/>
          </w:tcPr>
          <w:p w14:paraId="4FE89782">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rPr>
            </w:pPr>
            <w:r>
              <w:rPr>
                <w:rFonts w:hint="eastAsia" w:ascii="方正仿宋_GB2312" w:hAnsi="方正仿宋_GB2312" w:eastAsia="方正仿宋_GB2312" w:cs="方正仿宋_GB2312"/>
                <w:color w:val="auto"/>
                <w:kern w:val="0"/>
                <w:sz w:val="22"/>
                <w:szCs w:val="22"/>
                <w:highlight w:val="none"/>
                <w:vertAlign w:val="baseline"/>
                <w:lang w:val="en-US" w:eastAsia="zh-CN"/>
              </w:rPr>
              <w:t>满足采购文件</w:t>
            </w:r>
            <w:r>
              <w:rPr>
                <w:rFonts w:hint="eastAsia" w:ascii="方正仿宋_GB2312" w:hAnsi="方正仿宋_GB2312" w:eastAsia="方正仿宋_GB2312" w:cs="方正仿宋_GB2312"/>
                <w:color w:val="auto"/>
                <w:kern w:val="0"/>
                <w:sz w:val="22"/>
                <w:szCs w:val="22"/>
                <w:highlight w:val="none"/>
                <w:vertAlign w:val="baseline"/>
              </w:rPr>
              <w:t>要求且投标价格最低的有效投标报价（即除低于成本报价以外的报价）为评标基准价。其他</w:t>
            </w:r>
            <w:r>
              <w:rPr>
                <w:rFonts w:hint="eastAsia" w:ascii="方正仿宋_GB2312" w:hAnsi="方正仿宋_GB2312" w:eastAsia="方正仿宋_GB2312" w:cs="方正仿宋_GB2312"/>
                <w:color w:val="auto"/>
                <w:kern w:val="0"/>
                <w:sz w:val="22"/>
                <w:szCs w:val="22"/>
                <w:highlight w:val="none"/>
                <w:vertAlign w:val="baseline"/>
                <w:lang w:val="en-US" w:eastAsia="zh-CN"/>
              </w:rPr>
              <w:t>供应商</w:t>
            </w:r>
            <w:r>
              <w:rPr>
                <w:rFonts w:hint="eastAsia" w:ascii="方正仿宋_GB2312" w:hAnsi="方正仿宋_GB2312" w:eastAsia="方正仿宋_GB2312" w:cs="方正仿宋_GB2312"/>
                <w:color w:val="auto"/>
                <w:kern w:val="0"/>
                <w:sz w:val="22"/>
                <w:szCs w:val="22"/>
                <w:highlight w:val="none"/>
                <w:vertAlign w:val="baseline"/>
              </w:rPr>
              <w:t>的价格分统一按照下列公式计算：</w:t>
            </w:r>
          </w:p>
          <w:p w14:paraId="7F184034">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rPr>
              <w:t>投标报价得分=（评标基准价/投标报价）×</w:t>
            </w:r>
            <w:r>
              <w:rPr>
                <w:rFonts w:hint="eastAsia" w:ascii="方正仿宋_GB2312" w:hAnsi="方正仿宋_GB2312" w:eastAsia="方正仿宋_GB2312" w:cs="方正仿宋_GB2312"/>
                <w:color w:val="auto"/>
                <w:kern w:val="0"/>
                <w:sz w:val="22"/>
                <w:szCs w:val="22"/>
                <w:highlight w:val="none"/>
                <w:vertAlign w:val="baseline"/>
                <w:lang w:val="en-US" w:eastAsia="zh-CN"/>
              </w:rPr>
              <w:t>价格满分分值</w:t>
            </w:r>
          </w:p>
        </w:tc>
      </w:tr>
      <w:tr w14:paraId="10BC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4" w:hRule="atLeast"/>
          <w:jc w:val="center"/>
        </w:trPr>
        <w:tc>
          <w:tcPr>
            <w:tcW w:w="1249" w:type="dxa"/>
            <w:tcBorders>
              <w:right w:val="single" w:color="000000" w:sz="4" w:space="0"/>
            </w:tcBorders>
            <w:vAlign w:val="center"/>
          </w:tcPr>
          <w:p w14:paraId="47D90621">
            <w:pPr>
              <w:pStyle w:val="19"/>
              <w:keepNext w:val="0"/>
              <w:keepLines w:val="0"/>
              <w:pageBreakBefore w:val="0"/>
              <w:kinsoku/>
              <w:wordWrap/>
              <w:overflowPunct/>
              <w:topLinePunct w:val="0"/>
              <w:bidi w:val="0"/>
              <w:spacing w:line="500" w:lineRule="exact"/>
              <w:ind w:right="-22" w:rightChars="-9"/>
              <w:jc w:val="center"/>
              <w:textAlignment w:val="auto"/>
              <w:rPr>
                <w:rFonts w:hint="eastAsia" w:ascii="方正仿宋_GB2312" w:hAnsi="方正仿宋_GB2312" w:eastAsia="方正仿宋_GB2312" w:cs="方正仿宋_GB2312"/>
                <w:color w:val="auto"/>
                <w:kern w:val="0"/>
                <w:sz w:val="22"/>
                <w:szCs w:val="22"/>
                <w:highlight w:val="none"/>
                <w:vertAlign w:val="baseline"/>
              </w:rPr>
            </w:pPr>
            <w:r>
              <w:rPr>
                <w:rFonts w:hint="eastAsia" w:ascii="方正仿宋_GB2312" w:hAnsi="方正仿宋_GB2312" w:eastAsia="方正仿宋_GB2312" w:cs="方正仿宋_GB2312"/>
                <w:color w:val="auto"/>
                <w:kern w:val="0"/>
                <w:sz w:val="22"/>
                <w:szCs w:val="22"/>
                <w:highlight w:val="none"/>
                <w:vertAlign w:val="baseline"/>
              </w:rPr>
              <w:t>商务部分</w:t>
            </w:r>
          </w:p>
          <w:p w14:paraId="186DAAD7">
            <w:pPr>
              <w:pStyle w:val="19"/>
              <w:keepNext w:val="0"/>
              <w:keepLines w:val="0"/>
              <w:pageBreakBefore w:val="0"/>
              <w:kinsoku/>
              <w:wordWrap/>
              <w:overflowPunct/>
              <w:topLinePunct w:val="0"/>
              <w:bidi w:val="0"/>
              <w:spacing w:line="500" w:lineRule="exact"/>
              <w:ind w:right="-22" w:rightChars="-9"/>
              <w:jc w:val="center"/>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rPr>
              <w:t>(</w:t>
            </w:r>
            <w:r>
              <w:rPr>
                <w:rFonts w:hint="eastAsia" w:ascii="方正仿宋_GB2312" w:hAnsi="方正仿宋_GB2312" w:eastAsia="方正仿宋_GB2312" w:cs="方正仿宋_GB2312"/>
                <w:color w:val="auto"/>
                <w:kern w:val="0"/>
                <w:sz w:val="22"/>
                <w:szCs w:val="22"/>
                <w:highlight w:val="none"/>
                <w:vertAlign w:val="baseline"/>
                <w:lang w:val="en-US" w:eastAsia="zh-CN"/>
              </w:rPr>
              <w:t>10</w:t>
            </w:r>
            <w:r>
              <w:rPr>
                <w:rFonts w:hint="eastAsia" w:ascii="方正仿宋_GB2312" w:hAnsi="方正仿宋_GB2312" w:eastAsia="方正仿宋_GB2312" w:cs="方正仿宋_GB2312"/>
                <w:color w:val="auto"/>
                <w:kern w:val="0"/>
                <w:sz w:val="22"/>
                <w:szCs w:val="22"/>
                <w:highlight w:val="none"/>
                <w:vertAlign w:val="baseline"/>
              </w:rPr>
              <w:t>分)</w:t>
            </w:r>
          </w:p>
        </w:tc>
        <w:tc>
          <w:tcPr>
            <w:tcW w:w="819" w:type="dxa"/>
            <w:tcBorders>
              <w:left w:val="single" w:color="000000" w:sz="4" w:space="0"/>
            </w:tcBorders>
            <w:vAlign w:val="center"/>
          </w:tcPr>
          <w:p w14:paraId="35400A1F">
            <w:pPr>
              <w:pStyle w:val="19"/>
              <w:keepNext w:val="0"/>
              <w:keepLines w:val="0"/>
              <w:pageBreakBefore w:val="0"/>
              <w:kinsoku/>
              <w:wordWrap/>
              <w:overflowPunct/>
              <w:topLinePunct w:val="0"/>
              <w:bidi w:val="0"/>
              <w:spacing w:line="500" w:lineRule="exact"/>
              <w:ind w:right="36" w:rightChars="15"/>
              <w:jc w:val="center"/>
              <w:textAlignment w:val="auto"/>
              <w:rPr>
                <w:rFonts w:hint="eastAsia" w:ascii="方正仿宋_GB2312" w:hAnsi="方正仿宋_GB2312" w:eastAsia="方正仿宋_GB2312" w:cs="方正仿宋_GB2312"/>
                <w:color w:val="auto"/>
                <w:kern w:val="0"/>
                <w:sz w:val="22"/>
                <w:szCs w:val="22"/>
                <w:highlight w:val="none"/>
                <w:vertAlign w:val="baseline"/>
              </w:rPr>
            </w:pPr>
            <w:r>
              <w:rPr>
                <w:rFonts w:hint="eastAsia" w:ascii="方正仿宋_GB2312" w:hAnsi="方正仿宋_GB2312" w:eastAsia="方正仿宋_GB2312" w:cs="方正仿宋_GB2312"/>
                <w:color w:val="auto"/>
                <w:kern w:val="0"/>
                <w:sz w:val="22"/>
                <w:szCs w:val="22"/>
                <w:highlight w:val="none"/>
                <w:vertAlign w:val="baseline"/>
              </w:rPr>
              <w:t>类似项目业绩</w:t>
            </w:r>
          </w:p>
        </w:tc>
        <w:tc>
          <w:tcPr>
            <w:tcW w:w="843" w:type="dxa"/>
            <w:vAlign w:val="center"/>
          </w:tcPr>
          <w:p w14:paraId="360DC01C">
            <w:pPr>
              <w:pStyle w:val="19"/>
              <w:keepNext w:val="0"/>
              <w:keepLines w:val="0"/>
              <w:pageBreakBefore w:val="0"/>
              <w:kinsoku/>
              <w:wordWrap/>
              <w:overflowPunct/>
              <w:topLinePunct w:val="0"/>
              <w:bidi w:val="0"/>
              <w:spacing w:line="500" w:lineRule="exact"/>
              <w:ind w:right="0" w:rightChars="0"/>
              <w:jc w:val="center"/>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10</w:t>
            </w:r>
          </w:p>
        </w:tc>
        <w:tc>
          <w:tcPr>
            <w:tcW w:w="5610" w:type="dxa"/>
          </w:tcPr>
          <w:p w14:paraId="677181EA">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供应商</w:t>
            </w:r>
            <w:r>
              <w:rPr>
                <w:rFonts w:hint="eastAsia" w:ascii="方正仿宋_GB2312" w:hAnsi="方正仿宋_GB2312" w:eastAsia="方正仿宋_GB2312" w:cs="方正仿宋_GB2312"/>
                <w:color w:val="auto"/>
                <w:kern w:val="0"/>
                <w:sz w:val="22"/>
                <w:szCs w:val="22"/>
                <w:highlight w:val="none"/>
                <w:vertAlign w:val="baseline"/>
              </w:rPr>
              <w:t>自 20</w:t>
            </w:r>
            <w:r>
              <w:rPr>
                <w:rFonts w:hint="eastAsia" w:ascii="方正仿宋_GB2312" w:hAnsi="方正仿宋_GB2312" w:eastAsia="方正仿宋_GB2312" w:cs="方正仿宋_GB2312"/>
                <w:color w:val="auto"/>
                <w:kern w:val="0"/>
                <w:sz w:val="22"/>
                <w:szCs w:val="22"/>
                <w:highlight w:val="none"/>
                <w:vertAlign w:val="baseline"/>
                <w:lang w:val="en-US" w:eastAsia="zh-CN"/>
              </w:rPr>
              <w:t>22</w:t>
            </w:r>
            <w:r>
              <w:rPr>
                <w:rFonts w:hint="eastAsia" w:ascii="方正仿宋_GB2312" w:hAnsi="方正仿宋_GB2312" w:eastAsia="方正仿宋_GB2312" w:cs="方正仿宋_GB2312"/>
                <w:color w:val="auto"/>
                <w:kern w:val="0"/>
                <w:sz w:val="22"/>
                <w:szCs w:val="22"/>
                <w:highlight w:val="none"/>
                <w:vertAlign w:val="baseline"/>
              </w:rPr>
              <w:t xml:space="preserve">年 </w:t>
            </w:r>
            <w:r>
              <w:rPr>
                <w:rFonts w:hint="eastAsia" w:ascii="方正仿宋_GB2312" w:hAnsi="方正仿宋_GB2312" w:eastAsia="方正仿宋_GB2312" w:cs="方正仿宋_GB2312"/>
                <w:color w:val="auto"/>
                <w:kern w:val="0"/>
                <w:sz w:val="22"/>
                <w:szCs w:val="22"/>
                <w:highlight w:val="none"/>
                <w:vertAlign w:val="baseline"/>
                <w:lang w:val="en-US" w:eastAsia="zh-CN"/>
              </w:rPr>
              <w:t xml:space="preserve">08 </w:t>
            </w:r>
            <w:r>
              <w:rPr>
                <w:rFonts w:hint="eastAsia" w:ascii="方正仿宋_GB2312" w:hAnsi="方正仿宋_GB2312" w:eastAsia="方正仿宋_GB2312" w:cs="方正仿宋_GB2312"/>
                <w:color w:val="auto"/>
                <w:kern w:val="0"/>
                <w:sz w:val="22"/>
                <w:szCs w:val="22"/>
                <w:highlight w:val="none"/>
                <w:vertAlign w:val="baseline"/>
              </w:rPr>
              <w:t>月 1 日至</w:t>
            </w:r>
            <w:r>
              <w:rPr>
                <w:rFonts w:hint="eastAsia" w:ascii="方正仿宋_GB2312" w:hAnsi="方正仿宋_GB2312" w:eastAsia="方正仿宋_GB2312" w:cs="方正仿宋_GB2312"/>
                <w:color w:val="auto"/>
                <w:kern w:val="0"/>
                <w:sz w:val="22"/>
                <w:szCs w:val="22"/>
                <w:highlight w:val="none"/>
                <w:vertAlign w:val="baseline"/>
                <w:lang w:val="en-US" w:eastAsia="zh-CN"/>
              </w:rPr>
              <w:t>响应</w:t>
            </w:r>
            <w:r>
              <w:rPr>
                <w:rFonts w:hint="eastAsia" w:ascii="方正仿宋_GB2312" w:hAnsi="方正仿宋_GB2312" w:eastAsia="方正仿宋_GB2312" w:cs="方正仿宋_GB2312"/>
                <w:color w:val="auto"/>
                <w:kern w:val="0"/>
                <w:sz w:val="22"/>
                <w:szCs w:val="22"/>
                <w:highlight w:val="none"/>
                <w:vertAlign w:val="baseline"/>
              </w:rPr>
              <w:t xml:space="preserve">截止日止（以合同签订合同时间为准）独立承担的类似项目，每提供 1 份有效的业绩资料得 </w:t>
            </w:r>
            <w:r>
              <w:rPr>
                <w:rFonts w:hint="eastAsia" w:ascii="方正仿宋_GB2312" w:hAnsi="方正仿宋_GB2312" w:eastAsia="方正仿宋_GB2312" w:cs="方正仿宋_GB2312"/>
                <w:color w:val="auto"/>
                <w:kern w:val="0"/>
                <w:sz w:val="22"/>
                <w:szCs w:val="22"/>
                <w:highlight w:val="none"/>
                <w:vertAlign w:val="baseline"/>
                <w:lang w:val="en-US" w:eastAsia="zh-CN"/>
              </w:rPr>
              <w:t>2</w:t>
            </w:r>
            <w:r>
              <w:rPr>
                <w:rFonts w:hint="eastAsia" w:ascii="方正仿宋_GB2312" w:hAnsi="方正仿宋_GB2312" w:eastAsia="方正仿宋_GB2312" w:cs="方正仿宋_GB2312"/>
                <w:color w:val="auto"/>
                <w:kern w:val="0"/>
                <w:sz w:val="22"/>
                <w:szCs w:val="22"/>
                <w:highlight w:val="none"/>
                <w:vertAlign w:val="baseline"/>
              </w:rPr>
              <w:t xml:space="preserve"> 分，满分 </w:t>
            </w:r>
            <w:r>
              <w:rPr>
                <w:rFonts w:hint="eastAsia" w:ascii="方正仿宋_GB2312" w:hAnsi="方正仿宋_GB2312" w:eastAsia="方正仿宋_GB2312" w:cs="方正仿宋_GB2312"/>
                <w:color w:val="auto"/>
                <w:kern w:val="0"/>
                <w:sz w:val="22"/>
                <w:szCs w:val="22"/>
                <w:highlight w:val="none"/>
                <w:vertAlign w:val="baseline"/>
                <w:lang w:val="en-US" w:eastAsia="zh-CN"/>
              </w:rPr>
              <w:t>10</w:t>
            </w:r>
            <w:r>
              <w:rPr>
                <w:rFonts w:hint="eastAsia" w:ascii="方正仿宋_GB2312" w:hAnsi="方正仿宋_GB2312" w:eastAsia="方正仿宋_GB2312" w:cs="方正仿宋_GB2312"/>
                <w:color w:val="auto"/>
                <w:kern w:val="0"/>
                <w:sz w:val="22"/>
                <w:szCs w:val="22"/>
                <w:highlight w:val="none"/>
                <w:vertAlign w:val="baseline"/>
              </w:rPr>
              <w:t xml:space="preserve"> 分</w:t>
            </w:r>
            <w:r>
              <w:rPr>
                <w:rFonts w:hint="eastAsia" w:ascii="方正仿宋_GB2312" w:hAnsi="方正仿宋_GB2312" w:eastAsia="方正仿宋_GB2312" w:cs="方正仿宋_GB2312"/>
                <w:color w:val="auto"/>
                <w:kern w:val="0"/>
                <w:sz w:val="22"/>
                <w:szCs w:val="22"/>
                <w:highlight w:val="none"/>
                <w:vertAlign w:val="baseline"/>
                <w:lang w:val="en-US" w:eastAsia="zh-CN"/>
              </w:rPr>
              <w:t>。</w:t>
            </w:r>
          </w:p>
          <w:p w14:paraId="54790D16">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rPr>
            </w:pPr>
            <w:r>
              <w:rPr>
                <w:rFonts w:hint="eastAsia" w:ascii="方正仿宋_GB2312" w:hAnsi="方正仿宋_GB2312" w:eastAsia="方正仿宋_GB2312" w:cs="方正仿宋_GB2312"/>
                <w:color w:val="auto"/>
                <w:kern w:val="0"/>
                <w:sz w:val="22"/>
                <w:szCs w:val="22"/>
                <w:highlight w:val="none"/>
                <w:vertAlign w:val="baseline"/>
              </w:rPr>
              <w:t>注：1.须提供业绩合同关键页（含：首页、服务内容信息页、合同金额页、签字盖章页）。复印件加盖公章，时间以合同签订日期为准。不符合上述要求或未按要求提供有效证明文件的业绩在评审时将不予承认。</w:t>
            </w:r>
          </w:p>
          <w:p w14:paraId="020FE696">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rPr>
            </w:pPr>
            <w:r>
              <w:rPr>
                <w:rFonts w:hint="eastAsia" w:ascii="方正仿宋_GB2312" w:hAnsi="方正仿宋_GB2312" w:eastAsia="方正仿宋_GB2312" w:cs="方正仿宋_GB2312"/>
                <w:color w:val="auto"/>
                <w:kern w:val="0"/>
                <w:sz w:val="22"/>
                <w:szCs w:val="22"/>
                <w:highlight w:val="none"/>
                <w:vertAlign w:val="baseline"/>
                <w:lang w:val="en-US" w:eastAsia="zh-CN"/>
              </w:rPr>
              <w:t>2.供应商</w:t>
            </w:r>
            <w:r>
              <w:rPr>
                <w:rFonts w:hint="eastAsia" w:ascii="方正仿宋_GB2312" w:hAnsi="方正仿宋_GB2312" w:eastAsia="方正仿宋_GB2312" w:cs="方正仿宋_GB2312"/>
                <w:color w:val="auto"/>
                <w:kern w:val="0"/>
                <w:sz w:val="22"/>
                <w:szCs w:val="22"/>
                <w:highlight w:val="none"/>
                <w:vertAlign w:val="baseline"/>
              </w:rPr>
              <w:t>提供虚假合同的，按虚假投标处理。</w:t>
            </w:r>
          </w:p>
        </w:tc>
      </w:tr>
      <w:tr w14:paraId="7BBF2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1249" w:type="dxa"/>
            <w:vMerge w:val="restart"/>
            <w:tcBorders>
              <w:right w:val="single" w:color="000000" w:sz="4" w:space="0"/>
            </w:tcBorders>
            <w:vAlign w:val="center"/>
          </w:tcPr>
          <w:p w14:paraId="1D289908">
            <w:pPr>
              <w:pStyle w:val="19"/>
              <w:keepNext w:val="0"/>
              <w:keepLines w:val="0"/>
              <w:pageBreakBefore w:val="0"/>
              <w:kinsoku/>
              <w:wordWrap/>
              <w:overflowPunct/>
              <w:topLinePunct w:val="0"/>
              <w:bidi w:val="0"/>
              <w:spacing w:line="500" w:lineRule="exact"/>
              <w:ind w:right="-22" w:rightChars="-9"/>
              <w:jc w:val="center"/>
              <w:textAlignment w:val="auto"/>
              <w:rPr>
                <w:rFonts w:hint="eastAsia" w:ascii="方正仿宋_GB2312" w:hAnsi="方正仿宋_GB2312" w:eastAsia="方正仿宋_GB2312" w:cs="方正仿宋_GB2312"/>
                <w:color w:val="auto"/>
                <w:kern w:val="0"/>
                <w:sz w:val="22"/>
                <w:szCs w:val="22"/>
                <w:highlight w:val="none"/>
                <w:vertAlign w:val="baseline"/>
              </w:rPr>
            </w:pPr>
            <w:r>
              <w:rPr>
                <w:rFonts w:hint="eastAsia" w:ascii="方正仿宋_GB2312" w:hAnsi="方正仿宋_GB2312" w:eastAsia="方正仿宋_GB2312" w:cs="方正仿宋_GB2312"/>
                <w:color w:val="auto"/>
                <w:kern w:val="0"/>
                <w:sz w:val="22"/>
                <w:szCs w:val="22"/>
                <w:highlight w:val="none"/>
                <w:vertAlign w:val="baseline"/>
              </w:rPr>
              <w:t>技术部分 (</w:t>
            </w:r>
            <w:r>
              <w:rPr>
                <w:rFonts w:hint="eastAsia" w:ascii="方正仿宋_GB2312" w:hAnsi="方正仿宋_GB2312" w:eastAsia="方正仿宋_GB2312" w:cs="方正仿宋_GB2312"/>
                <w:color w:val="auto"/>
                <w:kern w:val="0"/>
                <w:sz w:val="22"/>
                <w:szCs w:val="22"/>
                <w:highlight w:val="none"/>
                <w:vertAlign w:val="baseline"/>
                <w:lang w:val="en-US" w:eastAsia="zh-CN"/>
              </w:rPr>
              <w:t>60</w:t>
            </w:r>
            <w:r>
              <w:rPr>
                <w:rFonts w:hint="eastAsia" w:ascii="方正仿宋_GB2312" w:hAnsi="方正仿宋_GB2312" w:eastAsia="方正仿宋_GB2312" w:cs="方正仿宋_GB2312"/>
                <w:color w:val="auto"/>
                <w:kern w:val="0"/>
                <w:sz w:val="22"/>
                <w:szCs w:val="22"/>
                <w:highlight w:val="none"/>
                <w:vertAlign w:val="baseline"/>
              </w:rPr>
              <w:t>分)</w:t>
            </w:r>
          </w:p>
        </w:tc>
        <w:tc>
          <w:tcPr>
            <w:tcW w:w="819" w:type="dxa"/>
            <w:tcBorders>
              <w:left w:val="single" w:color="000000" w:sz="4" w:space="0"/>
            </w:tcBorders>
            <w:vAlign w:val="center"/>
          </w:tcPr>
          <w:p w14:paraId="457AAFDB">
            <w:pPr>
              <w:pStyle w:val="19"/>
              <w:keepNext w:val="0"/>
              <w:keepLines w:val="0"/>
              <w:pageBreakBefore w:val="0"/>
              <w:kinsoku/>
              <w:wordWrap/>
              <w:overflowPunct/>
              <w:topLinePunct w:val="0"/>
              <w:bidi w:val="0"/>
              <w:spacing w:line="500" w:lineRule="exact"/>
              <w:ind w:right="36" w:rightChars="15"/>
              <w:jc w:val="center"/>
              <w:textAlignment w:val="auto"/>
              <w:rPr>
                <w:rFonts w:hint="eastAsia" w:ascii="方正仿宋_GB2312" w:hAnsi="方正仿宋_GB2312" w:eastAsia="方正仿宋_GB2312" w:cs="方正仿宋_GB2312"/>
                <w:color w:val="auto"/>
                <w:kern w:val="0"/>
                <w:sz w:val="22"/>
                <w:szCs w:val="22"/>
                <w:highlight w:val="none"/>
                <w:vertAlign w:val="baseline"/>
                <w:lang w:val="en-US"/>
              </w:rPr>
            </w:pPr>
            <w:r>
              <w:rPr>
                <w:rFonts w:hint="eastAsia" w:ascii="方正仿宋_GB2312" w:hAnsi="方正仿宋_GB2312" w:eastAsia="方正仿宋_GB2312" w:cs="方正仿宋_GB2312"/>
                <w:color w:val="auto"/>
                <w:kern w:val="0"/>
                <w:sz w:val="22"/>
                <w:szCs w:val="22"/>
                <w:highlight w:val="none"/>
                <w:vertAlign w:val="baseline"/>
                <w:lang w:val="en-US" w:eastAsia="zh-CN"/>
              </w:rPr>
              <w:t>服务内容的响应程度</w:t>
            </w:r>
          </w:p>
        </w:tc>
        <w:tc>
          <w:tcPr>
            <w:tcW w:w="843" w:type="dxa"/>
            <w:vAlign w:val="center"/>
          </w:tcPr>
          <w:p w14:paraId="4D21393C">
            <w:pPr>
              <w:pStyle w:val="19"/>
              <w:keepNext w:val="0"/>
              <w:keepLines w:val="0"/>
              <w:pageBreakBefore w:val="0"/>
              <w:kinsoku/>
              <w:wordWrap/>
              <w:overflowPunct/>
              <w:topLinePunct w:val="0"/>
              <w:bidi w:val="0"/>
              <w:spacing w:line="500" w:lineRule="exact"/>
              <w:ind w:right="36" w:rightChars="15"/>
              <w:jc w:val="center"/>
              <w:textAlignment w:val="auto"/>
              <w:rPr>
                <w:rFonts w:hint="default"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10</w:t>
            </w:r>
          </w:p>
        </w:tc>
        <w:tc>
          <w:tcPr>
            <w:tcW w:w="5610" w:type="dxa"/>
            <w:vAlign w:val="top"/>
          </w:tcPr>
          <w:p w14:paraId="5B68670D">
            <w:pPr>
              <w:pStyle w:val="19"/>
              <w:keepNext w:val="0"/>
              <w:keepLines w:val="0"/>
              <w:pageBreakBefore w:val="0"/>
              <w:kinsoku/>
              <w:wordWrap/>
              <w:overflowPunct/>
              <w:topLinePunct w:val="0"/>
              <w:bidi w:val="0"/>
              <w:spacing w:line="500" w:lineRule="exact"/>
              <w:ind w:right="-36" w:rightChars="-15"/>
              <w:textAlignment w:val="auto"/>
              <w:rPr>
                <w:rFonts w:hint="default"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本项目采购需求中服务内容及服务标准要求（共11项），全部响应得10分。每有一项不满足扣1分，满分10分，扣完为止。超出10项得0分。</w:t>
            </w:r>
          </w:p>
          <w:p w14:paraId="7C850430">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注：1、供应商须对本采购文件服务要求进行点对点应答，必须在引用本采购文件的基础上,进行逐条逐项答复、说明和解释或承诺。</w:t>
            </w:r>
          </w:p>
          <w:p w14:paraId="6ADADF4F">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2、技术参数条款计数的原则：“第五章采购需求服务内容、服务标准”中的序号1,2,3…、1.1、1.2、1.3…和单条未标序号参数为有效条款</w:t>
            </w:r>
          </w:p>
        </w:tc>
      </w:tr>
      <w:tr w14:paraId="29BA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1249" w:type="dxa"/>
            <w:vMerge w:val="continue"/>
            <w:tcBorders>
              <w:right w:val="single" w:color="000000" w:sz="4" w:space="0"/>
            </w:tcBorders>
            <w:vAlign w:val="center"/>
          </w:tcPr>
          <w:p w14:paraId="5BB6232A">
            <w:pPr>
              <w:pStyle w:val="19"/>
              <w:keepNext w:val="0"/>
              <w:keepLines w:val="0"/>
              <w:pageBreakBefore w:val="0"/>
              <w:kinsoku/>
              <w:wordWrap/>
              <w:overflowPunct/>
              <w:topLinePunct w:val="0"/>
              <w:bidi w:val="0"/>
              <w:spacing w:line="500" w:lineRule="exact"/>
              <w:ind w:right="-22" w:rightChars="-9"/>
              <w:jc w:val="center"/>
              <w:textAlignment w:val="auto"/>
              <w:rPr>
                <w:rFonts w:hint="eastAsia" w:ascii="方正仿宋_GB2312" w:hAnsi="方正仿宋_GB2312" w:eastAsia="方正仿宋_GB2312" w:cs="方正仿宋_GB2312"/>
                <w:color w:val="auto"/>
                <w:kern w:val="0"/>
                <w:sz w:val="22"/>
                <w:szCs w:val="22"/>
                <w:highlight w:val="none"/>
                <w:vertAlign w:val="baseline"/>
              </w:rPr>
            </w:pPr>
          </w:p>
        </w:tc>
        <w:tc>
          <w:tcPr>
            <w:tcW w:w="819" w:type="dxa"/>
            <w:tcBorders>
              <w:left w:val="single" w:color="000000" w:sz="4" w:space="0"/>
            </w:tcBorders>
            <w:vAlign w:val="center"/>
          </w:tcPr>
          <w:p w14:paraId="24678E8C">
            <w:pPr>
              <w:pStyle w:val="19"/>
              <w:keepNext w:val="0"/>
              <w:keepLines w:val="0"/>
              <w:pageBreakBefore w:val="0"/>
              <w:kinsoku/>
              <w:wordWrap/>
              <w:overflowPunct/>
              <w:topLinePunct w:val="0"/>
              <w:bidi w:val="0"/>
              <w:spacing w:line="500" w:lineRule="exact"/>
              <w:ind w:right="36" w:rightChars="15"/>
              <w:jc w:val="center"/>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项目理解与分</w:t>
            </w:r>
          </w:p>
          <w:p w14:paraId="2D0D2AFD">
            <w:pPr>
              <w:pStyle w:val="19"/>
              <w:keepNext w:val="0"/>
              <w:keepLines w:val="0"/>
              <w:pageBreakBefore w:val="0"/>
              <w:kinsoku/>
              <w:wordWrap/>
              <w:overflowPunct/>
              <w:topLinePunct w:val="0"/>
              <w:bidi w:val="0"/>
              <w:spacing w:line="500" w:lineRule="exact"/>
              <w:ind w:right="36" w:rightChars="15"/>
              <w:jc w:val="center"/>
              <w:textAlignment w:val="auto"/>
              <w:rPr>
                <w:rFonts w:hint="eastAsia" w:ascii="方正仿宋_GB2312" w:hAnsi="方正仿宋_GB2312" w:eastAsia="方正仿宋_GB2312" w:cs="方正仿宋_GB2312"/>
                <w:color w:val="auto"/>
                <w:kern w:val="0"/>
                <w:sz w:val="22"/>
                <w:szCs w:val="22"/>
                <w:highlight w:val="none"/>
                <w:vertAlign w:val="baseline"/>
              </w:rPr>
            </w:pPr>
            <w:r>
              <w:rPr>
                <w:rFonts w:hint="eastAsia" w:ascii="方正仿宋_GB2312" w:hAnsi="方正仿宋_GB2312" w:eastAsia="方正仿宋_GB2312" w:cs="方正仿宋_GB2312"/>
                <w:color w:val="auto"/>
                <w:kern w:val="0"/>
                <w:sz w:val="22"/>
                <w:szCs w:val="22"/>
                <w:highlight w:val="none"/>
                <w:vertAlign w:val="baseline"/>
                <w:lang w:val="en-US" w:eastAsia="zh-CN"/>
              </w:rPr>
              <w:t>析</w:t>
            </w:r>
          </w:p>
          <w:p w14:paraId="020DBCD9">
            <w:pPr>
              <w:pStyle w:val="19"/>
              <w:keepNext w:val="0"/>
              <w:keepLines w:val="0"/>
              <w:pageBreakBefore w:val="0"/>
              <w:kinsoku/>
              <w:wordWrap/>
              <w:overflowPunct/>
              <w:topLinePunct w:val="0"/>
              <w:bidi w:val="0"/>
              <w:spacing w:line="500" w:lineRule="exact"/>
              <w:ind w:left="0" w:leftChars="0" w:right="36" w:rightChars="15"/>
              <w:jc w:val="center"/>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 xml:space="preserve"> </w:t>
            </w:r>
          </w:p>
        </w:tc>
        <w:tc>
          <w:tcPr>
            <w:tcW w:w="843" w:type="dxa"/>
            <w:vAlign w:val="center"/>
          </w:tcPr>
          <w:p w14:paraId="7E35AAF4">
            <w:pPr>
              <w:pStyle w:val="19"/>
              <w:keepNext w:val="0"/>
              <w:keepLines w:val="0"/>
              <w:pageBreakBefore w:val="0"/>
              <w:kinsoku/>
              <w:wordWrap/>
              <w:overflowPunct/>
              <w:topLinePunct w:val="0"/>
              <w:bidi w:val="0"/>
              <w:spacing w:line="500" w:lineRule="exact"/>
              <w:ind w:left="0" w:leftChars="0" w:right="0" w:rightChars="0"/>
              <w:jc w:val="center"/>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10</w:t>
            </w:r>
          </w:p>
        </w:tc>
        <w:tc>
          <w:tcPr>
            <w:tcW w:w="5610" w:type="dxa"/>
            <w:vAlign w:val="top"/>
          </w:tcPr>
          <w:p w14:paraId="4E27A237">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rPr>
            </w:pPr>
            <w:r>
              <w:rPr>
                <w:rFonts w:hint="eastAsia" w:ascii="方正仿宋_GB2312" w:hAnsi="方正仿宋_GB2312" w:eastAsia="方正仿宋_GB2312" w:cs="方正仿宋_GB2312"/>
                <w:color w:val="auto"/>
                <w:kern w:val="0"/>
                <w:sz w:val="22"/>
                <w:szCs w:val="22"/>
                <w:highlight w:val="none"/>
                <w:vertAlign w:val="baseline"/>
              </w:rPr>
              <w:t>根据</w:t>
            </w:r>
            <w:r>
              <w:rPr>
                <w:rFonts w:hint="eastAsia" w:ascii="方正仿宋_GB2312" w:hAnsi="方正仿宋_GB2312" w:eastAsia="方正仿宋_GB2312" w:cs="方正仿宋_GB2312"/>
                <w:color w:val="auto"/>
                <w:kern w:val="0"/>
                <w:sz w:val="22"/>
                <w:szCs w:val="22"/>
                <w:highlight w:val="none"/>
                <w:vertAlign w:val="baseline"/>
                <w:lang w:val="en-US" w:eastAsia="zh-CN"/>
              </w:rPr>
              <w:t>磋商</w:t>
            </w:r>
            <w:r>
              <w:rPr>
                <w:rFonts w:hint="eastAsia" w:ascii="方正仿宋_GB2312" w:hAnsi="方正仿宋_GB2312" w:eastAsia="方正仿宋_GB2312" w:cs="方正仿宋_GB2312"/>
                <w:color w:val="auto"/>
                <w:kern w:val="0"/>
                <w:sz w:val="22"/>
                <w:szCs w:val="22"/>
                <w:highlight w:val="none"/>
                <w:vertAlign w:val="baseline"/>
              </w:rPr>
              <w:t>文件</w:t>
            </w:r>
            <w:r>
              <w:rPr>
                <w:rFonts w:hint="eastAsia" w:ascii="方正仿宋_GB2312" w:hAnsi="方正仿宋_GB2312" w:eastAsia="方正仿宋_GB2312" w:cs="方正仿宋_GB2312"/>
                <w:color w:val="auto"/>
                <w:kern w:val="0"/>
                <w:sz w:val="22"/>
                <w:szCs w:val="22"/>
                <w:highlight w:val="none"/>
                <w:vertAlign w:val="baseline"/>
                <w:lang w:val="en-US" w:eastAsia="zh-CN"/>
              </w:rPr>
              <w:t>服务</w:t>
            </w:r>
            <w:r>
              <w:rPr>
                <w:rFonts w:hint="eastAsia" w:ascii="方正仿宋_GB2312" w:hAnsi="方正仿宋_GB2312" w:eastAsia="方正仿宋_GB2312" w:cs="方正仿宋_GB2312"/>
                <w:color w:val="auto"/>
                <w:kern w:val="0"/>
                <w:sz w:val="22"/>
                <w:szCs w:val="22"/>
                <w:highlight w:val="none"/>
                <w:vertAlign w:val="baseline"/>
              </w:rPr>
              <w:t>要求，对</w:t>
            </w:r>
            <w:r>
              <w:rPr>
                <w:rFonts w:hint="eastAsia" w:ascii="方正仿宋_GB2312" w:hAnsi="方正仿宋_GB2312" w:eastAsia="方正仿宋_GB2312" w:cs="方正仿宋_GB2312"/>
                <w:color w:val="auto"/>
                <w:kern w:val="0"/>
                <w:sz w:val="22"/>
                <w:szCs w:val="22"/>
                <w:highlight w:val="none"/>
                <w:vertAlign w:val="baseline"/>
                <w:lang w:val="en-US" w:eastAsia="zh-CN"/>
              </w:rPr>
              <w:t>供应商</w:t>
            </w:r>
            <w:r>
              <w:rPr>
                <w:rFonts w:hint="eastAsia" w:ascii="方正仿宋_GB2312" w:hAnsi="方正仿宋_GB2312" w:eastAsia="方正仿宋_GB2312" w:cs="方正仿宋_GB2312"/>
                <w:color w:val="auto"/>
                <w:kern w:val="0"/>
                <w:sz w:val="22"/>
                <w:szCs w:val="22"/>
                <w:highlight w:val="none"/>
                <w:vertAlign w:val="baseline"/>
              </w:rPr>
              <w:t>提供的对本次消防</w:t>
            </w:r>
            <w:r>
              <w:rPr>
                <w:rFonts w:hint="eastAsia" w:ascii="方正仿宋_GB2312" w:hAnsi="方正仿宋_GB2312" w:eastAsia="方正仿宋_GB2312" w:cs="方正仿宋_GB2312"/>
                <w:color w:val="auto"/>
                <w:kern w:val="0"/>
                <w:sz w:val="22"/>
                <w:szCs w:val="22"/>
                <w:highlight w:val="none"/>
                <w:vertAlign w:val="baseline"/>
                <w:lang w:val="en-US" w:eastAsia="zh-CN"/>
              </w:rPr>
              <w:t>维保及检测</w:t>
            </w:r>
            <w:r>
              <w:rPr>
                <w:rFonts w:hint="eastAsia" w:ascii="方正仿宋_GB2312" w:hAnsi="方正仿宋_GB2312" w:eastAsia="方正仿宋_GB2312" w:cs="方正仿宋_GB2312"/>
                <w:color w:val="auto"/>
                <w:kern w:val="0"/>
                <w:sz w:val="22"/>
                <w:szCs w:val="22"/>
                <w:highlight w:val="none"/>
                <w:vertAlign w:val="baseline"/>
              </w:rPr>
              <w:t>服务需求和目的理解分析的评价，</w:t>
            </w:r>
            <w:r>
              <w:rPr>
                <w:rFonts w:hint="eastAsia" w:ascii="方正仿宋_GB2312" w:hAnsi="方正仿宋_GB2312" w:eastAsia="方正仿宋_GB2312" w:cs="方正仿宋_GB2312"/>
                <w:color w:val="auto"/>
                <w:kern w:val="0"/>
                <w:sz w:val="22"/>
                <w:szCs w:val="22"/>
                <w:highlight w:val="none"/>
                <w:vertAlign w:val="baseline"/>
                <w:lang w:eastAsia="zh-CN"/>
              </w:rPr>
              <w:t>需</w:t>
            </w:r>
            <w:r>
              <w:rPr>
                <w:rFonts w:hint="eastAsia" w:ascii="方正仿宋_GB2312" w:hAnsi="方正仿宋_GB2312" w:eastAsia="方正仿宋_GB2312" w:cs="方正仿宋_GB2312"/>
                <w:color w:val="auto"/>
                <w:kern w:val="0"/>
                <w:sz w:val="22"/>
                <w:szCs w:val="22"/>
                <w:highlight w:val="none"/>
                <w:vertAlign w:val="baseline"/>
              </w:rPr>
              <w:t>包括</w:t>
            </w:r>
          </w:p>
          <w:p w14:paraId="619776C6">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rPr>
            </w:pPr>
            <w:r>
              <w:rPr>
                <w:rFonts w:hint="eastAsia" w:ascii="方正仿宋_GB2312" w:hAnsi="方正仿宋_GB2312" w:eastAsia="方正仿宋_GB2312" w:cs="方正仿宋_GB2312"/>
                <w:color w:val="auto"/>
                <w:kern w:val="0"/>
                <w:sz w:val="22"/>
                <w:szCs w:val="22"/>
                <w:highlight w:val="none"/>
                <w:vertAlign w:val="baseline"/>
              </w:rPr>
              <w:t>①对采购人本次所购买服务的理解、</w:t>
            </w:r>
          </w:p>
          <w:p w14:paraId="3741FCE7">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rPr>
            </w:pPr>
            <w:r>
              <w:rPr>
                <w:rFonts w:hint="eastAsia" w:ascii="方正仿宋_GB2312" w:hAnsi="方正仿宋_GB2312" w:eastAsia="方正仿宋_GB2312" w:cs="方正仿宋_GB2312"/>
                <w:color w:val="auto"/>
                <w:kern w:val="0"/>
                <w:sz w:val="22"/>
                <w:szCs w:val="22"/>
                <w:highlight w:val="none"/>
                <w:vertAlign w:val="baseline"/>
              </w:rPr>
              <w:t>②采购人作为</w:t>
            </w:r>
            <w:r>
              <w:rPr>
                <w:rFonts w:hint="eastAsia" w:ascii="方正仿宋_GB2312" w:hAnsi="方正仿宋_GB2312" w:eastAsia="方正仿宋_GB2312" w:cs="方正仿宋_GB2312"/>
                <w:color w:val="auto"/>
                <w:kern w:val="0"/>
                <w:sz w:val="22"/>
                <w:szCs w:val="22"/>
                <w:highlight w:val="none"/>
                <w:vertAlign w:val="baseline"/>
                <w:lang w:val="en-US" w:eastAsia="zh-CN"/>
              </w:rPr>
              <w:t>学校</w:t>
            </w:r>
            <w:r>
              <w:rPr>
                <w:rFonts w:hint="eastAsia" w:ascii="方正仿宋_GB2312" w:hAnsi="方正仿宋_GB2312" w:eastAsia="方正仿宋_GB2312" w:cs="方正仿宋_GB2312"/>
                <w:color w:val="auto"/>
                <w:kern w:val="0"/>
                <w:sz w:val="22"/>
                <w:szCs w:val="22"/>
                <w:highlight w:val="none"/>
                <w:vertAlign w:val="baseline"/>
              </w:rPr>
              <w:t>对本项目实施环境和服务特点的理解分析、</w:t>
            </w:r>
          </w:p>
          <w:p w14:paraId="37C60D39">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rPr>
            </w:pPr>
            <w:r>
              <w:rPr>
                <w:rFonts w:hint="eastAsia" w:ascii="方正仿宋_GB2312" w:hAnsi="方正仿宋_GB2312" w:eastAsia="方正仿宋_GB2312" w:cs="方正仿宋_GB2312"/>
                <w:color w:val="auto"/>
                <w:kern w:val="0"/>
                <w:sz w:val="22"/>
                <w:szCs w:val="22"/>
                <w:highlight w:val="none"/>
                <w:vertAlign w:val="baseline"/>
              </w:rPr>
              <w:t>③对本项目重点及难点的分析、</w:t>
            </w:r>
          </w:p>
          <w:p w14:paraId="36DC37FB">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rPr>
            </w:pPr>
            <w:r>
              <w:rPr>
                <w:rFonts w:hint="eastAsia" w:ascii="方正仿宋_GB2312" w:hAnsi="方正仿宋_GB2312" w:eastAsia="方正仿宋_GB2312" w:cs="方正仿宋_GB2312"/>
                <w:color w:val="auto"/>
                <w:kern w:val="0"/>
                <w:sz w:val="22"/>
                <w:szCs w:val="22"/>
                <w:highlight w:val="none"/>
                <w:vertAlign w:val="baseline"/>
              </w:rPr>
              <w:t>④针对日常维护提出的合理化建议</w:t>
            </w:r>
          </w:p>
          <w:p w14:paraId="1B60C0B2">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rPr>
            </w:pPr>
            <w:r>
              <w:rPr>
                <w:rFonts w:hint="eastAsia" w:ascii="方正仿宋_GB2312" w:hAnsi="方正仿宋_GB2312" w:eastAsia="方正仿宋_GB2312" w:cs="方正仿宋_GB2312"/>
                <w:color w:val="auto"/>
                <w:kern w:val="0"/>
                <w:sz w:val="22"/>
                <w:szCs w:val="22"/>
                <w:highlight w:val="none"/>
                <w:vertAlign w:val="baseline"/>
                <w:lang w:eastAsia="zh-CN"/>
              </w:rPr>
              <w:t>⑤增值服务</w:t>
            </w:r>
            <w:r>
              <w:rPr>
                <w:rFonts w:hint="eastAsia" w:ascii="方正仿宋_GB2312" w:hAnsi="方正仿宋_GB2312" w:eastAsia="方正仿宋_GB2312" w:cs="方正仿宋_GB2312"/>
                <w:color w:val="auto"/>
                <w:kern w:val="0"/>
                <w:sz w:val="22"/>
                <w:szCs w:val="22"/>
                <w:highlight w:val="none"/>
                <w:vertAlign w:val="baseline"/>
              </w:rPr>
              <w:t>等内容，</w:t>
            </w:r>
          </w:p>
          <w:p w14:paraId="1F54EDBF">
            <w:pPr>
              <w:pStyle w:val="19"/>
              <w:keepNext w:val="0"/>
              <w:keepLines w:val="0"/>
              <w:pageBreakBefore w:val="0"/>
              <w:kinsoku/>
              <w:wordWrap/>
              <w:overflowPunct/>
              <w:topLinePunct w:val="0"/>
              <w:bidi w:val="0"/>
              <w:spacing w:line="500" w:lineRule="exact"/>
              <w:ind w:left="0" w:leftChars="0"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【根据供应商提供内容进行评分，全部符合实际需求得10 分；每缺一个要素扣 2 分；每个要素里每有一处内容缺陷扣 1 分，扣完为止。缺陷是指：存在凭空编造、没有具体说明、内容与项目无关、内容前后不一致、前后逻辑错误、逻辑漏洞、涉及的规范及标准错误、地点区域错误、内容缺失、套用其他项目方案、科学原理错误以及不可能实现的夸大情形等情况。】</w:t>
            </w:r>
          </w:p>
        </w:tc>
      </w:tr>
      <w:tr w14:paraId="6462E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7" w:hRule="atLeast"/>
          <w:jc w:val="center"/>
        </w:trPr>
        <w:tc>
          <w:tcPr>
            <w:tcW w:w="1249" w:type="dxa"/>
            <w:vMerge w:val="continue"/>
            <w:tcBorders>
              <w:right w:val="single" w:color="000000" w:sz="4" w:space="0"/>
            </w:tcBorders>
            <w:vAlign w:val="center"/>
          </w:tcPr>
          <w:p w14:paraId="06A5C5B8">
            <w:pPr>
              <w:pStyle w:val="19"/>
              <w:keepNext w:val="0"/>
              <w:keepLines w:val="0"/>
              <w:pageBreakBefore w:val="0"/>
              <w:kinsoku/>
              <w:wordWrap/>
              <w:overflowPunct/>
              <w:topLinePunct w:val="0"/>
              <w:bidi w:val="0"/>
              <w:spacing w:line="500" w:lineRule="exact"/>
              <w:ind w:right="730" w:rightChars="304"/>
              <w:jc w:val="center"/>
              <w:textAlignment w:val="auto"/>
              <w:rPr>
                <w:rFonts w:hint="eastAsia" w:ascii="方正仿宋_GB2312" w:hAnsi="方正仿宋_GB2312" w:eastAsia="方正仿宋_GB2312" w:cs="方正仿宋_GB2312"/>
                <w:color w:val="auto"/>
                <w:kern w:val="0"/>
                <w:sz w:val="22"/>
                <w:szCs w:val="22"/>
                <w:highlight w:val="none"/>
                <w:vertAlign w:val="baseline"/>
              </w:rPr>
            </w:pPr>
          </w:p>
        </w:tc>
        <w:tc>
          <w:tcPr>
            <w:tcW w:w="819" w:type="dxa"/>
            <w:tcBorders>
              <w:left w:val="single" w:color="000000" w:sz="4" w:space="0"/>
            </w:tcBorders>
            <w:vAlign w:val="center"/>
          </w:tcPr>
          <w:p w14:paraId="77CB0EFC">
            <w:pPr>
              <w:pStyle w:val="19"/>
              <w:keepNext w:val="0"/>
              <w:keepLines w:val="0"/>
              <w:pageBreakBefore w:val="0"/>
              <w:kinsoku/>
              <w:wordWrap/>
              <w:overflowPunct/>
              <w:topLinePunct w:val="0"/>
              <w:bidi w:val="0"/>
              <w:spacing w:line="500" w:lineRule="exact"/>
              <w:ind w:right="36" w:rightChars="15"/>
              <w:jc w:val="center"/>
              <w:textAlignment w:val="auto"/>
              <w:rPr>
                <w:rFonts w:hint="eastAsia" w:ascii="方正仿宋_GB2312" w:hAnsi="方正仿宋_GB2312" w:eastAsia="方正仿宋_GB2312" w:cs="方正仿宋_GB2312"/>
                <w:color w:val="auto"/>
                <w:kern w:val="0"/>
                <w:sz w:val="22"/>
                <w:szCs w:val="22"/>
                <w:highlight w:val="none"/>
                <w:vertAlign w:val="baseline"/>
              </w:rPr>
            </w:pPr>
            <w:r>
              <w:rPr>
                <w:rFonts w:hint="eastAsia" w:ascii="方正仿宋_GB2312" w:hAnsi="方正仿宋_GB2312" w:eastAsia="方正仿宋_GB2312" w:cs="方正仿宋_GB2312"/>
                <w:color w:val="auto"/>
                <w:kern w:val="0"/>
                <w:sz w:val="22"/>
                <w:szCs w:val="22"/>
                <w:highlight w:val="none"/>
                <w:vertAlign w:val="baseline"/>
                <w:lang w:val="en-US" w:eastAsia="zh-CN"/>
              </w:rPr>
              <w:t xml:space="preserve">服务方案 </w:t>
            </w:r>
          </w:p>
          <w:p w14:paraId="1FEE144D">
            <w:pPr>
              <w:pStyle w:val="19"/>
              <w:keepNext w:val="0"/>
              <w:keepLines w:val="0"/>
              <w:pageBreakBefore w:val="0"/>
              <w:kinsoku/>
              <w:wordWrap/>
              <w:overflowPunct/>
              <w:topLinePunct w:val="0"/>
              <w:bidi w:val="0"/>
              <w:spacing w:line="500" w:lineRule="exact"/>
              <w:ind w:right="36" w:rightChars="15"/>
              <w:jc w:val="center"/>
              <w:textAlignment w:val="auto"/>
              <w:rPr>
                <w:rFonts w:hint="eastAsia" w:ascii="方正仿宋_GB2312" w:hAnsi="方正仿宋_GB2312" w:eastAsia="方正仿宋_GB2312" w:cs="方正仿宋_GB2312"/>
                <w:color w:val="auto"/>
                <w:kern w:val="0"/>
                <w:sz w:val="22"/>
                <w:szCs w:val="22"/>
                <w:highlight w:val="none"/>
                <w:vertAlign w:val="baseline"/>
              </w:rPr>
            </w:pPr>
          </w:p>
        </w:tc>
        <w:tc>
          <w:tcPr>
            <w:tcW w:w="843" w:type="dxa"/>
            <w:vAlign w:val="center"/>
          </w:tcPr>
          <w:p w14:paraId="60051150">
            <w:pPr>
              <w:pStyle w:val="19"/>
              <w:keepNext w:val="0"/>
              <w:keepLines w:val="0"/>
              <w:pageBreakBefore w:val="0"/>
              <w:kinsoku/>
              <w:wordWrap/>
              <w:overflowPunct/>
              <w:topLinePunct w:val="0"/>
              <w:bidi w:val="0"/>
              <w:spacing w:line="500" w:lineRule="exact"/>
              <w:ind w:right="0" w:rightChars="0"/>
              <w:jc w:val="center"/>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10</w:t>
            </w:r>
          </w:p>
        </w:tc>
        <w:tc>
          <w:tcPr>
            <w:tcW w:w="5610" w:type="dxa"/>
          </w:tcPr>
          <w:p w14:paraId="5919324A">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根据磋商文件服务要求，对供应商提供的维保和检测服务方案，进行综合评价，服务方案包括:①服务管理保障措施方案；②定期维护保养内容；③定期保养计划表；④故障报修技术服务流程；⑤检测工具备件保障：</w:t>
            </w:r>
          </w:p>
          <w:p w14:paraId="59223C0E">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【根据供应商提供内容进行评分，全部符合实际需求得10 分；每缺一个要素扣 2 分；每个要素里每有一处内容缺陷扣 1 分，扣完为止。缺陷是指：存在凭空编造、没有具体说明、内容与项目无关、内容前后不一致、前后逻辑错误、逻辑漏洞、涉及的规范及标准错误、地点区域错误、内容缺失、套用其他项目方案、科学原理错误以及不可能实现的夸大情形等情况。】</w:t>
            </w:r>
          </w:p>
        </w:tc>
      </w:tr>
      <w:tr w14:paraId="4C4C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0" w:hRule="atLeast"/>
          <w:jc w:val="center"/>
        </w:trPr>
        <w:tc>
          <w:tcPr>
            <w:tcW w:w="1249" w:type="dxa"/>
            <w:vMerge w:val="continue"/>
            <w:tcBorders>
              <w:right w:val="single" w:color="000000" w:sz="4" w:space="0"/>
            </w:tcBorders>
            <w:vAlign w:val="center"/>
          </w:tcPr>
          <w:p w14:paraId="0DF509DB">
            <w:pPr>
              <w:pStyle w:val="19"/>
              <w:keepNext w:val="0"/>
              <w:keepLines w:val="0"/>
              <w:pageBreakBefore w:val="0"/>
              <w:kinsoku/>
              <w:wordWrap/>
              <w:overflowPunct/>
              <w:topLinePunct w:val="0"/>
              <w:bidi w:val="0"/>
              <w:spacing w:line="500" w:lineRule="exact"/>
              <w:ind w:right="730" w:rightChars="304"/>
              <w:jc w:val="center"/>
              <w:textAlignment w:val="auto"/>
              <w:rPr>
                <w:rFonts w:hint="eastAsia" w:ascii="方正仿宋_GB2312" w:hAnsi="方正仿宋_GB2312" w:eastAsia="方正仿宋_GB2312" w:cs="方正仿宋_GB2312"/>
                <w:color w:val="auto"/>
                <w:kern w:val="0"/>
                <w:sz w:val="22"/>
                <w:szCs w:val="22"/>
                <w:highlight w:val="none"/>
                <w:vertAlign w:val="baseline"/>
              </w:rPr>
            </w:pPr>
          </w:p>
        </w:tc>
        <w:tc>
          <w:tcPr>
            <w:tcW w:w="819" w:type="dxa"/>
            <w:tcBorders>
              <w:left w:val="single" w:color="000000" w:sz="4" w:space="0"/>
            </w:tcBorders>
            <w:vAlign w:val="center"/>
          </w:tcPr>
          <w:p w14:paraId="66F5FEB1">
            <w:pPr>
              <w:pStyle w:val="19"/>
              <w:keepNext w:val="0"/>
              <w:keepLines w:val="0"/>
              <w:pageBreakBefore w:val="0"/>
              <w:kinsoku/>
              <w:wordWrap/>
              <w:overflowPunct/>
              <w:topLinePunct w:val="0"/>
              <w:bidi w:val="0"/>
              <w:spacing w:line="500" w:lineRule="exact"/>
              <w:ind w:right="36" w:rightChars="15"/>
              <w:jc w:val="center"/>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实施组织</w:t>
            </w:r>
          </w:p>
          <w:p w14:paraId="4575A64D">
            <w:pPr>
              <w:pStyle w:val="19"/>
              <w:keepNext w:val="0"/>
              <w:keepLines w:val="0"/>
              <w:pageBreakBefore w:val="0"/>
              <w:kinsoku/>
              <w:wordWrap/>
              <w:overflowPunct/>
              <w:topLinePunct w:val="0"/>
              <w:bidi w:val="0"/>
              <w:spacing w:line="500" w:lineRule="exact"/>
              <w:ind w:right="36" w:rightChars="15"/>
              <w:jc w:val="center"/>
              <w:textAlignment w:val="auto"/>
              <w:rPr>
                <w:rFonts w:hint="eastAsia" w:ascii="方正仿宋_GB2312" w:hAnsi="方正仿宋_GB2312" w:eastAsia="方正仿宋_GB2312" w:cs="方正仿宋_GB2312"/>
                <w:color w:val="auto"/>
                <w:kern w:val="0"/>
                <w:sz w:val="22"/>
                <w:szCs w:val="22"/>
                <w:highlight w:val="none"/>
                <w:vertAlign w:val="baseline"/>
              </w:rPr>
            </w:pPr>
            <w:r>
              <w:rPr>
                <w:rFonts w:hint="eastAsia" w:ascii="方正仿宋_GB2312" w:hAnsi="方正仿宋_GB2312" w:eastAsia="方正仿宋_GB2312" w:cs="方正仿宋_GB2312"/>
                <w:color w:val="auto"/>
                <w:kern w:val="0"/>
                <w:sz w:val="22"/>
                <w:szCs w:val="22"/>
                <w:highlight w:val="none"/>
                <w:vertAlign w:val="baseline"/>
                <w:lang w:val="en-US" w:eastAsia="zh-CN"/>
              </w:rPr>
              <w:t>计划</w:t>
            </w:r>
          </w:p>
          <w:p w14:paraId="01B8D768">
            <w:pPr>
              <w:pStyle w:val="19"/>
              <w:keepNext w:val="0"/>
              <w:keepLines w:val="0"/>
              <w:pageBreakBefore w:val="0"/>
              <w:kinsoku/>
              <w:wordWrap/>
              <w:overflowPunct/>
              <w:topLinePunct w:val="0"/>
              <w:bidi w:val="0"/>
              <w:spacing w:line="500" w:lineRule="exact"/>
              <w:ind w:left="0" w:leftChars="0" w:right="36" w:rightChars="15"/>
              <w:jc w:val="center"/>
              <w:textAlignment w:val="auto"/>
              <w:rPr>
                <w:rFonts w:hint="eastAsia" w:ascii="方正仿宋_GB2312" w:hAnsi="方正仿宋_GB2312" w:eastAsia="方正仿宋_GB2312" w:cs="方正仿宋_GB2312"/>
                <w:color w:val="auto"/>
                <w:kern w:val="0"/>
                <w:sz w:val="22"/>
                <w:szCs w:val="22"/>
                <w:highlight w:val="none"/>
                <w:vertAlign w:val="baseline"/>
              </w:rPr>
            </w:pPr>
          </w:p>
        </w:tc>
        <w:tc>
          <w:tcPr>
            <w:tcW w:w="843" w:type="dxa"/>
            <w:vAlign w:val="center"/>
          </w:tcPr>
          <w:p w14:paraId="5A9DEA6D">
            <w:pPr>
              <w:pStyle w:val="19"/>
              <w:keepNext w:val="0"/>
              <w:keepLines w:val="0"/>
              <w:pageBreakBefore w:val="0"/>
              <w:kinsoku/>
              <w:wordWrap/>
              <w:overflowPunct/>
              <w:topLinePunct w:val="0"/>
              <w:bidi w:val="0"/>
              <w:spacing w:line="500" w:lineRule="exact"/>
              <w:ind w:left="0" w:leftChars="0" w:right="0" w:rightChars="0"/>
              <w:jc w:val="center"/>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8</w:t>
            </w:r>
          </w:p>
        </w:tc>
        <w:tc>
          <w:tcPr>
            <w:tcW w:w="5610" w:type="dxa"/>
            <w:vAlign w:val="top"/>
          </w:tcPr>
          <w:p w14:paraId="354834F3">
            <w:pPr>
              <w:pStyle w:val="19"/>
              <w:keepNext w:val="0"/>
              <w:keepLines w:val="0"/>
              <w:pageBreakBefore w:val="0"/>
              <w:kinsoku/>
              <w:wordWrap/>
              <w:overflowPunct/>
              <w:topLinePunct w:val="0"/>
              <w:bidi w:val="0"/>
              <w:spacing w:line="500" w:lineRule="exact"/>
              <w:ind w:right="-36" w:rightChars="-15"/>
              <w:textAlignment w:val="auto"/>
              <w:rPr>
                <w:rFonts w:hint="default"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根据磋商文件服务要求，对供应商提供的实施组织计划方案，进行综合评价，实施组织计划方案包括:①项目实施计划方案；②维保服务响应时间；③人员分工；④进度控制措施；</w:t>
            </w:r>
          </w:p>
          <w:p w14:paraId="0BB0E808">
            <w:pPr>
              <w:pStyle w:val="19"/>
              <w:keepNext w:val="0"/>
              <w:keepLines w:val="0"/>
              <w:pageBreakBefore w:val="0"/>
              <w:kinsoku/>
              <w:wordWrap/>
              <w:overflowPunct/>
              <w:topLinePunct w:val="0"/>
              <w:bidi w:val="0"/>
              <w:spacing w:line="500" w:lineRule="exact"/>
              <w:ind w:left="0" w:leftChars="0"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【根据供应商提供内容进行评分，全部符合实际需求得8 分；每缺一个要素扣 2 分；每个要素里每有一处内容缺陷扣 1 分，扣完为止。缺陷是指：存在凭空编造、没有具体说明、内容与项目无关、内容前后不一致、前后逻辑错误、逻辑漏洞、涉及的规范及标准错误、地点区域错误、内容缺失、套用其他项目方案、科学原理错误以及不可能实现的夸大情形等情况。】</w:t>
            </w:r>
          </w:p>
        </w:tc>
      </w:tr>
      <w:tr w14:paraId="4D4B4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1249" w:type="dxa"/>
            <w:vMerge w:val="continue"/>
            <w:tcBorders>
              <w:right w:val="single" w:color="000000" w:sz="4" w:space="0"/>
            </w:tcBorders>
            <w:vAlign w:val="center"/>
          </w:tcPr>
          <w:p w14:paraId="04DC322F">
            <w:pPr>
              <w:pStyle w:val="19"/>
              <w:keepNext w:val="0"/>
              <w:keepLines w:val="0"/>
              <w:pageBreakBefore w:val="0"/>
              <w:kinsoku/>
              <w:wordWrap/>
              <w:overflowPunct/>
              <w:topLinePunct w:val="0"/>
              <w:bidi w:val="0"/>
              <w:spacing w:line="500" w:lineRule="exact"/>
              <w:ind w:right="730" w:rightChars="304"/>
              <w:jc w:val="center"/>
              <w:textAlignment w:val="auto"/>
              <w:rPr>
                <w:rFonts w:hint="eastAsia" w:ascii="方正仿宋_GB2312" w:hAnsi="方正仿宋_GB2312" w:eastAsia="方正仿宋_GB2312" w:cs="方正仿宋_GB2312"/>
                <w:color w:val="auto"/>
                <w:kern w:val="0"/>
                <w:sz w:val="22"/>
                <w:szCs w:val="22"/>
                <w:highlight w:val="none"/>
                <w:vertAlign w:val="baseline"/>
              </w:rPr>
            </w:pPr>
          </w:p>
        </w:tc>
        <w:tc>
          <w:tcPr>
            <w:tcW w:w="819" w:type="dxa"/>
            <w:tcBorders>
              <w:left w:val="single" w:color="000000" w:sz="4" w:space="0"/>
            </w:tcBorders>
            <w:vAlign w:val="center"/>
          </w:tcPr>
          <w:p w14:paraId="5E08A33D">
            <w:pPr>
              <w:pStyle w:val="19"/>
              <w:keepNext w:val="0"/>
              <w:keepLines w:val="0"/>
              <w:pageBreakBefore w:val="0"/>
              <w:kinsoku/>
              <w:wordWrap/>
              <w:overflowPunct/>
              <w:topLinePunct w:val="0"/>
              <w:bidi w:val="0"/>
              <w:spacing w:line="500" w:lineRule="exact"/>
              <w:ind w:right="36" w:rightChars="15"/>
              <w:jc w:val="center"/>
              <w:textAlignment w:val="auto"/>
              <w:rPr>
                <w:rFonts w:hint="eastAsia" w:ascii="方正仿宋_GB2312" w:hAnsi="方正仿宋_GB2312" w:eastAsia="方正仿宋_GB2312" w:cs="方正仿宋_GB2312"/>
                <w:color w:val="auto"/>
                <w:kern w:val="0"/>
                <w:sz w:val="22"/>
                <w:szCs w:val="22"/>
                <w:highlight w:val="none"/>
                <w:vertAlign w:val="baseline"/>
              </w:rPr>
            </w:pPr>
            <w:r>
              <w:rPr>
                <w:rFonts w:hint="eastAsia" w:ascii="方正仿宋_GB2312" w:hAnsi="方正仿宋_GB2312" w:eastAsia="方正仿宋_GB2312" w:cs="方正仿宋_GB2312"/>
                <w:color w:val="auto"/>
                <w:kern w:val="0"/>
                <w:sz w:val="22"/>
                <w:szCs w:val="22"/>
                <w:highlight w:val="none"/>
                <w:vertAlign w:val="baseline"/>
                <w:lang w:val="en-US" w:eastAsia="zh-CN"/>
              </w:rPr>
              <w:t>服务团队</w:t>
            </w:r>
          </w:p>
          <w:p w14:paraId="15E80728">
            <w:pPr>
              <w:pStyle w:val="19"/>
              <w:keepNext w:val="0"/>
              <w:keepLines w:val="0"/>
              <w:pageBreakBefore w:val="0"/>
              <w:kinsoku/>
              <w:wordWrap/>
              <w:overflowPunct/>
              <w:topLinePunct w:val="0"/>
              <w:bidi w:val="0"/>
              <w:spacing w:line="500" w:lineRule="exact"/>
              <w:ind w:right="36" w:rightChars="15"/>
              <w:jc w:val="center"/>
              <w:textAlignment w:val="auto"/>
              <w:rPr>
                <w:rFonts w:hint="eastAsia" w:ascii="方正仿宋_GB2312" w:hAnsi="方正仿宋_GB2312" w:eastAsia="方正仿宋_GB2312" w:cs="方正仿宋_GB2312"/>
                <w:color w:val="auto"/>
                <w:kern w:val="0"/>
                <w:sz w:val="22"/>
                <w:szCs w:val="22"/>
                <w:highlight w:val="none"/>
                <w:vertAlign w:val="baseline"/>
              </w:rPr>
            </w:pPr>
          </w:p>
        </w:tc>
        <w:tc>
          <w:tcPr>
            <w:tcW w:w="843" w:type="dxa"/>
            <w:vAlign w:val="center"/>
          </w:tcPr>
          <w:p w14:paraId="1E73D64E">
            <w:pPr>
              <w:pStyle w:val="19"/>
              <w:keepNext w:val="0"/>
              <w:keepLines w:val="0"/>
              <w:pageBreakBefore w:val="0"/>
              <w:kinsoku/>
              <w:wordWrap/>
              <w:overflowPunct/>
              <w:topLinePunct w:val="0"/>
              <w:bidi w:val="0"/>
              <w:spacing w:line="500" w:lineRule="exact"/>
              <w:ind w:right="0" w:rightChars="0"/>
              <w:jc w:val="center"/>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8</w:t>
            </w:r>
          </w:p>
        </w:tc>
        <w:tc>
          <w:tcPr>
            <w:tcW w:w="5610" w:type="dxa"/>
          </w:tcPr>
          <w:p w14:paraId="77FBF508">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团队配置情况：</w:t>
            </w:r>
          </w:p>
          <w:p w14:paraId="4440718D">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（1）拟派项目负责人具有一级注册消防工程师职业资格证书的得2分；</w:t>
            </w:r>
          </w:p>
          <w:p w14:paraId="46144CA1">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（2）其他拟派维保、检测技术员具有中级（四级）及以上消防设施操作员证书和工作经验，每提供一人得2分，最高6分。</w:t>
            </w:r>
          </w:p>
          <w:p w14:paraId="4B5DA909">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（须提供资格证书复印件加盖公章，消防设施维修保养人员资格证应是国家正式证书，不能用社会消防机构出具的培训结业证书代替，不完整、不清楚、不准确不得分。）</w:t>
            </w:r>
          </w:p>
        </w:tc>
      </w:tr>
      <w:tr w14:paraId="29E2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9" w:type="dxa"/>
            <w:vMerge w:val="continue"/>
            <w:tcBorders>
              <w:right w:val="single" w:color="000000" w:sz="4" w:space="0"/>
            </w:tcBorders>
            <w:vAlign w:val="center"/>
          </w:tcPr>
          <w:p w14:paraId="7F88A9E5">
            <w:pPr>
              <w:pStyle w:val="19"/>
              <w:keepNext w:val="0"/>
              <w:keepLines w:val="0"/>
              <w:pageBreakBefore w:val="0"/>
              <w:kinsoku/>
              <w:wordWrap/>
              <w:overflowPunct/>
              <w:topLinePunct w:val="0"/>
              <w:bidi w:val="0"/>
              <w:spacing w:line="500" w:lineRule="exact"/>
              <w:ind w:right="730" w:rightChars="304"/>
              <w:jc w:val="center"/>
              <w:textAlignment w:val="auto"/>
              <w:rPr>
                <w:rFonts w:hint="eastAsia" w:ascii="方正仿宋_GB2312" w:hAnsi="方正仿宋_GB2312" w:eastAsia="方正仿宋_GB2312" w:cs="方正仿宋_GB2312"/>
                <w:color w:val="auto"/>
                <w:kern w:val="0"/>
                <w:sz w:val="22"/>
                <w:szCs w:val="22"/>
                <w:highlight w:val="none"/>
                <w:vertAlign w:val="baseline"/>
              </w:rPr>
            </w:pPr>
          </w:p>
        </w:tc>
        <w:tc>
          <w:tcPr>
            <w:tcW w:w="819" w:type="dxa"/>
            <w:tcBorders>
              <w:left w:val="single" w:color="000000" w:sz="4" w:space="0"/>
            </w:tcBorders>
            <w:vAlign w:val="center"/>
          </w:tcPr>
          <w:p w14:paraId="2D77D1E2">
            <w:pPr>
              <w:pStyle w:val="19"/>
              <w:keepNext w:val="0"/>
              <w:keepLines w:val="0"/>
              <w:pageBreakBefore w:val="0"/>
              <w:kinsoku/>
              <w:wordWrap/>
              <w:overflowPunct/>
              <w:topLinePunct w:val="0"/>
              <w:bidi w:val="0"/>
              <w:spacing w:line="500" w:lineRule="exact"/>
              <w:ind w:right="36" w:rightChars="15"/>
              <w:jc w:val="center"/>
              <w:textAlignment w:val="auto"/>
              <w:rPr>
                <w:rFonts w:hint="eastAsia" w:ascii="方正仿宋_GB2312" w:hAnsi="方正仿宋_GB2312" w:eastAsia="方正仿宋_GB2312" w:cs="方正仿宋_GB2312"/>
                <w:color w:val="auto"/>
                <w:kern w:val="0"/>
                <w:sz w:val="22"/>
                <w:szCs w:val="22"/>
                <w:highlight w:val="none"/>
                <w:vertAlign w:val="baseline"/>
              </w:rPr>
            </w:pPr>
            <w:r>
              <w:rPr>
                <w:rFonts w:hint="eastAsia" w:ascii="方正仿宋_GB2312" w:hAnsi="方正仿宋_GB2312" w:eastAsia="方正仿宋_GB2312" w:cs="方正仿宋_GB2312"/>
                <w:color w:val="auto"/>
                <w:kern w:val="0"/>
                <w:sz w:val="22"/>
                <w:szCs w:val="22"/>
                <w:highlight w:val="none"/>
                <w:vertAlign w:val="baseline"/>
                <w:lang w:val="en-US" w:eastAsia="zh-CN"/>
              </w:rPr>
              <w:t>设备设施投入</w:t>
            </w:r>
          </w:p>
        </w:tc>
        <w:tc>
          <w:tcPr>
            <w:tcW w:w="843" w:type="dxa"/>
            <w:vAlign w:val="center"/>
          </w:tcPr>
          <w:p w14:paraId="2362C6CB">
            <w:pPr>
              <w:pStyle w:val="19"/>
              <w:keepNext w:val="0"/>
              <w:keepLines w:val="0"/>
              <w:pageBreakBefore w:val="0"/>
              <w:kinsoku/>
              <w:wordWrap/>
              <w:overflowPunct/>
              <w:topLinePunct w:val="0"/>
              <w:bidi w:val="0"/>
              <w:spacing w:line="500" w:lineRule="exact"/>
              <w:ind w:right="0" w:rightChars="0"/>
              <w:jc w:val="center"/>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4</w:t>
            </w:r>
          </w:p>
        </w:tc>
        <w:tc>
          <w:tcPr>
            <w:tcW w:w="5610" w:type="dxa"/>
          </w:tcPr>
          <w:p w14:paraId="478CB6F2">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根据磋商文件要求，对供应商在本项目中的检测设备设施</w:t>
            </w:r>
          </w:p>
          <w:p w14:paraId="5AE2C9B8">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的投入进行评价。</w:t>
            </w:r>
          </w:p>
          <w:p w14:paraId="21887C51">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（1）投入本项目的检测设备设施种类齐全，功能完善，</w:t>
            </w:r>
          </w:p>
          <w:p w14:paraId="3481FEEE">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能完全满足采购实际需求得 4 分；</w:t>
            </w:r>
          </w:p>
          <w:p w14:paraId="2B104EA2">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（2）投入本项目的维护设备设施种类较单一，仅能实现</w:t>
            </w:r>
          </w:p>
          <w:p w14:paraId="518BD5AF">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基本功能，能基本满足采购需求的得 2 分；</w:t>
            </w:r>
          </w:p>
          <w:p w14:paraId="12547208">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（3）未提供设备设施的得 0 分</w:t>
            </w:r>
          </w:p>
          <w:p w14:paraId="3C14C638">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注：供应商须提供设备设施的清单、图片等证明材料并加</w:t>
            </w:r>
          </w:p>
          <w:p w14:paraId="60B821D0">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盖公章。</w:t>
            </w:r>
          </w:p>
        </w:tc>
      </w:tr>
      <w:tr w14:paraId="3F51C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9" w:type="dxa"/>
            <w:vMerge w:val="continue"/>
            <w:tcBorders>
              <w:right w:val="single" w:color="000000" w:sz="4" w:space="0"/>
            </w:tcBorders>
            <w:vAlign w:val="center"/>
          </w:tcPr>
          <w:p w14:paraId="455BB4CA">
            <w:pPr>
              <w:pStyle w:val="19"/>
              <w:keepNext w:val="0"/>
              <w:keepLines w:val="0"/>
              <w:pageBreakBefore w:val="0"/>
              <w:kinsoku/>
              <w:wordWrap/>
              <w:overflowPunct/>
              <w:topLinePunct w:val="0"/>
              <w:bidi w:val="0"/>
              <w:spacing w:line="500" w:lineRule="exact"/>
              <w:ind w:right="730" w:rightChars="304"/>
              <w:jc w:val="center"/>
              <w:textAlignment w:val="auto"/>
              <w:rPr>
                <w:rFonts w:hint="eastAsia" w:ascii="方正仿宋_GB2312" w:hAnsi="方正仿宋_GB2312" w:eastAsia="方正仿宋_GB2312" w:cs="方正仿宋_GB2312"/>
                <w:color w:val="auto"/>
                <w:kern w:val="0"/>
                <w:sz w:val="22"/>
                <w:szCs w:val="22"/>
                <w:highlight w:val="none"/>
                <w:vertAlign w:val="baseline"/>
              </w:rPr>
            </w:pPr>
          </w:p>
        </w:tc>
        <w:tc>
          <w:tcPr>
            <w:tcW w:w="819" w:type="dxa"/>
            <w:tcBorders>
              <w:left w:val="single" w:color="000000" w:sz="4" w:space="0"/>
            </w:tcBorders>
            <w:vAlign w:val="center"/>
          </w:tcPr>
          <w:p w14:paraId="611801B5">
            <w:pPr>
              <w:spacing w:line="360" w:lineRule="auto"/>
              <w:ind w:left="0" w:leftChars="0" w:firstLine="0" w:firstLineChars="0"/>
              <w:jc w:val="center"/>
              <w:rPr>
                <w:rFonts w:hint="eastAsia" w:ascii="方正仿宋_GB2312" w:hAnsi="方正仿宋_GB2312" w:eastAsia="方正仿宋_GB2312" w:cs="方正仿宋_GB2312"/>
                <w:color w:val="auto"/>
                <w:kern w:val="0"/>
                <w:sz w:val="22"/>
                <w:szCs w:val="22"/>
                <w:highlight w:val="none"/>
                <w:vertAlign w:val="baseline"/>
                <w:lang w:val="en-US" w:eastAsia="zh-CN" w:bidi="zh-CN"/>
              </w:rPr>
            </w:pPr>
            <w:r>
              <w:rPr>
                <w:rFonts w:hint="eastAsia" w:ascii="方正仿宋_GB2312" w:hAnsi="方正仿宋_GB2312" w:eastAsia="方正仿宋_GB2312" w:cs="方正仿宋_GB2312"/>
                <w:color w:val="auto"/>
                <w:kern w:val="0"/>
                <w:sz w:val="22"/>
                <w:szCs w:val="22"/>
                <w:highlight w:val="none"/>
                <w:vertAlign w:val="baseline"/>
                <w:lang w:val="en-US" w:eastAsia="zh-CN" w:bidi="zh-CN"/>
              </w:rPr>
              <w:t>质量保障措施</w:t>
            </w:r>
          </w:p>
        </w:tc>
        <w:tc>
          <w:tcPr>
            <w:tcW w:w="843" w:type="dxa"/>
            <w:vAlign w:val="center"/>
          </w:tcPr>
          <w:p w14:paraId="4B4C8167">
            <w:pPr>
              <w:pStyle w:val="19"/>
              <w:keepNext w:val="0"/>
              <w:keepLines w:val="0"/>
              <w:pageBreakBefore w:val="0"/>
              <w:kinsoku/>
              <w:wordWrap/>
              <w:overflowPunct/>
              <w:topLinePunct w:val="0"/>
              <w:bidi w:val="0"/>
              <w:spacing w:line="500" w:lineRule="exact"/>
              <w:ind w:right="0" w:rightChars="0"/>
              <w:jc w:val="center"/>
              <w:textAlignment w:val="auto"/>
              <w:rPr>
                <w:rFonts w:hint="default"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4</w:t>
            </w:r>
          </w:p>
        </w:tc>
        <w:tc>
          <w:tcPr>
            <w:tcW w:w="5610" w:type="dxa"/>
          </w:tcPr>
          <w:p w14:paraId="3C54E47C">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根据磋商文件要求，对供应商提供的</w:t>
            </w:r>
            <w:r>
              <w:rPr>
                <w:rFonts w:hint="eastAsia" w:ascii="方正仿宋_GB2312" w:hAnsi="方正仿宋_GB2312" w:eastAsia="方正仿宋_GB2312" w:cs="方正仿宋_GB2312"/>
                <w:color w:val="auto"/>
                <w:kern w:val="0"/>
                <w:sz w:val="22"/>
                <w:szCs w:val="22"/>
                <w:highlight w:val="none"/>
                <w:vertAlign w:val="baseline"/>
                <w:lang w:val="en-US" w:eastAsia="zh-CN" w:bidi="zh-CN"/>
              </w:rPr>
              <w:t>质量保障措施</w:t>
            </w:r>
            <w:r>
              <w:rPr>
                <w:rFonts w:hint="eastAsia" w:ascii="方正仿宋_GB2312" w:hAnsi="方正仿宋_GB2312" w:eastAsia="方正仿宋_GB2312" w:cs="方正仿宋_GB2312"/>
                <w:color w:val="auto"/>
                <w:kern w:val="0"/>
                <w:sz w:val="22"/>
                <w:szCs w:val="22"/>
                <w:highlight w:val="none"/>
                <w:vertAlign w:val="baseline"/>
                <w:lang w:val="en-US" w:eastAsia="zh-CN"/>
              </w:rPr>
              <w:t>方案，进行综合评价，</w:t>
            </w:r>
            <w:r>
              <w:rPr>
                <w:rFonts w:hint="eastAsia" w:ascii="方正仿宋_GB2312" w:hAnsi="方正仿宋_GB2312" w:eastAsia="方正仿宋_GB2312" w:cs="方正仿宋_GB2312"/>
                <w:color w:val="auto"/>
                <w:kern w:val="0"/>
                <w:sz w:val="22"/>
                <w:szCs w:val="22"/>
                <w:highlight w:val="none"/>
                <w:vertAlign w:val="baseline"/>
                <w:lang w:val="en-US" w:eastAsia="zh-CN" w:bidi="zh-CN"/>
              </w:rPr>
              <w:t>质量保障措施</w:t>
            </w:r>
            <w:r>
              <w:rPr>
                <w:rFonts w:hint="eastAsia" w:ascii="方正仿宋_GB2312" w:hAnsi="方正仿宋_GB2312" w:eastAsia="方正仿宋_GB2312" w:cs="方正仿宋_GB2312"/>
                <w:color w:val="auto"/>
                <w:kern w:val="0"/>
                <w:sz w:val="22"/>
                <w:szCs w:val="22"/>
                <w:highlight w:val="none"/>
                <w:vertAlign w:val="baseline"/>
                <w:lang w:val="en-US" w:eastAsia="zh-CN"/>
              </w:rPr>
              <w:t>方案包括:①服务质量管理目标； ②维保质量保证措施：</w:t>
            </w:r>
          </w:p>
          <w:p w14:paraId="188BBAE2">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【根据供应商提供内容进行评分，全部符合实际需求得4 分；每缺一个要素扣 2 分；每个要素里每有一处内容缺陷扣 1 分，扣完为止。缺陷是指：存在凭空编造、没有具体说明、内容与项目无关、内容前后不一致、前后逻辑错误、逻辑漏洞、涉及的规范及标准错误、地点区域错误、内容缺失、套用其他项目方案、科学原理错误以及不可能实现的夸大情形等情况。】</w:t>
            </w:r>
          </w:p>
        </w:tc>
      </w:tr>
      <w:tr w14:paraId="62B0D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9" w:type="dxa"/>
            <w:vMerge w:val="continue"/>
            <w:tcBorders>
              <w:right w:val="single" w:color="000000" w:sz="4" w:space="0"/>
            </w:tcBorders>
            <w:vAlign w:val="center"/>
          </w:tcPr>
          <w:p w14:paraId="0FFED8AF">
            <w:pPr>
              <w:pStyle w:val="19"/>
              <w:keepNext w:val="0"/>
              <w:keepLines w:val="0"/>
              <w:pageBreakBefore w:val="0"/>
              <w:kinsoku/>
              <w:wordWrap/>
              <w:overflowPunct/>
              <w:topLinePunct w:val="0"/>
              <w:bidi w:val="0"/>
              <w:spacing w:line="500" w:lineRule="exact"/>
              <w:ind w:right="730" w:rightChars="304"/>
              <w:jc w:val="center"/>
              <w:textAlignment w:val="auto"/>
              <w:rPr>
                <w:rFonts w:hint="eastAsia" w:ascii="方正仿宋_GB2312" w:hAnsi="方正仿宋_GB2312" w:eastAsia="方正仿宋_GB2312" w:cs="方正仿宋_GB2312"/>
                <w:color w:val="auto"/>
                <w:kern w:val="0"/>
                <w:sz w:val="22"/>
                <w:szCs w:val="22"/>
                <w:highlight w:val="none"/>
                <w:vertAlign w:val="baseline"/>
              </w:rPr>
            </w:pPr>
          </w:p>
        </w:tc>
        <w:tc>
          <w:tcPr>
            <w:tcW w:w="819" w:type="dxa"/>
            <w:tcBorders>
              <w:left w:val="single" w:color="000000" w:sz="4" w:space="0"/>
            </w:tcBorders>
            <w:vAlign w:val="center"/>
          </w:tcPr>
          <w:p w14:paraId="7C7D8DE9">
            <w:pPr>
              <w:spacing w:line="360" w:lineRule="auto"/>
              <w:ind w:left="0" w:leftChars="0" w:firstLine="0" w:firstLineChars="0"/>
              <w:jc w:val="center"/>
              <w:rPr>
                <w:rFonts w:hint="eastAsia" w:ascii="方正仿宋_GB2312" w:hAnsi="方正仿宋_GB2312" w:eastAsia="方正仿宋_GB2312" w:cs="方正仿宋_GB2312"/>
                <w:color w:val="auto"/>
                <w:kern w:val="0"/>
                <w:sz w:val="22"/>
                <w:szCs w:val="22"/>
                <w:highlight w:val="none"/>
                <w:vertAlign w:val="baseline"/>
                <w:lang w:val="en-US" w:eastAsia="zh-CN" w:bidi="zh-CN"/>
              </w:rPr>
            </w:pPr>
            <w:r>
              <w:rPr>
                <w:rFonts w:hint="eastAsia" w:ascii="方正仿宋_GB2312" w:hAnsi="方正仿宋_GB2312" w:eastAsia="方正仿宋_GB2312" w:cs="方正仿宋_GB2312"/>
                <w:color w:val="auto"/>
                <w:kern w:val="0"/>
                <w:sz w:val="22"/>
                <w:szCs w:val="22"/>
                <w:highlight w:val="none"/>
                <w:vertAlign w:val="baseline"/>
                <w:lang w:val="en-US" w:eastAsia="zh-CN" w:bidi="zh-CN"/>
              </w:rPr>
              <w:t>安全管理措施</w:t>
            </w:r>
          </w:p>
        </w:tc>
        <w:tc>
          <w:tcPr>
            <w:tcW w:w="843" w:type="dxa"/>
            <w:vAlign w:val="center"/>
          </w:tcPr>
          <w:p w14:paraId="1F2D0EB6">
            <w:pPr>
              <w:pStyle w:val="19"/>
              <w:keepNext w:val="0"/>
              <w:keepLines w:val="0"/>
              <w:pageBreakBefore w:val="0"/>
              <w:kinsoku/>
              <w:wordWrap/>
              <w:overflowPunct/>
              <w:topLinePunct w:val="0"/>
              <w:bidi w:val="0"/>
              <w:spacing w:line="500" w:lineRule="exact"/>
              <w:ind w:right="0" w:rightChars="0"/>
              <w:jc w:val="center"/>
              <w:textAlignment w:val="auto"/>
              <w:rPr>
                <w:rFonts w:hint="default"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3</w:t>
            </w:r>
          </w:p>
        </w:tc>
        <w:tc>
          <w:tcPr>
            <w:tcW w:w="5610" w:type="dxa"/>
          </w:tcPr>
          <w:p w14:paraId="3EAF3890">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根据磋商文件要求，对供应商提供的安全管理措施方案，进行综合评价，安全管理措施方案包括:①安全管理制度； ②人员规范操作保障措施；③安全培训：</w:t>
            </w:r>
          </w:p>
          <w:p w14:paraId="244ED2BF">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【根据供应商提供内容进行评分，全部符合实际需求得3分；每缺一个要素扣 1 分；每个要素里每有一处内容缺陷扣 0.5 分，扣完为止。缺陷是指：存在凭空编造、没有具体说明、内容与项目无关、内容前后不一致、前后逻辑错误、逻辑漏洞、涉及的规范及标准错误、地点区域错误、内容缺失、套用其他项目方案、科学原理错误以及不可能实现的夸大情形等情况。】</w:t>
            </w:r>
          </w:p>
        </w:tc>
      </w:tr>
      <w:tr w14:paraId="7D683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9" w:type="dxa"/>
            <w:vMerge w:val="continue"/>
            <w:tcBorders>
              <w:right w:val="single" w:color="000000" w:sz="4" w:space="0"/>
            </w:tcBorders>
            <w:vAlign w:val="center"/>
          </w:tcPr>
          <w:p w14:paraId="7BDEA296">
            <w:pPr>
              <w:pStyle w:val="19"/>
              <w:keepNext w:val="0"/>
              <w:keepLines w:val="0"/>
              <w:pageBreakBefore w:val="0"/>
              <w:kinsoku/>
              <w:wordWrap/>
              <w:overflowPunct/>
              <w:topLinePunct w:val="0"/>
              <w:bidi w:val="0"/>
              <w:spacing w:line="500" w:lineRule="exact"/>
              <w:ind w:right="730" w:rightChars="304"/>
              <w:jc w:val="center"/>
              <w:textAlignment w:val="auto"/>
              <w:rPr>
                <w:rFonts w:hint="eastAsia" w:ascii="方正仿宋_GB2312" w:hAnsi="方正仿宋_GB2312" w:eastAsia="方正仿宋_GB2312" w:cs="方正仿宋_GB2312"/>
                <w:color w:val="auto"/>
                <w:kern w:val="0"/>
                <w:sz w:val="22"/>
                <w:szCs w:val="22"/>
                <w:highlight w:val="none"/>
                <w:vertAlign w:val="baseline"/>
              </w:rPr>
            </w:pPr>
          </w:p>
        </w:tc>
        <w:tc>
          <w:tcPr>
            <w:tcW w:w="819" w:type="dxa"/>
            <w:tcBorders>
              <w:left w:val="single" w:color="000000" w:sz="4" w:space="0"/>
            </w:tcBorders>
            <w:vAlign w:val="center"/>
          </w:tcPr>
          <w:p w14:paraId="34AA8834">
            <w:pPr>
              <w:pStyle w:val="19"/>
              <w:keepNext w:val="0"/>
              <w:keepLines w:val="0"/>
              <w:pageBreakBefore w:val="0"/>
              <w:kinsoku/>
              <w:wordWrap/>
              <w:overflowPunct/>
              <w:topLinePunct w:val="0"/>
              <w:bidi w:val="0"/>
              <w:spacing w:line="500" w:lineRule="exact"/>
              <w:ind w:right="36" w:rightChars="15"/>
              <w:jc w:val="center"/>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应急预案</w:t>
            </w:r>
          </w:p>
        </w:tc>
        <w:tc>
          <w:tcPr>
            <w:tcW w:w="843" w:type="dxa"/>
            <w:vAlign w:val="center"/>
          </w:tcPr>
          <w:p w14:paraId="49D222DC">
            <w:pPr>
              <w:pStyle w:val="19"/>
              <w:keepNext w:val="0"/>
              <w:keepLines w:val="0"/>
              <w:pageBreakBefore w:val="0"/>
              <w:kinsoku/>
              <w:wordWrap/>
              <w:overflowPunct/>
              <w:topLinePunct w:val="0"/>
              <w:bidi w:val="0"/>
              <w:spacing w:line="500" w:lineRule="exact"/>
              <w:ind w:right="0" w:rightChars="0"/>
              <w:jc w:val="center"/>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3</w:t>
            </w:r>
          </w:p>
        </w:tc>
        <w:tc>
          <w:tcPr>
            <w:tcW w:w="5610" w:type="dxa"/>
          </w:tcPr>
          <w:p w14:paraId="42F7DFD7">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bookmarkStart w:id="117" w:name="_GoBack"/>
            <w:r>
              <w:rPr>
                <w:rFonts w:hint="eastAsia" w:ascii="方正仿宋_GB2312" w:hAnsi="方正仿宋_GB2312" w:eastAsia="方正仿宋_GB2312" w:cs="方正仿宋_GB2312"/>
                <w:color w:val="auto"/>
                <w:kern w:val="0"/>
                <w:sz w:val="22"/>
                <w:szCs w:val="22"/>
                <w:highlight w:val="none"/>
                <w:vertAlign w:val="baseline"/>
                <w:lang w:val="en-US" w:eastAsia="zh-CN"/>
              </w:rPr>
              <w:t>主要包括对消防防范、火警处置及其他突发性事件有相对完善的组织机构和应急预案。</w:t>
            </w:r>
          </w:p>
          <w:p w14:paraId="597CE0F5">
            <w:pPr>
              <w:pStyle w:val="19"/>
              <w:keepNext w:val="0"/>
              <w:keepLines w:val="0"/>
              <w:pageBreakBefore w:val="0"/>
              <w:kinsoku/>
              <w:wordWrap/>
              <w:overflowPunct/>
              <w:topLinePunct w:val="0"/>
              <w:bidi w:val="0"/>
              <w:spacing w:line="500" w:lineRule="exact"/>
              <w:ind w:right="-36" w:rightChars="-15"/>
              <w:textAlignment w:val="auto"/>
              <w:rPr>
                <w:rFonts w:hint="eastAsia" w:ascii="方正仿宋_GB2312" w:hAnsi="方正仿宋_GB2312" w:eastAsia="方正仿宋_GB2312" w:cs="方正仿宋_GB2312"/>
                <w:color w:val="auto"/>
                <w:kern w:val="0"/>
                <w:sz w:val="22"/>
                <w:szCs w:val="22"/>
                <w:highlight w:val="none"/>
                <w:vertAlign w:val="baseline"/>
                <w:lang w:val="en-US" w:eastAsia="zh-CN"/>
              </w:rPr>
            </w:pPr>
            <w:r>
              <w:rPr>
                <w:rFonts w:hint="eastAsia" w:ascii="方正仿宋_GB2312" w:hAnsi="方正仿宋_GB2312" w:eastAsia="方正仿宋_GB2312" w:cs="方正仿宋_GB2312"/>
                <w:color w:val="auto"/>
                <w:kern w:val="0"/>
                <w:sz w:val="22"/>
                <w:szCs w:val="22"/>
                <w:highlight w:val="none"/>
                <w:vertAlign w:val="baseline"/>
                <w:lang w:val="en-US" w:eastAsia="zh-CN"/>
              </w:rPr>
              <w:t>【根据供应商提供内容进行评分，全部符合实际需求得3 分；每缺一个要素扣 1 分；每个要素里每有一处内容缺陷扣 0.5 分，扣完为止。缺陷是指：存在凭空编造、没有具体说明、内容与项目无关、内容前后不一致、前后逻辑错误、逻辑漏洞、涉及的规范及标准错误、地点区域错误、内容缺失、套用其他项目方案、科学原理错误以及不可能实现的夸大情形等情况。】</w:t>
            </w:r>
            <w:bookmarkEnd w:id="117"/>
          </w:p>
        </w:tc>
      </w:tr>
    </w:tbl>
    <w:p w14:paraId="35DCB905">
      <w:pPr>
        <w:pStyle w:val="25"/>
        <w:rPr>
          <w:rFonts w:hint="eastAsia" w:ascii="方正仿宋_GB2312" w:hAnsi="方正仿宋_GB2312" w:eastAsia="方正仿宋_GB2312" w:cs="方正仿宋_GB2312"/>
          <w:highlight w:val="none"/>
          <w:lang w:val="en-US" w:eastAsia="zh-CN"/>
        </w:rPr>
      </w:pPr>
    </w:p>
    <w:p w14:paraId="7A06F49B">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评审标准中应考虑下列因素：</w:t>
      </w:r>
    </w:p>
    <w:p w14:paraId="67BC3FAC">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对于未预留份额专门面向中小企业采购的采购项目，以及预留份额项目中的非预留部分采购包，根据《政府采购促进中小企业发展管理办法》财库〔2020〕46号、《财政部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方正仿宋_GB2312" w:hAnsi="方正仿宋_GB2312" w:eastAsia="方正仿宋_GB2312" w:cs="方正仿宋_GB2312"/>
          <w:sz w:val="24"/>
          <w:szCs w:val="24"/>
          <w:highlight w:val="none"/>
          <w:u w:val="single"/>
          <w:lang w:val="en-US" w:eastAsia="zh-CN"/>
        </w:rPr>
        <w:t xml:space="preserve"> 10 % </w:t>
      </w:r>
      <w:r>
        <w:rPr>
          <w:rFonts w:hint="eastAsia" w:ascii="方正仿宋_GB2312" w:hAnsi="方正仿宋_GB2312" w:eastAsia="方正仿宋_GB2312" w:cs="方正仿宋_GB2312"/>
          <w:sz w:val="24"/>
          <w:szCs w:val="24"/>
          <w:highlight w:val="none"/>
          <w:lang w:val="en-US" w:eastAsia="zh-CN"/>
        </w:rPr>
        <w:t>后参与评审。对于同时属于小微企业、监狱企业或残疾人福利性单位的，不重复进行最后报价扣除。</w:t>
      </w:r>
    </w:p>
    <w:p w14:paraId="0A96D96B">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方正仿宋_GB2312" w:hAnsi="方正仿宋_GB2312" w:eastAsia="方正仿宋_GB2312" w:cs="方正仿宋_GB2312"/>
          <w:sz w:val="24"/>
          <w:szCs w:val="24"/>
          <w:highlight w:val="none"/>
          <w:u w:val="single"/>
          <w:lang w:val="en-US" w:eastAsia="zh-CN"/>
        </w:rPr>
        <w:t xml:space="preserve"> 30 %</w:t>
      </w:r>
      <w:r>
        <w:rPr>
          <w:rFonts w:hint="eastAsia" w:ascii="方正仿宋_GB2312" w:hAnsi="方正仿宋_GB2312" w:eastAsia="方正仿宋_GB2312" w:cs="方正仿宋_GB2312"/>
          <w:sz w:val="24"/>
          <w:szCs w:val="24"/>
          <w:highlight w:val="none"/>
          <w:lang w:val="en-US" w:eastAsia="zh-CN"/>
        </w:rPr>
        <w:t>以上的联合体或者大中型企业的报价给予</w:t>
      </w:r>
      <w:r>
        <w:rPr>
          <w:rFonts w:hint="eastAsia" w:ascii="方正仿宋_GB2312" w:hAnsi="方正仿宋_GB2312" w:eastAsia="方正仿宋_GB2312" w:cs="方正仿宋_GB2312"/>
          <w:sz w:val="24"/>
          <w:szCs w:val="24"/>
          <w:highlight w:val="none"/>
          <w:u w:val="single"/>
          <w:lang w:val="en-US" w:eastAsia="zh-CN"/>
        </w:rPr>
        <w:t xml:space="preserve"> 4% </w:t>
      </w:r>
      <w:r>
        <w:rPr>
          <w:rFonts w:hint="eastAsia" w:ascii="方正仿宋_GB2312" w:hAnsi="方正仿宋_GB2312" w:eastAsia="方正仿宋_GB2312" w:cs="方正仿宋_GB2312"/>
          <w:sz w:val="24"/>
          <w:szCs w:val="24"/>
          <w:highlight w:val="none"/>
          <w:lang w:val="en-US" w:eastAsia="zh-CN"/>
        </w:rPr>
        <w:t>的扣除，用扣除后的价格参加评审。</w:t>
      </w:r>
    </w:p>
    <w:p w14:paraId="03389D0C">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组成联合体或者接受分包的小微企业与联合体内其他企业、分包企业之间存在直接控股、管理关系的，不享受价格扣除优惠政策。</w:t>
      </w:r>
    </w:p>
    <w:p w14:paraId="65134BE8">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价格扣除比例对小型企业和微型企业同等对待，不作区分。</w:t>
      </w:r>
    </w:p>
    <w:p w14:paraId="68A4354C">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供应商所投产品如被列入财政部与国家主管部门颁发的节能产品目录或环境标志产品目录，应提供相关证明，在评标时予以优先采购，具体优惠措施为：</w:t>
      </w:r>
      <w:r>
        <w:rPr>
          <w:rFonts w:hint="eastAsia" w:ascii="方正仿宋_GB2312" w:hAnsi="方正仿宋_GB2312" w:eastAsia="方正仿宋_GB2312" w:cs="方正仿宋_GB2312"/>
          <w:sz w:val="24"/>
          <w:szCs w:val="24"/>
          <w:highlight w:val="none"/>
          <w:u w:val="single"/>
          <w:lang w:val="en-US" w:eastAsia="zh-CN"/>
        </w:rPr>
        <w:t>综合得分相同时排名优先。</w:t>
      </w:r>
    </w:p>
    <w:p w14:paraId="6B58CD7E">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供应商所投产品列入无线局域网产品清单，应提供相关证明，在评标时予以优先采购，具体优惠措施为：</w:t>
      </w:r>
      <w:r>
        <w:rPr>
          <w:rFonts w:hint="eastAsia" w:ascii="方正仿宋_GB2312" w:hAnsi="方正仿宋_GB2312" w:eastAsia="方正仿宋_GB2312" w:cs="方正仿宋_GB2312"/>
          <w:sz w:val="24"/>
          <w:szCs w:val="24"/>
          <w:highlight w:val="none"/>
          <w:u w:val="single"/>
          <w:lang w:val="en-US" w:eastAsia="zh-CN"/>
        </w:rPr>
        <w:t>综合得分相同时排名优先。</w:t>
      </w:r>
    </w:p>
    <w:p w14:paraId="47F821F3">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如采购人所采购产品为政府强制采购的节能产品，供应商所投产品的品牌及型号必须为清单中有效期内产品并提供证明文件，否则其响应将作为无效响应被拒绝。</w:t>
      </w:r>
    </w:p>
    <w:p w14:paraId="2114AA8B">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根据《关于运用政府采购政策支持脱贫攻坚的通知》（财库〔2019〕27号）的规定，采购人采购农副产品的，对产地在国家级贫困地区的农副产品的优先采购措施：</w:t>
      </w:r>
      <w:r>
        <w:rPr>
          <w:rFonts w:hint="eastAsia" w:ascii="方正仿宋_GB2312" w:hAnsi="方正仿宋_GB2312" w:eastAsia="方正仿宋_GB2312" w:cs="方正仿宋_GB2312"/>
          <w:sz w:val="24"/>
          <w:szCs w:val="24"/>
          <w:highlight w:val="none"/>
          <w:u w:val="single"/>
          <w:lang w:val="en-US" w:eastAsia="zh-CN"/>
        </w:rPr>
        <w:t xml:space="preserve">  综合得分相同时排名优先。</w:t>
      </w:r>
    </w:p>
    <w:p w14:paraId="2107800C">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同品牌同型号处理办法：</w:t>
      </w:r>
    </w:p>
    <w:p w14:paraId="513869F2">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采用综合评标法，则：提供相同品牌相同型号产品（单一产品或核心产品品牌型号相同）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14:paraId="45C81A5E">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如一个分包内包含多种产品的，采购人或采购代理机构将在</w:t>
      </w:r>
      <w:r>
        <w:rPr>
          <w:rFonts w:hint="eastAsia" w:ascii="方正仿宋_GB2312" w:hAnsi="方正仿宋_GB2312" w:eastAsia="方正仿宋_GB2312" w:cs="方正仿宋_GB2312"/>
          <w:sz w:val="24"/>
          <w:szCs w:val="24"/>
          <w:highlight w:val="none"/>
          <w:u w:val="single"/>
          <w:lang w:val="en-US" w:eastAsia="zh-CN"/>
        </w:rPr>
        <w:t>供应商须知前附表</w:t>
      </w:r>
      <w:r>
        <w:rPr>
          <w:rFonts w:hint="eastAsia" w:ascii="方正仿宋_GB2312" w:hAnsi="方正仿宋_GB2312" w:eastAsia="方正仿宋_GB2312" w:cs="方正仿宋_GB2312"/>
          <w:sz w:val="24"/>
          <w:szCs w:val="24"/>
          <w:highlight w:val="none"/>
          <w:lang w:val="en-US" w:eastAsia="zh-CN"/>
        </w:rPr>
        <w:t xml:space="preserve">中载明核心产品，多家供应商提供的所有核心产品品牌型号均相同的，按前款规定处理。 </w:t>
      </w:r>
    </w:p>
    <w:p w14:paraId="54B49620">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确定中标候选人名单</w:t>
      </w:r>
    </w:p>
    <w:p w14:paraId="60AC1DF0">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采用综合评分法时，评标结果按评审后得分由高到低顺序排列。评审得分最高的供应商为排名第一的成交候选人。评审得分相同的，按照最后报价由低到高的顺序推荐。评审得分且最后报价相同的，按照技术指标优劣顺序推荐。</w:t>
      </w:r>
    </w:p>
    <w:p w14:paraId="7A72CE3C">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磋商小组要对评分汇总情况进行复核，特别是对排名第一的、报价最低的、响应文件被认定为无效的情形进行重点复核。</w:t>
      </w:r>
    </w:p>
    <w:p w14:paraId="03319A5A">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磋商小组应当根据综合评分情况，按照评审得分由高到低顺序推荐3名以上成交候选供应商，并编写评审报告。符合《政府采购竞争性磋商采购方式管理暂行办法》（财库〔2014〕214号）第二十一条第三款情形的，可以推荐2家成交候选供应商。</w:t>
      </w:r>
    </w:p>
    <w:p w14:paraId="14B70B94">
      <w:pPr>
        <w:rPr>
          <w:rFonts w:hint="eastAsia" w:ascii="方正仿宋_GB2312" w:hAnsi="方正仿宋_GB2312" w:eastAsia="方正仿宋_GB2312" w:cs="方正仿宋_GB2312"/>
          <w:sz w:val="24"/>
          <w:szCs w:val="24"/>
          <w:highlight w:val="none"/>
          <w:lang w:val="en-US" w:eastAsia="zh-CN"/>
        </w:rPr>
      </w:pPr>
    </w:p>
    <w:p w14:paraId="1794F976">
      <w:pPr>
        <w:pStyle w:val="2"/>
        <w:rPr>
          <w:rFonts w:hint="eastAsia" w:ascii="方正仿宋_GB2312" w:hAnsi="方正仿宋_GB2312" w:eastAsia="方正仿宋_GB2312" w:cs="方正仿宋_GB2312"/>
          <w:sz w:val="24"/>
          <w:szCs w:val="24"/>
          <w:highlight w:val="none"/>
          <w:lang w:val="en-US" w:eastAsia="zh-CN"/>
        </w:rPr>
      </w:pPr>
    </w:p>
    <w:p w14:paraId="355B76FD">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5CD1327E">
      <w:pPr>
        <w:pStyle w:val="2"/>
        <w:numPr>
          <w:ilvl w:val="0"/>
          <w:numId w:val="4"/>
        </w:numPr>
        <w:bidi w:val="0"/>
        <w:jc w:val="center"/>
        <w:outlineLvl w:val="0"/>
        <w:rPr>
          <w:rFonts w:hint="eastAsia" w:ascii="方正仿宋_GB2312" w:hAnsi="方正仿宋_GB2312" w:eastAsia="方正仿宋_GB2312" w:cs="方正仿宋_GB2312"/>
          <w:b/>
          <w:bCs/>
          <w:sz w:val="32"/>
          <w:szCs w:val="32"/>
          <w:highlight w:val="none"/>
          <w:lang w:val="en-US" w:eastAsia="zh-CN"/>
        </w:rPr>
      </w:pPr>
      <w:bookmarkStart w:id="28" w:name="_Toc8139"/>
      <w:r>
        <w:rPr>
          <w:rFonts w:hint="eastAsia" w:ascii="方正仿宋_GB2312" w:hAnsi="方正仿宋_GB2312" w:eastAsia="方正仿宋_GB2312" w:cs="方正仿宋_GB2312"/>
          <w:b/>
          <w:bCs/>
          <w:sz w:val="32"/>
          <w:szCs w:val="32"/>
          <w:highlight w:val="none"/>
          <w:lang w:val="en-US" w:eastAsia="zh-CN"/>
        </w:rPr>
        <w:t>响应文件格式</w:t>
      </w:r>
      <w:bookmarkEnd w:id="28"/>
    </w:p>
    <w:p w14:paraId="2134ED2C">
      <w:pPr>
        <w:pStyle w:val="2"/>
        <w:rPr>
          <w:rFonts w:hint="eastAsia" w:ascii="方正仿宋_GB2312" w:hAnsi="方正仿宋_GB2312" w:eastAsia="方正仿宋_GB2312" w:cs="方正仿宋_GB2312"/>
          <w:highlight w:val="none"/>
          <w:lang w:val="en-US" w:eastAsia="zh-CN"/>
        </w:rPr>
      </w:pPr>
    </w:p>
    <w:p w14:paraId="635D9911">
      <w:pPr>
        <w:pStyle w:val="2"/>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b/>
          <w:bCs/>
          <w:highlight w:val="none"/>
          <w:lang w:val="en-US" w:eastAsia="zh-CN"/>
        </w:rPr>
      </w:pPr>
      <w:r>
        <w:rPr>
          <w:rFonts w:hint="eastAsia" w:ascii="方正仿宋_GB2312" w:hAnsi="方正仿宋_GB2312" w:eastAsia="方正仿宋_GB2312" w:cs="方正仿宋_GB2312"/>
          <w:b/>
          <w:bCs/>
          <w:highlight w:val="none"/>
          <w:lang w:val="en-US" w:eastAsia="zh-CN"/>
        </w:rPr>
        <w:t>供应商编制文件须知</w:t>
      </w:r>
    </w:p>
    <w:p w14:paraId="5CAE5659">
      <w:pPr>
        <w:pStyle w:val="2"/>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1.为保证评标工作的顺利进行，各供应商需参照如下的格式，认真进行响应文件的编写工作。需建立详细的目录。</w:t>
      </w:r>
    </w:p>
    <w:p w14:paraId="7F0483B6">
      <w:pPr>
        <w:pStyle w:val="2"/>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2.各供应商提交文件中涉及商业机密的，应明确标明，采购人及最终用户将给予保密处理，否则视为公开资料。</w:t>
      </w:r>
    </w:p>
    <w:p w14:paraId="73A5DD8A">
      <w:pPr>
        <w:pStyle w:val="2"/>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3.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磋商文件规定处加盖个人名章、手签章、印鉴等。</w:t>
      </w:r>
    </w:p>
    <w:p w14:paraId="0BD3CECB">
      <w:pPr>
        <w:pStyle w:val="2"/>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4.“法定代表人（单位负责人）”指供应商营业执照或登记证书载明的“法定代表人”、“负责人”、“执行事务合伙人”、“投资人”等。</w:t>
      </w:r>
    </w:p>
    <w:p w14:paraId="191FE7B9">
      <w:pPr>
        <w:pStyle w:val="2"/>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5.全部声明和问题的回答及所附材料必须是真实的、准确的和完整的。</w:t>
      </w:r>
    </w:p>
    <w:p w14:paraId="0FA32132">
      <w:pPr>
        <w:pStyle w:val="2"/>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6.以联合体参加的，除采购文件格式中要求外，采购文件要求的供应商盖章处应按加盖联合体协议中约定的联合体牵头人公章或所有联合体成员公章。</w:t>
      </w:r>
    </w:p>
    <w:p w14:paraId="785943B7">
      <w:pPr>
        <w:rPr>
          <w:rFonts w:hint="eastAsia" w:ascii="方正仿宋_GB2312" w:hAnsi="方正仿宋_GB2312" w:eastAsia="方正仿宋_GB2312" w:cs="方正仿宋_GB2312"/>
          <w:highlight w:val="none"/>
          <w:lang w:val="en-US" w:eastAsia="zh-CN"/>
        </w:rPr>
      </w:pPr>
    </w:p>
    <w:p w14:paraId="3BE00BA3">
      <w:pPr>
        <w:pStyle w:val="2"/>
        <w:rPr>
          <w:rFonts w:hint="eastAsia" w:ascii="方正仿宋_GB2312" w:hAnsi="方正仿宋_GB2312" w:eastAsia="方正仿宋_GB2312" w:cs="方正仿宋_GB2312"/>
          <w:highlight w:val="none"/>
          <w:lang w:val="en-US" w:eastAsia="zh-CN"/>
        </w:rPr>
      </w:pPr>
    </w:p>
    <w:p w14:paraId="56DCDB95">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08834D1C">
      <w:pPr>
        <w:keepNext w:val="0"/>
        <w:keepLines w:val="0"/>
        <w:widowControl/>
        <w:suppressLineNumbers w:val="0"/>
        <w:jc w:val="left"/>
        <w:outlineLvl w:val="1"/>
        <w:rPr>
          <w:rFonts w:hint="eastAsia" w:ascii="方正仿宋_GB2312" w:hAnsi="方正仿宋_GB2312" w:eastAsia="方正仿宋_GB2312" w:cs="方正仿宋_GB2312"/>
          <w:b/>
          <w:bCs/>
          <w:color w:val="000000"/>
          <w:kern w:val="0"/>
          <w:sz w:val="24"/>
          <w:szCs w:val="24"/>
          <w:highlight w:val="none"/>
          <w:lang w:val="en-US" w:eastAsia="zh-CN" w:bidi="ar"/>
        </w:rPr>
      </w:pPr>
      <w:bookmarkStart w:id="29" w:name="_Toc14175"/>
      <w:bookmarkStart w:id="30" w:name="_Toc24875"/>
      <w:r>
        <w:rPr>
          <w:rFonts w:hint="eastAsia" w:ascii="方正仿宋_GB2312" w:hAnsi="方正仿宋_GB2312" w:eastAsia="方正仿宋_GB2312" w:cs="方正仿宋_GB2312"/>
          <w:b/>
          <w:bCs/>
          <w:color w:val="000000"/>
          <w:kern w:val="0"/>
          <w:sz w:val="24"/>
          <w:szCs w:val="24"/>
          <w:highlight w:val="none"/>
          <w:lang w:val="en-US" w:eastAsia="zh-CN" w:bidi="ar"/>
        </w:rPr>
        <w:t>投标文件封面（参考格式）</w:t>
      </w:r>
      <w:bookmarkEnd w:id="29"/>
      <w:bookmarkEnd w:id="30"/>
    </w:p>
    <w:p w14:paraId="15EDC4D1">
      <w:pPr>
        <w:keepNext w:val="0"/>
        <w:keepLines w:val="0"/>
        <w:widowControl/>
        <w:suppressLineNumbers w:val="0"/>
        <w:jc w:val="left"/>
        <w:rPr>
          <w:rFonts w:hint="eastAsia" w:ascii="方正仿宋_GB2312" w:hAnsi="方正仿宋_GB2312" w:eastAsia="方正仿宋_GB2312" w:cs="方正仿宋_GB2312"/>
          <w:b/>
          <w:bCs/>
          <w:color w:val="000000"/>
          <w:kern w:val="0"/>
          <w:sz w:val="84"/>
          <w:szCs w:val="84"/>
          <w:highlight w:val="none"/>
          <w:lang w:val="en-US" w:eastAsia="zh-CN" w:bidi="ar"/>
        </w:rPr>
      </w:pPr>
    </w:p>
    <w:p w14:paraId="4EC9A8F9">
      <w:pPr>
        <w:pStyle w:val="28"/>
        <w:rPr>
          <w:rFonts w:hint="eastAsia" w:ascii="方正仿宋_GB2312" w:hAnsi="方正仿宋_GB2312" w:eastAsia="方正仿宋_GB2312" w:cs="方正仿宋_GB2312"/>
          <w:highlight w:val="none"/>
          <w:lang w:val="en-US" w:eastAsia="zh-CN"/>
        </w:rPr>
      </w:pPr>
    </w:p>
    <w:p w14:paraId="64E02C75">
      <w:pPr>
        <w:keepNext w:val="0"/>
        <w:keepLines w:val="0"/>
        <w:widowControl/>
        <w:suppressLineNumbers w:val="0"/>
        <w:jc w:val="center"/>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84"/>
          <w:szCs w:val="84"/>
          <w:highlight w:val="none"/>
          <w:lang w:val="en-US" w:eastAsia="zh-CN" w:bidi="ar"/>
        </w:rPr>
        <w:t>响应文件</w:t>
      </w:r>
    </w:p>
    <w:p w14:paraId="4175DDA5">
      <w:pPr>
        <w:keepNext w:val="0"/>
        <w:keepLines w:val="0"/>
        <w:widowControl/>
        <w:suppressLineNumbers w:val="0"/>
        <w:jc w:val="left"/>
        <w:rPr>
          <w:rFonts w:hint="eastAsia" w:ascii="方正仿宋_GB2312" w:hAnsi="方正仿宋_GB2312" w:eastAsia="方正仿宋_GB2312" w:cs="方正仿宋_GB2312"/>
          <w:b/>
          <w:bCs/>
          <w:color w:val="000000"/>
          <w:kern w:val="0"/>
          <w:sz w:val="52"/>
          <w:szCs w:val="52"/>
          <w:highlight w:val="none"/>
          <w:lang w:val="en-US" w:eastAsia="zh-CN" w:bidi="ar"/>
        </w:rPr>
      </w:pPr>
    </w:p>
    <w:p w14:paraId="00409DB4">
      <w:pPr>
        <w:keepNext w:val="0"/>
        <w:keepLines w:val="0"/>
        <w:widowControl/>
        <w:suppressLineNumbers w:val="0"/>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52"/>
          <w:szCs w:val="52"/>
          <w:highlight w:val="none"/>
          <w:lang w:val="en-US" w:eastAsia="zh-CN" w:bidi="ar"/>
        </w:rPr>
        <w:t xml:space="preserve"> </w:t>
      </w:r>
    </w:p>
    <w:p w14:paraId="15455444">
      <w:pPr>
        <w:keepNext w:val="0"/>
        <w:keepLines w:val="0"/>
        <w:widowControl/>
        <w:suppressLineNumbers w:val="0"/>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70FF4B8B">
      <w:pPr>
        <w:keepNext w:val="0"/>
        <w:keepLines w:val="0"/>
        <w:widowControl/>
        <w:suppressLineNumbers w:val="0"/>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6D08A90E">
      <w:pPr>
        <w:keepNext w:val="0"/>
        <w:keepLines w:val="0"/>
        <w:widowControl/>
        <w:suppressLineNumbers w:val="0"/>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768EA4A9">
      <w:pPr>
        <w:keepNext w:val="0"/>
        <w:keepLines w:val="0"/>
        <w:widowControl/>
        <w:suppressLineNumbers w:val="0"/>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31"/>
          <w:szCs w:val="31"/>
          <w:highlight w:val="none"/>
          <w:lang w:val="en-US" w:eastAsia="zh-CN" w:bidi="ar"/>
        </w:rPr>
        <w:t xml:space="preserve">项目名称: </w:t>
      </w:r>
    </w:p>
    <w:p w14:paraId="3EC8D2A2">
      <w:pPr>
        <w:keepNext w:val="0"/>
        <w:keepLines w:val="0"/>
        <w:widowControl/>
        <w:suppressLineNumbers w:val="0"/>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31"/>
          <w:szCs w:val="31"/>
          <w:highlight w:val="none"/>
          <w:lang w:val="en-US" w:eastAsia="zh-CN" w:bidi="ar"/>
        </w:rPr>
        <w:t xml:space="preserve">项目编号/标项编号： </w:t>
      </w:r>
    </w:p>
    <w:p w14:paraId="77C1FD8D">
      <w:pPr>
        <w:keepNext w:val="0"/>
        <w:keepLines w:val="0"/>
        <w:widowControl/>
        <w:suppressLineNumbers w:val="0"/>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12138103">
      <w:pPr>
        <w:keepNext w:val="0"/>
        <w:keepLines w:val="0"/>
        <w:widowControl/>
        <w:suppressLineNumbers w:val="0"/>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41DE6F55">
      <w:pPr>
        <w:keepNext w:val="0"/>
        <w:keepLines w:val="0"/>
        <w:widowControl/>
        <w:suppressLineNumbers w:val="0"/>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5877D05A">
      <w:pPr>
        <w:keepNext w:val="0"/>
        <w:keepLines w:val="0"/>
        <w:widowControl/>
        <w:suppressLineNumbers w:val="0"/>
        <w:jc w:val="left"/>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t>供应商名称（盖公章）：</w:t>
      </w:r>
    </w:p>
    <w:p w14:paraId="642806EE">
      <w:pPr>
        <w:keepNext w:val="0"/>
        <w:keepLines w:val="0"/>
        <w:widowControl/>
        <w:suppressLineNumbers w:val="0"/>
        <w:jc w:val="left"/>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t>法定代表人或其授权代表（签字或印鉴）：</w:t>
      </w:r>
    </w:p>
    <w:p w14:paraId="28DB82B4">
      <w:pPr>
        <w:keepNext w:val="0"/>
        <w:keepLines w:val="0"/>
        <w:widowControl/>
        <w:suppressLineNumbers w:val="0"/>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6BD4C33C">
      <w:pPr>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br w:type="page"/>
      </w:r>
    </w:p>
    <w:p w14:paraId="47A1260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1   满足《中华人民共和国政府采购法》第二十二条规定及法律法规的其他规定 </w:t>
      </w:r>
    </w:p>
    <w:p w14:paraId="46EE3B6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1A4A6F3A">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附件 1-1 法人或者其他组织的营业执照等证明文件或自然人的身份证明复印件;</w:t>
      </w:r>
    </w:p>
    <w:p w14:paraId="7078D980">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06E80973">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30C59D7C">
      <w:p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AE8E3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 xml:space="preserve">附件 </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2</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具有良好的商业信誉和健全的财务会计制度的证明文件</w:t>
      </w:r>
    </w:p>
    <w:p w14:paraId="2059A78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00928558">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31" w:name="_Toc17403"/>
      <w:bookmarkStart w:id="32" w:name="_Toc29059"/>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31"/>
      <w:bookmarkEnd w:id="32"/>
    </w:p>
    <w:p w14:paraId="421B875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5C073B1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33" w:name="_Toc14987"/>
      <w:bookmarkStart w:id="34" w:name="_Toc4372"/>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bookmarkEnd w:id="33"/>
      <w:bookmarkEnd w:id="34"/>
    </w:p>
    <w:p w14:paraId="4040B8A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p>
    <w:p w14:paraId="64D25ED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br w:type="page"/>
      </w:r>
    </w:p>
    <w:p w14:paraId="3CE2DF8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附件</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3</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val="en-US" w:eastAsia="zh-CN"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缴纳税收的证明</w:t>
      </w:r>
    </w:p>
    <w:p w14:paraId="67EB29B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2BDF5A98">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35" w:name="_Toc18995"/>
      <w:bookmarkStart w:id="36" w:name="_Toc7925"/>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35"/>
      <w:bookmarkEnd w:id="36"/>
    </w:p>
    <w:p w14:paraId="7308B2B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291A7DFC">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37" w:name="_Toc27172"/>
      <w:bookmarkStart w:id="38" w:name="_Toc4614"/>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r>
        <w:rPr>
          <w:rFonts w:hint="eastAsia" w:ascii="方正仿宋_GB2312" w:hAnsi="方正仿宋_GB2312" w:eastAsia="方正仿宋_GB2312" w:cs="方正仿宋_GB2312"/>
          <w:color w:val="000000"/>
          <w:kern w:val="0"/>
          <w:sz w:val="24"/>
          <w:highlight w:val="none"/>
          <w:u w:val="none"/>
          <w:lang w:bidi="ar"/>
        </w:rPr>
        <w:br w:type="page"/>
      </w:r>
      <w:bookmarkEnd w:id="37"/>
      <w:bookmarkEnd w:id="38"/>
    </w:p>
    <w:p w14:paraId="4990C48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附件</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4</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val="en-US" w:eastAsia="zh-CN"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为职工缴纳社会保险的证明</w:t>
      </w:r>
    </w:p>
    <w:p w14:paraId="5586A93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7AE1002E">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39" w:name="_Toc9131"/>
      <w:bookmarkStart w:id="40" w:name="_Toc14978"/>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39"/>
      <w:bookmarkEnd w:id="40"/>
    </w:p>
    <w:p w14:paraId="3B34B33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5E3AE7B4">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41" w:name="_Toc8733"/>
      <w:bookmarkStart w:id="42" w:name="_Toc11092"/>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bookmarkEnd w:id="41"/>
      <w:bookmarkEnd w:id="42"/>
    </w:p>
    <w:p w14:paraId="102F73C3">
      <w:pPr>
        <w:rPr>
          <w:rFonts w:hint="eastAsia" w:ascii="方正仿宋_GB2312" w:hAnsi="方正仿宋_GB2312" w:eastAsia="方正仿宋_GB2312" w:cs="方正仿宋_GB2312"/>
          <w:color w:val="000000"/>
          <w:kern w:val="0"/>
          <w:sz w:val="24"/>
          <w:highlight w:val="none"/>
          <w:u w:val="none"/>
          <w:lang w:bidi="ar"/>
        </w:rPr>
      </w:pPr>
    </w:p>
    <w:p w14:paraId="01183F66">
      <w:pPr>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br w:type="page"/>
      </w:r>
    </w:p>
    <w:p w14:paraId="3E8BC375">
      <w:pPr>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 xml:space="preserve">附件 </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5</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资格声明书</w:t>
      </w:r>
    </w:p>
    <w:p w14:paraId="563A0DB6">
      <w:pPr>
        <w:rPr>
          <w:rFonts w:hint="eastAsia" w:ascii="方正仿宋_GB2312" w:hAnsi="方正仿宋_GB2312" w:eastAsia="方正仿宋_GB2312" w:cs="方正仿宋_GB2312"/>
          <w:color w:val="000000"/>
          <w:kern w:val="0"/>
          <w:sz w:val="24"/>
          <w:highlight w:val="none"/>
          <w:u w:val="none"/>
          <w:lang w:bidi="ar"/>
        </w:rPr>
      </w:pPr>
    </w:p>
    <w:p w14:paraId="0F4098BE">
      <w:pPr>
        <w:keepNext w:val="0"/>
        <w:keepLines w:val="0"/>
        <w:widowControl/>
        <w:suppressLineNumbers w:val="0"/>
        <w:jc w:val="center"/>
        <w:rPr>
          <w:rFonts w:hint="eastAsia" w:ascii="方正仿宋_GB2312" w:hAnsi="方正仿宋_GB2312" w:eastAsia="方正仿宋_GB2312" w:cs="方正仿宋_GB2312"/>
          <w:b w:val="0"/>
          <w:bCs w:val="0"/>
          <w:sz w:val="32"/>
          <w:szCs w:val="32"/>
          <w:highlight w:val="none"/>
        </w:rPr>
      </w:pPr>
      <w:r>
        <w:rPr>
          <w:rFonts w:hint="eastAsia" w:ascii="方正仿宋_GB2312" w:hAnsi="方正仿宋_GB2312" w:eastAsia="方正仿宋_GB2312" w:cs="方正仿宋_GB2312"/>
          <w:b w:val="0"/>
          <w:bCs w:val="0"/>
          <w:color w:val="000000"/>
          <w:kern w:val="0"/>
          <w:sz w:val="32"/>
          <w:szCs w:val="32"/>
          <w:highlight w:val="none"/>
          <w:lang w:val="en-US" w:eastAsia="zh-CN" w:bidi="ar"/>
        </w:rPr>
        <w:t>供应商资格声明书</w:t>
      </w:r>
    </w:p>
    <w:p w14:paraId="25F125FA">
      <w:pPr>
        <w:keepNext w:val="0"/>
        <w:keepLines w:val="0"/>
        <w:widowControl/>
        <w:suppressLineNumbers w:val="0"/>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5444DD2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采购人或采购代理机构 </w:t>
      </w:r>
    </w:p>
    <w:p w14:paraId="1063C94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在参与本次项目采购活动中，我单位承诺： </w:t>
      </w:r>
    </w:p>
    <w:p w14:paraId="78C3804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（一）具有良好的商业信誉和健全的财务会计制度； </w:t>
      </w:r>
    </w:p>
    <w:p w14:paraId="0A66CDD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（二）具有履行合同所必需的设备和专业技术能力； </w:t>
      </w:r>
    </w:p>
    <w:p w14:paraId="06B1E28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（三）有依法缴纳税收和社会保障资金的良好记录； </w:t>
      </w:r>
    </w:p>
    <w:p w14:paraId="147E618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26A85C2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3D7B80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798F6E2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（七）与我单位存在“单位负责人为同一人或者存在直接控股、管理关系”的其他法人单位信息如下（如有，不论其是否参加同一合同项下的政府采购活动均须填写）：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3782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C750314">
            <w:pPr>
              <w:keepNext w:val="0"/>
              <w:keepLines w:val="0"/>
              <w:widowControl/>
              <w:suppressLineNumbers w:val="0"/>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序号</w:t>
            </w:r>
          </w:p>
        </w:tc>
        <w:tc>
          <w:tcPr>
            <w:tcW w:w="3798" w:type="dxa"/>
            <w:vAlign w:val="center"/>
          </w:tcPr>
          <w:p w14:paraId="690D934D">
            <w:pPr>
              <w:keepNext w:val="0"/>
              <w:keepLines w:val="0"/>
              <w:widowControl/>
              <w:suppressLineNumbers w:val="0"/>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单位名称</w:t>
            </w:r>
          </w:p>
        </w:tc>
        <w:tc>
          <w:tcPr>
            <w:tcW w:w="3406" w:type="dxa"/>
            <w:vAlign w:val="center"/>
          </w:tcPr>
          <w:p w14:paraId="60D7BABD">
            <w:pPr>
              <w:keepNext w:val="0"/>
              <w:keepLines w:val="0"/>
              <w:widowControl/>
              <w:suppressLineNumbers w:val="0"/>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相互关系</w:t>
            </w:r>
          </w:p>
        </w:tc>
      </w:tr>
      <w:tr w14:paraId="4A09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0D985745">
            <w:pPr>
              <w:keepNext w:val="0"/>
              <w:keepLines w:val="0"/>
              <w:widowControl/>
              <w:suppressLineNumbers w:val="0"/>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1</w:t>
            </w:r>
          </w:p>
        </w:tc>
        <w:tc>
          <w:tcPr>
            <w:tcW w:w="3798" w:type="dxa"/>
          </w:tcPr>
          <w:p w14:paraId="65D6D0CF">
            <w:pPr>
              <w:keepNext w:val="0"/>
              <w:keepLines w:val="0"/>
              <w:widowControl/>
              <w:suppressLineNumbers w:val="0"/>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5CC06D3D">
            <w:pPr>
              <w:keepNext w:val="0"/>
              <w:keepLines w:val="0"/>
              <w:widowControl/>
              <w:suppressLineNumbers w:val="0"/>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r w14:paraId="583F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0CE669A2">
            <w:pPr>
              <w:keepNext w:val="0"/>
              <w:keepLines w:val="0"/>
              <w:widowControl/>
              <w:suppressLineNumbers w:val="0"/>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2</w:t>
            </w:r>
          </w:p>
        </w:tc>
        <w:tc>
          <w:tcPr>
            <w:tcW w:w="3798" w:type="dxa"/>
          </w:tcPr>
          <w:p w14:paraId="2DA39746">
            <w:pPr>
              <w:keepNext w:val="0"/>
              <w:keepLines w:val="0"/>
              <w:widowControl/>
              <w:suppressLineNumbers w:val="0"/>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1F7BB68B">
            <w:pPr>
              <w:keepNext w:val="0"/>
              <w:keepLines w:val="0"/>
              <w:widowControl/>
              <w:suppressLineNumbers w:val="0"/>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r w14:paraId="2901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01620B08">
            <w:pPr>
              <w:keepNext w:val="0"/>
              <w:keepLines w:val="0"/>
              <w:widowControl/>
              <w:suppressLineNumbers w:val="0"/>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w:t>
            </w:r>
          </w:p>
        </w:tc>
        <w:tc>
          <w:tcPr>
            <w:tcW w:w="3798" w:type="dxa"/>
          </w:tcPr>
          <w:p w14:paraId="5B94053E">
            <w:pPr>
              <w:keepNext w:val="0"/>
              <w:keepLines w:val="0"/>
              <w:widowControl/>
              <w:suppressLineNumbers w:val="0"/>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6945F882">
            <w:pPr>
              <w:keepNext w:val="0"/>
              <w:keepLines w:val="0"/>
              <w:widowControl/>
              <w:suppressLineNumbers w:val="0"/>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04227FF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上述声明真实有效，否则我方负全部责任。 </w:t>
      </w:r>
    </w:p>
    <w:p w14:paraId="492023F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2C49878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536E66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供应商名称：  </w:t>
      </w:r>
      <w:r>
        <w:rPr>
          <w:rFonts w:hint="eastAsia" w:ascii="方正仿宋_GB2312" w:hAnsi="方正仿宋_GB2312" w:eastAsia="方正仿宋_GB2312" w:cs="方正仿宋_GB2312"/>
          <w:i w:val="0"/>
          <w:iCs w:val="0"/>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u w:val="single"/>
          <w:lang w:val="en-US" w:eastAsia="zh-CN" w:bidi="ar"/>
        </w:rPr>
        <w:t>（加盖公章）</w:t>
      </w:r>
    </w:p>
    <w:p w14:paraId="52D5B08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法定代表人或其授权代理人：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u w:val="single"/>
          <w:lang w:val="en-US" w:eastAsia="zh-CN" w:bidi="ar"/>
        </w:rPr>
        <w:tab/>
      </w:r>
      <w:r>
        <w:rPr>
          <w:rFonts w:hint="eastAsia" w:ascii="方正仿宋_GB2312" w:hAnsi="方正仿宋_GB2312" w:eastAsia="方正仿宋_GB2312" w:cs="方正仿宋_GB2312"/>
          <w:color w:val="000000"/>
          <w:kern w:val="0"/>
          <w:sz w:val="24"/>
          <w:szCs w:val="24"/>
          <w:highlight w:val="none"/>
          <w:u w:val="single"/>
          <w:lang w:val="en-US" w:eastAsia="zh-CN" w:bidi="ar"/>
        </w:rPr>
        <w:t>（签字或印鉴）</w:t>
      </w:r>
      <w:r>
        <w:rPr>
          <w:rFonts w:hint="eastAsia" w:ascii="方正仿宋_GB2312" w:hAnsi="方正仿宋_GB2312" w:eastAsia="方正仿宋_GB2312" w:cs="方正仿宋_GB2312"/>
          <w:color w:val="000000"/>
          <w:kern w:val="0"/>
          <w:sz w:val="24"/>
          <w:szCs w:val="24"/>
          <w:highlight w:val="none"/>
          <w:lang w:val="en-US" w:eastAsia="zh-CN" w:bidi="ar"/>
        </w:rPr>
        <w:tab/>
      </w:r>
    </w:p>
    <w:p w14:paraId="65E2B8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6F283F8B">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p>
    <w:p w14:paraId="71D6B0A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说明：（1）单位负责人为同一人或者存在直接控股、管理关系的不同供应商，不得参加同一合同项下的政府采购活动。</w:t>
      </w:r>
    </w:p>
    <w:p w14:paraId="60689A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（2）本条所指单位负责人为同一人指单位法定代表人或者法律、行政法规规定代表单位行使职权的主要负责人。</w:t>
      </w:r>
    </w:p>
    <w:p w14:paraId="07B626A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（3）本条所指控股关系指单位或股东的控股关系。控股股东指:</w:t>
      </w:r>
    </w:p>
    <w:p w14:paraId="53E0164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a.出资额占有限责任公司资本总额百分之五十以上或者其持有的股份占股份有限公司股本总额百分之五十以上的股东；</w:t>
      </w:r>
    </w:p>
    <w:p w14:paraId="1422482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b.出资额或者持有股份的比例不足百分之五十，但其出资额或者持有的股份所享有的表决权已足以对股东会、股东大会的决议产生重大影响的股东。</w:t>
      </w:r>
    </w:p>
    <w:p w14:paraId="09A5D99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（4）本条所指管理关系指不具有出资持股关系的其他单位之间存在的管理与被管理关系。</w:t>
      </w:r>
    </w:p>
    <w:p w14:paraId="4F7A32D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（5）本条所指的控股、管理关系仅限于直接控股、直接管理关系，不包括间接控股或管理关系。</w:t>
      </w:r>
    </w:p>
    <w:p w14:paraId="78DF68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（6）如无相关情况，请在相应栏填写“无”。</w:t>
      </w:r>
    </w:p>
    <w:p w14:paraId="2D6DD1BB">
      <w:p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718DD1C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43" w:name="_Toc14014"/>
      <w:bookmarkStart w:id="44" w:name="_Toc21978"/>
      <w:r>
        <w:rPr>
          <w:rFonts w:hint="eastAsia" w:ascii="方正仿宋_GB2312" w:hAnsi="方正仿宋_GB2312" w:eastAsia="方正仿宋_GB2312" w:cs="方正仿宋_GB2312"/>
          <w:color w:val="000000"/>
          <w:kern w:val="0"/>
          <w:sz w:val="24"/>
          <w:szCs w:val="24"/>
          <w:highlight w:val="none"/>
          <w:lang w:val="en-US" w:eastAsia="zh-CN" w:bidi="ar"/>
        </w:rPr>
        <w:t>2 落实政府采购政策需满足的资格要求（如有）</w:t>
      </w:r>
      <w:bookmarkEnd w:id="43"/>
      <w:bookmarkEnd w:id="44"/>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6CFF3C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2-1 中小企业声明函 </w:t>
      </w:r>
    </w:p>
    <w:p w14:paraId="6F3E8944">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说明： </w:t>
      </w:r>
    </w:p>
    <w:p w14:paraId="613F32B8">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（1）如本项目（包）不专门面向中小企业预留采购份额，资格证明文件部分无需提供《中小企业声明函》。 </w:t>
      </w:r>
    </w:p>
    <w:p w14:paraId="2761214F">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7AD0484C">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w:t>
      </w:r>
    </w:p>
    <w:p w14:paraId="2E44FCD1">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级以上监狱管理局、戒毒管理局（含新疆生产建设兵团）出具的属于监狱企业</w:t>
      </w:r>
    </w:p>
    <w:p w14:paraId="629AE51C">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的证明文件，还须同时提供《拟分包情况说明》及《分包意向协议》，且建议</w:t>
      </w:r>
    </w:p>
    <w:p w14:paraId="705A19FD">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在资格证明文件部分提供。 </w:t>
      </w:r>
    </w:p>
    <w:p w14:paraId="0929DF33">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（4）如本项目（包）预留部分采购项目预算专门面向中小企业采购，且要求供应商 以联合体形式参加采购活动，投标文件中除须提供《中小企业声明函》或《残疾人福利性单位声明函》或由省级以上监狱管理局、戒毒管理局（含新疆生产 建设兵团）出具的属于监狱企业的证明文件，还须同时提供《联合协议》。</w:t>
      </w:r>
    </w:p>
    <w:p w14:paraId="67682B89">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（5）中小企业声明函填写注意事项 </w:t>
      </w:r>
    </w:p>
    <w:p w14:paraId="3858A693">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1）中小企业参加政府采购活动，应当出具此格式文件。《中小企业声明函》由参加政府采购活动的投标人出具。联合体投标的，《中小企业声明函》由牵头人出具。 </w:t>
      </w:r>
    </w:p>
    <w:p w14:paraId="187AB5AE">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2）对于联合体中由中小企业承担的部分，或者分包给中小企业的部分，必须全</w:t>
      </w:r>
    </w:p>
    <w:p w14:paraId="7D5C2340">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部由中小企业制造、承建或者承接。供应商应当在声明函“标的名称”部分标明</w:t>
      </w:r>
    </w:p>
    <w:p w14:paraId="2C8FBE0D">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联合体中中小企业承担的具体内容或者中小企业的具体分包内容。 </w:t>
      </w:r>
    </w:p>
    <w:p w14:paraId="005176DE">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36BCD194">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5F01F4F2">
      <w:p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18CDCD7E">
      <w:pPr>
        <w:widowControl/>
        <w:jc w:val="center"/>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bidi="ar"/>
        </w:rPr>
        <w:t>中小企业声明函（工程、服务）</w:t>
      </w:r>
    </w:p>
    <w:p w14:paraId="70A2DE92">
      <w:pPr>
        <w:widowControl/>
        <w:jc w:val="left"/>
        <w:rPr>
          <w:rFonts w:hint="eastAsia" w:ascii="方正仿宋_GB2312" w:hAnsi="方正仿宋_GB2312" w:eastAsia="方正仿宋_GB2312" w:cs="方正仿宋_GB2312"/>
          <w:color w:val="000000"/>
          <w:kern w:val="0"/>
          <w:highlight w:val="none"/>
          <w:lang w:bidi="ar"/>
        </w:rPr>
      </w:pPr>
    </w:p>
    <w:p w14:paraId="3CD0EF98">
      <w:pPr>
        <w:widowControl/>
        <w:ind w:firstLine="480" w:firstLineChars="200"/>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highlight w:val="none"/>
          <w:lang w:bidi="ar"/>
        </w:rPr>
        <w:t xml:space="preserve">本公司（联合体）郑重声明，根据《政府采购促进中小企业发展管理办法》 </w:t>
      </w:r>
    </w:p>
    <w:p w14:paraId="689C6CAB">
      <w:pPr>
        <w:widowControl/>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highlight w:val="none"/>
          <w:lang w:bidi="ar"/>
        </w:rPr>
        <w:t>（财库﹝2020﹞46号）的规定，本公司（联合体）参加</w:t>
      </w:r>
      <w:r>
        <w:rPr>
          <w:rFonts w:hint="eastAsia" w:ascii="方正仿宋_GB2312" w:hAnsi="方正仿宋_GB2312" w:eastAsia="方正仿宋_GB2312" w:cs="方正仿宋_GB2312"/>
          <w:i/>
          <w:iCs/>
          <w:color w:val="000000"/>
          <w:kern w:val="0"/>
          <w:highlight w:val="none"/>
          <w:u w:val="single"/>
          <w:lang w:bidi="ar"/>
        </w:rPr>
        <w:t>（单位名称）</w:t>
      </w:r>
      <w:r>
        <w:rPr>
          <w:rFonts w:hint="eastAsia" w:ascii="方正仿宋_GB2312" w:hAnsi="方正仿宋_GB2312" w:eastAsia="方正仿宋_GB2312" w:cs="方正仿宋_GB2312"/>
          <w:color w:val="000000"/>
          <w:kern w:val="0"/>
          <w:highlight w:val="none"/>
          <w:lang w:bidi="ar"/>
        </w:rPr>
        <w:t>的</w:t>
      </w:r>
      <w:r>
        <w:rPr>
          <w:rFonts w:hint="eastAsia" w:ascii="方正仿宋_GB2312" w:hAnsi="方正仿宋_GB2312" w:eastAsia="方正仿宋_GB2312" w:cs="方正仿宋_GB2312"/>
          <w:i/>
          <w:iCs/>
          <w:color w:val="000000"/>
          <w:kern w:val="0"/>
          <w:highlight w:val="none"/>
          <w:u w:val="single"/>
          <w:lang w:bidi="ar"/>
        </w:rPr>
        <w:t>（项目名称）</w:t>
      </w:r>
      <w:r>
        <w:rPr>
          <w:rFonts w:hint="eastAsia" w:ascii="方正仿宋_GB2312" w:hAnsi="方正仿宋_GB2312" w:eastAsia="方正仿宋_GB2312" w:cs="方正仿宋_GB2312"/>
          <w:color w:val="000000"/>
          <w:kern w:val="0"/>
          <w:highlight w:val="none"/>
          <w:lang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3258BC3E">
      <w:pPr>
        <w:widowControl/>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highlight w:val="none"/>
          <w:lang w:bidi="ar"/>
        </w:rPr>
        <w:t xml:space="preserve">1. </w:t>
      </w:r>
      <w:r>
        <w:rPr>
          <w:rFonts w:hint="eastAsia" w:ascii="方正仿宋_GB2312" w:hAnsi="方正仿宋_GB2312" w:eastAsia="方正仿宋_GB2312" w:cs="方正仿宋_GB2312"/>
          <w:i/>
          <w:iCs/>
          <w:color w:val="000000"/>
          <w:kern w:val="0"/>
          <w:highlight w:val="none"/>
          <w:u w:val="single"/>
          <w:lang w:bidi="ar"/>
        </w:rPr>
        <w:t>（标的名称）</w:t>
      </w:r>
      <w:r>
        <w:rPr>
          <w:rFonts w:hint="eastAsia" w:ascii="方正仿宋_GB2312" w:hAnsi="方正仿宋_GB2312" w:eastAsia="方正仿宋_GB2312" w:cs="方正仿宋_GB2312"/>
          <w:color w:val="000000"/>
          <w:kern w:val="0"/>
          <w:highlight w:val="none"/>
          <w:lang w:bidi="ar"/>
        </w:rPr>
        <w:t>，属于</w:t>
      </w:r>
      <w:r>
        <w:rPr>
          <w:rFonts w:hint="eastAsia" w:ascii="方正仿宋_GB2312" w:hAnsi="方正仿宋_GB2312" w:eastAsia="方正仿宋_GB2312" w:cs="方正仿宋_GB2312"/>
          <w:i/>
          <w:iCs/>
          <w:color w:val="000000"/>
          <w:kern w:val="0"/>
          <w:highlight w:val="none"/>
          <w:u w:val="single"/>
          <w:lang w:bidi="ar"/>
        </w:rPr>
        <w:t>（采购文件中明确的所属行业）</w:t>
      </w:r>
      <w:r>
        <w:rPr>
          <w:rFonts w:hint="eastAsia" w:ascii="方正仿宋_GB2312" w:hAnsi="方正仿宋_GB2312" w:eastAsia="方正仿宋_GB2312" w:cs="方正仿宋_GB2312"/>
          <w:color w:val="000000"/>
          <w:kern w:val="0"/>
          <w:highlight w:val="none"/>
          <w:lang w:bidi="ar"/>
        </w:rPr>
        <w:t xml:space="preserve">；承建（承接）企业 </w:t>
      </w:r>
    </w:p>
    <w:p w14:paraId="3E8395D3">
      <w:pPr>
        <w:widowControl/>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highlight w:val="none"/>
          <w:lang w:bidi="ar"/>
        </w:rPr>
        <w:t>为</w:t>
      </w:r>
      <w:r>
        <w:rPr>
          <w:rFonts w:hint="eastAsia" w:ascii="方正仿宋_GB2312" w:hAnsi="方正仿宋_GB2312" w:eastAsia="方正仿宋_GB2312" w:cs="方正仿宋_GB2312"/>
          <w:i/>
          <w:iCs/>
          <w:color w:val="000000"/>
          <w:kern w:val="0"/>
          <w:highlight w:val="none"/>
          <w:u w:val="single"/>
          <w:lang w:bidi="ar"/>
        </w:rPr>
        <w:t>（企业名称）</w:t>
      </w:r>
      <w:r>
        <w:rPr>
          <w:rFonts w:hint="eastAsia" w:ascii="方正仿宋_GB2312" w:hAnsi="方正仿宋_GB2312" w:eastAsia="方正仿宋_GB2312" w:cs="方正仿宋_GB2312"/>
          <w:color w:val="000000"/>
          <w:kern w:val="0"/>
          <w:highlight w:val="none"/>
          <w:lang w:bidi="ar"/>
        </w:rPr>
        <w:t>，从业人员</w:t>
      </w:r>
      <w:r>
        <w:rPr>
          <w:rFonts w:hint="eastAsia" w:ascii="方正仿宋_GB2312" w:hAnsi="方正仿宋_GB2312" w:eastAsia="方正仿宋_GB2312" w:cs="方正仿宋_GB2312"/>
          <w:color w:val="000000"/>
          <w:kern w:val="0"/>
          <w:highlight w:val="none"/>
          <w:u w:val="single"/>
          <w:lang w:bidi="ar"/>
        </w:rPr>
        <w:t xml:space="preserve">    </w:t>
      </w:r>
      <w:r>
        <w:rPr>
          <w:rFonts w:hint="eastAsia" w:ascii="方正仿宋_GB2312" w:hAnsi="方正仿宋_GB2312" w:eastAsia="方正仿宋_GB2312" w:cs="方正仿宋_GB2312"/>
          <w:color w:val="000000"/>
          <w:kern w:val="0"/>
          <w:highlight w:val="none"/>
          <w:lang w:bidi="ar"/>
        </w:rPr>
        <w:t>人，营业收入为</w:t>
      </w:r>
      <w:r>
        <w:rPr>
          <w:rFonts w:hint="eastAsia" w:ascii="方正仿宋_GB2312" w:hAnsi="方正仿宋_GB2312" w:eastAsia="方正仿宋_GB2312" w:cs="方正仿宋_GB2312"/>
          <w:color w:val="000000"/>
          <w:kern w:val="0"/>
          <w:highlight w:val="none"/>
          <w:u w:val="single"/>
          <w:lang w:bidi="ar"/>
        </w:rPr>
        <w:t xml:space="preserve">      </w:t>
      </w:r>
      <w:r>
        <w:rPr>
          <w:rFonts w:hint="eastAsia" w:ascii="方正仿宋_GB2312" w:hAnsi="方正仿宋_GB2312" w:eastAsia="方正仿宋_GB2312" w:cs="方正仿宋_GB2312"/>
          <w:color w:val="000000"/>
          <w:kern w:val="0"/>
          <w:highlight w:val="none"/>
          <w:lang w:bidi="ar"/>
        </w:rPr>
        <w:t>万元，资产总额</w:t>
      </w:r>
      <w:r>
        <w:rPr>
          <w:rFonts w:hint="eastAsia" w:ascii="方正仿宋_GB2312" w:hAnsi="方正仿宋_GB2312" w:eastAsia="方正仿宋_GB2312" w:cs="方正仿宋_GB2312"/>
          <w:color w:val="000000"/>
          <w:kern w:val="0"/>
          <w:highlight w:val="none"/>
          <w:u w:val="single"/>
          <w:lang w:bidi="ar"/>
        </w:rPr>
        <w:t xml:space="preserve">     </w:t>
      </w:r>
      <w:r>
        <w:rPr>
          <w:rFonts w:hint="eastAsia" w:ascii="方正仿宋_GB2312" w:hAnsi="方正仿宋_GB2312" w:eastAsia="方正仿宋_GB2312" w:cs="方正仿宋_GB2312"/>
          <w:color w:val="000000"/>
          <w:kern w:val="0"/>
          <w:highlight w:val="none"/>
          <w:lang w:bidi="ar"/>
        </w:rPr>
        <w:t>为万元，属于</w:t>
      </w:r>
      <w:r>
        <w:rPr>
          <w:rFonts w:hint="eastAsia" w:ascii="方正仿宋_GB2312" w:hAnsi="方正仿宋_GB2312" w:eastAsia="方正仿宋_GB2312" w:cs="方正仿宋_GB2312"/>
          <w:i/>
          <w:iCs/>
          <w:color w:val="000000"/>
          <w:kern w:val="0"/>
          <w:highlight w:val="none"/>
          <w:u w:val="single"/>
          <w:lang w:bidi="ar"/>
        </w:rPr>
        <w:t>（中型企业、小型企业、微型企业）</w:t>
      </w:r>
      <w:r>
        <w:rPr>
          <w:rFonts w:hint="eastAsia" w:ascii="方正仿宋_GB2312" w:hAnsi="方正仿宋_GB2312" w:eastAsia="方正仿宋_GB2312" w:cs="方正仿宋_GB2312"/>
          <w:color w:val="000000"/>
          <w:kern w:val="0"/>
          <w:highlight w:val="none"/>
          <w:lang w:bidi="ar"/>
        </w:rPr>
        <w:t xml:space="preserve">； </w:t>
      </w:r>
    </w:p>
    <w:p w14:paraId="090A851F">
      <w:pPr>
        <w:widowControl/>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highlight w:val="none"/>
          <w:lang w:bidi="ar"/>
        </w:rPr>
        <w:t xml:space="preserve">2. </w:t>
      </w:r>
      <w:r>
        <w:rPr>
          <w:rFonts w:hint="eastAsia" w:ascii="方正仿宋_GB2312" w:hAnsi="方正仿宋_GB2312" w:eastAsia="方正仿宋_GB2312" w:cs="方正仿宋_GB2312"/>
          <w:i/>
          <w:iCs/>
          <w:color w:val="000000"/>
          <w:kern w:val="0"/>
          <w:highlight w:val="none"/>
          <w:u w:val="single"/>
          <w:lang w:bidi="ar"/>
        </w:rPr>
        <w:t>（标的名称）</w:t>
      </w:r>
      <w:r>
        <w:rPr>
          <w:rFonts w:hint="eastAsia" w:ascii="方正仿宋_GB2312" w:hAnsi="方正仿宋_GB2312" w:eastAsia="方正仿宋_GB2312" w:cs="方正仿宋_GB2312"/>
          <w:color w:val="000000"/>
          <w:kern w:val="0"/>
          <w:highlight w:val="none"/>
          <w:lang w:bidi="ar"/>
        </w:rPr>
        <w:t>，属于</w:t>
      </w:r>
      <w:r>
        <w:rPr>
          <w:rFonts w:hint="eastAsia" w:ascii="方正仿宋_GB2312" w:hAnsi="方正仿宋_GB2312" w:eastAsia="方正仿宋_GB2312" w:cs="方正仿宋_GB2312"/>
          <w:i/>
          <w:iCs/>
          <w:color w:val="000000"/>
          <w:kern w:val="0"/>
          <w:highlight w:val="none"/>
          <w:u w:val="single"/>
          <w:lang w:bidi="ar"/>
        </w:rPr>
        <w:t>（采购文件中明确的所属行业）</w:t>
      </w:r>
      <w:r>
        <w:rPr>
          <w:rFonts w:hint="eastAsia" w:ascii="方正仿宋_GB2312" w:hAnsi="方正仿宋_GB2312" w:eastAsia="方正仿宋_GB2312" w:cs="方正仿宋_GB2312"/>
          <w:color w:val="000000"/>
          <w:kern w:val="0"/>
          <w:highlight w:val="none"/>
          <w:lang w:bidi="ar"/>
        </w:rPr>
        <w:t>；承建（承接）企业</w:t>
      </w:r>
    </w:p>
    <w:p w14:paraId="724B9A37">
      <w:pPr>
        <w:widowControl/>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highlight w:val="none"/>
          <w:lang w:bidi="ar"/>
        </w:rPr>
        <w:t>为</w:t>
      </w:r>
      <w:r>
        <w:rPr>
          <w:rFonts w:hint="eastAsia" w:ascii="方正仿宋_GB2312" w:hAnsi="方正仿宋_GB2312" w:eastAsia="方正仿宋_GB2312" w:cs="方正仿宋_GB2312"/>
          <w:i/>
          <w:iCs/>
          <w:color w:val="000000"/>
          <w:kern w:val="0"/>
          <w:highlight w:val="none"/>
          <w:u w:val="single"/>
          <w:lang w:bidi="ar"/>
        </w:rPr>
        <w:t>（企业名称）</w:t>
      </w:r>
      <w:r>
        <w:rPr>
          <w:rFonts w:hint="eastAsia" w:ascii="方正仿宋_GB2312" w:hAnsi="方正仿宋_GB2312" w:eastAsia="方正仿宋_GB2312" w:cs="方正仿宋_GB2312"/>
          <w:color w:val="000000"/>
          <w:kern w:val="0"/>
          <w:highlight w:val="none"/>
          <w:lang w:bidi="ar"/>
        </w:rPr>
        <w:t>，从业人员</w:t>
      </w:r>
      <w:r>
        <w:rPr>
          <w:rFonts w:hint="eastAsia" w:ascii="方正仿宋_GB2312" w:hAnsi="方正仿宋_GB2312" w:eastAsia="方正仿宋_GB2312" w:cs="方正仿宋_GB2312"/>
          <w:color w:val="000000"/>
          <w:kern w:val="0"/>
          <w:highlight w:val="none"/>
          <w:u w:val="single"/>
          <w:lang w:bidi="ar"/>
        </w:rPr>
        <w:t xml:space="preserve">    </w:t>
      </w:r>
      <w:r>
        <w:rPr>
          <w:rFonts w:hint="eastAsia" w:ascii="方正仿宋_GB2312" w:hAnsi="方正仿宋_GB2312" w:eastAsia="方正仿宋_GB2312" w:cs="方正仿宋_GB2312"/>
          <w:color w:val="000000"/>
          <w:kern w:val="0"/>
          <w:highlight w:val="none"/>
          <w:lang w:bidi="ar"/>
        </w:rPr>
        <w:t>人，营业收入为</w:t>
      </w:r>
      <w:r>
        <w:rPr>
          <w:rFonts w:hint="eastAsia" w:ascii="方正仿宋_GB2312" w:hAnsi="方正仿宋_GB2312" w:eastAsia="方正仿宋_GB2312" w:cs="方正仿宋_GB2312"/>
          <w:color w:val="000000"/>
          <w:kern w:val="0"/>
          <w:highlight w:val="none"/>
          <w:u w:val="single"/>
          <w:lang w:bidi="ar"/>
        </w:rPr>
        <w:t xml:space="preserve">      </w:t>
      </w:r>
      <w:r>
        <w:rPr>
          <w:rFonts w:hint="eastAsia" w:ascii="方正仿宋_GB2312" w:hAnsi="方正仿宋_GB2312" w:eastAsia="方正仿宋_GB2312" w:cs="方正仿宋_GB2312"/>
          <w:color w:val="000000"/>
          <w:kern w:val="0"/>
          <w:highlight w:val="none"/>
          <w:lang w:bidi="ar"/>
        </w:rPr>
        <w:t>万元，资产总额</w:t>
      </w:r>
      <w:r>
        <w:rPr>
          <w:rFonts w:hint="eastAsia" w:ascii="方正仿宋_GB2312" w:hAnsi="方正仿宋_GB2312" w:eastAsia="方正仿宋_GB2312" w:cs="方正仿宋_GB2312"/>
          <w:color w:val="000000"/>
          <w:kern w:val="0"/>
          <w:highlight w:val="none"/>
          <w:u w:val="single"/>
          <w:lang w:bidi="ar"/>
        </w:rPr>
        <w:t xml:space="preserve">     </w:t>
      </w:r>
      <w:r>
        <w:rPr>
          <w:rFonts w:hint="eastAsia" w:ascii="方正仿宋_GB2312" w:hAnsi="方正仿宋_GB2312" w:eastAsia="方正仿宋_GB2312" w:cs="方正仿宋_GB2312"/>
          <w:color w:val="000000"/>
          <w:kern w:val="0"/>
          <w:highlight w:val="none"/>
          <w:lang w:bidi="ar"/>
        </w:rPr>
        <w:t>为万元，属于</w:t>
      </w:r>
      <w:r>
        <w:rPr>
          <w:rFonts w:hint="eastAsia" w:ascii="方正仿宋_GB2312" w:hAnsi="方正仿宋_GB2312" w:eastAsia="方正仿宋_GB2312" w:cs="方正仿宋_GB2312"/>
          <w:i/>
          <w:iCs/>
          <w:color w:val="000000"/>
          <w:kern w:val="0"/>
          <w:highlight w:val="none"/>
          <w:u w:val="single"/>
          <w:lang w:bidi="ar"/>
        </w:rPr>
        <w:t>（中型企业、小型企业、微型企业）</w:t>
      </w:r>
      <w:r>
        <w:rPr>
          <w:rFonts w:hint="eastAsia" w:ascii="方正仿宋_GB2312" w:hAnsi="方正仿宋_GB2312" w:eastAsia="方正仿宋_GB2312" w:cs="方正仿宋_GB2312"/>
          <w:color w:val="000000"/>
          <w:kern w:val="0"/>
          <w:highlight w:val="none"/>
          <w:lang w:bidi="ar"/>
        </w:rPr>
        <w:t xml:space="preserve">；； </w:t>
      </w:r>
    </w:p>
    <w:p w14:paraId="3E1D2A1F">
      <w:pPr>
        <w:widowControl/>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highlight w:val="none"/>
          <w:lang w:bidi="ar"/>
        </w:rPr>
        <w:t xml:space="preserve">…… </w:t>
      </w:r>
    </w:p>
    <w:p w14:paraId="5D1F6B0A">
      <w:pPr>
        <w:widowControl/>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highlight w:val="none"/>
          <w:lang w:bidi="ar"/>
        </w:rPr>
        <w:t xml:space="preserve">以上企业，不属于大企业的分支机构，不存在控股股东为大企业的情形， </w:t>
      </w:r>
    </w:p>
    <w:p w14:paraId="4881FF2D">
      <w:pPr>
        <w:widowControl/>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highlight w:val="none"/>
          <w:lang w:bidi="ar"/>
        </w:rPr>
        <w:t xml:space="preserve">也不存在与大企业的负责人为同一人的情形。 </w:t>
      </w:r>
    </w:p>
    <w:p w14:paraId="2A3EF4F2">
      <w:pPr>
        <w:widowControl/>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highlight w:val="none"/>
          <w:lang w:bidi="ar"/>
        </w:rPr>
        <w:t>本企业对上述声明内容的真实性负责。如有虚假，将依法承担相应责任。</w:t>
      </w:r>
    </w:p>
    <w:p w14:paraId="398B5BA6">
      <w:pPr>
        <w:pStyle w:val="27"/>
        <w:widowControl/>
        <w:spacing w:beforeAutospacing="0" w:afterAutospacing="0"/>
        <w:ind w:firstLine="420"/>
        <w:jc w:val="center"/>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 xml:space="preserve"> </w:t>
      </w:r>
    </w:p>
    <w:p w14:paraId="42FA3673">
      <w:pPr>
        <w:pStyle w:val="27"/>
        <w:widowControl/>
        <w:spacing w:beforeAutospacing="0" w:afterAutospacing="0"/>
        <w:ind w:firstLine="420"/>
        <w:jc w:val="center"/>
        <w:rPr>
          <w:rFonts w:hint="eastAsia" w:ascii="方正仿宋_GB2312" w:hAnsi="方正仿宋_GB2312" w:eastAsia="方正仿宋_GB2312" w:cs="方正仿宋_GB2312"/>
          <w:color w:val="000000"/>
          <w:highlight w:val="none"/>
          <w:u w:val="single"/>
        </w:rPr>
      </w:pPr>
      <w:r>
        <w:rPr>
          <w:rFonts w:hint="eastAsia" w:ascii="方正仿宋_GB2312" w:hAnsi="方正仿宋_GB2312" w:eastAsia="方正仿宋_GB2312" w:cs="方正仿宋_GB2312"/>
          <w:color w:val="000000"/>
          <w:highlight w:val="none"/>
        </w:rPr>
        <w:t xml:space="preserve">             企业名称（盖章）：</w:t>
      </w:r>
      <w:r>
        <w:rPr>
          <w:rFonts w:hint="eastAsia" w:ascii="方正仿宋_GB2312" w:hAnsi="方正仿宋_GB2312" w:eastAsia="方正仿宋_GB2312" w:cs="方正仿宋_GB2312"/>
          <w:color w:val="000000"/>
          <w:highlight w:val="none"/>
          <w:u w:val="single"/>
        </w:rPr>
        <w:t xml:space="preserve">          </w:t>
      </w:r>
    </w:p>
    <w:p w14:paraId="22892B99">
      <w:pPr>
        <w:pStyle w:val="27"/>
        <w:widowControl/>
        <w:spacing w:beforeAutospacing="0" w:afterAutospacing="0"/>
        <w:ind w:firstLine="5520" w:firstLineChars="2300"/>
        <w:jc w:val="both"/>
        <w:rPr>
          <w:rFonts w:hint="eastAsia" w:ascii="方正仿宋_GB2312" w:hAnsi="方正仿宋_GB2312" w:eastAsia="方正仿宋_GB2312" w:cs="方正仿宋_GB2312"/>
          <w:color w:val="000000"/>
          <w:sz w:val="27"/>
          <w:szCs w:val="27"/>
          <w:highlight w:val="none"/>
          <w:u w:val="single"/>
        </w:rPr>
      </w:pPr>
      <w:r>
        <w:rPr>
          <w:rFonts w:hint="eastAsia" w:ascii="方正仿宋_GB2312" w:hAnsi="方正仿宋_GB2312" w:eastAsia="方正仿宋_GB2312" w:cs="方正仿宋_GB2312"/>
          <w:color w:val="000000"/>
          <w:highlight w:val="none"/>
        </w:rPr>
        <w:t>日期：</w:t>
      </w:r>
      <w:r>
        <w:rPr>
          <w:rFonts w:hint="eastAsia" w:ascii="方正仿宋_GB2312" w:hAnsi="方正仿宋_GB2312" w:eastAsia="方正仿宋_GB2312" w:cs="方正仿宋_GB2312"/>
          <w:color w:val="000000"/>
          <w:highlight w:val="none"/>
          <w:u w:val="single"/>
        </w:rPr>
        <w:t xml:space="preserve">         </w:t>
      </w:r>
    </w:p>
    <w:p w14:paraId="05904453">
      <w:pPr>
        <w:rPr>
          <w:rFonts w:hint="eastAsia" w:ascii="方正仿宋_GB2312" w:hAnsi="方正仿宋_GB2312" w:eastAsia="方正仿宋_GB2312" w:cs="方正仿宋_GB2312"/>
          <w:color w:val="000000"/>
          <w:kern w:val="0"/>
          <w:sz w:val="21"/>
          <w:szCs w:val="21"/>
          <w:highlight w:val="none"/>
          <w:lang w:bidi="ar"/>
        </w:rPr>
      </w:pPr>
    </w:p>
    <w:p w14:paraId="43A25AB8">
      <w:pPr>
        <w:rPr>
          <w:rFonts w:hint="eastAsia" w:ascii="方正仿宋_GB2312" w:hAnsi="方正仿宋_GB2312" w:eastAsia="方正仿宋_GB2312" w:cs="方正仿宋_GB2312"/>
          <w:color w:val="000000"/>
          <w:kern w:val="0"/>
          <w:sz w:val="21"/>
          <w:szCs w:val="21"/>
          <w:highlight w:val="none"/>
          <w:lang w:bidi="ar"/>
        </w:rPr>
      </w:pPr>
    </w:p>
    <w:p w14:paraId="006CC610">
      <w:pPr>
        <w:rPr>
          <w:rFonts w:hint="eastAsia" w:ascii="方正仿宋_GB2312" w:hAnsi="方正仿宋_GB2312" w:eastAsia="方正仿宋_GB2312" w:cs="方正仿宋_GB2312"/>
          <w:color w:val="000000"/>
          <w:kern w:val="0"/>
          <w:sz w:val="21"/>
          <w:szCs w:val="21"/>
          <w:highlight w:val="none"/>
          <w:lang w:bidi="ar"/>
        </w:rPr>
      </w:pPr>
    </w:p>
    <w:p w14:paraId="22FF3ED1">
      <w:pPr>
        <w:rPr>
          <w:rFonts w:hint="eastAsia" w:ascii="方正仿宋_GB2312" w:hAnsi="方正仿宋_GB2312" w:eastAsia="方正仿宋_GB2312" w:cs="方正仿宋_GB2312"/>
          <w:color w:val="000000"/>
          <w:kern w:val="0"/>
          <w:sz w:val="21"/>
          <w:szCs w:val="21"/>
          <w:highlight w:val="none"/>
          <w:lang w:bidi="ar"/>
        </w:rPr>
      </w:pPr>
    </w:p>
    <w:p w14:paraId="4142BB5E">
      <w:pPr>
        <w:rPr>
          <w:rFonts w:hint="eastAsia" w:ascii="方正仿宋_GB2312" w:hAnsi="方正仿宋_GB2312" w:eastAsia="方正仿宋_GB2312" w:cs="方正仿宋_GB2312"/>
          <w:color w:val="000000"/>
          <w:kern w:val="0"/>
          <w:sz w:val="21"/>
          <w:szCs w:val="21"/>
          <w:highlight w:val="none"/>
          <w:lang w:bidi="ar"/>
        </w:rPr>
      </w:pPr>
    </w:p>
    <w:p w14:paraId="5BA3D761">
      <w:pPr>
        <w:rPr>
          <w:rFonts w:hint="eastAsia" w:ascii="方正仿宋_GB2312" w:hAnsi="方正仿宋_GB2312" w:eastAsia="方正仿宋_GB2312" w:cs="方正仿宋_GB2312"/>
          <w:color w:val="000000"/>
          <w:kern w:val="0"/>
          <w:sz w:val="21"/>
          <w:szCs w:val="21"/>
          <w:highlight w:val="none"/>
          <w:lang w:bidi="ar"/>
        </w:rPr>
      </w:pPr>
    </w:p>
    <w:p w14:paraId="5D69D429">
      <w:pPr>
        <w:rPr>
          <w:rFonts w:hint="eastAsia" w:ascii="方正仿宋_GB2312" w:hAnsi="方正仿宋_GB2312" w:eastAsia="方正仿宋_GB2312" w:cs="方正仿宋_GB2312"/>
          <w:color w:val="000000"/>
          <w:kern w:val="0"/>
          <w:sz w:val="21"/>
          <w:szCs w:val="21"/>
          <w:highlight w:val="none"/>
          <w:lang w:bidi="ar"/>
        </w:rPr>
      </w:pPr>
      <w:r>
        <w:rPr>
          <w:rFonts w:hint="eastAsia" w:ascii="方正仿宋_GB2312" w:hAnsi="方正仿宋_GB2312" w:eastAsia="方正仿宋_GB2312" w:cs="方正仿宋_GB2312"/>
          <w:color w:val="000000"/>
          <w:kern w:val="0"/>
          <w:sz w:val="21"/>
          <w:szCs w:val="21"/>
          <w:highlight w:val="none"/>
          <w:lang w:bidi="ar"/>
        </w:rPr>
        <w:t>从业人员、营业收入、资产总额填报上一年度数据，无上一年度数据的新成立企业可不填报。</w:t>
      </w:r>
    </w:p>
    <w:p w14:paraId="584198FF">
      <w:p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7893BF49">
      <w:pPr>
        <w:pStyle w:val="19"/>
        <w:rPr>
          <w:rFonts w:hint="eastAsia" w:ascii="方正仿宋_GB2312" w:hAnsi="方正仿宋_GB2312" w:eastAsia="方正仿宋_GB2312" w:cs="方正仿宋_GB2312"/>
          <w:highlight w:val="none"/>
          <w:lang w:val="en-US" w:eastAsia="zh-CN"/>
        </w:rPr>
      </w:pPr>
    </w:p>
    <w:p w14:paraId="3E9757B1">
      <w:pPr>
        <w:keepNext w:val="0"/>
        <w:keepLines w:val="0"/>
        <w:widowControl/>
        <w:suppressLineNumbers w:val="0"/>
        <w:jc w:val="center"/>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残疾人福利性单位声明函格式</w:t>
      </w:r>
    </w:p>
    <w:p w14:paraId="457C23E6">
      <w:pPr>
        <w:keepNext w:val="0"/>
        <w:keepLines w:val="0"/>
        <w:widowControl/>
        <w:suppressLineNumbers w:val="0"/>
        <w:jc w:val="center"/>
        <w:rPr>
          <w:rFonts w:hint="eastAsia" w:ascii="方正仿宋_GB2312" w:hAnsi="方正仿宋_GB2312" w:eastAsia="方正仿宋_GB2312" w:cs="方正仿宋_GB2312"/>
          <w:b/>
          <w:bCs/>
          <w:color w:val="000000"/>
          <w:kern w:val="0"/>
          <w:sz w:val="32"/>
          <w:szCs w:val="32"/>
          <w:highlight w:val="none"/>
          <w:lang w:val="en-US" w:eastAsia="zh-CN" w:bidi="ar"/>
        </w:rPr>
      </w:pPr>
    </w:p>
    <w:p w14:paraId="65FD9F8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方正仿宋_GB2312" w:hAnsi="方正仿宋_GB2312" w:eastAsia="方正仿宋_GB2312" w:cs="方正仿宋_GB2312"/>
          <w:b/>
          <w:bCs/>
          <w:color w:val="000000"/>
          <w:kern w:val="0"/>
          <w:sz w:val="24"/>
          <w:szCs w:val="24"/>
          <w:highlight w:val="none"/>
          <w:lang w:val="en-US" w:eastAsia="zh-CN" w:bidi="ar"/>
        </w:rPr>
        <w:t>（请进行勾选）</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C3F0B3E">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 xml:space="preserve">□不属于符合条件的残疾人福利性单位。 </w:t>
      </w:r>
    </w:p>
    <w:p w14:paraId="62DB986D">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□属于符合条件的残疾人福利性单位，</w:t>
      </w:r>
      <w:r>
        <w:rPr>
          <w:rFonts w:hint="eastAsia" w:ascii="方正仿宋_GB2312" w:hAnsi="方正仿宋_GB2312" w:eastAsia="方正仿宋_GB2312" w:cs="方正仿宋_GB2312"/>
          <w:color w:val="000000"/>
          <w:kern w:val="0"/>
          <w:sz w:val="24"/>
          <w:szCs w:val="24"/>
          <w:highlight w:val="none"/>
          <w:lang w:val="en-US" w:eastAsia="zh-CN" w:bidi="ar"/>
        </w:rPr>
        <w:t>且本单位参加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单位的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3E7FF9C0">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 xml:space="preserve">本单位对上述声明的真实性负责。如有虚假，将依法承担相应责任。 </w:t>
      </w:r>
    </w:p>
    <w:p w14:paraId="3E9C2C3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1732A1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02E088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单位名称（盖章）：</w:t>
      </w:r>
    </w:p>
    <w:p w14:paraId="0909F04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日期：</w:t>
      </w:r>
    </w:p>
    <w:p w14:paraId="3A15CE97">
      <w:p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7FE8E5E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2-2 拟分包情况说明及分包意向协议 （如有）</w:t>
      </w:r>
    </w:p>
    <w:p w14:paraId="4083D0E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12CE172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拟分包情况说明</w:t>
      </w:r>
    </w:p>
    <w:p w14:paraId="5C88CED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3B039A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（采购人或采购代理机构）</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1136D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我单位参加贵单位组织的项目编号为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（填写采购项目名称）  </w:t>
      </w:r>
      <w:r>
        <w:rPr>
          <w:rFonts w:hint="eastAsia" w:ascii="方正仿宋_GB2312" w:hAnsi="方正仿宋_GB2312" w:eastAsia="方正仿宋_GB2312" w:cs="方正仿宋_GB2312"/>
          <w:color w:val="000000"/>
          <w:kern w:val="0"/>
          <w:sz w:val="24"/>
          <w:szCs w:val="24"/>
          <w:highlight w:val="none"/>
          <w:lang w:val="en-US" w:eastAsia="zh-CN" w:bidi="ar"/>
        </w:rPr>
        <w:t>项目中</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（填写标项编号） </w:t>
      </w:r>
      <w:r>
        <w:rPr>
          <w:rFonts w:hint="eastAsia" w:ascii="方正仿宋_GB2312" w:hAnsi="方正仿宋_GB2312" w:eastAsia="方正仿宋_GB2312" w:cs="方正仿宋_GB2312"/>
          <w:color w:val="000000"/>
          <w:kern w:val="0"/>
          <w:sz w:val="24"/>
          <w:szCs w:val="24"/>
          <w:highlight w:val="none"/>
          <w:lang w:val="en-US" w:eastAsia="zh-CN" w:bidi="ar"/>
        </w:rPr>
        <w:t xml:space="preserve">包的采购活动。拟签订分包合同的单位情况如下表所示，我单 </w:t>
      </w:r>
    </w:p>
    <w:p w14:paraId="2B03005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6248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A34A70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序号</w:t>
            </w:r>
          </w:p>
        </w:tc>
        <w:tc>
          <w:tcPr>
            <w:tcW w:w="1323" w:type="dxa"/>
            <w:vAlign w:val="center"/>
          </w:tcPr>
          <w:p w14:paraId="62218C5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分包承担</w:t>
            </w:r>
          </w:p>
          <w:p w14:paraId="6C04105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主体名称</w:t>
            </w:r>
          </w:p>
        </w:tc>
        <w:tc>
          <w:tcPr>
            <w:tcW w:w="1338" w:type="dxa"/>
            <w:vAlign w:val="center"/>
          </w:tcPr>
          <w:p w14:paraId="563186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分包承担</w:t>
            </w:r>
          </w:p>
          <w:p w14:paraId="4383DE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主体类型</w:t>
            </w:r>
          </w:p>
          <w:p w14:paraId="0BE1AD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（勾选）</w:t>
            </w:r>
          </w:p>
        </w:tc>
        <w:tc>
          <w:tcPr>
            <w:tcW w:w="1123" w:type="dxa"/>
            <w:vAlign w:val="center"/>
          </w:tcPr>
          <w:p w14:paraId="27721C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资质等级</w:t>
            </w:r>
          </w:p>
        </w:tc>
        <w:tc>
          <w:tcPr>
            <w:tcW w:w="1154" w:type="dxa"/>
            <w:vAlign w:val="center"/>
          </w:tcPr>
          <w:p w14:paraId="31FB50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拟分包</w:t>
            </w:r>
          </w:p>
          <w:p w14:paraId="512779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合同内容</w:t>
            </w:r>
          </w:p>
        </w:tc>
        <w:tc>
          <w:tcPr>
            <w:tcW w:w="1439" w:type="dxa"/>
            <w:vAlign w:val="center"/>
          </w:tcPr>
          <w:p w14:paraId="6D6B00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拟分包</w:t>
            </w:r>
          </w:p>
          <w:p w14:paraId="0EB765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合同金额</w:t>
            </w:r>
          </w:p>
          <w:p w14:paraId="67C5DC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（人民币元）</w:t>
            </w:r>
          </w:p>
        </w:tc>
        <w:tc>
          <w:tcPr>
            <w:tcW w:w="1422" w:type="dxa"/>
            <w:vAlign w:val="center"/>
          </w:tcPr>
          <w:p w14:paraId="29A3908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占该采购包</w:t>
            </w:r>
            <w:r>
              <w:rPr>
                <w:rFonts w:hint="eastAsia" w:ascii="方正仿宋_GB2312" w:hAnsi="方正仿宋_GB2312" w:eastAsia="方正仿宋_GB2312" w:cs="方正仿宋_GB2312"/>
                <w:b/>
                <w:bCs/>
                <w:color w:val="000000"/>
                <w:kern w:val="0"/>
                <w:sz w:val="21"/>
                <w:szCs w:val="21"/>
                <w:highlight w:val="none"/>
                <w:lang w:val="en-US" w:eastAsia="zh-CN" w:bidi="ar"/>
              </w:rPr>
              <w:t>预算金额的</w:t>
            </w:r>
            <w:r>
              <w:rPr>
                <w:rFonts w:hint="eastAsia" w:ascii="方正仿宋_GB2312" w:hAnsi="方正仿宋_GB2312" w:eastAsia="方正仿宋_GB2312" w:cs="方正仿宋_GB2312"/>
                <w:color w:val="000000"/>
                <w:kern w:val="0"/>
                <w:sz w:val="21"/>
                <w:szCs w:val="21"/>
                <w:highlight w:val="none"/>
                <w:lang w:val="en-US" w:eastAsia="zh-CN" w:bidi="ar"/>
              </w:rPr>
              <w:t>比例（%）</w:t>
            </w:r>
          </w:p>
        </w:tc>
      </w:tr>
      <w:tr w14:paraId="1CA9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A09EBA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1</w:t>
            </w:r>
          </w:p>
        </w:tc>
        <w:tc>
          <w:tcPr>
            <w:tcW w:w="1323" w:type="dxa"/>
            <w:vAlign w:val="center"/>
          </w:tcPr>
          <w:p w14:paraId="017ED57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69E690D2">
            <w:pPr>
              <w:keepNext w:val="0"/>
              <w:keepLines w:val="0"/>
              <w:widowControl/>
              <w:suppressLineNumbers w:val="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□中型企业</w:t>
            </w:r>
          </w:p>
          <w:p w14:paraId="4EB4527B">
            <w:pPr>
              <w:keepNext w:val="0"/>
              <w:keepLines w:val="0"/>
              <w:widowControl/>
              <w:suppressLineNumbers w:val="0"/>
              <w:jc w:val="cente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□小微企业</w:t>
            </w:r>
          </w:p>
        </w:tc>
        <w:tc>
          <w:tcPr>
            <w:tcW w:w="1123" w:type="dxa"/>
            <w:vAlign w:val="center"/>
          </w:tcPr>
          <w:p w14:paraId="4E795C0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4445A97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3414684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2B3BFE2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02A0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91AF43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2</w:t>
            </w:r>
          </w:p>
        </w:tc>
        <w:tc>
          <w:tcPr>
            <w:tcW w:w="1323" w:type="dxa"/>
            <w:vAlign w:val="center"/>
          </w:tcPr>
          <w:p w14:paraId="49EFFFB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729E9A10">
            <w:pPr>
              <w:keepNext w:val="0"/>
              <w:keepLines w:val="0"/>
              <w:widowControl/>
              <w:suppressLineNumbers w:val="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□中型企业</w:t>
            </w:r>
          </w:p>
          <w:p w14:paraId="01F7EA5C">
            <w:pPr>
              <w:keepNext w:val="0"/>
              <w:keepLines w:val="0"/>
              <w:widowControl/>
              <w:suppressLineNumbers w:val="0"/>
              <w:jc w:val="cente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□小微企业</w:t>
            </w:r>
          </w:p>
        </w:tc>
        <w:tc>
          <w:tcPr>
            <w:tcW w:w="1123" w:type="dxa"/>
            <w:vAlign w:val="center"/>
          </w:tcPr>
          <w:p w14:paraId="00675F98">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11484DA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3DFC0B8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54E8DE3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5AB07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4FE1237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w:t>
            </w:r>
          </w:p>
        </w:tc>
        <w:tc>
          <w:tcPr>
            <w:tcW w:w="1323" w:type="dxa"/>
            <w:vAlign w:val="center"/>
          </w:tcPr>
          <w:p w14:paraId="482FE1B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40DB0E0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23" w:type="dxa"/>
            <w:vAlign w:val="center"/>
          </w:tcPr>
          <w:p w14:paraId="3D82EE3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02DEE59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557B8DB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0CF133A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77D13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2254431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合计</w:t>
            </w:r>
          </w:p>
        </w:tc>
        <w:tc>
          <w:tcPr>
            <w:tcW w:w="1439" w:type="dxa"/>
            <w:vAlign w:val="center"/>
          </w:tcPr>
          <w:p w14:paraId="3C9DCF9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58800ED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bl>
    <w:p w14:paraId="533CB037">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0BC9F3F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highlight w:val="none"/>
          <w:u w:val="single"/>
          <w:lang w:val="en-US"/>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3D2201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346E9F2">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3142E3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说明： </w:t>
      </w:r>
    </w:p>
    <w:p w14:paraId="6D234B16">
      <w:pPr>
        <w:keepNext w:val="0"/>
        <w:keepLines w:val="0"/>
        <w:pageBreakBefore w:val="0"/>
        <w:widowControl/>
        <w:numPr>
          <w:ilvl w:val="0"/>
          <w:numId w:val="13"/>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本表仅在供应商“为落实政府采购政策”而向中小企业分包时填写。</w:t>
      </w:r>
    </w:p>
    <w:p w14:paraId="1AD104A2">
      <w:pPr>
        <w:keepNext w:val="0"/>
        <w:keepLines w:val="0"/>
        <w:pageBreakBefore w:val="0"/>
        <w:widowControl/>
        <w:numPr>
          <w:ilvl w:val="0"/>
          <w:numId w:val="13"/>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如本招标文件《供应商须知资料表》载明本项目分包承担主体应具备的相应资质条件，则供应商须在本表中列明分包承担主体的资质等级，并后附资质证书复印件加盖供应商公章，否则</w:t>
      </w:r>
      <w:r>
        <w:rPr>
          <w:rFonts w:hint="eastAsia" w:ascii="方正仿宋_GB2312" w:hAnsi="方正仿宋_GB2312" w:eastAsia="方正仿宋_GB2312" w:cs="方正仿宋_GB2312"/>
          <w:b/>
          <w:bCs/>
          <w:color w:val="000000"/>
          <w:kern w:val="0"/>
          <w:sz w:val="24"/>
          <w:szCs w:val="24"/>
          <w:highlight w:val="none"/>
          <w:lang w:val="en-US" w:eastAsia="zh-CN" w:bidi="ar"/>
        </w:rPr>
        <w:t>响应无效</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240B1B6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（3）供应商与上述拟分包承担主体签署的《分包意向协议》后附。</w:t>
      </w:r>
    </w:p>
    <w:p w14:paraId="03F8AD69">
      <w:p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3EF8182A">
      <w:pPr>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附：分包意向协议（参考格式） </w:t>
      </w:r>
    </w:p>
    <w:p w14:paraId="3D7307C4">
      <w:pPr>
        <w:keepNext w:val="0"/>
        <w:keepLines w:val="0"/>
        <w:widowControl/>
        <w:suppressLineNumbers w:val="0"/>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714C97CB">
      <w:pPr>
        <w:keepNext w:val="0"/>
        <w:keepLines w:val="0"/>
        <w:widowControl/>
        <w:suppressLineNumbers w:val="0"/>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6720D71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u w:val="singl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甲方（供应商）：</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7CA1992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乙方（拟分包单位）：</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2CCB14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甲方承诺，一旦在</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（采购项目名称）（项目编号/标项编号为：     </w:t>
      </w:r>
      <w:r>
        <w:rPr>
          <w:rFonts w:hint="eastAsia" w:ascii="方正仿宋_GB2312" w:hAnsi="方正仿宋_GB2312" w:eastAsia="方正仿宋_GB2312" w:cs="方正仿宋_GB2312"/>
          <w:color w:val="000000"/>
          <w:kern w:val="0"/>
          <w:sz w:val="24"/>
          <w:szCs w:val="24"/>
          <w:highlight w:val="none"/>
          <w:lang w:val="en-US" w:eastAsia="zh-CN" w:bidi="ar"/>
        </w:rPr>
        <w:t xml:space="preserve">）采购项目中获得采购合同，将按照下述约定将合同项下部分内容分包给乙方： </w:t>
      </w:r>
    </w:p>
    <w:p w14:paraId="418216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45" w:name="_Toc25788"/>
      <w:bookmarkStart w:id="46" w:name="_Toc23780"/>
      <w:r>
        <w:rPr>
          <w:rFonts w:hint="eastAsia" w:ascii="方正仿宋_GB2312" w:hAnsi="方正仿宋_GB2312" w:eastAsia="方正仿宋_GB2312" w:cs="方正仿宋_GB2312"/>
          <w:color w:val="000000"/>
          <w:kern w:val="0"/>
          <w:sz w:val="24"/>
          <w:szCs w:val="24"/>
          <w:highlight w:val="none"/>
          <w:lang w:val="en-US" w:eastAsia="zh-CN" w:bidi="ar"/>
        </w:rPr>
        <w:t>1.分包内容：</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w:t>
      </w:r>
      <w:bookmarkEnd w:id="45"/>
      <w:bookmarkEnd w:id="46"/>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705973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2.分包金额：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，该金额占该采购包预算总金额的比例为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977C25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乙方承诺将在上述情况下与甲方签订分包合同。 </w:t>
      </w:r>
    </w:p>
    <w:p w14:paraId="37519A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本协议自各方盖章之日起生效，如甲方未在该项目（采购包）中标，本协议自动终止。 </w:t>
      </w:r>
    </w:p>
    <w:p w14:paraId="0054C83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537F92E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甲方（盖章）：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乙方（盖章）：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1165940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日期： </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47F8A07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702EB7C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说明：本协议仅在供应商“为落实政府采购政策”而向中小企业分包时必须提供，否则响应无效；且供应商须与所有拟分包单位分别签订《分包意向协议》，每单位签订一份，并在响应文件中提交全部协议原件的电子件，否则响应无效。</w:t>
      </w:r>
    </w:p>
    <w:p w14:paraId="6DDA07CA">
      <w:p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3383EAE0">
      <w:pPr>
        <w:keepNext w:val="0"/>
        <w:keepLines w:val="0"/>
        <w:widowControl/>
        <w:suppressLineNumbers w:val="0"/>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2-3 其它落实政府采购政策的资格要求（如有）</w:t>
      </w:r>
    </w:p>
    <w:p w14:paraId="76F66EC6">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608B6F78">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0C3E7AF6">
      <w:p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6C8D300A">
      <w:pPr>
        <w:keepNext w:val="0"/>
        <w:keepLines w:val="0"/>
        <w:widowControl/>
        <w:suppressLineNumbers w:val="0"/>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  本项目的特定资格要求（如有） </w:t>
      </w:r>
    </w:p>
    <w:p w14:paraId="4A1C9D55">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6559E280">
      <w:p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9F57459">
      <w:pPr>
        <w:keepNext w:val="0"/>
        <w:keepLines w:val="0"/>
        <w:widowControl/>
        <w:suppressLineNumbers w:val="0"/>
        <w:jc w:val="left"/>
        <w:rPr>
          <w:rFonts w:hint="eastAsia"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color w:val="000000"/>
          <w:kern w:val="0"/>
          <w:sz w:val="24"/>
          <w:szCs w:val="24"/>
          <w:highlight w:val="none"/>
          <w:lang w:val="en-US" w:eastAsia="zh-CN" w:bidi="ar"/>
        </w:rPr>
        <w:t>4  投标保证金凭证/交款单据电子件</w:t>
      </w:r>
    </w:p>
    <w:p w14:paraId="07D89C2A">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493445E0">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67CC4852">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21769100">
      <w:p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152EB9C8">
      <w:pPr>
        <w:keepNext w:val="0"/>
        <w:keepLines w:val="0"/>
        <w:widowControl/>
        <w:suppressLineNumbers w:val="0"/>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5  投标书 </w:t>
      </w:r>
    </w:p>
    <w:p w14:paraId="0891F09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3726A1C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投标书</w:t>
      </w:r>
    </w:p>
    <w:p w14:paraId="1C0552B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2611DC0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（采购人或采购代理机构）</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7A4C92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我方参加你方就</w:t>
      </w:r>
      <w:r>
        <w:rPr>
          <w:rFonts w:hint="eastAsia" w:ascii="方正仿宋_GB2312" w:hAnsi="方正仿宋_GB2312" w:eastAsia="方正仿宋_GB2312" w:cs="方正仿宋_GB2312"/>
          <w:color w:val="000000"/>
          <w:kern w:val="0"/>
          <w:sz w:val="24"/>
          <w:szCs w:val="24"/>
          <w:highlight w:val="none"/>
          <w:u w:val="single"/>
          <w:lang w:val="en-US" w:eastAsia="zh-CN" w:bidi="ar"/>
        </w:rPr>
        <w:t>（项目名称，项目编号/标项编号）</w:t>
      </w:r>
      <w:r>
        <w:rPr>
          <w:rFonts w:hint="eastAsia" w:ascii="方正仿宋_GB2312" w:hAnsi="方正仿宋_GB2312" w:eastAsia="方正仿宋_GB2312" w:cs="方正仿宋_GB2312"/>
          <w:color w:val="000000"/>
          <w:kern w:val="0"/>
          <w:sz w:val="24"/>
          <w:szCs w:val="24"/>
          <w:highlight w:val="none"/>
          <w:lang w:val="en-US" w:eastAsia="zh-CN" w:bidi="ar"/>
        </w:rPr>
        <w:t xml:space="preserve">组织的采购活动，并对此项目进行投标响应。 </w:t>
      </w:r>
    </w:p>
    <w:p w14:paraId="33AAF88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47" w:name="_Toc962"/>
      <w:bookmarkStart w:id="48" w:name="_Toc31541"/>
      <w:r>
        <w:rPr>
          <w:rFonts w:hint="eastAsia" w:ascii="方正仿宋_GB2312" w:hAnsi="方正仿宋_GB2312" w:eastAsia="方正仿宋_GB2312" w:cs="方正仿宋_GB2312"/>
          <w:color w:val="000000"/>
          <w:kern w:val="0"/>
          <w:sz w:val="24"/>
          <w:szCs w:val="24"/>
          <w:highlight w:val="none"/>
          <w:lang w:val="en-US" w:eastAsia="zh-CN" w:bidi="ar"/>
        </w:rPr>
        <w:t>1. 我方已详细审查全部采购文件，自愿参与投标响应并承诺如下：</w:t>
      </w:r>
      <w:bookmarkEnd w:id="47"/>
      <w:bookmarkEnd w:id="48"/>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434D400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（1）本响应有效期为自提交响应文件的截止之日起</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个日历日。 </w:t>
      </w:r>
    </w:p>
    <w:p w14:paraId="183538B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（2）除合同条款及采购需求偏离表列出的偏离外，我方响应采购文件的全部要求。 </w:t>
      </w:r>
    </w:p>
    <w:p w14:paraId="67CF886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（3）我方已提供的全部文件资料是真实、准确的，并对此承担一切法律后果。 </w:t>
      </w:r>
    </w:p>
    <w:p w14:paraId="227C446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（4）如我方成交，我方将在法律规定的期限内与你方签订合同，按照采购文件要求提交履约保证金，并在合同约定的期限内完成合同规定的全部义务。 </w:t>
      </w:r>
    </w:p>
    <w:p w14:paraId="3F57EA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49" w:name="_Toc30568"/>
      <w:bookmarkStart w:id="50" w:name="_Toc7839"/>
      <w:r>
        <w:rPr>
          <w:rFonts w:hint="eastAsia" w:ascii="方正仿宋_GB2312" w:hAnsi="方正仿宋_GB2312" w:eastAsia="方正仿宋_GB2312" w:cs="方正仿宋_GB2312"/>
          <w:color w:val="000000"/>
          <w:kern w:val="0"/>
          <w:sz w:val="24"/>
          <w:szCs w:val="24"/>
          <w:highlight w:val="none"/>
          <w:lang w:val="en-US" w:eastAsia="zh-CN" w:bidi="ar"/>
        </w:rPr>
        <w:t>2. 其他补充条款（如有）：</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w:t>
      </w:r>
      <w:bookmarkEnd w:id="49"/>
      <w:bookmarkEnd w:id="50"/>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1326BE1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与本投标有关的一切正式往来信函请寄： </w:t>
      </w:r>
    </w:p>
    <w:p w14:paraId="7E378E7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地址</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传真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1435425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电话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电子函件</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4DF0803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46CE3B9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供应商名称（加盖公章） </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10D8F6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648E3A0F">
      <w:p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54208E3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51" w:name="_Toc19816"/>
      <w:bookmarkStart w:id="52" w:name="_Toc26890"/>
      <w:r>
        <w:rPr>
          <w:rFonts w:hint="eastAsia" w:ascii="方正仿宋_GB2312" w:hAnsi="方正仿宋_GB2312" w:eastAsia="方正仿宋_GB2312" w:cs="方正仿宋_GB2312"/>
          <w:color w:val="000000"/>
          <w:kern w:val="0"/>
          <w:sz w:val="24"/>
          <w:szCs w:val="24"/>
          <w:highlight w:val="none"/>
          <w:lang w:val="en-US" w:eastAsia="zh-CN" w:bidi="ar"/>
        </w:rPr>
        <w:t>6  授权委托书</w:t>
      </w:r>
      <w:bookmarkEnd w:id="51"/>
      <w:bookmarkEnd w:id="52"/>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7CB86A9">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0B34B9D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授权委托书</w:t>
      </w:r>
    </w:p>
    <w:p w14:paraId="4A0F661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1B961A77">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（姓名）系</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（供应商名称）的法定代表人（单位负责人），现委托</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（姓名）为我方代理人。代理人根据授权，以我方名义签署、澄清确认、递交、撤回、修改</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（项目名称）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响应文件和处理有关事宜，其法律后果由我方承担。 </w:t>
      </w:r>
    </w:p>
    <w:p w14:paraId="72578168">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委托期限：自本授权委托书签署之日起至响应有效期届满之日止。 </w:t>
      </w:r>
    </w:p>
    <w:p w14:paraId="47EAB9FC">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代理人无转委托权。 </w:t>
      </w:r>
    </w:p>
    <w:p w14:paraId="362DF8F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755D50A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0D1335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4484489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委托代理人（签字或印鉴）：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A1CAE6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13CE7D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24A224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C04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2F3B72F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4261" w:type="dxa"/>
          </w:tcPr>
          <w:p w14:paraId="411A654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1C4BD94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委托代理人有效期内的身份证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3A3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1614DB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4261" w:type="dxa"/>
          </w:tcPr>
          <w:p w14:paraId="7C5054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2BCE7B5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说明：1.若供应商为事业单位或其他组织或分支机构（仅当招标文件注明允许分支机构投标的），则法定代表人（单位负责人）处的签署人可为单位负责人。 </w:t>
      </w:r>
    </w:p>
    <w:p w14:paraId="7789660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6517DE6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53" w:name="_Toc24165"/>
      <w:bookmarkStart w:id="54" w:name="_Toc19808"/>
      <w:r>
        <w:rPr>
          <w:rFonts w:hint="eastAsia" w:ascii="方正仿宋_GB2312" w:hAnsi="方正仿宋_GB2312" w:eastAsia="方正仿宋_GB2312" w:cs="方正仿宋_GB2312"/>
          <w:color w:val="000000"/>
          <w:kern w:val="0"/>
          <w:sz w:val="24"/>
          <w:szCs w:val="24"/>
          <w:highlight w:val="none"/>
          <w:lang w:val="en-US" w:eastAsia="zh-CN" w:bidi="ar"/>
        </w:rPr>
        <w:t>3.供应商为自然人的情形，可不提供本《授权委托书》。</w:t>
      </w:r>
      <w:bookmarkEnd w:id="53"/>
      <w:bookmarkEnd w:id="54"/>
    </w:p>
    <w:p w14:paraId="1651868B">
      <w:p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33ECF64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附：法定代表人（单位负责人）身份证明</w:t>
      </w:r>
    </w:p>
    <w:p w14:paraId="15A2AE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3BD30B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（采购人或采购代理机构） </w:t>
      </w:r>
    </w:p>
    <w:p w14:paraId="75DBE176">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兹证明， </w:t>
      </w:r>
    </w:p>
    <w:p w14:paraId="720FC4E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color w:val="000000"/>
          <w:kern w:val="0"/>
          <w:sz w:val="24"/>
          <w:szCs w:val="24"/>
          <w:highlight w:val="none"/>
          <w:u w:val="singl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姓名：</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性别：</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年龄：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职务：</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3A8FDA8C">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系</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（供应商名称）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的法定代表人（单位负责人）。 </w:t>
      </w:r>
    </w:p>
    <w:p w14:paraId="4C2D79D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5F2BD6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5CB2F7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附：法定代表人（单位负责人）有效期内的身份证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1CE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16" w:hRule="atLeast"/>
        </w:trPr>
        <w:tc>
          <w:tcPr>
            <w:tcW w:w="4261" w:type="dxa"/>
          </w:tcPr>
          <w:p w14:paraId="1C1B0A57">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vertAlign w:val="baseline"/>
                <w:lang w:val="en-US" w:eastAsia="zh-CN" w:bidi="ar"/>
              </w:rPr>
            </w:pPr>
          </w:p>
        </w:tc>
        <w:tc>
          <w:tcPr>
            <w:tcW w:w="4261" w:type="dxa"/>
          </w:tcPr>
          <w:p w14:paraId="3E34C14E">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vertAlign w:val="baseline"/>
                <w:lang w:val="en-US" w:eastAsia="zh-CN" w:bidi="ar"/>
              </w:rPr>
            </w:pPr>
          </w:p>
        </w:tc>
      </w:tr>
    </w:tbl>
    <w:p w14:paraId="5D2FD155">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4117CC7D">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064B454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13AF65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7E169F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36BA7A75">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0AA597F9">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028F291C">
      <w:pPr>
        <w:outlineLvl w:val="1"/>
        <w:rPr>
          <w:rFonts w:hint="eastAsia" w:ascii="方正仿宋_GB2312" w:hAnsi="方正仿宋_GB2312" w:eastAsia="方正仿宋_GB2312" w:cs="方正仿宋_GB2312"/>
          <w:sz w:val="24"/>
          <w:szCs w:val="24"/>
          <w:highlight w:val="none"/>
          <w:lang w:val="en-US" w:eastAsia="zh-CN"/>
        </w:rPr>
      </w:pPr>
      <w:bookmarkStart w:id="55" w:name="_Toc26817"/>
      <w:bookmarkStart w:id="56" w:name="_Toc18742"/>
      <w:r>
        <w:rPr>
          <w:rFonts w:hint="eastAsia" w:ascii="方正仿宋_GB2312" w:hAnsi="方正仿宋_GB2312" w:eastAsia="方正仿宋_GB2312" w:cs="方正仿宋_GB2312"/>
          <w:sz w:val="24"/>
          <w:szCs w:val="24"/>
          <w:highlight w:val="none"/>
          <w:lang w:val="en-US" w:eastAsia="zh-CN"/>
        </w:rPr>
        <w:t>7  报价一览表</w:t>
      </w:r>
      <w:bookmarkEnd w:id="55"/>
      <w:bookmarkEnd w:id="56"/>
    </w:p>
    <w:p w14:paraId="1012B5E1">
      <w:pPr>
        <w:rPr>
          <w:rFonts w:hint="eastAsia" w:ascii="方正仿宋_GB2312" w:hAnsi="方正仿宋_GB2312" w:eastAsia="方正仿宋_GB2312" w:cs="方正仿宋_GB2312"/>
          <w:highlight w:val="none"/>
          <w:lang w:val="en-US" w:eastAsia="zh-CN"/>
        </w:rPr>
      </w:pPr>
    </w:p>
    <w:p w14:paraId="28343AC6">
      <w:pPr>
        <w:jc w:val="cente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首次报价表</w:t>
      </w:r>
    </w:p>
    <w:p w14:paraId="6A3A2058">
      <w:pPr>
        <w:rPr>
          <w:rFonts w:hint="eastAsia" w:ascii="方正仿宋_GB2312" w:hAnsi="方正仿宋_GB2312" w:eastAsia="方正仿宋_GB2312" w:cs="方正仿宋_GB2312"/>
          <w:highlight w:val="none"/>
          <w:lang w:val="en-US" w:eastAsia="zh-CN"/>
        </w:rPr>
      </w:pPr>
    </w:p>
    <w:p w14:paraId="7A67F252">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项目编号/标项编号：</w:t>
      </w:r>
      <w:r>
        <w:rPr>
          <w:rFonts w:hint="eastAsia" w:ascii="方正仿宋_GB2312" w:hAnsi="方正仿宋_GB2312" w:eastAsia="方正仿宋_GB2312" w:cs="方正仿宋_GB2312"/>
          <w:highlight w:val="none"/>
          <w:u w:val="single"/>
          <w:lang w:val="en-US" w:eastAsia="zh-CN"/>
        </w:rPr>
        <w:t xml:space="preserve">                      </w:t>
      </w:r>
      <w:r>
        <w:rPr>
          <w:rFonts w:hint="eastAsia" w:ascii="方正仿宋_GB2312" w:hAnsi="方正仿宋_GB2312" w:eastAsia="方正仿宋_GB2312" w:cs="方正仿宋_GB2312"/>
          <w:highlight w:val="none"/>
          <w:u w:val="none"/>
          <w:lang w:val="en-US" w:eastAsia="zh-CN"/>
        </w:rPr>
        <w:t xml:space="preserve">     </w:t>
      </w:r>
      <w:r>
        <w:rPr>
          <w:rFonts w:hint="eastAsia" w:ascii="方正仿宋_GB2312" w:hAnsi="方正仿宋_GB2312" w:eastAsia="方正仿宋_GB2312" w:cs="方正仿宋_GB2312"/>
          <w:highlight w:val="none"/>
          <w:lang w:val="en-US" w:eastAsia="zh-CN"/>
        </w:rPr>
        <w:t>项目名称：</w:t>
      </w:r>
      <w:r>
        <w:rPr>
          <w:rFonts w:hint="eastAsia" w:ascii="方正仿宋_GB2312" w:hAnsi="方正仿宋_GB2312" w:eastAsia="方正仿宋_GB2312" w:cs="方正仿宋_GB2312"/>
          <w:highlight w:val="none"/>
          <w:u w:val="single"/>
          <w:lang w:val="en-US" w:eastAsia="zh-CN"/>
        </w:rPr>
        <w:t xml:space="preserv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951"/>
        <w:gridCol w:w="2131"/>
        <w:gridCol w:w="2131"/>
      </w:tblGrid>
      <w:tr w14:paraId="23676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9" w:type="dxa"/>
            <w:vMerge w:val="restart"/>
            <w:vAlign w:val="center"/>
          </w:tcPr>
          <w:p w14:paraId="6DAD2325">
            <w:pPr>
              <w:pStyle w:val="28"/>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序号</w:t>
            </w:r>
          </w:p>
        </w:tc>
        <w:tc>
          <w:tcPr>
            <w:tcW w:w="2951" w:type="dxa"/>
            <w:vMerge w:val="restart"/>
            <w:vAlign w:val="center"/>
          </w:tcPr>
          <w:p w14:paraId="2173653F">
            <w:pPr>
              <w:pStyle w:val="28"/>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供应商名称</w:t>
            </w:r>
          </w:p>
        </w:tc>
        <w:tc>
          <w:tcPr>
            <w:tcW w:w="4262" w:type="dxa"/>
            <w:gridSpan w:val="2"/>
            <w:vAlign w:val="center"/>
          </w:tcPr>
          <w:p w14:paraId="14ECBA15">
            <w:pPr>
              <w:pStyle w:val="28"/>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响应报价（元）</w:t>
            </w:r>
          </w:p>
        </w:tc>
      </w:tr>
      <w:tr w14:paraId="1271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vAlign w:val="center"/>
          </w:tcPr>
          <w:p w14:paraId="5442235C">
            <w:pPr>
              <w:pStyle w:val="28"/>
              <w:jc w:val="center"/>
              <w:rPr>
                <w:rFonts w:hint="eastAsia" w:ascii="方正仿宋_GB2312" w:hAnsi="方正仿宋_GB2312" w:eastAsia="方正仿宋_GB2312" w:cs="方正仿宋_GB2312"/>
                <w:b/>
                <w:bCs/>
                <w:highlight w:val="none"/>
                <w:vertAlign w:val="baseline"/>
                <w:lang w:val="en-US" w:eastAsia="zh-CN"/>
              </w:rPr>
            </w:pPr>
          </w:p>
        </w:tc>
        <w:tc>
          <w:tcPr>
            <w:tcW w:w="2951" w:type="dxa"/>
            <w:vMerge w:val="continue"/>
            <w:vAlign w:val="center"/>
          </w:tcPr>
          <w:p w14:paraId="62DEBB03">
            <w:pPr>
              <w:pStyle w:val="28"/>
              <w:jc w:val="center"/>
              <w:rPr>
                <w:rFonts w:hint="eastAsia" w:ascii="方正仿宋_GB2312" w:hAnsi="方正仿宋_GB2312" w:eastAsia="方正仿宋_GB2312" w:cs="方正仿宋_GB2312"/>
                <w:b/>
                <w:bCs/>
                <w:highlight w:val="none"/>
                <w:vertAlign w:val="baseline"/>
                <w:lang w:val="en-US" w:eastAsia="zh-CN"/>
              </w:rPr>
            </w:pPr>
          </w:p>
        </w:tc>
        <w:tc>
          <w:tcPr>
            <w:tcW w:w="2131" w:type="dxa"/>
            <w:vAlign w:val="center"/>
          </w:tcPr>
          <w:p w14:paraId="6075BDEE">
            <w:pPr>
              <w:pStyle w:val="28"/>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大写</w:t>
            </w:r>
          </w:p>
        </w:tc>
        <w:tc>
          <w:tcPr>
            <w:tcW w:w="2131" w:type="dxa"/>
            <w:vAlign w:val="center"/>
          </w:tcPr>
          <w:p w14:paraId="3773AB71">
            <w:pPr>
              <w:pStyle w:val="28"/>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小写</w:t>
            </w:r>
          </w:p>
        </w:tc>
      </w:tr>
      <w:tr w14:paraId="13B4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1CE4A7C2">
            <w:pPr>
              <w:pStyle w:val="28"/>
              <w:jc w:val="center"/>
              <w:rPr>
                <w:rFonts w:hint="eastAsia" w:ascii="方正仿宋_GB2312" w:hAnsi="方正仿宋_GB2312" w:eastAsia="方正仿宋_GB2312" w:cs="方正仿宋_GB2312"/>
                <w:highlight w:val="none"/>
                <w:vertAlign w:val="baseline"/>
                <w:lang w:val="en-US" w:eastAsia="zh-CN"/>
              </w:rPr>
            </w:pPr>
          </w:p>
        </w:tc>
        <w:tc>
          <w:tcPr>
            <w:tcW w:w="2951" w:type="dxa"/>
            <w:vAlign w:val="center"/>
          </w:tcPr>
          <w:p w14:paraId="4B98391B">
            <w:pPr>
              <w:pStyle w:val="28"/>
              <w:jc w:val="center"/>
              <w:rPr>
                <w:rFonts w:hint="eastAsia" w:ascii="方正仿宋_GB2312" w:hAnsi="方正仿宋_GB2312" w:eastAsia="方正仿宋_GB2312" w:cs="方正仿宋_GB2312"/>
                <w:highlight w:val="none"/>
                <w:vertAlign w:val="baseline"/>
                <w:lang w:val="en-US" w:eastAsia="zh-CN"/>
              </w:rPr>
            </w:pPr>
          </w:p>
        </w:tc>
        <w:tc>
          <w:tcPr>
            <w:tcW w:w="2131" w:type="dxa"/>
            <w:vAlign w:val="center"/>
          </w:tcPr>
          <w:p w14:paraId="578B9AB9">
            <w:pPr>
              <w:pStyle w:val="28"/>
              <w:jc w:val="center"/>
              <w:rPr>
                <w:rFonts w:hint="eastAsia" w:ascii="方正仿宋_GB2312" w:hAnsi="方正仿宋_GB2312" w:eastAsia="方正仿宋_GB2312" w:cs="方正仿宋_GB2312"/>
                <w:highlight w:val="none"/>
                <w:vertAlign w:val="baseline"/>
                <w:lang w:val="en-US" w:eastAsia="zh-CN"/>
              </w:rPr>
            </w:pPr>
          </w:p>
        </w:tc>
        <w:tc>
          <w:tcPr>
            <w:tcW w:w="2131" w:type="dxa"/>
            <w:vAlign w:val="center"/>
          </w:tcPr>
          <w:p w14:paraId="66B534AD">
            <w:pPr>
              <w:pStyle w:val="28"/>
              <w:jc w:val="center"/>
              <w:rPr>
                <w:rFonts w:hint="eastAsia" w:ascii="方正仿宋_GB2312" w:hAnsi="方正仿宋_GB2312" w:eastAsia="方正仿宋_GB2312" w:cs="方正仿宋_GB2312"/>
                <w:highlight w:val="none"/>
                <w:vertAlign w:val="baseline"/>
                <w:lang w:val="en-US" w:eastAsia="zh-CN"/>
              </w:rPr>
            </w:pPr>
          </w:p>
        </w:tc>
      </w:tr>
    </w:tbl>
    <w:p w14:paraId="2AF4E673">
      <w:pPr>
        <w:pStyle w:val="28"/>
        <w:ind w:left="0" w:leftChars="0" w:firstLine="0" w:firstLineChars="0"/>
        <w:rPr>
          <w:rFonts w:hint="eastAsia" w:ascii="方正仿宋_GB2312" w:hAnsi="方正仿宋_GB2312" w:eastAsia="方正仿宋_GB2312" w:cs="方正仿宋_GB2312"/>
          <w:highlight w:val="none"/>
          <w:lang w:val="en-US" w:eastAsia="zh-CN"/>
        </w:rPr>
      </w:pPr>
    </w:p>
    <w:p w14:paraId="733EE155">
      <w:pPr>
        <w:widowControl w:val="0"/>
        <w:spacing w:line="360" w:lineRule="auto"/>
        <w:ind w:firstLine="210" w:firstLineChars="100"/>
        <w:jc w:val="both"/>
        <w:rPr>
          <w:rFonts w:hint="eastAsia" w:ascii="方正仿宋_GB2312" w:hAnsi="方正仿宋_GB2312" w:eastAsia="方正仿宋_GB2312" w:cs="方正仿宋_GB2312"/>
          <w:kern w:val="2"/>
          <w:sz w:val="21"/>
          <w:szCs w:val="24"/>
          <w:highlight w:val="none"/>
          <w:lang w:val="en-US" w:eastAsia="zh-CN" w:bidi="zh-CN"/>
        </w:rPr>
      </w:pPr>
      <w:r>
        <w:rPr>
          <w:rFonts w:hint="eastAsia" w:ascii="方正仿宋_GB2312" w:hAnsi="方正仿宋_GB2312" w:eastAsia="方正仿宋_GB2312" w:cs="方正仿宋_GB2312"/>
          <w:kern w:val="2"/>
          <w:sz w:val="21"/>
          <w:szCs w:val="24"/>
          <w:highlight w:val="none"/>
          <w:lang w:val="en-US" w:eastAsia="zh-CN" w:bidi="zh-CN"/>
        </w:rPr>
        <w:t>注：1.此表中，每包的响应报价应和《分项报价表》中的总价相一致。</w:t>
      </w:r>
    </w:p>
    <w:p w14:paraId="22C63FA3">
      <w:pPr>
        <w:widowControl w:val="0"/>
        <w:spacing w:line="360" w:lineRule="auto"/>
        <w:ind w:firstLine="210" w:firstLineChars="100"/>
        <w:jc w:val="both"/>
        <w:outlineLvl w:val="1"/>
        <w:rPr>
          <w:rFonts w:hint="eastAsia" w:ascii="方正仿宋_GB2312" w:hAnsi="方正仿宋_GB2312" w:eastAsia="方正仿宋_GB2312" w:cs="方正仿宋_GB2312"/>
          <w:kern w:val="2"/>
          <w:sz w:val="21"/>
          <w:szCs w:val="24"/>
          <w:highlight w:val="none"/>
          <w:lang w:val="en-US" w:eastAsia="zh-CN" w:bidi="zh-CN"/>
        </w:rPr>
      </w:pPr>
      <w:bookmarkStart w:id="57" w:name="_Toc16486"/>
      <w:bookmarkStart w:id="58" w:name="_Toc28372"/>
      <w:r>
        <w:rPr>
          <w:rFonts w:hint="eastAsia" w:ascii="方正仿宋_GB2312" w:hAnsi="方正仿宋_GB2312" w:eastAsia="方正仿宋_GB2312" w:cs="方正仿宋_GB2312"/>
          <w:kern w:val="2"/>
          <w:sz w:val="21"/>
          <w:szCs w:val="24"/>
          <w:highlight w:val="none"/>
          <w:lang w:val="en-US" w:eastAsia="zh-CN" w:bidi="zh-CN"/>
        </w:rPr>
        <w:t>2.本表必须按包分别填写。</w:t>
      </w:r>
      <w:bookmarkEnd w:id="57"/>
      <w:bookmarkEnd w:id="58"/>
    </w:p>
    <w:p w14:paraId="2DD9D2F8">
      <w:pPr>
        <w:widowControl w:val="0"/>
        <w:spacing w:line="360" w:lineRule="auto"/>
        <w:ind w:firstLine="210" w:firstLineChars="100"/>
        <w:jc w:val="both"/>
        <w:rPr>
          <w:rFonts w:hint="eastAsia" w:ascii="方正仿宋_GB2312" w:hAnsi="方正仿宋_GB2312" w:eastAsia="方正仿宋_GB2312" w:cs="方正仿宋_GB2312"/>
          <w:kern w:val="2"/>
          <w:sz w:val="21"/>
          <w:szCs w:val="24"/>
          <w:highlight w:val="none"/>
          <w:lang w:val="en-US" w:eastAsia="zh-CN" w:bidi="zh-CN"/>
        </w:rPr>
      </w:pPr>
    </w:p>
    <w:p w14:paraId="70079A56">
      <w:pPr>
        <w:widowControl w:val="0"/>
        <w:spacing w:line="360" w:lineRule="auto"/>
        <w:ind w:firstLine="210" w:firstLineChars="100"/>
        <w:jc w:val="both"/>
        <w:rPr>
          <w:rFonts w:hint="eastAsia" w:ascii="方正仿宋_GB2312" w:hAnsi="方正仿宋_GB2312" w:eastAsia="方正仿宋_GB2312" w:cs="方正仿宋_GB2312"/>
          <w:kern w:val="2"/>
          <w:sz w:val="21"/>
          <w:szCs w:val="24"/>
          <w:highlight w:val="none"/>
          <w:lang w:val="en-US" w:eastAsia="zh-CN" w:bidi="zh-CN"/>
        </w:rPr>
      </w:pPr>
    </w:p>
    <w:p w14:paraId="28313B57">
      <w:pPr>
        <w:widowControl w:val="0"/>
        <w:spacing w:line="360" w:lineRule="auto"/>
        <w:ind w:firstLine="240" w:firstLineChars="100"/>
        <w:jc w:val="both"/>
        <w:rPr>
          <w:rFonts w:hint="eastAsia" w:ascii="方正仿宋_GB2312" w:hAnsi="方正仿宋_GB2312" w:eastAsia="方正仿宋_GB2312" w:cs="方正仿宋_GB2312"/>
          <w:kern w:val="2"/>
          <w:sz w:val="24"/>
          <w:szCs w:val="24"/>
          <w:highlight w:val="none"/>
          <w:u w:val="singl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 xml:space="preserve">供应商名称（加盖公章）： </w:t>
      </w:r>
      <w:r>
        <w:rPr>
          <w:rFonts w:hint="eastAsia" w:ascii="方正仿宋_GB2312" w:hAnsi="方正仿宋_GB2312" w:eastAsia="方正仿宋_GB2312" w:cs="方正仿宋_GB2312"/>
          <w:kern w:val="2"/>
          <w:sz w:val="24"/>
          <w:szCs w:val="24"/>
          <w:highlight w:val="none"/>
          <w:u w:val="single"/>
          <w:lang w:val="en-US" w:eastAsia="zh-CN" w:bidi="zh-CN"/>
        </w:rPr>
        <w:t xml:space="preserve">                </w:t>
      </w:r>
    </w:p>
    <w:p w14:paraId="68F0B5D6">
      <w:pPr>
        <w:widowControl w:val="0"/>
        <w:spacing w:line="360" w:lineRule="auto"/>
        <w:ind w:firstLine="240" w:firstLineChars="10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日期：</w:t>
      </w:r>
      <w:r>
        <w:rPr>
          <w:rFonts w:hint="eastAsia" w:ascii="方正仿宋_GB2312" w:hAnsi="方正仿宋_GB2312" w:eastAsia="方正仿宋_GB2312" w:cs="方正仿宋_GB2312"/>
          <w:kern w:val="2"/>
          <w:sz w:val="24"/>
          <w:szCs w:val="24"/>
          <w:highlight w:val="none"/>
          <w:u w:val="single"/>
          <w:lang w:val="en-US" w:eastAsia="zh-CN" w:bidi="zh-CN"/>
        </w:rPr>
        <w:t xml:space="preserve">     年    月    日</w:t>
      </w:r>
    </w:p>
    <w:p w14:paraId="45E8C077">
      <w:pPr>
        <w:pStyle w:val="25"/>
        <w:rPr>
          <w:rFonts w:hint="eastAsia" w:ascii="方正仿宋_GB2312" w:hAnsi="方正仿宋_GB2312" w:eastAsia="方正仿宋_GB2312" w:cs="方正仿宋_GB2312"/>
          <w:highlight w:val="none"/>
          <w:lang w:val="en-US" w:eastAsia="zh-CN"/>
        </w:rPr>
      </w:pPr>
    </w:p>
    <w:p w14:paraId="79C43A3D">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44FD8F03">
      <w:pPr>
        <w:pStyle w:val="28"/>
        <w:ind w:left="0" w:leftChars="0" w:firstLine="0" w:firstLineChars="0"/>
        <w:outlineLvl w:val="1"/>
        <w:rPr>
          <w:rFonts w:hint="eastAsia" w:ascii="方正仿宋_GB2312" w:hAnsi="方正仿宋_GB2312" w:eastAsia="方正仿宋_GB2312" w:cs="方正仿宋_GB2312"/>
          <w:sz w:val="24"/>
          <w:szCs w:val="24"/>
          <w:highlight w:val="none"/>
          <w:lang w:val="en-US" w:eastAsia="zh-CN"/>
        </w:rPr>
      </w:pPr>
      <w:bookmarkStart w:id="59" w:name="_Toc16619"/>
      <w:bookmarkStart w:id="60" w:name="_Toc32732"/>
      <w:r>
        <w:rPr>
          <w:rFonts w:hint="eastAsia" w:ascii="方正仿宋_GB2312" w:hAnsi="方正仿宋_GB2312" w:eastAsia="方正仿宋_GB2312" w:cs="方正仿宋_GB2312"/>
          <w:sz w:val="24"/>
          <w:szCs w:val="24"/>
          <w:highlight w:val="none"/>
          <w:lang w:val="en-US" w:eastAsia="zh-CN"/>
        </w:rPr>
        <w:t>7  分项报价表</w:t>
      </w:r>
      <w:bookmarkEnd w:id="59"/>
      <w:bookmarkEnd w:id="60"/>
    </w:p>
    <w:p w14:paraId="55599F4D">
      <w:pPr>
        <w:pStyle w:val="28"/>
        <w:ind w:left="0" w:leftChars="0" w:firstLine="0" w:firstLineChars="0"/>
        <w:jc w:val="center"/>
        <w:rPr>
          <w:rFonts w:hint="eastAsia" w:ascii="方正仿宋_GB2312" w:hAnsi="方正仿宋_GB2312" w:eastAsia="方正仿宋_GB2312" w:cs="方正仿宋_GB2312"/>
          <w:b/>
          <w:bCs/>
          <w:sz w:val="32"/>
          <w:szCs w:val="32"/>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分项报价表</w:t>
      </w:r>
    </w:p>
    <w:p w14:paraId="137A032D">
      <w:pPr>
        <w:pStyle w:val="28"/>
        <w:ind w:left="0" w:leftChars="0" w:firstLine="0" w:firstLineChars="0"/>
        <w:jc w:val="center"/>
        <w:rPr>
          <w:rFonts w:hint="eastAsia" w:ascii="方正仿宋_GB2312" w:hAnsi="方正仿宋_GB2312" w:eastAsia="方正仿宋_GB2312" w:cs="方正仿宋_GB2312"/>
          <w:highlight w:val="none"/>
          <w:lang w:val="en-US" w:eastAsia="zh-CN"/>
        </w:rPr>
      </w:pPr>
    </w:p>
    <w:p w14:paraId="520BD296">
      <w:pPr>
        <w:pStyle w:val="28"/>
        <w:ind w:left="0" w:leftChars="0" w:firstLine="0" w:firstLineChars="0"/>
        <w:jc w:val="both"/>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项目编号/标项编号：</w:t>
      </w:r>
      <w:r>
        <w:rPr>
          <w:rFonts w:hint="eastAsia" w:ascii="方正仿宋_GB2312" w:hAnsi="方正仿宋_GB2312" w:eastAsia="方正仿宋_GB2312" w:cs="方正仿宋_GB2312"/>
          <w:sz w:val="21"/>
          <w:szCs w:val="21"/>
          <w:highlight w:val="none"/>
          <w:u w:val="single"/>
          <w:lang w:val="en-US" w:eastAsia="zh-CN"/>
        </w:rPr>
        <w:t xml:space="preserve">          </w:t>
      </w:r>
      <w:r>
        <w:rPr>
          <w:rFonts w:hint="eastAsia" w:ascii="方正仿宋_GB2312" w:hAnsi="方正仿宋_GB2312" w:eastAsia="方正仿宋_GB2312" w:cs="方正仿宋_GB2312"/>
          <w:sz w:val="21"/>
          <w:szCs w:val="21"/>
          <w:highlight w:val="none"/>
          <w:lang w:val="en-US" w:eastAsia="zh-CN"/>
        </w:rPr>
        <w:t xml:space="preserve">     项目名称：</w:t>
      </w:r>
      <w:r>
        <w:rPr>
          <w:rFonts w:hint="eastAsia" w:ascii="方正仿宋_GB2312" w:hAnsi="方正仿宋_GB2312" w:eastAsia="方正仿宋_GB2312" w:cs="方正仿宋_GB2312"/>
          <w:sz w:val="21"/>
          <w:szCs w:val="21"/>
          <w:highlight w:val="none"/>
          <w:u w:val="single"/>
          <w:lang w:val="en-US" w:eastAsia="zh-CN"/>
        </w:rPr>
        <w:t xml:space="preserve">            </w:t>
      </w:r>
      <w:r>
        <w:rPr>
          <w:rFonts w:hint="eastAsia" w:ascii="方正仿宋_GB2312" w:hAnsi="方正仿宋_GB2312" w:eastAsia="方正仿宋_GB2312" w:cs="方正仿宋_GB2312"/>
          <w:sz w:val="21"/>
          <w:szCs w:val="21"/>
          <w:highlight w:val="none"/>
          <w:lang w:val="en-US" w:eastAsia="zh-CN"/>
        </w:rPr>
        <w:t xml:space="preserve">      报价单位：人民币元</w:t>
      </w:r>
    </w:p>
    <w:tbl>
      <w:tblPr>
        <w:tblStyle w:val="30"/>
        <w:tblW w:w="574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
        <w:gridCol w:w="1057"/>
        <w:gridCol w:w="1063"/>
        <w:gridCol w:w="1064"/>
        <w:gridCol w:w="978"/>
        <w:gridCol w:w="915"/>
        <w:gridCol w:w="24"/>
        <w:gridCol w:w="968"/>
        <w:gridCol w:w="578"/>
        <w:gridCol w:w="974"/>
        <w:gridCol w:w="974"/>
        <w:gridCol w:w="711"/>
      </w:tblGrid>
      <w:tr w14:paraId="5BF2B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7" w:hRule="atLeast"/>
        </w:trPr>
        <w:tc>
          <w:tcPr>
            <w:tcW w:w="249" w:type="pct"/>
            <w:vAlign w:val="center"/>
          </w:tcPr>
          <w:p w14:paraId="7C3503F0">
            <w:pPr>
              <w:widowControl w:val="0"/>
              <w:spacing w:line="360" w:lineRule="auto"/>
              <w:ind w:left="0" w:leftChars="0" w:firstLine="0" w:firstLineChars="0"/>
              <w:jc w:val="center"/>
              <w:rPr>
                <w:rFonts w:hint="eastAsia" w:ascii="方正仿宋_GB2312" w:hAnsi="方正仿宋_GB2312" w:eastAsia="方正仿宋_GB2312" w:cs="方正仿宋_GB2312"/>
                <w:kern w:val="2"/>
                <w:sz w:val="21"/>
                <w:szCs w:val="21"/>
                <w:highlight w:val="none"/>
                <w:vertAlign w:val="baseline"/>
                <w:lang w:val="en-US" w:eastAsia="zh-CN" w:bidi="zh-CN"/>
              </w:rPr>
            </w:pPr>
            <w:r>
              <w:rPr>
                <w:rFonts w:hint="eastAsia" w:ascii="方正仿宋_GB2312" w:hAnsi="方正仿宋_GB2312" w:eastAsia="方正仿宋_GB2312" w:cs="方正仿宋_GB2312"/>
                <w:kern w:val="2"/>
                <w:sz w:val="21"/>
                <w:szCs w:val="21"/>
                <w:highlight w:val="none"/>
                <w:vertAlign w:val="baseline"/>
                <w:lang w:val="en-US" w:eastAsia="zh-CN" w:bidi="zh-CN"/>
              </w:rPr>
              <w:t>序号</w:t>
            </w:r>
          </w:p>
        </w:tc>
        <w:tc>
          <w:tcPr>
            <w:tcW w:w="540" w:type="pct"/>
            <w:vAlign w:val="center"/>
          </w:tcPr>
          <w:p w14:paraId="5C13F07F">
            <w:pPr>
              <w:widowControl w:val="0"/>
              <w:spacing w:line="360" w:lineRule="auto"/>
              <w:ind w:left="0" w:leftChars="0" w:firstLine="0" w:firstLineChars="0"/>
              <w:jc w:val="center"/>
              <w:rPr>
                <w:rFonts w:hint="eastAsia" w:ascii="方正仿宋_GB2312" w:hAnsi="方正仿宋_GB2312" w:eastAsia="方正仿宋_GB2312" w:cs="方正仿宋_GB2312"/>
                <w:kern w:val="2"/>
                <w:sz w:val="21"/>
                <w:szCs w:val="21"/>
                <w:highlight w:val="none"/>
                <w:vertAlign w:val="baseline"/>
                <w:lang w:val="en-US" w:eastAsia="zh-CN" w:bidi="zh-CN"/>
              </w:rPr>
            </w:pPr>
            <w:r>
              <w:rPr>
                <w:rFonts w:hint="eastAsia" w:ascii="方正仿宋_GB2312" w:hAnsi="方正仿宋_GB2312" w:eastAsia="方正仿宋_GB2312" w:cs="方正仿宋_GB2312"/>
                <w:kern w:val="2"/>
                <w:sz w:val="21"/>
                <w:szCs w:val="21"/>
                <w:highlight w:val="none"/>
                <w:vertAlign w:val="baseline"/>
                <w:lang w:val="en-US" w:eastAsia="zh-CN" w:bidi="zh-CN"/>
              </w:rPr>
              <w:t>标的名称</w:t>
            </w:r>
          </w:p>
        </w:tc>
        <w:tc>
          <w:tcPr>
            <w:tcW w:w="543" w:type="pct"/>
            <w:vAlign w:val="center"/>
          </w:tcPr>
          <w:p w14:paraId="4AFA2ECB">
            <w:pPr>
              <w:widowControl w:val="0"/>
              <w:spacing w:line="360" w:lineRule="auto"/>
              <w:ind w:left="0" w:leftChars="0" w:firstLine="0" w:firstLineChars="0"/>
              <w:jc w:val="center"/>
              <w:rPr>
                <w:rFonts w:hint="default" w:ascii="方正仿宋_GB2312" w:hAnsi="方正仿宋_GB2312" w:eastAsia="方正仿宋_GB2312" w:cs="方正仿宋_GB2312"/>
                <w:kern w:val="2"/>
                <w:sz w:val="21"/>
                <w:szCs w:val="21"/>
                <w:highlight w:val="none"/>
                <w:vertAlign w:val="baseline"/>
                <w:lang w:val="en-US" w:eastAsia="zh-CN" w:bidi="zh-CN"/>
              </w:rPr>
            </w:pPr>
            <w:r>
              <w:rPr>
                <w:rFonts w:hint="eastAsia" w:ascii="方正仿宋_GB2312" w:hAnsi="方正仿宋_GB2312" w:eastAsia="方正仿宋_GB2312" w:cs="方正仿宋_GB2312"/>
                <w:kern w:val="2"/>
                <w:sz w:val="21"/>
                <w:szCs w:val="21"/>
                <w:highlight w:val="none"/>
                <w:vertAlign w:val="baseline"/>
                <w:lang w:val="en-US" w:eastAsia="zh-CN" w:bidi="zh-CN"/>
              </w:rPr>
              <w:t>所属行业</w:t>
            </w:r>
          </w:p>
        </w:tc>
        <w:tc>
          <w:tcPr>
            <w:tcW w:w="543" w:type="pct"/>
            <w:vAlign w:val="center"/>
          </w:tcPr>
          <w:p w14:paraId="6CC34D3A">
            <w:pPr>
              <w:widowControl w:val="0"/>
              <w:spacing w:line="360" w:lineRule="auto"/>
              <w:ind w:left="0" w:leftChars="0" w:firstLine="0" w:firstLineChars="0"/>
              <w:jc w:val="center"/>
              <w:rPr>
                <w:rFonts w:hint="eastAsia" w:ascii="方正仿宋_GB2312" w:hAnsi="方正仿宋_GB2312" w:eastAsia="方正仿宋_GB2312" w:cs="方正仿宋_GB2312"/>
                <w:kern w:val="2"/>
                <w:sz w:val="21"/>
                <w:szCs w:val="21"/>
                <w:highlight w:val="none"/>
                <w:vertAlign w:val="baseline"/>
                <w:lang w:val="en-US" w:eastAsia="zh-CN" w:bidi="zh-CN"/>
              </w:rPr>
            </w:pPr>
            <w:r>
              <w:rPr>
                <w:rFonts w:hint="eastAsia" w:ascii="方正仿宋_GB2312" w:hAnsi="方正仿宋_GB2312" w:eastAsia="方正仿宋_GB2312" w:cs="方正仿宋_GB2312"/>
                <w:kern w:val="2"/>
                <w:sz w:val="21"/>
                <w:szCs w:val="21"/>
                <w:highlight w:val="none"/>
                <w:vertAlign w:val="baseline"/>
                <w:lang w:val="en-US" w:eastAsia="zh-CN" w:bidi="zh-CN"/>
              </w:rPr>
              <w:t>服务范围</w:t>
            </w:r>
          </w:p>
        </w:tc>
        <w:tc>
          <w:tcPr>
            <w:tcW w:w="499" w:type="pct"/>
            <w:vAlign w:val="center"/>
          </w:tcPr>
          <w:p w14:paraId="6AC690BE">
            <w:pPr>
              <w:widowControl w:val="0"/>
              <w:spacing w:line="360" w:lineRule="auto"/>
              <w:ind w:left="0" w:leftChars="0" w:firstLine="0" w:firstLineChars="0"/>
              <w:jc w:val="center"/>
              <w:rPr>
                <w:rFonts w:hint="eastAsia" w:ascii="方正仿宋_GB2312" w:hAnsi="方正仿宋_GB2312" w:eastAsia="方正仿宋_GB2312" w:cs="方正仿宋_GB2312"/>
                <w:kern w:val="2"/>
                <w:sz w:val="21"/>
                <w:szCs w:val="21"/>
                <w:highlight w:val="none"/>
                <w:vertAlign w:val="baseline"/>
                <w:lang w:val="en-US" w:eastAsia="zh-CN" w:bidi="zh-CN"/>
              </w:rPr>
            </w:pPr>
            <w:r>
              <w:rPr>
                <w:rFonts w:hint="eastAsia" w:ascii="方正仿宋_GB2312" w:hAnsi="方正仿宋_GB2312" w:eastAsia="方正仿宋_GB2312" w:cs="方正仿宋_GB2312"/>
                <w:kern w:val="2"/>
                <w:sz w:val="21"/>
                <w:szCs w:val="21"/>
                <w:highlight w:val="none"/>
                <w:vertAlign w:val="baseline"/>
                <w:lang w:val="en-US" w:eastAsia="zh-CN" w:bidi="zh-CN"/>
              </w:rPr>
              <w:t>服务要求</w:t>
            </w:r>
          </w:p>
        </w:tc>
        <w:tc>
          <w:tcPr>
            <w:tcW w:w="479" w:type="pct"/>
            <w:gridSpan w:val="2"/>
            <w:vAlign w:val="center"/>
          </w:tcPr>
          <w:p w14:paraId="312202C6">
            <w:pPr>
              <w:widowControl w:val="0"/>
              <w:spacing w:line="360" w:lineRule="auto"/>
              <w:ind w:left="0" w:leftChars="0" w:firstLine="0" w:firstLineChars="0"/>
              <w:jc w:val="center"/>
              <w:rPr>
                <w:rFonts w:hint="eastAsia" w:ascii="方正仿宋_GB2312" w:hAnsi="方正仿宋_GB2312" w:eastAsia="方正仿宋_GB2312" w:cs="方正仿宋_GB2312"/>
                <w:kern w:val="2"/>
                <w:sz w:val="21"/>
                <w:szCs w:val="21"/>
                <w:highlight w:val="none"/>
                <w:vertAlign w:val="baseline"/>
                <w:lang w:val="en-US" w:eastAsia="zh-CN" w:bidi="zh-CN"/>
              </w:rPr>
            </w:pPr>
            <w:r>
              <w:rPr>
                <w:rFonts w:hint="eastAsia" w:ascii="方正仿宋_GB2312" w:hAnsi="方正仿宋_GB2312" w:eastAsia="方正仿宋_GB2312" w:cs="方正仿宋_GB2312"/>
                <w:kern w:val="2"/>
                <w:sz w:val="21"/>
                <w:szCs w:val="21"/>
                <w:highlight w:val="none"/>
                <w:vertAlign w:val="baseline"/>
                <w:lang w:val="en-US" w:eastAsia="zh-CN" w:bidi="zh-CN"/>
              </w:rPr>
              <w:t>服务时间</w:t>
            </w:r>
          </w:p>
        </w:tc>
        <w:tc>
          <w:tcPr>
            <w:tcW w:w="494" w:type="pct"/>
            <w:vAlign w:val="center"/>
          </w:tcPr>
          <w:p w14:paraId="05CB9F29">
            <w:pPr>
              <w:widowControl w:val="0"/>
              <w:spacing w:line="360" w:lineRule="auto"/>
              <w:ind w:left="0" w:leftChars="0" w:firstLine="0" w:firstLineChars="0"/>
              <w:jc w:val="center"/>
              <w:rPr>
                <w:rFonts w:hint="eastAsia" w:ascii="方正仿宋_GB2312" w:hAnsi="方正仿宋_GB2312" w:eastAsia="方正仿宋_GB2312" w:cs="方正仿宋_GB2312"/>
                <w:kern w:val="2"/>
                <w:sz w:val="21"/>
                <w:szCs w:val="21"/>
                <w:highlight w:val="none"/>
                <w:vertAlign w:val="baseline"/>
                <w:lang w:val="en-US" w:eastAsia="zh-CN" w:bidi="zh-CN"/>
              </w:rPr>
            </w:pPr>
            <w:r>
              <w:rPr>
                <w:rFonts w:hint="eastAsia" w:ascii="方正仿宋_GB2312" w:hAnsi="方正仿宋_GB2312" w:eastAsia="方正仿宋_GB2312" w:cs="方正仿宋_GB2312"/>
                <w:kern w:val="2"/>
                <w:sz w:val="21"/>
                <w:szCs w:val="21"/>
                <w:highlight w:val="none"/>
                <w:vertAlign w:val="baseline"/>
                <w:lang w:val="en-US" w:eastAsia="zh-CN" w:bidi="zh-CN"/>
              </w:rPr>
              <w:t>服务标准</w:t>
            </w:r>
          </w:p>
        </w:tc>
        <w:tc>
          <w:tcPr>
            <w:tcW w:w="295" w:type="pct"/>
            <w:vAlign w:val="center"/>
          </w:tcPr>
          <w:p w14:paraId="0EE145FB">
            <w:pPr>
              <w:widowControl w:val="0"/>
              <w:spacing w:line="360" w:lineRule="auto"/>
              <w:ind w:left="0" w:leftChars="0" w:firstLine="0" w:firstLineChars="0"/>
              <w:jc w:val="center"/>
              <w:rPr>
                <w:rFonts w:hint="eastAsia" w:ascii="方正仿宋_GB2312" w:hAnsi="方正仿宋_GB2312" w:eastAsia="方正仿宋_GB2312" w:cs="方正仿宋_GB2312"/>
                <w:kern w:val="2"/>
                <w:sz w:val="21"/>
                <w:szCs w:val="21"/>
                <w:highlight w:val="none"/>
                <w:vertAlign w:val="baseline"/>
                <w:lang w:val="en-US" w:eastAsia="zh-CN" w:bidi="zh-CN"/>
              </w:rPr>
            </w:pPr>
            <w:r>
              <w:rPr>
                <w:rFonts w:hint="eastAsia" w:ascii="方正仿宋_GB2312" w:hAnsi="方正仿宋_GB2312" w:eastAsia="方正仿宋_GB2312" w:cs="方正仿宋_GB2312"/>
                <w:kern w:val="2"/>
                <w:sz w:val="21"/>
                <w:szCs w:val="21"/>
                <w:highlight w:val="none"/>
                <w:vertAlign w:val="baseline"/>
                <w:lang w:val="en-US" w:eastAsia="zh-CN" w:bidi="zh-CN"/>
              </w:rPr>
              <w:t>数量</w:t>
            </w:r>
          </w:p>
        </w:tc>
        <w:tc>
          <w:tcPr>
            <w:tcW w:w="497" w:type="pct"/>
            <w:vAlign w:val="center"/>
          </w:tcPr>
          <w:p w14:paraId="3CAF4171">
            <w:pPr>
              <w:widowControl w:val="0"/>
              <w:spacing w:line="360" w:lineRule="auto"/>
              <w:ind w:left="0" w:leftChars="0" w:firstLine="0" w:firstLineChars="0"/>
              <w:jc w:val="center"/>
              <w:rPr>
                <w:rFonts w:hint="eastAsia" w:ascii="方正仿宋_GB2312" w:hAnsi="方正仿宋_GB2312" w:eastAsia="方正仿宋_GB2312" w:cs="方正仿宋_GB2312"/>
                <w:kern w:val="2"/>
                <w:sz w:val="21"/>
                <w:szCs w:val="21"/>
                <w:highlight w:val="none"/>
                <w:vertAlign w:val="baseline"/>
                <w:lang w:val="en-US" w:eastAsia="zh-CN" w:bidi="zh-CN"/>
              </w:rPr>
            </w:pPr>
            <w:r>
              <w:rPr>
                <w:rFonts w:hint="eastAsia" w:ascii="方正仿宋_GB2312" w:hAnsi="方正仿宋_GB2312" w:eastAsia="方正仿宋_GB2312" w:cs="方正仿宋_GB2312"/>
                <w:kern w:val="2"/>
                <w:sz w:val="21"/>
                <w:szCs w:val="21"/>
                <w:highlight w:val="none"/>
                <w:vertAlign w:val="baseline"/>
                <w:lang w:val="en-US" w:eastAsia="zh-CN" w:bidi="zh-CN"/>
              </w:rPr>
              <w:t>单价（元）</w:t>
            </w:r>
          </w:p>
        </w:tc>
        <w:tc>
          <w:tcPr>
            <w:tcW w:w="497" w:type="pct"/>
            <w:vAlign w:val="center"/>
          </w:tcPr>
          <w:p w14:paraId="2A8A16B6">
            <w:pPr>
              <w:widowControl w:val="0"/>
              <w:spacing w:line="360" w:lineRule="auto"/>
              <w:ind w:left="0" w:leftChars="0" w:firstLine="0" w:firstLineChars="0"/>
              <w:jc w:val="center"/>
              <w:rPr>
                <w:rFonts w:hint="eastAsia" w:ascii="方正仿宋_GB2312" w:hAnsi="方正仿宋_GB2312" w:eastAsia="方正仿宋_GB2312" w:cs="方正仿宋_GB2312"/>
                <w:kern w:val="2"/>
                <w:sz w:val="21"/>
                <w:szCs w:val="21"/>
                <w:highlight w:val="none"/>
                <w:vertAlign w:val="baseline"/>
                <w:lang w:val="en-US" w:eastAsia="zh-CN" w:bidi="zh-CN"/>
              </w:rPr>
            </w:pPr>
            <w:r>
              <w:rPr>
                <w:rFonts w:hint="eastAsia" w:ascii="方正仿宋_GB2312" w:hAnsi="方正仿宋_GB2312" w:eastAsia="方正仿宋_GB2312" w:cs="方正仿宋_GB2312"/>
                <w:kern w:val="2"/>
                <w:sz w:val="21"/>
                <w:szCs w:val="21"/>
                <w:highlight w:val="none"/>
                <w:vertAlign w:val="baseline"/>
                <w:lang w:val="en-US" w:eastAsia="zh-CN" w:bidi="zh-CN"/>
              </w:rPr>
              <w:t>合价（元）</w:t>
            </w:r>
          </w:p>
        </w:tc>
        <w:tc>
          <w:tcPr>
            <w:tcW w:w="360" w:type="pct"/>
            <w:vAlign w:val="center"/>
          </w:tcPr>
          <w:p w14:paraId="38444CC9">
            <w:pPr>
              <w:widowControl w:val="0"/>
              <w:spacing w:line="360" w:lineRule="auto"/>
              <w:ind w:left="0" w:leftChars="0" w:firstLine="0" w:firstLineChars="0"/>
              <w:jc w:val="center"/>
              <w:rPr>
                <w:rFonts w:hint="eastAsia" w:ascii="方正仿宋_GB2312" w:hAnsi="方正仿宋_GB2312" w:eastAsia="方正仿宋_GB2312" w:cs="方正仿宋_GB2312"/>
                <w:kern w:val="2"/>
                <w:sz w:val="21"/>
                <w:szCs w:val="21"/>
                <w:highlight w:val="none"/>
                <w:vertAlign w:val="baseline"/>
                <w:lang w:val="en-US" w:eastAsia="zh-CN" w:bidi="zh-CN"/>
              </w:rPr>
            </w:pPr>
            <w:r>
              <w:rPr>
                <w:rFonts w:hint="eastAsia" w:ascii="方正仿宋_GB2312" w:hAnsi="方正仿宋_GB2312" w:eastAsia="方正仿宋_GB2312" w:cs="方正仿宋_GB2312"/>
                <w:kern w:val="2"/>
                <w:sz w:val="21"/>
                <w:szCs w:val="21"/>
                <w:highlight w:val="none"/>
                <w:vertAlign w:val="baseline"/>
                <w:lang w:val="en-US" w:eastAsia="zh-CN" w:bidi="zh-CN"/>
              </w:rPr>
              <w:t>备注/说明</w:t>
            </w:r>
          </w:p>
        </w:tc>
      </w:tr>
      <w:tr w14:paraId="36C5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49" w:type="pct"/>
            <w:vAlign w:val="center"/>
          </w:tcPr>
          <w:p w14:paraId="316BFF21">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540" w:type="pct"/>
            <w:vAlign w:val="center"/>
          </w:tcPr>
          <w:p w14:paraId="5B55BBA1">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543" w:type="pct"/>
            <w:vAlign w:val="center"/>
          </w:tcPr>
          <w:p w14:paraId="07F5BFCE">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543" w:type="pct"/>
            <w:vAlign w:val="center"/>
          </w:tcPr>
          <w:p w14:paraId="6211D704">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499" w:type="pct"/>
            <w:vAlign w:val="center"/>
          </w:tcPr>
          <w:p w14:paraId="397E5BDC">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479" w:type="pct"/>
            <w:gridSpan w:val="2"/>
            <w:vAlign w:val="center"/>
          </w:tcPr>
          <w:p w14:paraId="65C48DF5">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494" w:type="pct"/>
            <w:vAlign w:val="center"/>
          </w:tcPr>
          <w:p w14:paraId="6E872D7B">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295" w:type="pct"/>
            <w:vAlign w:val="center"/>
          </w:tcPr>
          <w:p w14:paraId="7B609D57">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497" w:type="pct"/>
            <w:vAlign w:val="center"/>
          </w:tcPr>
          <w:p w14:paraId="2E81C7A0">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497" w:type="pct"/>
            <w:vAlign w:val="center"/>
          </w:tcPr>
          <w:p w14:paraId="60B43217">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360" w:type="pct"/>
            <w:vAlign w:val="center"/>
          </w:tcPr>
          <w:p w14:paraId="67BE2939">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r>
      <w:tr w14:paraId="191DD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49" w:type="pct"/>
            <w:vAlign w:val="center"/>
          </w:tcPr>
          <w:p w14:paraId="0B1BCDAD">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540" w:type="pct"/>
            <w:vAlign w:val="center"/>
          </w:tcPr>
          <w:p w14:paraId="100E6A30">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543" w:type="pct"/>
            <w:vAlign w:val="center"/>
          </w:tcPr>
          <w:p w14:paraId="433BAEC1">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543" w:type="pct"/>
            <w:vAlign w:val="center"/>
          </w:tcPr>
          <w:p w14:paraId="155D7956">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499" w:type="pct"/>
            <w:vAlign w:val="center"/>
          </w:tcPr>
          <w:p w14:paraId="5E2DB696">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479" w:type="pct"/>
            <w:gridSpan w:val="2"/>
            <w:vAlign w:val="center"/>
          </w:tcPr>
          <w:p w14:paraId="79F99298">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494" w:type="pct"/>
            <w:vAlign w:val="center"/>
          </w:tcPr>
          <w:p w14:paraId="2A20F27D">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295" w:type="pct"/>
            <w:vAlign w:val="center"/>
          </w:tcPr>
          <w:p w14:paraId="129E0373">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497" w:type="pct"/>
            <w:vAlign w:val="center"/>
          </w:tcPr>
          <w:p w14:paraId="77F2C87F">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497" w:type="pct"/>
            <w:vAlign w:val="center"/>
          </w:tcPr>
          <w:p w14:paraId="39639947">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360" w:type="pct"/>
            <w:vAlign w:val="center"/>
          </w:tcPr>
          <w:p w14:paraId="4C789327">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r>
      <w:tr w14:paraId="0CCE2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49" w:type="pct"/>
            <w:vAlign w:val="center"/>
          </w:tcPr>
          <w:p w14:paraId="606EC53A">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540" w:type="pct"/>
            <w:vAlign w:val="center"/>
          </w:tcPr>
          <w:p w14:paraId="73791259">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543" w:type="pct"/>
            <w:vAlign w:val="center"/>
          </w:tcPr>
          <w:p w14:paraId="339AA049">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543" w:type="pct"/>
            <w:vAlign w:val="center"/>
          </w:tcPr>
          <w:p w14:paraId="1C7E6D1D">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499" w:type="pct"/>
            <w:vAlign w:val="center"/>
          </w:tcPr>
          <w:p w14:paraId="199EDA66">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479" w:type="pct"/>
            <w:gridSpan w:val="2"/>
            <w:vAlign w:val="center"/>
          </w:tcPr>
          <w:p w14:paraId="5EBA62FE">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494" w:type="pct"/>
            <w:vAlign w:val="center"/>
          </w:tcPr>
          <w:p w14:paraId="5349FF8B">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295" w:type="pct"/>
            <w:vAlign w:val="center"/>
          </w:tcPr>
          <w:p w14:paraId="02FCF17B">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497" w:type="pct"/>
            <w:vAlign w:val="center"/>
          </w:tcPr>
          <w:p w14:paraId="586B2B61">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497" w:type="pct"/>
            <w:vAlign w:val="center"/>
          </w:tcPr>
          <w:p w14:paraId="69BFACDE">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360" w:type="pct"/>
            <w:vAlign w:val="center"/>
          </w:tcPr>
          <w:p w14:paraId="2DC028E2">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r>
      <w:tr w14:paraId="23F17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49" w:type="pct"/>
            <w:vAlign w:val="center"/>
          </w:tcPr>
          <w:p w14:paraId="213BFF15">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540" w:type="pct"/>
            <w:vAlign w:val="center"/>
          </w:tcPr>
          <w:p w14:paraId="73923A3D">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543" w:type="pct"/>
            <w:vAlign w:val="center"/>
          </w:tcPr>
          <w:p w14:paraId="5CC60992">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543" w:type="pct"/>
            <w:vAlign w:val="center"/>
          </w:tcPr>
          <w:p w14:paraId="1B26BF58">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499" w:type="pct"/>
            <w:vAlign w:val="center"/>
          </w:tcPr>
          <w:p w14:paraId="593DA406">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479" w:type="pct"/>
            <w:gridSpan w:val="2"/>
            <w:vAlign w:val="center"/>
          </w:tcPr>
          <w:p w14:paraId="1F5A24DC">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494" w:type="pct"/>
            <w:vAlign w:val="center"/>
          </w:tcPr>
          <w:p w14:paraId="3585B993">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295" w:type="pct"/>
            <w:vAlign w:val="center"/>
          </w:tcPr>
          <w:p w14:paraId="1C50D8E9">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497" w:type="pct"/>
            <w:vAlign w:val="center"/>
          </w:tcPr>
          <w:p w14:paraId="443E1E4E">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497" w:type="pct"/>
            <w:vAlign w:val="center"/>
          </w:tcPr>
          <w:p w14:paraId="3B3CDB7C">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c>
          <w:tcPr>
            <w:tcW w:w="360" w:type="pct"/>
            <w:vAlign w:val="center"/>
          </w:tcPr>
          <w:p w14:paraId="456B1C40">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r>
      <w:tr w14:paraId="2A9B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2841" w:type="pct"/>
            <w:gridSpan w:val="6"/>
            <w:vAlign w:val="center"/>
          </w:tcPr>
          <w:p w14:paraId="52017D42">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r>
              <w:rPr>
                <w:rFonts w:hint="eastAsia" w:ascii="方正仿宋_GB2312" w:hAnsi="方正仿宋_GB2312" w:eastAsia="方正仿宋_GB2312" w:cs="方正仿宋_GB2312"/>
                <w:kern w:val="2"/>
                <w:sz w:val="21"/>
                <w:szCs w:val="21"/>
                <w:highlight w:val="none"/>
                <w:vertAlign w:val="baseline"/>
                <w:lang w:val="en-US" w:eastAsia="zh-CN" w:bidi="zh-CN"/>
              </w:rPr>
              <w:t>总价（元）</w:t>
            </w:r>
          </w:p>
        </w:tc>
        <w:tc>
          <w:tcPr>
            <w:tcW w:w="2158" w:type="pct"/>
            <w:gridSpan w:val="6"/>
            <w:vAlign w:val="center"/>
          </w:tcPr>
          <w:p w14:paraId="7D8F883E">
            <w:pPr>
              <w:widowControl w:val="0"/>
              <w:spacing w:line="360" w:lineRule="auto"/>
              <w:ind w:firstLine="210" w:firstLineChars="100"/>
              <w:jc w:val="center"/>
              <w:rPr>
                <w:rFonts w:hint="eastAsia" w:ascii="方正仿宋_GB2312" w:hAnsi="方正仿宋_GB2312" w:eastAsia="方正仿宋_GB2312" w:cs="方正仿宋_GB2312"/>
                <w:kern w:val="2"/>
                <w:sz w:val="21"/>
                <w:szCs w:val="21"/>
                <w:highlight w:val="none"/>
                <w:vertAlign w:val="baseline"/>
                <w:lang w:val="en-US" w:eastAsia="zh-CN" w:bidi="zh-CN"/>
              </w:rPr>
            </w:pPr>
          </w:p>
        </w:tc>
      </w:tr>
    </w:tbl>
    <w:p w14:paraId="5A11A9B2">
      <w:pPr>
        <w:widowControl w:val="0"/>
        <w:spacing w:line="360" w:lineRule="auto"/>
        <w:ind w:left="0" w:leftChars="0" w:firstLine="0" w:firstLineChars="0"/>
        <w:jc w:val="both"/>
        <w:rPr>
          <w:rFonts w:hint="eastAsia" w:ascii="方正仿宋_GB2312" w:hAnsi="方正仿宋_GB2312" w:eastAsia="方正仿宋_GB2312" w:cs="方正仿宋_GB2312"/>
          <w:kern w:val="2"/>
          <w:sz w:val="21"/>
          <w:szCs w:val="24"/>
          <w:highlight w:val="none"/>
          <w:lang w:val="en-US" w:eastAsia="zh-CN" w:bidi="zh-CN"/>
        </w:rPr>
      </w:pPr>
    </w:p>
    <w:p w14:paraId="4E619126">
      <w:pPr>
        <w:pStyle w:val="25"/>
        <w:rPr>
          <w:rFonts w:hint="eastAsia" w:ascii="方正仿宋_GB2312" w:hAnsi="方正仿宋_GB2312" w:eastAsia="方正仿宋_GB2312" w:cs="方正仿宋_GB2312"/>
          <w:highlight w:val="none"/>
          <w:lang w:val="en-US" w:eastAsia="zh-CN"/>
        </w:rPr>
      </w:pPr>
    </w:p>
    <w:p w14:paraId="75600CC7">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注：1.本表应按包分别填写。</w:t>
      </w:r>
    </w:p>
    <w:p w14:paraId="102987BE">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2.如果不提供分项报价将视为没有实质性响应采购文件。</w:t>
      </w:r>
    </w:p>
    <w:p w14:paraId="384325DA">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3.上述各项的详细规格（如有），可另页描述。</w:t>
      </w:r>
    </w:p>
    <w:p w14:paraId="6DA036BB">
      <w:pPr>
        <w:spacing w:line="360" w:lineRule="auto"/>
        <w:rPr>
          <w:rFonts w:hint="eastAsia" w:ascii="方正仿宋_GB2312" w:hAnsi="方正仿宋_GB2312" w:eastAsia="方正仿宋_GB2312" w:cs="方正仿宋_GB2312"/>
          <w:sz w:val="24"/>
          <w:szCs w:val="24"/>
          <w:highlight w:val="none"/>
          <w:lang w:val="en-US" w:eastAsia="zh-CN"/>
        </w:rPr>
      </w:pPr>
    </w:p>
    <w:p w14:paraId="2EF77BF3">
      <w:pPr>
        <w:spacing w:line="360" w:lineRule="auto"/>
        <w:rPr>
          <w:rFonts w:hint="eastAsia" w:ascii="方正仿宋_GB2312" w:hAnsi="方正仿宋_GB2312" w:eastAsia="方正仿宋_GB2312" w:cs="方正仿宋_GB2312"/>
          <w:sz w:val="24"/>
          <w:szCs w:val="24"/>
          <w:highlight w:val="none"/>
          <w:lang w:val="en-US" w:eastAsia="zh-CN"/>
        </w:rPr>
      </w:pPr>
    </w:p>
    <w:p w14:paraId="2C1BC5A8">
      <w:pPr>
        <w:spacing w:line="360" w:lineRule="auto"/>
        <w:rPr>
          <w:rFonts w:hint="eastAsia" w:ascii="方正仿宋_GB2312" w:hAnsi="方正仿宋_GB2312" w:eastAsia="方正仿宋_GB2312" w:cs="方正仿宋_GB2312"/>
          <w:sz w:val="24"/>
          <w:szCs w:val="24"/>
          <w:highlight w:val="none"/>
          <w:u w:val="single"/>
          <w:lang w:val="en-US" w:eastAsia="zh-CN"/>
        </w:rPr>
      </w:pPr>
      <w:r>
        <w:rPr>
          <w:rFonts w:hint="eastAsia" w:ascii="方正仿宋_GB2312" w:hAnsi="方正仿宋_GB2312" w:eastAsia="方正仿宋_GB2312" w:cs="方正仿宋_GB2312"/>
          <w:sz w:val="24"/>
          <w:szCs w:val="24"/>
          <w:highlight w:val="none"/>
          <w:lang w:val="en-US" w:eastAsia="zh-CN"/>
        </w:rPr>
        <w:t>供应商名称（加盖公章）：</w:t>
      </w:r>
      <w:r>
        <w:rPr>
          <w:rFonts w:hint="eastAsia" w:ascii="方正仿宋_GB2312" w:hAnsi="方正仿宋_GB2312" w:eastAsia="方正仿宋_GB2312" w:cs="方正仿宋_GB2312"/>
          <w:sz w:val="24"/>
          <w:szCs w:val="24"/>
          <w:highlight w:val="none"/>
          <w:u w:val="single"/>
          <w:lang w:val="en-US" w:eastAsia="zh-CN"/>
        </w:rPr>
        <w:t xml:space="preserve">              </w:t>
      </w:r>
    </w:p>
    <w:p w14:paraId="60B97F61">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6E78EE3C">
      <w:pPr>
        <w:pStyle w:val="28"/>
        <w:rPr>
          <w:rFonts w:hint="eastAsia" w:ascii="方正仿宋_GB2312" w:hAnsi="方正仿宋_GB2312" w:eastAsia="方正仿宋_GB2312" w:cs="方正仿宋_GB2312"/>
          <w:sz w:val="24"/>
          <w:szCs w:val="24"/>
          <w:highlight w:val="none"/>
          <w:lang w:val="en-US" w:eastAsia="zh-CN"/>
        </w:rPr>
      </w:pPr>
    </w:p>
    <w:p w14:paraId="6950C6F0">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2824B020">
      <w:pPr>
        <w:pStyle w:val="25"/>
        <w:ind w:left="0" w:leftChars="0" w:firstLine="0" w:firstLineChars="0"/>
        <w:jc w:val="left"/>
        <w:outlineLvl w:val="1"/>
        <w:rPr>
          <w:rFonts w:hint="eastAsia" w:ascii="方正仿宋_GB2312" w:hAnsi="方正仿宋_GB2312" w:eastAsia="方正仿宋_GB2312" w:cs="方正仿宋_GB2312"/>
          <w:sz w:val="24"/>
          <w:szCs w:val="24"/>
          <w:highlight w:val="none"/>
          <w:lang w:val="en-US" w:eastAsia="zh-CN"/>
        </w:rPr>
      </w:pPr>
      <w:bookmarkStart w:id="61" w:name="_Toc27376"/>
      <w:bookmarkStart w:id="62" w:name="_Toc23182"/>
      <w:r>
        <w:rPr>
          <w:rFonts w:hint="eastAsia" w:ascii="方正仿宋_GB2312" w:hAnsi="方正仿宋_GB2312" w:eastAsia="方正仿宋_GB2312" w:cs="方正仿宋_GB2312"/>
          <w:sz w:val="24"/>
          <w:szCs w:val="24"/>
          <w:highlight w:val="none"/>
          <w:lang w:val="en-US" w:eastAsia="zh-CN"/>
        </w:rPr>
        <w:t>8  合同条款偏离表</w:t>
      </w:r>
      <w:bookmarkEnd w:id="61"/>
      <w:bookmarkEnd w:id="62"/>
    </w:p>
    <w:p w14:paraId="11360D99">
      <w:pPr>
        <w:pStyle w:val="25"/>
        <w:ind w:left="0" w:leftChars="0" w:firstLine="0" w:firstLineChars="0"/>
        <w:jc w:val="center"/>
        <w:rPr>
          <w:rFonts w:hint="eastAsia" w:ascii="方正仿宋_GB2312" w:hAnsi="方正仿宋_GB2312" w:eastAsia="方正仿宋_GB2312" w:cs="方正仿宋_GB2312"/>
          <w:sz w:val="32"/>
          <w:szCs w:val="32"/>
          <w:highlight w:val="none"/>
          <w:lang w:val="en-US" w:eastAsia="zh-CN"/>
        </w:rPr>
      </w:pPr>
    </w:p>
    <w:p w14:paraId="273B6473">
      <w:pPr>
        <w:pStyle w:val="25"/>
        <w:ind w:left="0" w:leftChars="0" w:firstLine="0" w:firstLineChars="0"/>
        <w:jc w:val="center"/>
        <w:rPr>
          <w:rFonts w:hint="eastAsia" w:ascii="方正仿宋_GB2312" w:hAnsi="方正仿宋_GB2312" w:eastAsia="方正仿宋_GB2312" w:cs="方正仿宋_GB2312"/>
          <w:b/>
          <w:bCs/>
          <w:i w:val="0"/>
          <w:iCs w:val="0"/>
          <w:sz w:val="32"/>
          <w:szCs w:val="32"/>
          <w:highlight w:val="none"/>
          <w:lang w:val="en-US" w:eastAsia="zh-CN"/>
        </w:rPr>
      </w:pPr>
      <w:r>
        <w:rPr>
          <w:rFonts w:hint="eastAsia" w:ascii="方正仿宋_GB2312" w:hAnsi="方正仿宋_GB2312" w:eastAsia="方正仿宋_GB2312" w:cs="方正仿宋_GB2312"/>
          <w:b/>
          <w:bCs/>
          <w:i w:val="0"/>
          <w:iCs w:val="0"/>
          <w:sz w:val="32"/>
          <w:szCs w:val="32"/>
          <w:highlight w:val="none"/>
          <w:lang w:val="en-US" w:eastAsia="zh-CN"/>
        </w:rPr>
        <w:t>合同条款偏离表</w:t>
      </w:r>
    </w:p>
    <w:p w14:paraId="76E7CE8F">
      <w:pPr>
        <w:rPr>
          <w:rFonts w:hint="eastAsia" w:ascii="方正仿宋_GB2312" w:hAnsi="方正仿宋_GB2312" w:eastAsia="方正仿宋_GB2312" w:cs="方正仿宋_GB2312"/>
          <w:highlight w:val="none"/>
          <w:lang w:val="en-US" w:eastAsia="zh-CN"/>
        </w:rPr>
      </w:pPr>
    </w:p>
    <w:p w14:paraId="0568A7D5">
      <w:pPr>
        <w:pStyle w:val="25"/>
        <w:ind w:left="0" w:leftChars="0" w:firstLine="0" w:firstLineChars="0"/>
        <w:jc w:val="left"/>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项目编号/标项编号：</w:t>
      </w:r>
      <w:r>
        <w:rPr>
          <w:rFonts w:hint="eastAsia" w:ascii="方正仿宋_GB2312" w:hAnsi="方正仿宋_GB2312" w:eastAsia="方正仿宋_GB2312" w:cs="方正仿宋_GB2312"/>
          <w:highlight w:val="none"/>
          <w:u w:val="single"/>
          <w:lang w:val="en-US" w:eastAsia="zh-CN"/>
        </w:rPr>
        <w:t xml:space="preserve">                   </w:t>
      </w:r>
      <w:r>
        <w:rPr>
          <w:rFonts w:hint="eastAsia" w:ascii="方正仿宋_GB2312" w:hAnsi="方正仿宋_GB2312" w:eastAsia="方正仿宋_GB2312" w:cs="方正仿宋_GB2312"/>
          <w:highlight w:val="none"/>
          <w:lang w:val="en-US" w:eastAsia="zh-CN"/>
        </w:rPr>
        <w:t xml:space="preserve"> 项目名称：</w:t>
      </w:r>
      <w:r>
        <w:rPr>
          <w:rFonts w:hint="eastAsia" w:ascii="方正仿宋_GB2312" w:hAnsi="方正仿宋_GB2312" w:eastAsia="方正仿宋_GB2312" w:cs="方正仿宋_GB2312"/>
          <w:highlight w:val="none"/>
          <w:u w:val="single"/>
          <w:lang w:val="en-US" w:eastAsia="zh-CN"/>
        </w:rPr>
        <w:t xml:space="preserv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464B6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8" w:hRule="atLeast"/>
        </w:trPr>
        <w:tc>
          <w:tcPr>
            <w:tcW w:w="8522" w:type="dxa"/>
            <w:gridSpan w:val="6"/>
          </w:tcPr>
          <w:p w14:paraId="1A6623D0">
            <w:pPr>
              <w:spacing w:line="240" w:lineRule="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对本项目合同条款的偏离情况（请进行勾选）：</w:t>
            </w:r>
          </w:p>
          <w:p w14:paraId="7C128923">
            <w:pPr>
              <w:spacing w:line="240" w:lineRule="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w:t>
            </w:r>
            <w:r>
              <w:rPr>
                <w:rFonts w:hint="eastAsia" w:ascii="方正仿宋_GB2312" w:hAnsi="方正仿宋_GB2312" w:eastAsia="方正仿宋_GB2312" w:cs="方正仿宋_GB2312"/>
                <w:b/>
                <w:bCs/>
                <w:sz w:val="24"/>
                <w:szCs w:val="24"/>
                <w:highlight w:val="none"/>
                <w:vertAlign w:val="baseline"/>
                <w:lang w:val="en-US" w:eastAsia="zh-CN"/>
              </w:rPr>
              <w:t>无偏离</w:t>
            </w:r>
            <w:r>
              <w:rPr>
                <w:rFonts w:hint="eastAsia" w:ascii="方正仿宋_GB2312" w:hAnsi="方正仿宋_GB2312" w:eastAsia="方正仿宋_GB2312" w:cs="方正仿宋_GB2312"/>
                <w:sz w:val="24"/>
                <w:szCs w:val="24"/>
                <w:highlight w:val="none"/>
                <w:vertAlign w:val="baseline"/>
                <w:lang w:val="en-US" w:eastAsia="zh-CN"/>
              </w:rPr>
              <w:t>（如无偏离，仅选择无偏离即可；无偏离即为对合同条款中的所有要求，均视作供应商已对之理解和响应。）</w:t>
            </w:r>
          </w:p>
          <w:p w14:paraId="39C1BFBA">
            <w:pPr>
              <w:spacing w:line="240" w:lineRule="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w:t>
            </w:r>
            <w:r>
              <w:rPr>
                <w:rFonts w:hint="eastAsia" w:ascii="方正仿宋_GB2312" w:hAnsi="方正仿宋_GB2312" w:eastAsia="方正仿宋_GB2312" w:cs="方正仿宋_GB2312"/>
                <w:b/>
                <w:bCs/>
                <w:sz w:val="24"/>
                <w:szCs w:val="24"/>
                <w:highlight w:val="none"/>
                <w:vertAlign w:val="baseline"/>
                <w:lang w:val="en-US" w:eastAsia="zh-CN"/>
              </w:rPr>
              <w:t>有偏离</w:t>
            </w:r>
            <w:r>
              <w:rPr>
                <w:rFonts w:hint="eastAsia" w:ascii="方正仿宋_GB2312" w:hAnsi="方正仿宋_GB2312" w:eastAsia="方正仿宋_GB2312" w:cs="方正仿宋_GB2312"/>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4BCE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45501EF4">
            <w:pPr>
              <w:jc w:val="center"/>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序号</w:t>
            </w:r>
          </w:p>
        </w:tc>
        <w:tc>
          <w:tcPr>
            <w:tcW w:w="1421" w:type="dxa"/>
            <w:vAlign w:val="center"/>
          </w:tcPr>
          <w:p w14:paraId="269B8121">
            <w:pPr>
              <w:jc w:val="center"/>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采购文件</w:t>
            </w:r>
          </w:p>
          <w:p w14:paraId="047A5A80">
            <w:pPr>
              <w:jc w:val="center"/>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条目号</w:t>
            </w:r>
          </w:p>
          <w:p w14:paraId="4BC5FAA7">
            <w:pPr>
              <w:jc w:val="center"/>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（页码）</w:t>
            </w:r>
          </w:p>
        </w:tc>
        <w:tc>
          <w:tcPr>
            <w:tcW w:w="1901" w:type="dxa"/>
            <w:vAlign w:val="center"/>
          </w:tcPr>
          <w:p w14:paraId="1B77C531">
            <w:pPr>
              <w:jc w:val="center"/>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采购文件要求</w:t>
            </w:r>
          </w:p>
        </w:tc>
        <w:tc>
          <w:tcPr>
            <w:tcW w:w="1753" w:type="dxa"/>
            <w:vAlign w:val="center"/>
          </w:tcPr>
          <w:p w14:paraId="6D3D52BB">
            <w:pPr>
              <w:jc w:val="center"/>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响应文件内容</w:t>
            </w:r>
          </w:p>
        </w:tc>
        <w:tc>
          <w:tcPr>
            <w:tcW w:w="1561" w:type="dxa"/>
            <w:vAlign w:val="center"/>
          </w:tcPr>
          <w:p w14:paraId="332F60CE">
            <w:pPr>
              <w:jc w:val="center"/>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偏离情况</w:t>
            </w:r>
          </w:p>
        </w:tc>
        <w:tc>
          <w:tcPr>
            <w:tcW w:w="1052" w:type="dxa"/>
            <w:vAlign w:val="center"/>
          </w:tcPr>
          <w:p w14:paraId="45FB582D">
            <w:pPr>
              <w:jc w:val="center"/>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说明</w:t>
            </w:r>
          </w:p>
        </w:tc>
      </w:tr>
      <w:tr w14:paraId="2ED0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18E3CC3C">
            <w:pPr>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3A1102B1">
            <w:pPr>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2774F1D5">
            <w:pPr>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7470A57D">
            <w:pPr>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7FC761BA">
            <w:pPr>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787D5EC3">
            <w:pPr>
              <w:rPr>
                <w:rFonts w:hint="eastAsia" w:ascii="方正仿宋_GB2312" w:hAnsi="方正仿宋_GB2312" w:eastAsia="方正仿宋_GB2312" w:cs="方正仿宋_GB2312"/>
                <w:sz w:val="21"/>
                <w:szCs w:val="21"/>
                <w:highlight w:val="none"/>
                <w:vertAlign w:val="baseline"/>
                <w:lang w:val="en-US" w:eastAsia="zh-CN"/>
              </w:rPr>
            </w:pPr>
          </w:p>
        </w:tc>
      </w:tr>
      <w:tr w14:paraId="54A7C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98F2267">
            <w:pPr>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5E2E0E1C">
            <w:pPr>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3B62EA10">
            <w:pPr>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069357D7">
            <w:pPr>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55327BE4">
            <w:pPr>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104F5D34">
            <w:pPr>
              <w:rPr>
                <w:rFonts w:hint="eastAsia" w:ascii="方正仿宋_GB2312" w:hAnsi="方正仿宋_GB2312" w:eastAsia="方正仿宋_GB2312" w:cs="方正仿宋_GB2312"/>
                <w:sz w:val="21"/>
                <w:szCs w:val="21"/>
                <w:highlight w:val="none"/>
                <w:vertAlign w:val="baseline"/>
                <w:lang w:val="en-US" w:eastAsia="zh-CN"/>
              </w:rPr>
            </w:pPr>
          </w:p>
        </w:tc>
      </w:tr>
      <w:tr w14:paraId="33960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4ECEAF2F">
            <w:pPr>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93AB0BA">
            <w:pPr>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3EEA3F2E">
            <w:pPr>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55598200">
            <w:pPr>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51DF95C0">
            <w:pPr>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0D1B2A52">
            <w:pPr>
              <w:rPr>
                <w:rFonts w:hint="eastAsia" w:ascii="方正仿宋_GB2312" w:hAnsi="方正仿宋_GB2312" w:eastAsia="方正仿宋_GB2312" w:cs="方正仿宋_GB2312"/>
                <w:sz w:val="21"/>
                <w:szCs w:val="21"/>
                <w:highlight w:val="none"/>
                <w:vertAlign w:val="baseline"/>
                <w:lang w:val="en-US" w:eastAsia="zh-CN"/>
              </w:rPr>
            </w:pPr>
          </w:p>
        </w:tc>
      </w:tr>
      <w:tr w14:paraId="2903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566E3E25">
            <w:pPr>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250942E">
            <w:pPr>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6C737130">
            <w:pPr>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48DC39E5">
            <w:pPr>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4CEEEA80">
            <w:pPr>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0DA23D2D">
            <w:pPr>
              <w:rPr>
                <w:rFonts w:hint="eastAsia" w:ascii="方正仿宋_GB2312" w:hAnsi="方正仿宋_GB2312" w:eastAsia="方正仿宋_GB2312" w:cs="方正仿宋_GB2312"/>
                <w:sz w:val="21"/>
                <w:szCs w:val="21"/>
                <w:highlight w:val="none"/>
                <w:vertAlign w:val="baseline"/>
                <w:lang w:val="en-US" w:eastAsia="zh-CN"/>
              </w:rPr>
            </w:pPr>
          </w:p>
        </w:tc>
      </w:tr>
      <w:tr w14:paraId="6D2EF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320F3A73">
            <w:pPr>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B54C322">
            <w:pPr>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64FBA299">
            <w:pPr>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53BA3995">
            <w:pPr>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0BF02E3C">
            <w:pPr>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0BA95A9A">
            <w:pPr>
              <w:rPr>
                <w:rFonts w:hint="eastAsia" w:ascii="方正仿宋_GB2312" w:hAnsi="方正仿宋_GB2312" w:eastAsia="方正仿宋_GB2312" w:cs="方正仿宋_GB2312"/>
                <w:sz w:val="21"/>
                <w:szCs w:val="21"/>
                <w:highlight w:val="none"/>
                <w:vertAlign w:val="baseline"/>
                <w:lang w:val="en-US" w:eastAsia="zh-CN"/>
              </w:rPr>
            </w:pPr>
          </w:p>
        </w:tc>
      </w:tr>
    </w:tbl>
    <w:p w14:paraId="558135C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w:t>
      </w:r>
    </w:p>
    <w:p w14:paraId="05D9A91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1. 对合同条款中的所有要求，除本表所列明的所有偏离外，均视作供应商已对之理解和响应。</w:t>
      </w:r>
    </w:p>
    <w:p w14:paraId="30E1B7E6">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sz w:val="24"/>
          <w:szCs w:val="24"/>
          <w:highlight w:val="none"/>
          <w:lang w:val="en-US" w:eastAsia="zh-CN"/>
        </w:rPr>
      </w:pPr>
      <w:bookmarkStart w:id="63" w:name="_Toc30559"/>
      <w:bookmarkStart w:id="64" w:name="_Toc5054"/>
      <w:r>
        <w:rPr>
          <w:rFonts w:hint="eastAsia" w:ascii="方正仿宋_GB2312" w:hAnsi="方正仿宋_GB2312" w:eastAsia="方正仿宋_GB2312" w:cs="方正仿宋_GB2312"/>
          <w:sz w:val="24"/>
          <w:szCs w:val="24"/>
          <w:highlight w:val="none"/>
          <w:lang w:val="en-US" w:eastAsia="zh-CN"/>
        </w:rPr>
        <w:t>2. “偏离情况”列应据实填写“正偏离”或“负偏离”。</w:t>
      </w:r>
      <w:bookmarkEnd w:id="63"/>
      <w:bookmarkEnd w:id="64"/>
    </w:p>
    <w:p w14:paraId="79DB1F9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6B4DDCF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0ED927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供应商名称（加盖公章）：</w:t>
      </w:r>
      <w:r>
        <w:rPr>
          <w:rFonts w:hint="eastAsia" w:ascii="方正仿宋_GB2312" w:hAnsi="方正仿宋_GB2312" w:eastAsia="方正仿宋_GB2312" w:cs="方正仿宋_GB2312"/>
          <w:sz w:val="24"/>
          <w:szCs w:val="24"/>
          <w:highlight w:val="none"/>
          <w:u w:val="single"/>
          <w:lang w:val="en-US" w:eastAsia="zh-CN"/>
        </w:rPr>
        <w:t xml:space="preserve">                 </w:t>
      </w:r>
    </w:p>
    <w:p w14:paraId="30F8E58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32918240">
      <w:pPr>
        <w:pStyle w:val="28"/>
        <w:rPr>
          <w:rFonts w:hint="eastAsia" w:ascii="方正仿宋_GB2312" w:hAnsi="方正仿宋_GB2312" w:eastAsia="方正仿宋_GB2312" w:cs="方正仿宋_GB2312"/>
          <w:sz w:val="24"/>
          <w:szCs w:val="24"/>
          <w:highlight w:val="none"/>
          <w:lang w:val="en-US" w:eastAsia="zh-CN"/>
        </w:rPr>
      </w:pPr>
    </w:p>
    <w:p w14:paraId="055C4C17">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5C774360">
      <w:pPr>
        <w:pStyle w:val="25"/>
        <w:ind w:left="0" w:leftChars="0" w:firstLine="0" w:firstLineChars="0"/>
        <w:outlineLvl w:val="1"/>
        <w:rPr>
          <w:rFonts w:hint="eastAsia" w:ascii="方正仿宋_GB2312" w:hAnsi="方正仿宋_GB2312" w:eastAsia="方正仿宋_GB2312" w:cs="方正仿宋_GB2312"/>
          <w:sz w:val="24"/>
          <w:szCs w:val="24"/>
          <w:highlight w:val="none"/>
          <w:lang w:val="en-US" w:eastAsia="zh-CN"/>
        </w:rPr>
      </w:pPr>
      <w:bookmarkStart w:id="65" w:name="_Toc12415"/>
      <w:bookmarkStart w:id="66" w:name="_Toc3795"/>
      <w:r>
        <w:rPr>
          <w:rFonts w:hint="eastAsia" w:ascii="方正仿宋_GB2312" w:hAnsi="方正仿宋_GB2312" w:eastAsia="方正仿宋_GB2312" w:cs="方正仿宋_GB2312"/>
          <w:sz w:val="24"/>
          <w:szCs w:val="24"/>
          <w:highlight w:val="none"/>
          <w:lang w:val="en-US" w:eastAsia="zh-CN"/>
        </w:rPr>
        <w:t>9  技术要求偏离表</w:t>
      </w:r>
      <w:bookmarkEnd w:id="65"/>
      <w:bookmarkEnd w:id="66"/>
    </w:p>
    <w:p w14:paraId="020D0C1A">
      <w:pPr>
        <w:pStyle w:val="25"/>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564DD193">
      <w:pPr>
        <w:pStyle w:val="25"/>
        <w:ind w:left="0" w:leftChars="0" w:firstLine="0" w:firstLineChars="0"/>
        <w:jc w:val="center"/>
        <w:rPr>
          <w:rFonts w:hint="eastAsia" w:ascii="方正仿宋_GB2312" w:hAnsi="方正仿宋_GB2312" w:eastAsia="方正仿宋_GB2312" w:cs="方正仿宋_GB2312"/>
          <w:b/>
          <w:bCs/>
          <w:sz w:val="32"/>
          <w:szCs w:val="32"/>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采购需求偏离表</w:t>
      </w:r>
    </w:p>
    <w:p w14:paraId="115E8D60">
      <w:pPr>
        <w:pStyle w:val="25"/>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5AA8282B">
      <w:pPr>
        <w:pStyle w:val="25"/>
        <w:ind w:left="0" w:leftChars="0" w:firstLine="0" w:firstLineChars="0"/>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项目编号/标项编号：</w:t>
      </w:r>
      <w:r>
        <w:rPr>
          <w:rFonts w:hint="eastAsia" w:ascii="方正仿宋_GB2312" w:hAnsi="方正仿宋_GB2312" w:eastAsia="方正仿宋_GB2312" w:cs="方正仿宋_GB2312"/>
          <w:sz w:val="21"/>
          <w:szCs w:val="21"/>
          <w:highlight w:val="none"/>
          <w:u w:val="single"/>
          <w:lang w:val="en-US" w:eastAsia="zh-CN"/>
        </w:rPr>
        <w:t xml:space="preserve">                       </w:t>
      </w:r>
      <w:r>
        <w:rPr>
          <w:rFonts w:hint="eastAsia" w:ascii="方正仿宋_GB2312" w:hAnsi="方正仿宋_GB2312" w:eastAsia="方正仿宋_GB2312" w:cs="方正仿宋_GB2312"/>
          <w:sz w:val="21"/>
          <w:szCs w:val="21"/>
          <w:highlight w:val="none"/>
          <w:lang w:val="en-US" w:eastAsia="zh-CN"/>
        </w:rPr>
        <w:t xml:space="preserve"> 项目名称：</w:t>
      </w:r>
      <w:r>
        <w:rPr>
          <w:rFonts w:hint="eastAsia" w:ascii="方正仿宋_GB2312" w:hAnsi="方正仿宋_GB2312" w:eastAsia="方正仿宋_GB2312" w:cs="方正仿宋_GB2312"/>
          <w:sz w:val="21"/>
          <w:szCs w:val="21"/>
          <w:highlight w:val="none"/>
          <w:u w:val="single"/>
          <w:lang w:val="en-US" w:eastAsia="zh-CN"/>
        </w:rPr>
        <w:t xml:space="preserv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4A7C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6B35594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序号</w:t>
            </w:r>
          </w:p>
        </w:tc>
        <w:tc>
          <w:tcPr>
            <w:tcW w:w="1422" w:type="dxa"/>
            <w:vAlign w:val="center"/>
          </w:tcPr>
          <w:p w14:paraId="652B7C0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采购文件条</w:t>
            </w:r>
          </w:p>
          <w:p w14:paraId="39806F5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目号(页码)</w:t>
            </w:r>
          </w:p>
        </w:tc>
        <w:tc>
          <w:tcPr>
            <w:tcW w:w="1805" w:type="dxa"/>
            <w:vAlign w:val="center"/>
          </w:tcPr>
          <w:p w14:paraId="0080903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采购文件要求</w:t>
            </w:r>
          </w:p>
        </w:tc>
        <w:tc>
          <w:tcPr>
            <w:tcW w:w="1672" w:type="dxa"/>
            <w:vAlign w:val="center"/>
          </w:tcPr>
          <w:p w14:paraId="43D499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响应文件内容</w:t>
            </w:r>
          </w:p>
        </w:tc>
        <w:tc>
          <w:tcPr>
            <w:tcW w:w="1421" w:type="dxa"/>
            <w:vAlign w:val="center"/>
          </w:tcPr>
          <w:p w14:paraId="2C16E50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偏离情况</w:t>
            </w:r>
          </w:p>
        </w:tc>
        <w:tc>
          <w:tcPr>
            <w:tcW w:w="1421" w:type="dxa"/>
            <w:vAlign w:val="center"/>
          </w:tcPr>
          <w:p w14:paraId="45FFD89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说明</w:t>
            </w:r>
          </w:p>
        </w:tc>
      </w:tr>
      <w:tr w14:paraId="02A0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112932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44AE363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39F7540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1AAF87C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2DE0C50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23A18B0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2BD5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562FD2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249A4E3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035BD41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44DBA35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F53C82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96138A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14DD6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57DCC8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5CFF1A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49C26DB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0264DB4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3DF8013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B0A4A8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3EDF4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CBDAB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45C81E1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2A85378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4AE7CB3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31A5246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10A57A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4C36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2E7C0A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018726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5C9A06E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6D35979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839B19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39C60EA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3631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818E98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4479E26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141909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115DB1F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9C6D95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70FC9B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2213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6B711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023438B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1742E29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25DCA0A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9D0626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64773E7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bl>
    <w:p w14:paraId="0C32678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w:t>
      </w:r>
    </w:p>
    <w:p w14:paraId="5D60BF0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1.供应商应对采购文件第五章采购需求的内容给予逐条响应，以投标产品和服务所能达到的内容予以填写，而不得复制招标的技术要求作为响应内容，有具体参数的应填写具体参数。</w:t>
      </w:r>
    </w:p>
    <w:p w14:paraId="4D9EDD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2.在本表中未对采购文件第五章采购需求的内容给予逐条响应的视为没有实质上响应采购文件的要求，响应无效。 此表中仅标注“全部满足”、“全部响应”等，无法体现供应商实质性响应或者偏离技术要求的；或无任何文字说明，内容为空白的，其响应无效。</w:t>
      </w:r>
    </w:p>
    <w:p w14:paraId="6323162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3.供应商应按照采购文件第五章采购需求中要求提供投标产品技术支持资料（或证明材料），并在采购需求响应及偏离表中给予文件名称、所处响应文件页码或位置等必要说明。</w:t>
      </w:r>
    </w:p>
    <w:p w14:paraId="0A8B5AE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4.“偏离情况”列应据实填写“正偏离”、“负偏离”或“无偏离”。</w:t>
      </w:r>
    </w:p>
    <w:p w14:paraId="14B2E65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1A28773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25B504A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 xml:space="preserve">供应商名称（加盖公章）： </w:t>
      </w:r>
      <w:r>
        <w:rPr>
          <w:rFonts w:hint="eastAsia" w:ascii="方正仿宋_GB2312" w:hAnsi="方正仿宋_GB2312" w:eastAsia="方正仿宋_GB2312" w:cs="方正仿宋_GB2312"/>
          <w:sz w:val="24"/>
          <w:szCs w:val="24"/>
          <w:highlight w:val="none"/>
          <w:u w:val="single"/>
          <w:lang w:val="en-US" w:eastAsia="zh-CN"/>
        </w:rPr>
        <w:t xml:space="preserve">              </w:t>
      </w:r>
    </w:p>
    <w:p w14:paraId="117619D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72F8646C">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7AD82DF6">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10   采购文件要求提供或供应商认为应附的其他材料</w:t>
      </w:r>
    </w:p>
    <w:p w14:paraId="6150AB90">
      <w:pPr>
        <w:pStyle w:val="25"/>
        <w:rPr>
          <w:rFonts w:hint="eastAsia" w:ascii="方正仿宋_GB2312" w:hAnsi="方正仿宋_GB2312" w:eastAsia="方正仿宋_GB2312" w:cs="方正仿宋_GB2312"/>
          <w:highlight w:val="none"/>
          <w:lang w:val="en-US" w:eastAsia="zh-CN"/>
        </w:rPr>
      </w:pPr>
    </w:p>
    <w:p w14:paraId="0D8730BE">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04361562">
      <w:pPr>
        <w:keepNext/>
        <w:keepLines/>
        <w:widowControl w:val="0"/>
        <w:spacing w:before="0" w:after="260" w:line="240" w:lineRule="atLeast"/>
        <w:jc w:val="both"/>
        <w:outlineLvl w:val="1"/>
        <w:rPr>
          <w:rFonts w:hint="eastAsia" w:ascii="方正仿宋_GB2312" w:hAnsi="方正仿宋_GB2312" w:eastAsia="方正仿宋_GB2312" w:cs="方正仿宋_GB2312"/>
          <w:b w:val="0"/>
          <w:bCs/>
          <w:kern w:val="2"/>
          <w:sz w:val="24"/>
          <w:szCs w:val="32"/>
          <w:highlight w:val="none"/>
          <w:lang w:val="en-US" w:eastAsia="zh-CN" w:bidi="ar-SA"/>
        </w:rPr>
      </w:pPr>
      <w:bookmarkStart w:id="67" w:name="_Ref467988543"/>
      <w:bookmarkStart w:id="68" w:name="_Toc216582819"/>
      <w:bookmarkStart w:id="69" w:name="_Toc480942355"/>
      <w:bookmarkStart w:id="70" w:name="_Toc520356224"/>
      <w:bookmarkStart w:id="71" w:name="_Toc15963"/>
      <w:bookmarkStart w:id="72" w:name="_Toc21320"/>
      <w:bookmarkStart w:id="73" w:name="_Toc21379"/>
      <w:bookmarkStart w:id="74" w:name="_Toc9592"/>
      <w:bookmarkStart w:id="75" w:name="_Toc16088"/>
      <w:bookmarkStart w:id="76" w:name="_Toc507399535"/>
      <w:bookmarkStart w:id="77" w:name="_Toc20238"/>
      <w:bookmarkStart w:id="78" w:name="_Toc4183"/>
      <w:bookmarkStart w:id="79" w:name="_Toc17143"/>
      <w:bookmarkStart w:id="80" w:name="_Toc3420"/>
      <w:bookmarkStart w:id="81" w:name="_Toc8281"/>
      <w:r>
        <w:rPr>
          <w:rFonts w:hint="eastAsia" w:ascii="方正仿宋_GB2312" w:hAnsi="方正仿宋_GB2312" w:eastAsia="方正仿宋_GB2312" w:cs="方正仿宋_GB2312"/>
          <w:b/>
          <w:bCs/>
          <w:kern w:val="2"/>
          <w:sz w:val="24"/>
          <w:szCs w:val="32"/>
          <w:highlight w:val="none"/>
          <w:lang w:val="en-US" w:eastAsia="zh-CN" w:bidi="ar-SA"/>
        </w:rPr>
        <w:t xml:space="preserve">11   </w:t>
      </w:r>
      <w:bookmarkEnd w:id="67"/>
      <w:bookmarkEnd w:id="68"/>
      <w:bookmarkEnd w:id="69"/>
      <w:bookmarkEnd w:id="70"/>
      <w:bookmarkStart w:id="82" w:name="_Hlt520350918"/>
      <w:bookmarkEnd w:id="82"/>
      <w:bookmarkStart w:id="83" w:name="_Hlt520274911"/>
      <w:bookmarkEnd w:id="83"/>
      <w:bookmarkStart w:id="84" w:name="_Hlt520273973"/>
      <w:bookmarkEnd w:id="84"/>
      <w:bookmarkStart w:id="85" w:name="_Hlt520350957"/>
      <w:bookmarkEnd w:id="85"/>
      <w:bookmarkStart w:id="86" w:name="_Hlt520274393"/>
      <w:bookmarkEnd w:id="86"/>
      <w:bookmarkStart w:id="87" w:name="_Hlt520271212"/>
      <w:bookmarkEnd w:id="87"/>
      <w:bookmarkStart w:id="88" w:name="_Hlt520343000"/>
      <w:bookmarkEnd w:id="88"/>
      <w:bookmarkStart w:id="89" w:name="_Hlt520274065"/>
      <w:bookmarkEnd w:id="89"/>
      <w:bookmarkStart w:id="90" w:name="_Hlt520343392"/>
      <w:bookmarkEnd w:id="90"/>
      <w:bookmarkStart w:id="91" w:name="_Hlt520273711"/>
      <w:bookmarkEnd w:id="91"/>
      <w:bookmarkStart w:id="92" w:name="_Hlt520274407"/>
      <w:bookmarkEnd w:id="92"/>
      <w:bookmarkStart w:id="93" w:name="_Toc216513801"/>
      <w:bookmarkStart w:id="94" w:name="_Toc216582821"/>
      <w:r>
        <w:rPr>
          <w:rFonts w:hint="eastAsia" w:ascii="方正仿宋_GB2312" w:hAnsi="方正仿宋_GB2312" w:eastAsia="方正仿宋_GB2312" w:cs="方正仿宋_GB2312"/>
          <w:b/>
          <w:bCs/>
          <w:kern w:val="2"/>
          <w:sz w:val="24"/>
          <w:szCs w:val="32"/>
          <w:highlight w:val="none"/>
          <w:lang w:val="en-US" w:eastAsia="zh-CN" w:bidi="ar-SA"/>
        </w:rPr>
        <w:t>中标服务费承诺书</w:t>
      </w:r>
      <w:bookmarkEnd w:id="71"/>
      <w:bookmarkEnd w:id="72"/>
      <w:bookmarkEnd w:id="73"/>
      <w:bookmarkEnd w:id="74"/>
      <w:bookmarkEnd w:id="75"/>
      <w:bookmarkEnd w:id="76"/>
      <w:bookmarkEnd w:id="77"/>
      <w:bookmarkEnd w:id="78"/>
      <w:bookmarkEnd w:id="79"/>
    </w:p>
    <w:p w14:paraId="3ED674D0">
      <w:pPr>
        <w:spacing w:line="240" w:lineRule="atLeast"/>
        <w:ind w:left="1157" w:leftChars="257" w:hanging="540"/>
        <w:rPr>
          <w:rFonts w:hint="eastAsia" w:ascii="方正仿宋_GB2312" w:hAnsi="方正仿宋_GB2312" w:eastAsia="方正仿宋_GB2312" w:cs="方正仿宋_GB2312"/>
          <w:b/>
          <w:sz w:val="24"/>
          <w:highlight w:val="none"/>
        </w:rPr>
      </w:pPr>
    </w:p>
    <w:p w14:paraId="580A7901">
      <w:pPr>
        <w:spacing w:line="240" w:lineRule="atLeast"/>
        <w:ind w:left="1157" w:leftChars="257" w:hanging="540"/>
        <w:jc w:val="center"/>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中标服务费承诺书</w:t>
      </w:r>
    </w:p>
    <w:p w14:paraId="573F23B6">
      <w:pPr>
        <w:spacing w:line="440" w:lineRule="exact"/>
        <w:ind w:left="1080" w:hanging="1080"/>
        <w:rPr>
          <w:rFonts w:hint="eastAsia" w:ascii="方正仿宋_GB2312" w:hAnsi="方正仿宋_GB2312" w:eastAsia="方正仿宋_GB2312" w:cs="方正仿宋_GB2312"/>
          <w:sz w:val="24"/>
          <w:highlight w:val="none"/>
        </w:rPr>
      </w:pPr>
    </w:p>
    <w:p w14:paraId="5195BB00">
      <w:pPr>
        <w:spacing w:line="360" w:lineRule="auto"/>
        <w:ind w:left="1080" w:hanging="1080"/>
        <w:rPr>
          <w:rFonts w:hint="eastAsia" w:ascii="方正仿宋_GB2312" w:hAnsi="方正仿宋_GB2312" w:eastAsia="方正仿宋_GB2312" w:cs="方正仿宋_GB2312"/>
          <w:sz w:val="24"/>
          <w:highlight w:val="none"/>
          <w:u w:val="single"/>
          <w:lang w:val="en-US" w:eastAsia="zh-CN"/>
        </w:rPr>
      </w:pPr>
      <w:r>
        <w:rPr>
          <w:rFonts w:hint="eastAsia" w:ascii="方正仿宋_GB2312" w:hAnsi="方正仿宋_GB2312" w:eastAsia="方正仿宋_GB2312" w:cs="方正仿宋_GB2312"/>
          <w:sz w:val="24"/>
          <w:highlight w:val="none"/>
        </w:rPr>
        <w:t>致：</w:t>
      </w:r>
      <w:r>
        <w:rPr>
          <w:rFonts w:hint="eastAsia" w:ascii="方正仿宋_GB2312" w:hAnsi="方正仿宋_GB2312" w:eastAsia="方正仿宋_GB2312" w:cs="方正仿宋_GB2312"/>
          <w:sz w:val="24"/>
          <w:highlight w:val="none"/>
          <w:lang w:val="en-US" w:eastAsia="zh-CN"/>
        </w:rPr>
        <w:t>新疆世纪星工程咨询有限公司</w:t>
      </w:r>
    </w:p>
    <w:p w14:paraId="3B7E109C">
      <w:pPr>
        <w:spacing w:line="360" w:lineRule="auto"/>
        <w:ind w:left="1157" w:leftChars="257" w:hanging="540"/>
        <w:rPr>
          <w:rFonts w:hint="eastAsia" w:ascii="方正仿宋_GB2312" w:hAnsi="方正仿宋_GB2312" w:eastAsia="方正仿宋_GB2312" w:cs="方正仿宋_GB2312"/>
          <w:sz w:val="24"/>
          <w:highlight w:val="none"/>
        </w:rPr>
      </w:pPr>
    </w:p>
    <w:p w14:paraId="5244FC89">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 xml:space="preserve"> 我们在贵公司组织的</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lang w:eastAsia="zh-CN"/>
        </w:rPr>
        <w:t>（</w:t>
      </w:r>
      <w:r>
        <w:rPr>
          <w:rFonts w:hint="eastAsia" w:ascii="方正仿宋_GB2312" w:hAnsi="方正仿宋_GB2312" w:eastAsia="方正仿宋_GB2312" w:cs="方正仿宋_GB2312"/>
          <w:sz w:val="24"/>
          <w:highlight w:val="none"/>
          <w:u w:val="single"/>
          <w:lang w:val="en-US" w:eastAsia="zh-CN"/>
        </w:rPr>
        <w:t>项目名称、项目编号</w:t>
      </w:r>
      <w:r>
        <w:rPr>
          <w:rFonts w:hint="eastAsia" w:ascii="方正仿宋_GB2312" w:hAnsi="方正仿宋_GB2312" w:eastAsia="方正仿宋_GB2312" w:cs="方正仿宋_GB2312"/>
          <w:sz w:val="24"/>
          <w:highlight w:val="none"/>
          <w:u w:val="single"/>
          <w:lang w:eastAsia="zh-CN"/>
        </w:rPr>
        <w:t>）</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项目招标中若获得中标资格，我们保证在领取中标通知书的同时按</w:t>
      </w:r>
      <w:r>
        <w:rPr>
          <w:rFonts w:hint="eastAsia" w:ascii="方正仿宋_GB2312" w:hAnsi="方正仿宋_GB2312" w:eastAsia="方正仿宋_GB2312" w:cs="方正仿宋_GB2312"/>
          <w:sz w:val="24"/>
          <w:highlight w:val="none"/>
          <w:lang w:val="en-US" w:eastAsia="zh-CN"/>
        </w:rPr>
        <w:t>采购文件</w:t>
      </w:r>
      <w:r>
        <w:rPr>
          <w:rFonts w:hint="eastAsia" w:ascii="方正仿宋_GB2312" w:hAnsi="方正仿宋_GB2312" w:eastAsia="方正仿宋_GB2312" w:cs="方正仿宋_GB2312"/>
          <w:sz w:val="24"/>
          <w:highlight w:val="none"/>
        </w:rPr>
        <w:t>的规定，以支票、电汇等形式，向贵公司一次性支付应由我们交纳的中标服务费用。</w:t>
      </w:r>
    </w:p>
    <w:p w14:paraId="4B2C8C0B">
      <w:pPr>
        <w:spacing w:line="360" w:lineRule="auto"/>
        <w:ind w:left="1157" w:leftChars="257" w:hanging="54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特此承诺！</w:t>
      </w:r>
    </w:p>
    <w:p w14:paraId="0CBCB6B4">
      <w:pPr>
        <w:spacing w:line="440" w:lineRule="exact"/>
        <w:ind w:left="1157" w:leftChars="257" w:hanging="540"/>
        <w:rPr>
          <w:rFonts w:hint="eastAsia" w:ascii="方正仿宋_GB2312" w:hAnsi="方正仿宋_GB2312" w:eastAsia="方正仿宋_GB2312" w:cs="方正仿宋_GB2312"/>
          <w:sz w:val="24"/>
          <w:highlight w:val="none"/>
        </w:rPr>
      </w:pPr>
    </w:p>
    <w:p w14:paraId="45AF2269">
      <w:pPr>
        <w:spacing w:line="440" w:lineRule="exact"/>
        <w:ind w:left="1157" w:leftChars="257" w:hanging="540"/>
        <w:rPr>
          <w:rFonts w:hint="eastAsia" w:ascii="方正仿宋_GB2312" w:hAnsi="方正仿宋_GB2312" w:eastAsia="方正仿宋_GB2312" w:cs="方正仿宋_GB2312"/>
          <w:sz w:val="24"/>
          <w:highlight w:val="none"/>
        </w:rPr>
      </w:pPr>
    </w:p>
    <w:p w14:paraId="241E546A">
      <w:pPr>
        <w:spacing w:line="440" w:lineRule="exact"/>
        <w:ind w:left="1157" w:leftChars="257" w:hanging="540"/>
        <w:rPr>
          <w:rFonts w:hint="eastAsia" w:ascii="方正仿宋_GB2312" w:hAnsi="方正仿宋_GB2312" w:eastAsia="方正仿宋_GB2312" w:cs="方正仿宋_GB2312"/>
          <w:sz w:val="24"/>
          <w:highlight w:val="none"/>
        </w:rPr>
      </w:pPr>
    </w:p>
    <w:p w14:paraId="5C6B5C6E">
      <w:pPr>
        <w:spacing w:line="440" w:lineRule="exact"/>
        <w:ind w:left="1157" w:leftChars="257" w:hanging="540"/>
        <w:rPr>
          <w:rFonts w:hint="eastAsia" w:ascii="方正仿宋_GB2312" w:hAnsi="方正仿宋_GB2312" w:eastAsia="方正仿宋_GB2312" w:cs="方正仿宋_GB2312"/>
          <w:sz w:val="24"/>
          <w:highlight w:val="none"/>
        </w:rPr>
      </w:pPr>
    </w:p>
    <w:p w14:paraId="32FADFAA">
      <w:pPr>
        <w:spacing w:line="440" w:lineRule="exact"/>
        <w:ind w:left="1080" w:hanging="1080"/>
        <w:rPr>
          <w:rFonts w:hint="eastAsia" w:ascii="方正仿宋_GB2312" w:hAnsi="方正仿宋_GB2312" w:eastAsia="方正仿宋_GB2312" w:cs="方正仿宋_GB2312"/>
          <w:sz w:val="24"/>
          <w:highlight w:val="none"/>
        </w:rPr>
      </w:pPr>
    </w:p>
    <w:p w14:paraId="5D872B34">
      <w:pPr>
        <w:spacing w:line="440" w:lineRule="exact"/>
        <w:ind w:left="1495" w:leftChars="273" w:hanging="840" w:hangingChars="35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承诺方法定名称：</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47D45949">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地址：</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380F1F40">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电话：</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传真：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2C1DBB31">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电传：</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邮编：</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14CA156C">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承诺方授权代表签字：</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rPr>
        <w:t>（承诺方盖章）</w:t>
      </w:r>
    </w:p>
    <w:p w14:paraId="79B861A9">
      <w:pPr>
        <w:spacing w:line="440" w:lineRule="exact"/>
        <w:ind w:left="1697" w:leftChars="257" w:hanging="1080"/>
        <w:rPr>
          <w:rFonts w:hint="eastAsia"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承诺日期：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bookmarkEnd w:id="93"/>
      <w:bookmarkEnd w:id="94"/>
    </w:p>
    <w:p w14:paraId="457F2B28">
      <w:pPr>
        <w:rPr>
          <w:rFonts w:hint="eastAsia" w:ascii="方正仿宋_GB2312" w:hAnsi="方正仿宋_GB2312" w:eastAsia="方正仿宋_GB2312" w:cs="方正仿宋_GB2312"/>
          <w:b w:val="0"/>
          <w:bCs w:val="0"/>
          <w:kern w:val="2"/>
          <w:sz w:val="24"/>
          <w:szCs w:val="24"/>
          <w:highlight w:val="none"/>
          <w:lang w:val="en-US" w:eastAsia="zh-CN" w:bidi="zh-CN"/>
        </w:rPr>
      </w:pPr>
      <w:r>
        <w:rPr>
          <w:rFonts w:hint="eastAsia" w:ascii="方正仿宋_GB2312" w:hAnsi="方正仿宋_GB2312" w:eastAsia="方正仿宋_GB2312" w:cs="方正仿宋_GB2312"/>
          <w:b w:val="0"/>
          <w:bCs w:val="0"/>
          <w:kern w:val="2"/>
          <w:sz w:val="24"/>
          <w:szCs w:val="24"/>
          <w:highlight w:val="none"/>
          <w:lang w:val="en-US" w:eastAsia="zh-CN" w:bidi="zh-CN"/>
        </w:rPr>
        <w:br w:type="page"/>
      </w:r>
    </w:p>
    <w:p w14:paraId="7FFC600E">
      <w:pPr>
        <w:widowControl w:val="0"/>
        <w:spacing w:before="1"/>
        <w:jc w:val="both"/>
        <w:outlineLvl w:val="1"/>
        <w:rPr>
          <w:rFonts w:hint="eastAsia" w:ascii="方正仿宋_GB2312" w:hAnsi="方正仿宋_GB2312" w:eastAsia="方正仿宋_GB2312" w:cs="方正仿宋_GB2312"/>
          <w:b w:val="0"/>
          <w:bCs w:val="0"/>
          <w:kern w:val="2"/>
          <w:sz w:val="24"/>
          <w:szCs w:val="24"/>
          <w:highlight w:val="none"/>
          <w:lang w:val="zh-CN" w:eastAsia="zh-CN" w:bidi="zh-CN"/>
        </w:rPr>
      </w:pPr>
      <w:bookmarkStart w:id="95" w:name="_Toc24678"/>
      <w:bookmarkStart w:id="96" w:name="_Toc20782"/>
      <w:bookmarkStart w:id="97" w:name="_Toc19305"/>
      <w:bookmarkStart w:id="98" w:name="_Toc15106"/>
      <w:bookmarkStart w:id="99" w:name="_Toc8649"/>
      <w:bookmarkStart w:id="100" w:name="_Toc571"/>
      <w:r>
        <w:rPr>
          <w:rFonts w:hint="eastAsia" w:ascii="方正仿宋_GB2312" w:hAnsi="方正仿宋_GB2312" w:eastAsia="方正仿宋_GB2312" w:cs="方正仿宋_GB2312"/>
          <w:b w:val="0"/>
          <w:bCs w:val="0"/>
          <w:kern w:val="2"/>
          <w:sz w:val="24"/>
          <w:szCs w:val="24"/>
          <w:highlight w:val="none"/>
          <w:lang w:val="en-US" w:eastAsia="zh-CN" w:bidi="zh-CN"/>
        </w:rPr>
        <w:t xml:space="preserve">12   </w:t>
      </w:r>
      <w:r>
        <w:rPr>
          <w:rFonts w:hint="eastAsia" w:ascii="方正仿宋_GB2312" w:hAnsi="方正仿宋_GB2312" w:eastAsia="方正仿宋_GB2312" w:cs="方正仿宋_GB2312"/>
          <w:b w:val="0"/>
          <w:bCs w:val="0"/>
          <w:kern w:val="2"/>
          <w:sz w:val="24"/>
          <w:szCs w:val="24"/>
          <w:highlight w:val="none"/>
          <w:lang w:val="zh-CN" w:eastAsia="zh-CN" w:bidi="zh-CN"/>
        </w:rPr>
        <w:t>保证金信息表</w:t>
      </w:r>
      <w:bookmarkEnd w:id="80"/>
      <w:bookmarkEnd w:id="81"/>
      <w:r>
        <w:rPr>
          <w:rFonts w:hint="eastAsia" w:ascii="方正仿宋_GB2312" w:hAnsi="方正仿宋_GB2312" w:eastAsia="方正仿宋_GB2312" w:cs="方正仿宋_GB2312"/>
          <w:b w:val="0"/>
          <w:bCs w:val="0"/>
          <w:kern w:val="2"/>
          <w:sz w:val="24"/>
          <w:szCs w:val="24"/>
          <w:highlight w:val="none"/>
          <w:lang w:val="zh-CN" w:eastAsia="zh-CN" w:bidi="zh-CN"/>
        </w:rPr>
        <w:t>（</w:t>
      </w:r>
      <w:r>
        <w:rPr>
          <w:rFonts w:hint="eastAsia" w:ascii="方正仿宋_GB2312" w:hAnsi="方正仿宋_GB2312" w:eastAsia="方正仿宋_GB2312" w:cs="方正仿宋_GB2312"/>
          <w:b w:val="0"/>
          <w:bCs w:val="0"/>
          <w:kern w:val="2"/>
          <w:sz w:val="24"/>
          <w:szCs w:val="24"/>
          <w:highlight w:val="none"/>
          <w:lang w:val="en-US" w:eastAsia="zh-CN" w:bidi="zh-CN"/>
        </w:rPr>
        <w:t>保函方式提交的无需提供</w:t>
      </w:r>
      <w:r>
        <w:rPr>
          <w:rFonts w:hint="eastAsia" w:ascii="方正仿宋_GB2312" w:hAnsi="方正仿宋_GB2312" w:eastAsia="方正仿宋_GB2312" w:cs="方正仿宋_GB2312"/>
          <w:b w:val="0"/>
          <w:bCs w:val="0"/>
          <w:kern w:val="2"/>
          <w:sz w:val="24"/>
          <w:szCs w:val="24"/>
          <w:highlight w:val="none"/>
          <w:lang w:val="zh-CN" w:eastAsia="zh-CN" w:bidi="zh-CN"/>
        </w:rPr>
        <w:t>）</w:t>
      </w:r>
      <w:bookmarkEnd w:id="95"/>
      <w:bookmarkEnd w:id="96"/>
      <w:bookmarkEnd w:id="97"/>
      <w:bookmarkEnd w:id="98"/>
      <w:bookmarkEnd w:id="99"/>
      <w:bookmarkEnd w:id="100"/>
    </w:p>
    <w:p w14:paraId="22337E7F">
      <w:pPr>
        <w:widowControl w:val="0"/>
        <w:snapToGrid w:val="0"/>
        <w:spacing w:line="440" w:lineRule="exact"/>
        <w:jc w:val="center"/>
        <w:outlineLvl w:val="9"/>
        <w:rPr>
          <w:rFonts w:hint="eastAsia" w:ascii="方正仿宋_GB2312" w:hAnsi="方正仿宋_GB2312" w:eastAsia="方正仿宋_GB2312" w:cs="方正仿宋_GB2312"/>
          <w:b/>
          <w:kern w:val="2"/>
          <w:sz w:val="32"/>
          <w:szCs w:val="32"/>
          <w:highlight w:val="none"/>
          <w:lang w:val="en-US" w:eastAsia="zh-CN" w:bidi="ar-SA"/>
        </w:rPr>
      </w:pPr>
    </w:p>
    <w:p w14:paraId="26345253">
      <w:pPr>
        <w:widowControl w:val="0"/>
        <w:snapToGrid w:val="0"/>
        <w:spacing w:line="440" w:lineRule="exact"/>
        <w:jc w:val="center"/>
        <w:outlineLvl w:val="0"/>
        <w:rPr>
          <w:rFonts w:hint="eastAsia" w:ascii="方正仿宋_GB2312" w:hAnsi="方正仿宋_GB2312" w:eastAsia="方正仿宋_GB2312" w:cs="方正仿宋_GB2312"/>
          <w:b/>
          <w:kern w:val="2"/>
          <w:sz w:val="32"/>
          <w:szCs w:val="32"/>
          <w:highlight w:val="none"/>
          <w:lang w:val="en-US" w:eastAsia="zh-CN" w:bidi="ar-SA"/>
        </w:rPr>
      </w:pPr>
      <w:bookmarkStart w:id="101" w:name="_Toc27316"/>
      <w:bookmarkStart w:id="102" w:name="_Toc28181"/>
      <w:bookmarkStart w:id="103" w:name="_Toc14307"/>
      <w:bookmarkStart w:id="104" w:name="_Toc3718"/>
      <w:bookmarkStart w:id="105" w:name="_Toc31463"/>
      <w:bookmarkStart w:id="106" w:name="_Toc25967"/>
      <w:bookmarkStart w:id="107" w:name="_Toc26104"/>
      <w:bookmarkStart w:id="108" w:name="_Toc16938"/>
      <w:r>
        <w:rPr>
          <w:rFonts w:hint="eastAsia" w:ascii="方正仿宋_GB2312" w:hAnsi="方正仿宋_GB2312" w:eastAsia="方正仿宋_GB2312" w:cs="方正仿宋_GB2312"/>
          <w:b/>
          <w:kern w:val="2"/>
          <w:sz w:val="24"/>
          <w:szCs w:val="24"/>
          <w:highlight w:val="none"/>
          <w:lang w:val="en-US" w:eastAsia="zh-CN" w:bidi="ar-SA"/>
        </w:rPr>
        <w:t>退还保证金申请函</w:t>
      </w:r>
      <w:bookmarkEnd w:id="101"/>
      <w:bookmarkEnd w:id="102"/>
      <w:bookmarkEnd w:id="103"/>
      <w:bookmarkEnd w:id="104"/>
      <w:bookmarkEnd w:id="105"/>
      <w:bookmarkEnd w:id="106"/>
      <w:bookmarkEnd w:id="107"/>
      <w:bookmarkEnd w:id="108"/>
    </w:p>
    <w:p w14:paraId="5AB61544">
      <w:pPr>
        <w:spacing w:line="360" w:lineRule="auto"/>
        <w:rPr>
          <w:rFonts w:hint="eastAsia" w:ascii="方正仿宋_GB2312" w:hAnsi="方正仿宋_GB2312" w:eastAsia="方正仿宋_GB2312" w:cs="方正仿宋_GB2312"/>
          <w:color w:val="000000"/>
          <w:sz w:val="21"/>
          <w:szCs w:val="21"/>
          <w:highlight w:val="none"/>
          <w:u w:val="single"/>
          <w:lang w:eastAsia="zh-CN"/>
        </w:rPr>
      </w:pPr>
      <w:r>
        <w:rPr>
          <w:rFonts w:hint="eastAsia" w:ascii="方正仿宋_GB2312" w:hAnsi="方正仿宋_GB2312" w:eastAsia="方正仿宋_GB2312" w:cs="方正仿宋_GB2312"/>
          <w:color w:val="000000"/>
          <w:sz w:val="21"/>
          <w:szCs w:val="21"/>
          <w:highlight w:val="none"/>
        </w:rPr>
        <w:t>致：</w:t>
      </w:r>
      <w:r>
        <w:rPr>
          <w:rFonts w:hint="eastAsia" w:ascii="方正仿宋_GB2312" w:hAnsi="方正仿宋_GB2312" w:eastAsia="方正仿宋_GB2312" w:cs="方正仿宋_GB2312"/>
          <w:color w:val="000000"/>
          <w:sz w:val="21"/>
          <w:szCs w:val="21"/>
          <w:highlight w:val="none"/>
          <w:u w:val="single"/>
          <w:lang w:eastAsia="zh-CN"/>
        </w:rPr>
        <w:t>新疆世纪星工程咨询有限公司</w:t>
      </w:r>
    </w:p>
    <w:p w14:paraId="3F0EDAC0">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u w:val="single"/>
        </w:rPr>
        <w:t>（</w:t>
      </w:r>
      <w:r>
        <w:rPr>
          <w:rFonts w:hint="eastAsia" w:ascii="方正仿宋_GB2312" w:hAnsi="方正仿宋_GB2312" w:eastAsia="方正仿宋_GB2312" w:cs="方正仿宋_GB2312"/>
          <w:color w:val="000000"/>
          <w:sz w:val="21"/>
          <w:szCs w:val="21"/>
          <w:highlight w:val="none"/>
          <w:u w:val="single"/>
          <w:lang w:val="en-US" w:eastAsia="zh-CN"/>
        </w:rPr>
        <w:t>供应商</w:t>
      </w:r>
      <w:r>
        <w:rPr>
          <w:rFonts w:hint="eastAsia" w:ascii="方正仿宋_GB2312" w:hAnsi="方正仿宋_GB2312" w:eastAsia="方正仿宋_GB2312" w:cs="方正仿宋_GB2312"/>
          <w:color w:val="000000"/>
          <w:sz w:val="21"/>
          <w:szCs w:val="21"/>
          <w:highlight w:val="none"/>
          <w:u w:val="single"/>
        </w:rPr>
        <w:t xml:space="preserve">全称) </w:t>
      </w:r>
      <w:r>
        <w:rPr>
          <w:rFonts w:hint="eastAsia" w:ascii="方正仿宋_GB2312" w:hAnsi="方正仿宋_GB2312" w:eastAsia="方正仿宋_GB2312" w:cs="方正仿宋_GB2312"/>
          <w:color w:val="000000"/>
          <w:sz w:val="21"/>
          <w:szCs w:val="21"/>
          <w:highlight w:val="none"/>
        </w:rPr>
        <w:t>参加贵方组织的，</w:t>
      </w:r>
      <w:r>
        <w:rPr>
          <w:rFonts w:hint="eastAsia" w:ascii="方正仿宋_GB2312" w:hAnsi="方正仿宋_GB2312" w:eastAsia="方正仿宋_GB2312" w:cs="方正仿宋_GB2312"/>
          <w:b w:val="0"/>
          <w:bCs w:val="0"/>
          <w:sz w:val="21"/>
          <w:szCs w:val="21"/>
          <w:highlight w:val="none"/>
          <w:u w:val="single"/>
          <w:lang w:val="en-US" w:eastAsia="zh-CN"/>
        </w:rPr>
        <w:t>（项目名称）（项目编号）</w:t>
      </w:r>
      <w:r>
        <w:rPr>
          <w:rFonts w:hint="eastAsia" w:ascii="方正仿宋_GB2312" w:hAnsi="方正仿宋_GB2312" w:eastAsia="方正仿宋_GB2312" w:cs="方正仿宋_GB2312"/>
          <w:color w:val="000000"/>
          <w:sz w:val="21"/>
          <w:szCs w:val="21"/>
          <w:highlight w:val="none"/>
        </w:rPr>
        <w:t>的</w:t>
      </w:r>
      <w:r>
        <w:rPr>
          <w:rFonts w:hint="eastAsia" w:ascii="方正仿宋_GB2312" w:hAnsi="方正仿宋_GB2312" w:eastAsia="方正仿宋_GB2312" w:cs="方正仿宋_GB2312"/>
          <w:color w:val="000000"/>
          <w:sz w:val="21"/>
          <w:szCs w:val="21"/>
          <w:highlight w:val="none"/>
          <w:lang w:val="en-US" w:eastAsia="zh-CN"/>
        </w:rPr>
        <w:t>招标</w:t>
      </w:r>
      <w:r>
        <w:rPr>
          <w:rFonts w:hint="eastAsia" w:ascii="方正仿宋_GB2312" w:hAnsi="方正仿宋_GB2312" w:eastAsia="方正仿宋_GB2312" w:cs="方正仿宋_GB2312"/>
          <w:color w:val="000000"/>
          <w:sz w:val="21"/>
          <w:szCs w:val="21"/>
          <w:highlight w:val="none"/>
        </w:rPr>
        <w:t>采购活动。按</w:t>
      </w:r>
      <w:r>
        <w:rPr>
          <w:rFonts w:hint="eastAsia" w:ascii="方正仿宋_GB2312" w:hAnsi="方正仿宋_GB2312" w:eastAsia="方正仿宋_GB2312" w:cs="方正仿宋_GB2312"/>
          <w:color w:val="000000"/>
          <w:sz w:val="21"/>
          <w:szCs w:val="21"/>
          <w:highlight w:val="none"/>
          <w:lang w:val="en-US" w:eastAsia="zh-CN"/>
        </w:rPr>
        <w:t>采购文件</w:t>
      </w:r>
      <w:r>
        <w:rPr>
          <w:rFonts w:hint="eastAsia" w:ascii="方正仿宋_GB2312" w:hAnsi="方正仿宋_GB2312" w:eastAsia="方正仿宋_GB2312" w:cs="方正仿宋_GB2312"/>
          <w:color w:val="000000"/>
          <w:sz w:val="21"/>
          <w:szCs w:val="21"/>
          <w:highlight w:val="none"/>
        </w:rPr>
        <w:t>的规定，已通过</w:t>
      </w:r>
      <w:r>
        <w:rPr>
          <w:rFonts w:hint="eastAsia" w:ascii="方正仿宋_GB2312" w:hAnsi="方正仿宋_GB2312" w:eastAsia="方正仿宋_GB2312" w:cs="方正仿宋_GB2312"/>
          <w:color w:val="000000"/>
          <w:sz w:val="21"/>
          <w:szCs w:val="21"/>
          <w:highlight w:val="none"/>
          <w:u w:val="single"/>
        </w:rPr>
        <w:t>银行转帐/银行汇款</w:t>
      </w:r>
      <w:r>
        <w:rPr>
          <w:rFonts w:hint="eastAsia" w:ascii="方正仿宋_GB2312" w:hAnsi="方正仿宋_GB2312" w:eastAsia="方正仿宋_GB2312" w:cs="方正仿宋_GB2312"/>
          <w:color w:val="000000"/>
          <w:sz w:val="21"/>
          <w:szCs w:val="21"/>
          <w:highlight w:val="none"/>
        </w:rPr>
        <w:t>形式缴纳人民币</w:t>
      </w:r>
      <w:r>
        <w:rPr>
          <w:rFonts w:hint="eastAsia" w:ascii="方正仿宋_GB2312" w:hAnsi="方正仿宋_GB2312" w:eastAsia="方正仿宋_GB2312" w:cs="方正仿宋_GB2312"/>
          <w:color w:val="000000"/>
          <w:sz w:val="21"/>
          <w:szCs w:val="21"/>
          <w:highlight w:val="none"/>
          <w:u w:val="single"/>
        </w:rPr>
        <w:t xml:space="preserve">（大写）  　　  </w:t>
      </w:r>
      <w:r>
        <w:rPr>
          <w:rFonts w:hint="eastAsia" w:ascii="方正仿宋_GB2312" w:hAnsi="方正仿宋_GB2312" w:eastAsia="方正仿宋_GB2312" w:cs="方正仿宋_GB2312"/>
          <w:color w:val="000000"/>
          <w:sz w:val="21"/>
          <w:szCs w:val="21"/>
          <w:highlight w:val="none"/>
        </w:rPr>
        <w:t>元的保证金。</w:t>
      </w:r>
    </w:p>
    <w:p w14:paraId="2E251A39">
      <w:pPr>
        <w:autoSpaceDE w:val="0"/>
        <w:autoSpaceDN w:val="0"/>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退还保证金时请按以下内容划入我方帐户。若因内容不全、错误、字迹潦草模糊导致该项目保证金未能及时退还或退还过程中发生错误，我方将承担全部责任和损失。</w:t>
      </w:r>
    </w:p>
    <w:p w14:paraId="17AE88D8">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w:t>
      </w:r>
      <w:r>
        <w:rPr>
          <w:rFonts w:hint="eastAsia" w:ascii="方正仿宋_GB2312" w:hAnsi="方正仿宋_GB2312" w:eastAsia="方正仿宋_GB2312" w:cs="方正仿宋_GB2312"/>
          <w:i/>
          <w:iCs/>
          <w:color w:val="000000"/>
          <w:sz w:val="21"/>
          <w:szCs w:val="21"/>
          <w:highlight w:val="none"/>
          <w:u w:val="single"/>
        </w:rPr>
        <w:t xml:space="preserve">                                 </w:t>
      </w:r>
      <w:r>
        <w:rPr>
          <w:rFonts w:hint="eastAsia" w:ascii="方正仿宋_GB2312" w:hAnsi="方正仿宋_GB2312" w:eastAsia="方正仿宋_GB2312" w:cs="方正仿宋_GB2312"/>
          <w:color w:val="000000"/>
          <w:sz w:val="21"/>
          <w:szCs w:val="21"/>
          <w:highlight w:val="none"/>
        </w:rPr>
        <w:t xml:space="preserve"> </w:t>
      </w:r>
    </w:p>
    <w:p w14:paraId="055D910F">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开户银行：</w:t>
      </w:r>
      <w:r>
        <w:rPr>
          <w:rFonts w:hint="eastAsia" w:ascii="方正仿宋_GB2312" w:hAnsi="方正仿宋_GB2312" w:eastAsia="方正仿宋_GB2312" w:cs="方正仿宋_GB2312"/>
          <w:color w:val="000000"/>
          <w:sz w:val="21"/>
          <w:szCs w:val="21"/>
          <w:highlight w:val="none"/>
          <w:u w:val="single"/>
        </w:rPr>
        <w:t xml:space="preserve">                             </w:t>
      </w:r>
    </w:p>
    <w:p w14:paraId="2E38A459">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开户银行行号：</w:t>
      </w:r>
      <w:r>
        <w:rPr>
          <w:rFonts w:hint="eastAsia" w:ascii="方正仿宋_GB2312" w:hAnsi="方正仿宋_GB2312" w:eastAsia="方正仿宋_GB2312" w:cs="方正仿宋_GB2312"/>
          <w:color w:val="000000"/>
          <w:sz w:val="21"/>
          <w:szCs w:val="21"/>
          <w:highlight w:val="none"/>
          <w:u w:val="single"/>
        </w:rPr>
        <w:t xml:space="preserve">                         </w:t>
      </w:r>
    </w:p>
    <w:p w14:paraId="64EEF65B">
      <w:pPr>
        <w:spacing w:line="360" w:lineRule="auto"/>
        <w:ind w:firstLine="420" w:firstLineChars="200"/>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银行帐号：</w:t>
      </w:r>
      <w:r>
        <w:rPr>
          <w:rFonts w:hint="eastAsia" w:ascii="方正仿宋_GB2312" w:hAnsi="方正仿宋_GB2312" w:eastAsia="方正仿宋_GB2312" w:cs="方正仿宋_GB2312"/>
          <w:color w:val="000000"/>
          <w:sz w:val="21"/>
          <w:szCs w:val="21"/>
          <w:highlight w:val="none"/>
          <w:u w:val="single"/>
        </w:rPr>
        <w:t xml:space="preserve">                             </w:t>
      </w:r>
    </w:p>
    <w:p w14:paraId="2BCD2482">
      <w:pPr>
        <w:adjustRightInd w:val="0"/>
        <w:snapToGrid w:val="0"/>
        <w:spacing w:line="360" w:lineRule="auto"/>
        <w:rPr>
          <w:rFonts w:hint="eastAsia" w:ascii="方正仿宋_GB2312" w:hAnsi="方正仿宋_GB2312" w:eastAsia="方正仿宋_GB2312" w:cs="方正仿宋_GB2312"/>
          <w:color w:val="000000"/>
          <w:sz w:val="21"/>
          <w:szCs w:val="21"/>
          <w:highlight w:val="none"/>
        </w:rPr>
      </w:pPr>
    </w:p>
    <w:p w14:paraId="6C4A0CF2">
      <w:pP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法定代表人（或法定代表人授权代表）签字：</w:t>
      </w:r>
    </w:p>
    <w:p w14:paraId="17FE0668">
      <w:pP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名称（加盖公章）：</w:t>
      </w:r>
    </w:p>
    <w:p w14:paraId="3587DB28">
      <w:pP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rPr>
        <w:t>日期：   年   月   日</w:t>
      </w:r>
    </w:p>
    <w:p w14:paraId="15741ABD">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5DF814DD">
      <w:pPr>
        <w:widowControl w:val="0"/>
        <w:snapToGrid w:val="0"/>
        <w:spacing w:line="440" w:lineRule="exact"/>
        <w:jc w:val="both"/>
        <w:rPr>
          <w:rFonts w:hint="eastAsia" w:ascii="方正仿宋_GB2312" w:hAnsi="方正仿宋_GB2312" w:eastAsia="方正仿宋_GB2312" w:cs="方正仿宋_GB2312"/>
          <w:b/>
          <w:kern w:val="2"/>
          <w:sz w:val="21"/>
          <w:szCs w:val="21"/>
          <w:highlight w:val="none"/>
          <w:lang w:val="en-US" w:eastAsia="zh-CN" w:bidi="ar-SA"/>
        </w:rPr>
      </w:pPr>
      <w:r>
        <w:rPr>
          <w:rFonts w:hint="eastAsia" w:ascii="方正仿宋_GB2312" w:hAnsi="方正仿宋_GB2312" w:eastAsia="方正仿宋_GB2312" w:cs="方正仿宋_GB2312"/>
          <w:b/>
          <w:kern w:val="2"/>
          <w:sz w:val="21"/>
          <w:szCs w:val="21"/>
          <w:highlight w:val="none"/>
          <w:lang w:val="en-US" w:eastAsia="zh-CN" w:bidi="ar-SA"/>
        </w:rPr>
        <w:t>注：为方便代理机构后续退款事宜，请供应商认真填写此函信息，并后附转帐或汇款的银行凭证复印件。</w:t>
      </w:r>
    </w:p>
    <w:tbl>
      <w:tblPr>
        <w:tblStyle w:val="29"/>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33CB8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25D70DFF">
            <w:pPr>
              <w:jc w:val="center"/>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（粘贴转帐或汇款的银行凭证复印件）</w:t>
            </w:r>
          </w:p>
        </w:tc>
      </w:tr>
    </w:tbl>
    <w:p w14:paraId="57B52AC0">
      <w:pPr>
        <w:keepNext w:val="0"/>
        <w:keepLines w:val="0"/>
        <w:pageBreakBefore w:val="0"/>
        <w:widowControl w:val="0"/>
        <w:tabs>
          <w:tab w:val="left" w:pos="1560"/>
          <w:tab w:val="left" w:pos="2040"/>
        </w:tabs>
        <w:kinsoku/>
        <w:wordWrap/>
        <w:overflowPunct/>
        <w:topLinePunct w:val="0"/>
        <w:autoSpaceDE w:val="0"/>
        <w:autoSpaceDN w:val="0"/>
        <w:bidi w:val="0"/>
        <w:adjustRightInd w:val="0"/>
        <w:snapToGrid w:val="0"/>
        <w:spacing w:before="0" w:line="360" w:lineRule="auto"/>
        <w:jc w:val="both"/>
        <w:textAlignment w:val="auto"/>
        <w:rPr>
          <w:rFonts w:hint="eastAsia" w:ascii="方正仿宋_GB2312" w:hAnsi="方正仿宋_GB2312" w:eastAsia="方正仿宋_GB2312" w:cs="方正仿宋_GB2312"/>
          <w:kern w:val="2"/>
          <w:sz w:val="21"/>
          <w:szCs w:val="21"/>
          <w:highlight w:val="none"/>
          <w:lang w:val="zh-CN" w:eastAsia="zh-CN" w:bidi="zh-CN"/>
        </w:rPr>
      </w:pPr>
    </w:p>
    <w:p w14:paraId="0117802B">
      <w:pPr>
        <w:widowControl w:val="0"/>
        <w:tabs>
          <w:tab w:val="left" w:pos="1325"/>
        </w:tabs>
        <w:spacing w:before="90"/>
        <w:jc w:val="both"/>
        <w:outlineLvl w:val="1"/>
        <w:rPr>
          <w:rFonts w:hint="eastAsia" w:ascii="方正仿宋_GB2312" w:hAnsi="方正仿宋_GB2312" w:eastAsia="方正仿宋_GB2312" w:cs="方正仿宋_GB2312"/>
          <w:b w:val="0"/>
          <w:bCs w:val="0"/>
          <w:kern w:val="2"/>
          <w:sz w:val="24"/>
          <w:szCs w:val="24"/>
          <w:highlight w:val="none"/>
          <w:lang w:val="zh-CN" w:eastAsia="zh-CN" w:bidi="zh-CN"/>
        </w:rPr>
      </w:pPr>
      <w:bookmarkStart w:id="109" w:name="_Toc17857"/>
      <w:bookmarkStart w:id="110" w:name="_Toc28409"/>
      <w:bookmarkStart w:id="111" w:name="_Toc1413"/>
      <w:bookmarkStart w:id="112" w:name="_Toc8576"/>
      <w:bookmarkStart w:id="113" w:name="_Toc21100"/>
      <w:bookmarkStart w:id="114" w:name="_Toc19434"/>
      <w:bookmarkStart w:id="115" w:name="_Toc2994"/>
      <w:bookmarkStart w:id="116" w:name="_Toc3759"/>
      <w:r>
        <w:rPr>
          <w:rFonts w:hint="eastAsia" w:ascii="方正仿宋_GB2312" w:hAnsi="方正仿宋_GB2312" w:eastAsia="方正仿宋_GB2312" w:cs="方正仿宋_GB2312"/>
          <w:b w:val="0"/>
          <w:bCs w:val="0"/>
          <w:kern w:val="2"/>
          <w:sz w:val="24"/>
          <w:szCs w:val="24"/>
          <w:highlight w:val="none"/>
          <w:lang w:val="en-US" w:eastAsia="zh-CN" w:bidi="zh-CN"/>
        </w:rPr>
        <w:t>13   开票信息</w:t>
      </w:r>
      <w:r>
        <w:rPr>
          <w:rFonts w:hint="eastAsia" w:ascii="方正仿宋_GB2312" w:hAnsi="方正仿宋_GB2312" w:eastAsia="方正仿宋_GB2312" w:cs="方正仿宋_GB2312"/>
          <w:b w:val="0"/>
          <w:bCs w:val="0"/>
          <w:kern w:val="2"/>
          <w:sz w:val="24"/>
          <w:szCs w:val="24"/>
          <w:highlight w:val="none"/>
          <w:lang w:val="zh-CN" w:eastAsia="zh-CN" w:bidi="zh-CN"/>
        </w:rPr>
        <w:t>（统一格式）</w:t>
      </w:r>
      <w:bookmarkEnd w:id="109"/>
      <w:bookmarkEnd w:id="110"/>
      <w:bookmarkEnd w:id="111"/>
      <w:bookmarkEnd w:id="112"/>
      <w:bookmarkEnd w:id="113"/>
      <w:bookmarkEnd w:id="114"/>
      <w:bookmarkEnd w:id="115"/>
      <w:bookmarkEnd w:id="116"/>
    </w:p>
    <w:p w14:paraId="3C8200EC">
      <w:pPr>
        <w:widowControl w:val="0"/>
        <w:snapToGrid w:val="0"/>
        <w:spacing w:line="440" w:lineRule="exact"/>
        <w:ind w:firstLine="480" w:firstLineChars="200"/>
        <w:jc w:val="both"/>
        <w:rPr>
          <w:rFonts w:hint="eastAsia" w:ascii="方正仿宋_GB2312" w:hAnsi="方正仿宋_GB2312" w:eastAsia="方正仿宋_GB2312" w:cs="方正仿宋_GB2312"/>
          <w:bCs/>
          <w:kern w:val="2"/>
          <w:sz w:val="24"/>
          <w:szCs w:val="18"/>
          <w:highlight w:val="none"/>
          <w:lang w:val="en-US" w:eastAsia="zh-CN" w:bidi="ar-SA"/>
        </w:rPr>
      </w:pPr>
    </w:p>
    <w:p w14:paraId="3488BB7B">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新疆世纪星工程咨询有限公司：</w:t>
      </w:r>
    </w:p>
    <w:p w14:paraId="077BEEA3">
      <w:pPr>
        <w:widowControl w:val="0"/>
        <w:snapToGrid w:val="0"/>
        <w:spacing w:line="440" w:lineRule="exact"/>
        <w:ind w:firstLine="420" w:firstLineChars="200"/>
        <w:jc w:val="both"/>
        <w:rPr>
          <w:rFonts w:hint="eastAsia" w:ascii="方正仿宋_GB2312" w:hAnsi="方正仿宋_GB2312" w:eastAsia="方正仿宋_GB2312" w:cs="方正仿宋_GB2312"/>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 xml:space="preserve">    </w:t>
      </w:r>
      <w:r>
        <w:rPr>
          <w:rFonts w:hint="eastAsia" w:ascii="方正仿宋_GB2312" w:hAnsi="方正仿宋_GB2312" w:eastAsia="方正仿宋_GB2312" w:cs="方正仿宋_GB2312"/>
          <w:kern w:val="2"/>
          <w:sz w:val="21"/>
          <w:szCs w:val="21"/>
          <w:highlight w:val="none"/>
          <w:lang w:val="en-US" w:eastAsia="zh-CN" w:bidi="ar-SA"/>
        </w:rPr>
        <w:t>本</w:t>
      </w:r>
      <w:r>
        <w:rPr>
          <w:rFonts w:hint="eastAsia" w:ascii="方正仿宋_GB2312" w:hAnsi="方正仿宋_GB2312" w:eastAsia="方正仿宋_GB2312" w:cs="方正仿宋_GB2312"/>
          <w:kern w:val="2"/>
          <w:sz w:val="21"/>
          <w:szCs w:val="21"/>
          <w:highlight w:val="none"/>
          <w:u w:val="single"/>
          <w:lang w:val="en-US" w:eastAsia="zh-CN" w:bidi="ar-SA"/>
        </w:rPr>
        <w:t xml:space="preserve">   （供应商名称）   </w:t>
      </w:r>
      <w:r>
        <w:rPr>
          <w:rFonts w:hint="eastAsia" w:ascii="方正仿宋_GB2312" w:hAnsi="方正仿宋_GB2312" w:eastAsia="方正仿宋_GB2312" w:cs="方正仿宋_GB2312"/>
          <w:kern w:val="2"/>
          <w:sz w:val="21"/>
          <w:szCs w:val="21"/>
          <w:highlight w:val="none"/>
          <w:lang w:val="en-US" w:eastAsia="zh-CN" w:bidi="ar-SA"/>
        </w:rPr>
        <w:t>公司在参加在贵司进行的</w:t>
      </w:r>
      <w:r>
        <w:rPr>
          <w:rFonts w:hint="eastAsia" w:ascii="方正仿宋_GB2312" w:hAnsi="方正仿宋_GB2312" w:eastAsia="方正仿宋_GB2312" w:cs="方正仿宋_GB2312"/>
          <w:kern w:val="2"/>
          <w:sz w:val="21"/>
          <w:szCs w:val="21"/>
          <w:highlight w:val="none"/>
          <w:u w:val="single"/>
          <w:lang w:val="en-US" w:eastAsia="zh-CN" w:bidi="ar-SA"/>
        </w:rPr>
        <w:t xml:space="preserve">  </w:t>
      </w:r>
      <w:r>
        <w:rPr>
          <w:rFonts w:hint="eastAsia" w:ascii="方正仿宋_GB2312" w:hAnsi="方正仿宋_GB2312" w:eastAsia="方正仿宋_GB2312" w:cs="方正仿宋_GB2312"/>
          <w:b w:val="0"/>
          <w:bCs w:val="0"/>
          <w:kern w:val="2"/>
          <w:sz w:val="21"/>
          <w:szCs w:val="21"/>
          <w:highlight w:val="none"/>
          <w:u w:val="single"/>
          <w:lang w:val="en-US" w:eastAsia="zh-CN" w:bidi="ar-SA"/>
        </w:rPr>
        <w:t>（项目名称）（项目编号）</w:t>
      </w:r>
      <w:r>
        <w:rPr>
          <w:rFonts w:hint="eastAsia" w:ascii="方正仿宋_GB2312" w:hAnsi="方正仿宋_GB2312" w:eastAsia="方正仿宋_GB2312" w:cs="方正仿宋_GB2312"/>
          <w:kern w:val="2"/>
          <w:sz w:val="21"/>
          <w:szCs w:val="21"/>
          <w:highlight w:val="none"/>
          <w:u w:val="single"/>
          <w:lang w:val="en-US" w:eastAsia="zh-CN" w:bidi="ar-SA"/>
        </w:rPr>
        <w:t xml:space="preserve"> </w:t>
      </w:r>
      <w:r>
        <w:rPr>
          <w:rFonts w:hint="eastAsia" w:ascii="方正仿宋_GB2312" w:hAnsi="方正仿宋_GB2312" w:eastAsia="方正仿宋_GB2312" w:cs="方正仿宋_GB2312"/>
          <w:kern w:val="2"/>
          <w:sz w:val="21"/>
          <w:szCs w:val="21"/>
          <w:highlight w:val="none"/>
          <w:lang w:val="en-US" w:eastAsia="zh-CN" w:bidi="ar-SA"/>
        </w:rPr>
        <w:t xml:space="preserve">招标，我司缴纳标书费和代理服务费后开具发票的事宜，我司声明如下： </w:t>
      </w:r>
    </w:p>
    <w:p w14:paraId="42C76A1B">
      <w:pPr>
        <w:widowControl w:val="0"/>
        <w:snapToGrid w:val="0"/>
        <w:spacing w:line="440" w:lineRule="exact"/>
        <w:ind w:firstLine="420" w:firstLineChars="200"/>
        <w:jc w:val="both"/>
        <w:rPr>
          <w:rFonts w:hint="eastAsia" w:ascii="方正仿宋_GB2312" w:hAnsi="方正仿宋_GB2312" w:eastAsia="方正仿宋_GB2312" w:cs="方正仿宋_GB2312"/>
          <w:kern w:val="2"/>
          <w:sz w:val="21"/>
          <w:szCs w:val="21"/>
          <w:highlight w:val="none"/>
          <w:lang w:val="en-US" w:eastAsia="zh-CN" w:bidi="ar-SA"/>
        </w:rPr>
      </w:pPr>
    </w:p>
    <w:tbl>
      <w:tblPr>
        <w:tblStyle w:val="30"/>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3576"/>
        <w:gridCol w:w="1791"/>
        <w:gridCol w:w="2105"/>
      </w:tblGrid>
      <w:tr w14:paraId="3B29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gridSpan w:val="4"/>
            <w:vAlign w:val="center"/>
          </w:tcPr>
          <w:p w14:paraId="6E45CF65">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增值税发票开票信息</w:t>
            </w:r>
          </w:p>
        </w:tc>
      </w:tr>
      <w:tr w14:paraId="62826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7030AF3">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增值税发票开票种类</w:t>
            </w:r>
          </w:p>
        </w:tc>
        <w:tc>
          <w:tcPr>
            <w:tcW w:w="7472" w:type="dxa"/>
            <w:gridSpan w:val="3"/>
            <w:vAlign w:val="center"/>
          </w:tcPr>
          <w:p w14:paraId="3A70B172">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（请在此处注明增值税专用发票或增值税普通发票）</w:t>
            </w:r>
          </w:p>
        </w:tc>
      </w:tr>
      <w:tr w14:paraId="72EB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26A88B67">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单位名称</w:t>
            </w:r>
          </w:p>
        </w:tc>
        <w:tc>
          <w:tcPr>
            <w:tcW w:w="7472" w:type="dxa"/>
            <w:gridSpan w:val="3"/>
            <w:vAlign w:val="center"/>
          </w:tcPr>
          <w:p w14:paraId="41456EA5">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190D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4A3C226">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单位地址</w:t>
            </w:r>
          </w:p>
        </w:tc>
        <w:tc>
          <w:tcPr>
            <w:tcW w:w="7472" w:type="dxa"/>
            <w:gridSpan w:val="3"/>
            <w:vAlign w:val="center"/>
          </w:tcPr>
          <w:p w14:paraId="11FFB4B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4310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2794F885">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纳税人识别号</w:t>
            </w:r>
          </w:p>
        </w:tc>
        <w:tc>
          <w:tcPr>
            <w:tcW w:w="3576" w:type="dxa"/>
            <w:vAlign w:val="center"/>
          </w:tcPr>
          <w:p w14:paraId="651F5E24">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5D5D599D">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固定电话</w:t>
            </w:r>
          </w:p>
        </w:tc>
        <w:tc>
          <w:tcPr>
            <w:tcW w:w="2105" w:type="dxa"/>
            <w:vAlign w:val="center"/>
          </w:tcPr>
          <w:p w14:paraId="67B6A2EC">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1B40E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12DE91FF">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开户银行名称</w:t>
            </w:r>
          </w:p>
        </w:tc>
        <w:tc>
          <w:tcPr>
            <w:tcW w:w="3576" w:type="dxa"/>
            <w:vAlign w:val="center"/>
          </w:tcPr>
          <w:p w14:paraId="556F474D">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3D1BECD4">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联系人姓名</w:t>
            </w:r>
          </w:p>
        </w:tc>
        <w:tc>
          <w:tcPr>
            <w:tcW w:w="2105" w:type="dxa"/>
            <w:vAlign w:val="center"/>
          </w:tcPr>
          <w:p w14:paraId="2DB08F30">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16C7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143B9078">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开户银行账号</w:t>
            </w:r>
          </w:p>
        </w:tc>
        <w:tc>
          <w:tcPr>
            <w:tcW w:w="3576" w:type="dxa"/>
            <w:vAlign w:val="center"/>
          </w:tcPr>
          <w:p w14:paraId="26394BF2">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2034F81A">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联系人电话</w:t>
            </w:r>
          </w:p>
        </w:tc>
        <w:tc>
          <w:tcPr>
            <w:tcW w:w="2105" w:type="dxa"/>
            <w:vAlign w:val="center"/>
          </w:tcPr>
          <w:p w14:paraId="1F5F59E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1CDE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4A63434B">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电子发票收件</w:t>
            </w:r>
          </w:p>
          <w:p w14:paraId="35C80E0F">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电子邮箱</w:t>
            </w:r>
          </w:p>
        </w:tc>
        <w:tc>
          <w:tcPr>
            <w:tcW w:w="7472" w:type="dxa"/>
            <w:gridSpan w:val="3"/>
            <w:vAlign w:val="center"/>
          </w:tcPr>
          <w:p w14:paraId="62EB8FE5">
            <w:pPr>
              <w:widowControl w:val="0"/>
              <w:snapToGrid w:val="0"/>
              <w:spacing w:line="440" w:lineRule="exact"/>
              <w:jc w:val="left"/>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Email</w:t>
            </w:r>
          </w:p>
        </w:tc>
      </w:tr>
      <w:tr w14:paraId="1A22A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490" w:type="dxa"/>
            <w:vAlign w:val="center"/>
          </w:tcPr>
          <w:p w14:paraId="78E6A823">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发票邮寄地址：</w:t>
            </w:r>
          </w:p>
        </w:tc>
        <w:tc>
          <w:tcPr>
            <w:tcW w:w="7472" w:type="dxa"/>
            <w:gridSpan w:val="3"/>
            <w:vAlign w:val="center"/>
          </w:tcPr>
          <w:p w14:paraId="058560A2">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地址：</w:t>
            </w:r>
          </w:p>
          <w:p w14:paraId="20552232">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收件人：                电话：</w:t>
            </w:r>
          </w:p>
        </w:tc>
      </w:tr>
    </w:tbl>
    <w:p w14:paraId="16F608CB">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 xml:space="preserve">    我公司提供的上述开票信息准确无误，如果因我公司提供上述信息错误，导致发票无效的，将由我公司承担相应后果。</w:t>
      </w:r>
    </w:p>
    <w:p w14:paraId="5CEC3F86">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2B8F76C7">
      <w:pPr>
        <w:widowControl w:val="0"/>
        <w:snapToGrid w:val="0"/>
        <w:spacing w:line="440" w:lineRule="exact"/>
        <w:ind w:firstLine="420" w:firstLineChars="200"/>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注：供应商需要采购代理机构开具增值税发票的，请在上表中填写相关信息，</w:t>
      </w:r>
      <w:r>
        <w:rPr>
          <w:rFonts w:hint="eastAsia" w:ascii="方正仿宋_GB2312" w:hAnsi="方正仿宋_GB2312" w:eastAsia="方正仿宋_GB2312" w:cs="方正仿宋_GB2312"/>
          <w:b/>
          <w:kern w:val="2"/>
          <w:sz w:val="21"/>
          <w:szCs w:val="21"/>
          <w:highlight w:val="none"/>
          <w:lang w:val="en-US" w:eastAsia="zh-CN" w:bidi="ar-SA"/>
        </w:rPr>
        <w:t>如供应商需要开具增值税专用发票的须附供应商开户许可证、一般纳税人认定文件的清晰复印件加盖公章，以及开票信息（见上表）。</w:t>
      </w:r>
      <w:r>
        <w:rPr>
          <w:rFonts w:hint="eastAsia" w:ascii="方正仿宋_GB2312" w:hAnsi="方正仿宋_GB2312" w:eastAsia="方正仿宋_GB2312" w:cs="方正仿宋_GB2312"/>
          <w:bCs/>
          <w:kern w:val="2"/>
          <w:sz w:val="21"/>
          <w:szCs w:val="21"/>
          <w:highlight w:val="none"/>
          <w:lang w:val="en-US" w:eastAsia="zh-CN" w:bidi="ar-SA"/>
        </w:rPr>
        <w:t>如供应商在开票信息中未注明开具</w:t>
      </w:r>
      <w:r>
        <w:rPr>
          <w:rFonts w:hint="eastAsia" w:ascii="方正仿宋_GB2312" w:hAnsi="方正仿宋_GB2312" w:eastAsia="方正仿宋_GB2312" w:cs="方正仿宋_GB2312"/>
          <w:b/>
          <w:kern w:val="2"/>
          <w:sz w:val="21"/>
          <w:szCs w:val="21"/>
          <w:highlight w:val="none"/>
          <w:lang w:val="en-US" w:eastAsia="zh-CN" w:bidi="ar-SA"/>
        </w:rPr>
        <w:t>增值税专用发票</w:t>
      </w:r>
      <w:r>
        <w:rPr>
          <w:rFonts w:hint="eastAsia" w:ascii="方正仿宋_GB2312" w:hAnsi="方正仿宋_GB2312" w:eastAsia="方正仿宋_GB2312" w:cs="方正仿宋_GB2312"/>
          <w:bCs/>
          <w:kern w:val="2"/>
          <w:sz w:val="21"/>
          <w:szCs w:val="21"/>
          <w:highlight w:val="none"/>
          <w:lang w:val="en-US" w:eastAsia="zh-CN" w:bidi="ar-SA"/>
        </w:rPr>
        <w:t>且未提供上述材料，代理机构将默认开具增值税普通发票。</w:t>
      </w:r>
    </w:p>
    <w:p w14:paraId="7405E6F6">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1D640C39">
      <w:pPr>
        <w:adjustRightInd w:val="0"/>
        <w:snapToGrid w:val="0"/>
        <w:spacing w:line="440" w:lineRule="exact"/>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法定代表人（或法定代表人授权代表）签字：</w:t>
      </w:r>
    </w:p>
    <w:p w14:paraId="3346E0EE">
      <w:pPr>
        <w:adjustRightInd w:val="0"/>
        <w:snapToGrid w:val="0"/>
        <w:spacing w:line="440" w:lineRule="exact"/>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名称（加盖公章）：</w:t>
      </w:r>
    </w:p>
    <w:p w14:paraId="15B87643">
      <w:pPr>
        <w:widowControl w:val="0"/>
        <w:snapToGrid w:val="0"/>
        <w:spacing w:line="440" w:lineRule="exact"/>
        <w:jc w:val="both"/>
        <w:rPr>
          <w:rFonts w:hint="eastAsia" w:ascii="方正仿宋_GB2312" w:hAnsi="方正仿宋_GB2312" w:eastAsia="方正仿宋_GB2312" w:cs="方正仿宋_GB2312"/>
          <w:b/>
          <w:bCs/>
          <w:color w:val="000000"/>
          <w:kern w:val="2"/>
          <w:sz w:val="21"/>
          <w:szCs w:val="21"/>
          <w:highlight w:val="none"/>
          <w:lang w:val="en-US" w:eastAsia="zh-CN" w:bidi="ar"/>
        </w:rPr>
      </w:pPr>
      <w:r>
        <w:rPr>
          <w:rFonts w:hint="eastAsia" w:ascii="方正仿宋_GB2312" w:hAnsi="方正仿宋_GB2312" w:eastAsia="方正仿宋_GB2312" w:cs="方正仿宋_GB2312"/>
          <w:color w:val="000000"/>
          <w:kern w:val="2"/>
          <w:sz w:val="21"/>
          <w:szCs w:val="21"/>
          <w:highlight w:val="none"/>
          <w:lang w:val="en-US" w:eastAsia="zh-CN" w:bidi="ar-SA"/>
        </w:rPr>
        <w:t>日期：   年   月   日</w:t>
      </w:r>
    </w:p>
    <w:p w14:paraId="752D84FA">
      <w:pPr>
        <w:pStyle w:val="2"/>
        <w:rPr>
          <w:rFonts w:hint="eastAsia" w:ascii="方正仿宋_GB2312" w:hAnsi="方正仿宋_GB2312" w:eastAsia="方正仿宋_GB2312" w:cs="方正仿宋_GB2312"/>
          <w:highlight w:val="none"/>
          <w:lang w:val="en-US" w:eastAsia="zh-CN"/>
        </w:rPr>
      </w:pPr>
    </w:p>
    <w:p w14:paraId="0F0FF612">
      <w:pPr>
        <w:pStyle w:val="2"/>
        <w:rPr>
          <w:rFonts w:hint="eastAsia" w:ascii="方正仿宋_GB2312" w:hAnsi="方正仿宋_GB2312" w:eastAsia="方正仿宋_GB2312" w:cs="方正仿宋_GB2312"/>
          <w:highlight w:val="none"/>
          <w:lang w:val="en-US" w:eastAsia="zh-CN"/>
        </w:rPr>
      </w:pPr>
    </w:p>
    <w:sectPr>
      <w:headerReference r:id="rId8" w:type="default"/>
      <w:footerReference r:id="rId9" w:type="default"/>
      <w:pgSz w:w="11906" w:h="16838"/>
      <w:pgMar w:top="1440" w:right="1800" w:bottom="1440" w:left="1800" w:header="851" w:footer="992" w:gutter="0"/>
      <w:pgNumType w:fmt="decimal"/>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A32E54D8-70EC-402B-92B2-3ED956C5BA34}"/>
  </w:font>
  <w:font w:name="微软雅黑">
    <w:panose1 w:val="020B0503020204020204"/>
    <w:charset w:val="86"/>
    <w:family w:val="auto"/>
    <w:pitch w:val="default"/>
    <w:sig w:usb0="80000287" w:usb1="2ACF3C50" w:usb2="00000016" w:usb3="00000000" w:csb0="0004001F" w:csb1="00000000"/>
    <w:embedRegular r:id="rId2" w:fontKey="{D7A1790D-8801-4D9E-BACB-597532BA1109}"/>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方正仿宋_GB2312">
    <w:panose1 w:val="02000000000000000000"/>
    <w:charset w:val="86"/>
    <w:family w:val="auto"/>
    <w:pitch w:val="default"/>
    <w:sig w:usb0="A00002BF" w:usb1="184F6CFA" w:usb2="00000012" w:usb3="00000000" w:csb0="00040001" w:csb1="00000000"/>
    <w:embedRegular r:id="rId3" w:fontKey="{41B5EAD5-2605-482F-B5BA-92C8FC82C56A}"/>
  </w:font>
  <w:font w:name="Microsoft JhengHei UI">
    <w:panose1 w:val="020B0604030504040204"/>
    <w:charset w:val="88"/>
    <w:family w:val="auto"/>
    <w:pitch w:val="default"/>
    <w:sig w:usb0="000002A7" w:usb1="28CF4400" w:usb2="00000016" w:usb3="00000000" w:csb0="00100009" w:csb1="00000000"/>
    <w:embedRegular r:id="rId4" w:fontKey="{BFE0BC20-EC95-42F5-8961-A203B812E8E1}"/>
  </w:font>
  <w:font w:name="Wingdings 2">
    <w:panose1 w:val="05020102010507070707"/>
    <w:charset w:val="00"/>
    <w:family w:val="auto"/>
    <w:pitch w:val="default"/>
    <w:sig w:usb0="00000000" w:usb1="00000000" w:usb2="00000000" w:usb3="00000000" w:csb0="80000000" w:csb1="00000000"/>
    <w:embedRegular r:id="rId5" w:fontKey="{656BBEE1-515F-48DF-A543-6226DD61BB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8022C">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6B54CD">
                          <w:pPr>
                            <w:pStyle w:val="19"/>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6B54CD">
                    <w:pPr>
                      <w:pStyle w:val="19"/>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E4047">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28730">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C731626">
                          <w:pPr>
                            <w:pStyle w:val="1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14:paraId="7C731626">
                    <w:pPr>
                      <w:pStyle w:val="1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10434">
    <w:pPr>
      <w:spacing w:line="184" w:lineRule="auto"/>
      <w:ind w:left="4445"/>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397A43F">
                          <w:pPr>
                            <w:pStyle w:val="19"/>
                          </w:pPr>
                          <w:r>
                            <w:fldChar w:fldCharType="begin"/>
                          </w:r>
                          <w:r>
                            <w:instrText xml:space="preserve"> PAGE  \* MERGEFORMAT </w:instrText>
                          </w:r>
                          <w:r>
                            <w:fldChar w:fldCharType="separate"/>
                          </w:r>
                          <w:r>
                            <w:t>- 31 -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14:paraId="2397A43F">
                    <w:pPr>
                      <w:pStyle w:val="19"/>
                    </w:pPr>
                    <w:r>
                      <w:fldChar w:fldCharType="begin"/>
                    </w:r>
                    <w:r>
                      <w:instrText xml:space="preserve"> PAGE  \* MERGEFORMAT </w:instrText>
                    </w:r>
                    <w:r>
                      <w:fldChar w:fldCharType="separate"/>
                    </w:r>
                    <w:r>
                      <w:t>- 31 -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02348">
    <w:pPr>
      <w:pStyle w:val="1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CAD51A8">
                          <w:pPr>
                            <w:pStyle w:val="19"/>
                          </w:pPr>
                          <w:r>
                            <w:fldChar w:fldCharType="begin"/>
                          </w:r>
                          <w:r>
                            <w:instrText xml:space="preserve"> PAGE  \* MERGEFORMAT </w:instrText>
                          </w:r>
                          <w:r>
                            <w:fldChar w:fldCharType="separate"/>
                          </w:r>
                          <w:r>
                            <w:t>- 37 -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H7cf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QBJJGqj4&#10;/bev999/3v/4gmAPBNpqO4a4hYZIt7tSOwju9y1set67yjT+Hxgh8APW3UFetnOI+kPpIE0jcFHw&#10;9QvAD4/HtbHuFVMN8kaGDdSvlZVs5tZ1oX2Iv02qggvR1lBItM3w8PQ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E4ftx90CAAAmBgAADgAAAAAAAAABACAAAAAfAQAAZHJzL2Uyb0RvYy54bWxQSwUG&#10;AAAAAAYABgBZAQAAbgYAAAAA&#10;">
              <v:fill on="f" focussize="0,0"/>
              <v:stroke on="f" weight="0.5pt"/>
              <v:imagedata o:title=""/>
              <o:lock v:ext="edit" aspectratio="f"/>
              <v:textbox inset="0mm,0mm,0mm,0mm" style="mso-fit-shape-to-text:t;">
                <w:txbxContent>
                  <w:p w14:paraId="3CAD51A8">
                    <w:pPr>
                      <w:pStyle w:val="19"/>
                    </w:pPr>
                    <w:r>
                      <w:fldChar w:fldCharType="begin"/>
                    </w:r>
                    <w:r>
                      <w:instrText xml:space="preserve"> PAGE  \* MERGEFORMAT </w:instrText>
                    </w:r>
                    <w:r>
                      <w:fldChar w:fldCharType="separate"/>
                    </w:r>
                    <w:r>
                      <w:t>- 37 -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9D1DF">
    <w:pPr>
      <w:pStyle w:val="21"/>
      <w:pBdr>
        <w:bottom w:val="none" w:color="auto" w:sz="0" w:space="1"/>
      </w:pBdr>
      <w:bidi w:val="0"/>
      <w:ind w:firstLine="840" w:firstLineChars="300"/>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8"/>
        <w:szCs w:val="28"/>
        <w:lang w:eastAsia="zh-CN"/>
      </w:rPr>
      <w:drawing>
        <wp:anchor distT="0" distB="0" distL="114300" distR="114300" simplePos="0" relativeHeight="251660288" behindDoc="1" locked="0" layoutInCell="1" allowOverlap="1">
          <wp:simplePos x="0" y="0"/>
          <wp:positionH relativeFrom="column">
            <wp:posOffset>14605</wp:posOffset>
          </wp:positionH>
          <wp:positionV relativeFrom="paragraph">
            <wp:posOffset>-6985</wp:posOffset>
          </wp:positionV>
          <wp:extent cx="427355" cy="413385"/>
          <wp:effectExtent l="0" t="0" r="48895" b="438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lang w:val="en-US" w:eastAsia="zh-CN"/>
      </w:rPr>
      <w:t>新疆世纪星工程咨询有限公司</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21"/>
        <w:szCs w:val="21"/>
        <w:lang w:val="en-US" w:eastAsia="zh-CN"/>
      </w:rPr>
      <w:t>新疆乌鲁木齐市黄山街德港大厦20层</w:t>
    </w:r>
  </w:p>
  <w:p w14:paraId="21B553EE">
    <w:pPr>
      <w:pStyle w:val="21"/>
      <w:pBdr>
        <w:bottom w:val="single" w:color="auto" w:sz="4" w:space="1"/>
      </w:pBdr>
      <w:bidi w:val="0"/>
      <w:ind w:firstLine="910" w:firstLineChars="700"/>
      <w:rPr>
        <w:rFonts w:hint="eastAsia" w:ascii="仿宋_GB2312" w:hAnsi="仿宋_GB2312" w:eastAsia="仿宋_GB2312" w:cs="仿宋_GB2312"/>
        <w:sz w:val="15"/>
        <w:szCs w:val="15"/>
        <w:lang w:val="en-US" w:eastAsia="zh-CN"/>
      </w:rPr>
    </w:pPr>
    <w:r>
      <w:rPr>
        <w:rFonts w:hint="eastAsia" w:ascii="Microsoft JhengHei UI" w:hAnsi="Microsoft JhengHei UI" w:eastAsia="Microsoft JhengHei UI" w:cs="Microsoft JhengHei UI"/>
        <w:sz w:val="13"/>
        <w:szCs w:val="13"/>
        <w:lang w:val="en-US" w:eastAsia="zh-CN"/>
      </w:rPr>
      <w:t>Xinjiang Century Star Engineering Consulting Co., Ltd.</w:t>
    </w:r>
    <w:r>
      <w:rPr>
        <w:rFonts w:hint="eastAsia" w:ascii="仿宋_GB2312" w:hAnsi="仿宋_GB2312" w:eastAsia="仿宋_GB2312" w:cs="仿宋_GB2312"/>
        <w:sz w:val="13"/>
        <w:szCs w:val="13"/>
        <w:lang w:val="en-US" w:eastAsia="zh-CN"/>
      </w:rPr>
      <w:t xml:space="preserve">          </w:t>
    </w:r>
    <w:r>
      <w:rPr>
        <w:rFonts w:hint="eastAsia" w:ascii="仿宋_GB2312" w:hAnsi="仿宋_GB2312" w:eastAsia="仿宋_GB2312" w:cs="仿宋_GB2312"/>
        <w:sz w:val="16"/>
        <w:szCs w:val="16"/>
        <w:lang w:val="en-US" w:eastAsia="zh-CN"/>
      </w:rPr>
      <w:t>TEL：0991-3678303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C305E">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BC82F1D4"/>
    <w:multiLevelType w:val="singleLevel"/>
    <w:tmpl w:val="BC82F1D4"/>
    <w:lvl w:ilvl="0" w:tentative="0">
      <w:start w:val="1"/>
      <w:numFmt w:val="chineseCounting"/>
      <w:suff w:val="space"/>
      <w:lvlText w:val="第%1章"/>
      <w:lvlJc w:val="left"/>
      <w:rPr>
        <w:rFonts w:hint="eastAsia"/>
      </w:rPr>
    </w:lvl>
  </w:abstractNum>
  <w:abstractNum w:abstractNumId="2">
    <w:nsid w:val="CB60E306"/>
    <w:multiLevelType w:val="singleLevel"/>
    <w:tmpl w:val="CB60E306"/>
    <w:lvl w:ilvl="0" w:tentative="0">
      <w:start w:val="1"/>
      <w:numFmt w:val="decimal"/>
      <w:suff w:val="nothing"/>
      <w:lvlText w:val="（%1）"/>
      <w:lvlJc w:val="left"/>
    </w:lvl>
  </w:abstractNum>
  <w:abstractNum w:abstractNumId="3">
    <w:nsid w:val="CFE1B15A"/>
    <w:multiLevelType w:val="singleLevel"/>
    <w:tmpl w:val="CFE1B15A"/>
    <w:lvl w:ilvl="0" w:tentative="0">
      <w:start w:val="1"/>
      <w:numFmt w:val="decimal"/>
      <w:suff w:val="nothing"/>
      <w:lvlText w:val="%1、"/>
      <w:lvlJc w:val="left"/>
    </w:lvl>
  </w:abstractNum>
  <w:abstractNum w:abstractNumId="4">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05AF2A39"/>
    <w:multiLevelType w:val="multilevel"/>
    <w:tmpl w:val="05AF2A39"/>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54B0E084"/>
    <w:multiLevelType w:val="singleLevel"/>
    <w:tmpl w:val="54B0E084"/>
    <w:lvl w:ilvl="0" w:tentative="0">
      <w:start w:val="2"/>
      <w:numFmt w:val="chineseCounting"/>
      <w:suff w:val="space"/>
      <w:lvlText w:val="第%1章"/>
      <w:lvlJc w:val="left"/>
      <w:rPr>
        <w:rFonts w:hint="eastAsia"/>
      </w:rPr>
    </w:lvl>
  </w:abstractNum>
  <w:abstractNum w:abstractNumId="8">
    <w:nsid w:val="63862E25"/>
    <w:multiLevelType w:val="singleLevel"/>
    <w:tmpl w:val="63862E25"/>
    <w:lvl w:ilvl="0" w:tentative="0">
      <w:start w:val="1"/>
      <w:numFmt w:val="decimal"/>
      <w:suff w:val="space"/>
      <w:lvlText w:val="（%1）"/>
      <w:lvlJc w:val="left"/>
    </w:lvl>
  </w:abstractNum>
  <w:abstractNum w:abstractNumId="9">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0">
    <w:nsid w:val="73E6972B"/>
    <w:multiLevelType w:val="singleLevel"/>
    <w:tmpl w:val="73E6972B"/>
    <w:lvl w:ilvl="0" w:tentative="0">
      <w:start w:val="1"/>
      <w:numFmt w:val="chineseCounting"/>
      <w:suff w:val="space"/>
      <w:lvlText w:val="%1、"/>
      <w:lvlJc w:val="left"/>
      <w:rPr>
        <w:rFonts w:hint="eastAsia"/>
      </w:rPr>
    </w:lvl>
  </w:abstractNum>
  <w:abstractNum w:abstractNumId="11">
    <w:nsid w:val="7633D9B6"/>
    <w:multiLevelType w:val="singleLevel"/>
    <w:tmpl w:val="7633D9B6"/>
    <w:lvl w:ilvl="0" w:tentative="0">
      <w:start w:val="3"/>
      <w:numFmt w:val="chineseCounting"/>
      <w:suff w:val="space"/>
      <w:lvlText w:val="第%1章"/>
      <w:lvlJc w:val="left"/>
      <w:rPr>
        <w:rFonts w:hint="eastAsia"/>
      </w:rPr>
    </w:lvl>
  </w:abstractNum>
  <w:abstractNum w:abstractNumId="12">
    <w:nsid w:val="78F60E4F"/>
    <w:multiLevelType w:val="singleLevel"/>
    <w:tmpl w:val="78F60E4F"/>
    <w:lvl w:ilvl="0" w:tentative="0">
      <w:start w:val="1"/>
      <w:numFmt w:val="chineseCounting"/>
      <w:suff w:val="nothing"/>
      <w:lvlText w:val="%1、"/>
      <w:lvlJc w:val="left"/>
      <w:rPr>
        <w:rFonts w:hint="eastAsia"/>
      </w:rPr>
    </w:lvl>
  </w:abstractNum>
  <w:num w:numId="1">
    <w:abstractNumId w:val="1"/>
  </w:num>
  <w:num w:numId="2">
    <w:abstractNumId w:val="10"/>
  </w:num>
  <w:num w:numId="3">
    <w:abstractNumId w:val="7"/>
  </w:num>
  <w:num w:numId="4">
    <w:abstractNumId w:val="11"/>
  </w:num>
  <w:num w:numId="5">
    <w:abstractNumId w:val="12"/>
  </w:num>
  <w:num w:numId="6">
    <w:abstractNumId w:val="9"/>
  </w:num>
  <w:num w:numId="7">
    <w:abstractNumId w:val="6"/>
  </w:num>
  <w:num w:numId="8">
    <w:abstractNumId w:val="2"/>
  </w:num>
  <w:num w:numId="9">
    <w:abstractNumId w:val="8"/>
  </w:num>
  <w:num w:numId="10">
    <w:abstractNumId w:val="4"/>
  </w:num>
  <w:num w:numId="11">
    <w:abstractNumId w:val="3"/>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0ZGVhMzY2Mjc2ZTVmNTg0OTc4MWEzZmNmZjdjMjUifQ=="/>
    <w:docVar w:name="KSO_WPS_MARK_KEY" w:val="3fd9e1fc-8ed0-4397-a4e7-6faf45fc3682"/>
  </w:docVars>
  <w:rsids>
    <w:rsidRoot w:val="1AA24D9F"/>
    <w:rsid w:val="02353A89"/>
    <w:rsid w:val="02813328"/>
    <w:rsid w:val="02B773B3"/>
    <w:rsid w:val="030A23FA"/>
    <w:rsid w:val="034F484F"/>
    <w:rsid w:val="04071455"/>
    <w:rsid w:val="04100C9A"/>
    <w:rsid w:val="061B1E9A"/>
    <w:rsid w:val="06C4362D"/>
    <w:rsid w:val="07011CC2"/>
    <w:rsid w:val="071751E8"/>
    <w:rsid w:val="07644792"/>
    <w:rsid w:val="07BE71A8"/>
    <w:rsid w:val="0822060B"/>
    <w:rsid w:val="08DB3AF1"/>
    <w:rsid w:val="08E17110"/>
    <w:rsid w:val="09284798"/>
    <w:rsid w:val="09353BD7"/>
    <w:rsid w:val="099153F6"/>
    <w:rsid w:val="09BC4A90"/>
    <w:rsid w:val="0BC24FD0"/>
    <w:rsid w:val="0C27068D"/>
    <w:rsid w:val="0C5D0751"/>
    <w:rsid w:val="0C6E02C3"/>
    <w:rsid w:val="0D6A1561"/>
    <w:rsid w:val="0D780C9C"/>
    <w:rsid w:val="0D8A6C86"/>
    <w:rsid w:val="0D9037A8"/>
    <w:rsid w:val="0D9F625A"/>
    <w:rsid w:val="0E0407B3"/>
    <w:rsid w:val="0F2B6FD9"/>
    <w:rsid w:val="0F6459AD"/>
    <w:rsid w:val="10240C99"/>
    <w:rsid w:val="11286567"/>
    <w:rsid w:val="11DF4F81"/>
    <w:rsid w:val="1294398E"/>
    <w:rsid w:val="12A10538"/>
    <w:rsid w:val="131D68ED"/>
    <w:rsid w:val="1324792E"/>
    <w:rsid w:val="1393060F"/>
    <w:rsid w:val="14B12D68"/>
    <w:rsid w:val="15113EE2"/>
    <w:rsid w:val="1585667E"/>
    <w:rsid w:val="16175528"/>
    <w:rsid w:val="16970452"/>
    <w:rsid w:val="169A5736"/>
    <w:rsid w:val="170B3BD8"/>
    <w:rsid w:val="172C5B37"/>
    <w:rsid w:val="17363E85"/>
    <w:rsid w:val="181A30AD"/>
    <w:rsid w:val="183C240D"/>
    <w:rsid w:val="18EE62E8"/>
    <w:rsid w:val="19105687"/>
    <w:rsid w:val="19CA28B1"/>
    <w:rsid w:val="1A7D3DC7"/>
    <w:rsid w:val="1A824F3A"/>
    <w:rsid w:val="1A8607B2"/>
    <w:rsid w:val="1AA24D9F"/>
    <w:rsid w:val="1AA9696A"/>
    <w:rsid w:val="1B723BA2"/>
    <w:rsid w:val="1B8D0258"/>
    <w:rsid w:val="1C6923AC"/>
    <w:rsid w:val="1DA65356"/>
    <w:rsid w:val="1DCB5CE7"/>
    <w:rsid w:val="1F882798"/>
    <w:rsid w:val="1FB05EDF"/>
    <w:rsid w:val="22266C58"/>
    <w:rsid w:val="22491B20"/>
    <w:rsid w:val="22D44F47"/>
    <w:rsid w:val="22FD7853"/>
    <w:rsid w:val="234542AA"/>
    <w:rsid w:val="23CF5A1D"/>
    <w:rsid w:val="24182C11"/>
    <w:rsid w:val="24264886"/>
    <w:rsid w:val="244200FD"/>
    <w:rsid w:val="252E4B0E"/>
    <w:rsid w:val="263F63D5"/>
    <w:rsid w:val="27AB78DE"/>
    <w:rsid w:val="28DA2E89"/>
    <w:rsid w:val="29314D5B"/>
    <w:rsid w:val="29DC3EE3"/>
    <w:rsid w:val="2A4254F9"/>
    <w:rsid w:val="2B065713"/>
    <w:rsid w:val="2C0C0B07"/>
    <w:rsid w:val="2C387B4E"/>
    <w:rsid w:val="2C593BCD"/>
    <w:rsid w:val="2C730B86"/>
    <w:rsid w:val="2C9C19FD"/>
    <w:rsid w:val="2D1F32F4"/>
    <w:rsid w:val="2E550B81"/>
    <w:rsid w:val="2FBB1B81"/>
    <w:rsid w:val="30C07F7C"/>
    <w:rsid w:val="30CC121C"/>
    <w:rsid w:val="323B4D81"/>
    <w:rsid w:val="32742892"/>
    <w:rsid w:val="32DA370D"/>
    <w:rsid w:val="32E4458C"/>
    <w:rsid w:val="34B70380"/>
    <w:rsid w:val="34BA26CB"/>
    <w:rsid w:val="34F06FDF"/>
    <w:rsid w:val="35E13004"/>
    <w:rsid w:val="365C69BF"/>
    <w:rsid w:val="366D4898"/>
    <w:rsid w:val="36C31C10"/>
    <w:rsid w:val="3783605E"/>
    <w:rsid w:val="38A706FA"/>
    <w:rsid w:val="3AE174A3"/>
    <w:rsid w:val="3B133C60"/>
    <w:rsid w:val="3B810614"/>
    <w:rsid w:val="3C005F30"/>
    <w:rsid w:val="3C6109FB"/>
    <w:rsid w:val="3C725941"/>
    <w:rsid w:val="3CA61E79"/>
    <w:rsid w:val="3CB60BBD"/>
    <w:rsid w:val="3D1B32A0"/>
    <w:rsid w:val="3E0C6989"/>
    <w:rsid w:val="3EA60A3D"/>
    <w:rsid w:val="3F172BE7"/>
    <w:rsid w:val="3F3314F0"/>
    <w:rsid w:val="3F6455D5"/>
    <w:rsid w:val="40BE2AD0"/>
    <w:rsid w:val="41AA5E71"/>
    <w:rsid w:val="421F113C"/>
    <w:rsid w:val="427E1DB3"/>
    <w:rsid w:val="42AC04F6"/>
    <w:rsid w:val="42B71375"/>
    <w:rsid w:val="43446334"/>
    <w:rsid w:val="448C5F4F"/>
    <w:rsid w:val="44A84E71"/>
    <w:rsid w:val="4714034E"/>
    <w:rsid w:val="477172B3"/>
    <w:rsid w:val="477DCE1E"/>
    <w:rsid w:val="48D6451F"/>
    <w:rsid w:val="492A660D"/>
    <w:rsid w:val="4AC0721E"/>
    <w:rsid w:val="4C2061DD"/>
    <w:rsid w:val="4C577725"/>
    <w:rsid w:val="4DC139EC"/>
    <w:rsid w:val="4E9C3B15"/>
    <w:rsid w:val="4EC72940"/>
    <w:rsid w:val="4F1418FD"/>
    <w:rsid w:val="4FEE65F2"/>
    <w:rsid w:val="50D737EC"/>
    <w:rsid w:val="51416E8D"/>
    <w:rsid w:val="51A52CE0"/>
    <w:rsid w:val="5253098E"/>
    <w:rsid w:val="525C3CE7"/>
    <w:rsid w:val="52DC78FB"/>
    <w:rsid w:val="535C4392"/>
    <w:rsid w:val="536A4041"/>
    <w:rsid w:val="54581294"/>
    <w:rsid w:val="56557314"/>
    <w:rsid w:val="56E60023"/>
    <w:rsid w:val="57037009"/>
    <w:rsid w:val="570D1A54"/>
    <w:rsid w:val="573E1E21"/>
    <w:rsid w:val="58C61EBA"/>
    <w:rsid w:val="592A2449"/>
    <w:rsid w:val="593D0B75"/>
    <w:rsid w:val="5978570B"/>
    <w:rsid w:val="5A571512"/>
    <w:rsid w:val="5A785436"/>
    <w:rsid w:val="5B2755C3"/>
    <w:rsid w:val="5B44356A"/>
    <w:rsid w:val="5B487E91"/>
    <w:rsid w:val="5B841235"/>
    <w:rsid w:val="5C553C81"/>
    <w:rsid w:val="5C7D4F86"/>
    <w:rsid w:val="5CF9550F"/>
    <w:rsid w:val="5D6B74D4"/>
    <w:rsid w:val="5E4C10B3"/>
    <w:rsid w:val="5E781EA8"/>
    <w:rsid w:val="5E955F07"/>
    <w:rsid w:val="5EA84152"/>
    <w:rsid w:val="5EFEBDE8"/>
    <w:rsid w:val="60755DA6"/>
    <w:rsid w:val="6085265B"/>
    <w:rsid w:val="60FD0443"/>
    <w:rsid w:val="6155202D"/>
    <w:rsid w:val="61590764"/>
    <w:rsid w:val="619B0311"/>
    <w:rsid w:val="61B30438"/>
    <w:rsid w:val="61EF5BD9"/>
    <w:rsid w:val="625B691D"/>
    <w:rsid w:val="626D784A"/>
    <w:rsid w:val="642B176B"/>
    <w:rsid w:val="64FD3107"/>
    <w:rsid w:val="65B6781F"/>
    <w:rsid w:val="67571A34"/>
    <w:rsid w:val="676962DE"/>
    <w:rsid w:val="67E61C31"/>
    <w:rsid w:val="68CA2609"/>
    <w:rsid w:val="68CC1AED"/>
    <w:rsid w:val="692A0243"/>
    <w:rsid w:val="69BB0F42"/>
    <w:rsid w:val="69E3462A"/>
    <w:rsid w:val="6A637494"/>
    <w:rsid w:val="6AA77CD3"/>
    <w:rsid w:val="6AD23432"/>
    <w:rsid w:val="6B1308BC"/>
    <w:rsid w:val="6B493DA1"/>
    <w:rsid w:val="6BB81877"/>
    <w:rsid w:val="6BCF62E6"/>
    <w:rsid w:val="6C551EFD"/>
    <w:rsid w:val="6C8639E2"/>
    <w:rsid w:val="6CD3A16D"/>
    <w:rsid w:val="6D535020"/>
    <w:rsid w:val="6E5F49A6"/>
    <w:rsid w:val="6F23376B"/>
    <w:rsid w:val="6FBE656C"/>
    <w:rsid w:val="6FE0165C"/>
    <w:rsid w:val="6FF637CB"/>
    <w:rsid w:val="6FFF37D2"/>
    <w:rsid w:val="70127B77"/>
    <w:rsid w:val="706E0EAF"/>
    <w:rsid w:val="70DA1D6D"/>
    <w:rsid w:val="70DE2EF1"/>
    <w:rsid w:val="712E4649"/>
    <w:rsid w:val="71520337"/>
    <w:rsid w:val="71AA1F21"/>
    <w:rsid w:val="7221658E"/>
    <w:rsid w:val="72DC0379"/>
    <w:rsid w:val="73BF43B6"/>
    <w:rsid w:val="75203B28"/>
    <w:rsid w:val="75843AC2"/>
    <w:rsid w:val="76057F95"/>
    <w:rsid w:val="76181E56"/>
    <w:rsid w:val="76691AD0"/>
    <w:rsid w:val="767B4F55"/>
    <w:rsid w:val="769413F2"/>
    <w:rsid w:val="770C0F88"/>
    <w:rsid w:val="780D6D66"/>
    <w:rsid w:val="782D2AB2"/>
    <w:rsid w:val="79D815F5"/>
    <w:rsid w:val="7A6D3E2A"/>
    <w:rsid w:val="7B436597"/>
    <w:rsid w:val="7BB75966"/>
    <w:rsid w:val="7BEC59DF"/>
    <w:rsid w:val="7C5F4108"/>
    <w:rsid w:val="7CCF6CE0"/>
    <w:rsid w:val="7D332F7E"/>
    <w:rsid w:val="7DF86D11"/>
    <w:rsid w:val="7E687DD8"/>
    <w:rsid w:val="7F79C282"/>
    <w:rsid w:val="7F7B6CAE"/>
    <w:rsid w:val="7F846D97"/>
    <w:rsid w:val="7FB126CD"/>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iPriority="39"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w:hAnsi="Arial" w:eastAsia="仿宋_GB2312" w:cs="Times New Roman"/>
      <w:kern w:val="2"/>
      <w:sz w:val="24"/>
      <w:szCs w:val="24"/>
      <w:lang w:val="en-US" w:eastAsia="zh-CN" w:bidi="ar-SA"/>
    </w:rPr>
  </w:style>
  <w:style w:type="paragraph" w:styleId="4">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5">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6">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7">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sz w:val="28"/>
    </w:rPr>
  </w:style>
  <w:style w:type="paragraph" w:styleId="8">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9">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10">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11">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2">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31">
    <w:name w:val="Default Paragraph Font"/>
    <w:qFormat/>
    <w:uiPriority w:val="0"/>
    <w:rPr>
      <w:rFonts w:eastAsia="微软雅黑" w:asciiTheme="minorAscii" w:hAnsiTheme="minorAscii"/>
    </w:rPr>
  </w:style>
  <w:style w:type="table" w:default="1" w:styleId="29">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99"/>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3">
    <w:name w:val="Body Text"/>
    <w:basedOn w:val="1"/>
    <w:next w:val="1"/>
    <w:qFormat/>
    <w:uiPriority w:val="1"/>
    <w:pPr>
      <w:widowControl w:val="0"/>
      <w:autoSpaceDE w:val="0"/>
      <w:autoSpaceDN w:val="0"/>
      <w:spacing w:before="0" w:after="0" w:line="240" w:lineRule="auto"/>
      <w:ind w:left="0" w:right="0"/>
      <w:jc w:val="left"/>
    </w:pPr>
    <w:rPr>
      <w:rFonts w:ascii="楷体" w:hAnsi="楷体" w:eastAsia="楷体" w:cs="楷体"/>
      <w:sz w:val="24"/>
      <w:szCs w:val="24"/>
      <w:lang w:val="zh-CN" w:eastAsia="zh-CN" w:bidi="zh-CN"/>
    </w:rPr>
  </w:style>
  <w:style w:type="paragraph" w:styleId="13">
    <w:name w:val="Normal Indent"/>
    <w:basedOn w:val="1"/>
    <w:qFormat/>
    <w:uiPriority w:val="0"/>
    <w:pPr>
      <w:widowControl w:val="0"/>
      <w:autoSpaceDE w:val="0"/>
      <w:autoSpaceDN w:val="0"/>
      <w:adjustRightInd w:val="0"/>
      <w:spacing w:before="0" w:after="0" w:line="240" w:lineRule="auto"/>
      <w:ind w:left="0" w:right="0" w:firstLine="420"/>
      <w:jc w:val="left"/>
    </w:pPr>
    <w:rPr>
      <w:rFonts w:ascii="宋体" w:hAnsi="楷体" w:eastAsia="仿宋_GB2312" w:cs="楷体"/>
      <w:kern w:val="0"/>
      <w:sz w:val="24"/>
      <w:szCs w:val="20"/>
      <w:lang w:val="zh-CN" w:eastAsia="zh-CN" w:bidi="zh-CN"/>
    </w:rPr>
  </w:style>
  <w:style w:type="paragraph" w:styleId="14">
    <w:name w:val="toa heading"/>
    <w:next w:val="1"/>
    <w:qFormat/>
    <w:uiPriority w:val="99"/>
    <w:pPr>
      <w:widowControl w:val="0"/>
      <w:spacing w:before="120"/>
      <w:ind w:firstLine="200" w:firstLineChars="200"/>
      <w:jc w:val="both"/>
    </w:pPr>
    <w:rPr>
      <w:rFonts w:ascii="Arial" w:hAnsi="Arial" w:eastAsia="仿宋" w:cs="Times New Roman"/>
      <w:kern w:val="2"/>
      <w:sz w:val="24"/>
      <w:szCs w:val="20"/>
      <w:lang w:val="en-US" w:eastAsia="zh-CN" w:bidi="ar-SA"/>
    </w:rPr>
  </w:style>
  <w:style w:type="paragraph" w:styleId="15">
    <w:name w:val="annotation text"/>
    <w:basedOn w:val="1"/>
    <w:qFormat/>
    <w:uiPriority w:val="0"/>
    <w:pPr>
      <w:jc w:val="left"/>
    </w:pPr>
  </w:style>
  <w:style w:type="paragraph" w:styleId="16">
    <w:name w:val="Body Text Indent"/>
    <w:basedOn w:val="1"/>
    <w:next w:val="3"/>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17">
    <w:name w:val="Plain Text"/>
    <w:basedOn w:val="1"/>
    <w:qFormat/>
    <w:uiPriority w:val="0"/>
    <w:rPr>
      <w:rFonts w:ascii="宋体" w:hAnsi="Courier New" w:cs="Courier New"/>
      <w:szCs w:val="21"/>
    </w:rPr>
  </w:style>
  <w:style w:type="paragraph" w:styleId="18">
    <w:name w:val="toc 8"/>
    <w:next w:val="1"/>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9">
    <w:name w:val="footer"/>
    <w:basedOn w:val="1"/>
    <w:qFormat/>
    <w:uiPriority w:val="99"/>
    <w:pPr>
      <w:widowControl w:val="0"/>
      <w:tabs>
        <w:tab w:val="center" w:pos="4153"/>
        <w:tab w:val="right" w:pos="8306"/>
      </w:tabs>
      <w:autoSpaceDE w:val="0"/>
      <w:autoSpaceDN w:val="0"/>
      <w:snapToGrid w:val="0"/>
      <w:spacing w:before="0" w:after="0" w:line="240" w:lineRule="auto"/>
      <w:ind w:left="0" w:right="0"/>
      <w:jc w:val="left"/>
    </w:pPr>
    <w:rPr>
      <w:rFonts w:ascii="楷体" w:hAnsi="楷体" w:eastAsia="楷体" w:cs="楷体"/>
      <w:sz w:val="18"/>
      <w:szCs w:val="18"/>
      <w:lang w:val="zh-CN" w:eastAsia="zh-CN" w:bidi="zh-CN"/>
    </w:rPr>
  </w:style>
  <w:style w:type="paragraph" w:styleId="20">
    <w:name w:val="envelope return"/>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2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Arial" w:hAnsi="Arial" w:eastAsia="仿宋_GB2312"/>
      <w:sz w:val="18"/>
    </w:rPr>
  </w:style>
  <w:style w:type="paragraph" w:styleId="22">
    <w:name w:val="toc 1"/>
    <w:basedOn w:val="1"/>
    <w:next w:val="1"/>
    <w:qFormat/>
    <w:uiPriority w:val="0"/>
  </w:style>
  <w:style w:type="paragraph" w:styleId="23">
    <w:name w:val="toc 4"/>
    <w:basedOn w:val="1"/>
    <w:next w:val="1"/>
    <w:unhideWhenUsed/>
    <w:qFormat/>
    <w:uiPriority w:val="39"/>
    <w:pPr>
      <w:ind w:left="630"/>
      <w:jc w:val="left"/>
    </w:pPr>
    <w:rPr>
      <w:rFonts w:ascii="Calibri" w:hAnsi="Calibri" w:cs="Calibri"/>
      <w:sz w:val="18"/>
      <w:szCs w:val="18"/>
    </w:rPr>
  </w:style>
  <w:style w:type="paragraph" w:styleId="24">
    <w:name w:val="footnote text"/>
    <w:basedOn w:val="1"/>
    <w:qFormat/>
    <w:uiPriority w:val="0"/>
    <w:pPr>
      <w:snapToGrid w:val="0"/>
      <w:jc w:val="left"/>
    </w:pPr>
    <w:rPr>
      <w:rFonts w:ascii="Times New Roman" w:hAnsi="Times New Roman" w:eastAsia="宋体" w:cs="Times New Roman"/>
      <w:sz w:val="18"/>
    </w:rPr>
  </w:style>
  <w:style w:type="paragraph" w:styleId="25">
    <w:name w:val="toc 6"/>
    <w:next w:val="1"/>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26">
    <w:name w:val="toc 2"/>
    <w:basedOn w:val="1"/>
    <w:next w:val="1"/>
    <w:qFormat/>
    <w:uiPriority w:val="0"/>
    <w:pPr>
      <w:ind w:left="420" w:leftChars="200"/>
    </w:pPr>
  </w:style>
  <w:style w:type="paragraph" w:styleId="27">
    <w:name w:val="Normal (Web)"/>
    <w:basedOn w:val="1"/>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paragraph" w:styleId="28">
    <w:name w:val="Body Text First Indent 2"/>
    <w:basedOn w:val="16"/>
    <w:next w:val="1"/>
    <w:unhideWhenUsed/>
    <w:qFormat/>
    <w:uiPriority w:val="99"/>
    <w:pPr>
      <w:widowControl w:val="0"/>
      <w:spacing w:after="120" w:line="360" w:lineRule="auto"/>
      <w:ind w:left="420" w:leftChars="200" w:firstLine="420" w:firstLineChars="200"/>
      <w:jc w:val="both"/>
    </w:pPr>
    <w:rPr>
      <w:rFonts w:ascii="Times New Roman" w:hAnsi="Times New Roman" w:eastAsia="仿宋_GB2312" w:cstheme="minorBidi"/>
      <w:kern w:val="0"/>
      <w:sz w:val="24"/>
      <w:szCs w:val="24"/>
      <w:lang w:val="en-US" w:eastAsia="zh-CN" w:bidi="ar-SA"/>
    </w:rPr>
  </w:style>
  <w:style w:type="table" w:styleId="30">
    <w:name w:val="Table Grid"/>
    <w:basedOn w:val="29"/>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uiPriority w:val="0"/>
    <w:rPr>
      <w:b/>
    </w:rPr>
  </w:style>
  <w:style w:type="paragraph" w:customStyle="1" w:styleId="33">
    <w:name w:val="表格文字2"/>
    <w:basedOn w:val="34"/>
    <w:qFormat/>
    <w:uiPriority w:val="99"/>
    <w:pPr>
      <w:spacing w:before="25" w:after="25"/>
      <w:jc w:val="left"/>
    </w:pPr>
    <w:rPr>
      <w:bCs/>
      <w:spacing w:val="10"/>
      <w:kern w:val="0"/>
    </w:rPr>
  </w:style>
  <w:style w:type="paragraph" w:customStyle="1" w:styleId="34">
    <w:name w:val="正文2"/>
    <w:next w:val="35"/>
    <w:qFormat/>
    <w:uiPriority w:val="0"/>
    <w:pPr>
      <w:jc w:val="both"/>
    </w:pPr>
    <w:rPr>
      <w:rFonts w:ascii="Times New Roman" w:hAnsi="Times New Roman" w:eastAsia="宋体" w:cs="Times New Roman"/>
      <w:kern w:val="2"/>
      <w:sz w:val="21"/>
      <w:szCs w:val="21"/>
      <w:lang w:val="en-US" w:eastAsia="zh-CN" w:bidi="ar-SA"/>
    </w:rPr>
  </w:style>
  <w:style w:type="paragraph" w:customStyle="1" w:styleId="35">
    <w:name w:val="正文缩进1"/>
    <w:basedOn w:val="36"/>
    <w:unhideWhenUsed/>
    <w:qFormat/>
    <w:uiPriority w:val="0"/>
    <w:pPr>
      <w:ind w:firstLine="420" w:firstLineChars="200"/>
    </w:pPr>
    <w:rPr>
      <w:rFonts w:ascii="Calibri" w:hAnsi="Calibri"/>
      <w:szCs w:val="22"/>
    </w:rPr>
  </w:style>
  <w:style w:type="paragraph" w:customStyle="1" w:styleId="36">
    <w:name w:val="正文21"/>
    <w:next w:val="35"/>
    <w:qFormat/>
    <w:uiPriority w:val="0"/>
    <w:pPr>
      <w:jc w:val="both"/>
    </w:pPr>
    <w:rPr>
      <w:rFonts w:ascii="Times New Roman" w:hAnsi="Times New Roman" w:eastAsia="宋体" w:cs="Times New Roman"/>
      <w:kern w:val="2"/>
      <w:sz w:val="21"/>
      <w:szCs w:val="21"/>
      <w:lang w:val="en-US" w:eastAsia="zh-CN" w:bidi="ar-SA"/>
    </w:rPr>
  </w:style>
  <w:style w:type="paragraph" w:customStyle="1" w:styleId="37">
    <w:name w:val="FootnoteText"/>
    <w:basedOn w:val="1"/>
    <w:qFormat/>
    <w:uiPriority w:val="0"/>
    <w:pPr>
      <w:snapToGrid w:val="0"/>
    </w:pPr>
    <w:rPr>
      <w:sz w:val="18"/>
    </w:rPr>
  </w:style>
  <w:style w:type="paragraph" w:customStyle="1" w:styleId="38">
    <w:name w:val="WPSOffice手动目录 1"/>
    <w:qFormat/>
    <w:uiPriority w:val="0"/>
    <w:pPr>
      <w:ind w:leftChars="0"/>
    </w:pPr>
    <w:rPr>
      <w:rFonts w:ascii="Times New Roman" w:hAnsi="Times New Roman" w:eastAsia="宋体" w:cs="Times New Roman"/>
      <w:sz w:val="20"/>
      <w:szCs w:val="20"/>
    </w:rPr>
  </w:style>
  <w:style w:type="paragraph" w:customStyle="1" w:styleId="39">
    <w:name w:val="WPSOffice手动目录 2"/>
    <w:qFormat/>
    <w:uiPriority w:val="0"/>
    <w:pPr>
      <w:ind w:leftChars="200"/>
    </w:pPr>
    <w:rPr>
      <w:rFonts w:ascii="Times New Roman" w:hAnsi="Times New Roman" w:eastAsia="宋体" w:cs="Times New Roman"/>
      <w:sz w:val="20"/>
      <w:szCs w:val="20"/>
    </w:rPr>
  </w:style>
  <w:style w:type="paragraph" w:customStyle="1" w:styleId="40">
    <w:name w:val="正文缩进_2"/>
    <w:basedOn w:val="41"/>
    <w:unhideWhenUsed/>
    <w:qFormat/>
    <w:uiPriority w:val="0"/>
    <w:pPr>
      <w:ind w:firstLine="420" w:firstLineChars="200"/>
    </w:pPr>
    <w:rPr>
      <w:rFonts w:ascii="Calibri" w:hAnsi="Calibri"/>
    </w:rPr>
  </w:style>
  <w:style w:type="paragraph" w:customStyle="1" w:styleId="41">
    <w:name w:val="正文_4"/>
    <w:next w:val="4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页脚_3"/>
    <w:basedOn w:val="41"/>
    <w:unhideWhenUsed/>
    <w:qFormat/>
    <w:uiPriority w:val="99"/>
    <w:pPr>
      <w:tabs>
        <w:tab w:val="center" w:pos="4153"/>
        <w:tab w:val="right" w:pos="8306"/>
      </w:tabs>
      <w:snapToGrid w:val="0"/>
      <w:jc w:val="left"/>
    </w:pPr>
    <w:rPr>
      <w:sz w:val="18"/>
      <w:szCs w:val="18"/>
    </w:rPr>
  </w:style>
  <w:style w:type="paragraph" w:customStyle="1" w:styleId="4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44">
    <w:name w:val="列出段落1"/>
    <w:basedOn w:val="1"/>
    <w:qFormat/>
    <w:uiPriority w:val="0"/>
    <w:pPr>
      <w:ind w:firstLine="420" w:firstLineChars="200"/>
    </w:pPr>
    <w:rPr>
      <w:szCs w:val="21"/>
    </w:rPr>
  </w:style>
  <w:style w:type="paragraph" w:customStyle="1" w:styleId="45">
    <w:name w:val="Table Text"/>
    <w:basedOn w:val="1"/>
    <w:semiHidden/>
    <w:qFormat/>
    <w:uiPriority w:val="0"/>
    <w:rPr>
      <w:rFonts w:ascii="宋体" w:hAnsi="宋体" w:eastAsia="宋体" w:cs="宋体"/>
      <w:sz w:val="23"/>
      <w:szCs w:val="23"/>
      <w:lang w:val="en-US" w:eastAsia="en-US" w:bidi="ar-SA"/>
    </w:rPr>
  </w:style>
  <w:style w:type="table" w:customStyle="1" w:styleId="46">
    <w:name w:val="Table Normal"/>
    <w:semiHidden/>
    <w:unhideWhenUsed/>
    <w:qFormat/>
    <w:uiPriority w:val="0"/>
    <w:tblPr>
      <w:tblCellMar>
        <w:top w:w="0" w:type="dxa"/>
        <w:left w:w="0" w:type="dxa"/>
        <w:bottom w:w="0" w:type="dxa"/>
        <w:right w:w="0" w:type="dxa"/>
      </w:tblCellMar>
    </w:tblPr>
  </w:style>
  <w:style w:type="paragraph" w:customStyle="1" w:styleId="47">
    <w:name w:val="采购正文"/>
    <w:basedOn w:val="1"/>
    <w:qFormat/>
    <w:uiPriority w:val="0"/>
    <w:rPr>
      <w:rFonts w:ascii="宋体" w:hAnsi="宋体" w:eastAsia="宋体"/>
      <w:szCs w:val="24"/>
    </w:rPr>
  </w:style>
  <w:style w:type="paragraph" w:styleId="48">
    <w:name w:val="List Paragraph"/>
    <w:basedOn w:val="1"/>
    <w:qFormat/>
    <w:uiPriority w:val="34"/>
    <w:pPr>
      <w:ind w:firstLine="420"/>
    </w:pPr>
  </w:style>
  <w:style w:type="paragraph" w:customStyle="1" w:styleId="49">
    <w:name w:val="标题三"/>
    <w:basedOn w:val="1"/>
    <w:qFormat/>
    <w:uiPriority w:val="0"/>
    <w:pPr>
      <w:ind w:firstLine="643"/>
    </w:pPr>
    <w:rPr>
      <w:b/>
      <w:sz w:val="32"/>
    </w:rPr>
  </w:style>
  <w:style w:type="paragraph" w:customStyle="1" w:styleId="50">
    <w:name w:val="Table Paragraph"/>
    <w:basedOn w:val="1"/>
    <w:qFormat/>
    <w:uiPriority w:val="1"/>
    <w:pPr>
      <w:snapToGrid w:val="0"/>
      <w:spacing w:before="2" w:line="400" w:lineRule="exact"/>
      <w:ind w:left="107" w:right="94" w:rightChars="45" w:firstLine="0" w:firstLineChars="0"/>
      <w:jc w:val="both"/>
    </w:pPr>
    <w:rPr>
      <w:rFonts w:ascii="Times New Roman" w:hAnsi="Times New Roman" w:eastAsiaTheme="minorEastAsia" w:cstheme="minorBidi"/>
      <w:color w:val="000000"/>
      <w:szCs w:val="24"/>
    </w:rPr>
  </w:style>
  <w:style w:type="paragraph" w:customStyle="1" w:styleId="51">
    <w:name w:val="正文（培训）"/>
    <w:basedOn w:val="1"/>
    <w:qFormat/>
    <w:uiPriority w:val="0"/>
    <w:pPr>
      <w:adjustRightInd w:val="0"/>
      <w:snapToGrid w:val="0"/>
    </w:pPr>
    <w:rPr>
      <w:rFonts w:ascii="宋体" w:hAnsi="宋体" w:eastAsiaTheme="minorEastAsia" w:cstheme="minorBidi"/>
      <w:color w:val="000000"/>
      <w:szCs w:val="24"/>
    </w:rPr>
  </w:style>
  <w:style w:type="paragraph" w:customStyle="1" w:styleId="52">
    <w:name w:val="正文内容"/>
    <w:basedOn w:val="1"/>
    <w:qFormat/>
    <w:uiPriority w:val="5"/>
    <w:pPr>
      <w:adjustRightInd w:val="0"/>
      <w:ind w:firstLine="0" w:firstLineChars="0"/>
    </w:pPr>
    <w:rPr>
      <w:rFonts w:ascii="Times New Roman" w:hAnsi="Times New Roman" w:cs="Times New Roman"/>
      <w:sz w:val="24"/>
      <w:szCs w:val="24"/>
    </w:rPr>
  </w:style>
  <w:style w:type="paragraph" w:customStyle="1" w:styleId="53">
    <w:name w:val="Default"/>
    <w:next w:val="54"/>
    <w:qFormat/>
    <w:uiPriority w:val="0"/>
    <w:pPr>
      <w:widowControl w:val="0"/>
      <w:tabs>
        <w:tab w:val="left" w:pos="924"/>
      </w:tabs>
      <w:autoSpaceDE w:val="0"/>
      <w:autoSpaceDN w:val="0"/>
      <w:adjustRightInd w:val="0"/>
      <w:spacing w:before="240" w:after="60"/>
      <w:jc w:val="center"/>
      <w:outlineLvl w:val="0"/>
    </w:pPr>
    <w:rPr>
      <w:rFonts w:ascii="Arial" w:hAnsi="Arial" w:eastAsia="宋体" w:cs="Arial"/>
      <w:b/>
      <w:color w:val="000000"/>
      <w:kern w:val="2"/>
      <w:sz w:val="24"/>
      <w:szCs w:val="24"/>
      <w:lang w:val="en-US" w:eastAsia="zh-CN" w:bidi="ar-SA"/>
    </w:rPr>
  </w:style>
  <w:style w:type="paragraph" w:customStyle="1" w:styleId="54">
    <w:name w:val="Intense Quote"/>
    <w:next w:val="1"/>
    <w:qFormat/>
    <w:uiPriority w:val="0"/>
    <w:pPr>
      <w:widowControl w:val="0"/>
      <w:wordWrap w:val="0"/>
      <w:spacing w:before="360" w:after="360" w:line="240" w:lineRule="auto"/>
      <w:ind w:left="950" w:right="950"/>
      <w:jc w:val="center"/>
    </w:pPr>
    <w:rPr>
      <w:rFonts w:ascii="Times New Roman" w:hAnsi="Times New Roman" w:eastAsia="宋体" w:cs="Times New Roman"/>
      <w:i/>
      <w:color w:val="auto"/>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81</Pages>
  <Words>1770</Words>
  <Characters>2108</Characters>
  <Lines>0</Lines>
  <Paragraphs>0</Paragraphs>
  <TotalTime>57</TotalTime>
  <ScaleCrop>false</ScaleCrop>
  <LinksUpToDate>false</LinksUpToDate>
  <CharactersWithSpaces>2290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lihang</dc:creator>
  <cp:lastModifiedBy>李梦媛</cp:lastModifiedBy>
  <dcterms:modified xsi:type="dcterms:W3CDTF">2025-07-14T06:28:54Z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6536BD9C5E3049838F1AB5F855559D01_13</vt:lpwstr>
  </property>
  <property fmtid="{D5CDD505-2E9C-101B-9397-08002B2CF9AE}" pid="6" name="KSOTemplateDocerSaveRecord">
    <vt:lpwstr>eyJoZGlkIjoiMDg1NzQ5ZmEzNTFkYzlkNzI5MWViNzI2MTc0NDk4ZTIiLCJ1c2VySWQiOiI0NTE3ODAxODIifQ==</vt:lpwstr>
  </property>
</Properties>
</file>