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66DEEB">
      <w:pPr>
        <w:shd w:val="clear"/>
        <w:rPr>
          <w:rFonts w:hint="eastAsia" w:ascii="仿宋_GB2312" w:hAnsi="仿宋_GB2312" w:eastAsia="仿宋_GB2312" w:cs="仿宋_GB2312"/>
          <w:color w:val="auto"/>
          <w:highlight w:val="none"/>
          <w:lang w:eastAsia="zh-CN"/>
        </w:rPr>
      </w:pPr>
    </w:p>
    <w:p w14:paraId="2BA5DBAC">
      <w:pPr>
        <w:shd w:val="clear"/>
        <w:rPr>
          <w:rFonts w:hint="eastAsia" w:ascii="仿宋_GB2312" w:hAnsi="仿宋_GB2312" w:eastAsia="仿宋_GB2312" w:cs="仿宋_GB2312"/>
          <w:color w:val="auto"/>
          <w:highlight w:val="none"/>
        </w:rPr>
      </w:pPr>
    </w:p>
    <w:p w14:paraId="0CC81A65">
      <w:pPr>
        <w:shd w:val="clear"/>
        <w:tabs>
          <w:tab w:val="left" w:pos="5196"/>
        </w:tabs>
        <w:jc w:val="left"/>
        <w:rPr>
          <w:rFonts w:hint="eastAsia" w:ascii="仿宋_GB2312" w:hAnsi="仿宋_GB2312" w:eastAsia="仿宋_GB2312" w:cs="仿宋_GB2312"/>
          <w:color w:val="auto"/>
          <w:sz w:val="36"/>
          <w:szCs w:val="36"/>
          <w:highlight w:val="none"/>
          <w:lang w:eastAsia="zh-CN"/>
        </w:rPr>
      </w:pPr>
      <w:r>
        <w:rPr>
          <w:rFonts w:hint="eastAsia" w:ascii="仿宋_GB2312" w:hAnsi="仿宋_GB2312" w:eastAsia="仿宋_GB2312" w:cs="仿宋_GB2312"/>
          <w:color w:val="auto"/>
          <w:sz w:val="36"/>
          <w:szCs w:val="36"/>
          <w:highlight w:val="none"/>
          <w:lang w:eastAsia="zh-CN"/>
        </w:rPr>
        <w:tab/>
      </w:r>
    </w:p>
    <w:p w14:paraId="01253699">
      <w:pPr>
        <w:shd w:val="clear"/>
        <w:jc w:val="center"/>
        <w:rPr>
          <w:rFonts w:hint="eastAsia" w:ascii="仿宋_GB2312" w:hAnsi="仿宋_GB2312" w:eastAsia="仿宋_GB2312" w:cs="仿宋_GB2312"/>
          <w:color w:val="auto"/>
          <w:sz w:val="32"/>
          <w:szCs w:val="32"/>
          <w:highlight w:val="none"/>
        </w:rPr>
        <w:sectPr>
          <w:footerReference r:id="rId3" w:type="default"/>
          <w:pgSz w:w="11906" w:h="16838"/>
          <w:pgMar w:top="1440" w:right="1800" w:bottom="1440" w:left="1800" w:header="851" w:footer="992" w:gutter="0"/>
          <w:pgNumType w:fmt="numberInDash"/>
          <w:cols w:space="0" w:num="1"/>
          <w:rtlGutter w:val="0"/>
          <w:docGrid w:type="lines" w:linePitch="387" w:charSpace="0"/>
        </w:sectPr>
      </w:pPr>
      <w:r>
        <w:rPr>
          <w:rFonts w:hint="eastAsia" w:eastAsiaTheme="minorEastAsia"/>
          <w:color w:val="auto"/>
          <w:highlight w:val="none"/>
          <w:lang w:eastAsia="zh-CN"/>
        </w:rPr>
        <w:drawing>
          <wp:anchor distT="0" distB="0" distL="114300" distR="114300" simplePos="0" relativeHeight="251666432" behindDoc="0" locked="0" layoutInCell="1" allowOverlap="1">
            <wp:simplePos x="0" y="0"/>
            <wp:positionH relativeFrom="column">
              <wp:posOffset>2733675</wp:posOffset>
            </wp:positionH>
            <wp:positionV relativeFrom="page">
              <wp:posOffset>7335520</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8"/>
                    <a:srcRect l="22113" t="29394" r="21666" b="28715"/>
                    <a:stretch>
                      <a:fillRect/>
                    </a:stretch>
                  </pic:blipFill>
                  <pic:spPr>
                    <a:xfrm>
                      <a:off x="0" y="0"/>
                      <a:ext cx="1417320" cy="1410970"/>
                    </a:xfrm>
                    <a:prstGeom prst="rect">
                      <a:avLst/>
                    </a:prstGeom>
                  </pic:spPr>
                </pic:pic>
              </a:graphicData>
            </a:graphic>
          </wp:anchor>
        </w:drawing>
      </w:r>
      <w:r>
        <w:rPr>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1325880</wp:posOffset>
                </wp:positionH>
                <wp:positionV relativeFrom="paragraph">
                  <wp:posOffset>3195320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51.6pt;height:7.85pt;width:208.55pt;z-index:251664384;v-text-anchor:middle;mso-width-relative:page;mso-height-relative:page;" fillcolor="#2E93B0" filled="t" stroked="f" coordsize="21600,21600" o:gfxdata="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Sgl9t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-1172845</wp:posOffset>
                </wp:positionH>
                <wp:positionV relativeFrom="paragraph">
                  <wp:posOffset>-247650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8AFBBB">
                            <w:pPr>
                              <w:jc w:val="center"/>
                              <w:rPr>
                                <w:rFonts w:hint="eastAsia" w:ascii="微软雅黑" w:hAnsi="微软雅黑" w:eastAsia="微软雅黑" w:cs="微软雅黑"/>
                                <w:b/>
                                <w:bCs/>
                                <w:color w:val="237085"/>
                                <w:sz w:val="36"/>
                                <w:szCs w:val="36"/>
                                <w:highlight w:val="none"/>
                                <w:lang w:val="en-US" w:eastAsia="zh-CN"/>
                              </w:rPr>
                            </w:pPr>
                            <w:r>
                              <w:rPr>
                                <w:rFonts w:hint="eastAsia" w:ascii="微软雅黑" w:hAnsi="微软雅黑" w:eastAsia="微软雅黑" w:cs="微软雅黑"/>
                                <w:b/>
                                <w:bCs/>
                                <w:color w:val="237085"/>
                                <w:sz w:val="36"/>
                                <w:szCs w:val="36"/>
                                <w:highlight w:val="none"/>
                                <w:lang w:val="en-US" w:eastAsia="zh-CN"/>
                              </w:rPr>
                              <w:t>2025年度公共资源交易数据资料整理及数字化归集存储项目</w:t>
                            </w:r>
                          </w:p>
                          <w:p w14:paraId="59AB5F36">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（项目编号：SJX-2025-326）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19.5pt;height:127.2pt;width:600.1pt;z-index:251662336;mso-width-relative:page;mso-height-relative:page;" filled="f" stroked="f" coordsize="21600,21600" o:gfxdata="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4fZmbdAAAADQEAAA8AAAAAAAAAAQAgAAAAIgAA&#10;AGRycy9kb3ducmV2LnhtbFBLAQIUABQAAAAIAIdO4kChs09/PAIAAGcEAAAOAAAAAAAAAAEAIAAA&#10;ACwBAABkcnMvZTJvRG9jLnhtbFBLBQYAAAAABgAGAFkBAADaBQAAAAA=&#10;">
                <v:fill on="f" focussize="0,0"/>
                <v:stroke on="f" weight="0.5pt"/>
                <v:imagedata o:title=""/>
                <o:lock v:ext="edit" aspectratio="f"/>
                <v:textbox>
                  <w:txbxContent>
                    <w:p w14:paraId="188AFBBB">
                      <w:pPr>
                        <w:jc w:val="center"/>
                        <w:rPr>
                          <w:rFonts w:hint="eastAsia" w:ascii="微软雅黑" w:hAnsi="微软雅黑" w:eastAsia="微软雅黑" w:cs="微软雅黑"/>
                          <w:b/>
                          <w:bCs/>
                          <w:color w:val="237085"/>
                          <w:sz w:val="36"/>
                          <w:szCs w:val="36"/>
                          <w:highlight w:val="none"/>
                          <w:lang w:val="en-US" w:eastAsia="zh-CN"/>
                        </w:rPr>
                      </w:pPr>
                      <w:r>
                        <w:rPr>
                          <w:rFonts w:hint="eastAsia" w:ascii="微软雅黑" w:hAnsi="微软雅黑" w:eastAsia="微软雅黑" w:cs="微软雅黑"/>
                          <w:b/>
                          <w:bCs/>
                          <w:color w:val="237085"/>
                          <w:sz w:val="36"/>
                          <w:szCs w:val="36"/>
                          <w:highlight w:val="none"/>
                          <w:lang w:val="en-US" w:eastAsia="zh-CN"/>
                        </w:rPr>
                        <w:t>2025年度公共资源交易数据资料整理及数字化归集存储项目</w:t>
                      </w:r>
                    </w:p>
                    <w:p w14:paraId="59AB5F36">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（项目编号：SJX-2025-326）</w:t>
                      </w:r>
                    </w:p>
                  </w:txbxContent>
                </v:textbox>
              </v:shape>
            </w:pict>
          </mc:Fallback>
        </mc:AlternateContent>
      </w:r>
      <w:r>
        <w:rPr>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-889635</wp:posOffset>
                </wp:positionH>
                <wp:positionV relativeFrom="paragraph">
                  <wp:posOffset>2136775</wp:posOffset>
                </wp:positionV>
                <wp:extent cx="7130415" cy="9848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984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961D9B">
                            <w:pPr>
                              <w:pStyle w:val="2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68.25pt;height:77.55pt;width:561.45pt;z-index:251663360;mso-width-relative:page;mso-height-relative:page;" filled="f" stroked="f" coordsize="21600,21600" o:gfxdata="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2bL3QAAAAwBAAAPAAAAAAAAAAEAIAAAACIA&#10;AABkcnMvZG93bnJldi54bWxQSwECFAAUAAAACACHTuJARb/aFT0CAABoBAAADgAAAAAAAAABACAA&#10;AAAsAQAAZHJzL2Uyb0RvYy54bWxQSwUGAAAAAAYABgBZAQAA2wUAAAAA&#10;">
                <v:fill on="f" focussize="0,0"/>
                <v:stroke on="f" weight="0.5pt"/>
                <v:imagedata o:title=""/>
                <o:lock v:ext="edit" aspectratio="f"/>
                <v:textbox>
                  <w:txbxContent>
                    <w:p w14:paraId="55961D9B">
                      <w:pPr>
                        <w:pStyle w:val="2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v:textbox>
              </v:shape>
            </w:pict>
          </mc:Fallback>
        </mc:AlternateContent>
      </w:r>
      <w:r>
        <w:rPr>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-86360</wp:posOffset>
                </wp:positionH>
                <wp:positionV relativeFrom="paragraph">
                  <wp:posOffset>4860925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3CD610">
                            <w:pPr>
                              <w:jc w:val="left"/>
                              <w:rPr>
                                <w:rFonts w:hint="eastAsia"/>
                                <w:highlight w:val="none"/>
                                <w:lang w:val="en-US" w:eastAsia="zh-CN"/>
                              </w:rPr>
                            </w:pPr>
                            <w:r>
                              <w:rPr>
                                <w:rFonts w:hint="eastAsia" w:ascii="微软雅黑" w:hAnsi="微软雅黑" w:eastAsia="微软雅黑" w:cs="微软雅黑"/>
                                <w:b/>
                                <w:bCs/>
                                <w:color w:val="237085"/>
                                <w:sz w:val="32"/>
                                <w:szCs w:val="32"/>
                                <w:highlight w:val="none"/>
                                <w:lang w:val="en-US" w:eastAsia="zh-CN"/>
                              </w:rPr>
                              <w:t>采购人：新疆维吾尔自治区政务服务和公共资源交易中心（盖章）</w:t>
                            </w:r>
                          </w:p>
                          <w:p w14:paraId="58436D5C">
                            <w:pPr>
                              <w:jc w:val="left"/>
                              <w:rPr>
                                <w:rFonts w:hint="eastAsia" w:ascii="微软雅黑" w:hAnsi="微软雅黑" w:eastAsia="微软雅黑" w:cs="微软雅黑"/>
                                <w:b/>
                                <w:bCs/>
                                <w:color w:val="237085"/>
                                <w:sz w:val="32"/>
                                <w:szCs w:val="32"/>
                                <w:highlight w:val="none"/>
                                <w:lang w:val="en-US" w:eastAsia="zh-CN"/>
                              </w:rPr>
                            </w:pPr>
                          </w:p>
                          <w:p w14:paraId="2A0E3425">
                            <w:pPr>
                              <w:jc w:val="left"/>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采购代理机构：新疆世纪星工程咨询有限公司（盖章）</w:t>
                            </w:r>
                          </w:p>
                          <w:p w14:paraId="697258FA">
                            <w:pPr>
                              <w:jc w:val="center"/>
                              <w:rPr>
                                <w:rFonts w:hint="eastAsia" w:ascii="微软雅黑" w:hAnsi="微软雅黑" w:eastAsia="微软雅黑" w:cs="微软雅黑"/>
                                <w:b/>
                                <w:bCs/>
                                <w:color w:val="237085"/>
                                <w:sz w:val="32"/>
                                <w:szCs w:val="32"/>
                                <w:lang w:val="en-US" w:eastAsia="zh-CN"/>
                              </w:rPr>
                            </w:pPr>
                          </w:p>
                          <w:p w14:paraId="68984C09">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日期：2025年03月25日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382.75pt;height:195.75pt;width:430.25pt;z-index:251665408;mso-width-relative:page;mso-height-relative:page;" filled="f" stroked="f" coordsize="21600,21600" o:gfxdata="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MN2wL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203CD610">
                      <w:pPr>
                        <w:jc w:val="left"/>
                        <w:rPr>
                          <w:rFonts w:hint="eastAsia"/>
                          <w:highlight w:val="none"/>
                          <w:lang w:val="en-US" w:eastAsia="zh-CN"/>
                        </w:rPr>
                      </w:pPr>
                      <w:r>
                        <w:rPr>
                          <w:rFonts w:hint="eastAsia" w:ascii="微软雅黑" w:hAnsi="微软雅黑" w:eastAsia="微软雅黑" w:cs="微软雅黑"/>
                          <w:b/>
                          <w:bCs/>
                          <w:color w:val="237085"/>
                          <w:sz w:val="32"/>
                          <w:szCs w:val="32"/>
                          <w:highlight w:val="none"/>
                          <w:lang w:val="en-US" w:eastAsia="zh-CN"/>
                        </w:rPr>
                        <w:t>采购人：新疆维吾尔自治区政务服务和公共资源交易中心（盖章）</w:t>
                      </w:r>
                    </w:p>
                    <w:p w14:paraId="58436D5C">
                      <w:pPr>
                        <w:jc w:val="left"/>
                        <w:rPr>
                          <w:rFonts w:hint="eastAsia" w:ascii="微软雅黑" w:hAnsi="微软雅黑" w:eastAsia="微软雅黑" w:cs="微软雅黑"/>
                          <w:b/>
                          <w:bCs/>
                          <w:color w:val="237085"/>
                          <w:sz w:val="32"/>
                          <w:szCs w:val="32"/>
                          <w:highlight w:val="none"/>
                          <w:lang w:val="en-US" w:eastAsia="zh-CN"/>
                        </w:rPr>
                      </w:pPr>
                    </w:p>
                    <w:p w14:paraId="2A0E3425">
                      <w:pPr>
                        <w:jc w:val="left"/>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采购代理机构：新疆世纪星工程咨询有限公司（盖章）</w:t>
                      </w:r>
                    </w:p>
                    <w:p w14:paraId="697258FA">
                      <w:pPr>
                        <w:jc w:val="center"/>
                        <w:rPr>
                          <w:rFonts w:hint="eastAsia" w:ascii="微软雅黑" w:hAnsi="微软雅黑" w:eastAsia="微软雅黑" w:cs="微软雅黑"/>
                          <w:b/>
                          <w:bCs/>
                          <w:color w:val="237085"/>
                          <w:sz w:val="32"/>
                          <w:szCs w:val="32"/>
                          <w:lang w:val="en-US" w:eastAsia="zh-CN"/>
                        </w:rPr>
                      </w:pPr>
                    </w:p>
                    <w:p w14:paraId="68984C09">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日期：2025年03月25日</w:t>
                      </w:r>
                    </w:p>
                  </w:txbxContent>
                </v:textbox>
              </v:shape>
            </w:pict>
          </mc:Fallback>
        </mc:AlternateContent>
      </w:r>
      <w:r>
        <w:rPr>
          <w:color w:val="auto"/>
          <w:highlight w:val="none"/>
        </w:rPr>
        <w:drawing>
          <wp:anchor distT="0" distB="0" distL="114300" distR="114300" simplePos="0" relativeHeight="251661312" behindDoc="1" locked="0" layoutInCell="1" allowOverlap="1">
            <wp:simplePos x="0" y="0"/>
            <wp:positionH relativeFrom="column">
              <wp:posOffset>-1240155</wp:posOffset>
            </wp:positionH>
            <wp:positionV relativeFrom="paragraph">
              <wp:posOffset>-1894205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7769225" cy="10739755"/>
                    </a:xfrm>
                    <a:prstGeom prst="rect">
                      <a:avLst/>
                    </a:prstGeom>
                    <a:noFill/>
                    <a:ln>
                      <a:noFill/>
                    </a:ln>
                  </pic:spPr>
                </pic:pic>
              </a:graphicData>
            </a:graphic>
          </wp:anchor>
        </w:drawing>
      </w:r>
    </w:p>
    <w:p w14:paraId="0E730762">
      <w:pPr>
        <w:pStyle w:val="29"/>
        <w:shd w:val="clear"/>
        <w:rPr>
          <w:rFonts w:hint="eastAsia"/>
          <w:color w:val="auto"/>
          <w:highlight w:val="none"/>
        </w:rPr>
      </w:pPr>
    </w:p>
    <w:tbl>
      <w:tblPr>
        <w:tblStyle w:val="30"/>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79B11C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85" w:hRule="atLeast"/>
          <w:jc w:val="center"/>
        </w:trPr>
        <w:tc>
          <w:tcPr>
            <w:tcW w:w="9280" w:type="dxa"/>
            <w:tcBorders>
              <w:tl2br w:val="nil"/>
              <w:tr2bl w:val="nil"/>
            </w:tcBorders>
            <w:noWrap w:val="0"/>
            <w:vAlign w:val="top"/>
          </w:tcPr>
          <w:p w14:paraId="4CDCB8C3">
            <w:pPr>
              <w:shd w:val="clear"/>
              <w:spacing w:line="360" w:lineRule="auto"/>
              <w:ind w:right="36" w:rightChars="15"/>
              <w:jc w:val="center"/>
              <w:rPr>
                <w:rFonts w:hint="eastAsia" w:ascii="仿宋" w:hAnsi="仿宋" w:eastAsia="仿宋" w:cs="Arial"/>
                <w:b/>
                <w:bCs/>
                <w:color w:val="auto"/>
                <w:sz w:val="32"/>
                <w:szCs w:val="32"/>
                <w:highlight w:val="none"/>
              </w:rPr>
            </w:pPr>
          </w:p>
          <w:p w14:paraId="19B61D01">
            <w:pPr>
              <w:shd w:val="clear"/>
              <w:spacing w:line="360" w:lineRule="auto"/>
              <w:ind w:right="36" w:rightChars="15"/>
              <w:jc w:val="center"/>
              <w:rPr>
                <w:rFonts w:hint="eastAsia" w:ascii="仿宋" w:hAnsi="仿宋" w:eastAsia="仿宋" w:cs="Arial"/>
                <w:b/>
                <w:bCs/>
                <w:color w:val="auto"/>
                <w:sz w:val="32"/>
                <w:szCs w:val="32"/>
                <w:highlight w:val="none"/>
              </w:rPr>
            </w:pPr>
          </w:p>
          <w:p w14:paraId="265277A2">
            <w:pPr>
              <w:shd w:val="clear"/>
              <w:spacing w:line="360" w:lineRule="auto"/>
              <w:ind w:right="36" w:rightChars="15"/>
              <w:jc w:val="center"/>
              <w:rPr>
                <w:rFonts w:hint="eastAsia" w:ascii="仿宋" w:hAnsi="仿宋" w:eastAsia="仿宋" w:cs="Arial"/>
                <w:b/>
                <w:bCs/>
                <w:color w:val="auto"/>
                <w:sz w:val="32"/>
                <w:szCs w:val="32"/>
                <w:highlight w:val="none"/>
              </w:rPr>
            </w:pPr>
            <w:r>
              <w:rPr>
                <w:rFonts w:hint="eastAsia" w:ascii="仿宋" w:hAnsi="仿宋" w:eastAsia="仿宋" w:cs="Arial"/>
                <w:b/>
                <w:bCs/>
                <w:color w:val="auto"/>
                <w:sz w:val="32"/>
                <w:szCs w:val="32"/>
                <w:highlight w:val="none"/>
              </w:rPr>
              <w:t>采购文件确认</w:t>
            </w:r>
            <w:r>
              <w:rPr>
                <w:rFonts w:hint="eastAsia" w:ascii="仿宋" w:hAnsi="仿宋" w:eastAsia="仿宋" w:cs="Arial"/>
                <w:b/>
                <w:bCs/>
                <w:color w:val="auto"/>
                <w:sz w:val="32"/>
                <w:szCs w:val="32"/>
                <w:highlight w:val="none"/>
                <w:lang w:val="en-US" w:eastAsia="zh-CN"/>
              </w:rPr>
              <w:t>表</w:t>
            </w:r>
          </w:p>
          <w:p w14:paraId="5BFB373F">
            <w:pPr>
              <w:shd w:val="clear"/>
              <w:spacing w:line="360" w:lineRule="auto"/>
              <w:ind w:firstLine="720" w:firstLineChars="300"/>
              <w:jc w:val="both"/>
              <w:rPr>
                <w:rFonts w:hint="eastAsia" w:ascii="仿宋" w:hAnsi="仿宋" w:eastAsia="仿宋" w:cs="Arial"/>
                <w:color w:val="auto"/>
                <w:sz w:val="24"/>
                <w:szCs w:val="24"/>
                <w:highlight w:val="none"/>
                <w:lang w:val="en-US" w:eastAsia="zh-CN"/>
              </w:rPr>
            </w:pPr>
          </w:p>
          <w:p w14:paraId="0074B742">
            <w:pPr>
              <w:shd w:val="clear"/>
              <w:spacing w:line="360" w:lineRule="auto"/>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lang w:val="en-US" w:eastAsia="zh-CN"/>
              </w:rPr>
              <w:t>新疆世纪星工程咨询有限公司：</w:t>
            </w:r>
          </w:p>
          <w:p w14:paraId="76A40AFB">
            <w:pPr>
              <w:shd w:val="clear"/>
              <w:spacing w:line="360" w:lineRule="auto"/>
              <w:ind w:firstLine="840" w:firstLineChars="300"/>
              <w:jc w:val="both"/>
              <w:rPr>
                <w:rFonts w:hint="eastAsia"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u w:val="single"/>
                <w:lang w:val="en-US" w:eastAsia="zh-CN"/>
              </w:rPr>
              <w:t>（2025年度公共资源交易数据资料整理及数字化归集存储项目）（项目编号：SJX-2025-326）</w:t>
            </w:r>
            <w:r>
              <w:rPr>
                <w:rFonts w:hint="eastAsia" w:ascii="仿宋" w:hAnsi="仿宋" w:eastAsia="仿宋" w:cs="Arial"/>
                <w:color w:val="auto"/>
                <w:sz w:val="28"/>
                <w:szCs w:val="28"/>
                <w:highlight w:val="none"/>
                <w:lang w:val="en-US" w:eastAsia="zh-CN"/>
              </w:rPr>
              <w:t>采购文件，经我单位审核符合我单位提出的采购要求，同意对外发布。</w:t>
            </w:r>
          </w:p>
          <w:p w14:paraId="6F60775D">
            <w:pPr>
              <w:shd w:val="clear"/>
              <w:spacing w:line="360" w:lineRule="auto"/>
              <w:jc w:val="both"/>
              <w:rPr>
                <w:rFonts w:hint="eastAsia" w:ascii="仿宋" w:hAnsi="仿宋" w:eastAsia="仿宋" w:cs="Arial"/>
                <w:color w:val="auto"/>
                <w:sz w:val="28"/>
                <w:szCs w:val="28"/>
                <w:highlight w:val="none"/>
              </w:rPr>
            </w:pPr>
          </w:p>
          <w:p w14:paraId="4FF51417">
            <w:pPr>
              <w:shd w:val="clear"/>
              <w:spacing w:line="360" w:lineRule="auto"/>
              <w:ind w:right="240"/>
              <w:jc w:val="both"/>
              <w:rPr>
                <w:rFonts w:hint="eastAsia" w:ascii="仿宋" w:hAnsi="仿宋" w:eastAsia="仿宋" w:cs="Arial"/>
                <w:color w:val="auto"/>
                <w:sz w:val="28"/>
                <w:szCs w:val="28"/>
                <w:highlight w:val="none"/>
              </w:rPr>
            </w:pPr>
          </w:p>
          <w:p w14:paraId="700EFBEF">
            <w:pPr>
              <w:shd w:val="clear"/>
              <w:spacing w:line="360" w:lineRule="auto"/>
              <w:ind w:right="240"/>
              <w:jc w:val="both"/>
              <w:rPr>
                <w:rFonts w:hint="eastAsia" w:ascii="仿宋" w:hAnsi="仿宋" w:eastAsia="仿宋" w:cs="Arial"/>
                <w:color w:val="auto"/>
                <w:sz w:val="28"/>
                <w:szCs w:val="28"/>
                <w:highlight w:val="none"/>
              </w:rPr>
            </w:pPr>
          </w:p>
          <w:p w14:paraId="41A80A84">
            <w:pPr>
              <w:shd w:val="clear"/>
              <w:spacing w:line="360" w:lineRule="auto"/>
              <w:ind w:right="840"/>
              <w:jc w:val="right"/>
              <w:rPr>
                <w:rFonts w:ascii="仿宋" w:hAnsi="仿宋" w:eastAsia="仿宋" w:cs="Arial"/>
                <w:color w:val="auto"/>
                <w:sz w:val="28"/>
                <w:szCs w:val="28"/>
                <w:highlight w:val="none"/>
                <w:u w:val="single"/>
              </w:rPr>
            </w:pPr>
            <w:r>
              <w:rPr>
                <w:rFonts w:hint="eastAsia" w:ascii="仿宋" w:hAnsi="仿宋" w:eastAsia="仿宋" w:cs="Times New Roman"/>
                <w:color w:val="auto"/>
                <w:sz w:val="28"/>
                <w:szCs w:val="28"/>
                <w:highlight w:val="none"/>
                <w:lang w:val="en-US" w:eastAsia="zh-CN"/>
              </w:rPr>
              <w:t>采购人：</w:t>
            </w:r>
            <w:r>
              <w:rPr>
                <w:rFonts w:hint="eastAsia" w:ascii="仿宋" w:hAnsi="仿宋" w:eastAsia="仿宋" w:cs="Arial"/>
                <w:color w:val="auto"/>
                <w:sz w:val="28"/>
                <w:szCs w:val="28"/>
                <w:highlight w:val="none"/>
                <w:u w:val="single"/>
              </w:rPr>
              <w:t>（盖章）</w:t>
            </w:r>
          </w:p>
          <w:p w14:paraId="6F103A3A">
            <w:pPr>
              <w:shd w:val="clear"/>
              <w:spacing w:line="360" w:lineRule="auto"/>
              <w:ind w:right="960"/>
              <w:jc w:val="right"/>
              <w:rPr>
                <w:rFonts w:ascii="仿宋" w:hAnsi="仿宋" w:eastAsia="仿宋" w:cs="Times New Roman"/>
                <w:b/>
                <w:color w:val="auto"/>
                <w:sz w:val="40"/>
                <w:szCs w:val="32"/>
                <w:highlight w:val="none"/>
              </w:rPr>
            </w:pPr>
            <w:r>
              <w:rPr>
                <w:rFonts w:hint="eastAsia" w:ascii="仿宋" w:hAnsi="仿宋" w:eastAsia="仿宋" w:cs="Arial"/>
                <w:color w:val="auto"/>
                <w:sz w:val="28"/>
                <w:szCs w:val="28"/>
                <w:highlight w:val="none"/>
                <w:lang w:val="en-US" w:eastAsia="zh-CN"/>
              </w:rPr>
              <w:t>2025</w:t>
            </w:r>
            <w:r>
              <w:rPr>
                <w:rFonts w:hint="eastAsia" w:ascii="仿宋" w:hAnsi="仿宋" w:eastAsia="仿宋" w:cs="Arial"/>
                <w:color w:val="auto"/>
                <w:sz w:val="28"/>
                <w:szCs w:val="28"/>
                <w:highlight w:val="none"/>
              </w:rPr>
              <w:t>年</w:t>
            </w:r>
            <w:r>
              <w:rPr>
                <w:rFonts w:hint="eastAsia" w:ascii="仿宋" w:hAnsi="仿宋" w:eastAsia="仿宋" w:cs="Arial"/>
                <w:color w:val="auto"/>
                <w:sz w:val="28"/>
                <w:szCs w:val="28"/>
                <w:highlight w:val="none"/>
                <w:lang w:val="en-US" w:eastAsia="zh-CN"/>
              </w:rPr>
              <w:t>05</w:t>
            </w:r>
            <w:r>
              <w:rPr>
                <w:rFonts w:hint="eastAsia" w:ascii="仿宋" w:hAnsi="仿宋" w:eastAsia="仿宋" w:cs="Arial"/>
                <w:color w:val="auto"/>
                <w:sz w:val="28"/>
                <w:szCs w:val="28"/>
                <w:highlight w:val="none"/>
              </w:rPr>
              <w:t>月</w:t>
            </w:r>
            <w:r>
              <w:rPr>
                <w:rFonts w:hint="eastAsia" w:ascii="仿宋" w:hAnsi="仿宋" w:eastAsia="仿宋" w:cs="Arial"/>
                <w:color w:val="auto"/>
                <w:sz w:val="28"/>
                <w:szCs w:val="28"/>
                <w:highlight w:val="none"/>
                <w:lang w:val="en-US" w:eastAsia="zh-CN"/>
              </w:rPr>
              <w:t>25</w:t>
            </w:r>
            <w:r>
              <w:rPr>
                <w:rFonts w:hint="eastAsia" w:ascii="仿宋" w:hAnsi="仿宋" w:eastAsia="仿宋" w:cs="Arial"/>
                <w:color w:val="auto"/>
                <w:sz w:val="28"/>
                <w:szCs w:val="28"/>
                <w:highlight w:val="none"/>
              </w:rPr>
              <w:t>日</w:t>
            </w:r>
          </w:p>
        </w:tc>
      </w:tr>
    </w:tbl>
    <w:p w14:paraId="17472BEC">
      <w:pPr>
        <w:shd w:val="clear"/>
        <w:jc w:val="center"/>
        <w:rPr>
          <w:rFonts w:hint="eastAsia" w:ascii="仿宋_GB2312" w:hAnsi="仿宋_GB2312" w:eastAsia="仿宋_GB2312" w:cs="仿宋_GB2312"/>
          <w:color w:val="auto"/>
          <w:sz w:val="32"/>
          <w:szCs w:val="32"/>
          <w:highlight w:val="none"/>
          <w:lang w:val="en-US" w:eastAsia="zh-CN"/>
        </w:rPr>
        <w:sectPr>
          <w:headerReference r:id="rId4" w:type="default"/>
          <w:pgSz w:w="11906" w:h="16838"/>
          <w:pgMar w:top="1440" w:right="1800" w:bottom="1440" w:left="1800" w:header="851" w:footer="992" w:gutter="0"/>
          <w:pgNumType w:fmt="numberInDash"/>
          <w:cols w:space="0" w:num="1"/>
          <w:rtlGutter w:val="0"/>
          <w:docGrid w:type="lines" w:linePitch="387" w:charSpace="0"/>
        </w:sectPr>
      </w:pPr>
    </w:p>
    <w:p w14:paraId="254B3709">
      <w:pPr>
        <w:shd w:val="clea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目录</w:t>
      </w:r>
    </w:p>
    <w:p w14:paraId="2B45CF74">
      <w:pPr>
        <w:shd w:val="clear"/>
        <w:jc w:val="both"/>
        <w:rPr>
          <w:rFonts w:hint="eastAsia" w:ascii="仿宋_GB2312" w:hAnsi="仿宋_GB2312" w:eastAsia="仿宋_GB2312" w:cs="仿宋_GB2312"/>
          <w:color w:val="auto"/>
          <w:sz w:val="24"/>
          <w:szCs w:val="24"/>
          <w:highlight w:val="none"/>
          <w:lang w:val="en-US" w:eastAsia="zh-CN"/>
        </w:rPr>
      </w:pPr>
    </w:p>
    <w:sdt>
      <w:sdtPr>
        <w:rPr>
          <w:rFonts w:ascii="宋体" w:hAnsi="宋体" w:eastAsia="宋体" w:cs="Times New Roman"/>
          <w:color w:val="auto"/>
          <w:kern w:val="2"/>
          <w:sz w:val="21"/>
          <w:szCs w:val="24"/>
          <w:highlight w:val="none"/>
          <w:lang w:val="en-US" w:eastAsia="zh-CN" w:bidi="ar-SA"/>
        </w:rPr>
        <w:id w:val="147458556"/>
        <w15:color w:val="DBDBDB"/>
        <w:docPartObj>
          <w:docPartGallery w:val="Table of Contents"/>
          <w:docPartUnique/>
        </w:docPartObj>
      </w:sdtPr>
      <w:sdtEndPr>
        <w:rPr>
          <w:rFonts w:hint="eastAsia" w:ascii="仿宋_GB2312" w:hAnsi="仿宋_GB2312" w:eastAsia="仿宋_GB2312" w:cs="仿宋_GB2312"/>
          <w:b/>
          <w:color w:val="auto"/>
          <w:kern w:val="2"/>
          <w:sz w:val="21"/>
          <w:szCs w:val="24"/>
          <w:highlight w:val="none"/>
          <w:lang w:val="en-US" w:eastAsia="zh-CN" w:bidi="ar-SA"/>
        </w:rPr>
      </w:sdtEndPr>
      <w:sdtContent>
        <w:p w14:paraId="032EEF0F">
          <w:pPr>
            <w:shd w:val="clear"/>
            <w:jc w:val="both"/>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TOC \o "1-2" \h \u </w:instrText>
          </w:r>
          <w:r>
            <w:rPr>
              <w:rFonts w:hint="eastAsia" w:ascii="仿宋" w:hAnsi="仿宋" w:eastAsia="仿宋" w:cs="仿宋"/>
              <w:color w:val="auto"/>
              <w:sz w:val="24"/>
              <w:szCs w:val="24"/>
              <w:highlight w:val="none"/>
              <w:lang w:val="en-US" w:eastAsia="zh-CN"/>
            </w:rPr>
            <w:fldChar w:fldCharType="separate"/>
          </w:r>
        </w:p>
        <w:p w14:paraId="476893B7">
          <w:pPr>
            <w:pStyle w:val="23"/>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_Toc24832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32"/>
              <w:highlight w:val="none"/>
            </w:rPr>
            <w:t>第一章</w:t>
          </w:r>
          <w:r>
            <w:rPr>
              <w:rFonts w:hint="eastAsia" w:ascii="仿宋" w:hAnsi="仿宋" w:eastAsia="仿宋" w:cs="仿宋"/>
              <w:color w:val="auto"/>
              <w:szCs w:val="32"/>
              <w:highlight w:val="none"/>
              <w:lang w:val="en-US" w:eastAsia="zh-CN"/>
            </w:rPr>
            <w:t>竞争性磋商</w:t>
          </w:r>
          <w:r>
            <w:rPr>
              <w:rFonts w:hint="eastAsia" w:ascii="仿宋" w:hAnsi="仿宋" w:eastAsia="仿宋" w:cs="仿宋"/>
              <w:color w:val="auto"/>
              <w:szCs w:val="32"/>
              <w:highlight w:val="none"/>
            </w:rPr>
            <w:t>公告</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_Toc24832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3B1ED4C9">
          <w:pPr>
            <w:pStyle w:val="26"/>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_Toc15783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bCs/>
              <w:color w:val="auto"/>
              <w:szCs w:val="24"/>
              <w:highlight w:val="none"/>
            </w:rPr>
            <w:t>一、项目基本情况</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_Toc15783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409CB5C2">
          <w:pPr>
            <w:pStyle w:val="26"/>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_Toc22187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bCs/>
              <w:color w:val="auto"/>
              <w:szCs w:val="24"/>
              <w:highlight w:val="none"/>
            </w:rPr>
            <w:t>二、申请人的资格要求：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_Toc22187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7B181450">
          <w:pPr>
            <w:pStyle w:val="26"/>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_Toc24234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bCs/>
              <w:color w:val="auto"/>
              <w:szCs w:val="24"/>
              <w:highlight w:val="none"/>
              <w:lang w:val="en-US" w:eastAsia="zh-CN"/>
            </w:rPr>
            <w:t>三、获取采购文件</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_Toc24234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4EBB1E05">
          <w:pPr>
            <w:pStyle w:val="26"/>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_Toc28094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bCs/>
              <w:color w:val="auto"/>
              <w:szCs w:val="24"/>
              <w:highlight w:val="none"/>
              <w:lang w:val="en-US" w:eastAsia="zh-CN"/>
            </w:rPr>
            <w:t>四、响应文件提交</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_Toc28094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57313564">
          <w:pPr>
            <w:pStyle w:val="26"/>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_Toc10942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bCs/>
              <w:color w:val="auto"/>
              <w:szCs w:val="24"/>
              <w:highlight w:val="none"/>
            </w:rPr>
            <w:t>五、</w:t>
          </w:r>
          <w:r>
            <w:rPr>
              <w:rFonts w:hint="eastAsia" w:ascii="仿宋" w:hAnsi="仿宋" w:eastAsia="仿宋" w:cs="仿宋"/>
              <w:bCs/>
              <w:color w:val="auto"/>
              <w:szCs w:val="24"/>
              <w:highlight w:val="none"/>
              <w:lang w:val="en-US" w:eastAsia="zh-CN"/>
            </w:rPr>
            <w:t>响应文件开启</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_Toc10942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46885ED2">
          <w:pPr>
            <w:pStyle w:val="26"/>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_Toc22200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bCs/>
              <w:color w:val="auto"/>
              <w:szCs w:val="24"/>
              <w:highlight w:val="none"/>
              <w:lang w:val="en-US" w:eastAsia="zh-CN"/>
            </w:rPr>
            <w:t>六、公告期限</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_Toc22200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719C83FD">
          <w:pPr>
            <w:pStyle w:val="26"/>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_Toc1229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bCs/>
              <w:color w:val="auto"/>
              <w:szCs w:val="24"/>
              <w:highlight w:val="none"/>
              <w:lang w:val="en-US" w:eastAsia="zh-CN"/>
            </w:rPr>
            <w:t>七、其他补充事宜</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_Toc1229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248BE283">
          <w:pPr>
            <w:pStyle w:val="26"/>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_Toc5047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bCs/>
              <w:color w:val="auto"/>
              <w:szCs w:val="24"/>
              <w:highlight w:val="none"/>
            </w:rPr>
            <w:t>八、对本次采购提出询问，请按以下方式联系</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_Toc5047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5628721F">
          <w:pPr>
            <w:pStyle w:val="23"/>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_Toc19946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32"/>
              <w:highlight w:val="none"/>
              <w:lang w:val="en-US" w:eastAsia="zh-CN"/>
            </w:rPr>
            <w:t>第二章供应商须知前附表</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_Toc19946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0016395F">
          <w:pPr>
            <w:pStyle w:val="23"/>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_Toc4905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32"/>
              <w:highlight w:val="none"/>
              <w:lang w:val="en-US" w:eastAsia="zh-CN"/>
            </w:rPr>
            <w:t>第三章供应商须知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_Toc4905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9</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45E4BA60">
          <w:pPr>
            <w:pStyle w:val="26"/>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_Toc11730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bCs/>
              <w:color w:val="auto"/>
              <w:szCs w:val="24"/>
              <w:highlight w:val="none"/>
            </w:rPr>
            <w:t>一、说明</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_Toc11730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9</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74FA8D32">
          <w:pPr>
            <w:pStyle w:val="26"/>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_Toc3286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bCs/>
              <w:color w:val="auto"/>
              <w:szCs w:val="24"/>
              <w:highlight w:val="none"/>
              <w:lang w:val="en-US" w:eastAsia="zh-CN"/>
            </w:rPr>
            <w:t>二、采购文件</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_Toc3286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14</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19B67478">
          <w:pPr>
            <w:pStyle w:val="26"/>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_Toc22592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bCs/>
              <w:color w:val="auto"/>
              <w:szCs w:val="24"/>
              <w:highlight w:val="none"/>
              <w:lang w:val="en-US" w:eastAsia="zh-CN"/>
            </w:rPr>
            <w:t>三、响应文件的编制</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_Toc22592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16</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2E47D818">
          <w:pPr>
            <w:pStyle w:val="26"/>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_Toc7253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bCs/>
              <w:color w:val="auto"/>
              <w:szCs w:val="24"/>
              <w:highlight w:val="none"/>
              <w:lang w:val="en-US" w:eastAsia="zh-CN"/>
            </w:rPr>
            <w:t>四、响应文件的提交</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_Toc7253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19</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5CE44C59">
          <w:pPr>
            <w:pStyle w:val="26"/>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_Toc32267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bCs/>
              <w:color w:val="auto"/>
              <w:szCs w:val="24"/>
              <w:highlight w:val="none"/>
              <w:lang w:val="en-US" w:eastAsia="zh-CN"/>
            </w:rPr>
            <w:t>五、开标及评标</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_Toc32267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20</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33050207">
          <w:pPr>
            <w:pStyle w:val="26"/>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_Toc11319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bCs/>
              <w:color w:val="auto"/>
              <w:szCs w:val="24"/>
              <w:highlight w:val="none"/>
              <w:lang w:val="en-US" w:eastAsia="zh-CN"/>
            </w:rPr>
            <w:t>六、确定成交</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_Toc11319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22</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09F3CC5E">
          <w:pPr>
            <w:pStyle w:val="23"/>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_Toc20533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32"/>
              <w:highlight w:val="none"/>
              <w:lang w:val="en-US" w:eastAsia="zh-CN"/>
            </w:rPr>
            <w:t>第四章政府采购合同</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_Toc20533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26</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1450A376">
          <w:pPr>
            <w:pStyle w:val="23"/>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_Toc8038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32"/>
              <w:highlight w:val="none"/>
              <w:lang w:val="en-US" w:eastAsia="zh-CN"/>
            </w:rPr>
            <w:t>第五章采购需求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_Toc8038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30</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49D4C7CE">
          <w:pPr>
            <w:pStyle w:val="23"/>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_Toc27718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32"/>
              <w:highlight w:val="none"/>
              <w:lang w:val="en-US" w:eastAsia="zh-CN"/>
            </w:rPr>
            <w:t>第六章评标程序、评标方法和评标标准</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_Toc27718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36</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250842A7">
          <w:pPr>
            <w:pStyle w:val="26"/>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_Toc21122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bCs/>
              <w:color w:val="auto"/>
              <w:szCs w:val="24"/>
              <w:highlight w:val="none"/>
              <w:lang w:val="en-US" w:eastAsia="zh-CN"/>
            </w:rPr>
            <w:t>1.评标方法</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_Toc21122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36</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3324D902">
          <w:pPr>
            <w:pStyle w:val="26"/>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_Toc1193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bCs/>
              <w:color w:val="auto"/>
              <w:szCs w:val="24"/>
              <w:highlight w:val="none"/>
              <w:lang w:val="en-US" w:eastAsia="zh-CN"/>
            </w:rPr>
            <w:t>2.评标原则</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_Toc1193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36</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2A93E353">
          <w:pPr>
            <w:pStyle w:val="26"/>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_Toc7505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bCs/>
              <w:color w:val="auto"/>
              <w:szCs w:val="24"/>
              <w:highlight w:val="none"/>
              <w:lang w:val="en-US" w:eastAsia="zh-CN"/>
            </w:rPr>
            <w:t>3.资格审查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_Toc7505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36</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146A7F1D">
          <w:pPr>
            <w:pStyle w:val="26"/>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_Toc27889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highlight w:val="none"/>
              <w:lang w:val="en-US" w:eastAsia="zh-CN"/>
            </w:rPr>
            <w:t>4.</w:t>
          </w:r>
          <w:r>
            <w:rPr>
              <w:rFonts w:hint="eastAsia" w:ascii="仿宋" w:hAnsi="仿宋" w:eastAsia="仿宋" w:cs="仿宋"/>
              <w:bCs/>
              <w:color w:val="auto"/>
              <w:szCs w:val="24"/>
              <w:highlight w:val="none"/>
              <w:lang w:val="en-US" w:eastAsia="zh-CN"/>
            </w:rPr>
            <w:t>符合性审查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_Toc27889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38</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5F33CDBE">
          <w:pPr>
            <w:pStyle w:val="26"/>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_Toc31864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bCs/>
              <w:color w:val="auto"/>
              <w:szCs w:val="24"/>
              <w:highlight w:val="none"/>
              <w:lang w:val="en-US" w:eastAsia="zh-CN"/>
            </w:rPr>
            <w:t>5.响应文件澄清</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_Toc31864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39</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46589DFE">
          <w:pPr>
            <w:pStyle w:val="26"/>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_Toc12580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24"/>
              <w:highlight w:val="none"/>
              <w:lang w:val="en-US" w:eastAsia="zh-CN"/>
            </w:rPr>
            <w:t>7.</w:t>
          </w:r>
          <w:r>
            <w:rPr>
              <w:rFonts w:hint="eastAsia" w:ascii="仿宋" w:hAnsi="仿宋" w:eastAsia="仿宋" w:cs="仿宋"/>
              <w:bCs/>
              <w:color w:val="auto"/>
              <w:szCs w:val="24"/>
              <w:highlight w:val="none"/>
              <w:lang w:val="en-US" w:eastAsia="zh-CN"/>
            </w:rPr>
            <w:t>磋商</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_Toc12580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40</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04AB09EF">
          <w:pPr>
            <w:pStyle w:val="26"/>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_Toc3596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bCs/>
              <w:color w:val="auto"/>
              <w:szCs w:val="24"/>
              <w:highlight w:val="none"/>
              <w:lang w:val="en-US" w:eastAsia="zh-CN"/>
            </w:rPr>
            <w:t>8.最后报价</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_Toc3596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40</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2ED66F27">
          <w:pPr>
            <w:pStyle w:val="26"/>
            <w:shd w:val="clear"/>
            <w:tabs>
              <w:tab w:val="right" w:leader="dot" w:pos="8306"/>
            </w:tabs>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_Toc22657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bCs/>
              <w:color w:val="auto"/>
              <w:szCs w:val="24"/>
              <w:highlight w:val="none"/>
              <w:lang w:val="en-US" w:eastAsia="zh-CN"/>
            </w:rPr>
            <w:t>9.详细评审</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_Toc22657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40</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p>
        <w:p w14:paraId="2BC5A142">
          <w:pPr>
            <w:pStyle w:val="23"/>
            <w:shd w:val="clear"/>
            <w:tabs>
              <w:tab w:val="right" w:leader="dot" w:pos="8306"/>
            </w:tabs>
            <w:rPr>
              <w:rFonts w:hint="eastAsia" w:ascii="仿宋_GB2312" w:hAnsi="仿宋_GB2312" w:eastAsia="仿宋_GB2312" w:cs="仿宋_GB2312"/>
              <w:color w:val="auto"/>
              <w:sz w:val="24"/>
              <w:szCs w:val="24"/>
              <w:highlight w:val="none"/>
              <w:lang w:val="en-US" w:eastAsia="zh-CN"/>
            </w:rPr>
          </w:pP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\l _Toc8139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bCs/>
              <w:color w:val="auto"/>
              <w:szCs w:val="32"/>
              <w:highlight w:val="none"/>
              <w:lang w:val="en-US" w:eastAsia="zh-CN"/>
            </w:rPr>
            <w:t>第七章响应文件格式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_Toc8139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45</w:t>
          </w:r>
          <w:r>
            <w:rPr>
              <w:rFonts w:hint="eastAsia" w:ascii="仿宋" w:hAnsi="仿宋" w:eastAsia="仿宋" w:cs="仿宋"/>
              <w:color w:val="auto"/>
              <w:highlight w:val="none"/>
            </w:rPr>
            <w:fldChar w:fldCharType="end"/>
          </w:r>
          <w:r>
            <w:rPr>
              <w:rFonts w:hint="eastAsia" w:ascii="仿宋" w:hAnsi="仿宋" w:eastAsia="仿宋" w:cs="仿宋"/>
              <w:color w:val="auto"/>
              <w:szCs w:val="24"/>
              <w:highlight w:val="none"/>
              <w:lang w:val="en-US" w:eastAsia="zh-CN"/>
            </w:rPr>
            <w:fldChar w:fldCharType="end"/>
          </w:r>
          <w:r>
            <w:rPr>
              <w:rFonts w:hint="eastAsia" w:ascii="仿宋" w:hAnsi="仿宋" w:eastAsia="仿宋" w:cs="仿宋"/>
              <w:b/>
              <w:color w:val="auto"/>
              <w:szCs w:val="24"/>
              <w:highlight w:val="none"/>
              <w:lang w:val="en-US" w:eastAsia="zh-CN"/>
            </w:rPr>
            <w:fldChar w:fldCharType="end"/>
          </w:r>
        </w:p>
      </w:sdtContent>
    </w:sdt>
    <w:p w14:paraId="44681997">
      <w:pPr>
        <w:pStyle w:val="2"/>
        <w:numPr>
          <w:ilvl w:val="0"/>
          <w:numId w:val="1"/>
        </w:numPr>
        <w:shd w:val="clear"/>
        <w:bidi w:val="0"/>
        <w:jc w:val="center"/>
        <w:rPr>
          <w:rFonts w:hint="eastAsia" w:ascii="仿宋_GB2312" w:hAnsi="仿宋_GB2312" w:eastAsia="仿宋_GB2312" w:cs="仿宋_GB2312"/>
          <w:color w:val="auto"/>
          <w:sz w:val="32"/>
          <w:szCs w:val="32"/>
          <w:highlight w:val="none"/>
        </w:rPr>
        <w:sectPr>
          <w:footerReference r:id="rId5" w:type="default"/>
          <w:pgSz w:w="11906" w:h="16838"/>
          <w:pgMar w:top="1440" w:right="1800" w:bottom="1440" w:left="1800" w:header="851" w:footer="992" w:gutter="0"/>
          <w:pgNumType w:fmt="numberInDash"/>
          <w:cols w:space="0" w:num="1"/>
          <w:rtlGutter w:val="0"/>
          <w:docGrid w:type="lines" w:linePitch="387" w:charSpace="0"/>
        </w:sectPr>
      </w:pPr>
    </w:p>
    <w:p w14:paraId="7EF592B3">
      <w:pPr>
        <w:pStyle w:val="2"/>
        <w:numPr>
          <w:ilvl w:val="0"/>
          <w:numId w:val="1"/>
        </w:numPr>
        <w:shd w:val="clear"/>
        <w:bidi w:val="0"/>
        <w:jc w:val="center"/>
        <w:rPr>
          <w:rFonts w:hint="eastAsia" w:ascii="仿宋" w:hAnsi="仿宋" w:eastAsia="仿宋" w:cs="仿宋"/>
          <w:color w:val="auto"/>
          <w:sz w:val="32"/>
          <w:szCs w:val="32"/>
          <w:highlight w:val="none"/>
        </w:rPr>
      </w:pPr>
      <w:bookmarkStart w:id="0" w:name="_Toc24832"/>
      <w:r>
        <w:rPr>
          <w:rFonts w:hint="eastAsia" w:ascii="仿宋" w:hAnsi="仿宋" w:eastAsia="仿宋" w:cs="仿宋"/>
          <w:color w:val="auto"/>
          <w:sz w:val="32"/>
          <w:szCs w:val="32"/>
          <w:highlight w:val="none"/>
          <w:lang w:val="en-US" w:eastAsia="zh-CN"/>
        </w:rPr>
        <w:t>采购</w:t>
      </w:r>
      <w:r>
        <w:rPr>
          <w:rFonts w:hint="eastAsia" w:ascii="仿宋" w:hAnsi="仿宋" w:eastAsia="仿宋" w:cs="仿宋"/>
          <w:color w:val="auto"/>
          <w:sz w:val="32"/>
          <w:szCs w:val="32"/>
          <w:highlight w:val="none"/>
        </w:rPr>
        <w:t>公告</w:t>
      </w:r>
      <w:bookmarkEnd w:id="0"/>
    </w:p>
    <w:p w14:paraId="2776A255">
      <w:pPr>
        <w:keepNext w:val="0"/>
        <w:keepLines w:val="0"/>
        <w:pageBreakBefore w:val="0"/>
        <w:widowControl w:val="0"/>
        <w:numPr>
          <w:ilvl w:val="0"/>
          <w:numId w:val="2"/>
        </w:numPr>
        <w:shd w:val="clear"/>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color w:val="auto"/>
          <w:sz w:val="24"/>
          <w:szCs w:val="24"/>
          <w:highlight w:val="none"/>
        </w:rPr>
      </w:pPr>
      <w:bookmarkStart w:id="1" w:name="_Toc15783"/>
      <w:r>
        <w:rPr>
          <w:rFonts w:hint="eastAsia" w:ascii="仿宋" w:hAnsi="仿宋" w:eastAsia="仿宋" w:cs="仿宋"/>
          <w:b/>
          <w:bCs/>
          <w:color w:val="auto"/>
          <w:sz w:val="24"/>
          <w:szCs w:val="24"/>
          <w:highlight w:val="none"/>
        </w:rPr>
        <w:t>项目基本情况</w:t>
      </w:r>
      <w:bookmarkEnd w:id="1"/>
    </w:p>
    <w:p w14:paraId="39361E15">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rPr>
        <w:t>项目编号：</w:t>
      </w:r>
      <w:r>
        <w:rPr>
          <w:rFonts w:hint="eastAsia" w:ascii="仿宋" w:hAnsi="仿宋" w:eastAsia="仿宋" w:cs="仿宋"/>
          <w:color w:val="auto"/>
          <w:sz w:val="24"/>
          <w:szCs w:val="24"/>
          <w:highlight w:val="none"/>
          <w:lang w:val="en-US" w:eastAsia="zh-CN"/>
        </w:rPr>
        <w:t>SJX-2025-326</w:t>
      </w:r>
    </w:p>
    <w:p w14:paraId="5BB871D0">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项目名称：2025年度公共资源交易数据资料整理及数字化归集存储项目</w:t>
      </w:r>
    </w:p>
    <w:p w14:paraId="2CCE97F6">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采购方式：</w:t>
      </w:r>
      <w:r>
        <w:rPr>
          <w:rFonts w:hint="eastAsia" w:ascii="仿宋" w:hAnsi="仿宋" w:eastAsia="仿宋" w:cs="仿宋"/>
          <w:color w:val="auto"/>
          <w:sz w:val="24"/>
          <w:szCs w:val="24"/>
          <w:highlight w:val="none"/>
          <w:lang w:val="en-US" w:eastAsia="zh-CN"/>
        </w:rPr>
        <w:t>竞争性磋商</w:t>
      </w:r>
    </w:p>
    <w:p w14:paraId="06415632">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预算金额（元）：</w:t>
      </w:r>
      <w:r>
        <w:rPr>
          <w:rFonts w:hint="eastAsia" w:ascii="仿宋" w:hAnsi="仿宋" w:eastAsia="仿宋" w:cs="仿宋"/>
          <w:color w:val="auto"/>
          <w:sz w:val="24"/>
          <w:szCs w:val="24"/>
          <w:highlight w:val="none"/>
          <w:lang w:val="en-US" w:eastAsia="zh-CN"/>
        </w:rPr>
        <w:t>810000</w:t>
      </w:r>
    </w:p>
    <w:p w14:paraId="704E85D2">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最高限价（元）：</w:t>
      </w:r>
      <w:r>
        <w:rPr>
          <w:rFonts w:hint="eastAsia" w:ascii="仿宋" w:hAnsi="仿宋" w:eastAsia="仿宋" w:cs="仿宋"/>
          <w:color w:val="auto"/>
          <w:sz w:val="24"/>
          <w:szCs w:val="24"/>
          <w:highlight w:val="none"/>
          <w:lang w:val="en-US" w:eastAsia="zh-CN"/>
        </w:rPr>
        <w:t>810000</w:t>
      </w:r>
    </w:p>
    <w:p w14:paraId="12E76145">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rPr>
        <w:t>采购需求：2025年度公共资源交易数据资料整理及数字化归集存储</w:t>
      </w:r>
      <w:r>
        <w:rPr>
          <w:rFonts w:hint="eastAsia" w:ascii="仿宋" w:hAnsi="仿宋" w:eastAsia="仿宋" w:cs="仿宋"/>
          <w:color w:val="auto"/>
          <w:sz w:val="24"/>
          <w:szCs w:val="24"/>
          <w:highlight w:val="none"/>
          <w:lang w:val="en-US" w:eastAsia="zh-CN"/>
        </w:rPr>
        <w:t>服务，具体内容详见磋商文件采购需求。</w:t>
      </w:r>
    </w:p>
    <w:p w14:paraId="1B3D32FC">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p>
    <w:p w14:paraId="25DCB30F">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标项名称:2025年度公共资源交易数据资料整理及数字化归集存储项目</w:t>
      </w:r>
    </w:p>
    <w:p w14:paraId="6882652D">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数量:</w:t>
      </w:r>
      <w:r>
        <w:rPr>
          <w:rFonts w:hint="eastAsia" w:ascii="仿宋" w:hAnsi="仿宋" w:eastAsia="仿宋" w:cs="仿宋"/>
          <w:color w:val="auto"/>
          <w:sz w:val="24"/>
          <w:szCs w:val="24"/>
          <w:highlight w:val="none"/>
          <w:lang w:val="en-US" w:eastAsia="zh-CN"/>
        </w:rPr>
        <w:t>1项</w:t>
      </w:r>
    </w:p>
    <w:p w14:paraId="4716ED6E">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预算金额（元）:</w:t>
      </w:r>
      <w:r>
        <w:rPr>
          <w:rFonts w:hint="eastAsia" w:ascii="仿宋" w:hAnsi="仿宋" w:eastAsia="仿宋" w:cs="仿宋"/>
          <w:color w:val="auto"/>
          <w:sz w:val="24"/>
          <w:szCs w:val="24"/>
          <w:highlight w:val="none"/>
          <w:lang w:val="en-US" w:eastAsia="zh-CN"/>
        </w:rPr>
        <w:t>810000</w:t>
      </w:r>
    </w:p>
    <w:p w14:paraId="712CC9DD">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简要规格描述或项目基本概况介绍、用途：2025年度公共资源交易数据资料整理及数字化归集存储</w:t>
      </w:r>
      <w:r>
        <w:rPr>
          <w:rFonts w:hint="eastAsia" w:ascii="仿宋" w:hAnsi="仿宋" w:eastAsia="仿宋" w:cs="仿宋"/>
          <w:color w:val="auto"/>
          <w:sz w:val="24"/>
          <w:szCs w:val="24"/>
          <w:highlight w:val="none"/>
          <w:lang w:val="en-US" w:eastAsia="zh-CN"/>
        </w:rPr>
        <w:t>服务，具体内容详见磋商文件采购需求。</w:t>
      </w:r>
    </w:p>
    <w:p w14:paraId="007C926C">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备注：</w:t>
      </w:r>
      <w:r>
        <w:rPr>
          <w:rFonts w:hint="eastAsia" w:ascii="仿宋" w:hAnsi="仿宋" w:eastAsia="仿宋" w:cs="仿宋"/>
          <w:color w:val="auto"/>
          <w:sz w:val="24"/>
          <w:szCs w:val="24"/>
          <w:highlight w:val="none"/>
          <w:lang w:val="en-US" w:eastAsia="zh-CN"/>
        </w:rPr>
        <w:t>/</w:t>
      </w:r>
    </w:p>
    <w:p w14:paraId="5477B9FB">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合同履约期限：</w:t>
      </w:r>
      <w:r>
        <w:rPr>
          <w:rFonts w:hint="eastAsia" w:ascii="仿宋" w:hAnsi="仿宋" w:eastAsia="仿宋" w:cs="仿宋"/>
          <w:color w:val="auto"/>
          <w:sz w:val="24"/>
          <w:szCs w:val="24"/>
          <w:highlight w:val="none"/>
          <w:lang w:val="en-US" w:eastAsia="zh-CN"/>
        </w:rPr>
        <w:t>公共交易档案音视频整理备份工作需延续至2025年12月31日外，整体工作自合同签订之日起至2025年11月15日完成</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除公共交易档案音视频整理备份工作交付时间为2026年1月20日外，其余全部服务内容于2025年11月30日完成交付。</w:t>
      </w:r>
    </w:p>
    <w:p w14:paraId="10E1B0A2">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本项目（否）接受联合体投标。</w:t>
      </w:r>
    </w:p>
    <w:p w14:paraId="6E996DCC">
      <w:pPr>
        <w:keepNext w:val="0"/>
        <w:keepLines w:val="0"/>
        <w:pageBreakBefore w:val="0"/>
        <w:widowControl w:val="0"/>
        <w:numPr>
          <w:ilvl w:val="0"/>
          <w:numId w:val="2"/>
        </w:numPr>
        <w:shd w:val="clea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color w:val="auto"/>
          <w:sz w:val="24"/>
          <w:szCs w:val="24"/>
          <w:highlight w:val="none"/>
        </w:rPr>
      </w:pPr>
      <w:bookmarkStart w:id="2" w:name="_Toc22187"/>
      <w:r>
        <w:rPr>
          <w:rFonts w:hint="eastAsia" w:ascii="仿宋" w:hAnsi="仿宋" w:eastAsia="仿宋" w:cs="仿宋"/>
          <w:b/>
          <w:bCs/>
          <w:color w:val="auto"/>
          <w:sz w:val="24"/>
          <w:szCs w:val="24"/>
          <w:highlight w:val="none"/>
        </w:rPr>
        <w:t>申请人的资格要求：</w:t>
      </w:r>
      <w:bookmarkEnd w:id="2"/>
    </w:p>
    <w:p w14:paraId="672BB2E6">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1.满足《中华人民共和国政府采购法》第二十二条规定；</w:t>
      </w:r>
    </w:p>
    <w:p w14:paraId="4F512B10">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落实政府采购政策需满足的资格要求：本项目专门面向中小企业，服务的承接商应符合《政府采购促进中小企业发展管理办法》(财库〔2020〕46号)第四条规定的情形，且应当提供《政府采购促进中小企业发展管理办法》(财库〔2020〕46号)规定的《中小企业声明函》</w:t>
      </w:r>
    </w:p>
    <w:p w14:paraId="3DE7C165">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bCs/>
          <w:color w:val="auto"/>
          <w:sz w:val="24"/>
          <w:szCs w:val="24"/>
          <w:highlight w:val="none"/>
        </w:rPr>
      </w:pPr>
      <w:r>
        <w:rPr>
          <w:rFonts w:hint="eastAsia" w:ascii="仿宋" w:hAnsi="仿宋" w:eastAsia="仿宋" w:cs="仿宋"/>
          <w:b w:val="0"/>
          <w:bCs w:val="0"/>
          <w:color w:val="auto"/>
          <w:sz w:val="24"/>
          <w:szCs w:val="24"/>
          <w:highlight w:val="none"/>
          <w:lang w:val="en-US" w:eastAsia="zh-CN"/>
        </w:rPr>
        <w:t>3.本项目的特定资格要求：/</w:t>
      </w:r>
    </w:p>
    <w:p w14:paraId="440AC8F4">
      <w:pPr>
        <w:keepNext w:val="0"/>
        <w:keepLines w:val="0"/>
        <w:pageBreakBefore w:val="0"/>
        <w:widowControl w:val="0"/>
        <w:numPr>
          <w:ilvl w:val="0"/>
          <w:numId w:val="2"/>
        </w:numPr>
        <w:shd w:val="clea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color w:val="auto"/>
          <w:sz w:val="24"/>
          <w:szCs w:val="24"/>
          <w:highlight w:val="none"/>
          <w:lang w:val="en-US" w:eastAsia="zh-CN"/>
        </w:rPr>
      </w:pPr>
      <w:bookmarkStart w:id="3" w:name="_Toc24234"/>
      <w:r>
        <w:rPr>
          <w:rFonts w:hint="eastAsia" w:ascii="仿宋" w:hAnsi="仿宋" w:eastAsia="仿宋" w:cs="仿宋"/>
          <w:b/>
          <w:bCs/>
          <w:color w:val="auto"/>
          <w:sz w:val="24"/>
          <w:szCs w:val="24"/>
          <w:highlight w:val="none"/>
          <w:lang w:val="en-US" w:eastAsia="zh-CN"/>
        </w:rPr>
        <w:t>获取采购文件</w:t>
      </w:r>
      <w:bookmarkEnd w:id="3"/>
    </w:p>
    <w:p w14:paraId="5D9C3F01">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时间：2025年06月17日至2025年06月24日，每天上午00:00至14:00，下午14:00至23:59（北京时间，法定节假日除外）</w:t>
      </w:r>
    </w:p>
    <w:p w14:paraId="236CB570">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地点：政采云平台（https://www.zcygov.cn/）</w:t>
      </w:r>
    </w:p>
    <w:p w14:paraId="4AD8A377">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方式：供应商登录政采云平台https://www.zcygov.cn/在线申请获取采购文件（进入“项目采购”应用，在获取采购文件菜单中选择项目，申请获取采购文件）本次招标不提供纸质版采购文件。</w:t>
      </w:r>
    </w:p>
    <w:p w14:paraId="053FD4C8">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bCs/>
          <w:color w:val="auto"/>
          <w:sz w:val="24"/>
          <w:szCs w:val="24"/>
          <w:highlight w:val="none"/>
        </w:rPr>
      </w:pPr>
      <w:r>
        <w:rPr>
          <w:rFonts w:hint="eastAsia" w:ascii="仿宋" w:hAnsi="仿宋" w:eastAsia="仿宋" w:cs="仿宋"/>
          <w:b w:val="0"/>
          <w:bCs w:val="0"/>
          <w:color w:val="auto"/>
          <w:sz w:val="24"/>
          <w:szCs w:val="24"/>
          <w:highlight w:val="none"/>
          <w:lang w:val="en-US" w:eastAsia="zh-CN"/>
        </w:rPr>
        <w:t>售价（元）：0元</w:t>
      </w:r>
    </w:p>
    <w:p w14:paraId="0D0B54B0">
      <w:pPr>
        <w:keepNext w:val="0"/>
        <w:keepLines w:val="0"/>
        <w:pageBreakBefore w:val="0"/>
        <w:widowControl w:val="0"/>
        <w:numPr>
          <w:ilvl w:val="0"/>
          <w:numId w:val="2"/>
        </w:numPr>
        <w:shd w:val="clea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color w:val="auto"/>
          <w:sz w:val="24"/>
          <w:szCs w:val="24"/>
          <w:highlight w:val="none"/>
        </w:rPr>
      </w:pPr>
      <w:bookmarkStart w:id="4" w:name="_Toc28094"/>
      <w:r>
        <w:rPr>
          <w:rFonts w:hint="eastAsia" w:ascii="仿宋" w:hAnsi="仿宋" w:eastAsia="仿宋" w:cs="仿宋"/>
          <w:b/>
          <w:bCs/>
          <w:color w:val="auto"/>
          <w:sz w:val="24"/>
          <w:szCs w:val="24"/>
          <w:highlight w:val="none"/>
          <w:lang w:val="en-US" w:eastAsia="zh-CN"/>
        </w:rPr>
        <w:t>响应文件提交</w:t>
      </w:r>
      <w:bookmarkEnd w:id="4"/>
    </w:p>
    <w:p w14:paraId="1FC58CB6">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截止时间：2025年06月30日11:00（北京时间）</w:t>
      </w:r>
    </w:p>
    <w:p w14:paraId="0A8D1500">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地点：政采云平台（https://www.zcygov.cn/），本项目采用不见面开标，加密的电子投标文件在投标截止时间前在政采云平台上传。</w:t>
      </w:r>
    </w:p>
    <w:p w14:paraId="0AD77BFB">
      <w:pPr>
        <w:keepNext w:val="0"/>
        <w:keepLines w:val="0"/>
        <w:pageBreakBefore w:val="0"/>
        <w:widowControl w:val="0"/>
        <w:numPr>
          <w:ilvl w:val="0"/>
          <w:numId w:val="2"/>
        </w:numPr>
        <w:shd w:val="clea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color w:val="auto"/>
          <w:sz w:val="24"/>
          <w:szCs w:val="24"/>
          <w:highlight w:val="none"/>
        </w:rPr>
      </w:pPr>
      <w:bookmarkStart w:id="5" w:name="_Toc10942"/>
      <w:r>
        <w:rPr>
          <w:rFonts w:hint="eastAsia" w:ascii="仿宋" w:hAnsi="仿宋" w:eastAsia="仿宋" w:cs="仿宋"/>
          <w:b/>
          <w:bCs/>
          <w:color w:val="auto"/>
          <w:sz w:val="24"/>
          <w:szCs w:val="24"/>
          <w:highlight w:val="none"/>
          <w:lang w:val="en-US" w:eastAsia="zh-CN"/>
        </w:rPr>
        <w:t>响应文件开启</w:t>
      </w:r>
      <w:bookmarkEnd w:id="5"/>
    </w:p>
    <w:p w14:paraId="7B49A073">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开标时间：2025年06月30日11:00（北京时间）</w:t>
      </w:r>
    </w:p>
    <w:p w14:paraId="09EE7A43">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开标地点：政采云平台（https://www.zcygov.cn/）不见面开标系统</w:t>
      </w:r>
    </w:p>
    <w:p w14:paraId="7FF6C136">
      <w:pPr>
        <w:keepNext w:val="0"/>
        <w:keepLines w:val="0"/>
        <w:pageBreakBefore w:val="0"/>
        <w:widowControl w:val="0"/>
        <w:numPr>
          <w:ilvl w:val="0"/>
          <w:numId w:val="2"/>
        </w:numPr>
        <w:shd w:val="clea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color w:val="auto"/>
          <w:sz w:val="24"/>
          <w:szCs w:val="24"/>
          <w:highlight w:val="none"/>
        </w:rPr>
      </w:pPr>
      <w:bookmarkStart w:id="6" w:name="_Toc22200"/>
      <w:r>
        <w:rPr>
          <w:rFonts w:hint="eastAsia" w:ascii="仿宋" w:hAnsi="仿宋" w:eastAsia="仿宋" w:cs="仿宋"/>
          <w:b/>
          <w:bCs/>
          <w:color w:val="auto"/>
          <w:sz w:val="24"/>
          <w:szCs w:val="24"/>
          <w:highlight w:val="none"/>
          <w:lang w:val="en-US" w:eastAsia="zh-CN"/>
        </w:rPr>
        <w:t>公告期限</w:t>
      </w:r>
      <w:bookmarkEnd w:id="6"/>
    </w:p>
    <w:p w14:paraId="67E32245">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自本公告发布之日起</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个工作日。</w:t>
      </w:r>
    </w:p>
    <w:p w14:paraId="52607687">
      <w:pPr>
        <w:keepNext w:val="0"/>
        <w:keepLines w:val="0"/>
        <w:pageBreakBefore w:val="0"/>
        <w:widowControl w:val="0"/>
        <w:numPr>
          <w:ilvl w:val="0"/>
          <w:numId w:val="2"/>
        </w:numPr>
        <w:shd w:val="clea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color w:val="auto"/>
          <w:sz w:val="24"/>
          <w:szCs w:val="24"/>
          <w:highlight w:val="none"/>
        </w:rPr>
      </w:pPr>
      <w:bookmarkStart w:id="7" w:name="_Toc1229"/>
      <w:r>
        <w:rPr>
          <w:rFonts w:hint="eastAsia" w:ascii="仿宋" w:hAnsi="仿宋" w:eastAsia="仿宋" w:cs="仿宋"/>
          <w:b/>
          <w:bCs/>
          <w:color w:val="auto"/>
          <w:sz w:val="24"/>
          <w:szCs w:val="24"/>
          <w:highlight w:val="none"/>
          <w:lang w:val="en-US" w:eastAsia="zh-CN"/>
        </w:rPr>
        <w:t>其他补充事宜</w:t>
      </w:r>
      <w:bookmarkEnd w:id="7"/>
    </w:p>
    <w:p w14:paraId="6F319DC8">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1、单位负责人为同一人或者存在直接控股、管理关系的不同投标人，不得参加同一包号投标或者未划分包号的同一招标项目投标。</w:t>
      </w:r>
    </w:p>
    <w:p w14:paraId="2B314EF3">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2、为采购项目提供整体设计、规范编制或者项目管理、监理、检测等服务的供应商，不得再参加该采购项目的其他采购活动。</w:t>
      </w:r>
    </w:p>
    <w:p w14:paraId="2F680DAC">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被“信用中国”网站列入失信被执行人和重大税收违法案件当事人名单的、被“中国政府采购网”网站列入政府采购严重违法失信行为记录名单（处罚期限尚未届满的）的供应商，不得参与本项目的政府采购活动。</w:t>
      </w:r>
    </w:p>
    <w:p w14:paraId="11C84112">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val="0"/>
          <w:bCs w:val="0"/>
          <w:color w:val="auto"/>
          <w:sz w:val="24"/>
          <w:szCs w:val="24"/>
          <w:highlight w:val="none"/>
        </w:rPr>
        <w:t>、关于本项目所有公告、公示在</w:t>
      </w:r>
      <w:r>
        <w:rPr>
          <w:rFonts w:hint="eastAsia" w:ascii="仿宋" w:hAnsi="仿宋" w:eastAsia="仿宋" w:cs="仿宋"/>
          <w:b/>
          <w:bCs/>
          <w:color w:val="auto"/>
          <w:sz w:val="24"/>
          <w:szCs w:val="24"/>
          <w:highlight w:val="none"/>
        </w:rPr>
        <w:t>新疆政府采购网</w:t>
      </w:r>
      <w:r>
        <w:rPr>
          <w:rFonts w:hint="eastAsia" w:ascii="仿宋" w:hAnsi="仿宋" w:eastAsia="仿宋" w:cs="仿宋"/>
          <w:b w:val="0"/>
          <w:bCs w:val="0"/>
          <w:color w:val="auto"/>
          <w:sz w:val="24"/>
          <w:szCs w:val="24"/>
          <w:highlight w:val="none"/>
        </w:rPr>
        <w:t>发布。</w:t>
      </w:r>
    </w:p>
    <w:p w14:paraId="475CF9CB">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、请</w:t>
      </w:r>
      <w:r>
        <w:rPr>
          <w:rFonts w:hint="eastAsia" w:ascii="仿宋" w:hAnsi="仿宋" w:eastAsia="仿宋" w:cs="仿宋"/>
          <w:b w:val="0"/>
          <w:bCs w:val="0"/>
          <w:color w:val="auto"/>
          <w:sz w:val="24"/>
          <w:szCs w:val="24"/>
          <w:highlight w:val="none"/>
          <w:lang w:eastAsia="zh-CN"/>
        </w:rPr>
        <w:t>磋商</w:t>
      </w:r>
      <w:r>
        <w:rPr>
          <w:rFonts w:hint="eastAsia" w:ascii="仿宋" w:hAnsi="仿宋" w:eastAsia="仿宋" w:cs="仿宋"/>
          <w:b w:val="0"/>
          <w:bCs w:val="0"/>
          <w:color w:val="auto"/>
          <w:sz w:val="24"/>
          <w:szCs w:val="24"/>
          <w:highlight w:val="none"/>
        </w:rPr>
        <w:t>供应商随时关注本项目的澄清、答疑、变更事项。</w:t>
      </w:r>
    </w:p>
    <w:p w14:paraId="433B62CD">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6</w:t>
      </w:r>
      <w:r>
        <w:rPr>
          <w:rFonts w:hint="eastAsia" w:ascii="仿宋" w:hAnsi="仿宋" w:eastAsia="仿宋" w:cs="仿宋"/>
          <w:b w:val="0"/>
          <w:bCs w:val="0"/>
          <w:color w:val="auto"/>
          <w:sz w:val="24"/>
          <w:szCs w:val="24"/>
          <w:highlight w:val="none"/>
        </w:rPr>
        <w:t>、本项目实行电子招投标，供应商须登录政采云平台申请获取招标文件，并通过政采云电子投标客户端制作响应文件，同时自行承担与投标有关的一切费用。</w:t>
      </w:r>
    </w:p>
    <w:p w14:paraId="679E4236">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7</w:t>
      </w:r>
      <w:r>
        <w:rPr>
          <w:rFonts w:hint="eastAsia" w:ascii="仿宋" w:hAnsi="仿宋" w:eastAsia="仿宋" w:cs="仿宋"/>
          <w:b w:val="0"/>
          <w:bCs w:val="0"/>
          <w:color w:val="auto"/>
          <w:sz w:val="24"/>
          <w:szCs w:val="24"/>
          <w:highlight w:val="none"/>
        </w:rPr>
        <w:t>、各供应商应在开标前确保成为新疆政府采购网正式注册入库供应商，并完成CA数字证书申领。因未注册入库、未办理CA数字证书等原因造成无法投标或投标失败等后果由供应商自行承担。</w:t>
      </w:r>
    </w:p>
    <w:p w14:paraId="48FBD57E">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8</w:t>
      </w:r>
      <w:r>
        <w:rPr>
          <w:rFonts w:hint="eastAsia" w:ascii="仿宋" w:hAnsi="仿宋" w:eastAsia="仿宋" w:cs="仿宋"/>
          <w:b w:val="0"/>
          <w:bCs w:val="0"/>
          <w:color w:val="auto"/>
          <w:sz w:val="24"/>
          <w:szCs w:val="24"/>
          <w:highlight w:val="none"/>
        </w:rPr>
        <w:t>、有意向参与电子开评标的供应商，可访问新疆数字证书认证中心官方网站（https://www.xjca.com.cn/）或下载“新疆政务通”APP自行进行申领。如需咨询，请联系新疆CA服务热线0991-2819290。</w:t>
      </w:r>
    </w:p>
    <w:p w14:paraId="5FF2C2E1">
      <w:pPr>
        <w:keepNext w:val="0"/>
        <w:keepLines w:val="0"/>
        <w:pageBreakBefore w:val="0"/>
        <w:widowControl w:val="0"/>
        <w:numPr>
          <w:ilvl w:val="0"/>
          <w:numId w:val="2"/>
        </w:numPr>
        <w:shd w:val="clea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color w:val="auto"/>
          <w:sz w:val="24"/>
          <w:szCs w:val="24"/>
          <w:highlight w:val="none"/>
        </w:rPr>
      </w:pPr>
      <w:bookmarkStart w:id="8" w:name="_Toc5047"/>
      <w:r>
        <w:rPr>
          <w:rFonts w:hint="eastAsia" w:ascii="仿宋" w:hAnsi="仿宋" w:eastAsia="仿宋" w:cs="仿宋"/>
          <w:b/>
          <w:bCs/>
          <w:color w:val="auto"/>
          <w:sz w:val="24"/>
          <w:szCs w:val="24"/>
          <w:highlight w:val="none"/>
        </w:rPr>
        <w:t>对本次采购提出询问，请按以下方式联系</w:t>
      </w:r>
      <w:bookmarkEnd w:id="8"/>
    </w:p>
    <w:p w14:paraId="0E9A4624">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1.采购人信息</w:t>
      </w:r>
    </w:p>
    <w:p w14:paraId="58260F74">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w:t>
      </w:r>
      <w:r>
        <w:rPr>
          <w:rFonts w:hint="eastAsia" w:ascii="仿宋" w:hAnsi="仿宋" w:eastAsia="仿宋" w:cs="仿宋"/>
          <w:color w:val="auto"/>
          <w:sz w:val="24"/>
          <w:szCs w:val="24"/>
          <w:highlight w:val="none"/>
          <w:lang w:val="en-US" w:eastAsia="zh-CN"/>
        </w:rPr>
        <w:t>新疆维吾尔自治区政务服务和公共资源交易中心</w:t>
      </w:r>
    </w:p>
    <w:p w14:paraId="4FA0641C">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vertAlign w:val="baseline"/>
        </w:rPr>
        <w:t>乌鲁木齐市水磨沟区</w:t>
      </w:r>
      <w:r>
        <w:rPr>
          <w:rFonts w:hint="eastAsia" w:ascii="仿宋" w:hAnsi="仿宋" w:eastAsia="仿宋" w:cs="仿宋"/>
          <w:color w:val="auto"/>
          <w:sz w:val="24"/>
          <w:szCs w:val="24"/>
          <w:highlight w:val="none"/>
          <w:vertAlign w:val="baseline"/>
          <w:lang w:val="en-US" w:eastAsia="zh-CN"/>
        </w:rPr>
        <w:t>准噶尔街299号</w:t>
      </w:r>
      <w:r>
        <w:rPr>
          <w:rFonts w:hint="eastAsia" w:ascii="仿宋" w:hAnsi="仿宋" w:eastAsia="仿宋" w:cs="仿宋"/>
          <w:color w:val="auto"/>
          <w:sz w:val="24"/>
          <w:szCs w:val="24"/>
          <w:highlight w:val="none"/>
          <w:vertAlign w:val="baseline"/>
        </w:rPr>
        <w:t>益民大厦</w:t>
      </w:r>
    </w:p>
    <w:p w14:paraId="49313E2C">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联系方式：</w:t>
      </w:r>
      <w:r>
        <w:rPr>
          <w:rFonts w:hint="eastAsia" w:ascii="仿宋" w:hAnsi="仿宋" w:eastAsia="仿宋" w:cs="仿宋"/>
          <w:color w:val="auto"/>
          <w:sz w:val="24"/>
          <w:szCs w:val="24"/>
          <w:highlight w:val="none"/>
          <w:lang w:val="en-US" w:eastAsia="zh-CN"/>
        </w:rPr>
        <w:t>麦工    0991-3552013</w:t>
      </w:r>
    </w:p>
    <w:p w14:paraId="69454DB8">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2.采购代理机构信息</w:t>
      </w:r>
    </w:p>
    <w:p w14:paraId="3B5C1198">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名称：新疆世纪星工程咨询有限公司</w:t>
      </w:r>
    </w:p>
    <w:p w14:paraId="734489B7">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地址：乌鲁木齐经济技术开发区二期黄山街一品九点阳光德港大厦B座20楼</w:t>
      </w:r>
    </w:p>
    <w:p w14:paraId="0B9E1DBB">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联系方式：0991-3678303</w:t>
      </w:r>
    </w:p>
    <w:p w14:paraId="5A906ECC">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3.项目联系方式</w:t>
      </w:r>
    </w:p>
    <w:p w14:paraId="21C275AD">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项目联系人：李梦媛、李航、杜萍</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范艳娥</w:t>
      </w:r>
    </w:p>
    <w:p w14:paraId="41682562">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电话：0991-3678303</w:t>
      </w:r>
    </w:p>
    <w:p w14:paraId="5C2FF067">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p>
    <w:p w14:paraId="1B9493DE">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rPr>
      </w:pPr>
    </w:p>
    <w:p w14:paraId="485025F8">
      <w:pPr>
        <w:shd w:val="clea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br w:type="page"/>
      </w:r>
    </w:p>
    <w:p w14:paraId="1F1FF283">
      <w:pPr>
        <w:pStyle w:val="2"/>
        <w:numPr>
          <w:ilvl w:val="0"/>
          <w:numId w:val="3"/>
        </w:numPr>
        <w:shd w:val="clear"/>
        <w:bidi w:val="0"/>
        <w:jc w:val="center"/>
        <w:rPr>
          <w:rFonts w:hint="eastAsia" w:ascii="仿宋" w:hAnsi="仿宋" w:eastAsia="仿宋" w:cs="仿宋"/>
          <w:color w:val="auto"/>
          <w:sz w:val="32"/>
          <w:szCs w:val="32"/>
          <w:highlight w:val="none"/>
          <w:lang w:val="en-US" w:eastAsia="zh-CN"/>
        </w:rPr>
      </w:pPr>
      <w:bookmarkStart w:id="9" w:name="_Toc19946"/>
      <w:r>
        <w:rPr>
          <w:rFonts w:hint="eastAsia" w:ascii="仿宋" w:hAnsi="仿宋" w:eastAsia="仿宋" w:cs="仿宋"/>
          <w:color w:val="auto"/>
          <w:sz w:val="32"/>
          <w:szCs w:val="32"/>
          <w:highlight w:val="none"/>
          <w:lang w:val="en-US" w:eastAsia="zh-CN"/>
        </w:rPr>
        <w:t>供应商须知前附表</w:t>
      </w:r>
      <w:bookmarkEnd w:id="9"/>
    </w:p>
    <w:p w14:paraId="3E51D40D">
      <w:pPr>
        <w:shd w:val="clear"/>
        <w:rPr>
          <w:rFonts w:hint="eastAsia" w:ascii="仿宋" w:hAnsi="仿宋" w:eastAsia="仿宋" w:cs="仿宋"/>
          <w:color w:val="auto"/>
          <w:sz w:val="24"/>
          <w:szCs w:val="24"/>
          <w:highlight w:val="none"/>
          <w:lang w:val="en-US" w:eastAsia="zh-CN"/>
        </w:rPr>
      </w:pPr>
    </w:p>
    <w:p w14:paraId="2449AA71">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本表是本采购项目的具体资料，是对供应商须知的具体补充和修改，如有矛盾，均以本资料表为准。标记“☑”的选项意为适用于本项目，标记“□”的选项意为不适用于本项目。</w:t>
      </w:r>
    </w:p>
    <w:p w14:paraId="3E2D90F2">
      <w:pPr>
        <w:pStyle w:val="11"/>
        <w:shd w:val="clear"/>
        <w:rPr>
          <w:rFonts w:hint="eastAsia" w:ascii="仿宋" w:hAnsi="仿宋" w:eastAsia="仿宋" w:cs="仿宋"/>
          <w:color w:val="auto"/>
          <w:highlight w:val="none"/>
          <w:lang w:val="en-US" w:eastAsia="zh-CN"/>
        </w:rPr>
      </w:pPr>
    </w:p>
    <w:tbl>
      <w:tblPr>
        <w:tblStyle w:val="31"/>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06A0FA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5091FAB">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24"/>
                <w:szCs w:val="24"/>
                <w:highlight w:val="none"/>
                <w:vertAlign w:val="baseline"/>
              </w:rPr>
            </w:pPr>
            <w:r>
              <w:rPr>
                <w:rFonts w:hint="eastAsia" w:ascii="仿宋" w:hAnsi="仿宋" w:eastAsia="仿宋" w:cs="仿宋"/>
                <w:b/>
                <w:bCs/>
                <w:color w:val="auto"/>
                <w:sz w:val="24"/>
                <w:szCs w:val="24"/>
                <w:highlight w:val="none"/>
                <w:vertAlign w:val="baseline"/>
                <w:lang w:val="en-US" w:eastAsia="zh-CN"/>
              </w:rPr>
              <w:t>条款号</w:t>
            </w:r>
          </w:p>
        </w:tc>
        <w:tc>
          <w:tcPr>
            <w:tcW w:w="6652" w:type="dxa"/>
            <w:tcBorders>
              <w:tl2br w:val="nil"/>
              <w:tr2bl w:val="nil"/>
            </w:tcBorders>
          </w:tcPr>
          <w:p w14:paraId="0703B00E">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24"/>
                <w:szCs w:val="24"/>
                <w:highlight w:val="none"/>
                <w:vertAlign w:val="baseline"/>
              </w:rPr>
            </w:pPr>
            <w:r>
              <w:rPr>
                <w:rFonts w:hint="eastAsia" w:ascii="仿宋" w:hAnsi="仿宋" w:eastAsia="仿宋" w:cs="仿宋"/>
                <w:b/>
                <w:bCs/>
                <w:color w:val="auto"/>
                <w:sz w:val="24"/>
                <w:szCs w:val="24"/>
                <w:highlight w:val="none"/>
                <w:vertAlign w:val="baseline"/>
                <w:lang w:val="en-US" w:eastAsia="zh-CN"/>
              </w:rPr>
              <w:t>内容</w:t>
            </w:r>
          </w:p>
        </w:tc>
      </w:tr>
      <w:tr w14:paraId="16200F1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DC404F1">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1.1</w:t>
            </w:r>
          </w:p>
        </w:tc>
        <w:tc>
          <w:tcPr>
            <w:tcW w:w="6652" w:type="dxa"/>
            <w:tcBorders>
              <w:tl2br w:val="nil"/>
              <w:tr2bl w:val="nil"/>
            </w:tcBorders>
            <w:vAlign w:val="center"/>
          </w:tcPr>
          <w:p w14:paraId="22543E25">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采购人：</w:t>
            </w:r>
            <w:r>
              <w:rPr>
                <w:rFonts w:hint="eastAsia" w:ascii="仿宋" w:hAnsi="仿宋" w:eastAsia="仿宋" w:cs="仿宋"/>
                <w:color w:val="auto"/>
                <w:sz w:val="24"/>
                <w:szCs w:val="24"/>
                <w:highlight w:val="none"/>
                <w:vertAlign w:val="baseline"/>
                <w:lang w:val="en-US" w:eastAsia="zh-CN"/>
              </w:rPr>
              <w:t>新疆维吾尔自治区政务服务和公共资源交易中心</w:t>
            </w:r>
          </w:p>
          <w:p w14:paraId="588159E2">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vertAlign w:val="baseline"/>
              </w:rPr>
              <w:t>地址：乌鲁木齐市水磨沟区</w:t>
            </w:r>
            <w:r>
              <w:rPr>
                <w:rFonts w:hint="eastAsia" w:ascii="仿宋" w:hAnsi="仿宋" w:eastAsia="仿宋" w:cs="仿宋"/>
                <w:color w:val="auto"/>
                <w:sz w:val="24"/>
                <w:szCs w:val="24"/>
                <w:highlight w:val="none"/>
                <w:vertAlign w:val="baseline"/>
                <w:lang w:val="en-US" w:eastAsia="zh-CN"/>
              </w:rPr>
              <w:t>准噶尔街299号</w:t>
            </w:r>
            <w:r>
              <w:rPr>
                <w:rFonts w:hint="eastAsia" w:ascii="仿宋" w:hAnsi="仿宋" w:eastAsia="仿宋" w:cs="仿宋"/>
                <w:color w:val="auto"/>
                <w:sz w:val="24"/>
                <w:szCs w:val="24"/>
                <w:highlight w:val="none"/>
                <w:vertAlign w:val="baseline"/>
              </w:rPr>
              <w:t>益民大厦</w:t>
            </w:r>
          </w:p>
          <w:p w14:paraId="3870A7DA">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电话：</w:t>
            </w:r>
            <w:r>
              <w:rPr>
                <w:rFonts w:hint="eastAsia" w:ascii="仿宋" w:hAnsi="仿宋" w:eastAsia="仿宋" w:cs="仿宋"/>
                <w:color w:val="auto"/>
                <w:sz w:val="24"/>
                <w:szCs w:val="24"/>
                <w:highlight w:val="none"/>
                <w:vertAlign w:val="baseline"/>
                <w:lang w:val="en-US" w:eastAsia="zh-CN"/>
              </w:rPr>
              <w:t>麦工    0991-3552013</w:t>
            </w:r>
          </w:p>
        </w:tc>
      </w:tr>
      <w:tr w14:paraId="544FB42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622945A">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1.2</w:t>
            </w:r>
          </w:p>
        </w:tc>
        <w:tc>
          <w:tcPr>
            <w:tcW w:w="6652" w:type="dxa"/>
            <w:tcBorders>
              <w:tl2br w:val="nil"/>
              <w:tr2bl w:val="nil"/>
            </w:tcBorders>
            <w:vAlign w:val="center"/>
          </w:tcPr>
          <w:p w14:paraId="6E2808C9">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vertAlign w:val="baseline"/>
              </w:rPr>
              <w:t>采购代理机构：新疆世纪星工程咨询有限公司</w:t>
            </w:r>
          </w:p>
          <w:p w14:paraId="2C93F416">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vertAlign w:val="baseline"/>
              </w:rPr>
              <w:t>地址：乌鲁木齐经济技术开发区二期黄山街一品九点阳光德港大厦B座20楼</w:t>
            </w:r>
          </w:p>
          <w:p w14:paraId="71E322A1">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vertAlign w:val="baseline"/>
              </w:rPr>
              <w:t>业务联系人：李梦媛</w:t>
            </w:r>
            <w:r>
              <w:rPr>
                <w:rFonts w:hint="eastAsia" w:ascii="仿宋" w:hAnsi="仿宋" w:eastAsia="仿宋" w:cs="仿宋"/>
                <w:color w:val="auto"/>
                <w:sz w:val="24"/>
                <w:szCs w:val="24"/>
                <w:highlight w:val="none"/>
                <w:vertAlign w:val="baseline"/>
                <w:lang w:val="en-US" w:eastAsia="zh-CN"/>
              </w:rPr>
              <w:t xml:space="preserve">   </w:t>
            </w:r>
            <w:r>
              <w:rPr>
                <w:rFonts w:hint="eastAsia" w:ascii="仿宋" w:hAnsi="仿宋" w:eastAsia="仿宋" w:cs="仿宋"/>
                <w:color w:val="auto"/>
                <w:sz w:val="24"/>
                <w:szCs w:val="24"/>
                <w:highlight w:val="none"/>
                <w:vertAlign w:val="baseline"/>
              </w:rPr>
              <w:t>电话：0991-3678303</w:t>
            </w:r>
          </w:p>
          <w:p w14:paraId="72FEE9A2">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电子邮箱：415485763@qq.com</w:t>
            </w:r>
          </w:p>
        </w:tc>
      </w:tr>
      <w:tr w14:paraId="0F1767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D2065BA">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1.3.3</w:t>
            </w:r>
          </w:p>
        </w:tc>
        <w:tc>
          <w:tcPr>
            <w:tcW w:w="6652" w:type="dxa"/>
            <w:tcBorders>
              <w:tl2br w:val="nil"/>
              <w:tr2bl w:val="nil"/>
            </w:tcBorders>
            <w:vAlign w:val="center"/>
          </w:tcPr>
          <w:p w14:paraId="543B896D">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vertAlign w:val="baseline"/>
              </w:rPr>
              <w:t>合格</w:t>
            </w:r>
            <w:r>
              <w:rPr>
                <w:rFonts w:hint="eastAsia" w:ascii="仿宋" w:hAnsi="仿宋" w:eastAsia="仿宋" w:cs="仿宋"/>
                <w:color w:val="auto"/>
                <w:sz w:val="24"/>
                <w:szCs w:val="24"/>
                <w:highlight w:val="none"/>
                <w:vertAlign w:val="baseline"/>
                <w:lang w:val="en-US" w:eastAsia="zh-CN"/>
              </w:rPr>
              <w:t>供应商</w:t>
            </w:r>
            <w:r>
              <w:rPr>
                <w:rFonts w:hint="eastAsia" w:ascii="仿宋" w:hAnsi="仿宋" w:eastAsia="仿宋" w:cs="仿宋"/>
                <w:color w:val="auto"/>
                <w:sz w:val="24"/>
                <w:szCs w:val="24"/>
                <w:highlight w:val="none"/>
                <w:vertAlign w:val="baseline"/>
              </w:rPr>
              <w:t>的其他资格要求：</w:t>
            </w:r>
            <w:r>
              <w:rPr>
                <w:rFonts w:hint="eastAsia" w:ascii="仿宋" w:hAnsi="仿宋" w:eastAsia="仿宋" w:cs="仿宋"/>
                <w:color w:val="auto"/>
                <w:sz w:val="24"/>
                <w:szCs w:val="24"/>
                <w:highlight w:val="none"/>
                <w:vertAlign w:val="baseline"/>
                <w:lang w:val="en-US" w:eastAsia="zh-CN"/>
              </w:rPr>
              <w:t>无</w:t>
            </w:r>
          </w:p>
        </w:tc>
      </w:tr>
      <w:tr w14:paraId="1BEAE03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C2E8942">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1.4</w:t>
            </w:r>
          </w:p>
        </w:tc>
        <w:tc>
          <w:tcPr>
            <w:tcW w:w="6652" w:type="dxa"/>
            <w:tcBorders>
              <w:tl2br w:val="nil"/>
              <w:tr2bl w:val="nil"/>
            </w:tcBorders>
            <w:vAlign w:val="center"/>
          </w:tcPr>
          <w:p w14:paraId="79B292EC">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lang w:val="en-US" w:eastAsia="zh-CN"/>
              </w:rPr>
              <w:t>是否允许采购进口产品：否</w:t>
            </w:r>
          </w:p>
        </w:tc>
      </w:tr>
      <w:tr w14:paraId="0D9E53D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99F8E3C">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1.5.1</w:t>
            </w:r>
          </w:p>
        </w:tc>
        <w:tc>
          <w:tcPr>
            <w:tcW w:w="6652" w:type="dxa"/>
            <w:tcBorders>
              <w:tl2br w:val="nil"/>
              <w:tr2bl w:val="nil"/>
            </w:tcBorders>
            <w:vAlign w:val="center"/>
          </w:tcPr>
          <w:p w14:paraId="037DFE16">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本项目采购标的对应的中小企业划分标准所属行业：</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1905"/>
              <w:gridCol w:w="2983"/>
            </w:tblGrid>
            <w:tr w14:paraId="7B3E6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14:paraId="7AEAE221">
                  <w:pPr>
                    <w:pStyle w:val="11"/>
                    <w:shd w:val="clear"/>
                    <w:ind w:left="0" w:leftChars="0" w:firstLine="0" w:firstLineChars="0"/>
                    <w:jc w:val="center"/>
                    <w:rPr>
                      <w:rFonts w:hint="eastAsia" w:ascii="仿宋" w:hAnsi="仿宋" w:eastAsia="仿宋" w:cs="仿宋"/>
                      <w:color w:val="auto"/>
                      <w:sz w:val="21"/>
                      <w:szCs w:val="21"/>
                      <w:highlight w:val="none"/>
                      <w:vertAlign w:val="baseline"/>
                      <w:lang w:eastAsia="zh-CN"/>
                    </w:rPr>
                  </w:pPr>
                  <w:r>
                    <w:rPr>
                      <w:rFonts w:hint="eastAsia" w:ascii="仿宋" w:hAnsi="仿宋" w:eastAsia="仿宋" w:cs="仿宋"/>
                      <w:color w:val="auto"/>
                      <w:sz w:val="21"/>
                      <w:szCs w:val="21"/>
                      <w:highlight w:val="none"/>
                      <w:vertAlign w:val="baseline"/>
                      <w:lang w:val="en-US" w:eastAsia="zh-CN"/>
                    </w:rPr>
                    <w:t>包号</w:t>
                  </w:r>
                </w:p>
              </w:tc>
              <w:tc>
                <w:tcPr>
                  <w:tcW w:w="1905" w:type="dxa"/>
                </w:tcPr>
                <w:p w14:paraId="4E14A06E">
                  <w:pPr>
                    <w:pStyle w:val="11"/>
                    <w:shd w:val="clear"/>
                    <w:ind w:left="0" w:leftChars="0" w:firstLine="0" w:firstLineChars="0"/>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标的名称</w:t>
                  </w:r>
                </w:p>
              </w:tc>
              <w:tc>
                <w:tcPr>
                  <w:tcW w:w="2983" w:type="dxa"/>
                </w:tcPr>
                <w:p w14:paraId="32AADEAC">
                  <w:pPr>
                    <w:pStyle w:val="11"/>
                    <w:shd w:val="clear"/>
                    <w:ind w:left="0" w:leftChars="0" w:firstLine="0" w:firstLineChars="0"/>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中小企业划分标准所属行业</w:t>
                  </w:r>
                </w:p>
              </w:tc>
            </w:tr>
            <w:tr w14:paraId="19732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3B6E2591">
                  <w:pPr>
                    <w:pStyle w:val="11"/>
                    <w:shd w:val="clear"/>
                    <w:ind w:left="0" w:leftChars="0" w:firstLine="0" w:firstLine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w:t>
                  </w:r>
                </w:p>
              </w:tc>
              <w:tc>
                <w:tcPr>
                  <w:tcW w:w="1905" w:type="dxa"/>
                  <w:vAlign w:val="center"/>
                </w:tcPr>
                <w:p w14:paraId="38DE6BA4">
                  <w:pPr>
                    <w:pStyle w:val="11"/>
                    <w:shd w:val="clear"/>
                    <w:ind w:left="0" w:leftChars="0" w:firstLine="0" w:firstLineChars="0"/>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交易数据资料整理及数字化归集存储</w:t>
                  </w:r>
                </w:p>
              </w:tc>
              <w:tc>
                <w:tcPr>
                  <w:tcW w:w="2983" w:type="dxa"/>
                  <w:vAlign w:val="center"/>
                </w:tcPr>
                <w:p w14:paraId="228D2FA6">
                  <w:pPr>
                    <w:pStyle w:val="11"/>
                    <w:shd w:val="clear"/>
                    <w:ind w:left="0" w:leftChars="0" w:firstLine="0" w:firstLineChars="0"/>
                    <w:jc w:val="center"/>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软件和信息技术服务业</w:t>
                  </w:r>
                </w:p>
              </w:tc>
            </w:tr>
          </w:tbl>
          <w:p w14:paraId="20C448B9">
            <w:pPr>
              <w:pStyle w:val="11"/>
              <w:shd w:val="clear"/>
              <w:ind w:left="0" w:leftChars="0" w:firstLine="0" w:firstLineChars="0"/>
              <w:rPr>
                <w:rFonts w:hint="eastAsia" w:ascii="仿宋" w:hAnsi="仿宋" w:eastAsia="仿宋" w:cs="仿宋"/>
                <w:color w:val="auto"/>
                <w:highlight w:val="none"/>
              </w:rPr>
            </w:pPr>
          </w:p>
        </w:tc>
      </w:tr>
      <w:tr w14:paraId="76D3E77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9A9D3E7">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1.5.2</w:t>
            </w:r>
          </w:p>
        </w:tc>
        <w:tc>
          <w:tcPr>
            <w:tcW w:w="6652" w:type="dxa"/>
            <w:tcBorders>
              <w:tl2br w:val="nil"/>
              <w:tr2bl w:val="nil"/>
            </w:tcBorders>
            <w:vAlign w:val="center"/>
          </w:tcPr>
          <w:p w14:paraId="6FF15262">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□本项目不专门面向中小企业预留采购份额。</w:t>
            </w:r>
          </w:p>
          <w:p w14:paraId="2DC46638">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☑本项目专门面向☑中小□小微企业采购。即:</w:t>
            </w:r>
            <w:r>
              <w:rPr>
                <w:rFonts w:hint="eastAsia" w:ascii="仿宋" w:hAnsi="仿宋" w:eastAsia="仿宋" w:cs="仿宋"/>
                <w:color w:val="auto"/>
                <w:sz w:val="24"/>
                <w:szCs w:val="24"/>
                <w:highlight w:val="none"/>
                <w:u w:val="single"/>
                <w:vertAlign w:val="baseline"/>
                <w:lang w:val="en-US" w:eastAsia="zh-CN"/>
              </w:rPr>
              <w:t>提供的服务全部由符合政策要求的☑中小/□小微企业承接。</w:t>
            </w:r>
          </w:p>
          <w:p w14:paraId="0BBF2B9F">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□本项目预留部分采购项目预算专门面向中小企业采购。对于预留份额，提供的货物由符合政策要求的中小企业制造、服务(或工程)由符合政策要求的中小企业承接。</w:t>
            </w:r>
          </w:p>
        </w:tc>
      </w:tr>
      <w:tr w14:paraId="4E72888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2E4056A">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1.11</w:t>
            </w:r>
          </w:p>
        </w:tc>
        <w:tc>
          <w:tcPr>
            <w:tcW w:w="6652" w:type="dxa"/>
            <w:tcBorders>
              <w:tl2br w:val="nil"/>
              <w:tr2bl w:val="nil"/>
            </w:tcBorders>
            <w:vAlign w:val="center"/>
          </w:tcPr>
          <w:p w14:paraId="1449CAB7">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是否允许联合体参加</w:t>
            </w:r>
            <w:r>
              <w:rPr>
                <w:rFonts w:hint="eastAsia" w:ascii="仿宋" w:hAnsi="仿宋" w:eastAsia="仿宋" w:cs="仿宋"/>
                <w:color w:val="auto"/>
                <w:sz w:val="24"/>
                <w:szCs w:val="24"/>
                <w:highlight w:val="none"/>
                <w:vertAlign w:val="baseline"/>
                <w:lang w:eastAsia="zh-CN"/>
              </w:rPr>
              <w:t>磋商</w:t>
            </w:r>
            <w:r>
              <w:rPr>
                <w:rFonts w:hint="eastAsia" w:ascii="仿宋" w:hAnsi="仿宋" w:eastAsia="仿宋" w:cs="仿宋"/>
                <w:color w:val="auto"/>
                <w:sz w:val="24"/>
                <w:szCs w:val="24"/>
                <w:highlight w:val="none"/>
                <w:vertAlign w:val="baseline"/>
              </w:rPr>
              <w:t>：否</w:t>
            </w:r>
          </w:p>
          <w:p w14:paraId="6822BA44">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联合体的其他资格要求：无</w:t>
            </w:r>
          </w:p>
        </w:tc>
      </w:tr>
      <w:tr w14:paraId="683159B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D863E21">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2.2</w:t>
            </w:r>
          </w:p>
        </w:tc>
        <w:tc>
          <w:tcPr>
            <w:tcW w:w="6652" w:type="dxa"/>
            <w:tcBorders>
              <w:tl2br w:val="nil"/>
              <w:tr2bl w:val="nil"/>
            </w:tcBorders>
            <w:vAlign w:val="center"/>
          </w:tcPr>
          <w:p w14:paraId="64C04A56">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项目预算金额：81万元</w:t>
            </w:r>
          </w:p>
          <w:p w14:paraId="1ADFE6AC">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lang w:val="en-US" w:eastAsia="zh-CN"/>
              </w:rPr>
              <w:t>最高限价：81万元</w:t>
            </w:r>
          </w:p>
        </w:tc>
      </w:tr>
      <w:tr w14:paraId="6C193E2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D9A4746">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5.4</w:t>
            </w:r>
          </w:p>
        </w:tc>
        <w:tc>
          <w:tcPr>
            <w:tcW w:w="6652" w:type="dxa"/>
            <w:tcBorders>
              <w:tl2br w:val="nil"/>
              <w:tr2bl w:val="nil"/>
            </w:tcBorders>
            <w:vAlign w:val="center"/>
          </w:tcPr>
          <w:p w14:paraId="341199DC">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vertAlign w:val="baseline"/>
              </w:rPr>
              <w:t>是否组织现场考察或者召开答疑会：否</w:t>
            </w:r>
          </w:p>
          <w:p w14:paraId="2103A11E">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组织现场考察或者召开答疑会相关要求：/</w:t>
            </w:r>
          </w:p>
        </w:tc>
      </w:tr>
      <w:tr w14:paraId="234B78A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1807212">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5.7</w:t>
            </w:r>
          </w:p>
        </w:tc>
        <w:tc>
          <w:tcPr>
            <w:tcW w:w="6652" w:type="dxa"/>
            <w:tcBorders>
              <w:tl2br w:val="nil"/>
              <w:tr2bl w:val="nil"/>
            </w:tcBorders>
            <w:vAlign w:val="center"/>
          </w:tcPr>
          <w:p w14:paraId="7A237F5F">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vertAlign w:val="baseline"/>
              </w:rPr>
              <w:t>是否需要提供样品：否</w:t>
            </w:r>
          </w:p>
          <w:p w14:paraId="5A383A39">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提供样品要求包括：（样品的制作标准和要求、接收及退还，样品检测报告，检测机构、检测内容等内容）</w:t>
            </w:r>
          </w:p>
        </w:tc>
      </w:tr>
      <w:tr w14:paraId="1C89703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72D37A9">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7.1</w:t>
            </w:r>
          </w:p>
        </w:tc>
        <w:tc>
          <w:tcPr>
            <w:tcW w:w="6652" w:type="dxa"/>
            <w:tcBorders>
              <w:tl2br w:val="nil"/>
              <w:tr2bl w:val="nil"/>
            </w:tcBorders>
            <w:vAlign w:val="center"/>
          </w:tcPr>
          <w:p w14:paraId="714751CE">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如</w:t>
            </w:r>
            <w:r>
              <w:rPr>
                <w:rFonts w:hint="eastAsia" w:ascii="仿宋" w:hAnsi="仿宋" w:eastAsia="仿宋" w:cs="仿宋"/>
                <w:color w:val="auto"/>
                <w:sz w:val="24"/>
                <w:szCs w:val="24"/>
                <w:highlight w:val="none"/>
                <w:vertAlign w:val="baseline"/>
                <w:lang w:val="en-US" w:eastAsia="zh-CN"/>
              </w:rPr>
              <w:t>供应商</w:t>
            </w:r>
            <w:r>
              <w:rPr>
                <w:rFonts w:hint="eastAsia" w:ascii="仿宋" w:hAnsi="仿宋" w:eastAsia="仿宋" w:cs="仿宋"/>
                <w:color w:val="auto"/>
                <w:sz w:val="24"/>
                <w:szCs w:val="24"/>
                <w:highlight w:val="none"/>
                <w:vertAlign w:val="baseline"/>
              </w:rPr>
              <w:t>对</w:t>
            </w:r>
            <w:r>
              <w:rPr>
                <w:rFonts w:hint="eastAsia" w:ascii="仿宋" w:hAnsi="仿宋" w:eastAsia="仿宋" w:cs="仿宋"/>
                <w:b/>
                <w:bCs/>
                <w:color w:val="auto"/>
                <w:sz w:val="24"/>
                <w:szCs w:val="24"/>
                <w:highlight w:val="none"/>
                <w:vertAlign w:val="baseline"/>
              </w:rPr>
              <w:t>多</w:t>
            </w:r>
            <w:r>
              <w:rPr>
                <w:rFonts w:hint="eastAsia" w:ascii="仿宋" w:hAnsi="仿宋" w:eastAsia="仿宋" w:cs="仿宋"/>
                <w:color w:val="auto"/>
                <w:sz w:val="24"/>
                <w:szCs w:val="24"/>
                <w:highlight w:val="none"/>
                <w:vertAlign w:val="baseline"/>
              </w:rPr>
              <w:t>个包进行</w:t>
            </w:r>
            <w:r>
              <w:rPr>
                <w:rFonts w:hint="eastAsia" w:ascii="仿宋" w:hAnsi="仿宋" w:eastAsia="仿宋" w:cs="仿宋"/>
                <w:color w:val="auto"/>
                <w:sz w:val="24"/>
                <w:szCs w:val="24"/>
                <w:highlight w:val="none"/>
                <w:vertAlign w:val="baseline"/>
                <w:lang w:val="en-US" w:eastAsia="zh-CN"/>
              </w:rPr>
              <w:t>磋商响应</w:t>
            </w:r>
            <w:r>
              <w:rPr>
                <w:rFonts w:hint="eastAsia" w:ascii="仿宋" w:hAnsi="仿宋" w:eastAsia="仿宋" w:cs="仿宋"/>
                <w:color w:val="auto"/>
                <w:sz w:val="24"/>
                <w:szCs w:val="24"/>
                <w:highlight w:val="none"/>
                <w:vertAlign w:val="baseline"/>
              </w:rPr>
              <w:t>，可以</w:t>
            </w:r>
            <w:r>
              <w:rPr>
                <w:rFonts w:hint="eastAsia" w:ascii="仿宋" w:hAnsi="仿宋" w:eastAsia="仿宋" w:cs="仿宋"/>
                <w:color w:val="auto"/>
                <w:sz w:val="24"/>
                <w:szCs w:val="24"/>
                <w:highlight w:val="none"/>
                <w:vertAlign w:val="baseline"/>
                <w:lang w:val="en-US" w:eastAsia="zh-CN"/>
              </w:rPr>
              <w:t>成交</w:t>
            </w:r>
            <w:r>
              <w:rPr>
                <w:rFonts w:hint="eastAsia" w:ascii="仿宋" w:hAnsi="仿宋" w:eastAsia="仿宋" w:cs="仿宋"/>
                <w:b/>
                <w:bCs/>
                <w:color w:val="auto"/>
                <w:sz w:val="24"/>
                <w:szCs w:val="24"/>
                <w:highlight w:val="none"/>
                <w:u w:val="single"/>
                <w:vertAlign w:val="baseline"/>
                <w:lang w:val="en-US" w:eastAsia="zh-CN"/>
              </w:rPr>
              <w:t>一</w:t>
            </w:r>
            <w:r>
              <w:rPr>
                <w:rFonts w:hint="eastAsia" w:ascii="仿宋" w:hAnsi="仿宋" w:eastAsia="仿宋" w:cs="仿宋"/>
                <w:color w:val="auto"/>
                <w:sz w:val="24"/>
                <w:szCs w:val="24"/>
                <w:highlight w:val="none"/>
                <w:vertAlign w:val="baseline"/>
              </w:rPr>
              <w:t>包</w:t>
            </w:r>
          </w:p>
          <w:p w14:paraId="78428481">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（本项目不适用）</w:t>
            </w:r>
          </w:p>
        </w:tc>
      </w:tr>
      <w:tr w14:paraId="7D5A67A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3289A03">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w:t>
            </w:r>
          </w:p>
        </w:tc>
        <w:tc>
          <w:tcPr>
            <w:tcW w:w="6652" w:type="dxa"/>
            <w:tcBorders>
              <w:tl2br w:val="nil"/>
              <w:tr2bl w:val="nil"/>
            </w:tcBorders>
            <w:vAlign w:val="center"/>
          </w:tcPr>
          <w:p w14:paraId="11EA9D88">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rPr>
              <w:t>保证金形式：支票、汇票、本票、网上银行支付等政府采购法律法规中要求的非现金形式</w:t>
            </w:r>
          </w:p>
          <w:p w14:paraId="7057F0FE">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rPr>
              <w:t>保证金数额：</w:t>
            </w:r>
            <w:r>
              <w:rPr>
                <w:rFonts w:hint="eastAsia" w:ascii="仿宋" w:hAnsi="仿宋" w:eastAsia="仿宋" w:cs="仿宋"/>
                <w:color w:val="auto"/>
                <w:sz w:val="24"/>
                <w:szCs w:val="24"/>
                <w:highlight w:val="none"/>
                <w:vertAlign w:val="baseline"/>
                <w:lang w:val="en-US" w:eastAsia="zh-CN"/>
              </w:rPr>
              <w:t>8100</w:t>
            </w:r>
            <w:r>
              <w:rPr>
                <w:rFonts w:hint="eastAsia" w:ascii="仿宋" w:hAnsi="仿宋" w:eastAsia="仿宋" w:cs="仿宋"/>
                <w:color w:val="auto"/>
                <w:sz w:val="24"/>
                <w:szCs w:val="24"/>
                <w:highlight w:val="none"/>
                <w:vertAlign w:val="baseline"/>
              </w:rPr>
              <w:t>元</w:t>
            </w:r>
            <w:r>
              <w:rPr>
                <w:rFonts w:hint="eastAsia" w:ascii="仿宋" w:hAnsi="仿宋" w:eastAsia="仿宋" w:cs="仿宋"/>
                <w:color w:val="auto"/>
                <w:sz w:val="24"/>
                <w:szCs w:val="24"/>
                <w:highlight w:val="none"/>
                <w:vertAlign w:val="baseline"/>
                <w:lang w:val="en-US" w:eastAsia="zh-CN"/>
              </w:rPr>
              <w:t>(人民币捌仟壹佰圆整）</w:t>
            </w:r>
          </w:p>
          <w:p w14:paraId="000B4681">
            <w:pPr>
              <w:shd w:val="clea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如采用网上银行方式，采购代理机构账号信息如下：</w:t>
            </w:r>
          </w:p>
          <w:p w14:paraId="65D01CFA">
            <w:pPr>
              <w:shd w:val="clea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保证金收款人：新疆世纪星工程咨询有限公司</w:t>
            </w:r>
          </w:p>
          <w:p w14:paraId="6E592CE8">
            <w:pPr>
              <w:shd w:val="clea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保证金收款账号：512090100100073085</w:t>
            </w:r>
          </w:p>
          <w:p w14:paraId="0F97F978">
            <w:pPr>
              <w:shd w:val="clear"/>
              <w:spacing w:line="500" w:lineRule="exac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保证收款银行及行号:兴业银行乌鲁木齐分行营业部309881002010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保证金专户，不作他用</w:t>
            </w:r>
            <w:r>
              <w:rPr>
                <w:rFonts w:hint="eastAsia" w:ascii="仿宋" w:hAnsi="仿宋" w:eastAsia="仿宋" w:cs="仿宋"/>
                <w:color w:val="auto"/>
                <w:sz w:val="24"/>
                <w:highlight w:val="none"/>
                <w:lang w:eastAsia="zh-CN"/>
              </w:rPr>
              <w:t>）</w:t>
            </w:r>
          </w:p>
          <w:p w14:paraId="42F1213E">
            <w:pPr>
              <w:shd w:val="clea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投标保证金到账（保函提交）截止时间同投标截止时间。</w:t>
            </w:r>
          </w:p>
          <w:p w14:paraId="00B7AE48">
            <w:pPr>
              <w:shd w:val="clea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以支票、汇票、本票、网上银行支付等形式提交投标保证金的，应在投标截止时间前到账；</w:t>
            </w:r>
          </w:p>
          <w:p w14:paraId="5154325A">
            <w:pPr>
              <w:shd w:val="clea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由于到账时间晚于投标截止时间的，或者票据错误、印鉴不清等原因导致不能到账的，其投标无效。</w:t>
            </w:r>
          </w:p>
          <w:p w14:paraId="3A52A173">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highlight w:val="none"/>
              </w:rPr>
              <w:t>投标保证金有效期与投标有效期一致。</w:t>
            </w:r>
          </w:p>
        </w:tc>
      </w:tr>
      <w:tr w14:paraId="0ED858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A856D45">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11.1</w:t>
            </w:r>
          </w:p>
        </w:tc>
        <w:tc>
          <w:tcPr>
            <w:tcW w:w="6652" w:type="dxa"/>
            <w:tcBorders>
              <w:tl2br w:val="nil"/>
              <w:tr2bl w:val="nil"/>
            </w:tcBorders>
            <w:vAlign w:val="center"/>
          </w:tcPr>
          <w:p w14:paraId="2B21786E">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bCs/>
                <w:color w:val="auto"/>
                <w:sz w:val="24"/>
                <w:szCs w:val="24"/>
                <w:highlight w:val="none"/>
                <w:vertAlign w:val="baseline"/>
              </w:rPr>
            </w:pPr>
            <w:r>
              <w:rPr>
                <w:rFonts w:hint="eastAsia" w:ascii="仿宋" w:hAnsi="仿宋" w:eastAsia="仿宋" w:cs="仿宋"/>
                <w:b w:val="0"/>
                <w:bCs w:val="0"/>
                <w:color w:val="auto"/>
                <w:sz w:val="24"/>
                <w:szCs w:val="24"/>
                <w:highlight w:val="none"/>
                <w:vertAlign w:val="baseline"/>
                <w:lang w:val="en-US" w:eastAsia="zh-CN"/>
              </w:rPr>
              <w:t>响应文件</w:t>
            </w:r>
            <w:r>
              <w:rPr>
                <w:rFonts w:hint="eastAsia" w:ascii="仿宋" w:hAnsi="仿宋" w:eastAsia="仿宋" w:cs="仿宋"/>
                <w:b w:val="0"/>
                <w:bCs w:val="0"/>
                <w:color w:val="auto"/>
                <w:sz w:val="24"/>
                <w:szCs w:val="24"/>
                <w:highlight w:val="none"/>
                <w:vertAlign w:val="baseline"/>
              </w:rPr>
              <w:t>有效期：</w:t>
            </w:r>
            <w:r>
              <w:rPr>
                <w:rFonts w:hint="eastAsia" w:ascii="仿宋" w:hAnsi="仿宋" w:eastAsia="仿宋" w:cs="仿宋"/>
                <w:b w:val="0"/>
                <w:bCs w:val="0"/>
                <w:color w:val="auto"/>
                <w:sz w:val="24"/>
                <w:szCs w:val="24"/>
                <w:highlight w:val="none"/>
                <w:vertAlign w:val="baseline"/>
                <w:lang w:val="en-US" w:eastAsia="zh-CN"/>
              </w:rPr>
              <w:t>90</w:t>
            </w:r>
            <w:r>
              <w:rPr>
                <w:rFonts w:hint="eastAsia" w:ascii="仿宋" w:hAnsi="仿宋" w:eastAsia="仿宋" w:cs="仿宋"/>
                <w:b w:val="0"/>
                <w:bCs w:val="0"/>
                <w:color w:val="auto"/>
                <w:sz w:val="24"/>
                <w:szCs w:val="24"/>
                <w:highlight w:val="none"/>
                <w:vertAlign w:val="baseline"/>
              </w:rPr>
              <w:t>日历日</w:t>
            </w:r>
          </w:p>
        </w:tc>
      </w:tr>
      <w:tr w14:paraId="607D3BF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D86D430">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13.1</w:t>
            </w:r>
          </w:p>
        </w:tc>
        <w:tc>
          <w:tcPr>
            <w:tcW w:w="6652" w:type="dxa"/>
            <w:tcBorders>
              <w:tl2br w:val="nil"/>
              <w:tr2bl w:val="nil"/>
            </w:tcBorders>
            <w:vAlign w:val="center"/>
          </w:tcPr>
          <w:p w14:paraId="4897A3E7">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响应截止时间：2025年06月30日11:00（北京时间）</w:t>
            </w:r>
          </w:p>
        </w:tc>
      </w:tr>
      <w:tr w14:paraId="68AF094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E9D5629">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14.1</w:t>
            </w:r>
          </w:p>
        </w:tc>
        <w:tc>
          <w:tcPr>
            <w:tcW w:w="6652" w:type="dxa"/>
            <w:tcBorders>
              <w:tl2br w:val="nil"/>
              <w:tr2bl w:val="nil"/>
            </w:tcBorders>
            <w:vAlign w:val="center"/>
          </w:tcPr>
          <w:p w14:paraId="64FF0D7A">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开标时间：同响应截止时间</w:t>
            </w:r>
          </w:p>
          <w:p w14:paraId="31ACEAB1">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开标地点：政采云平台（https://www.zcygov.cn/）不见面开标系统</w:t>
            </w:r>
          </w:p>
        </w:tc>
      </w:tr>
      <w:tr w14:paraId="7B5BB9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6" w:hRule="atLeast"/>
        </w:trPr>
        <w:tc>
          <w:tcPr>
            <w:tcW w:w="1870" w:type="dxa"/>
            <w:tcBorders>
              <w:bottom w:val="single" w:color="auto" w:sz="4" w:space="0"/>
              <w:tl2br w:val="nil"/>
              <w:tr2bl w:val="nil"/>
            </w:tcBorders>
            <w:vAlign w:val="center"/>
          </w:tcPr>
          <w:p w14:paraId="16C667FB">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18.1</w:t>
            </w:r>
          </w:p>
        </w:tc>
        <w:tc>
          <w:tcPr>
            <w:tcW w:w="6652" w:type="dxa"/>
            <w:tcBorders>
              <w:bottom w:val="single" w:color="auto" w:sz="4" w:space="0"/>
              <w:tl2br w:val="nil"/>
              <w:tr2bl w:val="nil"/>
            </w:tcBorders>
            <w:vAlign w:val="center"/>
          </w:tcPr>
          <w:p w14:paraId="2E7BC916">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采购人是否委托评标委员会直接确定中标人：否</w:t>
            </w:r>
          </w:p>
        </w:tc>
      </w:tr>
      <w:tr w14:paraId="45EF798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2" w:hRule="atLeast"/>
        </w:trPr>
        <w:tc>
          <w:tcPr>
            <w:tcW w:w="1870" w:type="dxa"/>
            <w:tcBorders>
              <w:top w:val="single" w:color="auto" w:sz="4" w:space="0"/>
              <w:tl2br w:val="nil"/>
              <w:tr2bl w:val="nil"/>
            </w:tcBorders>
            <w:vAlign w:val="center"/>
          </w:tcPr>
          <w:p w14:paraId="265147BD">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21.5</w:t>
            </w:r>
          </w:p>
        </w:tc>
        <w:tc>
          <w:tcPr>
            <w:tcW w:w="6652" w:type="dxa"/>
            <w:tcBorders>
              <w:top w:val="single" w:color="auto" w:sz="4" w:space="0"/>
              <w:tl2br w:val="nil"/>
              <w:tr2bl w:val="nil"/>
            </w:tcBorders>
            <w:vAlign w:val="center"/>
          </w:tcPr>
          <w:p w14:paraId="68E20432">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项目是否允许分包：</w:t>
            </w:r>
          </w:p>
          <w:p w14:paraId="4B7B2DDE">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☑不允许</w:t>
            </w:r>
          </w:p>
          <w:p w14:paraId="6C9369A1">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□允许，具体要求：</w:t>
            </w:r>
          </w:p>
          <w:p w14:paraId="26E572D8">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（1）可以分包履行的具体内容：；</w:t>
            </w:r>
          </w:p>
          <w:p w14:paraId="0FF5565D">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（2）允许分包的金额或者比例：；</w:t>
            </w:r>
          </w:p>
          <w:p w14:paraId="7143D280">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（3）其他要求：。</w:t>
            </w:r>
          </w:p>
        </w:tc>
      </w:tr>
      <w:tr w14:paraId="557E33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305A9F2">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22.1</w:t>
            </w:r>
          </w:p>
        </w:tc>
        <w:tc>
          <w:tcPr>
            <w:tcW w:w="6652" w:type="dxa"/>
            <w:tcBorders>
              <w:tl2br w:val="nil"/>
              <w:tr2bl w:val="nil"/>
            </w:tcBorders>
            <w:vAlign w:val="center"/>
          </w:tcPr>
          <w:p w14:paraId="65BF0A7F">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提交履约保证金的时间：/</w:t>
            </w:r>
          </w:p>
          <w:p w14:paraId="177FC618">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履约保证金金额：/</w:t>
            </w:r>
          </w:p>
          <w:p w14:paraId="21F05107">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履约保证金形式：/</w:t>
            </w:r>
          </w:p>
        </w:tc>
      </w:tr>
      <w:tr w14:paraId="541C5F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66" w:hRule="atLeast"/>
        </w:trPr>
        <w:tc>
          <w:tcPr>
            <w:tcW w:w="1870" w:type="dxa"/>
            <w:tcBorders>
              <w:bottom w:val="single" w:color="auto" w:sz="4" w:space="0"/>
              <w:tl2br w:val="nil"/>
              <w:tr2bl w:val="nil"/>
            </w:tcBorders>
            <w:vAlign w:val="center"/>
          </w:tcPr>
          <w:p w14:paraId="57902B61">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23.1</w:t>
            </w:r>
          </w:p>
        </w:tc>
        <w:tc>
          <w:tcPr>
            <w:tcW w:w="6652" w:type="dxa"/>
            <w:tcBorders>
              <w:bottom w:val="single" w:color="auto" w:sz="4" w:space="0"/>
              <w:tl2br w:val="nil"/>
              <w:tr2bl w:val="nil"/>
            </w:tcBorders>
            <w:vAlign w:val="center"/>
          </w:tcPr>
          <w:p w14:paraId="6B7BDF5C">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是否由成交人缴纳招标代理费：是</w:t>
            </w:r>
          </w:p>
          <w:p w14:paraId="5D0C6EF8">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招标代理费：参照原国家计委计价格【2002】1980号文的计算方法下浮20%收取。</w:t>
            </w:r>
          </w:p>
          <w:p w14:paraId="2AFD555C">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支付形式：支票、电汇等形式</w:t>
            </w:r>
          </w:p>
          <w:p w14:paraId="1A60DFD6">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支付时间：领取成交通知书的同时</w:t>
            </w:r>
          </w:p>
        </w:tc>
      </w:tr>
      <w:tr w14:paraId="59BB0F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9" w:hRule="atLeast"/>
        </w:trPr>
        <w:tc>
          <w:tcPr>
            <w:tcW w:w="1870" w:type="dxa"/>
            <w:tcBorders>
              <w:top w:val="single" w:color="auto" w:sz="4" w:space="0"/>
              <w:tl2br w:val="nil"/>
              <w:tr2bl w:val="nil"/>
            </w:tcBorders>
            <w:vAlign w:val="center"/>
          </w:tcPr>
          <w:p w14:paraId="2C796BEA">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24</w:t>
            </w:r>
          </w:p>
        </w:tc>
        <w:tc>
          <w:tcPr>
            <w:tcW w:w="6652" w:type="dxa"/>
            <w:tcBorders>
              <w:top w:val="single" w:color="auto" w:sz="4" w:space="0"/>
              <w:tl2br w:val="nil"/>
              <w:tr2bl w:val="nil"/>
            </w:tcBorders>
            <w:vAlign w:val="center"/>
          </w:tcPr>
          <w:p w14:paraId="285F62A2">
            <w:pPr>
              <w:shd w:val="clea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接收询问和质疑的联系方式：</w:t>
            </w:r>
          </w:p>
          <w:p w14:paraId="30CBA82C">
            <w:pPr>
              <w:shd w:val="clea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1、询问</w:t>
            </w:r>
          </w:p>
          <w:p w14:paraId="2E5C8FB7">
            <w:pPr>
              <w:shd w:val="clea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联系部门、联系电话、通讯地址：见第一章《</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公告》中的采购代理机构信息和项目联系方式。</w:t>
            </w:r>
          </w:p>
          <w:p w14:paraId="2377139F">
            <w:pPr>
              <w:shd w:val="clea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w:t>
            </w:r>
          </w:p>
          <w:p w14:paraId="3FB33631">
            <w:pPr>
              <w:shd w:val="clea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联系部门：新疆世纪星工程咨询有限公司招标部</w:t>
            </w:r>
          </w:p>
          <w:p w14:paraId="75C0D70C">
            <w:pPr>
              <w:shd w:val="clea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联系人、联系电话：李梦媛</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0991-3678303</w:t>
            </w:r>
          </w:p>
          <w:p w14:paraId="3EB10210">
            <w:pPr>
              <w:shd w:val="clea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通讯地址：乌鲁木齐经济技术开发区二期黄山街一品九点阳光德港大厦B座20楼</w:t>
            </w:r>
          </w:p>
          <w:p w14:paraId="446A20F5">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bCs/>
                <w:color w:val="auto"/>
                <w:sz w:val="24"/>
                <w:highlight w:val="none"/>
              </w:rPr>
              <w:t>其他要求：质疑书、授权委托书及报名成功截图PDF扫描件发送至代理机构邮箱，以上资料原件邮寄或送至代理机构。</w:t>
            </w:r>
          </w:p>
        </w:tc>
      </w:tr>
      <w:tr w14:paraId="4A62F24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29A128D1">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适用于本供应商须知的额外增加的变动：</w:t>
            </w:r>
          </w:p>
        </w:tc>
      </w:tr>
      <w:tr w14:paraId="1B8567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1870" w:type="dxa"/>
            <w:tcBorders>
              <w:top w:val="single" w:color="auto" w:sz="4" w:space="0"/>
              <w:bottom w:val="single" w:color="auto" w:sz="4" w:space="0"/>
              <w:tl2br w:val="nil"/>
              <w:tr2bl w:val="nil"/>
            </w:tcBorders>
            <w:vAlign w:val="center"/>
          </w:tcPr>
          <w:p w14:paraId="00F67D91">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p>
        </w:tc>
        <w:tc>
          <w:tcPr>
            <w:tcW w:w="6652" w:type="dxa"/>
            <w:tcBorders>
              <w:top w:val="single" w:color="auto" w:sz="4" w:space="0"/>
              <w:bottom w:val="single" w:color="auto" w:sz="4" w:space="0"/>
              <w:tl2br w:val="nil"/>
              <w:tr2bl w:val="nil"/>
            </w:tcBorders>
            <w:vAlign w:val="center"/>
          </w:tcPr>
          <w:p w14:paraId="70544506">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核心产品：（本项目不适用）</w:t>
            </w:r>
          </w:p>
          <w:p w14:paraId="4B602690">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□本项目</w:t>
            </w:r>
            <w:r>
              <w:rPr>
                <w:rFonts w:hint="eastAsia" w:ascii="仿宋" w:hAnsi="仿宋" w:eastAsia="仿宋" w:cs="仿宋"/>
                <w:b w:val="0"/>
                <w:bCs w:val="0"/>
                <w:color w:val="auto"/>
                <w:sz w:val="24"/>
                <w:szCs w:val="24"/>
                <w:highlight w:val="none"/>
                <w:u w:val="single"/>
                <w:vertAlign w:val="baseline"/>
                <w:lang w:val="en-US" w:eastAsia="zh-CN"/>
              </w:rPr>
              <w:t>标项一</w:t>
            </w:r>
            <w:r>
              <w:rPr>
                <w:rFonts w:hint="eastAsia" w:ascii="仿宋" w:hAnsi="仿宋" w:eastAsia="仿宋" w:cs="仿宋"/>
                <w:b w:val="0"/>
                <w:bCs w:val="0"/>
                <w:color w:val="auto"/>
                <w:sz w:val="24"/>
                <w:szCs w:val="24"/>
                <w:highlight w:val="none"/>
                <w:vertAlign w:val="baseline"/>
                <w:lang w:val="en-US" w:eastAsia="zh-CN"/>
              </w:rPr>
              <w:t>为单一产品采购项目。</w:t>
            </w:r>
          </w:p>
          <w:p w14:paraId="4AAB7785">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□本项目</w:t>
            </w:r>
            <w:r>
              <w:rPr>
                <w:rFonts w:hint="eastAsia" w:ascii="仿宋" w:hAnsi="仿宋" w:eastAsia="仿宋" w:cs="仿宋"/>
                <w:b w:val="0"/>
                <w:bCs w:val="0"/>
                <w:color w:val="auto"/>
                <w:sz w:val="24"/>
                <w:szCs w:val="24"/>
                <w:highlight w:val="none"/>
                <w:u w:val="single"/>
                <w:vertAlign w:val="baseline"/>
                <w:lang w:val="en-US" w:eastAsia="zh-CN"/>
              </w:rPr>
              <w:t>标项一</w:t>
            </w:r>
            <w:r>
              <w:rPr>
                <w:rFonts w:hint="eastAsia" w:ascii="仿宋" w:hAnsi="仿宋" w:eastAsia="仿宋" w:cs="仿宋"/>
                <w:b w:val="0"/>
                <w:bCs w:val="0"/>
                <w:color w:val="auto"/>
                <w:sz w:val="24"/>
                <w:szCs w:val="24"/>
                <w:highlight w:val="none"/>
                <w:vertAlign w:val="baseline"/>
                <w:lang w:val="en-US" w:eastAsia="zh-CN"/>
              </w:rPr>
              <w:t>为非单一产品采购项目，核心产品为：。</w:t>
            </w:r>
          </w:p>
          <w:p w14:paraId="0F34496B">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注：若不单独标明核心产品则所有产品均被视为核心产品</w:t>
            </w:r>
          </w:p>
        </w:tc>
      </w:tr>
      <w:tr w14:paraId="47EEDA4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1870" w:type="dxa"/>
            <w:tcBorders>
              <w:top w:val="single" w:color="auto" w:sz="4" w:space="0"/>
              <w:bottom w:val="single" w:color="auto" w:sz="4" w:space="0"/>
              <w:tl2br w:val="nil"/>
              <w:tr2bl w:val="nil"/>
            </w:tcBorders>
            <w:vAlign w:val="center"/>
          </w:tcPr>
          <w:p w14:paraId="38DD8C8F">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p>
        </w:tc>
        <w:tc>
          <w:tcPr>
            <w:tcW w:w="6652" w:type="dxa"/>
            <w:tcBorders>
              <w:top w:val="single" w:color="auto" w:sz="4" w:space="0"/>
              <w:bottom w:val="single" w:color="auto" w:sz="4" w:space="0"/>
              <w:tl2br w:val="nil"/>
              <w:tr2bl w:val="nil"/>
            </w:tcBorders>
            <w:vAlign w:val="center"/>
          </w:tcPr>
          <w:p w14:paraId="3AD0EDE4">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评标方法：综合评分法</w:t>
            </w:r>
          </w:p>
        </w:tc>
      </w:tr>
      <w:tr w14:paraId="5841D7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7DDE1091">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vertAlign w:val="baseline"/>
                <w:lang w:val="en-US" w:eastAsia="zh-CN"/>
              </w:rPr>
            </w:pPr>
          </w:p>
        </w:tc>
        <w:tc>
          <w:tcPr>
            <w:tcW w:w="6652" w:type="dxa"/>
            <w:tcBorders>
              <w:top w:val="single" w:color="auto" w:sz="4" w:space="0"/>
              <w:tl2br w:val="nil"/>
              <w:tr2bl w:val="nil"/>
            </w:tcBorders>
            <w:vAlign w:val="center"/>
          </w:tcPr>
          <w:p w14:paraId="7EC815FD">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项目属性：服务</w:t>
            </w:r>
          </w:p>
        </w:tc>
      </w:tr>
      <w:tr w14:paraId="23891D1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44" w:hRule="atLeast"/>
        </w:trPr>
        <w:tc>
          <w:tcPr>
            <w:tcW w:w="8522" w:type="dxa"/>
            <w:gridSpan w:val="2"/>
            <w:tcBorders>
              <w:tl2br w:val="nil"/>
              <w:tr2bl w:val="nil"/>
            </w:tcBorders>
            <w:vAlign w:val="center"/>
          </w:tcPr>
          <w:p w14:paraId="2B919A46">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适用于本供应商须知的额外增加的变动：</w:t>
            </w:r>
          </w:p>
          <w:p w14:paraId="4C622432">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1、关于本项目所有公告、公示在新疆政府采购网发布。</w:t>
            </w:r>
          </w:p>
          <w:p w14:paraId="6C0D338F">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2、请参加磋商供应商随时关注本项目的澄清、答疑、变更事项。</w:t>
            </w:r>
          </w:p>
          <w:p w14:paraId="07227815">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3、本项目实行电子招投标，供应商须登录政采云平台申请获取招标文件，并通过政采云电子投标客户端制作响应文件，同时自行承担与投标有关的一切费用。</w:t>
            </w:r>
          </w:p>
          <w:p w14:paraId="5EEBC7DF">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76A9F8C9">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2991EC71">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3489C7AF">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744455C4">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highlight w:val="none"/>
                <w:lang w:val="en-US" w:eastAsia="zh-CN"/>
              </w:rPr>
            </w:pPr>
            <w:r>
              <w:rPr>
                <w:rFonts w:hint="eastAsia" w:ascii="仿宋" w:hAnsi="仿宋" w:eastAsia="仿宋" w:cs="仿宋"/>
                <w:b/>
                <w:bCs/>
                <w:color w:val="auto"/>
                <w:highlight w:val="none"/>
                <w:lang w:val="en-US" w:eastAsia="zh-CN"/>
              </w:rPr>
              <w:t>8、供应商在开标前须提前配置好电脑浏览器（建议使用360浏览器或谷歌浏览器），开标时请使用制作加密电子响应文件的CA锁进行解密及报价确认。本项目投标文件解密时间定为30分钟，如供应商因自身原因导致在规定的时间无法正常解密，视为开标后撤销其投标文件，投标保证金招标人有权不予退还。</w:t>
            </w:r>
          </w:p>
        </w:tc>
      </w:tr>
    </w:tbl>
    <w:p w14:paraId="60F73506">
      <w:pPr>
        <w:shd w:val="clea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br w:type="page"/>
      </w:r>
    </w:p>
    <w:p w14:paraId="59341FBD">
      <w:pPr>
        <w:pStyle w:val="2"/>
        <w:numPr>
          <w:ilvl w:val="0"/>
          <w:numId w:val="4"/>
        </w:numPr>
        <w:shd w:val="clear"/>
        <w:bidi w:val="0"/>
        <w:jc w:val="center"/>
        <w:rPr>
          <w:rFonts w:hint="eastAsia" w:ascii="仿宋" w:hAnsi="仿宋" w:eastAsia="仿宋" w:cs="仿宋"/>
          <w:color w:val="auto"/>
          <w:sz w:val="32"/>
          <w:szCs w:val="32"/>
          <w:highlight w:val="none"/>
          <w:lang w:val="en-US" w:eastAsia="zh-CN"/>
        </w:rPr>
      </w:pPr>
      <w:bookmarkStart w:id="10" w:name="_Toc4905"/>
      <w:r>
        <w:rPr>
          <w:rFonts w:hint="eastAsia" w:ascii="仿宋" w:hAnsi="仿宋" w:eastAsia="仿宋" w:cs="仿宋"/>
          <w:color w:val="auto"/>
          <w:sz w:val="32"/>
          <w:szCs w:val="32"/>
          <w:highlight w:val="none"/>
          <w:lang w:val="en-US" w:eastAsia="zh-CN"/>
        </w:rPr>
        <w:t>供应商须知</w:t>
      </w:r>
      <w:bookmarkEnd w:id="10"/>
    </w:p>
    <w:p w14:paraId="635F5294">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32"/>
          <w:szCs w:val="32"/>
          <w:highlight w:val="none"/>
          <w:lang w:val="en-US" w:eastAsia="zh-CN"/>
        </w:rPr>
      </w:pPr>
    </w:p>
    <w:p w14:paraId="557FEF47">
      <w:pPr>
        <w:keepNext w:val="0"/>
        <w:keepLines w:val="0"/>
        <w:pageBreakBefore w:val="0"/>
        <w:widowControl w:val="0"/>
        <w:numPr>
          <w:ilvl w:val="0"/>
          <w:numId w:val="5"/>
        </w:numPr>
        <w:shd w:val="clear"/>
        <w:kinsoku/>
        <w:wordWrap/>
        <w:overflowPunct/>
        <w:topLinePunct w:val="0"/>
        <w:autoSpaceDE/>
        <w:autoSpaceDN/>
        <w:bidi w:val="0"/>
        <w:adjustRightInd/>
        <w:snapToGrid/>
        <w:spacing w:line="500" w:lineRule="exact"/>
        <w:jc w:val="center"/>
        <w:textAlignment w:val="auto"/>
        <w:outlineLvl w:val="1"/>
        <w:rPr>
          <w:rFonts w:hint="eastAsia" w:ascii="仿宋" w:hAnsi="仿宋" w:eastAsia="仿宋" w:cs="仿宋"/>
          <w:b/>
          <w:bCs/>
          <w:color w:val="auto"/>
          <w:sz w:val="24"/>
          <w:szCs w:val="24"/>
          <w:highlight w:val="none"/>
        </w:rPr>
      </w:pPr>
      <w:bookmarkStart w:id="11" w:name="_Toc11730"/>
      <w:r>
        <w:rPr>
          <w:rFonts w:hint="eastAsia" w:ascii="仿宋" w:hAnsi="仿宋" w:eastAsia="仿宋" w:cs="仿宋"/>
          <w:b/>
          <w:bCs/>
          <w:color w:val="auto"/>
          <w:sz w:val="24"/>
          <w:szCs w:val="24"/>
          <w:highlight w:val="none"/>
        </w:rPr>
        <w:t>说明</w:t>
      </w:r>
      <w:bookmarkEnd w:id="11"/>
    </w:p>
    <w:p w14:paraId="52325C66">
      <w:pPr>
        <w:keepNext w:val="0"/>
        <w:keepLines w:val="0"/>
        <w:pageBreakBefore w:val="0"/>
        <w:widowControl w:val="0"/>
        <w:numPr>
          <w:ilvl w:val="0"/>
          <w:numId w:val="6"/>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采购人、采购代理机构及供应商</w:t>
      </w:r>
    </w:p>
    <w:p w14:paraId="28492CA9">
      <w:pPr>
        <w:keepNext w:val="0"/>
        <w:keepLines w:val="0"/>
        <w:pageBreakBefore w:val="0"/>
        <w:widowControl w:val="0"/>
        <w:numPr>
          <w:ilvl w:val="1"/>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采购人：是指依法进行政府采购的国家机构、事业单位、团体组织。</w:t>
      </w:r>
    </w:p>
    <w:p w14:paraId="39D2F491">
      <w:pPr>
        <w:keepNext w:val="0"/>
        <w:keepLines w:val="0"/>
        <w:pageBreakBefore w:val="0"/>
        <w:widowControl w:val="0"/>
        <w:numPr>
          <w:ilvl w:val="1"/>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采购代理机构：本次招标的采购代理机构为新疆世纪星工程咨询有限公司。</w:t>
      </w:r>
    </w:p>
    <w:p w14:paraId="16D478C8">
      <w:pPr>
        <w:keepNext w:val="0"/>
        <w:keepLines w:val="0"/>
        <w:pageBreakBefore w:val="0"/>
        <w:widowControl w:val="0"/>
        <w:numPr>
          <w:ilvl w:val="1"/>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供应商：是指向采购人提供货物、工程或者服务的法人、其他组织或者自然人。</w:t>
      </w:r>
    </w:p>
    <w:p w14:paraId="10FDCC8D">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供应商须满足以下条件：</w:t>
      </w:r>
    </w:p>
    <w:p w14:paraId="25F1456B">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具备《中华人民共和国政府采购法》第二十二条关于供应商条件的规定，遵守国家、本项目采购人本级和上级财政部门政府采购的有关规定。</w:t>
      </w:r>
    </w:p>
    <w:p w14:paraId="739EAE3A">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以采购文件规定的方式获得了本项目的采购文件。</w:t>
      </w:r>
    </w:p>
    <w:p w14:paraId="622FAD6F">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符合</w:t>
      </w:r>
      <w:r>
        <w:rPr>
          <w:rFonts w:hint="eastAsia" w:ascii="仿宋" w:hAnsi="仿宋" w:eastAsia="仿宋" w:cs="仿宋"/>
          <w:b w:val="0"/>
          <w:bCs w:val="0"/>
          <w:color w:val="auto"/>
          <w:sz w:val="24"/>
          <w:szCs w:val="24"/>
          <w:highlight w:val="none"/>
          <w:u w:val="single"/>
          <w:lang w:val="en-US" w:eastAsia="zh-CN"/>
        </w:rPr>
        <w:t>供应商须知前附表</w:t>
      </w:r>
      <w:r>
        <w:rPr>
          <w:rFonts w:hint="eastAsia" w:ascii="仿宋" w:hAnsi="仿宋" w:eastAsia="仿宋" w:cs="仿宋"/>
          <w:b w:val="0"/>
          <w:bCs w:val="0"/>
          <w:color w:val="auto"/>
          <w:sz w:val="24"/>
          <w:szCs w:val="24"/>
          <w:highlight w:val="none"/>
          <w:lang w:val="en-US" w:eastAsia="zh-CN"/>
        </w:rPr>
        <w:t>中规定的其他资格要求。</w:t>
      </w:r>
    </w:p>
    <w:p w14:paraId="0E42BE97">
      <w:pPr>
        <w:keepNext w:val="0"/>
        <w:keepLines w:val="0"/>
        <w:pageBreakBefore w:val="0"/>
        <w:widowControl w:val="0"/>
        <w:numPr>
          <w:ilvl w:val="1"/>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如经财政主管部门批准可以采购进口产品，将在供应商须知前附表中写明。但供应商应保证所投产品可履行合法报通关手续进入中国关境内。若</w:t>
      </w:r>
      <w:r>
        <w:rPr>
          <w:rFonts w:hint="eastAsia" w:ascii="仿宋" w:hAnsi="仿宋" w:eastAsia="仿宋" w:cs="仿宋"/>
          <w:b w:val="0"/>
          <w:bCs w:val="0"/>
          <w:color w:val="auto"/>
          <w:sz w:val="24"/>
          <w:szCs w:val="24"/>
          <w:highlight w:val="none"/>
          <w:u w:val="single"/>
          <w:lang w:val="en-US" w:eastAsia="zh-CN"/>
        </w:rPr>
        <w:t>供应商须知前附表</w:t>
      </w:r>
      <w:r>
        <w:rPr>
          <w:rFonts w:hint="eastAsia" w:ascii="仿宋" w:hAnsi="仿宋" w:eastAsia="仿宋" w:cs="仿宋"/>
          <w:b w:val="0"/>
          <w:bCs w:val="0"/>
          <w:color w:val="auto"/>
          <w:sz w:val="24"/>
          <w:szCs w:val="24"/>
          <w:highlight w:val="none"/>
          <w:lang w:val="en-US" w:eastAsia="zh-CN"/>
        </w:rPr>
        <w:t>中未写明允许采购进口产品，如供应商所投产品为进口产品，其响应文件将作为</w:t>
      </w:r>
      <w:r>
        <w:rPr>
          <w:rFonts w:hint="eastAsia" w:ascii="仿宋" w:hAnsi="仿宋" w:eastAsia="仿宋" w:cs="仿宋"/>
          <w:b/>
          <w:bCs/>
          <w:color w:val="auto"/>
          <w:sz w:val="24"/>
          <w:szCs w:val="24"/>
          <w:highlight w:val="none"/>
          <w:lang w:val="en-US" w:eastAsia="zh-CN"/>
        </w:rPr>
        <w:t>无效响应</w:t>
      </w:r>
      <w:r>
        <w:rPr>
          <w:rFonts w:hint="eastAsia" w:ascii="仿宋" w:hAnsi="仿宋" w:eastAsia="仿宋" w:cs="仿宋"/>
          <w:b w:val="0"/>
          <w:bCs w:val="0"/>
          <w:color w:val="auto"/>
          <w:sz w:val="24"/>
          <w:szCs w:val="24"/>
          <w:highlight w:val="none"/>
          <w:lang w:val="en-US" w:eastAsia="zh-CN"/>
        </w:rPr>
        <w:t>被拒绝。</w:t>
      </w:r>
    </w:p>
    <w:p w14:paraId="784AAE7D">
      <w:pPr>
        <w:keepNext w:val="0"/>
        <w:keepLines w:val="0"/>
        <w:pageBreakBefore w:val="0"/>
        <w:widowControl w:val="0"/>
        <w:numPr>
          <w:ilvl w:val="1"/>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中小企业、监狱企业及残疾人福利性单位。</w:t>
      </w:r>
    </w:p>
    <w:p w14:paraId="3525D771">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采购标的对应的中小企业划分标准所属行业见</w:t>
      </w:r>
      <w:r>
        <w:rPr>
          <w:rFonts w:hint="eastAsia" w:ascii="仿宋" w:hAnsi="仿宋" w:eastAsia="仿宋" w:cs="仿宋"/>
          <w:b w:val="0"/>
          <w:bCs w:val="0"/>
          <w:color w:val="auto"/>
          <w:sz w:val="24"/>
          <w:szCs w:val="24"/>
          <w:highlight w:val="none"/>
          <w:u w:val="single"/>
          <w:lang w:val="en-US" w:eastAsia="zh-CN"/>
        </w:rPr>
        <w:t>供应商须知前附表</w:t>
      </w:r>
      <w:r>
        <w:rPr>
          <w:rFonts w:hint="eastAsia" w:ascii="仿宋" w:hAnsi="仿宋" w:eastAsia="仿宋" w:cs="仿宋"/>
          <w:b w:val="0"/>
          <w:bCs w:val="0"/>
          <w:color w:val="auto"/>
          <w:sz w:val="24"/>
          <w:szCs w:val="24"/>
          <w:highlight w:val="none"/>
          <w:lang w:val="en-US" w:eastAsia="zh-CN"/>
        </w:rPr>
        <w:t>。</w:t>
      </w:r>
    </w:p>
    <w:p w14:paraId="1FDDCD2B">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若</w:t>
      </w:r>
      <w:r>
        <w:rPr>
          <w:rFonts w:hint="eastAsia" w:ascii="仿宋" w:hAnsi="仿宋" w:eastAsia="仿宋" w:cs="仿宋"/>
          <w:b w:val="0"/>
          <w:bCs w:val="0"/>
          <w:color w:val="auto"/>
          <w:sz w:val="24"/>
          <w:szCs w:val="24"/>
          <w:highlight w:val="none"/>
          <w:u w:val="single"/>
          <w:lang w:val="en-US" w:eastAsia="zh-CN"/>
        </w:rPr>
        <w:t>供应商须知前附表</w:t>
      </w:r>
      <w:r>
        <w:rPr>
          <w:rFonts w:hint="eastAsia" w:ascii="仿宋" w:hAnsi="仿宋" w:eastAsia="仿宋" w:cs="仿宋"/>
          <w:b w:val="0"/>
          <w:bCs w:val="0"/>
          <w:color w:val="auto"/>
          <w:sz w:val="24"/>
          <w:szCs w:val="24"/>
          <w:highlight w:val="none"/>
          <w:lang w:val="en-US" w:eastAsia="zh-CN"/>
        </w:rPr>
        <w:t>中写明专门面向中小企业采购的，如供应商所提供的货物为非中小企业制造或提供的服务、工程为非中小企业承接，其响应文件将被认定为</w:t>
      </w:r>
      <w:r>
        <w:rPr>
          <w:rFonts w:hint="eastAsia" w:ascii="仿宋" w:hAnsi="仿宋" w:eastAsia="仿宋" w:cs="仿宋"/>
          <w:b/>
          <w:bCs/>
          <w:color w:val="auto"/>
          <w:sz w:val="24"/>
          <w:szCs w:val="24"/>
          <w:highlight w:val="none"/>
          <w:lang w:val="en-US" w:eastAsia="zh-CN"/>
        </w:rPr>
        <w:t>无效响应</w:t>
      </w:r>
      <w:r>
        <w:rPr>
          <w:rFonts w:hint="eastAsia" w:ascii="仿宋" w:hAnsi="仿宋" w:eastAsia="仿宋" w:cs="仿宋"/>
          <w:b w:val="0"/>
          <w:bCs w:val="0"/>
          <w:color w:val="auto"/>
          <w:sz w:val="24"/>
          <w:szCs w:val="24"/>
          <w:highlight w:val="none"/>
          <w:lang w:val="en-US" w:eastAsia="zh-CN"/>
        </w:rPr>
        <w:t>。本项目是否面向中小企业采购预留份额、措施及比例见</w:t>
      </w:r>
      <w:r>
        <w:rPr>
          <w:rFonts w:hint="eastAsia" w:ascii="仿宋" w:hAnsi="仿宋" w:eastAsia="仿宋" w:cs="仿宋"/>
          <w:b w:val="0"/>
          <w:bCs w:val="0"/>
          <w:color w:val="auto"/>
          <w:sz w:val="24"/>
          <w:szCs w:val="24"/>
          <w:highlight w:val="none"/>
          <w:u w:val="single"/>
          <w:lang w:val="en-US" w:eastAsia="zh-CN"/>
        </w:rPr>
        <w:t>供应商须知前附表</w:t>
      </w:r>
      <w:r>
        <w:rPr>
          <w:rFonts w:hint="eastAsia" w:ascii="仿宋" w:hAnsi="仿宋" w:eastAsia="仿宋" w:cs="仿宋"/>
          <w:b w:val="0"/>
          <w:bCs w:val="0"/>
          <w:color w:val="auto"/>
          <w:sz w:val="24"/>
          <w:szCs w:val="24"/>
          <w:highlight w:val="none"/>
          <w:lang w:val="en-US" w:eastAsia="zh-CN"/>
        </w:rPr>
        <w:t>，未达到上述比例的响应文件将被认定为</w:t>
      </w:r>
      <w:r>
        <w:rPr>
          <w:rFonts w:hint="eastAsia" w:ascii="仿宋" w:hAnsi="仿宋" w:eastAsia="仿宋" w:cs="仿宋"/>
          <w:b/>
          <w:bCs/>
          <w:color w:val="auto"/>
          <w:sz w:val="24"/>
          <w:szCs w:val="24"/>
          <w:highlight w:val="none"/>
          <w:lang w:val="en-US" w:eastAsia="zh-CN"/>
        </w:rPr>
        <w:t>无效响应</w:t>
      </w:r>
      <w:r>
        <w:rPr>
          <w:rFonts w:hint="eastAsia" w:ascii="仿宋" w:hAnsi="仿宋" w:eastAsia="仿宋" w:cs="仿宋"/>
          <w:b w:val="0"/>
          <w:bCs w:val="0"/>
          <w:color w:val="auto"/>
          <w:sz w:val="24"/>
          <w:szCs w:val="24"/>
          <w:highlight w:val="none"/>
          <w:lang w:val="en-US" w:eastAsia="zh-CN"/>
        </w:rPr>
        <w:t>。承接企业如为监狱企业或残疾人福利性单位的，视同为小型、微型企业。</w:t>
      </w:r>
    </w:p>
    <w:p w14:paraId="71F9387C">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号）、《国务院关于进一步促进中小企业发展的若干意见》（国发〔2009〕36号）。</w:t>
      </w:r>
    </w:p>
    <w:p w14:paraId="0885210D">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供应商提供的货物、工程或者服务符合下列情形的，享受中小企业扶持政策：</w:t>
      </w:r>
    </w:p>
    <w:p w14:paraId="3CF3D8BD">
      <w:pPr>
        <w:keepNext w:val="0"/>
        <w:keepLines w:val="0"/>
        <w:pageBreakBefore w:val="0"/>
        <w:widowControl w:val="0"/>
        <w:numPr>
          <w:ilvl w:val="0"/>
          <w:numId w:val="8"/>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在货物采购项目中，货物由中小企业制造，即货物由中小企业生产且使用该中小企业商号或者注册商标；</w:t>
      </w:r>
    </w:p>
    <w:p w14:paraId="0D9C04C2">
      <w:pPr>
        <w:keepNext w:val="0"/>
        <w:keepLines w:val="0"/>
        <w:pageBreakBefore w:val="0"/>
        <w:widowControl w:val="0"/>
        <w:numPr>
          <w:ilvl w:val="0"/>
          <w:numId w:val="8"/>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在工程采购项目中，工程由中小企业承建，即工程施工单位为中小企业；</w:t>
      </w:r>
    </w:p>
    <w:p w14:paraId="4A3DEA84">
      <w:pPr>
        <w:keepNext w:val="0"/>
        <w:keepLines w:val="0"/>
        <w:pageBreakBefore w:val="0"/>
        <w:widowControl w:val="0"/>
        <w:numPr>
          <w:ilvl w:val="0"/>
          <w:numId w:val="8"/>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在服务采购项目中，服务由中小企业承接，即提供服务的人员为中小企业依照《中华人民共和国劳动合同法》订立劳动合同的从业人员。</w:t>
      </w:r>
    </w:p>
    <w:p w14:paraId="3A66C097">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在货物采购项目中，供应商提供的货物既有中小企业制造货物，也有大型企业制造货物的，不享受中小企业扶持政策。</w:t>
      </w:r>
    </w:p>
    <w:p w14:paraId="51E840A3">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以联合体形式参加政府采购活动，联合体各方均为中小企业的，联合体视同中小企业。其中，联合体各方均为小微企业的，联合体视同小微企业。</w:t>
      </w:r>
    </w:p>
    <w:p w14:paraId="43123021">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3819743">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享受政府采购支持政策的残疾人福利性单位根据《关于促进残疾人就业政府采购政策的通知》（财库〔2017〕141号）应当同时满足以下条件：</w:t>
      </w:r>
    </w:p>
    <w:p w14:paraId="3561B23F">
      <w:pPr>
        <w:keepNext w:val="0"/>
        <w:keepLines w:val="0"/>
        <w:pageBreakBefore w:val="0"/>
        <w:widowControl w:val="0"/>
        <w:numPr>
          <w:ilvl w:val="0"/>
          <w:numId w:val="9"/>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安置的残疾人占本单位在职职工人数的比例不低于25%（含25%），并且安置的残疾人人数不少于10人（含10人）；</w:t>
      </w:r>
    </w:p>
    <w:p w14:paraId="7D0E5AA2">
      <w:pPr>
        <w:keepNext w:val="0"/>
        <w:keepLines w:val="0"/>
        <w:pageBreakBefore w:val="0"/>
        <w:widowControl w:val="0"/>
        <w:numPr>
          <w:ilvl w:val="0"/>
          <w:numId w:val="9"/>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依法与安置的每位残疾人签订了一年以上（含一年）的劳动合同或服务协议；</w:t>
      </w:r>
    </w:p>
    <w:p w14:paraId="4653C008">
      <w:pPr>
        <w:keepNext w:val="0"/>
        <w:keepLines w:val="0"/>
        <w:pageBreakBefore w:val="0"/>
        <w:widowControl w:val="0"/>
        <w:numPr>
          <w:ilvl w:val="0"/>
          <w:numId w:val="9"/>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为安置的每位残疾人按月足额缴纳了基本养老保险、基本医疗保险、失业保险、工伤保险和生育保险等社会保险费；</w:t>
      </w:r>
    </w:p>
    <w:p w14:paraId="6AACFA0C">
      <w:pPr>
        <w:keepNext w:val="0"/>
        <w:keepLines w:val="0"/>
        <w:pageBreakBefore w:val="0"/>
        <w:widowControl w:val="0"/>
        <w:numPr>
          <w:ilvl w:val="0"/>
          <w:numId w:val="9"/>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通过银行等金融机构向安置的每位残疾人，按月支付了不低于单位所在区县适用的经省级人民政府批准的月最低工资标准的工资；</w:t>
      </w:r>
    </w:p>
    <w:p w14:paraId="5D6F34CC">
      <w:pPr>
        <w:keepNext w:val="0"/>
        <w:keepLines w:val="0"/>
        <w:pageBreakBefore w:val="0"/>
        <w:widowControl w:val="0"/>
        <w:numPr>
          <w:ilvl w:val="0"/>
          <w:numId w:val="9"/>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提供本单位制造的货物、承担的工程或者服务，或者提供其他残疾人福利性单位制造的货物（不包括使用非残疾人福利性单位注册商标的货物）。</w:t>
      </w:r>
    </w:p>
    <w:p w14:paraId="3A2C5F81">
      <w:pPr>
        <w:keepNext w:val="0"/>
        <w:keepLines w:val="0"/>
        <w:pageBreakBefore w:val="0"/>
        <w:widowControl w:val="0"/>
        <w:numPr>
          <w:ilvl w:val="0"/>
          <w:numId w:val="9"/>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2A40A75">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享受中小企业扶持政策获得政府采购合同的，小微企业不得将合同分包给大中型企业，中型企业不得将合同分包给大型企业。</w:t>
      </w:r>
    </w:p>
    <w:p w14:paraId="7515743A">
      <w:pPr>
        <w:keepNext w:val="0"/>
        <w:keepLines w:val="0"/>
        <w:pageBreakBefore w:val="0"/>
        <w:widowControl w:val="0"/>
        <w:numPr>
          <w:ilvl w:val="1"/>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政府采购节能产品、环境标志产品</w:t>
      </w:r>
    </w:p>
    <w:p w14:paraId="64B665B8">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6FA1DB2C">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w:t>
      </w:r>
    </w:p>
    <w:p w14:paraId="0843184D">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如本项目采购产品属于实施政府强制采购品目清单范围的节能产品，则供应商所报产品必须获得国家确定的认证机构出具的、处于有效期之内的节能产品认证证书，否则为</w:t>
      </w:r>
      <w:r>
        <w:rPr>
          <w:rFonts w:hint="eastAsia" w:ascii="仿宋" w:hAnsi="仿宋" w:eastAsia="仿宋" w:cs="仿宋"/>
          <w:b/>
          <w:bCs/>
          <w:color w:val="auto"/>
          <w:sz w:val="24"/>
          <w:szCs w:val="24"/>
          <w:highlight w:val="none"/>
          <w:lang w:val="en-US" w:eastAsia="zh-CN"/>
        </w:rPr>
        <w:t>无效响应</w:t>
      </w:r>
      <w:r>
        <w:rPr>
          <w:rFonts w:hint="eastAsia" w:ascii="仿宋" w:hAnsi="仿宋" w:eastAsia="仿宋" w:cs="仿宋"/>
          <w:b w:val="0"/>
          <w:bCs w:val="0"/>
          <w:color w:val="auto"/>
          <w:sz w:val="24"/>
          <w:szCs w:val="24"/>
          <w:highlight w:val="none"/>
          <w:lang w:val="en-US" w:eastAsia="zh-CN"/>
        </w:rPr>
        <w:t>；</w:t>
      </w:r>
    </w:p>
    <w:p w14:paraId="4EAED101">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30411F26">
      <w:pPr>
        <w:keepNext w:val="0"/>
        <w:keepLines w:val="0"/>
        <w:pageBreakBefore w:val="0"/>
        <w:widowControl w:val="0"/>
        <w:numPr>
          <w:ilvl w:val="1"/>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支持乡村产业振兴管理</w:t>
      </w:r>
    </w:p>
    <w:p w14:paraId="311BE1FC">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为落实《关于运用政府采购政策支持乡村产业振兴的通知》（财库〔2021〕19号）有关要求，做好支持脱贫攻坚工作，本项目采购活动中对于支持乡村振兴管理的相关要求见第五章《采购需求》（如涉及）。</w:t>
      </w:r>
    </w:p>
    <w:p w14:paraId="1263A364">
      <w:pPr>
        <w:keepNext w:val="0"/>
        <w:keepLines w:val="0"/>
        <w:pageBreakBefore w:val="0"/>
        <w:widowControl w:val="0"/>
        <w:numPr>
          <w:ilvl w:val="1"/>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正版软件</w:t>
      </w:r>
    </w:p>
    <w:p w14:paraId="6E473BB9">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依据《财政部国家发展改革委信息产业部关于印发无线局域网产品政府采购实施意见的通知》（财库〔2005〕366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为</w:t>
      </w:r>
      <w:r>
        <w:rPr>
          <w:rFonts w:hint="eastAsia" w:ascii="仿宋" w:hAnsi="仿宋" w:eastAsia="仿宋" w:cs="仿宋"/>
          <w:b/>
          <w:bCs/>
          <w:color w:val="auto"/>
          <w:sz w:val="24"/>
          <w:szCs w:val="24"/>
          <w:highlight w:val="none"/>
          <w:lang w:val="en-US" w:eastAsia="zh-CN"/>
        </w:rPr>
        <w:t>无效响应</w:t>
      </w:r>
      <w:r>
        <w:rPr>
          <w:rFonts w:hint="eastAsia" w:ascii="仿宋" w:hAnsi="仿宋" w:eastAsia="仿宋" w:cs="仿宋"/>
          <w:b w:val="0"/>
          <w:bCs w:val="0"/>
          <w:color w:val="auto"/>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134D110D">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号）、《国务院办公厅关于进一步做好政府机关使用正版软件工作的通知》（国办发〔2010〕47号）、《财政部关于进一步做好政府机关使用正版软件工作的通知》（财预〔2010〕536号）。</w:t>
      </w:r>
    </w:p>
    <w:p w14:paraId="14B2B386">
      <w:pPr>
        <w:keepNext w:val="0"/>
        <w:keepLines w:val="0"/>
        <w:pageBreakBefore w:val="0"/>
        <w:widowControl w:val="0"/>
        <w:numPr>
          <w:ilvl w:val="1"/>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供应商信用记录</w:t>
      </w:r>
    </w:p>
    <w:p w14:paraId="0C1EDD62">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424801E1">
      <w:pPr>
        <w:keepNext w:val="0"/>
        <w:keepLines w:val="0"/>
        <w:pageBreakBefore w:val="0"/>
        <w:widowControl w:val="0"/>
        <w:numPr>
          <w:ilvl w:val="1"/>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采购需求标准</w:t>
      </w:r>
    </w:p>
    <w:p w14:paraId="048507D2">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color w:val="auto"/>
          <w:highlight w:val="none"/>
          <w:lang w:val="en-US" w:eastAsia="zh-CN"/>
        </w:rPr>
      </w:pPr>
      <w:r>
        <w:rPr>
          <w:rFonts w:hint="eastAsia" w:ascii="仿宋" w:hAnsi="仿宋" w:eastAsia="仿宋" w:cs="仿宋"/>
          <w:b w:val="0"/>
          <w:bCs w:val="0"/>
          <w:color w:val="auto"/>
          <w:sz w:val="24"/>
          <w:szCs w:val="24"/>
          <w:highlight w:val="none"/>
          <w:lang w:val="en-US" w:eastAsia="zh-CN"/>
        </w:rPr>
        <w:t>商品包装、快递包装政府采购需求标准（试行）</w:t>
      </w:r>
    </w:p>
    <w:p w14:paraId="6CE71CA6">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为助力打好污染防治攻坚战，推广使用绿色包装，根据财政部关于印发《商品包装政府采购需求标准（试行）》、《快递包装政府采购需求标准（试行）》的通知（财办库〔2020〕123号），本项目如涉及商品包装和快递包装的，则其具体要求见第五章《采购需求》。</w:t>
      </w:r>
    </w:p>
    <w:p w14:paraId="0CCC60F0">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绿色数据中心政府采购需求标准（试行）</w:t>
      </w:r>
    </w:p>
    <w:p w14:paraId="01C03546">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为加快数据中心绿色转型，根据财政部生态环境部工业和信息化部关于印发《绿色数据中心政府采购需求标准（试行）》的通知（财库〔2023〕7号），本项目如涉及绿色数据中心，则具体要求见第五章《采购需求》。</w:t>
      </w:r>
    </w:p>
    <w:p w14:paraId="24DDCF5F">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其他采购需求标准</w:t>
      </w:r>
    </w:p>
    <w:p w14:paraId="5DB97965">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68166323">
      <w:pPr>
        <w:keepNext w:val="0"/>
        <w:keepLines w:val="0"/>
        <w:pageBreakBefore w:val="0"/>
        <w:widowControl w:val="0"/>
        <w:numPr>
          <w:ilvl w:val="1"/>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如</w:t>
      </w:r>
      <w:r>
        <w:rPr>
          <w:rFonts w:hint="eastAsia" w:ascii="仿宋" w:hAnsi="仿宋" w:eastAsia="仿宋" w:cs="仿宋"/>
          <w:b w:val="0"/>
          <w:bCs w:val="0"/>
          <w:color w:val="auto"/>
          <w:sz w:val="24"/>
          <w:szCs w:val="24"/>
          <w:highlight w:val="none"/>
          <w:u w:val="single"/>
          <w:lang w:val="en-US" w:eastAsia="zh-CN"/>
        </w:rPr>
        <w:t>供应商须知前附表</w:t>
      </w:r>
      <w:r>
        <w:rPr>
          <w:rFonts w:hint="eastAsia" w:ascii="仿宋" w:hAnsi="仿宋" w:eastAsia="仿宋" w:cs="仿宋"/>
          <w:b w:val="0"/>
          <w:bCs w:val="0"/>
          <w:color w:val="auto"/>
          <w:sz w:val="24"/>
          <w:szCs w:val="24"/>
          <w:highlight w:val="none"/>
          <w:lang w:val="en-US" w:eastAsia="zh-CN"/>
        </w:rPr>
        <w:t>中允许联合体投标，对联合体规定如下：</w:t>
      </w:r>
    </w:p>
    <w:p w14:paraId="08BFADB3">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两个以上供应商可以组成一个联合体，以一个供应商的身份参加采购活动。</w:t>
      </w:r>
    </w:p>
    <w:p w14:paraId="040EAAAC">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联合体各方均应符合《中华人民共和国政府采购法》第二十二条规定的条件，遵守国家、本项目采购人本级和上级财政部门政府采购的有关规定。</w:t>
      </w:r>
    </w:p>
    <w:p w14:paraId="5FF3DBCF">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采购人根据采购项目对供应商的特殊要求，联合体中至少应当有一方符合相关规定。</w:t>
      </w:r>
    </w:p>
    <w:p w14:paraId="459B3384">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联合体各方应签订联合体协议，明确约定联合体各方承担的工作和相应的责任，并将联合体连同响应文件一并提交采购人或采购代理机构。</w:t>
      </w:r>
    </w:p>
    <w:p w14:paraId="67849557">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大中型企业、自然人、法人或者其他组织与小型、微型企业组成联合体共同参加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377B66D0">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联合体中有同类资质的供应商按照联合体分工承担相同工作的，按照资质等级较低的供应商确定资质等级。</w:t>
      </w:r>
    </w:p>
    <w:p w14:paraId="61A1F9E0">
      <w:pPr>
        <w:keepNext w:val="0"/>
        <w:keepLines w:val="0"/>
        <w:pageBreakBefore w:val="0"/>
        <w:widowControl w:val="0"/>
        <w:numPr>
          <w:ilvl w:val="2"/>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对联合体投标的其他资格要求见</w:t>
      </w:r>
      <w:r>
        <w:rPr>
          <w:rFonts w:hint="eastAsia" w:ascii="仿宋" w:hAnsi="仿宋" w:eastAsia="仿宋" w:cs="仿宋"/>
          <w:b w:val="0"/>
          <w:bCs w:val="0"/>
          <w:color w:val="auto"/>
          <w:sz w:val="24"/>
          <w:szCs w:val="24"/>
          <w:highlight w:val="none"/>
          <w:u w:val="single"/>
          <w:lang w:val="en-US" w:eastAsia="zh-CN"/>
        </w:rPr>
        <w:t>供应商须知前附表</w:t>
      </w:r>
      <w:r>
        <w:rPr>
          <w:rFonts w:hint="eastAsia" w:ascii="仿宋" w:hAnsi="仿宋" w:eastAsia="仿宋" w:cs="仿宋"/>
          <w:b w:val="0"/>
          <w:bCs w:val="0"/>
          <w:color w:val="auto"/>
          <w:sz w:val="24"/>
          <w:szCs w:val="24"/>
          <w:highlight w:val="none"/>
          <w:lang w:val="en-US" w:eastAsia="zh-CN"/>
        </w:rPr>
        <w:t>。</w:t>
      </w:r>
    </w:p>
    <w:p w14:paraId="77450A81">
      <w:pPr>
        <w:keepNext w:val="0"/>
        <w:keepLines w:val="0"/>
        <w:pageBreakBefore w:val="0"/>
        <w:widowControl w:val="0"/>
        <w:numPr>
          <w:ilvl w:val="1"/>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单位负责人为同一人或者存在直接控股、管理关系的不同供应商，其响应文件将被认定为</w:t>
      </w:r>
      <w:r>
        <w:rPr>
          <w:rFonts w:hint="eastAsia" w:ascii="仿宋" w:hAnsi="仿宋" w:eastAsia="仿宋" w:cs="仿宋"/>
          <w:b/>
          <w:bCs/>
          <w:color w:val="auto"/>
          <w:sz w:val="24"/>
          <w:szCs w:val="24"/>
          <w:highlight w:val="none"/>
          <w:lang w:val="en-US" w:eastAsia="zh-CN"/>
        </w:rPr>
        <w:t>无效响应</w:t>
      </w:r>
      <w:r>
        <w:rPr>
          <w:rFonts w:hint="eastAsia" w:ascii="仿宋" w:hAnsi="仿宋" w:eastAsia="仿宋" w:cs="仿宋"/>
          <w:b w:val="0"/>
          <w:bCs w:val="0"/>
          <w:color w:val="auto"/>
          <w:sz w:val="24"/>
          <w:szCs w:val="24"/>
          <w:highlight w:val="none"/>
          <w:lang w:val="en-US" w:eastAsia="zh-CN"/>
        </w:rPr>
        <w:t>。</w:t>
      </w:r>
    </w:p>
    <w:p w14:paraId="4010808C">
      <w:pPr>
        <w:keepNext w:val="0"/>
        <w:keepLines w:val="0"/>
        <w:pageBreakBefore w:val="0"/>
        <w:widowControl w:val="0"/>
        <w:numPr>
          <w:ilvl w:val="1"/>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为本项目提供整体设计、规范编制或者项目管理、监理、检测等服务的供应商，其响应文件将被认定为</w:t>
      </w:r>
      <w:r>
        <w:rPr>
          <w:rFonts w:hint="eastAsia" w:ascii="仿宋" w:hAnsi="仿宋" w:eastAsia="仿宋" w:cs="仿宋"/>
          <w:b/>
          <w:bCs/>
          <w:color w:val="auto"/>
          <w:sz w:val="24"/>
          <w:szCs w:val="24"/>
          <w:highlight w:val="none"/>
          <w:lang w:val="en-US" w:eastAsia="zh-CN"/>
        </w:rPr>
        <w:t>无效响应</w:t>
      </w:r>
      <w:r>
        <w:rPr>
          <w:rFonts w:hint="eastAsia" w:ascii="仿宋" w:hAnsi="仿宋" w:eastAsia="仿宋" w:cs="仿宋"/>
          <w:b w:val="0"/>
          <w:bCs w:val="0"/>
          <w:color w:val="auto"/>
          <w:sz w:val="24"/>
          <w:szCs w:val="24"/>
          <w:highlight w:val="none"/>
          <w:lang w:val="en-US" w:eastAsia="zh-CN"/>
        </w:rPr>
        <w:t>。</w:t>
      </w:r>
    </w:p>
    <w:p w14:paraId="2A49C703">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资金来源</w:t>
      </w:r>
    </w:p>
    <w:p w14:paraId="4C9D792D">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本项目的采购人已获得足以支付本次采购活动后所签订的合同项下的资金（包括财政性资金和本项目采购中无法与财政性资金分割的非财政性资金）。</w:t>
      </w:r>
    </w:p>
    <w:p w14:paraId="73C9BBCF">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项目预算金额和最高限价见</w:t>
      </w:r>
      <w:r>
        <w:rPr>
          <w:rFonts w:hint="eastAsia" w:ascii="仿宋" w:hAnsi="仿宋" w:eastAsia="仿宋" w:cs="仿宋"/>
          <w:color w:val="auto"/>
          <w:sz w:val="24"/>
          <w:szCs w:val="24"/>
          <w:highlight w:val="none"/>
          <w:u w:val="single"/>
          <w:lang w:val="en-US" w:eastAsia="zh-CN"/>
        </w:rPr>
        <w:t>供应商须知前附表</w:t>
      </w:r>
      <w:r>
        <w:rPr>
          <w:rFonts w:hint="eastAsia" w:ascii="仿宋" w:hAnsi="仿宋" w:eastAsia="仿宋" w:cs="仿宋"/>
          <w:color w:val="auto"/>
          <w:sz w:val="24"/>
          <w:szCs w:val="24"/>
          <w:highlight w:val="none"/>
          <w:lang w:val="en-US" w:eastAsia="zh-CN"/>
        </w:rPr>
        <w:t>。</w:t>
      </w:r>
    </w:p>
    <w:p w14:paraId="7C1E2BF0">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供应商最后报价超过采购文件规定的预算金额或者最高限价的，其响应文件将被认定为</w:t>
      </w:r>
      <w:r>
        <w:rPr>
          <w:rFonts w:hint="eastAsia" w:ascii="仿宋" w:hAnsi="仿宋" w:eastAsia="仿宋" w:cs="仿宋"/>
          <w:b/>
          <w:bCs/>
          <w:color w:val="auto"/>
          <w:sz w:val="24"/>
          <w:szCs w:val="24"/>
          <w:highlight w:val="none"/>
          <w:lang w:val="en-US" w:eastAsia="zh-CN"/>
        </w:rPr>
        <w:t>无效响应</w:t>
      </w:r>
      <w:r>
        <w:rPr>
          <w:rFonts w:hint="eastAsia" w:ascii="仿宋" w:hAnsi="仿宋" w:eastAsia="仿宋" w:cs="仿宋"/>
          <w:color w:val="auto"/>
          <w:sz w:val="24"/>
          <w:szCs w:val="24"/>
          <w:highlight w:val="none"/>
          <w:lang w:val="en-US" w:eastAsia="zh-CN"/>
        </w:rPr>
        <w:t>。</w:t>
      </w:r>
    </w:p>
    <w:p w14:paraId="6AD8DE10">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费用</w:t>
      </w:r>
    </w:p>
    <w:p w14:paraId="203B2398">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供应商应自行承担所有与准备和参加采购活动有关的费用，无论结果如何，采购人或采购代理机构在任何情况下均无承担这些费用的义务和责任。</w:t>
      </w:r>
    </w:p>
    <w:p w14:paraId="31E7F544">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适用法律</w:t>
      </w:r>
    </w:p>
    <w:p w14:paraId="21F24440">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目采购人、采购代理机构、供应商、评审专家的相关行为均受《中华人民共和国政府采购法》、《中华人民共和国政府采购法实施条例》、《政府采购竞争性磋商采购方式管理暂行办法》（财库〔2014〕214号）及本项目本级和上级财政部门政府采购有关规定的约束，其权利受到上述法律法规的保护。</w:t>
      </w:r>
    </w:p>
    <w:p w14:paraId="3DC40926">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color w:val="auto"/>
          <w:sz w:val="24"/>
          <w:szCs w:val="24"/>
          <w:highlight w:val="none"/>
          <w:lang w:val="en-US" w:eastAsia="zh-CN"/>
        </w:rPr>
      </w:pPr>
    </w:p>
    <w:p w14:paraId="597E7CDC">
      <w:pPr>
        <w:keepNext w:val="0"/>
        <w:keepLines w:val="0"/>
        <w:pageBreakBefore w:val="0"/>
        <w:widowControl w:val="0"/>
        <w:numPr>
          <w:ilvl w:val="0"/>
          <w:numId w:val="5"/>
        </w:numPr>
        <w:shd w:val="clea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color w:val="auto"/>
          <w:sz w:val="24"/>
          <w:szCs w:val="24"/>
          <w:highlight w:val="none"/>
          <w:lang w:val="en-US" w:eastAsia="zh-CN"/>
        </w:rPr>
      </w:pPr>
      <w:bookmarkStart w:id="12" w:name="_Toc3286"/>
      <w:r>
        <w:rPr>
          <w:rFonts w:hint="eastAsia" w:ascii="仿宋" w:hAnsi="仿宋" w:eastAsia="仿宋" w:cs="仿宋"/>
          <w:b/>
          <w:bCs/>
          <w:color w:val="auto"/>
          <w:sz w:val="24"/>
          <w:szCs w:val="24"/>
          <w:highlight w:val="none"/>
          <w:lang w:val="en-US" w:eastAsia="zh-CN"/>
        </w:rPr>
        <w:t>采购文件</w:t>
      </w:r>
      <w:bookmarkEnd w:id="12"/>
    </w:p>
    <w:p w14:paraId="45FF2EFB">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采购文件构成</w:t>
      </w:r>
    </w:p>
    <w:p w14:paraId="70AAAA1A">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采购文件包括以下部分：</w:t>
      </w:r>
    </w:p>
    <w:p w14:paraId="34A62A32">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第一章竞争性磋商公告</w:t>
      </w:r>
    </w:p>
    <w:p w14:paraId="40FE6D4B">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第二章供应商须知前附表</w:t>
      </w:r>
    </w:p>
    <w:p w14:paraId="1DFA18CE">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第三章供应商须知</w:t>
      </w:r>
    </w:p>
    <w:p w14:paraId="4FBB94EC">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第四章政府采购合同</w:t>
      </w:r>
    </w:p>
    <w:p w14:paraId="5674F7CD">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第五章采购需求</w:t>
      </w:r>
    </w:p>
    <w:p w14:paraId="30FFEE38">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第六章评标程序、评标方法和评标标准</w:t>
      </w:r>
    </w:p>
    <w:p w14:paraId="447AE1E4">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第七章响应文件格式</w:t>
      </w:r>
    </w:p>
    <w:p w14:paraId="6FE79250">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供应商应认真阅读采购文件的全部内容。供应商应按照采购文件要求提交响应文件并保证所提供的全部资料的真实性，并对采购文件做出实质性响应，否则其响应文件将被认定为</w:t>
      </w:r>
      <w:r>
        <w:rPr>
          <w:rFonts w:hint="eastAsia" w:ascii="仿宋" w:hAnsi="仿宋" w:eastAsia="仿宋" w:cs="仿宋"/>
          <w:b/>
          <w:bCs/>
          <w:color w:val="auto"/>
          <w:sz w:val="24"/>
          <w:szCs w:val="24"/>
          <w:highlight w:val="none"/>
          <w:lang w:val="en-US" w:eastAsia="zh-CN"/>
        </w:rPr>
        <w:t>响应无效。</w:t>
      </w:r>
    </w:p>
    <w:p w14:paraId="4D5EF0B9">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采购文件中有不一致的，有澄清的部分以最终的澄清更正内容为准；未澄清的，以供应商须知前附表为准；供应商须知前附表不涉及的内容，以编排在后的最后描述为准。</w:t>
      </w:r>
    </w:p>
    <w:p w14:paraId="054EAE44">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现场考察或者答疑会及相关事项见</w:t>
      </w:r>
      <w:r>
        <w:rPr>
          <w:rFonts w:hint="eastAsia" w:ascii="仿宋" w:hAnsi="仿宋" w:eastAsia="仿宋" w:cs="仿宋"/>
          <w:b w:val="0"/>
          <w:bCs w:val="0"/>
          <w:color w:val="auto"/>
          <w:sz w:val="24"/>
          <w:szCs w:val="24"/>
          <w:highlight w:val="none"/>
          <w:u w:val="single"/>
          <w:lang w:val="en-US" w:eastAsia="zh-CN"/>
        </w:rPr>
        <w:t>供应商须知前附表</w:t>
      </w:r>
      <w:r>
        <w:rPr>
          <w:rFonts w:hint="eastAsia" w:ascii="仿宋" w:hAnsi="仿宋" w:eastAsia="仿宋" w:cs="仿宋"/>
          <w:b w:val="0"/>
          <w:bCs w:val="0"/>
          <w:color w:val="auto"/>
          <w:sz w:val="24"/>
          <w:szCs w:val="24"/>
          <w:highlight w:val="none"/>
          <w:lang w:val="en-US" w:eastAsia="zh-CN"/>
        </w:rPr>
        <w:t>。</w:t>
      </w:r>
    </w:p>
    <w:p w14:paraId="1E59926A">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采购人在踏勘现场中介绍的资料和数据等，只是为了使供应商能够利用采购人现有的资料。采购人对供应商由此而作出的推论、解释和结论概不负责。</w:t>
      </w:r>
    </w:p>
    <w:p w14:paraId="7EC8BD6D">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供应商自行承担踏勘现场发生的责任、风险和自身费用。</w:t>
      </w:r>
    </w:p>
    <w:p w14:paraId="611D275E">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原则上采购人、采购代理机构不要求供应商提供样品。除仅凭书面方式不能准确描述采购需求，或者需要对样品进行主观判断以确认是否满足采购需求等特殊情况除外。如需提供样品，对样品相关要求见</w:t>
      </w:r>
      <w:r>
        <w:rPr>
          <w:rFonts w:hint="eastAsia" w:ascii="仿宋" w:hAnsi="仿宋" w:eastAsia="仿宋" w:cs="仿宋"/>
          <w:b w:val="0"/>
          <w:bCs w:val="0"/>
          <w:color w:val="auto"/>
          <w:sz w:val="24"/>
          <w:szCs w:val="24"/>
          <w:highlight w:val="none"/>
          <w:u w:val="single"/>
          <w:lang w:val="en-US" w:eastAsia="zh-CN"/>
        </w:rPr>
        <w:t>供应商须知前附表</w:t>
      </w:r>
      <w:r>
        <w:rPr>
          <w:rFonts w:hint="eastAsia" w:ascii="仿宋" w:hAnsi="仿宋" w:eastAsia="仿宋" w:cs="仿宋"/>
          <w:b w:val="0"/>
          <w:bCs w:val="0"/>
          <w:color w:val="auto"/>
          <w:sz w:val="24"/>
          <w:szCs w:val="24"/>
          <w:highlight w:val="none"/>
          <w:lang w:val="en-US" w:eastAsia="zh-CN"/>
        </w:rPr>
        <w:t>，对样品的评审方法及评审标准见采购文件第六章《评标程序、评标方法和评标标准》。</w:t>
      </w:r>
    </w:p>
    <w:p w14:paraId="1DC4D9C8">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采购文件规定供应商提交样品的，样品属于响应文件的组成部分。样品的生产、运输、安装、保全等一切费用由供应商自理。</w:t>
      </w:r>
    </w:p>
    <w:p w14:paraId="57BE0BC1">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209AEEE7">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对采购文件的澄清或修改</w:t>
      </w:r>
    </w:p>
    <w:p w14:paraId="2846C491">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人或采购代理机构对已发出的采购文件进行必要澄清或者修改的，将在原公告发布媒体（网站）上发布更正公告（通知），因供应商未及时登陆媒体（网站）查看导致通知未及时收到通知的，采购人或采购代理机构不承担责任。</w:t>
      </w:r>
    </w:p>
    <w:p w14:paraId="18C77E18">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更正公告及其所发布的内容或信息（包括但不限于：采购文件的澄清或修改、现场考察或答疑会的有关事宜等）作为采购文件的组成部分，对供应商具有约束力。一经在指定媒体上发布后，更正公告将作为通知所有采购文件收受人的书面形式。</w:t>
      </w:r>
    </w:p>
    <w:p w14:paraId="40C41803">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澄清或者修改的内容为采购文件的组成部分，并对所有获取采购文件的供应商具有约束力。澄清或者修改的内容可能影响采购文件编制的，将在投标截止时间至少5日前发布；不足5日的，将顺延提交响应文件的截止时间和开标时间。</w:t>
      </w:r>
    </w:p>
    <w:p w14:paraId="794BF3D2">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为了保证对采购文件的澄清和修改满足法律的时限要求，任何要求对采购文件进行澄清的供应商，均应在投标截止期5日前，以书面形式将澄清要求通知采购人或采购代理机构。</w:t>
      </w:r>
    </w:p>
    <w:p w14:paraId="350D5484">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如更正公告有重新发布电子采购文件的，供应商应登录电子招投标平台下载最新发布的电子采购文件制作响应文件。</w:t>
      </w:r>
    </w:p>
    <w:p w14:paraId="4FEE8E34">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供应商在规定的时间内未对采购文件提出疑问、质疑或要求澄清的，将视其为无异议。对采购文件中描述有歧义或前后不一致的地方，磋商小组有权进行评判，但对同一条款的评判应适用于每个供应商。</w:t>
      </w:r>
    </w:p>
    <w:p w14:paraId="09998C59">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p>
    <w:p w14:paraId="616B2407">
      <w:pPr>
        <w:keepNext w:val="0"/>
        <w:keepLines w:val="0"/>
        <w:pageBreakBefore w:val="0"/>
        <w:widowControl w:val="0"/>
        <w:numPr>
          <w:ilvl w:val="0"/>
          <w:numId w:val="5"/>
        </w:numPr>
        <w:shd w:val="clea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color w:val="auto"/>
          <w:sz w:val="24"/>
          <w:szCs w:val="24"/>
          <w:highlight w:val="none"/>
          <w:lang w:val="en-US" w:eastAsia="zh-CN"/>
        </w:rPr>
      </w:pPr>
      <w:bookmarkStart w:id="13" w:name="_Toc22592"/>
      <w:r>
        <w:rPr>
          <w:rFonts w:hint="eastAsia" w:ascii="仿宋" w:hAnsi="仿宋" w:eastAsia="仿宋" w:cs="仿宋"/>
          <w:b/>
          <w:bCs/>
          <w:color w:val="auto"/>
          <w:sz w:val="24"/>
          <w:szCs w:val="24"/>
          <w:highlight w:val="none"/>
          <w:lang w:val="en-US" w:eastAsia="zh-CN"/>
        </w:rPr>
        <w:t>响应文件的编制</w:t>
      </w:r>
      <w:bookmarkEnd w:id="13"/>
    </w:p>
    <w:p w14:paraId="3017A002">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响应范围、响应文件中计量单位的使用及磋商语言</w:t>
      </w:r>
    </w:p>
    <w:p w14:paraId="5AF17EDF">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供应商可对采购文件中一个或几个分包进行响应，除非在</w:t>
      </w:r>
      <w:r>
        <w:rPr>
          <w:rFonts w:hint="eastAsia" w:ascii="仿宋" w:hAnsi="仿宋" w:eastAsia="仿宋" w:cs="仿宋"/>
          <w:b w:val="0"/>
          <w:bCs w:val="0"/>
          <w:color w:val="auto"/>
          <w:sz w:val="24"/>
          <w:szCs w:val="24"/>
          <w:highlight w:val="none"/>
          <w:u w:val="single"/>
          <w:lang w:val="en-US" w:eastAsia="zh-CN"/>
        </w:rPr>
        <w:t>供应商须知前附表</w:t>
      </w:r>
      <w:r>
        <w:rPr>
          <w:rFonts w:hint="eastAsia" w:ascii="仿宋" w:hAnsi="仿宋" w:eastAsia="仿宋" w:cs="仿宋"/>
          <w:b w:val="0"/>
          <w:bCs w:val="0"/>
          <w:color w:val="auto"/>
          <w:sz w:val="24"/>
          <w:szCs w:val="24"/>
          <w:highlight w:val="none"/>
          <w:lang w:val="en-US" w:eastAsia="zh-CN"/>
        </w:rPr>
        <w:t>中另有规定。</w:t>
      </w:r>
    </w:p>
    <w:p w14:paraId="21A83BD6">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供应商应当对所投采购包对应第五章《采购需求》所列的全部内容进行响应，如仅响应采购包中的部分内容，其该包响应文件将被认定为</w:t>
      </w:r>
      <w:r>
        <w:rPr>
          <w:rFonts w:hint="eastAsia" w:ascii="仿宋" w:hAnsi="仿宋" w:eastAsia="仿宋" w:cs="仿宋"/>
          <w:b/>
          <w:bCs/>
          <w:color w:val="auto"/>
          <w:sz w:val="24"/>
          <w:szCs w:val="24"/>
          <w:highlight w:val="none"/>
          <w:lang w:val="en-US" w:eastAsia="zh-CN"/>
        </w:rPr>
        <w:t>响应无效</w:t>
      </w:r>
      <w:r>
        <w:rPr>
          <w:rFonts w:hint="eastAsia" w:ascii="仿宋" w:hAnsi="仿宋" w:eastAsia="仿宋" w:cs="仿宋"/>
          <w:b w:val="0"/>
          <w:bCs w:val="0"/>
          <w:color w:val="auto"/>
          <w:sz w:val="24"/>
          <w:szCs w:val="24"/>
          <w:highlight w:val="none"/>
          <w:lang w:val="en-US" w:eastAsia="zh-CN"/>
        </w:rPr>
        <w:t>。</w:t>
      </w:r>
    </w:p>
    <w:p w14:paraId="5DD8ED94">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无论采购文件中是否要求，供应商所投货物或服务或工程均应符合国家强制性标准。</w:t>
      </w:r>
    </w:p>
    <w:p w14:paraId="3502399E">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除采购文件有特殊要求外，本项目磋商所使用的计量单位，应采用中华人民共和国法定计量单位。</w:t>
      </w:r>
    </w:p>
    <w:p w14:paraId="32A1382A">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005D45EC">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响应文件构成</w:t>
      </w:r>
    </w:p>
    <w:p w14:paraId="281BC2FF">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供应商应当按照采购文件的要求编制响应文件。响应文件应由资格证明文件、报价文件、商务和技术文件四部分构成。响应文件的部分格式要求，见第七章《响应文件格式》。</w:t>
      </w:r>
    </w:p>
    <w:p w14:paraId="4ADEF273">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第五章《采购需求》及第六章《评标程序、评标方法和评标标准》中涉及的证明文件。</w:t>
      </w:r>
    </w:p>
    <w:p w14:paraId="7E51A43E">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对照第五章《采购需求》，说明所提供货物或服务或工程已对第五章《采购需求》做出了响应，或申明与第五章《采购需求》的偏差和例外。如第五章《采购需求》中要求提供证明文件的，供应商应当按具体要求提供证明文件。</w:t>
      </w:r>
    </w:p>
    <w:p w14:paraId="33C01976">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供应商认为应附的其他材料。</w:t>
      </w:r>
    </w:p>
    <w:p w14:paraId="46DF8375">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响应文件指定位置进行签名（含电子签名）和盖章（含电子印章），对允许采用手写签名的文件，应在纸质文件手写签名后，提供文件的彩色扫描电子文档进行后续操作。</w:t>
      </w:r>
    </w:p>
    <w:p w14:paraId="4CD3B0C4">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响应报价</w:t>
      </w:r>
    </w:p>
    <w:p w14:paraId="60EF23D9">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所有响应均以人民币报价。</w:t>
      </w:r>
    </w:p>
    <w:p w14:paraId="1A05D6FC">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的报价应当包括满足本次采购文件全部采购需求所应提供的全部内容所发生的一切费用和税费，采购人将不再支付报价以外的任何费用。采购需求中有特殊规定的，从其规定。供应商的响应报价应遵守《中华人民共和国价格法》。同时，根据《中华人民共和国政府采购法》及相关配套法律、法规的规定，为保证公平竞争，如供应商有赠与行为的，将导致其</w:t>
      </w:r>
      <w:r>
        <w:rPr>
          <w:rFonts w:hint="eastAsia" w:ascii="仿宋" w:hAnsi="仿宋" w:eastAsia="仿宋" w:cs="仿宋"/>
          <w:b/>
          <w:bCs/>
          <w:color w:val="auto"/>
          <w:sz w:val="24"/>
          <w:szCs w:val="24"/>
          <w:highlight w:val="none"/>
          <w:lang w:val="en-US" w:eastAsia="zh-CN"/>
        </w:rPr>
        <w:t>响应文件被拒绝</w:t>
      </w:r>
      <w:r>
        <w:rPr>
          <w:rFonts w:hint="eastAsia" w:ascii="仿宋" w:hAnsi="仿宋" w:eastAsia="仿宋" w:cs="仿宋"/>
          <w:b w:val="0"/>
          <w:bCs w:val="0"/>
          <w:color w:val="auto"/>
          <w:sz w:val="24"/>
          <w:szCs w:val="24"/>
          <w:highlight w:val="none"/>
          <w:lang w:val="en-US" w:eastAsia="zh-CN"/>
        </w:rPr>
        <w:t>。</w:t>
      </w:r>
    </w:p>
    <w:p w14:paraId="226C4E22">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供应商所报的各分项响应单价在合同履行过程中是固定不变的，不得以任何理由予以变更。任何包含价格调整要求的响应，将被认定为其</w:t>
      </w:r>
      <w:r>
        <w:rPr>
          <w:rFonts w:hint="eastAsia" w:ascii="仿宋" w:hAnsi="仿宋" w:eastAsia="仿宋" w:cs="仿宋"/>
          <w:b/>
          <w:bCs/>
          <w:color w:val="auto"/>
          <w:sz w:val="24"/>
          <w:szCs w:val="24"/>
          <w:highlight w:val="none"/>
          <w:lang w:val="en-US" w:eastAsia="zh-CN"/>
        </w:rPr>
        <w:t>响应文件无效</w:t>
      </w:r>
      <w:r>
        <w:rPr>
          <w:rFonts w:hint="eastAsia" w:ascii="仿宋" w:hAnsi="仿宋" w:eastAsia="仿宋" w:cs="仿宋"/>
          <w:b w:val="0"/>
          <w:bCs w:val="0"/>
          <w:color w:val="auto"/>
          <w:sz w:val="24"/>
          <w:szCs w:val="24"/>
          <w:highlight w:val="none"/>
          <w:lang w:val="en-US" w:eastAsia="zh-CN"/>
        </w:rPr>
        <w:t>。</w:t>
      </w:r>
    </w:p>
    <w:p w14:paraId="0DAA788C">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供应商应按照““第五章采购需求”的需求内容、责任范围以及第四章政府采购合同”进行报价。并按“报价一览表”和“分项报价表”规定的格式报出总价和分项价格。</w:t>
      </w:r>
    </w:p>
    <w:p w14:paraId="607877A6">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磋商保证金</w:t>
      </w:r>
    </w:p>
    <w:p w14:paraId="6E3D8CEC">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供应商应按</w:t>
      </w:r>
      <w:r>
        <w:rPr>
          <w:rFonts w:hint="eastAsia" w:ascii="仿宋" w:hAnsi="仿宋" w:eastAsia="仿宋" w:cs="仿宋"/>
          <w:b w:val="0"/>
          <w:bCs w:val="0"/>
          <w:color w:val="auto"/>
          <w:sz w:val="24"/>
          <w:szCs w:val="24"/>
          <w:highlight w:val="none"/>
          <w:u w:val="single"/>
          <w:lang w:val="en-US" w:eastAsia="zh-CN"/>
        </w:rPr>
        <w:t>供应商须知前附表</w:t>
      </w:r>
      <w:r>
        <w:rPr>
          <w:rFonts w:hint="eastAsia" w:ascii="仿宋" w:hAnsi="仿宋" w:eastAsia="仿宋" w:cs="仿宋"/>
          <w:b w:val="0"/>
          <w:bCs w:val="0"/>
          <w:color w:val="auto"/>
          <w:sz w:val="24"/>
          <w:szCs w:val="24"/>
          <w:highlight w:val="none"/>
          <w:lang w:val="en-US" w:eastAsia="zh-CN"/>
        </w:rPr>
        <w:t>中规定的金额及要求交纳保证金，并作为其响应文件的一部分。</w:t>
      </w:r>
    </w:p>
    <w:p w14:paraId="259FA336">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交纳保证金的形式除</w:t>
      </w:r>
      <w:r>
        <w:rPr>
          <w:rFonts w:hint="eastAsia" w:ascii="仿宋" w:hAnsi="仿宋" w:eastAsia="仿宋" w:cs="仿宋"/>
          <w:b w:val="0"/>
          <w:bCs w:val="0"/>
          <w:color w:val="auto"/>
          <w:sz w:val="24"/>
          <w:szCs w:val="24"/>
          <w:highlight w:val="none"/>
          <w:u w:val="single"/>
          <w:lang w:val="en-US" w:eastAsia="zh-CN"/>
        </w:rPr>
        <w:t>供应商须知前附表</w:t>
      </w:r>
      <w:r>
        <w:rPr>
          <w:rFonts w:hint="eastAsia" w:ascii="仿宋" w:hAnsi="仿宋" w:eastAsia="仿宋" w:cs="仿宋"/>
          <w:b w:val="0"/>
          <w:bCs w:val="0"/>
          <w:color w:val="auto"/>
          <w:sz w:val="24"/>
          <w:szCs w:val="24"/>
          <w:highlight w:val="none"/>
          <w:lang w:val="en-US" w:eastAsia="zh-CN"/>
        </w:rPr>
        <w:t>中另有约定外，可采用的形式：政府采购法律法规接受的支票、汇票、本票、网上银行支付或者金融机构、担保机构出具的保函等非现金形式。</w:t>
      </w:r>
    </w:p>
    <w:p w14:paraId="2B37FC80">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磋商保证金到账（保函提交）截止时间同响应截止时间。以支票、汇票、本票、网上银行支付等形式提交磋商保证金的，应在响应截止时间前到账；以金融机构、担保机构出具的保函等形式提交磋商保证金的，应在响应截止时间前将原件提交至采购代理机构。由于到账时间晚于响应截止时间的，或者票据错误、印鉴不清等原因导致不能到账的，其</w:t>
      </w:r>
      <w:r>
        <w:rPr>
          <w:rFonts w:hint="eastAsia" w:ascii="仿宋" w:hAnsi="仿宋" w:eastAsia="仿宋" w:cs="仿宋"/>
          <w:b/>
          <w:bCs/>
          <w:color w:val="auto"/>
          <w:sz w:val="24"/>
          <w:szCs w:val="24"/>
          <w:highlight w:val="none"/>
          <w:lang w:val="en-US" w:eastAsia="zh-CN"/>
        </w:rPr>
        <w:t>响应无效</w:t>
      </w:r>
      <w:r>
        <w:rPr>
          <w:rFonts w:hint="eastAsia" w:ascii="仿宋" w:hAnsi="仿宋" w:eastAsia="仿宋" w:cs="仿宋"/>
          <w:b w:val="0"/>
          <w:bCs w:val="0"/>
          <w:color w:val="auto"/>
          <w:sz w:val="24"/>
          <w:szCs w:val="24"/>
          <w:highlight w:val="none"/>
          <w:lang w:val="en-US" w:eastAsia="zh-CN"/>
        </w:rPr>
        <w:t>。</w:t>
      </w:r>
    </w:p>
    <w:p w14:paraId="7D6D93FC">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如采用金融机构、专业担保机构开具的投标担保函、投标保证保险函等形式提交磋商保证金的，投标担保函或投标保证保险函须开具给采购人（保险受益人须为采购人），否则其</w:t>
      </w:r>
      <w:r>
        <w:rPr>
          <w:rFonts w:hint="eastAsia" w:ascii="仿宋" w:hAnsi="仿宋" w:eastAsia="仿宋" w:cs="仿宋"/>
          <w:b/>
          <w:bCs/>
          <w:color w:val="auto"/>
          <w:sz w:val="24"/>
          <w:szCs w:val="24"/>
          <w:highlight w:val="none"/>
          <w:lang w:val="en-US" w:eastAsia="zh-CN"/>
        </w:rPr>
        <w:t>响应文件无效</w:t>
      </w:r>
      <w:r>
        <w:rPr>
          <w:rFonts w:hint="eastAsia" w:ascii="仿宋" w:hAnsi="仿宋" w:eastAsia="仿宋" w:cs="仿宋"/>
          <w:b w:val="0"/>
          <w:bCs w:val="0"/>
          <w:color w:val="auto"/>
          <w:sz w:val="24"/>
          <w:szCs w:val="24"/>
          <w:highlight w:val="none"/>
          <w:lang w:val="en-US" w:eastAsia="zh-CN"/>
        </w:rPr>
        <w:t>。电子保函与纸质保函具有同样效力。</w:t>
      </w:r>
    </w:p>
    <w:p w14:paraId="20CF7188">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保证金（保函）有效期同响应文件有效期。</w:t>
      </w:r>
    </w:p>
    <w:p w14:paraId="23E55774">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联合体磋商的，可以由联合体中的一方或者共同提交保证金，以一方名义提交磋商保证金（保函）的，对联合体各方均具有约束力。</w:t>
      </w:r>
    </w:p>
    <w:p w14:paraId="1C28CE5E">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人、采购代理机构将及时退还供应商的磋商保证金，采用银行保函、担保机构担保函等形式递交的磋商保证金，经供应商同意后采购人、采购代理机构可以不再退还，但因供应商自身原因导致无法及时退还的除外。</w:t>
      </w:r>
    </w:p>
    <w:p w14:paraId="564AC389">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供应商在响应截止时间前撤回已提交的响应文件的，自收到供应商书面撤回通知之日起5个工作日内退还已收取的磋商保证金。</w:t>
      </w:r>
    </w:p>
    <w:p w14:paraId="0334D14A">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成交人的磋商保证金，自采购合同签订之日起5个工作日内退还中标人。</w:t>
      </w:r>
    </w:p>
    <w:p w14:paraId="3B25F59A">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未成交人的磋商保证金，自成交通知书发出之日起5个工作日内退还未成交人。</w:t>
      </w:r>
    </w:p>
    <w:p w14:paraId="3F4ABF6A">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终止采购活动的项目已经收取磋商保证金的，自终止采购活动后5个工作日内退还已收取的磋商保证金。</w:t>
      </w:r>
    </w:p>
    <w:p w14:paraId="546AC035">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有下列情形之一的，采购人或采购代理机构可以不予退还磋商保证金：</w:t>
      </w:r>
    </w:p>
    <w:p w14:paraId="3C33F658">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在响应文件有效期内，供应商撤回响应文件的；</w:t>
      </w:r>
    </w:p>
    <w:p w14:paraId="22DF4B5B">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成交人不按本采购文件的规定与采购人签订合同的；</w:t>
      </w:r>
    </w:p>
    <w:p w14:paraId="47E0B5A0">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成交人不按本采购文件的规定提交履约保证金的；</w:t>
      </w:r>
    </w:p>
    <w:p w14:paraId="4078C528">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成交人不按本采购文件的规定缴纳招标代理服务费的；</w:t>
      </w:r>
    </w:p>
    <w:p w14:paraId="339E2A23">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存在的串通投标情形的；</w:t>
      </w:r>
    </w:p>
    <w:p w14:paraId="07974930">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存在向采购人、代理机构或评标专家行贿事实的；</w:t>
      </w:r>
    </w:p>
    <w:p w14:paraId="69E90CA8">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法律、法规规定的其它情况。</w:t>
      </w:r>
    </w:p>
    <w:p w14:paraId="63298A50">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响应文件有效期</w:t>
      </w:r>
    </w:p>
    <w:p w14:paraId="02CFB8F8">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响应文件应在</w:t>
      </w:r>
      <w:r>
        <w:rPr>
          <w:rFonts w:hint="eastAsia" w:ascii="仿宋" w:hAnsi="仿宋" w:eastAsia="仿宋" w:cs="仿宋"/>
          <w:b w:val="0"/>
          <w:bCs w:val="0"/>
          <w:color w:val="auto"/>
          <w:sz w:val="24"/>
          <w:szCs w:val="24"/>
          <w:highlight w:val="none"/>
          <w:u w:val="single"/>
          <w:lang w:val="en-US" w:eastAsia="zh-CN"/>
        </w:rPr>
        <w:t>供应商须知前附表</w:t>
      </w:r>
      <w:r>
        <w:rPr>
          <w:rFonts w:hint="eastAsia" w:ascii="仿宋" w:hAnsi="仿宋" w:eastAsia="仿宋" w:cs="仿宋"/>
          <w:b w:val="0"/>
          <w:bCs w:val="0"/>
          <w:color w:val="auto"/>
          <w:sz w:val="24"/>
          <w:szCs w:val="24"/>
          <w:highlight w:val="none"/>
          <w:lang w:val="en-US" w:eastAsia="zh-CN"/>
        </w:rPr>
        <w:t>中规定的响应文件有效期内保持有效，响应文件有效期少于采购文件规定期限的，其</w:t>
      </w:r>
      <w:r>
        <w:rPr>
          <w:rFonts w:hint="eastAsia" w:ascii="仿宋" w:hAnsi="仿宋" w:eastAsia="仿宋" w:cs="仿宋"/>
          <w:b/>
          <w:bCs/>
          <w:color w:val="auto"/>
          <w:sz w:val="24"/>
          <w:szCs w:val="24"/>
          <w:highlight w:val="none"/>
          <w:lang w:val="en-US" w:eastAsia="zh-CN"/>
        </w:rPr>
        <w:t>响应文件无效</w:t>
      </w:r>
      <w:r>
        <w:rPr>
          <w:rFonts w:hint="eastAsia" w:ascii="仿宋" w:hAnsi="仿宋" w:eastAsia="仿宋" w:cs="仿宋"/>
          <w:b w:val="0"/>
          <w:bCs w:val="0"/>
          <w:color w:val="auto"/>
          <w:sz w:val="24"/>
          <w:szCs w:val="24"/>
          <w:highlight w:val="none"/>
          <w:lang w:val="en-US" w:eastAsia="zh-CN"/>
        </w:rPr>
        <w:t>。</w:t>
      </w:r>
    </w:p>
    <w:p w14:paraId="014E0A4F">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人或采购代理机构可根据实际情况，在原响应文件有效期截止之前，要求供应商延长响应文件有效期。接受该要求的供应商将不会被要求和允许修正其响应文件，且本须知中有关磋商保证金的要求须在延长的有效期内继续有效。供应商也可以拒绝延长响应文件有效期的要求，退还其磋商保证金。上述要求和答复都应以书面形式提交。</w:t>
      </w:r>
    </w:p>
    <w:p w14:paraId="565B446B">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响应文件的制作</w:t>
      </w:r>
    </w:p>
    <w:p w14:paraId="2CA7F64B">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响应文件中，所有内容均以电子文件编制，如因不按电子招投标平台要求编制导致系统无法检索、读取相关信息时，其后果由供应商承担。由于本项目采用电子化投标，请充分考虑设备、网络环境、人员对系统熟悉度等因素，合理安排响应文件制作、提交时间，建议至少提前一天完成制作、提交工作。</w:t>
      </w:r>
    </w:p>
    <w:p w14:paraId="481B0B96">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供应商应使用电子招投标平台提供的投标客户端编制、标记、加密响应文件，成功加密后将生成指定格式的电子响应文件和电子备用响应文件</w:t>
      </w:r>
    </w:p>
    <w:p w14:paraId="70C19978">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如有对多个采购包响应的，要对每个采购包独立制作电子响应文件。</w:t>
      </w:r>
    </w:p>
    <w:p w14:paraId="34BA2AE5">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供应商须对采购文件的对应要求给予唯一的实质性响应，否则将视为不响应。</w:t>
      </w:r>
    </w:p>
    <w:p w14:paraId="15B2DA6A">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采购文件中，凡标有“★”的地方均为实质性响应条款，供应商若有一项带“★”的条款未响应或不满足，将按响应无效处理。</w:t>
      </w:r>
    </w:p>
    <w:p w14:paraId="0C924435">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应按采购文件的规定及附件要求的内容和格式完整地填写和提供资料。供应商必须对响应文件所提供的全部资料的真实性承担法律责任，并无条件接受采购人和政府采购监督管理部门对其中任何资料进行核实（核对原件）的要求。</w:t>
      </w:r>
    </w:p>
    <w:p w14:paraId="13C16B19">
      <w:pPr>
        <w:keepNext w:val="0"/>
        <w:keepLines w:val="0"/>
        <w:pageBreakBefore w:val="0"/>
        <w:widowControl w:val="0"/>
        <w:numPr>
          <w:ilvl w:val="0"/>
          <w:numId w:val="5"/>
        </w:numPr>
        <w:shd w:val="clea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color w:val="auto"/>
          <w:sz w:val="24"/>
          <w:szCs w:val="24"/>
          <w:highlight w:val="none"/>
          <w:lang w:val="en-US" w:eastAsia="zh-CN"/>
        </w:rPr>
      </w:pPr>
      <w:bookmarkStart w:id="14" w:name="_Toc7253"/>
      <w:r>
        <w:rPr>
          <w:rFonts w:hint="eastAsia" w:ascii="仿宋" w:hAnsi="仿宋" w:eastAsia="仿宋" w:cs="仿宋"/>
          <w:b/>
          <w:bCs/>
          <w:color w:val="auto"/>
          <w:sz w:val="24"/>
          <w:szCs w:val="24"/>
          <w:highlight w:val="none"/>
          <w:lang w:val="en-US" w:eastAsia="zh-CN"/>
        </w:rPr>
        <w:t>响应文件的提交</w:t>
      </w:r>
      <w:bookmarkEnd w:id="14"/>
    </w:p>
    <w:p w14:paraId="50097FA6">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响应文件的提交</w:t>
      </w:r>
    </w:p>
    <w:p w14:paraId="13D380BC">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供应商应在</w:t>
      </w:r>
      <w:r>
        <w:rPr>
          <w:rFonts w:hint="eastAsia" w:ascii="仿宋" w:hAnsi="仿宋" w:eastAsia="仿宋" w:cs="仿宋"/>
          <w:b w:val="0"/>
          <w:bCs w:val="0"/>
          <w:color w:val="auto"/>
          <w:sz w:val="24"/>
          <w:szCs w:val="24"/>
          <w:highlight w:val="none"/>
          <w:u w:val="single"/>
          <w:lang w:val="en-US" w:eastAsia="zh-CN"/>
        </w:rPr>
        <w:t>供应商须知前附表</w:t>
      </w:r>
      <w:r>
        <w:rPr>
          <w:rFonts w:hint="eastAsia" w:ascii="仿宋" w:hAnsi="仿宋" w:eastAsia="仿宋" w:cs="仿宋"/>
          <w:b w:val="0"/>
          <w:bCs w:val="0"/>
          <w:color w:val="auto"/>
          <w:sz w:val="24"/>
          <w:szCs w:val="24"/>
          <w:highlight w:val="none"/>
          <w:lang w:val="en-US" w:eastAsia="zh-CN"/>
        </w:rPr>
        <w:t>中规定的截止时间前，将响应文件递交到采购文件中规定的电子招投标平台。时间以电子招投标平台系统服务器从中国科学院国家授时中心取得的北京时间为准，响应截止时间结束后，系统将不允许供应商上传响应文件，已上传响应文件但未完成传输的文件系统将拒绝接收。</w:t>
      </w:r>
    </w:p>
    <w:p w14:paraId="1E181919">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代理机构对因不可抗力事件造成的响应文件的损坏、丢失的，不承担责任。</w:t>
      </w:r>
    </w:p>
    <w:p w14:paraId="1F4ACD33">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出现下述情形之一，属于未成功提交响应文件，按</w:t>
      </w:r>
      <w:r>
        <w:rPr>
          <w:rFonts w:hint="eastAsia" w:ascii="仿宋" w:hAnsi="仿宋" w:eastAsia="仿宋" w:cs="仿宋"/>
          <w:b/>
          <w:bCs/>
          <w:color w:val="auto"/>
          <w:sz w:val="24"/>
          <w:szCs w:val="24"/>
          <w:highlight w:val="none"/>
          <w:lang w:val="en-US" w:eastAsia="zh-CN"/>
        </w:rPr>
        <w:t>响应无效</w:t>
      </w:r>
      <w:r>
        <w:rPr>
          <w:rFonts w:hint="eastAsia" w:ascii="仿宋" w:hAnsi="仿宋" w:eastAsia="仿宋" w:cs="仿宋"/>
          <w:b w:val="0"/>
          <w:bCs w:val="0"/>
          <w:color w:val="auto"/>
          <w:sz w:val="24"/>
          <w:szCs w:val="24"/>
          <w:highlight w:val="none"/>
          <w:lang w:val="en-US" w:eastAsia="zh-CN"/>
        </w:rPr>
        <w:t>处理：</w:t>
      </w:r>
    </w:p>
    <w:p w14:paraId="11929F52">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至提交响应文件截止时，响应文件未完整上传的。</w:t>
      </w:r>
    </w:p>
    <w:p w14:paraId="14D5EAD7">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响应文件未按响应格式中注明需签字盖章的要求进行签名（含电子签名）和加盖电子印章，或签名（含电子签名）或电子印章不完整的。</w:t>
      </w:r>
    </w:p>
    <w:p w14:paraId="73F75C28">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响应文件损坏或格式不正确的。</w:t>
      </w:r>
    </w:p>
    <w:p w14:paraId="6D2A9D9A">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响应文件的修改、撤回与撤销</w:t>
      </w:r>
    </w:p>
    <w:p w14:paraId="0104396A">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在提交响应文件截止时间前，供应商可以修改或撤回未解密的电子响应文件，并于提交响应文件截止时间前将修改后重新生成的电子响应文件上传至系统，到达响应文件提交截止时间后，将不允许修改或撤回。</w:t>
      </w:r>
    </w:p>
    <w:p w14:paraId="078C7695">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在提交响应文件截止时间后，供应商不得补充、修改和更换响应文件。</w:t>
      </w:r>
    </w:p>
    <w:p w14:paraId="23FA580D">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p>
    <w:p w14:paraId="63BFD381">
      <w:pPr>
        <w:keepNext w:val="0"/>
        <w:keepLines w:val="0"/>
        <w:pageBreakBefore w:val="0"/>
        <w:widowControl w:val="0"/>
        <w:numPr>
          <w:ilvl w:val="0"/>
          <w:numId w:val="5"/>
        </w:numPr>
        <w:shd w:val="clea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color w:val="auto"/>
          <w:sz w:val="24"/>
          <w:szCs w:val="24"/>
          <w:highlight w:val="none"/>
          <w:lang w:val="en-US" w:eastAsia="zh-CN"/>
        </w:rPr>
      </w:pPr>
      <w:bookmarkStart w:id="15" w:name="_Toc32267"/>
      <w:r>
        <w:rPr>
          <w:rFonts w:hint="eastAsia" w:ascii="仿宋" w:hAnsi="仿宋" w:eastAsia="仿宋" w:cs="仿宋"/>
          <w:b/>
          <w:bCs/>
          <w:color w:val="auto"/>
          <w:sz w:val="24"/>
          <w:szCs w:val="24"/>
          <w:highlight w:val="none"/>
          <w:lang w:val="en-US" w:eastAsia="zh-CN"/>
        </w:rPr>
        <w:t>开标及评标</w:t>
      </w:r>
      <w:bookmarkEnd w:id="15"/>
    </w:p>
    <w:p w14:paraId="160AF110">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开标</w:t>
      </w:r>
    </w:p>
    <w:p w14:paraId="5EAB2640">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采购人和采购代理机构将按</w:t>
      </w:r>
      <w:r>
        <w:rPr>
          <w:rFonts w:hint="eastAsia" w:ascii="仿宋" w:hAnsi="仿宋" w:eastAsia="仿宋" w:cs="仿宋"/>
          <w:b w:val="0"/>
          <w:bCs w:val="0"/>
          <w:color w:val="auto"/>
          <w:sz w:val="24"/>
          <w:szCs w:val="24"/>
          <w:highlight w:val="none"/>
          <w:u w:val="single"/>
          <w:lang w:val="en-US" w:eastAsia="zh-CN"/>
        </w:rPr>
        <w:t>供应商须知前附表</w:t>
      </w:r>
      <w:r>
        <w:rPr>
          <w:rFonts w:hint="eastAsia" w:ascii="仿宋" w:hAnsi="仿宋" w:eastAsia="仿宋" w:cs="仿宋"/>
          <w:b w:val="0"/>
          <w:bCs w:val="0"/>
          <w:color w:val="auto"/>
          <w:sz w:val="24"/>
          <w:szCs w:val="24"/>
          <w:highlight w:val="none"/>
          <w:lang w:val="en-US" w:eastAsia="zh-CN"/>
        </w:rPr>
        <w:t>中规定的开标时间和地点组织公开开标并邀请所有供应商代表参加。开标为远程电子开标。</w:t>
      </w:r>
    </w:p>
    <w:p w14:paraId="04B03B29">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采用远程电子开标的：</w:t>
      </w:r>
    </w:p>
    <w:p w14:paraId="0E31B4FB">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供应商的法定代表人或其授权代表应当按照本采购文件载明的时间和模式等要求参加开标。在</w:t>
      </w:r>
      <w:r>
        <w:rPr>
          <w:rFonts w:hint="eastAsia" w:ascii="仿宋" w:hAnsi="仿宋" w:eastAsia="仿宋" w:cs="仿宋"/>
          <w:b/>
          <w:bCs/>
          <w:color w:val="auto"/>
          <w:sz w:val="24"/>
          <w:szCs w:val="24"/>
          <w:highlight w:val="none"/>
          <w:lang w:val="en-US" w:eastAsia="zh-CN"/>
        </w:rPr>
        <w:t>响应截止时间前30分钟</w:t>
      </w:r>
      <w:r>
        <w:rPr>
          <w:rFonts w:hint="eastAsia" w:ascii="仿宋" w:hAnsi="仿宋" w:eastAsia="仿宋" w:cs="仿宋"/>
          <w:b w:val="0"/>
          <w:bCs w:val="0"/>
          <w:color w:val="auto"/>
          <w:sz w:val="24"/>
          <w:szCs w:val="24"/>
          <w:highlight w:val="none"/>
          <w:lang w:val="en-US" w:eastAsia="zh-CN"/>
        </w:rPr>
        <w:t>，应当登录开标大厅进行签到，并且填写授权代表的姓名与手机号码。若因签到时填写的授权代表信息有误而导致的不良后果，由供应商自行承担。</w:t>
      </w:r>
    </w:p>
    <w:p w14:paraId="0E437F1B">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开标时，供应商应当使用编制本项目（采购包）电子响应文件时加密所用数字证书在开始解密后按照代理机构规定的时间内完成电子投标文件的解密，如遇不可抗力等其他特殊情况，采购代理机构可视情况延长解密时间。供应商未携带数字证书或其他非系统原因导致的在规定时间内未解密响应文件，将作</w:t>
      </w:r>
      <w:r>
        <w:rPr>
          <w:rFonts w:hint="eastAsia" w:ascii="仿宋" w:hAnsi="仿宋" w:eastAsia="仿宋" w:cs="仿宋"/>
          <w:b/>
          <w:bCs/>
          <w:color w:val="auto"/>
          <w:sz w:val="24"/>
          <w:szCs w:val="24"/>
          <w:highlight w:val="none"/>
          <w:lang w:val="en-US" w:eastAsia="zh-CN"/>
        </w:rPr>
        <w:t>响应无效</w:t>
      </w:r>
      <w:r>
        <w:rPr>
          <w:rFonts w:hint="eastAsia" w:ascii="仿宋" w:hAnsi="仿宋" w:eastAsia="仿宋" w:cs="仿宋"/>
          <w:b w:val="0"/>
          <w:bCs w:val="0"/>
          <w:color w:val="auto"/>
          <w:sz w:val="24"/>
          <w:szCs w:val="24"/>
          <w:highlight w:val="none"/>
          <w:lang w:val="en-US" w:eastAsia="zh-CN"/>
        </w:rPr>
        <w:t>处理。（采用远程电子开标的，各供应商在参加开标以前须自行对使用电脑的网络环境、驱动安装、客户端安装以及数字证书的有效性等进行检测，确保可以正常使用）。</w:t>
      </w:r>
    </w:p>
    <w:p w14:paraId="1015C0C6">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如在电子开标过程中出现因系统原因无法正常解密的，代理机构可根据实际情况开启上传备用电子响应文件通道。系统将对上传的备用电子响应文件的合法性进行验证，若发现提交的备用电子响应文件与加密的电子响应文件版本不一致（即两份文件不是编制响应文件同时生成的），系统将拒绝接收，视为</w:t>
      </w:r>
      <w:r>
        <w:rPr>
          <w:rFonts w:hint="eastAsia" w:ascii="仿宋" w:hAnsi="仿宋" w:eastAsia="仿宋" w:cs="仿宋"/>
          <w:b/>
          <w:bCs/>
          <w:color w:val="auto"/>
          <w:sz w:val="24"/>
          <w:szCs w:val="24"/>
          <w:highlight w:val="none"/>
          <w:lang w:val="en-US" w:eastAsia="zh-CN"/>
        </w:rPr>
        <w:t>响应无效</w:t>
      </w:r>
      <w:r>
        <w:rPr>
          <w:rFonts w:hint="eastAsia" w:ascii="仿宋" w:hAnsi="仿宋" w:eastAsia="仿宋" w:cs="仿宋"/>
          <w:b w:val="0"/>
          <w:bCs w:val="0"/>
          <w:color w:val="auto"/>
          <w:sz w:val="24"/>
          <w:szCs w:val="24"/>
          <w:highlight w:val="none"/>
          <w:lang w:val="en-US" w:eastAsia="zh-CN"/>
        </w:rPr>
        <w:t>。如供应商无法在代理规定的时间内完成备用电子响应文件的上传，响应文件将被拒绝，作</w:t>
      </w:r>
      <w:r>
        <w:rPr>
          <w:rFonts w:hint="eastAsia" w:ascii="仿宋" w:hAnsi="仿宋" w:eastAsia="仿宋" w:cs="仿宋"/>
          <w:b/>
          <w:bCs/>
          <w:color w:val="auto"/>
          <w:sz w:val="24"/>
          <w:szCs w:val="24"/>
          <w:highlight w:val="none"/>
          <w:lang w:val="en-US" w:eastAsia="zh-CN"/>
        </w:rPr>
        <w:t>响应无效</w:t>
      </w:r>
      <w:r>
        <w:rPr>
          <w:rFonts w:hint="eastAsia" w:ascii="仿宋" w:hAnsi="仿宋" w:eastAsia="仿宋" w:cs="仿宋"/>
          <w:b w:val="0"/>
          <w:bCs w:val="0"/>
          <w:color w:val="auto"/>
          <w:sz w:val="24"/>
          <w:szCs w:val="24"/>
          <w:highlight w:val="none"/>
          <w:lang w:val="en-US" w:eastAsia="zh-CN"/>
        </w:rPr>
        <w:t>处理。</w:t>
      </w:r>
    </w:p>
    <w:p w14:paraId="29168B4C">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供应商代表对开标过程和开标记录有疑义，以及认为采购人、采购代理机构相关工作人员有需要回避的情形的，应当场提出询问或者回避申请。供应商未参加开标的，视同认可开标结果。</w:t>
      </w:r>
    </w:p>
    <w:p w14:paraId="15F816CF">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响应截止时间后，供应商不足3家的，不得开标。同时，本次采购活动结束。</w:t>
      </w:r>
    </w:p>
    <w:p w14:paraId="2CEEF762">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开标时出现下列情况的，视为</w:t>
      </w:r>
      <w:r>
        <w:rPr>
          <w:rFonts w:hint="eastAsia" w:ascii="仿宋" w:hAnsi="仿宋" w:eastAsia="仿宋" w:cs="仿宋"/>
          <w:b/>
          <w:bCs/>
          <w:color w:val="auto"/>
          <w:sz w:val="24"/>
          <w:szCs w:val="24"/>
          <w:highlight w:val="none"/>
          <w:lang w:val="en-US" w:eastAsia="zh-CN"/>
        </w:rPr>
        <w:t>响应无效</w:t>
      </w:r>
      <w:r>
        <w:rPr>
          <w:rFonts w:hint="eastAsia" w:ascii="仿宋" w:hAnsi="仿宋" w:eastAsia="仿宋" w:cs="仿宋"/>
          <w:b w:val="0"/>
          <w:bCs w:val="0"/>
          <w:color w:val="auto"/>
          <w:sz w:val="24"/>
          <w:szCs w:val="24"/>
          <w:highlight w:val="none"/>
          <w:lang w:val="en-US" w:eastAsia="zh-CN"/>
        </w:rPr>
        <w:t>处理：</w:t>
      </w:r>
    </w:p>
    <w:p w14:paraId="61E0B322">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因供应商自身原因，未在规定时间内完成电子响应文件解密的；</w:t>
      </w:r>
    </w:p>
    <w:p w14:paraId="262E2890">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如需使用备用电子响应文件解密时，在规定的解密时间内无法提供备用电子响应文件或提供的备用电子响应文件与加密的电子响应文件版本不一致（即两份文件不是投标客户端编制同时生成的）。</w:t>
      </w:r>
    </w:p>
    <w:p w14:paraId="33CA695F">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采购人或采购代理机构将对开标过程进行记录，由参加开标的各供应商代表和相关工作人员签字确认。</w:t>
      </w:r>
    </w:p>
    <w:p w14:paraId="4B198A52">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资格审查</w:t>
      </w:r>
    </w:p>
    <w:p w14:paraId="3E3ED2AB">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磋商小组依据法律法规和采购文件中规定的内容，对供应商及其投标货物或服务的资格进行审查，未通过资格审查的供应商不进入评标；资格证明文件不按电子招投标平台要求编制导致系统无法检索、读取相关信息时，将被认定为未通过资格审查；通过资格审查的供应商少于三家的（除法律法规规定外），不进行评标。</w:t>
      </w:r>
    </w:p>
    <w:p w14:paraId="6826CE8F">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资格审查要求详见第六章《评标程序、评标方法和评标标准》。</w:t>
      </w:r>
    </w:p>
    <w:p w14:paraId="16CBFC84">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人或采购代理机构将按第六章《评标程序、评标方法和评标标准》中规定的时间查询供应商的信用记录。采购人或采购代理机构将查询网页打印、签字并存档备查。供应商不良信用记录以采购人或采购代理机构查询结果为准。在本采购文件规定的查询时间之外，网站信息发生的任何变更均不作为资格审查依据。</w:t>
      </w:r>
    </w:p>
    <w:p w14:paraId="0A7D77C6">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磋商小组</w:t>
      </w:r>
    </w:p>
    <w:p w14:paraId="377B1A8D">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磋商小组根据政府采购有关规定和本次采购项目的特点进行组建，并负责具体评标事务，独立履行职责。</w:t>
      </w:r>
    </w:p>
    <w:p w14:paraId="1EDB2EAD">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p>
    <w:p w14:paraId="0DB57267">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评标程序、评标方法和评标标准</w:t>
      </w:r>
    </w:p>
    <w:p w14:paraId="35C11FDE">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详见第六章《评标程序、评标方法和评标标准》</w:t>
      </w:r>
    </w:p>
    <w:p w14:paraId="2F673F2F">
      <w:pPr>
        <w:pStyle w:val="4"/>
        <w:shd w:val="clear"/>
        <w:rPr>
          <w:rFonts w:hint="eastAsia" w:ascii="仿宋" w:hAnsi="仿宋" w:eastAsia="仿宋" w:cs="仿宋"/>
          <w:b w:val="0"/>
          <w:color w:val="auto"/>
          <w:kern w:val="2"/>
          <w:sz w:val="24"/>
          <w:szCs w:val="24"/>
          <w:highlight w:val="none"/>
          <w:lang w:val="en-US" w:eastAsia="zh-CN" w:bidi="ar-SA"/>
        </w:rPr>
      </w:pPr>
      <w:r>
        <w:rPr>
          <w:rFonts w:hint="eastAsia" w:ascii="仿宋" w:hAnsi="仿宋" w:eastAsia="仿宋" w:cs="仿宋"/>
          <w:b w:val="0"/>
          <w:color w:val="auto"/>
          <w:kern w:val="2"/>
          <w:sz w:val="24"/>
          <w:szCs w:val="24"/>
          <w:highlight w:val="none"/>
          <w:lang w:val="en-US" w:eastAsia="zh-CN" w:bidi="ar-SA"/>
        </w:rPr>
        <w:t>17.2一般条款允许负偏离项数详见投标人须知前附表及《评标程序、评标方法和评标标准》</w:t>
      </w:r>
    </w:p>
    <w:p w14:paraId="4A07C563">
      <w:pPr>
        <w:pStyle w:val="20"/>
        <w:shd w:val="clear"/>
        <w:rPr>
          <w:rFonts w:hint="eastAsia" w:ascii="仿宋" w:hAnsi="仿宋" w:eastAsia="仿宋" w:cs="仿宋"/>
          <w:color w:val="auto"/>
          <w:highlight w:val="none"/>
          <w:lang w:val="en-US" w:eastAsia="zh-CN"/>
        </w:rPr>
      </w:pPr>
    </w:p>
    <w:p w14:paraId="24CD374A">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p>
    <w:p w14:paraId="41EFF99D">
      <w:pPr>
        <w:keepNext w:val="0"/>
        <w:keepLines w:val="0"/>
        <w:pageBreakBefore w:val="0"/>
        <w:widowControl w:val="0"/>
        <w:numPr>
          <w:ilvl w:val="0"/>
          <w:numId w:val="5"/>
        </w:numPr>
        <w:shd w:val="clea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color w:val="auto"/>
          <w:sz w:val="24"/>
          <w:szCs w:val="24"/>
          <w:highlight w:val="none"/>
          <w:lang w:val="en-US" w:eastAsia="zh-CN"/>
        </w:rPr>
      </w:pPr>
      <w:bookmarkStart w:id="16" w:name="_Toc11319"/>
      <w:r>
        <w:rPr>
          <w:rFonts w:hint="eastAsia" w:ascii="仿宋" w:hAnsi="仿宋" w:eastAsia="仿宋" w:cs="仿宋"/>
          <w:b/>
          <w:bCs/>
          <w:color w:val="auto"/>
          <w:sz w:val="24"/>
          <w:szCs w:val="24"/>
          <w:highlight w:val="none"/>
          <w:lang w:val="en-US" w:eastAsia="zh-CN"/>
        </w:rPr>
        <w:t>确定成交</w:t>
      </w:r>
      <w:bookmarkEnd w:id="16"/>
    </w:p>
    <w:p w14:paraId="05379A61">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确定成交人</w:t>
      </w:r>
    </w:p>
    <w:p w14:paraId="43D22258">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采购人将在评标报告提出的成交候选供应商中，按照排序由高到低的原则确定成交供应商。采购人是否委托磋商小组直接确定成交人见</w:t>
      </w:r>
      <w:r>
        <w:rPr>
          <w:rFonts w:hint="eastAsia" w:ascii="仿宋" w:hAnsi="仿宋" w:eastAsia="仿宋" w:cs="仿宋"/>
          <w:b w:val="0"/>
          <w:bCs w:val="0"/>
          <w:color w:val="auto"/>
          <w:sz w:val="24"/>
          <w:szCs w:val="24"/>
          <w:highlight w:val="none"/>
          <w:u w:val="single"/>
          <w:lang w:val="en-US" w:eastAsia="zh-CN"/>
        </w:rPr>
        <w:t>供应商须知前附表</w:t>
      </w:r>
      <w:r>
        <w:rPr>
          <w:rFonts w:hint="eastAsia" w:ascii="仿宋" w:hAnsi="仿宋" w:eastAsia="仿宋" w:cs="仿宋"/>
          <w:b w:val="0"/>
          <w:bCs w:val="0"/>
          <w:color w:val="auto"/>
          <w:sz w:val="24"/>
          <w:szCs w:val="24"/>
          <w:highlight w:val="none"/>
          <w:lang w:val="en-US" w:eastAsia="zh-CN"/>
        </w:rPr>
        <w:t>。</w:t>
      </w:r>
    </w:p>
    <w:p w14:paraId="78C094CC">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成交公告与成交通知书</w:t>
      </w:r>
    </w:p>
    <w:p w14:paraId="02BC6748">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采购人或采购代理机构自中标人确定之日起2个工作日内，在磋商公告发布媒体发布成交结果，同时向成交人发出成交通知书，成交公告期限为1个工作日。</w:t>
      </w:r>
    </w:p>
    <w:p w14:paraId="6FF4F452">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成交通知书对采购人和成交供应商均具有法律效力。成交通知书发出后，成交供应商放弃成交项目的，应当依法承担法律责任。</w:t>
      </w:r>
    </w:p>
    <w:p w14:paraId="58290489">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废标</w:t>
      </w:r>
    </w:p>
    <w:p w14:paraId="338AB0A7">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19.1在采购活动中，出现下列情形之一的，应予废标：</w:t>
      </w:r>
    </w:p>
    <w:p w14:paraId="4D6C2D1E">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除《政府采购竞争性磋商采购方式暂行办法》第二十一条第三款，《财政部关于政府采购竞争性磋商采购方式管理暂行办法有关问题的补充通知》（财库〔2015〕124号）规定的情形外，在采购过程中符合要求的供应商或者报价未超过采购预算的供应商不足3家的；；</w:t>
      </w:r>
    </w:p>
    <w:p w14:paraId="3616F7CD">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出现影响采购公正的违法、违规行为的；</w:t>
      </w:r>
    </w:p>
    <w:p w14:paraId="096A2066">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供应商的报价均超过了采购预算，采购人不能支付的；</w:t>
      </w:r>
    </w:p>
    <w:p w14:paraId="32A63556">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因重大变故，采购任务取消的。</w:t>
      </w:r>
    </w:p>
    <w:p w14:paraId="071CEE3D">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废标后，采购人将废标理由通知所有供应商。</w:t>
      </w:r>
    </w:p>
    <w:p w14:paraId="14D4F8CB">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签订合同</w:t>
      </w:r>
    </w:p>
    <w:p w14:paraId="1183D5EA">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成交人、采购人应当自成交通知书发出之日起30日内，按照采购文件和成交人响应文件的规定签订书面合同。所签订的合同不得对采购文件确定的事项和成交人响应文件作实质性修改。</w:t>
      </w:r>
    </w:p>
    <w:p w14:paraId="759ED538">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成交人拒绝与采购人签订合同的，采购人可以按照评标报告推荐的成交候选人名单排序，确定下一候选人为成交人，也可以重新开展政府采购活动。拒绝签订政府采购合同的成交供应商不得参加对该项目重新开展的采购活动。</w:t>
      </w:r>
    </w:p>
    <w:p w14:paraId="342DF81D">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联合体成交的，联合体各方应当共同与采购人签订合同，就成交项目向采购人承担连带责任。</w:t>
      </w:r>
    </w:p>
    <w:p w14:paraId="63097EE5">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政府采购合同不能转包。如采购人允许采用分包方式履行合同的，成交人可以依法在成交后将成交项目的非主体、非关键性工作采取分包方式履行合同。</w:t>
      </w:r>
    </w:p>
    <w:p w14:paraId="0AD7A919">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履约保证金</w:t>
      </w:r>
    </w:p>
    <w:p w14:paraId="0A5AF627">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成交人应按照</w:t>
      </w:r>
      <w:r>
        <w:rPr>
          <w:rFonts w:hint="eastAsia" w:ascii="仿宋" w:hAnsi="仿宋" w:eastAsia="仿宋" w:cs="仿宋"/>
          <w:b w:val="0"/>
          <w:bCs w:val="0"/>
          <w:color w:val="auto"/>
          <w:sz w:val="24"/>
          <w:szCs w:val="24"/>
          <w:highlight w:val="none"/>
          <w:u w:val="single"/>
          <w:lang w:val="en-US" w:eastAsia="zh-CN"/>
        </w:rPr>
        <w:t>供应商须知前附表</w:t>
      </w:r>
      <w:r>
        <w:rPr>
          <w:rFonts w:hint="eastAsia" w:ascii="仿宋" w:hAnsi="仿宋" w:eastAsia="仿宋" w:cs="仿宋"/>
          <w:b w:val="0"/>
          <w:bCs w:val="0"/>
          <w:color w:val="auto"/>
          <w:sz w:val="24"/>
          <w:szCs w:val="24"/>
          <w:highlight w:val="none"/>
          <w:lang w:val="en-US" w:eastAsia="zh-CN"/>
        </w:rPr>
        <w:t>规定的金额、形式和时间向采购人缴纳履约保证金。</w:t>
      </w:r>
    </w:p>
    <w:p w14:paraId="264C4937">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经采购人同意，成交人也可以自愿采用其他履约保证金的提供方式。</w:t>
      </w:r>
    </w:p>
    <w:p w14:paraId="24DD7E37">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如果成交人没有按照上述条款规定缴纳履约保证金，将视为放弃成交资格，成交人的磋商保证金将被没收。在此情况下，采购人可确定下一候选人为成交人，也可以重新开展政府采购活动。</w:t>
      </w:r>
    </w:p>
    <w:p w14:paraId="25CD3FF5">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代理服务费</w:t>
      </w:r>
    </w:p>
    <w:p w14:paraId="64662061">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收费对象、收费标准及缴纳时间见</w:t>
      </w:r>
      <w:r>
        <w:rPr>
          <w:rFonts w:hint="eastAsia" w:ascii="仿宋" w:hAnsi="仿宋" w:eastAsia="仿宋" w:cs="仿宋"/>
          <w:b w:val="0"/>
          <w:bCs w:val="0"/>
          <w:color w:val="auto"/>
          <w:sz w:val="24"/>
          <w:szCs w:val="24"/>
          <w:highlight w:val="none"/>
          <w:u w:val="single"/>
          <w:lang w:val="en-US" w:eastAsia="zh-CN"/>
        </w:rPr>
        <w:t>供应商须知前附表</w:t>
      </w:r>
      <w:r>
        <w:rPr>
          <w:rFonts w:hint="eastAsia" w:ascii="仿宋" w:hAnsi="仿宋" w:eastAsia="仿宋" w:cs="仿宋"/>
          <w:b w:val="0"/>
          <w:bCs w:val="0"/>
          <w:color w:val="auto"/>
          <w:sz w:val="24"/>
          <w:szCs w:val="24"/>
          <w:highlight w:val="none"/>
          <w:lang w:val="en-US" w:eastAsia="zh-CN"/>
        </w:rPr>
        <w:t>。由成交人支付的，成交人须一次性向采购代理机构缴纳代理费，响应报价应包含代理费用。</w:t>
      </w:r>
    </w:p>
    <w:p w14:paraId="2EF3741C">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询问与质疑</w:t>
      </w:r>
    </w:p>
    <w:p w14:paraId="3A363259">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询问</w:t>
      </w:r>
    </w:p>
    <w:p w14:paraId="780D339B">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 w:hAnsi="仿宋" w:eastAsia="仿宋" w:cs="仿宋"/>
          <w:b w:val="0"/>
          <w:bCs w:val="0"/>
          <w:color w:val="auto"/>
          <w:sz w:val="24"/>
          <w:szCs w:val="24"/>
          <w:highlight w:val="none"/>
          <w:u w:val="single"/>
          <w:lang w:val="en-US" w:eastAsia="zh-CN"/>
        </w:rPr>
        <w:t>供应商须知前附表</w:t>
      </w:r>
      <w:r>
        <w:rPr>
          <w:rFonts w:hint="eastAsia" w:ascii="仿宋" w:hAnsi="仿宋" w:eastAsia="仿宋" w:cs="仿宋"/>
          <w:b w:val="0"/>
          <w:bCs w:val="0"/>
          <w:color w:val="auto"/>
          <w:sz w:val="24"/>
          <w:szCs w:val="24"/>
          <w:highlight w:val="none"/>
          <w:lang w:val="en-US" w:eastAsia="zh-CN"/>
        </w:rPr>
        <w:t>中“采购人、采购代理机构的名称、地址和联系方式”。</w:t>
      </w:r>
    </w:p>
    <w:p w14:paraId="0054CEC4">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质疑</w:t>
      </w:r>
    </w:p>
    <w:p w14:paraId="33E61F1C">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认为采购文件、采购过程、成交结果使自己的权益受到损害的，可以在知道或者应知其权益受到损害之日起7个工作日内，由供应商派授权代表以书面形式向采购人、采购代理机构提出质疑。采购人、采购代理机构在收到质疑函后7个工作日内作出答复。</w:t>
      </w:r>
    </w:p>
    <w:p w14:paraId="1116FE55">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供应商应知其权益受到损害之日是指：</w:t>
      </w:r>
    </w:p>
    <w:p w14:paraId="18E3CED7">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（1）对采购文件提出质疑的，为获取采购文件之日或者采购文件获取期限届满之日；</w:t>
      </w:r>
    </w:p>
    <w:p w14:paraId="582747F6">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（2）对采购过程提出质疑的，为各采购程序环节结束之日；</w:t>
      </w:r>
    </w:p>
    <w:p w14:paraId="103E96CD">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（3）对成交结果提出质疑的，为成交结果公告期限届满之日。</w:t>
      </w:r>
    </w:p>
    <w:p w14:paraId="70E30EFB">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346A54F6">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质疑函须使用财政部制定的范本文件。投标人为自然人的，应当由本人签字；投标人为法人或者其他组织的，应当由法定代表人、主要负责人，或者其授权代表签字或者盖章，并加盖公章。</w:t>
      </w:r>
    </w:p>
    <w:p w14:paraId="1643CCC6">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质疑函应当包括下列内容：</w:t>
      </w:r>
    </w:p>
    <w:p w14:paraId="48DEBDC6">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（1）投标人名称、地址、邮编、联系人及联系电话；</w:t>
      </w:r>
    </w:p>
    <w:p w14:paraId="7E476000">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（2）质疑项目的名称、编号；</w:t>
      </w:r>
    </w:p>
    <w:p w14:paraId="75C12AFF">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（3）具体、明确的质疑事项和与质疑事项相关的请求；</w:t>
      </w:r>
    </w:p>
    <w:p w14:paraId="49C6E0C8">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（4）事实依据；</w:t>
      </w:r>
    </w:p>
    <w:p w14:paraId="58CD953B">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（5）必要的法律依据；</w:t>
      </w:r>
    </w:p>
    <w:p w14:paraId="4E68BD5C">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（6）提出质疑的日期。</w:t>
      </w:r>
    </w:p>
    <w:p w14:paraId="1653F6ED">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36F8E118">
      <w:pPr>
        <w:keepNext w:val="0"/>
        <w:keepLines w:val="0"/>
        <w:pageBreakBefore w:val="0"/>
        <w:widowControl w:val="0"/>
        <w:numPr>
          <w:ilvl w:val="2"/>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2240E30E">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其他</w:t>
      </w:r>
    </w:p>
    <w:p w14:paraId="544A36B4">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本次采购活动中除采购文件规定外还需执行《中华人民共和国政府采购法》、《中华人民共和国政府采购法实施条例》、《政府采购竞争性磋商采购方式管理暂行办法》（财库〔2014〕214号）及本项目本级和上级财政部门政府采购有关规定。</w:t>
      </w:r>
    </w:p>
    <w:p w14:paraId="5DAB2B6D">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2E9F43A6">
      <w:pPr>
        <w:keepNext w:val="0"/>
        <w:keepLines w:val="0"/>
        <w:pageBreakBefore w:val="0"/>
        <w:widowControl w:val="0"/>
        <w:numPr>
          <w:ilvl w:val="1"/>
          <w:numId w:val="10"/>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适用于本供应商须知的额外增加的变动详见</w:t>
      </w:r>
      <w:r>
        <w:rPr>
          <w:rFonts w:hint="eastAsia" w:ascii="仿宋" w:hAnsi="仿宋" w:eastAsia="仿宋" w:cs="仿宋"/>
          <w:b w:val="0"/>
          <w:bCs w:val="0"/>
          <w:color w:val="auto"/>
          <w:sz w:val="24"/>
          <w:szCs w:val="24"/>
          <w:highlight w:val="none"/>
          <w:u w:val="single"/>
          <w:lang w:val="en-US" w:eastAsia="zh-CN"/>
        </w:rPr>
        <w:t>供应商须知前附表</w:t>
      </w:r>
      <w:r>
        <w:rPr>
          <w:rFonts w:hint="eastAsia" w:ascii="仿宋" w:hAnsi="仿宋" w:eastAsia="仿宋" w:cs="仿宋"/>
          <w:b w:val="0"/>
          <w:bCs w:val="0"/>
          <w:color w:val="auto"/>
          <w:sz w:val="24"/>
          <w:szCs w:val="24"/>
          <w:highlight w:val="none"/>
          <w:lang w:val="en-US" w:eastAsia="zh-CN"/>
        </w:rPr>
        <w:t>。</w:t>
      </w:r>
    </w:p>
    <w:p w14:paraId="46DDE973">
      <w:pPr>
        <w:shd w:val="clea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br w:type="page"/>
      </w:r>
    </w:p>
    <w:p w14:paraId="2C00A2E2">
      <w:pPr>
        <w:pStyle w:val="2"/>
        <w:numPr>
          <w:ilvl w:val="0"/>
          <w:numId w:val="4"/>
        </w:numPr>
        <w:shd w:val="clear"/>
        <w:bidi w:val="0"/>
        <w:jc w:val="center"/>
        <w:rPr>
          <w:rFonts w:hint="eastAsia" w:ascii="仿宋" w:hAnsi="仿宋" w:eastAsia="仿宋" w:cs="仿宋"/>
          <w:color w:val="auto"/>
          <w:sz w:val="32"/>
          <w:szCs w:val="32"/>
          <w:highlight w:val="none"/>
          <w:lang w:val="en-US" w:eastAsia="zh-CN"/>
        </w:rPr>
      </w:pPr>
      <w:bookmarkStart w:id="17" w:name="_Toc20533"/>
      <w:r>
        <w:rPr>
          <w:rFonts w:hint="eastAsia" w:ascii="仿宋" w:hAnsi="仿宋" w:eastAsia="仿宋" w:cs="仿宋"/>
          <w:color w:val="auto"/>
          <w:sz w:val="32"/>
          <w:szCs w:val="32"/>
          <w:highlight w:val="none"/>
          <w:lang w:val="en-US" w:eastAsia="zh-CN"/>
        </w:rPr>
        <w:t>政府采购合同</w:t>
      </w:r>
      <w:bookmarkEnd w:id="17"/>
    </w:p>
    <w:p w14:paraId="3DC8C170">
      <w:pPr>
        <w:shd w:val="clear"/>
        <w:spacing w:line="600" w:lineRule="exact"/>
        <w:rPr>
          <w:rFonts w:hint="eastAsia" w:ascii="仿宋" w:hAnsi="仿宋" w:eastAsia="仿宋" w:cs="仿宋"/>
          <w:color w:val="auto"/>
          <w:sz w:val="24"/>
          <w:szCs w:val="24"/>
          <w:highlight w:val="none"/>
        </w:rPr>
      </w:pPr>
      <w:r>
        <w:rPr>
          <w:rFonts w:hint="eastAsia" w:ascii="仿宋" w:hAnsi="仿宋" w:eastAsia="仿宋" w:cs="仿宋"/>
          <w:b/>
          <w:color w:val="auto"/>
          <w:sz w:val="24"/>
          <w:highlight w:val="none"/>
        </w:rPr>
        <w:t>此合同书仅作为签订正式合同时的参考</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实际已签订为准。</w:t>
      </w:r>
    </w:p>
    <w:p w14:paraId="50398326">
      <w:pPr>
        <w:shd w:val="clear"/>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0A47FC03">
      <w:pPr>
        <w:pStyle w:val="15"/>
        <w:shd w:val="clear"/>
        <w:spacing w:before="99" w:line="360" w:lineRule="auto"/>
        <w:ind w:left="35" w:firstLine="479"/>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本合同依据《中华人民共和国民法典》的规定，经甲乙双方友好协商，就甲</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2"/>
          <w:sz w:val="24"/>
          <w:szCs w:val="24"/>
          <w:highlight w:val="none"/>
        </w:rPr>
        <w:t xml:space="preserve">方委托乙方提供 </w:t>
      </w:r>
      <w:r>
        <w:rPr>
          <w:rFonts w:hint="eastAsia" w:ascii="仿宋" w:hAnsi="仿宋" w:eastAsia="仿宋" w:cs="仿宋"/>
          <w:color w:val="auto"/>
          <w:spacing w:val="-2"/>
          <w:sz w:val="24"/>
          <w:szCs w:val="24"/>
          <w:highlight w:val="none"/>
          <w:u w:val="single" w:color="auto"/>
        </w:rPr>
        <w:t xml:space="preserve">                           </w:t>
      </w:r>
      <w:r>
        <w:rPr>
          <w:rFonts w:hint="eastAsia" w:ascii="仿宋" w:hAnsi="仿宋" w:eastAsia="仿宋" w:cs="仿宋"/>
          <w:color w:val="auto"/>
          <w:spacing w:val="-90"/>
          <w:sz w:val="24"/>
          <w:szCs w:val="24"/>
          <w:highlight w:val="none"/>
        </w:rPr>
        <w:t xml:space="preserve"> </w:t>
      </w:r>
      <w:r>
        <w:rPr>
          <w:rFonts w:hint="eastAsia" w:ascii="仿宋" w:hAnsi="仿宋" w:eastAsia="仿宋" w:cs="仿宋"/>
          <w:color w:val="auto"/>
          <w:spacing w:val="-2"/>
          <w:sz w:val="24"/>
          <w:szCs w:val="24"/>
          <w:highlight w:val="none"/>
        </w:rPr>
        <w:t>工作达成一致意见，签订本合同。</w:t>
      </w:r>
    </w:p>
    <w:p w14:paraId="754209F9">
      <w:pPr>
        <w:pStyle w:val="15"/>
        <w:shd w:val="clear"/>
        <w:spacing w:before="312" w:line="224" w:lineRule="auto"/>
        <w:ind w:left="521"/>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合同双方：</w:t>
      </w:r>
    </w:p>
    <w:p w14:paraId="37B552E7">
      <w:pPr>
        <w:pStyle w:val="15"/>
        <w:shd w:val="clear"/>
        <w:spacing w:before="177" w:line="222" w:lineRule="auto"/>
        <w:ind w:left="546"/>
        <w:rPr>
          <w:rFonts w:hint="eastAsia" w:ascii="仿宋" w:hAnsi="仿宋" w:eastAsia="仿宋" w:cs="仿宋"/>
          <w:color w:val="auto"/>
          <w:sz w:val="24"/>
          <w:szCs w:val="24"/>
          <w:highlight w:val="none"/>
        </w:rPr>
      </w:pPr>
      <w:r>
        <w:rPr>
          <w:rFonts w:hint="eastAsia" w:ascii="仿宋" w:hAnsi="仿宋" w:eastAsia="仿宋" w:cs="仿宋"/>
          <w:color w:val="auto"/>
          <w:spacing w:val="-16"/>
          <w:sz w:val="24"/>
          <w:szCs w:val="24"/>
          <w:highlight w:val="none"/>
        </w:rPr>
        <w:t>甲方：</w:t>
      </w:r>
    </w:p>
    <w:p w14:paraId="1B6582B3">
      <w:pPr>
        <w:pStyle w:val="15"/>
        <w:shd w:val="clear"/>
        <w:spacing w:before="179" w:line="224" w:lineRule="auto"/>
        <w:ind w:left="521"/>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负责人：</w:t>
      </w:r>
    </w:p>
    <w:p w14:paraId="3AF9747C">
      <w:pPr>
        <w:pStyle w:val="15"/>
        <w:shd w:val="clear"/>
        <w:spacing w:before="177" w:line="232" w:lineRule="auto"/>
        <w:ind w:left="515"/>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地址：</w:t>
      </w:r>
    </w:p>
    <w:p w14:paraId="35BE2C34">
      <w:pPr>
        <w:pStyle w:val="15"/>
        <w:shd w:val="clear"/>
        <w:spacing w:before="166" w:line="223" w:lineRule="auto"/>
        <w:ind w:left="541"/>
        <w:rPr>
          <w:rFonts w:hint="eastAsia" w:ascii="仿宋" w:hAnsi="仿宋" w:eastAsia="仿宋" w:cs="仿宋"/>
          <w:color w:val="auto"/>
          <w:sz w:val="24"/>
          <w:szCs w:val="24"/>
          <w:highlight w:val="none"/>
        </w:rPr>
      </w:pPr>
      <w:r>
        <w:rPr>
          <w:rFonts w:hint="eastAsia" w:ascii="仿宋" w:hAnsi="仿宋" w:eastAsia="仿宋" w:cs="仿宋"/>
          <w:color w:val="auto"/>
          <w:spacing w:val="-11"/>
          <w:sz w:val="24"/>
          <w:szCs w:val="24"/>
          <w:highlight w:val="none"/>
        </w:rPr>
        <w:t>电话：</w:t>
      </w:r>
      <w:r>
        <w:rPr>
          <w:rFonts w:hint="eastAsia" w:ascii="仿宋" w:hAnsi="仿宋" w:eastAsia="仿宋" w:cs="仿宋"/>
          <w:color w:val="auto"/>
          <w:spacing w:val="1"/>
          <w:sz w:val="24"/>
          <w:szCs w:val="24"/>
          <w:highlight w:val="none"/>
        </w:rPr>
        <w:t xml:space="preserve">               </w:t>
      </w:r>
      <w:r>
        <w:rPr>
          <w:rFonts w:hint="eastAsia" w:ascii="仿宋" w:hAnsi="仿宋" w:eastAsia="仿宋" w:cs="仿宋"/>
          <w:color w:val="auto"/>
          <w:spacing w:val="-11"/>
          <w:sz w:val="24"/>
          <w:szCs w:val="24"/>
          <w:highlight w:val="none"/>
        </w:rPr>
        <w:t>传真：</w:t>
      </w:r>
    </w:p>
    <w:p w14:paraId="22942A78">
      <w:pPr>
        <w:pStyle w:val="15"/>
        <w:shd w:val="clear"/>
        <w:spacing w:before="179" w:line="224" w:lineRule="auto"/>
        <w:ind w:left="512"/>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rPr>
        <w:t>联系人：</w:t>
      </w:r>
    </w:p>
    <w:p w14:paraId="28406363">
      <w:pPr>
        <w:shd w:val="clear"/>
        <w:spacing w:line="281" w:lineRule="auto"/>
        <w:rPr>
          <w:rFonts w:hint="eastAsia" w:ascii="仿宋" w:hAnsi="仿宋" w:eastAsia="仿宋" w:cs="仿宋"/>
          <w:color w:val="auto"/>
          <w:sz w:val="21"/>
          <w:highlight w:val="none"/>
        </w:rPr>
      </w:pPr>
    </w:p>
    <w:p w14:paraId="6DA6BD00">
      <w:pPr>
        <w:shd w:val="clear"/>
        <w:spacing w:line="282" w:lineRule="auto"/>
        <w:rPr>
          <w:rFonts w:hint="eastAsia" w:ascii="仿宋" w:hAnsi="仿宋" w:eastAsia="仿宋" w:cs="仿宋"/>
          <w:color w:val="auto"/>
          <w:sz w:val="21"/>
          <w:highlight w:val="none"/>
        </w:rPr>
      </w:pPr>
    </w:p>
    <w:p w14:paraId="5AEE1C0B">
      <w:pPr>
        <w:pStyle w:val="15"/>
        <w:shd w:val="clear"/>
        <w:spacing w:before="78" w:line="224" w:lineRule="auto"/>
        <w:ind w:left="531"/>
        <w:rPr>
          <w:rFonts w:hint="eastAsia" w:ascii="仿宋" w:hAnsi="仿宋" w:eastAsia="仿宋" w:cs="仿宋"/>
          <w:color w:val="auto"/>
          <w:sz w:val="24"/>
          <w:szCs w:val="24"/>
          <w:highlight w:val="none"/>
        </w:rPr>
      </w:pPr>
      <w:r>
        <w:rPr>
          <w:rFonts w:hint="eastAsia" w:ascii="仿宋" w:hAnsi="仿宋" w:eastAsia="仿宋" w:cs="仿宋"/>
          <w:color w:val="auto"/>
          <w:spacing w:val="-11"/>
          <w:sz w:val="24"/>
          <w:szCs w:val="24"/>
          <w:highlight w:val="none"/>
        </w:rPr>
        <w:t>乙方：</w:t>
      </w:r>
    </w:p>
    <w:p w14:paraId="7EB86FE5">
      <w:pPr>
        <w:pStyle w:val="15"/>
        <w:shd w:val="clear"/>
        <w:spacing w:before="176" w:line="224" w:lineRule="auto"/>
        <w:ind w:left="521"/>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负责人：</w:t>
      </w:r>
    </w:p>
    <w:p w14:paraId="0FE01988">
      <w:pPr>
        <w:pStyle w:val="15"/>
        <w:shd w:val="clear"/>
        <w:spacing w:before="177" w:line="232" w:lineRule="auto"/>
        <w:ind w:left="515"/>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地址：</w:t>
      </w:r>
    </w:p>
    <w:p w14:paraId="19394569">
      <w:pPr>
        <w:pStyle w:val="15"/>
        <w:shd w:val="clear"/>
        <w:spacing w:before="167" w:line="223" w:lineRule="auto"/>
        <w:ind w:left="541"/>
        <w:rPr>
          <w:rFonts w:hint="eastAsia" w:ascii="仿宋" w:hAnsi="仿宋" w:eastAsia="仿宋" w:cs="仿宋"/>
          <w:color w:val="auto"/>
          <w:sz w:val="24"/>
          <w:szCs w:val="24"/>
          <w:highlight w:val="none"/>
        </w:rPr>
      </w:pPr>
      <w:r>
        <w:rPr>
          <w:rFonts w:hint="eastAsia" w:ascii="仿宋" w:hAnsi="仿宋" w:eastAsia="仿宋" w:cs="仿宋"/>
          <w:color w:val="auto"/>
          <w:spacing w:val="-15"/>
          <w:sz w:val="24"/>
          <w:szCs w:val="24"/>
          <w:highlight w:val="none"/>
        </w:rPr>
        <w:t>电话：</w:t>
      </w:r>
    </w:p>
    <w:p w14:paraId="3D108733">
      <w:pPr>
        <w:pStyle w:val="15"/>
        <w:shd w:val="clear"/>
        <w:spacing w:before="179" w:line="224" w:lineRule="auto"/>
        <w:ind w:left="512"/>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rPr>
        <w:t>联系人：</w:t>
      </w:r>
    </w:p>
    <w:p w14:paraId="09A2827E">
      <w:pPr>
        <w:pStyle w:val="15"/>
        <w:shd w:val="clear"/>
        <w:spacing w:before="176" w:line="221" w:lineRule="auto"/>
        <w:ind w:left="514"/>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rPr>
        <w:t>开户行：</w:t>
      </w:r>
    </w:p>
    <w:p w14:paraId="2C492ED8">
      <w:pPr>
        <w:pStyle w:val="15"/>
        <w:shd w:val="clear"/>
        <w:spacing w:before="181" w:line="222" w:lineRule="auto"/>
        <w:ind w:left="512"/>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账号：</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5"/>
          <w:sz w:val="24"/>
          <w:szCs w:val="24"/>
          <w:highlight w:val="none"/>
        </w:rPr>
        <w:t>税号：</w:t>
      </w:r>
    </w:p>
    <w:p w14:paraId="77396AD3">
      <w:pPr>
        <w:shd w:val="clear"/>
        <w:spacing w:line="410" w:lineRule="auto"/>
        <w:rPr>
          <w:rFonts w:hint="eastAsia" w:ascii="仿宋" w:hAnsi="仿宋" w:eastAsia="仿宋" w:cs="仿宋"/>
          <w:color w:val="auto"/>
          <w:sz w:val="21"/>
          <w:highlight w:val="none"/>
        </w:rPr>
      </w:pPr>
    </w:p>
    <w:p w14:paraId="70C7D289">
      <w:pPr>
        <w:pStyle w:val="15"/>
        <w:shd w:val="clear"/>
        <w:spacing w:before="79" w:line="222" w:lineRule="auto"/>
        <w:ind w:left="546"/>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甲乙双方对合同项下所载各项条款表示完全同意和理解。</w:t>
      </w:r>
    </w:p>
    <w:p w14:paraId="1173355D">
      <w:pPr>
        <w:shd w:val="clear"/>
        <w:spacing w:line="222" w:lineRule="auto"/>
        <w:rPr>
          <w:rFonts w:hint="eastAsia" w:ascii="仿宋" w:hAnsi="仿宋" w:eastAsia="仿宋" w:cs="仿宋"/>
          <w:color w:val="auto"/>
          <w:sz w:val="24"/>
          <w:szCs w:val="24"/>
          <w:highlight w:val="none"/>
        </w:rPr>
        <w:sectPr>
          <w:headerReference r:id="rId6" w:type="default"/>
          <w:footerReference r:id="rId7" w:type="default"/>
          <w:pgSz w:w="11906" w:h="16839"/>
          <w:pgMar w:top="1149" w:right="1512" w:bottom="1142" w:left="1785" w:header="828" w:footer="979" w:gutter="0"/>
          <w:pgNumType w:fmt="decimal" w:start="1"/>
          <w:cols w:space="720" w:num="1"/>
        </w:sectPr>
      </w:pPr>
    </w:p>
    <w:p w14:paraId="2D5B79FA">
      <w:pPr>
        <w:shd w:val="clear"/>
        <w:spacing w:line="248" w:lineRule="auto"/>
        <w:rPr>
          <w:rFonts w:hint="eastAsia" w:ascii="仿宋" w:hAnsi="仿宋" w:eastAsia="仿宋" w:cs="仿宋"/>
          <w:color w:val="auto"/>
          <w:sz w:val="21"/>
          <w:highlight w:val="none"/>
        </w:rPr>
      </w:pPr>
      <w:r>
        <w:rPr>
          <w:rFonts w:hint="eastAsia" w:ascii="仿宋" w:hAnsi="仿宋" w:eastAsia="仿宋" w:cs="仿宋"/>
          <w:color w:val="auto"/>
          <w:highlight w:val="none"/>
        </w:rPr>
        <mc:AlternateContent>
          <mc:Choice Requires="wps">
            <w:drawing>
              <wp:anchor distT="0" distB="0" distL="114300" distR="114300" simplePos="0" relativeHeight="251667456" behindDoc="0" locked="0" layoutInCell="0" allowOverlap="1">
                <wp:simplePos x="0" y="0"/>
                <wp:positionH relativeFrom="page">
                  <wp:posOffset>1143000</wp:posOffset>
                </wp:positionH>
                <wp:positionV relativeFrom="page">
                  <wp:posOffset>725805</wp:posOffset>
                </wp:positionV>
                <wp:extent cx="5274310" cy="9525"/>
                <wp:effectExtent l="0" t="0" r="0" b="0"/>
                <wp:wrapNone/>
                <wp:docPr id="7" name="任意多边形 7"/>
                <wp:cNvGraphicFramePr/>
                <a:graphic xmlns:a="http://schemas.openxmlformats.org/drawingml/2006/main">
                  <a:graphicData uri="http://schemas.microsoft.com/office/word/2010/wordprocessingShape">
                    <wps:wsp>
                      <wps:cNvSpPr/>
                      <wps:spPr>
                        <a:xfrm>
                          <a:off x="0" y="0"/>
                          <a:ext cx="5274310" cy="9525"/>
                        </a:xfrm>
                        <a:custGeom>
                          <a:avLst/>
                          <a:gdLst/>
                          <a:ahLst/>
                          <a:cxnLst/>
                          <a:pathLst>
                            <a:path w="8305" h="15">
                              <a:moveTo>
                                <a:pt x="0" y="0"/>
                              </a:moveTo>
                              <a:lnTo>
                                <a:pt x="8305" y="0"/>
                              </a:lnTo>
                              <a:lnTo>
                                <a:pt x="8305"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0pt;margin-top:57.15pt;height:0.75pt;width:415.3pt;mso-position-horizontal-relative:page;mso-position-vertical-relative:page;z-index:251667456;mso-width-relative:page;mso-height-relative:page;" fillcolor="#000000" filled="t" stroked="f" coordsize="8305,15" o:allowincell="f" o:gfxdata="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grgr2gAAAAwBAAAPAAAA&#10;AAAAAAEAIAAAACIAAABkcnMvZG93bnJldi54bWxQSwECFAAUAAAACACHTuJACxMN3BMCAAB7BAAA&#10;DgAAAAAAAAABACAAAAApAQAAZHJzL2Uyb0RvYy54bWxQSwUGAAAAAAYABgBZAQAArgUAAAAA&#10;" path="m0,0l8305,0,8305,14,0,14,0,0xe">
                <v:fill on="t" focussize="0,0"/>
                <v:stroke on="f"/>
                <v:imagedata o:title=""/>
                <o:lock v:ext="edit" aspectratio="f"/>
              </v:shape>
            </w:pict>
          </mc:Fallback>
        </mc:AlternateContent>
      </w:r>
    </w:p>
    <w:p w14:paraId="327DA754">
      <w:pPr>
        <w:pStyle w:val="15"/>
        <w:shd w:val="clear"/>
        <w:spacing w:before="78" w:line="222" w:lineRule="auto"/>
        <w:ind w:left="40"/>
        <w:rPr>
          <w:rFonts w:hint="eastAsia" w:ascii="仿宋" w:hAnsi="仿宋" w:eastAsia="仿宋" w:cs="仿宋"/>
          <w:color w:val="auto"/>
          <w:sz w:val="24"/>
          <w:szCs w:val="24"/>
          <w:highlight w:val="none"/>
        </w:rPr>
      </w:pPr>
      <w:r>
        <w:rPr>
          <w:rFonts w:hint="eastAsia" w:ascii="仿宋" w:hAnsi="仿宋" w:eastAsia="仿宋" w:cs="仿宋"/>
          <w:b/>
          <w:bCs/>
          <w:color w:val="auto"/>
          <w:spacing w:val="-9"/>
          <w:sz w:val="24"/>
          <w:szCs w:val="24"/>
          <w:highlight w:val="none"/>
        </w:rPr>
        <w:t>第一条</w:t>
      </w:r>
      <w:r>
        <w:rPr>
          <w:rFonts w:hint="eastAsia" w:ascii="仿宋" w:hAnsi="仿宋" w:eastAsia="仿宋" w:cs="仿宋"/>
          <w:color w:val="auto"/>
          <w:spacing w:val="11"/>
          <w:sz w:val="24"/>
          <w:szCs w:val="24"/>
          <w:highlight w:val="none"/>
        </w:rPr>
        <w:t xml:space="preserve">  </w:t>
      </w:r>
      <w:r>
        <w:rPr>
          <w:rFonts w:hint="eastAsia" w:ascii="仿宋" w:hAnsi="仿宋" w:eastAsia="仿宋" w:cs="仿宋"/>
          <w:b/>
          <w:bCs/>
          <w:color w:val="auto"/>
          <w:spacing w:val="-9"/>
          <w:sz w:val="24"/>
          <w:szCs w:val="24"/>
          <w:highlight w:val="none"/>
        </w:rPr>
        <w:t>合同范围</w:t>
      </w:r>
    </w:p>
    <w:p w14:paraId="1571E823">
      <w:pPr>
        <w:pStyle w:val="15"/>
        <w:shd w:val="clear"/>
        <w:spacing w:before="100" w:line="330" w:lineRule="auto"/>
        <w:ind w:left="30" w:right="83" w:firstLine="49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r>
        <w:rPr>
          <w:rFonts w:hint="eastAsia" w:ascii="仿宋" w:hAnsi="仿宋" w:eastAsia="仿宋" w:cs="仿宋"/>
          <w:color w:val="auto"/>
          <w:spacing w:val="-42"/>
          <w:sz w:val="24"/>
          <w:szCs w:val="24"/>
          <w:highlight w:val="none"/>
        </w:rPr>
        <w:t xml:space="preserve"> </w:t>
      </w:r>
      <w:r>
        <w:rPr>
          <w:rFonts w:hint="eastAsia" w:ascii="仿宋" w:hAnsi="仿宋" w:eastAsia="仿宋" w:cs="仿宋"/>
          <w:color w:val="auto"/>
          <w:sz w:val="24"/>
          <w:szCs w:val="24"/>
          <w:highlight w:val="none"/>
        </w:rPr>
        <w:t xml:space="preserve">本合同涵盖的范围包括对甲方的公共资源交易数据资料整理及数字化归 </w:t>
      </w:r>
      <w:r>
        <w:rPr>
          <w:rFonts w:hint="eastAsia" w:ascii="仿宋" w:hAnsi="仿宋" w:eastAsia="仿宋" w:cs="仿宋"/>
          <w:color w:val="auto"/>
          <w:spacing w:val="-2"/>
          <w:sz w:val="24"/>
          <w:szCs w:val="24"/>
          <w:highlight w:val="none"/>
        </w:rPr>
        <w:t>集存储项目（三期）的内容。</w:t>
      </w:r>
    </w:p>
    <w:p w14:paraId="1A487491">
      <w:pPr>
        <w:pStyle w:val="15"/>
        <w:shd w:val="clear"/>
        <w:spacing w:line="222" w:lineRule="auto"/>
        <w:ind w:left="40"/>
        <w:rPr>
          <w:rFonts w:hint="eastAsia" w:ascii="仿宋" w:hAnsi="仿宋" w:eastAsia="仿宋" w:cs="仿宋"/>
          <w:color w:val="auto"/>
          <w:sz w:val="24"/>
          <w:szCs w:val="24"/>
          <w:highlight w:val="none"/>
        </w:rPr>
      </w:pPr>
      <w:r>
        <w:rPr>
          <w:rFonts w:hint="eastAsia" w:ascii="仿宋" w:hAnsi="仿宋" w:eastAsia="仿宋" w:cs="仿宋"/>
          <w:b/>
          <w:bCs/>
          <w:color w:val="auto"/>
          <w:spacing w:val="-9"/>
          <w:sz w:val="24"/>
          <w:szCs w:val="24"/>
          <w:highlight w:val="none"/>
        </w:rPr>
        <w:t>第二条</w:t>
      </w:r>
      <w:r>
        <w:rPr>
          <w:rFonts w:hint="eastAsia" w:ascii="仿宋" w:hAnsi="仿宋" w:eastAsia="仿宋" w:cs="仿宋"/>
          <w:color w:val="auto"/>
          <w:spacing w:val="11"/>
          <w:sz w:val="24"/>
          <w:szCs w:val="24"/>
          <w:highlight w:val="none"/>
        </w:rPr>
        <w:t xml:space="preserve">  </w:t>
      </w:r>
      <w:r>
        <w:rPr>
          <w:rFonts w:hint="eastAsia" w:ascii="仿宋" w:hAnsi="仿宋" w:eastAsia="仿宋" w:cs="仿宋"/>
          <w:b/>
          <w:bCs/>
          <w:color w:val="auto"/>
          <w:spacing w:val="-9"/>
          <w:sz w:val="24"/>
          <w:szCs w:val="24"/>
          <w:highlight w:val="none"/>
        </w:rPr>
        <w:t>合同内容</w:t>
      </w:r>
    </w:p>
    <w:p w14:paraId="527E84B3">
      <w:pPr>
        <w:shd w:val="clear"/>
        <w:spacing w:line="332" w:lineRule="auto"/>
        <w:rPr>
          <w:rFonts w:hint="eastAsia" w:ascii="仿宋" w:hAnsi="仿宋" w:eastAsia="仿宋" w:cs="仿宋"/>
          <w:color w:val="auto"/>
          <w:sz w:val="21"/>
          <w:highlight w:val="none"/>
        </w:rPr>
      </w:pPr>
      <w:r>
        <w:rPr>
          <w:rFonts w:hint="eastAsia" w:ascii="仿宋" w:hAnsi="仿宋" w:eastAsia="仿宋" w:cs="仿宋"/>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12700</wp:posOffset>
                </wp:positionH>
                <wp:positionV relativeFrom="paragraph">
                  <wp:posOffset>161290</wp:posOffset>
                </wp:positionV>
                <wp:extent cx="4724400" cy="8255"/>
                <wp:effectExtent l="0" t="0" r="0" b="0"/>
                <wp:wrapNone/>
                <wp:docPr id="12" name="任意多边形 12"/>
                <wp:cNvGraphicFramePr/>
                <a:graphic xmlns:a="http://schemas.openxmlformats.org/drawingml/2006/main">
                  <a:graphicData uri="http://schemas.microsoft.com/office/word/2010/wordprocessingShape">
                    <wps:wsp>
                      <wps:cNvSpPr/>
                      <wps:spPr>
                        <a:xfrm>
                          <a:off x="0" y="0"/>
                          <a:ext cx="4724400" cy="8255"/>
                        </a:xfrm>
                        <a:custGeom>
                          <a:avLst/>
                          <a:gdLst/>
                          <a:ahLst/>
                          <a:cxnLst/>
                          <a:pathLst>
                            <a:path w="7440" h="12">
                              <a:moveTo>
                                <a:pt x="0" y="6"/>
                              </a:moveTo>
                              <a:lnTo>
                                <a:pt x="7440" y="6"/>
                              </a:lnTo>
                            </a:path>
                          </a:pathLst>
                        </a:custGeom>
                        <a:noFill/>
                        <a:ln w="7620"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1pt;margin-top:12.7pt;height:0.65pt;width:372pt;z-index:251668480;mso-width-relative:page;mso-height-relative:page;" filled="f" stroked="t" coordsize="7440,12" o:gfxdata="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4x8dDVAAAABwEAAA8AAAAAAAAAAQAgAAAAIgAAAGRycy9kb3ducmV2&#10;LnhtbFBLAQIUABQAAAAIAIdO4kCOEso2OAIAAJgEAAAOAAAAAAAAAAEAIAAAACQBAABkcnMvZTJv&#10;RG9jLnhtbFBLBQYAAAAABgAGAFkBAADOBQAAAAA=&#10;" path="m0,6l7440,6e">
                <v:fill on="f" focussize="0,0"/>
                <v:stroke weight="0.6pt" color="#000000" joinstyle="bevel"/>
                <v:imagedata o:title=""/>
                <o:lock v:ext="edit" aspectratio="f"/>
              </v:shape>
            </w:pict>
          </mc:Fallback>
        </mc:AlternateContent>
      </w:r>
    </w:p>
    <w:p w14:paraId="01B6A8CD">
      <w:pPr>
        <w:pStyle w:val="15"/>
        <w:shd w:val="clear"/>
        <w:spacing w:before="78" w:line="222" w:lineRule="auto"/>
        <w:ind w:left="40"/>
        <w:rPr>
          <w:rFonts w:hint="eastAsia" w:ascii="仿宋" w:hAnsi="仿宋" w:eastAsia="仿宋" w:cs="仿宋"/>
          <w:color w:val="auto"/>
          <w:sz w:val="24"/>
          <w:szCs w:val="24"/>
          <w:highlight w:val="none"/>
        </w:rPr>
      </w:pPr>
      <w:r>
        <w:rPr>
          <w:rFonts w:hint="eastAsia" w:ascii="仿宋" w:hAnsi="仿宋" w:eastAsia="仿宋" w:cs="仿宋"/>
          <w:b/>
          <w:bCs/>
          <w:color w:val="auto"/>
          <w:spacing w:val="-8"/>
          <w:sz w:val="24"/>
          <w:szCs w:val="24"/>
          <w:highlight w:val="none"/>
        </w:rPr>
        <w:t>第三条</w:t>
      </w:r>
      <w:r>
        <w:rPr>
          <w:rFonts w:hint="eastAsia" w:ascii="仿宋" w:hAnsi="仿宋" w:eastAsia="仿宋" w:cs="仿宋"/>
          <w:color w:val="auto"/>
          <w:spacing w:val="7"/>
          <w:sz w:val="24"/>
          <w:szCs w:val="24"/>
          <w:highlight w:val="none"/>
        </w:rPr>
        <w:t xml:space="preserve">  </w:t>
      </w:r>
      <w:r>
        <w:rPr>
          <w:rFonts w:hint="eastAsia" w:ascii="仿宋" w:hAnsi="仿宋" w:eastAsia="仿宋" w:cs="仿宋"/>
          <w:b/>
          <w:bCs/>
          <w:color w:val="auto"/>
          <w:spacing w:val="-8"/>
          <w:sz w:val="24"/>
          <w:szCs w:val="24"/>
          <w:highlight w:val="none"/>
        </w:rPr>
        <w:t>服务期限</w:t>
      </w:r>
    </w:p>
    <w:p w14:paraId="149F2260">
      <w:pPr>
        <w:pStyle w:val="15"/>
        <w:shd w:val="clear"/>
        <w:spacing w:before="179" w:line="222" w:lineRule="auto"/>
        <w:ind w:left="512"/>
        <w:rPr>
          <w:rFonts w:hint="eastAsia" w:ascii="仿宋" w:hAnsi="仿宋" w:eastAsia="仿宋" w:cs="仿宋"/>
          <w:color w:val="auto"/>
          <w:sz w:val="24"/>
          <w:szCs w:val="24"/>
          <w:highlight w:val="none"/>
        </w:rPr>
      </w:pPr>
      <w:r>
        <w:rPr>
          <w:rFonts w:hint="eastAsia" w:ascii="仿宋" w:hAnsi="仿宋" w:eastAsia="仿宋" w:cs="仿宋"/>
          <w:color w:val="auto"/>
          <w:spacing w:val="-11"/>
          <w:sz w:val="24"/>
          <w:szCs w:val="24"/>
          <w:highlight w:val="none"/>
        </w:rPr>
        <w:t>3.1 本合同服务期限自</w:t>
      </w:r>
      <w:r>
        <w:rPr>
          <w:rFonts w:hint="eastAsia" w:ascii="仿宋" w:hAnsi="仿宋" w:eastAsia="仿宋" w:cs="仿宋"/>
          <w:color w:val="auto"/>
          <w:spacing w:val="5"/>
          <w:sz w:val="24"/>
          <w:szCs w:val="24"/>
          <w:highlight w:val="none"/>
        </w:rPr>
        <w:t xml:space="preserve">    </w:t>
      </w:r>
      <w:r>
        <w:rPr>
          <w:rFonts w:hint="eastAsia" w:ascii="仿宋" w:hAnsi="仿宋" w:eastAsia="仿宋" w:cs="仿宋"/>
          <w:color w:val="auto"/>
          <w:spacing w:val="-11"/>
          <w:sz w:val="24"/>
          <w:szCs w:val="24"/>
          <w:highlight w:val="none"/>
        </w:rPr>
        <w:t>年</w:t>
      </w:r>
      <w:r>
        <w:rPr>
          <w:rFonts w:hint="eastAsia" w:ascii="仿宋" w:hAnsi="仿宋" w:eastAsia="仿宋" w:cs="仿宋"/>
          <w:color w:val="auto"/>
          <w:spacing w:val="13"/>
          <w:sz w:val="24"/>
          <w:szCs w:val="24"/>
          <w:highlight w:val="none"/>
        </w:rPr>
        <w:t xml:space="preserve">  </w:t>
      </w:r>
      <w:r>
        <w:rPr>
          <w:rFonts w:hint="eastAsia" w:ascii="仿宋" w:hAnsi="仿宋" w:eastAsia="仿宋" w:cs="仿宋"/>
          <w:color w:val="auto"/>
          <w:spacing w:val="-11"/>
          <w:sz w:val="24"/>
          <w:szCs w:val="24"/>
          <w:highlight w:val="none"/>
        </w:rPr>
        <w:t>月</w:t>
      </w:r>
      <w:r>
        <w:rPr>
          <w:rFonts w:hint="eastAsia" w:ascii="仿宋" w:hAnsi="仿宋" w:eastAsia="仿宋" w:cs="仿宋"/>
          <w:color w:val="auto"/>
          <w:spacing w:val="33"/>
          <w:sz w:val="24"/>
          <w:szCs w:val="24"/>
          <w:highlight w:val="none"/>
        </w:rPr>
        <w:t xml:space="preserve">  </w:t>
      </w:r>
      <w:r>
        <w:rPr>
          <w:rFonts w:hint="eastAsia" w:ascii="仿宋" w:hAnsi="仿宋" w:eastAsia="仿宋" w:cs="仿宋"/>
          <w:color w:val="auto"/>
          <w:spacing w:val="-11"/>
          <w:sz w:val="24"/>
          <w:szCs w:val="24"/>
          <w:highlight w:val="none"/>
        </w:rPr>
        <w:t>日起至</w:t>
      </w:r>
      <w:r>
        <w:rPr>
          <w:rFonts w:hint="eastAsia" w:ascii="仿宋" w:hAnsi="仿宋" w:eastAsia="仿宋" w:cs="仿宋"/>
          <w:color w:val="auto"/>
          <w:spacing w:val="5"/>
          <w:sz w:val="24"/>
          <w:szCs w:val="24"/>
          <w:highlight w:val="none"/>
        </w:rPr>
        <w:t xml:space="preserve">    </w:t>
      </w:r>
      <w:r>
        <w:rPr>
          <w:rFonts w:hint="eastAsia" w:ascii="仿宋" w:hAnsi="仿宋" w:eastAsia="仿宋" w:cs="仿宋"/>
          <w:color w:val="auto"/>
          <w:spacing w:val="-11"/>
          <w:sz w:val="24"/>
          <w:szCs w:val="24"/>
          <w:highlight w:val="none"/>
        </w:rPr>
        <w:t>年</w:t>
      </w:r>
      <w:r>
        <w:rPr>
          <w:rFonts w:hint="eastAsia" w:ascii="仿宋" w:hAnsi="仿宋" w:eastAsia="仿宋" w:cs="仿宋"/>
          <w:color w:val="auto"/>
          <w:spacing w:val="14"/>
          <w:sz w:val="24"/>
          <w:szCs w:val="24"/>
          <w:highlight w:val="none"/>
        </w:rPr>
        <w:t xml:space="preserve">  </w:t>
      </w:r>
      <w:r>
        <w:rPr>
          <w:rFonts w:hint="eastAsia" w:ascii="仿宋" w:hAnsi="仿宋" w:eastAsia="仿宋" w:cs="仿宋"/>
          <w:color w:val="auto"/>
          <w:spacing w:val="-11"/>
          <w:sz w:val="24"/>
          <w:szCs w:val="24"/>
          <w:highlight w:val="none"/>
        </w:rPr>
        <w:t>月</w:t>
      </w:r>
      <w:r>
        <w:rPr>
          <w:rFonts w:hint="eastAsia" w:ascii="仿宋" w:hAnsi="仿宋" w:eastAsia="仿宋" w:cs="仿宋"/>
          <w:color w:val="auto"/>
          <w:spacing w:val="33"/>
          <w:sz w:val="24"/>
          <w:szCs w:val="24"/>
          <w:highlight w:val="none"/>
        </w:rPr>
        <w:t xml:space="preserve">  </w:t>
      </w:r>
      <w:r>
        <w:rPr>
          <w:rFonts w:hint="eastAsia" w:ascii="仿宋" w:hAnsi="仿宋" w:eastAsia="仿宋" w:cs="仿宋"/>
          <w:color w:val="auto"/>
          <w:spacing w:val="-11"/>
          <w:sz w:val="24"/>
          <w:szCs w:val="24"/>
          <w:highlight w:val="none"/>
        </w:rPr>
        <w:t>日止。</w:t>
      </w:r>
    </w:p>
    <w:p w14:paraId="3EEDB7D1">
      <w:pPr>
        <w:pStyle w:val="15"/>
        <w:shd w:val="clear"/>
        <w:spacing w:before="179" w:line="222" w:lineRule="auto"/>
        <w:ind w:left="40"/>
        <w:rPr>
          <w:rFonts w:hint="eastAsia" w:ascii="仿宋" w:hAnsi="仿宋" w:eastAsia="仿宋" w:cs="仿宋"/>
          <w:color w:val="auto"/>
          <w:sz w:val="24"/>
          <w:szCs w:val="24"/>
          <w:highlight w:val="none"/>
        </w:rPr>
      </w:pPr>
      <w:r>
        <w:rPr>
          <w:rFonts w:hint="eastAsia" w:ascii="仿宋" w:hAnsi="仿宋" w:eastAsia="仿宋" w:cs="仿宋"/>
          <w:b/>
          <w:bCs/>
          <w:color w:val="auto"/>
          <w:spacing w:val="-4"/>
          <w:sz w:val="24"/>
          <w:szCs w:val="24"/>
          <w:highlight w:val="none"/>
        </w:rPr>
        <w:t>第四条</w:t>
      </w:r>
      <w:r>
        <w:rPr>
          <w:rFonts w:hint="eastAsia" w:ascii="仿宋" w:hAnsi="仿宋" w:eastAsia="仿宋" w:cs="仿宋"/>
          <w:color w:val="auto"/>
          <w:spacing w:val="-4"/>
          <w:sz w:val="24"/>
          <w:szCs w:val="24"/>
          <w:highlight w:val="none"/>
        </w:rPr>
        <w:t xml:space="preserve">  </w:t>
      </w:r>
      <w:r>
        <w:rPr>
          <w:rFonts w:hint="eastAsia" w:ascii="仿宋" w:hAnsi="仿宋" w:eastAsia="仿宋" w:cs="仿宋"/>
          <w:b/>
          <w:bCs/>
          <w:color w:val="auto"/>
          <w:spacing w:val="-4"/>
          <w:sz w:val="24"/>
          <w:szCs w:val="24"/>
          <w:highlight w:val="none"/>
        </w:rPr>
        <w:t>合同价款及支付方式</w:t>
      </w:r>
    </w:p>
    <w:p w14:paraId="73C5A534">
      <w:pPr>
        <w:pStyle w:val="15"/>
        <w:shd w:val="clear"/>
        <w:spacing w:before="179" w:line="291" w:lineRule="auto"/>
        <w:ind w:left="61" w:right="17" w:firstLine="444"/>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4.1  本合同总价款为人民币（大写</w:t>
      </w:r>
      <w:r>
        <w:rPr>
          <w:rFonts w:hint="eastAsia" w:ascii="仿宋" w:hAnsi="仿宋" w:eastAsia="仿宋" w:cs="仿宋"/>
          <w:color w:val="auto"/>
          <w:spacing w:val="-59"/>
          <w:w w:val="86"/>
          <w:sz w:val="24"/>
          <w:szCs w:val="24"/>
          <w:highlight w:val="none"/>
        </w:rPr>
        <w:t>）：</w:t>
      </w:r>
      <w:r>
        <w:rPr>
          <w:rFonts w:hint="eastAsia" w:ascii="仿宋" w:hAnsi="仿宋" w:eastAsia="仿宋" w:cs="仿宋"/>
          <w:color w:val="auto"/>
          <w:spacing w:val="-5"/>
          <w:sz w:val="24"/>
          <w:szCs w:val="24"/>
          <w:highlight w:val="none"/>
        </w:rPr>
        <w:t>____________</w:t>
      </w:r>
      <w:r>
        <w:rPr>
          <w:rFonts w:hint="eastAsia" w:ascii="仿宋" w:hAnsi="仿宋" w:eastAsia="仿宋" w:cs="仿宋"/>
          <w:color w:val="auto"/>
          <w:spacing w:val="-59"/>
          <w:w w:val="86"/>
          <w:sz w:val="24"/>
          <w:szCs w:val="24"/>
          <w:highlight w:val="none"/>
        </w:rPr>
        <w:t>，（</w:t>
      </w:r>
      <w:r>
        <w:rPr>
          <w:rFonts w:hint="eastAsia" w:ascii="仿宋" w:hAnsi="仿宋" w:eastAsia="仿宋" w:cs="仿宋"/>
          <w:color w:val="auto"/>
          <w:spacing w:val="-5"/>
          <w:sz w:val="24"/>
          <w:szCs w:val="24"/>
          <w:highlight w:val="none"/>
        </w:rPr>
        <w:t>小写）￥</w:t>
      </w:r>
      <w:r>
        <w:rPr>
          <w:rFonts w:hint="eastAsia" w:ascii="仿宋" w:hAnsi="仿宋" w:eastAsia="仿宋" w:cs="仿宋"/>
          <w:color w:val="auto"/>
          <w:spacing w:val="-83"/>
          <w:sz w:val="24"/>
          <w:szCs w:val="24"/>
          <w:highlight w:val="none"/>
        </w:rPr>
        <w:t xml:space="preserve"> </w:t>
      </w:r>
      <w:r>
        <w:rPr>
          <w:rFonts w:hint="eastAsia" w:ascii="仿宋" w:hAnsi="仿宋" w:eastAsia="仿宋" w:cs="仿宋"/>
          <w:color w:val="auto"/>
          <w:spacing w:val="-5"/>
          <w:sz w:val="24"/>
          <w:szCs w:val="24"/>
          <w:highlight w:val="none"/>
        </w:rPr>
        <w:t>__________，</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4"/>
          <w:sz w:val="24"/>
          <w:szCs w:val="24"/>
          <w:highlight w:val="none"/>
        </w:rPr>
        <w:t>甲方以货币资金方式支付给乙方。</w:t>
      </w:r>
    </w:p>
    <w:p w14:paraId="77AEBCE2">
      <w:pPr>
        <w:pStyle w:val="15"/>
        <w:shd w:val="clear"/>
        <w:spacing w:before="179" w:line="223" w:lineRule="auto"/>
        <w:ind w:left="506"/>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rPr>
        <w:t>4.2</w:t>
      </w:r>
      <w:r>
        <w:rPr>
          <w:rFonts w:hint="eastAsia" w:ascii="仿宋" w:hAnsi="仿宋" w:eastAsia="仿宋" w:cs="仿宋"/>
          <w:color w:val="auto"/>
          <w:spacing w:val="-38"/>
          <w:sz w:val="24"/>
          <w:szCs w:val="24"/>
          <w:highlight w:val="none"/>
        </w:rPr>
        <w:t xml:space="preserve"> </w:t>
      </w:r>
      <w:r>
        <w:rPr>
          <w:rFonts w:hint="eastAsia" w:ascii="仿宋" w:hAnsi="仿宋" w:eastAsia="仿宋" w:cs="仿宋"/>
          <w:color w:val="auto"/>
          <w:spacing w:val="-4"/>
          <w:sz w:val="24"/>
          <w:szCs w:val="24"/>
          <w:highlight w:val="none"/>
        </w:rPr>
        <w:t>付款方式：</w:t>
      </w:r>
      <w:r>
        <w:rPr>
          <w:rFonts w:hint="eastAsia" w:ascii="仿宋" w:hAnsi="仿宋" w:eastAsia="仿宋" w:cs="仿宋"/>
          <w:color w:val="auto"/>
          <w:sz w:val="24"/>
          <w:szCs w:val="24"/>
          <w:highlight w:val="none"/>
          <w:u w:val="single" w:color="auto"/>
        </w:rPr>
        <w:t xml:space="preserve">                                     </w:t>
      </w:r>
    </w:p>
    <w:p w14:paraId="185A3265">
      <w:pPr>
        <w:pStyle w:val="15"/>
        <w:shd w:val="clear"/>
        <w:spacing w:before="102" w:line="222" w:lineRule="auto"/>
        <w:ind w:left="40"/>
        <w:rPr>
          <w:rFonts w:hint="eastAsia" w:ascii="仿宋" w:hAnsi="仿宋" w:eastAsia="仿宋" w:cs="仿宋"/>
          <w:color w:val="auto"/>
          <w:sz w:val="24"/>
          <w:szCs w:val="24"/>
          <w:highlight w:val="none"/>
        </w:rPr>
      </w:pPr>
      <w:r>
        <w:rPr>
          <w:rFonts w:hint="eastAsia" w:ascii="仿宋" w:hAnsi="仿宋" w:eastAsia="仿宋" w:cs="仿宋"/>
          <w:b/>
          <w:bCs/>
          <w:color w:val="auto"/>
          <w:spacing w:val="-8"/>
          <w:sz w:val="24"/>
          <w:szCs w:val="24"/>
          <w:highlight w:val="none"/>
        </w:rPr>
        <w:t>第五条</w:t>
      </w:r>
      <w:r>
        <w:rPr>
          <w:rFonts w:hint="eastAsia" w:ascii="仿宋" w:hAnsi="仿宋" w:eastAsia="仿宋" w:cs="仿宋"/>
          <w:color w:val="auto"/>
          <w:spacing w:val="11"/>
          <w:sz w:val="24"/>
          <w:szCs w:val="24"/>
          <w:highlight w:val="none"/>
        </w:rPr>
        <w:t xml:space="preserve">  </w:t>
      </w:r>
      <w:r>
        <w:rPr>
          <w:rFonts w:hint="eastAsia" w:ascii="仿宋" w:hAnsi="仿宋" w:eastAsia="仿宋" w:cs="仿宋"/>
          <w:b/>
          <w:bCs/>
          <w:color w:val="auto"/>
          <w:spacing w:val="-8"/>
          <w:sz w:val="24"/>
          <w:szCs w:val="24"/>
          <w:highlight w:val="none"/>
        </w:rPr>
        <w:t>不竞争条款</w:t>
      </w:r>
    </w:p>
    <w:p w14:paraId="3D190F91">
      <w:pPr>
        <w:pStyle w:val="15"/>
        <w:shd w:val="clear"/>
        <w:spacing w:before="101" w:line="340" w:lineRule="auto"/>
        <w:ind w:left="31" w:right="17" w:firstLine="480"/>
        <w:jc w:val="both"/>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5.1  甲、乙双方承诺，在双方本合同业务往来期</w:t>
      </w:r>
      <w:r>
        <w:rPr>
          <w:rFonts w:hint="eastAsia" w:ascii="仿宋" w:hAnsi="仿宋" w:eastAsia="仿宋" w:cs="仿宋"/>
          <w:color w:val="auto"/>
          <w:spacing w:val="-3"/>
          <w:sz w:val="24"/>
          <w:szCs w:val="24"/>
          <w:highlight w:val="none"/>
        </w:rPr>
        <w:t>间及本合同终止后一年内，</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1"/>
          <w:sz w:val="24"/>
          <w:szCs w:val="24"/>
          <w:highlight w:val="none"/>
        </w:rPr>
        <w:t>未经对方单位许可，不向对方同类业务的人员，包括但不限于：董事、经理、职</w:t>
      </w:r>
      <w:r>
        <w:rPr>
          <w:rFonts w:hint="eastAsia" w:ascii="仿宋" w:hAnsi="仿宋" w:eastAsia="仿宋" w:cs="仿宋"/>
          <w:color w:val="auto"/>
          <w:spacing w:val="6"/>
          <w:sz w:val="24"/>
          <w:szCs w:val="24"/>
          <w:highlight w:val="none"/>
        </w:rPr>
        <w:t xml:space="preserve"> </w:t>
      </w:r>
      <w:r>
        <w:rPr>
          <w:rFonts w:hint="eastAsia" w:ascii="仿宋" w:hAnsi="仿宋" w:eastAsia="仿宋" w:cs="仿宋"/>
          <w:color w:val="auto"/>
          <w:spacing w:val="-1"/>
          <w:sz w:val="24"/>
          <w:szCs w:val="24"/>
          <w:highlight w:val="none"/>
        </w:rPr>
        <w:t>员等采取任何非法手段使其离开原单位到对方或对方关联单位工作或任职。</w:t>
      </w:r>
    </w:p>
    <w:p w14:paraId="73F764D6">
      <w:pPr>
        <w:pStyle w:val="15"/>
        <w:shd w:val="clear"/>
        <w:spacing w:before="1" w:line="222" w:lineRule="auto"/>
        <w:ind w:left="40"/>
        <w:rPr>
          <w:rFonts w:hint="eastAsia" w:ascii="仿宋" w:hAnsi="仿宋" w:eastAsia="仿宋" w:cs="仿宋"/>
          <w:color w:val="auto"/>
          <w:sz w:val="24"/>
          <w:szCs w:val="24"/>
          <w:highlight w:val="none"/>
        </w:rPr>
      </w:pPr>
      <w:r>
        <w:rPr>
          <w:rFonts w:hint="eastAsia" w:ascii="仿宋" w:hAnsi="仿宋" w:eastAsia="仿宋" w:cs="仿宋"/>
          <w:b/>
          <w:bCs/>
          <w:color w:val="auto"/>
          <w:spacing w:val="-9"/>
          <w:sz w:val="24"/>
          <w:szCs w:val="24"/>
          <w:highlight w:val="none"/>
        </w:rPr>
        <w:t>第六条</w:t>
      </w:r>
      <w:r>
        <w:rPr>
          <w:rFonts w:hint="eastAsia" w:ascii="仿宋" w:hAnsi="仿宋" w:eastAsia="仿宋" w:cs="仿宋"/>
          <w:color w:val="auto"/>
          <w:spacing w:val="11"/>
          <w:sz w:val="24"/>
          <w:szCs w:val="24"/>
          <w:highlight w:val="none"/>
        </w:rPr>
        <w:t xml:space="preserve">  </w:t>
      </w:r>
      <w:r>
        <w:rPr>
          <w:rFonts w:hint="eastAsia" w:ascii="仿宋" w:hAnsi="仿宋" w:eastAsia="仿宋" w:cs="仿宋"/>
          <w:b/>
          <w:bCs/>
          <w:color w:val="auto"/>
          <w:spacing w:val="-9"/>
          <w:sz w:val="24"/>
          <w:szCs w:val="24"/>
          <w:highlight w:val="none"/>
        </w:rPr>
        <w:t>违约责任</w:t>
      </w:r>
    </w:p>
    <w:p w14:paraId="4AFE9682">
      <w:pPr>
        <w:pStyle w:val="15"/>
        <w:shd w:val="clear"/>
        <w:spacing w:before="99" w:line="360" w:lineRule="auto"/>
        <w:ind w:left="31" w:right="83" w:firstLine="483"/>
        <w:jc w:val="both"/>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本合同适应中华人民共和国法律，如果甲、乙任何一方违约，对方有权通知</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1"/>
          <w:sz w:val="24"/>
          <w:szCs w:val="24"/>
          <w:highlight w:val="none"/>
        </w:rPr>
        <w:t>其在七日内予以更正，逾期不更正的视为违约，违约方应承担相应的违约责任，</w:t>
      </w:r>
      <w:r>
        <w:rPr>
          <w:rFonts w:hint="eastAsia" w:ascii="仿宋" w:hAnsi="仿宋" w:eastAsia="仿宋" w:cs="仿宋"/>
          <w:color w:val="auto"/>
          <w:spacing w:val="6"/>
          <w:sz w:val="24"/>
          <w:szCs w:val="24"/>
          <w:highlight w:val="none"/>
        </w:rPr>
        <w:t xml:space="preserve"> </w:t>
      </w:r>
      <w:r>
        <w:rPr>
          <w:rFonts w:hint="eastAsia" w:ascii="仿宋" w:hAnsi="仿宋" w:eastAsia="仿宋" w:cs="仿宋"/>
          <w:color w:val="auto"/>
          <w:spacing w:val="-2"/>
          <w:sz w:val="24"/>
          <w:szCs w:val="24"/>
          <w:highlight w:val="none"/>
        </w:rPr>
        <w:t>并承担因违约所造成的直接经济损失。</w:t>
      </w:r>
    </w:p>
    <w:p w14:paraId="1E6805DF">
      <w:pPr>
        <w:pStyle w:val="15"/>
        <w:shd w:val="clear"/>
        <w:spacing w:before="1" w:line="222" w:lineRule="auto"/>
        <w:ind w:left="509"/>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6.1</w:t>
      </w:r>
      <w:r>
        <w:rPr>
          <w:rFonts w:hint="eastAsia" w:ascii="仿宋" w:hAnsi="仿宋" w:eastAsia="仿宋" w:cs="仿宋"/>
          <w:color w:val="auto"/>
          <w:spacing w:val="48"/>
          <w:sz w:val="24"/>
          <w:szCs w:val="24"/>
          <w:highlight w:val="none"/>
        </w:rPr>
        <w:t xml:space="preserve"> </w:t>
      </w:r>
      <w:r>
        <w:rPr>
          <w:rFonts w:hint="eastAsia" w:ascii="仿宋" w:hAnsi="仿宋" w:eastAsia="仿宋" w:cs="仿宋"/>
          <w:color w:val="auto"/>
          <w:spacing w:val="-6"/>
          <w:sz w:val="24"/>
          <w:szCs w:val="24"/>
          <w:highlight w:val="none"/>
        </w:rPr>
        <w:t>甲方的违约责任</w:t>
      </w:r>
    </w:p>
    <w:p w14:paraId="45C2456D">
      <w:pPr>
        <w:pStyle w:val="15"/>
        <w:shd w:val="clear"/>
        <w:spacing w:before="179" w:line="220" w:lineRule="auto"/>
        <w:jc w:val="right"/>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6.1.1</w:t>
      </w:r>
      <w:r>
        <w:rPr>
          <w:rFonts w:hint="eastAsia" w:ascii="仿宋" w:hAnsi="仿宋" w:eastAsia="仿宋" w:cs="仿宋"/>
          <w:color w:val="auto"/>
          <w:spacing w:val="47"/>
          <w:sz w:val="24"/>
          <w:szCs w:val="24"/>
          <w:highlight w:val="none"/>
        </w:rPr>
        <w:t xml:space="preserve"> </w:t>
      </w:r>
      <w:r>
        <w:rPr>
          <w:rFonts w:hint="eastAsia" w:ascii="仿宋" w:hAnsi="仿宋" w:eastAsia="仿宋" w:cs="仿宋"/>
          <w:color w:val="auto"/>
          <w:spacing w:val="-6"/>
          <w:sz w:val="24"/>
          <w:szCs w:val="24"/>
          <w:highlight w:val="none"/>
        </w:rPr>
        <w:t>由于甲方原因造成的项目建设工作停滞</w:t>
      </w:r>
      <w:r>
        <w:rPr>
          <w:rFonts w:hint="eastAsia" w:ascii="仿宋" w:hAnsi="仿宋" w:eastAsia="仿宋" w:cs="仿宋"/>
          <w:color w:val="auto"/>
          <w:spacing w:val="-7"/>
          <w:sz w:val="24"/>
          <w:szCs w:val="24"/>
          <w:highlight w:val="none"/>
        </w:rPr>
        <w:t>、延误，乙方不承担任何责任。</w:t>
      </w:r>
    </w:p>
    <w:p w14:paraId="62530226">
      <w:pPr>
        <w:pStyle w:val="15"/>
        <w:shd w:val="clear"/>
        <w:spacing w:before="182" w:line="223" w:lineRule="auto"/>
        <w:ind w:left="509"/>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6.2</w:t>
      </w:r>
      <w:r>
        <w:rPr>
          <w:rFonts w:hint="eastAsia" w:ascii="仿宋" w:hAnsi="仿宋" w:eastAsia="仿宋" w:cs="仿宋"/>
          <w:color w:val="auto"/>
          <w:spacing w:val="38"/>
          <w:sz w:val="24"/>
          <w:szCs w:val="24"/>
          <w:highlight w:val="none"/>
        </w:rPr>
        <w:t xml:space="preserve"> </w:t>
      </w:r>
      <w:r>
        <w:rPr>
          <w:rFonts w:hint="eastAsia" w:ascii="仿宋" w:hAnsi="仿宋" w:eastAsia="仿宋" w:cs="仿宋"/>
          <w:color w:val="auto"/>
          <w:spacing w:val="-5"/>
          <w:sz w:val="24"/>
          <w:szCs w:val="24"/>
          <w:highlight w:val="none"/>
        </w:rPr>
        <w:t>乙方的违约责任</w:t>
      </w:r>
    </w:p>
    <w:p w14:paraId="5851A883">
      <w:pPr>
        <w:pStyle w:val="15"/>
        <w:shd w:val="clear"/>
        <w:spacing w:before="179" w:line="314" w:lineRule="auto"/>
        <w:ind w:left="29" w:right="83" w:firstLine="47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6.2.1</w:t>
      </w:r>
      <w:r>
        <w:rPr>
          <w:rFonts w:hint="eastAsia" w:ascii="仿宋" w:hAnsi="仿宋" w:eastAsia="仿宋" w:cs="仿宋"/>
          <w:color w:val="auto"/>
          <w:spacing w:val="-29"/>
          <w:sz w:val="24"/>
          <w:szCs w:val="24"/>
          <w:highlight w:val="none"/>
        </w:rPr>
        <w:t xml:space="preserve"> </w:t>
      </w:r>
      <w:r>
        <w:rPr>
          <w:rFonts w:hint="eastAsia" w:ascii="仿宋" w:hAnsi="仿宋" w:eastAsia="仿宋" w:cs="仿宋"/>
          <w:color w:val="auto"/>
          <w:sz w:val="24"/>
          <w:szCs w:val="24"/>
          <w:highlight w:val="none"/>
        </w:rPr>
        <w:t xml:space="preserve">非因甲方原因及不可抗力，且因乙方原因未按项目进度完成项目建设 </w:t>
      </w:r>
      <w:r>
        <w:rPr>
          <w:rFonts w:hint="eastAsia" w:ascii="仿宋" w:hAnsi="仿宋" w:eastAsia="仿宋" w:cs="仿宋"/>
          <w:color w:val="auto"/>
          <w:spacing w:val="-1"/>
          <w:sz w:val="24"/>
          <w:szCs w:val="24"/>
          <w:highlight w:val="none"/>
        </w:rPr>
        <w:t>实施工作，甲方有权要求乙方严格按项目进度计划组织实施和采取补救措施，每</w:t>
      </w:r>
      <w:r>
        <w:rPr>
          <w:rFonts w:hint="eastAsia" w:ascii="仿宋" w:hAnsi="仿宋" w:eastAsia="仿宋" w:cs="仿宋"/>
          <w:color w:val="auto"/>
          <w:spacing w:val="8"/>
          <w:sz w:val="24"/>
          <w:szCs w:val="24"/>
          <w:highlight w:val="none"/>
        </w:rPr>
        <w:t xml:space="preserve"> </w:t>
      </w:r>
      <w:r>
        <w:rPr>
          <w:rFonts w:hint="eastAsia" w:ascii="仿宋" w:hAnsi="仿宋" w:eastAsia="仿宋" w:cs="仿宋"/>
          <w:color w:val="auto"/>
          <w:spacing w:val="-3"/>
          <w:sz w:val="24"/>
          <w:szCs w:val="24"/>
          <w:highlight w:val="none"/>
        </w:rPr>
        <w:t>延迟一天支付合同金额的</w:t>
      </w:r>
      <w:r>
        <w:rPr>
          <w:rFonts w:hint="eastAsia" w:ascii="仿宋" w:hAnsi="仿宋" w:eastAsia="仿宋" w:cs="仿宋"/>
          <w:color w:val="auto"/>
          <w:spacing w:val="-34"/>
          <w:sz w:val="24"/>
          <w:szCs w:val="24"/>
          <w:highlight w:val="none"/>
        </w:rPr>
        <w:t xml:space="preserve"> </w:t>
      </w:r>
      <w:r>
        <w:rPr>
          <w:rFonts w:hint="eastAsia" w:ascii="仿宋" w:hAnsi="仿宋" w:eastAsia="仿宋" w:cs="仿宋"/>
          <w:color w:val="auto"/>
          <w:spacing w:val="-3"/>
          <w:sz w:val="24"/>
          <w:szCs w:val="24"/>
          <w:highlight w:val="none"/>
        </w:rPr>
        <w:t>1%。</w:t>
      </w:r>
    </w:p>
    <w:p w14:paraId="5B9ED563">
      <w:pPr>
        <w:pStyle w:val="15"/>
        <w:shd w:val="clear"/>
        <w:spacing w:before="180" w:line="313" w:lineRule="auto"/>
        <w:ind w:left="29" w:right="83" w:firstLine="479"/>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6.2.2 如果乙方实施完成的工作由甲方验收后确定为未完成或部分未完成，</w:t>
      </w:r>
      <w:r>
        <w:rPr>
          <w:rFonts w:hint="eastAsia" w:ascii="仿宋" w:hAnsi="仿宋" w:eastAsia="仿宋" w:cs="仿宋"/>
          <w:color w:val="auto"/>
          <w:spacing w:val="10"/>
          <w:sz w:val="24"/>
          <w:szCs w:val="24"/>
          <w:highlight w:val="none"/>
        </w:rPr>
        <w:t xml:space="preserve"> </w:t>
      </w:r>
      <w:r>
        <w:rPr>
          <w:rFonts w:hint="eastAsia" w:ascii="仿宋" w:hAnsi="仿宋" w:eastAsia="仿宋" w:cs="仿宋"/>
          <w:color w:val="auto"/>
          <w:spacing w:val="-1"/>
          <w:sz w:val="24"/>
          <w:szCs w:val="24"/>
          <w:highlight w:val="none"/>
        </w:rPr>
        <w:t>甲方可给予乙方适当的期限对实施工作进行修改，乙方应承担上述条款规定的迟</w:t>
      </w:r>
      <w:r>
        <w:rPr>
          <w:rFonts w:hint="eastAsia" w:ascii="仿宋" w:hAnsi="仿宋" w:eastAsia="仿宋" w:cs="仿宋"/>
          <w:color w:val="auto"/>
          <w:spacing w:val="8"/>
          <w:sz w:val="24"/>
          <w:szCs w:val="24"/>
          <w:highlight w:val="none"/>
        </w:rPr>
        <w:t xml:space="preserve"> </w:t>
      </w:r>
      <w:r>
        <w:rPr>
          <w:rFonts w:hint="eastAsia" w:ascii="仿宋" w:hAnsi="仿宋" w:eastAsia="仿宋" w:cs="仿宋"/>
          <w:color w:val="auto"/>
          <w:spacing w:val="-2"/>
          <w:sz w:val="24"/>
          <w:szCs w:val="24"/>
          <w:highlight w:val="none"/>
        </w:rPr>
        <w:t>延交付违约责任并支付赔偿金。</w:t>
      </w:r>
    </w:p>
    <w:p w14:paraId="601806F1">
      <w:pPr>
        <w:pStyle w:val="15"/>
        <w:shd w:val="clear"/>
        <w:spacing w:before="105" w:line="222" w:lineRule="auto"/>
        <w:ind w:left="40"/>
        <w:rPr>
          <w:rFonts w:hint="eastAsia" w:ascii="仿宋" w:hAnsi="仿宋" w:eastAsia="仿宋" w:cs="仿宋"/>
          <w:color w:val="auto"/>
          <w:sz w:val="24"/>
          <w:szCs w:val="24"/>
          <w:highlight w:val="none"/>
        </w:rPr>
      </w:pPr>
      <w:r>
        <w:rPr>
          <w:rFonts w:hint="eastAsia" w:ascii="仿宋" w:hAnsi="仿宋" w:eastAsia="仿宋" w:cs="仿宋"/>
          <w:b/>
          <w:bCs/>
          <w:color w:val="auto"/>
          <w:spacing w:val="-11"/>
          <w:sz w:val="24"/>
          <w:szCs w:val="24"/>
          <w:highlight w:val="none"/>
        </w:rPr>
        <w:t>第七条</w:t>
      </w:r>
      <w:r>
        <w:rPr>
          <w:rFonts w:hint="eastAsia" w:ascii="仿宋" w:hAnsi="仿宋" w:eastAsia="仿宋" w:cs="仿宋"/>
          <w:color w:val="auto"/>
          <w:spacing w:val="8"/>
          <w:sz w:val="24"/>
          <w:szCs w:val="24"/>
          <w:highlight w:val="none"/>
        </w:rPr>
        <w:t xml:space="preserve">  </w:t>
      </w:r>
      <w:r>
        <w:rPr>
          <w:rFonts w:hint="eastAsia" w:ascii="仿宋" w:hAnsi="仿宋" w:eastAsia="仿宋" w:cs="仿宋"/>
          <w:b/>
          <w:bCs/>
          <w:color w:val="auto"/>
          <w:spacing w:val="-11"/>
          <w:sz w:val="24"/>
          <w:szCs w:val="24"/>
          <w:highlight w:val="none"/>
        </w:rPr>
        <w:t>仲裁</w:t>
      </w:r>
    </w:p>
    <w:p w14:paraId="6117C802">
      <w:pPr>
        <w:pStyle w:val="15"/>
        <w:shd w:val="clear"/>
        <w:spacing w:before="99" w:line="360" w:lineRule="auto"/>
        <w:ind w:left="29" w:right="83" w:firstLine="483"/>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7.1  甲乙双方发生与本合同有关的一切</w:t>
      </w:r>
      <w:r>
        <w:rPr>
          <w:rFonts w:hint="eastAsia" w:ascii="仿宋" w:hAnsi="仿宋" w:eastAsia="仿宋" w:cs="仿宋"/>
          <w:color w:val="auto"/>
          <w:spacing w:val="2"/>
          <w:sz w:val="24"/>
          <w:szCs w:val="24"/>
          <w:highlight w:val="none"/>
        </w:rPr>
        <w:t>争执，双方应通过协商解决，如当</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1"/>
          <w:sz w:val="24"/>
          <w:szCs w:val="24"/>
          <w:highlight w:val="none"/>
        </w:rPr>
        <w:t>事人不愿协商解决，或者协商不成，则通过仲裁解决。仲裁交由合同履行所在地</w:t>
      </w:r>
    </w:p>
    <w:p w14:paraId="22410FE2">
      <w:pPr>
        <w:shd w:val="clear"/>
        <w:spacing w:line="360" w:lineRule="auto"/>
        <w:rPr>
          <w:rFonts w:hint="eastAsia" w:ascii="仿宋" w:hAnsi="仿宋" w:eastAsia="仿宋" w:cs="仿宋"/>
          <w:color w:val="auto"/>
          <w:sz w:val="24"/>
          <w:szCs w:val="24"/>
          <w:highlight w:val="none"/>
        </w:rPr>
        <w:sectPr>
          <w:headerReference r:id="rId8" w:type="default"/>
          <w:footerReference r:id="rId9" w:type="default"/>
          <w:pgSz w:w="11906" w:h="16839"/>
          <w:pgMar w:top="1149" w:right="1632" w:bottom="1142" w:left="1785" w:header="828" w:footer="979" w:gutter="0"/>
          <w:pgNumType w:fmt="decimal"/>
          <w:cols w:space="720" w:num="1"/>
        </w:sectPr>
      </w:pPr>
    </w:p>
    <w:p w14:paraId="54581560">
      <w:pPr>
        <w:shd w:val="clear"/>
        <w:spacing w:line="323" w:lineRule="auto"/>
        <w:rPr>
          <w:rFonts w:hint="eastAsia" w:ascii="仿宋" w:hAnsi="仿宋" w:eastAsia="仿宋" w:cs="仿宋"/>
          <w:color w:val="auto"/>
          <w:sz w:val="21"/>
          <w:highlight w:val="none"/>
        </w:rPr>
      </w:pPr>
      <w:r>
        <w:rPr>
          <w:rFonts w:hint="eastAsia" w:ascii="仿宋" w:hAnsi="仿宋" w:eastAsia="仿宋" w:cs="仿宋"/>
          <w:color w:val="auto"/>
          <w:highlight w:val="none"/>
        </w:rPr>
        <mc:AlternateContent>
          <mc:Choice Requires="wps">
            <w:drawing>
              <wp:anchor distT="0" distB="0" distL="114300" distR="114300" simplePos="0" relativeHeight="251669504" behindDoc="0" locked="0" layoutInCell="0" allowOverlap="1">
                <wp:simplePos x="0" y="0"/>
                <wp:positionH relativeFrom="page">
                  <wp:posOffset>1143000</wp:posOffset>
                </wp:positionH>
                <wp:positionV relativeFrom="page">
                  <wp:posOffset>725805</wp:posOffset>
                </wp:positionV>
                <wp:extent cx="5274310" cy="9525"/>
                <wp:effectExtent l="0" t="0" r="0" b="0"/>
                <wp:wrapNone/>
                <wp:docPr id="10" name="任意多边形 10"/>
                <wp:cNvGraphicFramePr/>
                <a:graphic xmlns:a="http://schemas.openxmlformats.org/drawingml/2006/main">
                  <a:graphicData uri="http://schemas.microsoft.com/office/word/2010/wordprocessingShape">
                    <wps:wsp>
                      <wps:cNvSpPr/>
                      <wps:spPr>
                        <a:xfrm>
                          <a:off x="0" y="0"/>
                          <a:ext cx="5274310" cy="9525"/>
                        </a:xfrm>
                        <a:custGeom>
                          <a:avLst/>
                          <a:gdLst/>
                          <a:ahLst/>
                          <a:cxnLst/>
                          <a:pathLst>
                            <a:path w="8305" h="15">
                              <a:moveTo>
                                <a:pt x="0" y="0"/>
                              </a:moveTo>
                              <a:lnTo>
                                <a:pt x="8305" y="0"/>
                              </a:lnTo>
                              <a:lnTo>
                                <a:pt x="8305"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0pt;margin-top:57.15pt;height:0.75pt;width:415.3pt;mso-position-horizontal-relative:page;mso-position-vertical-relative:page;z-index:251669504;mso-width-relative:page;mso-height-relative:page;" fillcolor="#000000" filled="t" stroked="f" coordsize="8305,15" o:allowincell="f" o:gfxdata="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eCuCvaAAAADAEAAA8AAAAA&#10;AAAAAQAgAAAAIgAAAGRycy9kb3ducmV2LnhtbFBLAQIUABQAAAAIAIdO4kC3SSHREgIAAH0EAAAO&#10;AAAAAAAAAAEAIAAAACkBAABkcnMvZTJvRG9jLnhtbFBLBQYAAAAABgAGAFkBAACtBQAAAAA=&#10;" path="m0,0l8305,0,8305,14,0,14,0,0xe">
                <v:fill on="t" focussize="0,0"/>
                <v:stroke on="f"/>
                <v:imagedata o:title=""/>
                <o:lock v:ext="edit" aspectratio="f"/>
              </v:shape>
            </w:pict>
          </mc:Fallback>
        </mc:AlternateContent>
      </w:r>
    </w:p>
    <w:p w14:paraId="21A437B1">
      <w:pPr>
        <w:pStyle w:val="15"/>
        <w:shd w:val="clear"/>
        <w:spacing w:before="78" w:line="221" w:lineRule="auto"/>
        <w:ind w:left="44"/>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的乌鲁木齐仲裁委员会，按照该委员会规则进行裁决。</w:t>
      </w:r>
    </w:p>
    <w:p w14:paraId="0060184D">
      <w:pPr>
        <w:pStyle w:val="15"/>
        <w:shd w:val="clear"/>
        <w:spacing w:before="181" w:line="290" w:lineRule="auto"/>
        <w:ind w:left="29" w:firstLine="483"/>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7.2  一方在规定的期限内没有履行仲裁</w:t>
      </w:r>
      <w:r>
        <w:rPr>
          <w:rFonts w:hint="eastAsia" w:ascii="仿宋" w:hAnsi="仿宋" w:eastAsia="仿宋" w:cs="仿宋"/>
          <w:color w:val="auto"/>
          <w:spacing w:val="2"/>
          <w:sz w:val="24"/>
          <w:szCs w:val="24"/>
          <w:highlight w:val="none"/>
        </w:rPr>
        <w:t>机构的仲裁决定时，另一方可以申</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2"/>
          <w:sz w:val="24"/>
          <w:szCs w:val="24"/>
          <w:highlight w:val="none"/>
        </w:rPr>
        <w:t>请人民法院强制执行。</w:t>
      </w:r>
    </w:p>
    <w:p w14:paraId="62D3E1E6">
      <w:pPr>
        <w:pStyle w:val="15"/>
        <w:shd w:val="clear"/>
        <w:spacing w:before="180" w:line="292" w:lineRule="auto"/>
        <w:ind w:left="30" w:firstLine="482"/>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7.3  仲裁期间，除仲裁事由本身外，双</w:t>
      </w:r>
      <w:r>
        <w:rPr>
          <w:rFonts w:hint="eastAsia" w:ascii="仿宋" w:hAnsi="仿宋" w:eastAsia="仿宋" w:cs="仿宋"/>
          <w:color w:val="auto"/>
          <w:spacing w:val="2"/>
          <w:sz w:val="24"/>
          <w:szCs w:val="24"/>
          <w:highlight w:val="none"/>
        </w:rPr>
        <w:t>方均应继续履行合同规定的各自的</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6"/>
          <w:sz w:val="24"/>
          <w:szCs w:val="24"/>
          <w:highlight w:val="none"/>
        </w:rPr>
        <w:t>义务。</w:t>
      </w:r>
    </w:p>
    <w:p w14:paraId="696C5236">
      <w:pPr>
        <w:pStyle w:val="15"/>
        <w:shd w:val="clear"/>
        <w:spacing w:before="100" w:line="222" w:lineRule="auto"/>
        <w:ind w:left="40"/>
        <w:rPr>
          <w:rFonts w:hint="eastAsia" w:ascii="仿宋" w:hAnsi="仿宋" w:eastAsia="仿宋" w:cs="仿宋"/>
          <w:color w:val="auto"/>
          <w:sz w:val="24"/>
          <w:szCs w:val="24"/>
          <w:highlight w:val="none"/>
        </w:rPr>
      </w:pPr>
      <w:r>
        <w:rPr>
          <w:rFonts w:hint="eastAsia" w:ascii="仿宋" w:hAnsi="仿宋" w:eastAsia="仿宋" w:cs="仿宋"/>
          <w:b/>
          <w:bCs/>
          <w:color w:val="auto"/>
          <w:spacing w:val="-11"/>
          <w:sz w:val="24"/>
          <w:szCs w:val="24"/>
          <w:highlight w:val="none"/>
        </w:rPr>
        <w:t>第八条</w:t>
      </w:r>
      <w:r>
        <w:rPr>
          <w:rFonts w:hint="eastAsia" w:ascii="仿宋" w:hAnsi="仿宋" w:eastAsia="仿宋" w:cs="仿宋"/>
          <w:color w:val="auto"/>
          <w:spacing w:val="8"/>
          <w:sz w:val="24"/>
          <w:szCs w:val="24"/>
          <w:highlight w:val="none"/>
        </w:rPr>
        <w:t xml:space="preserve">  </w:t>
      </w:r>
      <w:r>
        <w:rPr>
          <w:rFonts w:hint="eastAsia" w:ascii="仿宋" w:hAnsi="仿宋" w:eastAsia="仿宋" w:cs="仿宋"/>
          <w:b/>
          <w:bCs/>
          <w:color w:val="auto"/>
          <w:spacing w:val="-11"/>
          <w:sz w:val="24"/>
          <w:szCs w:val="24"/>
          <w:highlight w:val="none"/>
        </w:rPr>
        <w:t>其他</w:t>
      </w:r>
    </w:p>
    <w:p w14:paraId="13043832">
      <w:pPr>
        <w:pStyle w:val="15"/>
        <w:shd w:val="clear"/>
        <w:spacing w:before="101" w:line="291" w:lineRule="auto"/>
        <w:ind w:left="29" w:firstLine="479"/>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8.1  本合同各条款中的标题,仅作为标明该条款的内容指向，不单独作为权</w:t>
      </w:r>
      <w:r>
        <w:rPr>
          <w:rFonts w:hint="eastAsia" w:ascii="仿宋" w:hAnsi="仿宋" w:eastAsia="仿宋" w:cs="仿宋"/>
          <w:color w:val="auto"/>
          <w:spacing w:val="11"/>
          <w:sz w:val="24"/>
          <w:szCs w:val="24"/>
          <w:highlight w:val="none"/>
        </w:rPr>
        <w:t xml:space="preserve"> </w:t>
      </w:r>
      <w:r>
        <w:rPr>
          <w:rFonts w:hint="eastAsia" w:ascii="仿宋" w:hAnsi="仿宋" w:eastAsia="仿宋" w:cs="仿宋"/>
          <w:color w:val="auto"/>
          <w:spacing w:val="-2"/>
          <w:sz w:val="24"/>
          <w:szCs w:val="24"/>
          <w:highlight w:val="none"/>
        </w:rPr>
        <w:t>利义务认定的依据。</w:t>
      </w:r>
    </w:p>
    <w:p w14:paraId="50D810A3">
      <w:pPr>
        <w:pStyle w:val="15"/>
        <w:shd w:val="clear"/>
        <w:spacing w:before="177" w:line="314" w:lineRule="auto"/>
        <w:ind w:left="36" w:firstLine="471"/>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8.2  在本合同服务期内，若乙方与新疆维吾尔自治</w:t>
      </w:r>
      <w:r>
        <w:rPr>
          <w:rFonts w:hint="eastAsia" w:ascii="仿宋" w:hAnsi="仿宋" w:eastAsia="仿宋" w:cs="仿宋"/>
          <w:color w:val="auto"/>
          <w:spacing w:val="2"/>
          <w:sz w:val="24"/>
          <w:szCs w:val="24"/>
          <w:highlight w:val="none"/>
        </w:rPr>
        <w:t>区审计厅或省内其他地</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1"/>
          <w:sz w:val="24"/>
          <w:szCs w:val="24"/>
          <w:highlight w:val="none"/>
        </w:rPr>
        <w:t>市审计机关洽谈了新的服务细则，则甲方可同时遵照享受。其他未尽事宜，双方</w:t>
      </w:r>
      <w:r>
        <w:rPr>
          <w:rFonts w:hint="eastAsia" w:ascii="仿宋" w:hAnsi="仿宋" w:eastAsia="仿宋" w:cs="仿宋"/>
          <w:color w:val="auto"/>
          <w:spacing w:val="1"/>
          <w:sz w:val="24"/>
          <w:szCs w:val="24"/>
          <w:highlight w:val="none"/>
        </w:rPr>
        <w:t xml:space="preserve"> </w:t>
      </w:r>
      <w:r>
        <w:rPr>
          <w:rFonts w:hint="eastAsia" w:ascii="仿宋" w:hAnsi="仿宋" w:eastAsia="仿宋" w:cs="仿宋"/>
          <w:color w:val="auto"/>
          <w:spacing w:val="-5"/>
          <w:sz w:val="24"/>
          <w:szCs w:val="24"/>
          <w:highlight w:val="none"/>
        </w:rPr>
        <w:t>另行协商。</w:t>
      </w:r>
    </w:p>
    <w:p w14:paraId="25C539A0">
      <w:pPr>
        <w:pStyle w:val="15"/>
        <w:shd w:val="clear"/>
        <w:spacing w:before="182" w:line="222" w:lineRule="auto"/>
        <w:ind w:left="508"/>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8.3  本合同自双方签字盖章之日起生效。</w:t>
      </w:r>
    </w:p>
    <w:p w14:paraId="247F8A40">
      <w:pPr>
        <w:pStyle w:val="15"/>
        <w:shd w:val="clear"/>
        <w:spacing w:before="179" w:line="222" w:lineRule="auto"/>
        <w:ind w:left="508"/>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8.4  本合同一式肆份，甲方两份乙方贰份。</w:t>
      </w:r>
    </w:p>
    <w:p w14:paraId="236F3E02">
      <w:pPr>
        <w:pStyle w:val="15"/>
        <w:shd w:val="clear"/>
        <w:spacing w:before="179" w:line="290" w:lineRule="auto"/>
        <w:ind w:left="30" w:firstLine="477"/>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8.5  本合同签订后，如需对合同进行修改，可经双</w:t>
      </w:r>
      <w:r>
        <w:rPr>
          <w:rFonts w:hint="eastAsia" w:ascii="仿宋" w:hAnsi="仿宋" w:eastAsia="仿宋" w:cs="仿宋"/>
          <w:color w:val="auto"/>
          <w:spacing w:val="2"/>
          <w:sz w:val="24"/>
          <w:szCs w:val="24"/>
          <w:highlight w:val="none"/>
        </w:rPr>
        <w:t>方协商一致并签订补充</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1"/>
          <w:sz w:val="24"/>
          <w:szCs w:val="24"/>
          <w:highlight w:val="none"/>
        </w:rPr>
        <w:t>协议作为本合同附件来修改或补充合同内容。</w:t>
      </w:r>
    </w:p>
    <w:p w14:paraId="769707A8">
      <w:pPr>
        <w:shd w:val="clear"/>
        <w:rPr>
          <w:rFonts w:hint="eastAsia" w:ascii="仿宋" w:hAnsi="仿宋" w:eastAsia="仿宋" w:cs="仿宋"/>
          <w:color w:val="auto"/>
          <w:spacing w:val="-6"/>
          <w:sz w:val="24"/>
          <w:szCs w:val="24"/>
          <w:highlight w:val="none"/>
        </w:rPr>
      </w:pPr>
      <w:r>
        <w:rPr>
          <w:rFonts w:hint="eastAsia" w:ascii="仿宋" w:hAnsi="仿宋" w:eastAsia="仿宋" w:cs="仿宋"/>
          <w:color w:val="auto"/>
          <w:spacing w:val="3"/>
          <w:sz w:val="24"/>
          <w:szCs w:val="24"/>
          <w:highlight w:val="none"/>
        </w:rPr>
        <w:t>8.6  本合同有效期为壹年，乙方对本合同中规定的</w:t>
      </w:r>
      <w:r>
        <w:rPr>
          <w:rFonts w:hint="eastAsia" w:ascii="仿宋" w:hAnsi="仿宋" w:eastAsia="仿宋" w:cs="仿宋"/>
          <w:color w:val="auto"/>
          <w:spacing w:val="2"/>
          <w:sz w:val="24"/>
          <w:szCs w:val="24"/>
          <w:highlight w:val="none"/>
        </w:rPr>
        <w:t>质量保证义务并不以合</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6"/>
          <w:sz w:val="24"/>
          <w:szCs w:val="24"/>
          <w:highlight w:val="none"/>
        </w:rPr>
        <w:t>同的到期而终止。</w:t>
      </w:r>
    </w:p>
    <w:p w14:paraId="21453415">
      <w:pPr>
        <w:shd w:val="clear"/>
        <w:rPr>
          <w:rFonts w:hint="eastAsia"/>
          <w:color w:val="auto"/>
          <w:spacing w:val="-6"/>
          <w:sz w:val="24"/>
          <w:szCs w:val="24"/>
          <w:highlight w:val="none"/>
        </w:rPr>
      </w:pPr>
    </w:p>
    <w:p w14:paraId="2EB1AD63">
      <w:pPr>
        <w:shd w:val="clear"/>
        <w:spacing w:line="258" w:lineRule="auto"/>
        <w:rPr>
          <w:rFonts w:hint="eastAsia" w:ascii="仿宋" w:hAnsi="仿宋" w:eastAsia="仿宋" w:cs="仿宋"/>
          <w:color w:val="auto"/>
          <w:sz w:val="21"/>
          <w:highlight w:val="none"/>
        </w:rPr>
      </w:pP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14:paraId="26857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14:paraId="55BBA528">
            <w:pPr>
              <w:shd w:val="clear"/>
              <w:adjustRightInd w:val="0"/>
              <w:snapToGrid w:val="0"/>
              <w:spacing w:line="288" w:lineRule="auto"/>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甲方:</w:t>
            </w:r>
          </w:p>
          <w:p w14:paraId="605A228B">
            <w:pPr>
              <w:shd w:val="clear"/>
              <w:adjustRightInd w:val="0"/>
              <w:snapToGrid w:val="0"/>
              <w:spacing w:line="288" w:lineRule="auto"/>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委托人</w:t>
            </w:r>
          </w:p>
          <w:p w14:paraId="4BF2CBC0">
            <w:pPr>
              <w:shd w:val="clear"/>
              <w:adjustRightInd w:val="0"/>
              <w:snapToGrid w:val="0"/>
              <w:spacing w:line="288" w:lineRule="auto"/>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电话</w:t>
            </w:r>
          </w:p>
        </w:tc>
        <w:tc>
          <w:tcPr>
            <w:tcW w:w="4148" w:type="dxa"/>
          </w:tcPr>
          <w:p w14:paraId="5A0A1305">
            <w:pPr>
              <w:shd w:val="clear"/>
              <w:adjustRightInd w:val="0"/>
              <w:snapToGrid w:val="0"/>
              <w:spacing w:line="288" w:lineRule="auto"/>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 xml:space="preserve">乙方: </w:t>
            </w:r>
          </w:p>
          <w:p w14:paraId="6BDD2000">
            <w:pPr>
              <w:shd w:val="clear"/>
              <w:adjustRightInd w:val="0"/>
              <w:snapToGrid w:val="0"/>
              <w:spacing w:line="288" w:lineRule="auto"/>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委托人:</w:t>
            </w:r>
          </w:p>
          <w:p w14:paraId="0465ABB5">
            <w:pPr>
              <w:shd w:val="clear"/>
              <w:adjustRightInd w:val="0"/>
              <w:snapToGrid w:val="0"/>
              <w:spacing w:line="288" w:lineRule="auto"/>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电话</w:t>
            </w:r>
          </w:p>
        </w:tc>
      </w:tr>
    </w:tbl>
    <w:p w14:paraId="308B175B">
      <w:pPr>
        <w:shd w:val="clear"/>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020CF699">
      <w:pPr>
        <w:pStyle w:val="2"/>
        <w:numPr>
          <w:ilvl w:val="0"/>
          <w:numId w:val="4"/>
        </w:numPr>
        <w:shd w:val="clear"/>
        <w:bidi w:val="0"/>
        <w:jc w:val="center"/>
        <w:rPr>
          <w:rFonts w:hint="eastAsia" w:ascii="仿宋_GB2312" w:hAnsi="仿宋_GB2312" w:eastAsia="仿宋_GB2312" w:cs="仿宋_GB2312"/>
          <w:color w:val="auto"/>
          <w:sz w:val="32"/>
          <w:szCs w:val="32"/>
          <w:highlight w:val="none"/>
          <w:lang w:val="en-US" w:eastAsia="zh-CN"/>
        </w:rPr>
      </w:pPr>
      <w:bookmarkStart w:id="18" w:name="_Toc8038"/>
      <w:r>
        <w:rPr>
          <w:rFonts w:hint="eastAsia" w:ascii="仿宋_GB2312" w:hAnsi="仿宋_GB2312" w:eastAsia="仿宋_GB2312" w:cs="仿宋_GB2312"/>
          <w:color w:val="auto"/>
          <w:sz w:val="32"/>
          <w:szCs w:val="32"/>
          <w:highlight w:val="none"/>
          <w:lang w:val="en-US" w:eastAsia="zh-CN"/>
        </w:rPr>
        <w:t>采购需求</w:t>
      </w:r>
      <w:bookmarkEnd w:id="18"/>
    </w:p>
    <w:p w14:paraId="1D0B893D">
      <w:pPr>
        <w:pStyle w:val="15"/>
        <w:shd w:val="clear"/>
        <w:spacing w:before="201" w:line="220" w:lineRule="auto"/>
        <w:ind w:left="535"/>
        <w:rPr>
          <w:rFonts w:hint="default" w:eastAsia="楷体"/>
          <w:color w:val="auto"/>
          <w:highlight w:val="none"/>
          <w:lang w:val="en-US" w:eastAsia="zh-CN"/>
        </w:rPr>
      </w:pPr>
    </w:p>
    <w:p w14:paraId="3797967C">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480" w:firstLineChars="20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1.采购需求</w:t>
      </w:r>
    </w:p>
    <w:p w14:paraId="2FBD5193">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 服务内容</w:t>
      </w:r>
    </w:p>
    <w:p w14:paraId="240EEC61">
      <w:pPr>
        <w:pStyle w:val="29"/>
        <w:keepNext w:val="0"/>
        <w:keepLines w:val="0"/>
        <w:pageBreakBefore w:val="0"/>
        <w:shd w:val="clear"/>
        <w:kinsoku/>
        <w:wordWrap/>
        <w:overflowPunct/>
        <w:topLinePunct w:val="0"/>
        <w:autoSpaceDE/>
        <w:autoSpaceDN/>
        <w:bidi w:val="0"/>
        <w:adjustRightInd/>
        <w:snapToGrid/>
        <w:spacing w:after="0" w:line="560" w:lineRule="exact"/>
        <w:ind w:left="0" w:leftChars="0" w:right="0" w:rightChars="0" w:firstLine="480" w:firstLineChars="200"/>
        <w:rPr>
          <w:rFonts w:hint="default"/>
          <w:color w:val="auto"/>
          <w:sz w:val="24"/>
          <w:szCs w:val="24"/>
          <w:highlight w:val="none"/>
          <w:lang w:val="en-US" w:eastAsia="zh-CN"/>
        </w:rPr>
      </w:pPr>
      <w:r>
        <w:rPr>
          <w:rFonts w:hint="eastAsia" w:ascii="仿宋" w:hAnsi="仿宋" w:eastAsia="仿宋" w:cs="仿宋"/>
          <w:color w:val="auto"/>
          <w:sz w:val="24"/>
          <w:szCs w:val="24"/>
          <w:highlight w:val="none"/>
        </w:rPr>
        <w:t>1.1.1</w:t>
      </w:r>
      <w:r>
        <w:rPr>
          <w:rFonts w:hint="eastAsia" w:ascii="仿宋" w:hAnsi="仿宋" w:eastAsia="仿宋" w:cs="仿宋"/>
          <w:color w:val="auto"/>
          <w:sz w:val="24"/>
          <w:szCs w:val="24"/>
          <w:highlight w:val="none"/>
          <w:lang w:val="en-US" w:eastAsia="zh-CN"/>
        </w:rPr>
        <w:t>对公共交易平台2025年1月1日至2025年12月31日产生的各类交易档案进行收集、整理、归档。</w:t>
      </w:r>
    </w:p>
    <w:p w14:paraId="44B2F87F">
      <w:pPr>
        <w:keepNext w:val="0"/>
        <w:keepLines w:val="0"/>
        <w:pageBreakBefore w:val="0"/>
        <w:widowControl/>
        <w:shd w:val="clear"/>
        <w:kinsoku/>
        <w:wordWrap/>
        <w:overflowPunct/>
        <w:topLinePunct w:val="0"/>
        <w:autoSpaceDE/>
        <w:autoSpaceDN/>
        <w:bidi w:val="0"/>
        <w:adjustRightInd/>
        <w:snapToGrid/>
        <w:spacing w:line="560" w:lineRule="exact"/>
        <w:ind w:left="0" w:leftChars="0" w:right="0" w:rightChars="0" w:firstLine="480" w:firstLineChars="200"/>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1.1.1.1档案整理，按照分类方案、归档范围、保管期限表、及国家档案局批准行业标准档案进行规范鉴定、分类、组卷、归档、封皮、目录制作打印</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更换档案盒</w:t>
      </w:r>
      <w:r>
        <w:rPr>
          <w:rFonts w:hint="eastAsia" w:ascii="仿宋" w:hAnsi="仿宋" w:eastAsia="仿宋" w:cs="仿宋"/>
          <w:color w:val="auto"/>
          <w:sz w:val="24"/>
          <w:szCs w:val="24"/>
          <w:highlight w:val="none"/>
          <w:lang w:val="en-US" w:eastAsia="zh-CN"/>
        </w:rPr>
        <w:t>及</w:t>
      </w:r>
      <w:r>
        <w:rPr>
          <w:rFonts w:hint="eastAsia" w:ascii="仿宋" w:hAnsi="仿宋" w:eastAsia="仿宋" w:cs="仿宋"/>
          <w:color w:val="auto"/>
          <w:sz w:val="24"/>
          <w:szCs w:val="24"/>
          <w:highlight w:val="none"/>
        </w:rPr>
        <w:t>盖档案章；</w:t>
      </w:r>
    </w:p>
    <w:p w14:paraId="2A9D3F03">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1.1.1.2档案著录，根据档案著录规则（DA/T</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18-</w:t>
      </w:r>
      <w:r>
        <w:rPr>
          <w:rFonts w:hint="eastAsia" w:ascii="仿宋" w:hAnsi="仿宋" w:eastAsia="仿宋" w:cs="仿宋"/>
          <w:color w:val="auto"/>
          <w:sz w:val="24"/>
          <w:szCs w:val="24"/>
          <w:highlight w:val="none"/>
          <w:lang w:val="en-US" w:eastAsia="zh-CN"/>
        </w:rPr>
        <w:t>2022</w:t>
      </w:r>
      <w:r>
        <w:rPr>
          <w:rFonts w:hint="eastAsia" w:ascii="仿宋" w:hAnsi="仿宋" w:eastAsia="仿宋" w:cs="仿宋"/>
          <w:color w:val="auto"/>
          <w:sz w:val="24"/>
          <w:szCs w:val="24"/>
          <w:highlight w:val="none"/>
        </w:rPr>
        <w:t>）将档案重要信息著录进档案系统中，重要信息包含:全宗号、卷号、件号、题名、页数、日期、档号等。</w:t>
      </w:r>
    </w:p>
    <w:p w14:paraId="1249A989">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1.1.1.3档案上架排序，全部档案上架，排序；档案库房建设，标签索引制作；档案数字化咨询；</w:t>
      </w:r>
    </w:p>
    <w:p w14:paraId="5FD5F63D">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480" w:firstLineChars="200"/>
        <w:rPr>
          <w:rFonts w:hint="default" w:eastAsia="仿宋"/>
          <w:color w:val="auto"/>
          <w:sz w:val="24"/>
          <w:szCs w:val="24"/>
          <w:highlight w:val="none"/>
          <w:lang w:val="en-US" w:eastAsia="zh-CN"/>
        </w:rPr>
      </w:pPr>
      <w:r>
        <w:rPr>
          <w:rFonts w:hint="eastAsia" w:ascii="仿宋" w:hAnsi="仿宋" w:eastAsia="仿宋" w:cs="仿宋"/>
          <w:color w:val="auto"/>
          <w:sz w:val="24"/>
          <w:szCs w:val="24"/>
          <w:highlight w:val="none"/>
        </w:rPr>
        <w:t>1.1.2 对中心</w:t>
      </w:r>
      <w:r>
        <w:rPr>
          <w:rFonts w:hint="eastAsia" w:ascii="仿宋" w:hAnsi="仿宋" w:eastAsia="仿宋" w:cs="仿宋"/>
          <w:color w:val="auto"/>
          <w:sz w:val="24"/>
          <w:szCs w:val="24"/>
          <w:highlight w:val="none"/>
          <w:lang w:val="en-US" w:eastAsia="zh-CN"/>
        </w:rPr>
        <w:t>2025年1月1日至2025年12月31日产生</w:t>
      </w:r>
      <w:r>
        <w:rPr>
          <w:rFonts w:hint="eastAsia" w:ascii="仿宋" w:hAnsi="仿宋" w:eastAsia="仿宋" w:cs="仿宋"/>
          <w:color w:val="auto"/>
          <w:sz w:val="24"/>
          <w:szCs w:val="24"/>
          <w:highlight w:val="none"/>
        </w:rPr>
        <w:t>的招投标资料、录音录像等资料按照国家相关档案管理存储规范提供档案存储、存放及建立媒体库等服务。所使用存储媒介必须符合国家及地方档案馆规范要求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提供存储媒介的预留数据存储空间不低于200TB。</w:t>
      </w:r>
    </w:p>
    <w:p w14:paraId="380E8552">
      <w:pPr>
        <w:pStyle w:val="17"/>
        <w:keepNext w:val="0"/>
        <w:keepLines w:val="0"/>
        <w:pageBreakBefore w:val="0"/>
        <w:shd w:val="clear"/>
        <w:kinsoku/>
        <w:wordWrap/>
        <w:overflowPunct/>
        <w:topLinePunct w:val="0"/>
        <w:autoSpaceDE/>
        <w:autoSpaceDN/>
        <w:bidi w:val="0"/>
        <w:adjustRightInd/>
        <w:snapToGrid/>
        <w:spacing w:after="0" w:line="560" w:lineRule="exact"/>
        <w:ind w:left="0" w:leftChars="0" w:right="0" w:rightChars="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1.1.3</w:t>
      </w:r>
      <w:r>
        <w:rPr>
          <w:rFonts w:hint="eastAsia" w:ascii="仿宋" w:hAnsi="仿宋" w:eastAsia="仿宋" w:cs="仿宋"/>
          <w:color w:val="auto"/>
          <w:sz w:val="24"/>
          <w:szCs w:val="24"/>
          <w:highlight w:val="none"/>
          <w:lang w:val="en-US" w:eastAsia="zh-CN"/>
        </w:rPr>
        <w:t>对中心2025年以前的的文书档案及专项资料查漏补缺规范，对2025年的文书档案、会计档案及专项资料进行档案整理</w:t>
      </w:r>
      <w:r>
        <w:rPr>
          <w:rFonts w:hint="eastAsia" w:ascii="仿宋" w:hAnsi="仿宋" w:eastAsia="仿宋" w:cs="仿宋"/>
          <w:color w:val="auto"/>
          <w:sz w:val="24"/>
          <w:szCs w:val="24"/>
          <w:highlight w:val="none"/>
        </w:rPr>
        <w:t>，包括：1、按照保管期限进行分类、鉴定、排序；2、依照甲方档号编制规则对文件进行归档以及补充相应归档信息；3、检查档案封面内容是否符合归档要求（案卷题名、编制日期、目录号、案卷号等信息要素）；</w:t>
      </w:r>
      <w:r>
        <w:rPr>
          <w:rFonts w:hint="eastAsia" w:ascii="仿宋" w:hAnsi="仿宋" w:eastAsia="仿宋" w:cs="仿宋"/>
          <w:color w:val="auto"/>
          <w:sz w:val="24"/>
          <w:szCs w:val="24"/>
          <w:highlight w:val="none"/>
          <w:lang w:val="en-US" w:eastAsia="zh-CN"/>
        </w:rPr>
        <w:t>会计档案依照（DA/T94—2022）电子会计档案管理规范、（DA/T39-2008）会计档案案卷格式标准要求更换档案盒或补充档案盒信息、梳理档案排序及档案编号，完成会计档案归档。</w:t>
      </w:r>
    </w:p>
    <w:p w14:paraId="768ADA2F">
      <w:pPr>
        <w:pStyle w:val="17"/>
        <w:keepNext w:val="0"/>
        <w:keepLines w:val="0"/>
        <w:pageBreakBefore w:val="0"/>
        <w:shd w:val="clear"/>
        <w:kinsoku/>
        <w:wordWrap/>
        <w:overflowPunct/>
        <w:topLinePunct w:val="0"/>
        <w:autoSpaceDE/>
        <w:autoSpaceDN/>
        <w:bidi w:val="0"/>
        <w:adjustRightInd/>
        <w:snapToGrid/>
        <w:spacing w:after="0" w:line="560" w:lineRule="exact"/>
        <w:ind w:left="0" w:leftChars="0" w:right="0" w:rightChars="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1.1.4对1</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1.3中整理</w:t>
      </w:r>
      <w:r>
        <w:rPr>
          <w:rFonts w:hint="eastAsia" w:ascii="仿宋" w:hAnsi="仿宋" w:eastAsia="仿宋" w:cs="仿宋"/>
          <w:color w:val="auto"/>
          <w:sz w:val="24"/>
          <w:szCs w:val="24"/>
          <w:highlight w:val="none"/>
          <w:lang w:val="en-US" w:eastAsia="zh-CN"/>
        </w:rPr>
        <w:t>好的</w:t>
      </w:r>
      <w:r>
        <w:rPr>
          <w:rFonts w:hint="eastAsia" w:ascii="仿宋" w:hAnsi="仿宋" w:eastAsia="仿宋" w:cs="仿宋"/>
          <w:color w:val="auto"/>
          <w:sz w:val="24"/>
          <w:szCs w:val="24"/>
          <w:highlight w:val="none"/>
        </w:rPr>
        <w:t>纸质档案进行档案数字化加工，包括：1、</w:t>
      </w:r>
      <w:r>
        <w:rPr>
          <w:rFonts w:ascii="仿宋" w:hAnsi="仿宋" w:eastAsia="仿宋" w:cs="仿宋"/>
          <w:color w:val="auto"/>
          <w:sz w:val="24"/>
          <w:szCs w:val="24"/>
          <w:highlight w:val="none"/>
        </w:rPr>
        <w:t>纸质档案的预处理（去除金属异物，纸张修复等）；</w:t>
      </w:r>
      <w:r>
        <w:rPr>
          <w:rFonts w:hint="eastAsia" w:ascii="仿宋" w:hAnsi="仿宋" w:eastAsia="仿宋" w:cs="仿宋"/>
          <w:color w:val="auto"/>
          <w:sz w:val="24"/>
          <w:szCs w:val="24"/>
          <w:highlight w:val="none"/>
        </w:rPr>
        <w:t>2、</w:t>
      </w:r>
      <w:r>
        <w:rPr>
          <w:rFonts w:ascii="仿宋" w:hAnsi="仿宋" w:eastAsia="仿宋" w:cs="仿宋"/>
          <w:color w:val="auto"/>
          <w:sz w:val="24"/>
          <w:szCs w:val="24"/>
          <w:highlight w:val="none"/>
        </w:rPr>
        <w:t>图像扫描（图像质量按照档案局数字化要求进行扫描）；</w:t>
      </w:r>
      <w:r>
        <w:rPr>
          <w:rFonts w:hint="eastAsia" w:ascii="仿宋" w:hAnsi="仿宋" w:eastAsia="仿宋" w:cs="仿宋"/>
          <w:color w:val="auto"/>
          <w:sz w:val="24"/>
          <w:szCs w:val="24"/>
          <w:highlight w:val="none"/>
        </w:rPr>
        <w:t>3、</w:t>
      </w:r>
      <w:r>
        <w:rPr>
          <w:rFonts w:ascii="仿宋" w:hAnsi="仿宋" w:eastAsia="仿宋" w:cs="仿宋"/>
          <w:color w:val="auto"/>
          <w:sz w:val="24"/>
          <w:szCs w:val="24"/>
          <w:highlight w:val="none"/>
        </w:rPr>
        <w:t>图像处理（修复内容仅针对本次数字化工作期间产生的图像黑边.变色等问题进行修复，对档案本身就存在的如原装订孔等问题，根据档案局最新要求不对其进行修复工作）；档案的装订（根据档案局标准采用三点一线和直角装订的方法进行装订）</w:t>
      </w:r>
    </w:p>
    <w:p w14:paraId="5C9173AD">
      <w:pPr>
        <w:pStyle w:val="17"/>
        <w:keepNext w:val="0"/>
        <w:keepLines w:val="0"/>
        <w:pageBreakBefore w:val="0"/>
        <w:shd w:val="clear"/>
        <w:kinsoku/>
        <w:wordWrap/>
        <w:overflowPunct/>
        <w:topLinePunct w:val="0"/>
        <w:autoSpaceDE/>
        <w:autoSpaceDN/>
        <w:bidi w:val="0"/>
        <w:adjustRightInd/>
        <w:snapToGrid/>
        <w:spacing w:after="0" w:line="560" w:lineRule="exact"/>
        <w:ind w:left="0" w:leftChars="0" w:right="0" w:rightChars="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1.1.5</w:t>
      </w:r>
      <w:r>
        <w:rPr>
          <w:rFonts w:ascii="仿宋" w:hAnsi="仿宋" w:eastAsia="仿宋" w:cs="仿宋"/>
          <w:color w:val="auto"/>
          <w:sz w:val="24"/>
          <w:szCs w:val="24"/>
          <w:highlight w:val="none"/>
        </w:rPr>
        <w:t>根据档案著录规则(DA/T</w:t>
      </w:r>
      <w:r>
        <w:rPr>
          <w:rFonts w:hint="eastAsia" w:ascii="仿宋" w:hAnsi="仿宋" w:eastAsia="仿宋" w:cs="仿宋"/>
          <w:color w:val="auto"/>
          <w:sz w:val="24"/>
          <w:szCs w:val="24"/>
          <w:highlight w:val="none"/>
          <w:lang w:val="en-US" w:eastAsia="zh-CN"/>
        </w:rPr>
        <w:t xml:space="preserve"> </w:t>
      </w:r>
      <w:r>
        <w:rPr>
          <w:rFonts w:ascii="仿宋" w:hAnsi="仿宋" w:eastAsia="仿宋" w:cs="仿宋"/>
          <w:color w:val="auto"/>
          <w:sz w:val="24"/>
          <w:szCs w:val="24"/>
          <w:highlight w:val="none"/>
        </w:rPr>
        <w:t>18-</w:t>
      </w:r>
      <w:r>
        <w:rPr>
          <w:rFonts w:hint="eastAsia" w:ascii="仿宋" w:hAnsi="仿宋" w:eastAsia="仿宋" w:cs="仿宋"/>
          <w:color w:val="auto"/>
          <w:sz w:val="24"/>
          <w:szCs w:val="24"/>
          <w:highlight w:val="none"/>
          <w:lang w:val="en-US" w:eastAsia="zh-CN"/>
        </w:rPr>
        <w:t>2022</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对1</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1.3中整理好的纸质档案进行档案著录</w:t>
      </w:r>
      <w:r>
        <w:rPr>
          <w:rFonts w:ascii="仿宋" w:hAnsi="仿宋" w:eastAsia="仿宋" w:cs="仿宋"/>
          <w:color w:val="auto"/>
          <w:sz w:val="24"/>
          <w:szCs w:val="24"/>
          <w:highlight w:val="none"/>
        </w:rPr>
        <w:t>包含:文件题名.责任者.文件编号.文件日期.档号等。</w:t>
      </w:r>
    </w:p>
    <w:p w14:paraId="463F37D5">
      <w:pPr>
        <w:pStyle w:val="17"/>
        <w:keepNext w:val="0"/>
        <w:keepLines w:val="0"/>
        <w:pageBreakBefore w:val="0"/>
        <w:shd w:val="clear"/>
        <w:kinsoku/>
        <w:wordWrap/>
        <w:overflowPunct/>
        <w:topLinePunct w:val="0"/>
        <w:autoSpaceDE/>
        <w:autoSpaceDN/>
        <w:bidi w:val="0"/>
        <w:adjustRightInd/>
        <w:snapToGrid/>
        <w:spacing w:after="0"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1.1.6对本次项目实施的档案著录信息及数字化加工内容进行数据整合、备份及挂接至档案管理系统内，确保实体案卷、电子目录等够一一对应。</w:t>
      </w:r>
    </w:p>
    <w:p w14:paraId="778300FC">
      <w:pPr>
        <w:pStyle w:val="17"/>
        <w:keepNext w:val="0"/>
        <w:keepLines w:val="0"/>
        <w:pageBreakBefore w:val="0"/>
        <w:shd w:val="clear"/>
        <w:kinsoku/>
        <w:wordWrap/>
        <w:overflowPunct/>
        <w:topLinePunct w:val="0"/>
        <w:autoSpaceDE/>
        <w:autoSpaceDN/>
        <w:bidi w:val="0"/>
        <w:adjustRightInd/>
        <w:snapToGrid/>
        <w:spacing w:after="0" w:line="560" w:lineRule="exact"/>
        <w:ind w:left="0" w:leftChars="0" w:right="0" w:rightChars="0" w:firstLine="480" w:firstLineChars="200"/>
        <w:rPr>
          <w:rFonts w:hint="eastAsia" w:ascii="仿宋" w:hAnsi="仿宋" w:eastAsia="仿宋" w:cs="仿宋"/>
          <w:color w:val="auto"/>
          <w:sz w:val="24"/>
          <w:szCs w:val="24"/>
          <w:highlight w:val="none"/>
        </w:rPr>
      </w:pPr>
    </w:p>
    <w:p w14:paraId="2FAE490D">
      <w:pPr>
        <w:pStyle w:val="17"/>
        <w:keepNext w:val="0"/>
        <w:keepLines w:val="0"/>
        <w:pageBreakBefore w:val="0"/>
        <w:shd w:val="clear"/>
        <w:kinsoku/>
        <w:wordWrap/>
        <w:overflowPunct/>
        <w:topLinePunct w:val="0"/>
        <w:autoSpaceDE/>
        <w:autoSpaceDN/>
        <w:bidi w:val="0"/>
        <w:adjustRightInd/>
        <w:snapToGrid/>
        <w:spacing w:after="0"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 采购数量：</w:t>
      </w:r>
    </w:p>
    <w:p w14:paraId="60BDC5EA">
      <w:pPr>
        <w:pStyle w:val="17"/>
        <w:keepNext w:val="0"/>
        <w:keepLines w:val="0"/>
        <w:pageBreakBefore w:val="0"/>
        <w:shd w:val="clear"/>
        <w:kinsoku/>
        <w:wordWrap/>
        <w:overflowPunct/>
        <w:topLinePunct w:val="0"/>
        <w:autoSpaceDE/>
        <w:autoSpaceDN/>
        <w:bidi w:val="0"/>
        <w:adjustRightInd/>
        <w:snapToGrid/>
        <w:spacing w:after="0"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1.2.1档案整理数量：</w:t>
      </w:r>
    </w:p>
    <w:p w14:paraId="2499A453">
      <w:pPr>
        <w:pStyle w:val="17"/>
        <w:keepNext w:val="0"/>
        <w:keepLines w:val="0"/>
        <w:pageBreakBefore w:val="0"/>
        <w:shd w:val="clear"/>
        <w:kinsoku/>
        <w:wordWrap/>
        <w:overflowPunct/>
        <w:topLinePunct w:val="0"/>
        <w:autoSpaceDE/>
        <w:autoSpaceDN/>
        <w:bidi w:val="0"/>
        <w:adjustRightInd/>
        <w:snapToGrid/>
        <w:spacing w:after="0" w:line="560" w:lineRule="exact"/>
        <w:ind w:left="0" w:leftChars="0" w:right="0" w:rightChars="0"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交易</w:t>
      </w:r>
      <w:r>
        <w:rPr>
          <w:rFonts w:hint="eastAsia" w:ascii="仿宋" w:hAnsi="仿宋" w:eastAsia="仿宋" w:cs="仿宋"/>
          <w:color w:val="auto"/>
          <w:sz w:val="24"/>
          <w:szCs w:val="24"/>
          <w:highlight w:val="none"/>
        </w:rPr>
        <w:t>档案</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000卷；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文书档案</w:t>
      </w:r>
      <w:r>
        <w:rPr>
          <w:rFonts w:hint="eastAsia" w:ascii="仿宋" w:hAnsi="仿宋" w:eastAsia="仿宋" w:cs="仿宋"/>
          <w:color w:val="auto"/>
          <w:sz w:val="24"/>
          <w:szCs w:val="24"/>
          <w:highlight w:val="none"/>
          <w:lang w:val="en-US" w:eastAsia="zh-CN"/>
        </w:rPr>
        <w:t>2000</w:t>
      </w:r>
      <w:r>
        <w:rPr>
          <w:rFonts w:hint="eastAsia" w:ascii="仿宋" w:hAnsi="仿宋" w:eastAsia="仿宋" w:cs="仿宋"/>
          <w:color w:val="auto"/>
          <w:sz w:val="24"/>
          <w:szCs w:val="24"/>
          <w:highlight w:val="none"/>
        </w:rPr>
        <w:t>件；</w:t>
      </w:r>
      <w:r>
        <w:rPr>
          <w:rFonts w:hint="eastAsia" w:ascii="仿宋" w:hAnsi="仿宋" w:eastAsia="仿宋" w:cs="仿宋"/>
          <w:color w:val="auto"/>
          <w:sz w:val="24"/>
          <w:szCs w:val="24"/>
          <w:highlight w:val="none"/>
          <w:lang w:val="en-US" w:eastAsia="zh-CN"/>
        </w:rPr>
        <w:t>（3）会计档案65盒约26000页。</w:t>
      </w:r>
    </w:p>
    <w:p w14:paraId="04470CB6">
      <w:pPr>
        <w:pStyle w:val="17"/>
        <w:keepNext w:val="0"/>
        <w:keepLines w:val="0"/>
        <w:pageBreakBefore w:val="0"/>
        <w:shd w:val="clear"/>
        <w:kinsoku/>
        <w:wordWrap/>
        <w:overflowPunct/>
        <w:topLinePunct w:val="0"/>
        <w:autoSpaceDE/>
        <w:autoSpaceDN/>
        <w:bidi w:val="0"/>
        <w:adjustRightInd/>
        <w:snapToGrid/>
        <w:spacing w:after="0"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1.2.2档案著录：</w:t>
      </w:r>
    </w:p>
    <w:p w14:paraId="254DE9FE">
      <w:pPr>
        <w:pStyle w:val="17"/>
        <w:keepNext w:val="0"/>
        <w:keepLines w:val="0"/>
        <w:pageBreakBefore w:val="0"/>
        <w:shd w:val="clear"/>
        <w:kinsoku/>
        <w:wordWrap/>
        <w:overflowPunct/>
        <w:topLinePunct w:val="0"/>
        <w:autoSpaceDE/>
        <w:autoSpaceDN/>
        <w:bidi w:val="0"/>
        <w:adjustRightInd/>
        <w:snapToGrid/>
        <w:spacing w:after="0" w:line="560" w:lineRule="exact"/>
        <w:ind w:left="0" w:leftChars="0" w:right="0" w:rightChars="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交易</w:t>
      </w:r>
      <w:r>
        <w:rPr>
          <w:rFonts w:hint="eastAsia" w:ascii="仿宋" w:hAnsi="仿宋" w:eastAsia="仿宋" w:cs="仿宋"/>
          <w:color w:val="auto"/>
          <w:sz w:val="24"/>
          <w:szCs w:val="24"/>
          <w:highlight w:val="none"/>
        </w:rPr>
        <w:t>档案1.2万条；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文书档案</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00条；</w:t>
      </w:r>
      <w:r>
        <w:rPr>
          <w:rFonts w:hint="eastAsia" w:ascii="仿宋" w:hAnsi="仿宋" w:eastAsia="仿宋" w:cs="仿宋"/>
          <w:color w:val="auto"/>
          <w:sz w:val="24"/>
          <w:szCs w:val="24"/>
          <w:highlight w:val="none"/>
          <w:lang w:val="en-US" w:eastAsia="zh-CN"/>
        </w:rPr>
        <w:t>（3）会计档案1000条；（4）</w:t>
      </w:r>
      <w:r>
        <w:rPr>
          <w:rFonts w:hint="eastAsia" w:ascii="仿宋" w:hAnsi="仿宋" w:eastAsia="仿宋" w:cs="仿宋"/>
          <w:color w:val="auto"/>
          <w:sz w:val="24"/>
          <w:szCs w:val="24"/>
          <w:highlight w:val="none"/>
        </w:rPr>
        <w:t>录音录像及招评标档案数据容量约72TB。</w:t>
      </w:r>
    </w:p>
    <w:p w14:paraId="5395011B">
      <w:pPr>
        <w:pStyle w:val="17"/>
        <w:keepNext w:val="0"/>
        <w:keepLines w:val="0"/>
        <w:pageBreakBefore w:val="0"/>
        <w:shd w:val="clear"/>
        <w:kinsoku/>
        <w:wordWrap/>
        <w:overflowPunct/>
        <w:topLinePunct w:val="0"/>
        <w:autoSpaceDE/>
        <w:autoSpaceDN/>
        <w:bidi w:val="0"/>
        <w:adjustRightInd/>
        <w:snapToGrid/>
        <w:spacing w:after="0"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1.2.3档案数字化加工：</w:t>
      </w:r>
    </w:p>
    <w:p w14:paraId="6BE72CF4">
      <w:pPr>
        <w:pStyle w:val="17"/>
        <w:keepNext w:val="0"/>
        <w:keepLines w:val="0"/>
        <w:pageBreakBefore w:val="0"/>
        <w:shd w:val="clear"/>
        <w:kinsoku/>
        <w:wordWrap/>
        <w:overflowPunct/>
        <w:topLinePunct w:val="0"/>
        <w:autoSpaceDE/>
        <w:autoSpaceDN/>
        <w:bidi w:val="0"/>
        <w:adjustRightInd/>
        <w:snapToGrid/>
        <w:spacing w:after="0"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文书纸质档案扫描</w:t>
      </w:r>
      <w:r>
        <w:rPr>
          <w:rFonts w:hint="eastAsia" w:ascii="仿宋" w:hAnsi="仿宋" w:eastAsia="仿宋" w:cs="仿宋"/>
          <w:color w:val="auto"/>
          <w:sz w:val="24"/>
          <w:szCs w:val="24"/>
          <w:highlight w:val="none"/>
          <w:lang w:val="en-US" w:eastAsia="zh-CN"/>
        </w:rPr>
        <w:t>18</w:t>
      </w:r>
      <w:r>
        <w:rPr>
          <w:rFonts w:hint="eastAsia" w:ascii="仿宋" w:hAnsi="仿宋" w:eastAsia="仿宋" w:cs="仿宋"/>
          <w:color w:val="auto"/>
          <w:sz w:val="24"/>
          <w:szCs w:val="24"/>
          <w:highlight w:val="none"/>
        </w:rPr>
        <w:t>000页；</w:t>
      </w:r>
      <w:r>
        <w:rPr>
          <w:rFonts w:hint="eastAsia" w:ascii="仿宋" w:hAnsi="仿宋" w:eastAsia="仿宋" w:cs="仿宋"/>
          <w:color w:val="auto"/>
          <w:sz w:val="24"/>
          <w:szCs w:val="24"/>
          <w:highlight w:val="none"/>
          <w:lang w:val="en-US" w:eastAsia="zh-CN"/>
        </w:rPr>
        <w:t>（2）会计档案26000页；（3）</w:t>
      </w:r>
      <w:r>
        <w:rPr>
          <w:rFonts w:hint="eastAsia" w:ascii="仿宋" w:hAnsi="仿宋" w:eastAsia="仿宋" w:cs="仿宋"/>
          <w:color w:val="auto"/>
          <w:sz w:val="24"/>
          <w:szCs w:val="24"/>
          <w:highlight w:val="none"/>
        </w:rPr>
        <w:t>录音录像及招评标档案数据容量约72TB。</w:t>
      </w:r>
    </w:p>
    <w:p w14:paraId="7A87AE3D">
      <w:pPr>
        <w:pStyle w:val="17"/>
        <w:keepNext w:val="0"/>
        <w:keepLines w:val="0"/>
        <w:pageBreakBefore w:val="0"/>
        <w:shd w:val="clear"/>
        <w:kinsoku/>
        <w:wordWrap/>
        <w:overflowPunct/>
        <w:topLinePunct w:val="0"/>
        <w:autoSpaceDE/>
        <w:autoSpaceDN/>
        <w:bidi w:val="0"/>
        <w:adjustRightInd/>
        <w:snapToGrid/>
        <w:spacing w:after="0" w:line="560" w:lineRule="exact"/>
        <w:ind w:left="0" w:leftChars="0" w:right="0" w:rightChars="0"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 xml:space="preserve">1.2.4 </w:t>
      </w:r>
      <w:r>
        <w:rPr>
          <w:rFonts w:hint="eastAsia" w:ascii="仿宋" w:hAnsi="仿宋" w:eastAsia="仿宋" w:cs="仿宋"/>
          <w:color w:val="auto"/>
          <w:sz w:val="24"/>
          <w:szCs w:val="24"/>
          <w:highlight w:val="none"/>
          <w:lang w:val="en-US" w:eastAsia="zh-CN"/>
        </w:rPr>
        <w:t>存储设备扩容</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需完全满足2025年1月1日至2025年12月31日各类档案存储使用，在完成2025年数据存储的基础上预留不少于200TB的存储空间。</w:t>
      </w:r>
    </w:p>
    <w:p w14:paraId="1D3B53B0">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480" w:firstLineChars="20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2.详细服务要求及技术要求</w:t>
      </w:r>
    </w:p>
    <w:p w14:paraId="4AC1D728">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480" w:firstLineChars="200"/>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w:t>
      </w:r>
      <w:r>
        <w:rPr>
          <w:rFonts w:hint="eastAsia" w:ascii="仿宋" w:hAnsi="仿宋" w:eastAsia="仿宋" w:cs="仿宋"/>
          <w:color w:val="auto"/>
          <w:sz w:val="24"/>
          <w:szCs w:val="24"/>
          <w:highlight w:val="none"/>
          <w:lang w:val="en-US" w:eastAsia="zh-CN"/>
        </w:rPr>
        <w:t>熟悉</w:t>
      </w:r>
      <w:r>
        <w:rPr>
          <w:rFonts w:hint="eastAsia" w:ascii="仿宋" w:hAnsi="仿宋" w:eastAsia="仿宋" w:cs="仿宋"/>
          <w:color w:val="auto"/>
          <w:spacing w:val="0"/>
          <w:sz w:val="24"/>
          <w:szCs w:val="24"/>
          <w:highlight w:val="none"/>
          <w:lang w:val="en-US" w:eastAsia="zh-CN"/>
        </w:rPr>
        <w:t>本地化档案服务工作要求</w:t>
      </w:r>
      <w:r>
        <w:rPr>
          <w:rFonts w:hint="eastAsia" w:ascii="仿宋" w:hAnsi="仿宋" w:eastAsia="仿宋" w:cs="仿宋"/>
          <w:color w:val="auto"/>
          <w:sz w:val="24"/>
          <w:szCs w:val="24"/>
          <w:highlight w:val="none"/>
        </w:rPr>
        <w:t>，具备丰富的档案专业知识，能够与自治区档案局对接，邀请业务老师现场指导，扫描质量必须能够完成向自治区档案馆移交的任务。</w:t>
      </w:r>
    </w:p>
    <w:p w14:paraId="2027BF00">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w:t>
      </w:r>
      <w:r>
        <w:rPr>
          <w:rFonts w:hint="eastAsia" w:ascii="仿宋" w:hAnsi="仿宋" w:eastAsia="仿宋" w:cs="仿宋"/>
          <w:color w:val="auto"/>
          <w:sz w:val="24"/>
          <w:szCs w:val="24"/>
          <w:highlight w:val="none"/>
          <w:lang w:val="en-US" w:eastAsia="zh-CN"/>
        </w:rPr>
        <w:t>具备专业的档案</w:t>
      </w:r>
      <w:r>
        <w:rPr>
          <w:rFonts w:hint="eastAsia" w:ascii="仿宋" w:hAnsi="仿宋" w:eastAsia="仿宋" w:cs="仿宋"/>
          <w:color w:val="auto"/>
          <w:sz w:val="24"/>
          <w:szCs w:val="24"/>
          <w:highlight w:val="none"/>
        </w:rPr>
        <w:t>技术服务团队，团队成员须为本单位缴纳社保人员</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项目负责人必须具有档案管理（中级）证书</w:t>
      </w:r>
      <w:r>
        <w:rPr>
          <w:rFonts w:hint="eastAsia" w:ascii="仿宋" w:hAnsi="仿宋" w:eastAsia="仿宋" w:cs="仿宋"/>
          <w:color w:val="auto"/>
          <w:sz w:val="24"/>
          <w:szCs w:val="24"/>
          <w:highlight w:val="none"/>
        </w:rPr>
        <w:t>。</w:t>
      </w:r>
    </w:p>
    <w:p w14:paraId="15B628DD">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3要求承揽方在项目实施过程中需及时响应相关单位提出的交易方式及交易数据的改革要求，不得出现断档情况。</w:t>
      </w:r>
    </w:p>
    <w:p w14:paraId="628D573A">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档案整理工作的具体要求：</w:t>
      </w:r>
    </w:p>
    <w:p w14:paraId="1701E3C6">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档案整理工作整体依照国家档案局“13号令”《机关档案管理规定》实施。</w:t>
      </w:r>
    </w:p>
    <w:p w14:paraId="1C210A2C">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.1档案收集：要求档案文件齐全完整。</w:t>
      </w:r>
    </w:p>
    <w:p w14:paraId="6CA1D21D">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（1）归档的文件材料应齐全完整，一个问题的构件不能缺漏，字迹材料一律使用碳素墨水或蓝黑墨水；</w:t>
      </w:r>
    </w:p>
    <w:p w14:paraId="2D373F49">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（2）收集工作应立足本单位，注意业务部门形成的反映专业职能活动的文件材料的收集；重大活动事件材料的收集，文电合一； </w:t>
      </w:r>
    </w:p>
    <w:p w14:paraId="698E4EBC">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（3）准确撰写</w:t>
      </w:r>
      <w:r>
        <w:rPr>
          <w:rFonts w:hint="eastAsia" w:ascii="仿宋" w:hAnsi="仿宋" w:eastAsia="仿宋" w:cs="仿宋"/>
          <w:color w:val="auto"/>
          <w:sz w:val="24"/>
          <w:szCs w:val="24"/>
          <w:highlight w:val="none"/>
          <w:lang w:val="en-US" w:eastAsia="zh-CN"/>
        </w:rPr>
        <w:t>达到</w:t>
      </w:r>
      <w:r>
        <w:rPr>
          <w:rFonts w:hint="eastAsia" w:ascii="仿宋" w:hAnsi="仿宋" w:eastAsia="仿宋" w:cs="仿宋"/>
          <w:color w:val="auto"/>
          <w:sz w:val="24"/>
          <w:szCs w:val="24"/>
          <w:highlight w:val="none"/>
        </w:rPr>
        <w:t>档案</w:t>
      </w:r>
      <w:r>
        <w:rPr>
          <w:rFonts w:hint="eastAsia" w:ascii="仿宋" w:hAnsi="仿宋" w:eastAsia="仿宋" w:cs="仿宋"/>
          <w:color w:val="auto"/>
          <w:sz w:val="24"/>
          <w:szCs w:val="24"/>
          <w:highlight w:val="none"/>
          <w:lang w:val="en-US" w:eastAsia="zh-CN"/>
        </w:rPr>
        <w:t>局</w:t>
      </w:r>
      <w:r>
        <w:rPr>
          <w:rFonts w:hint="eastAsia" w:ascii="仿宋" w:hAnsi="仿宋" w:eastAsia="仿宋" w:cs="仿宋"/>
          <w:color w:val="auto"/>
          <w:sz w:val="24"/>
          <w:szCs w:val="24"/>
          <w:highlight w:val="none"/>
        </w:rPr>
        <w:t>要求的全宗介绍和组织沿革等材料；能够及时准确完成档案局、档案馆要求的各类档案统计报表的填报；</w:t>
      </w:r>
    </w:p>
    <w:p w14:paraId="10DDD1BD">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底稿随印件一起收集。若底稿是直接在计算机上起草的打印件，则一般只要收集发文稿纸与印件，其中发文稿纸上除了领导签发外还需加盖单位公章以示效力。若计算机打印的底稿上有领导的重要修改或批示，应收集与印件一并归档；</w:t>
      </w:r>
    </w:p>
    <w:p w14:paraId="18B7C97C">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（5）有重要领导批示的办文单应随正文一起收集归档；</w:t>
      </w:r>
    </w:p>
    <w:p w14:paraId="4E9D8084">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（6）附件随正件收集归档；关于同一问题的请示和批复应一起归档。</w:t>
      </w:r>
    </w:p>
    <w:p w14:paraId="3BE02E84">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.2档案分类鉴定：依据本单位文件材料归档范围和档案保管期限表按照年度--机构（问题）--保管期限的三级分类方法分类鉴定。</w:t>
      </w:r>
    </w:p>
    <w:p w14:paraId="26A4AA96">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档案数字化工作的具体要求</w:t>
      </w:r>
    </w:p>
    <w:p w14:paraId="39F597F2">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原件的扫描与存储格式完全按照自治区档案局《关于转发&lt;国家档案局办公室关于印发数字档案室建设评价办法的通知&gt;的通知》（新档办字[2016]62号）统一标准要求进行扫描。</w:t>
      </w:r>
    </w:p>
    <w:p w14:paraId="45CBCF4D">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整理：拆除档案的装订线或装订材料，保证纸张的平整、抚平边角，按照档案的原页码顺序进行档案整理。扫描之前，档案实体规范性检查：检查内容主要包括：张（页）号编制是否完整，并对缺页、漏页等情况进行修正；对重份文件、有原件的复印件等不需要扫描的文件进行标注；对破损严重、不能直接扫描或影响扫描质量的纸张进行标注等。</w:t>
      </w:r>
    </w:p>
    <w:p w14:paraId="170CE305">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装盒：对整理好的文件，按照规范要求装盒、填写正确的盒号、目录号等文件盒信息，缺失《盒内备考表》的一律补齐。盒内缺失目录的，一律补齐。由档案数字化服务机构免费提供档案整理所需的档案盒及盒内目录等耗材。</w:t>
      </w:r>
    </w:p>
    <w:p w14:paraId="603F469E">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3扫描图像并修正。根据原稿质量，对系统进行定义，如倾斜校正、去污等批处理功能。图像的分辨率正常情况下为200dpi，需要进行OCR文字识别的档案，扫描分辨率≥300dpi。扫描方式：纸质档案扫描采用灰度模式和彩色模式。有红头文头和单位盖章处要求彩色扫描。</w:t>
      </w:r>
    </w:p>
    <w:p w14:paraId="7F251E4C">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.4存储格式：电子档案文书类应以OFD、PDF、PDF/A等格式保存；照片类以TIFF、JPEG格式保存（像素不低于300万）；录音类以WAV、WP3格式保存；录像类以MPG、MP4格式保存（比特率不低于8Mbps）。</w:t>
      </w:r>
    </w:p>
    <w:p w14:paraId="50BE7335">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5命名格式：TIFF、PDF格式的全文数据文件与档案实体及电子目录进行逐条的核对与补漏，确保文档与目录的一一对应。并以档号命名，在档案专业管理软件中对文件级电子目录重点检查档号（包括档号的各组成部分）、题名、形成日期、责任者、保管期限、密级等必录项的内容是否完整、准确、规范。</w:t>
      </w:r>
    </w:p>
    <w:p w14:paraId="4CDF8D44">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.6档案数字化图像与索引挂接</w:t>
      </w:r>
    </w:p>
    <w:p w14:paraId="4A8CE048">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运用批量挂接与单张挂接的方式，将目录库与图像库一一对应起来，并生成索引文件。</w:t>
      </w:r>
    </w:p>
    <w:p w14:paraId="00C62992">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（1）汇总挂接：档案数字化转换过程中形成的目录数据库与图像数据库，通过质检环节确认“合格”后，通过网络加载到数据服务器终端汇总，实现批量、快速挂接。</w:t>
      </w:r>
    </w:p>
    <w:p w14:paraId="199E697F">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数据关联：以纸质档案目录数据库为依据，将每一份纸质档案文件扫描所得的一个或多个图像存储为一份图像文件，通过每一份图像文件的文件名与档案目录数据库中该份文件的档号的一致性和唯一性，建立起一一对应的关联关系，实现档案目录数据库和图像文件的批量挂接。</w:t>
      </w:r>
    </w:p>
    <w:p w14:paraId="10BB992B">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.7数据验收</w:t>
      </w:r>
    </w:p>
    <w:p w14:paraId="3E38E9E7">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档案装订，应遵循“两对齐”要求，即装订线一侧边缘对齐，档案内页下边缘对齐。档案装订尽可能地按照原来的装订孔位进行穿线装订，力求保护原件。重新整理后的档案按照顺序返还，对档案的完整性进行检查。拆除过装订物的档案按原档案保管单位重新装订，保持每页档案原有的排列顺序不变。装订还原后的档案按时间先后或其他分类项顺序入库，并按实际卷（页）数填写详细的档案交接清单，并由双方管理人员签字。以抽检的方式进行验收，包括目录数据、图像数据以及数据挂接的总体质量，抽检率不得低于5%。目录数据、图像数据有不完整、不清晰等质量问题，或数据挂接错误，抽检标记为“不合格”，不合格的应予以改正。数据质量抽检的合格率达到99.5%以上（含99.5%）时，验收予以通过。合格率＝（抽检合格文件数/抽检文件总数）×100%。</w:t>
      </w:r>
    </w:p>
    <w:p w14:paraId="6B097612">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 xml:space="preserve">.8数据备份 </w:t>
      </w:r>
    </w:p>
    <w:p w14:paraId="086F3B0D">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56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档案数字化成果的存储和备份应采取在线和离线两种方式。档案数字化服务机构在完成档案数字化项目后应向我单位移交2套未经压缩加密的档案数字化成果（原样扫描完整数据1套，图像精修后的完整数据1套）。</w:t>
      </w:r>
    </w:p>
    <w:p w14:paraId="27AE2B81">
      <w:pPr>
        <w:keepNext w:val="0"/>
        <w:keepLines w:val="0"/>
        <w:pageBreakBefore w:val="0"/>
        <w:shd w:val="clear"/>
        <w:kinsoku/>
        <w:wordWrap/>
        <w:overflowPunct/>
        <w:topLinePunct w:val="0"/>
        <w:autoSpaceDE/>
        <w:autoSpaceDN/>
        <w:bidi w:val="0"/>
        <w:adjustRightInd/>
        <w:snapToGrid/>
        <w:spacing w:line="560" w:lineRule="exact"/>
        <w:ind w:left="0" w:leftChars="0" w:right="0" w:rightChars="0" w:firstLine="480" w:firstLineChars="20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3.商务要求</w:t>
      </w:r>
    </w:p>
    <w:p w14:paraId="65039C14">
      <w:pPr>
        <w:pStyle w:val="17"/>
        <w:keepNext w:val="0"/>
        <w:keepLines w:val="0"/>
        <w:pageBreakBefore w:val="0"/>
        <w:shd w:val="clear"/>
        <w:kinsoku/>
        <w:wordWrap/>
        <w:overflowPunct/>
        <w:topLinePunct w:val="0"/>
        <w:autoSpaceDE/>
        <w:autoSpaceDN/>
        <w:bidi w:val="0"/>
        <w:adjustRightInd/>
        <w:snapToGrid/>
        <w:spacing w:after="0" w:line="560" w:lineRule="exact"/>
        <w:ind w:left="0" w:leftChars="0" w:right="0" w:rightChars="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3.1</w:t>
      </w:r>
      <w:r>
        <w:rPr>
          <w:rFonts w:hint="eastAsia" w:ascii="仿宋" w:hAnsi="仿宋" w:eastAsia="仿宋" w:cs="仿宋"/>
          <w:color w:val="auto"/>
          <w:sz w:val="24"/>
          <w:szCs w:val="24"/>
          <w:highlight w:val="none"/>
          <w:lang w:val="en-US" w:eastAsia="zh-CN"/>
        </w:rPr>
        <w:t>文书</w:t>
      </w:r>
      <w:r>
        <w:rPr>
          <w:rFonts w:hint="eastAsia" w:ascii="仿宋" w:hAnsi="仿宋" w:eastAsia="仿宋" w:cs="仿宋"/>
          <w:color w:val="auto"/>
          <w:sz w:val="24"/>
          <w:szCs w:val="24"/>
          <w:highlight w:val="none"/>
        </w:rPr>
        <w:t>档案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会计档案及专项资料</w:t>
      </w:r>
      <w:r>
        <w:rPr>
          <w:rFonts w:hint="eastAsia" w:ascii="仿宋" w:hAnsi="仿宋" w:eastAsia="仿宋" w:cs="仿宋"/>
          <w:color w:val="auto"/>
          <w:sz w:val="24"/>
          <w:szCs w:val="24"/>
          <w:highlight w:val="none"/>
        </w:rPr>
        <w:t>整理及数字化加工服务须</w:t>
      </w:r>
      <w:r>
        <w:rPr>
          <w:rFonts w:hint="eastAsia" w:ascii="仿宋" w:hAnsi="仿宋" w:eastAsia="仿宋" w:cs="仿宋"/>
          <w:color w:val="auto"/>
          <w:sz w:val="24"/>
          <w:szCs w:val="24"/>
          <w:highlight w:val="none"/>
          <w:lang w:val="en-US" w:eastAsia="zh-CN"/>
        </w:rPr>
        <w:t>完成档案收集工作</w:t>
      </w:r>
      <w:r>
        <w:rPr>
          <w:rFonts w:hint="eastAsia" w:ascii="仿宋" w:hAnsi="仿宋" w:eastAsia="仿宋" w:cs="仿宋"/>
          <w:color w:val="auto"/>
          <w:sz w:val="24"/>
          <w:szCs w:val="24"/>
          <w:highlight w:val="none"/>
        </w:rPr>
        <w:t>后</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个月内完成全部工作</w:t>
      </w:r>
      <w:r>
        <w:rPr>
          <w:rFonts w:hint="eastAsia" w:ascii="仿宋" w:hAnsi="仿宋" w:eastAsia="仿宋" w:cs="仿宋"/>
          <w:color w:val="auto"/>
          <w:sz w:val="24"/>
          <w:szCs w:val="24"/>
          <w:highlight w:val="none"/>
          <w:lang w:eastAsia="zh-CN"/>
        </w:rPr>
        <w:t>；</w:t>
      </w:r>
    </w:p>
    <w:p w14:paraId="3B208746">
      <w:pPr>
        <w:pStyle w:val="17"/>
        <w:keepNext w:val="0"/>
        <w:keepLines w:val="0"/>
        <w:pageBreakBefore w:val="0"/>
        <w:shd w:val="clear"/>
        <w:kinsoku/>
        <w:wordWrap/>
        <w:overflowPunct/>
        <w:topLinePunct w:val="0"/>
        <w:autoSpaceDE/>
        <w:autoSpaceDN/>
        <w:bidi w:val="0"/>
        <w:adjustRightInd/>
        <w:snapToGrid/>
        <w:spacing w:after="0"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w:t>
      </w:r>
      <w:r>
        <w:rPr>
          <w:rFonts w:hint="eastAsia" w:ascii="仿宋" w:hAnsi="仿宋" w:eastAsia="仿宋" w:cs="仿宋"/>
          <w:color w:val="auto"/>
          <w:sz w:val="24"/>
          <w:szCs w:val="24"/>
          <w:highlight w:val="none"/>
          <w:lang w:val="en-US" w:eastAsia="zh-CN"/>
        </w:rPr>
        <w:t>扩容方案及扩容设备须在签订合同后一周内完成全部安装调试工作，符合中心目前的数据存储要求</w:t>
      </w:r>
      <w:r>
        <w:rPr>
          <w:rFonts w:hint="eastAsia" w:ascii="仿宋" w:hAnsi="仿宋" w:eastAsia="仿宋" w:cs="仿宋"/>
          <w:color w:val="auto"/>
          <w:sz w:val="24"/>
          <w:szCs w:val="24"/>
          <w:highlight w:val="none"/>
        </w:rPr>
        <w:t>；</w:t>
      </w:r>
    </w:p>
    <w:p w14:paraId="6017E10E">
      <w:pPr>
        <w:pStyle w:val="17"/>
        <w:keepNext w:val="0"/>
        <w:keepLines w:val="0"/>
        <w:pageBreakBefore w:val="0"/>
        <w:shd w:val="clear"/>
        <w:kinsoku/>
        <w:wordWrap/>
        <w:overflowPunct/>
        <w:topLinePunct w:val="0"/>
        <w:autoSpaceDE/>
        <w:autoSpaceDN/>
        <w:bidi w:val="0"/>
        <w:adjustRightInd/>
        <w:snapToGrid/>
        <w:spacing w:after="0"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3.3音频视频档案</w:t>
      </w:r>
      <w:r>
        <w:rPr>
          <w:rFonts w:hint="eastAsia" w:ascii="仿宋" w:hAnsi="仿宋" w:eastAsia="仿宋" w:cs="仿宋"/>
          <w:color w:val="auto"/>
          <w:sz w:val="24"/>
          <w:szCs w:val="24"/>
          <w:highlight w:val="none"/>
          <w:lang w:val="en-US" w:eastAsia="zh-CN"/>
        </w:rPr>
        <w:t>在合同签订后2个月内完成2025年1月1日至合同签订时间的整理及备份工作，之后每月20日前向采购方提交前一个月的整理及备份工作成果</w:t>
      </w:r>
      <w:r>
        <w:rPr>
          <w:rFonts w:hint="eastAsia" w:ascii="仿宋" w:hAnsi="仿宋" w:eastAsia="仿宋" w:cs="仿宋"/>
          <w:color w:val="auto"/>
          <w:sz w:val="24"/>
          <w:szCs w:val="24"/>
          <w:highlight w:val="none"/>
        </w:rPr>
        <w:t>。</w:t>
      </w:r>
    </w:p>
    <w:p w14:paraId="24E7CAC8">
      <w:pPr>
        <w:pStyle w:val="17"/>
        <w:keepNext w:val="0"/>
        <w:keepLines w:val="0"/>
        <w:pageBreakBefore w:val="0"/>
        <w:shd w:val="clear"/>
        <w:kinsoku/>
        <w:wordWrap/>
        <w:overflowPunct/>
        <w:topLinePunct w:val="0"/>
        <w:autoSpaceDE/>
        <w:autoSpaceDN/>
        <w:bidi w:val="0"/>
        <w:adjustRightInd/>
        <w:snapToGrid/>
        <w:spacing w:after="0" w:line="560" w:lineRule="exact"/>
        <w:ind w:left="0" w:leftChars="0" w:right="0" w:rightChars="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3.4</w:t>
      </w:r>
      <w:r>
        <w:rPr>
          <w:rFonts w:hint="eastAsia" w:ascii="仿宋" w:hAnsi="仿宋" w:eastAsia="仿宋" w:cs="仿宋"/>
          <w:color w:val="auto"/>
          <w:sz w:val="24"/>
          <w:szCs w:val="24"/>
          <w:highlight w:val="none"/>
          <w:lang w:val="en-US" w:eastAsia="zh-CN"/>
        </w:rPr>
        <w:t>公共交易档案音视频整理备份工作需延续至2025年12月31日外，整体工作自合同签订之日起至2025年11月15日完成</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除公共交易档案音视频整理备份工作交付时间为2026年1月20日外，其余全部服务内容于2025年11月30日前完成交付。</w:t>
      </w:r>
      <w:r>
        <w:rPr>
          <w:rFonts w:hint="eastAsia" w:ascii="仿宋" w:hAnsi="仿宋" w:eastAsia="仿宋" w:cs="仿宋"/>
          <w:color w:val="auto"/>
          <w:sz w:val="24"/>
          <w:szCs w:val="24"/>
          <w:highlight w:val="none"/>
        </w:rPr>
        <w:t>整体工作验收交付时间为</w:t>
      </w:r>
      <w:r>
        <w:rPr>
          <w:rFonts w:hint="eastAsia" w:ascii="仿宋" w:hAnsi="仿宋" w:eastAsia="仿宋" w:cs="仿宋"/>
          <w:color w:val="auto"/>
          <w:sz w:val="24"/>
          <w:szCs w:val="24"/>
          <w:highlight w:val="none"/>
          <w:lang w:eastAsia="zh-CN"/>
        </w:rPr>
        <w:t>2025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1月</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日</w:t>
      </w:r>
      <w:r>
        <w:rPr>
          <w:rFonts w:hint="eastAsia" w:ascii="仿宋" w:hAnsi="仿宋" w:eastAsia="仿宋" w:cs="仿宋"/>
          <w:color w:val="auto"/>
          <w:sz w:val="24"/>
          <w:szCs w:val="24"/>
          <w:highlight w:val="none"/>
          <w:lang w:val="en-US" w:eastAsia="zh-CN"/>
        </w:rPr>
        <w:t>前</w:t>
      </w:r>
      <w:r>
        <w:rPr>
          <w:rFonts w:hint="eastAsia" w:ascii="仿宋" w:hAnsi="仿宋" w:eastAsia="仿宋" w:cs="仿宋"/>
          <w:color w:val="auto"/>
          <w:sz w:val="24"/>
          <w:szCs w:val="24"/>
          <w:highlight w:val="none"/>
        </w:rPr>
        <w:t>。</w:t>
      </w:r>
    </w:p>
    <w:p w14:paraId="2CF8774B">
      <w:pPr>
        <w:pStyle w:val="17"/>
        <w:keepNext w:val="0"/>
        <w:keepLines w:val="0"/>
        <w:pageBreakBefore w:val="0"/>
        <w:shd w:val="clear"/>
        <w:kinsoku/>
        <w:wordWrap/>
        <w:overflowPunct/>
        <w:topLinePunct w:val="0"/>
        <w:autoSpaceDE/>
        <w:autoSpaceDN/>
        <w:bidi w:val="0"/>
        <w:adjustRightInd/>
        <w:snapToGrid/>
        <w:spacing w:after="0" w:line="560" w:lineRule="exact"/>
        <w:ind w:left="0" w:leftChars="0" w:right="0"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本项目履约地点为：新疆维吾尔自治区乌鲁木齐市</w:t>
      </w:r>
    </w:p>
    <w:p w14:paraId="2C1626AD">
      <w:pPr>
        <w:pStyle w:val="17"/>
        <w:keepNext w:val="0"/>
        <w:keepLines w:val="0"/>
        <w:pageBreakBefore w:val="0"/>
        <w:shd w:val="clear"/>
        <w:kinsoku/>
        <w:wordWrap/>
        <w:overflowPunct/>
        <w:topLinePunct w:val="0"/>
        <w:autoSpaceDE/>
        <w:autoSpaceDN/>
        <w:bidi w:val="0"/>
        <w:adjustRightInd/>
        <w:snapToGrid/>
        <w:spacing w:after="0" w:line="560" w:lineRule="exact"/>
        <w:ind w:left="0" w:leftChars="0" w:right="0" w:rightChars="0"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3.6 履约期间免费为采购方提供两个岗位的重点培训服务，一是档案管理软件操作岗位，二是档案日常管理岗位。具体培训时间以采购方确定时间为准。</w:t>
      </w:r>
    </w:p>
    <w:p w14:paraId="195993D9">
      <w:pPr>
        <w:keepNext w:val="0"/>
        <w:keepLines w:val="0"/>
        <w:pageBreakBefore w:val="0"/>
        <w:widowControl w:val="0"/>
        <w:shd w:val="clear"/>
        <w:kinsoku w:val="0"/>
        <w:wordWrap/>
        <w:overflowPunct/>
        <w:topLinePunct w:val="0"/>
        <w:autoSpaceDE w:val="0"/>
        <w:autoSpaceDN w:val="0"/>
        <w:bidi w:val="0"/>
        <w:adjustRightInd w:val="0"/>
        <w:snapToGrid w:val="0"/>
        <w:spacing w:line="360" w:lineRule="auto"/>
        <w:textAlignment w:val="baseline"/>
        <w:rPr>
          <w:rFonts w:hint="eastAsia" w:ascii="仿宋" w:hAnsi="仿宋" w:eastAsia="仿宋" w:cs="仿宋"/>
          <w:b/>
          <w:bCs/>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4.付款方式：</w:t>
      </w:r>
    </w:p>
    <w:p w14:paraId="59F44791">
      <w:pPr>
        <w:keepNext w:val="0"/>
        <w:keepLines w:val="0"/>
        <w:pageBreakBefore w:val="0"/>
        <w:widowControl w:val="0"/>
        <w:shd w:val="clear"/>
        <w:kinsoku w:val="0"/>
        <w:wordWrap/>
        <w:overflowPunct/>
        <w:topLinePunct w:val="0"/>
        <w:autoSpaceDE w:val="0"/>
        <w:autoSpaceDN w:val="0"/>
        <w:bidi w:val="0"/>
        <w:adjustRightInd w:val="0"/>
        <w:snapToGrid w:val="0"/>
        <w:spacing w:line="360" w:lineRule="auto"/>
        <w:textAlignment w:val="baseline"/>
        <w:rPr>
          <w:rFonts w:hint="eastAsia" w:eastAsia="仿宋"/>
          <w:color w:val="auto"/>
          <w:highlight w:val="none"/>
          <w:lang w:val="en-US" w:eastAsia="zh-CN"/>
        </w:rPr>
      </w:pPr>
      <w:r>
        <w:rPr>
          <w:rFonts w:hint="eastAsia" w:ascii="仿宋" w:hAnsi="仿宋" w:eastAsia="仿宋" w:cs="仿宋"/>
          <w:b/>
          <w:bCs/>
          <w:color w:val="auto"/>
          <w:kern w:val="0"/>
          <w:sz w:val="24"/>
          <w:szCs w:val="24"/>
          <w:highlight w:val="none"/>
          <w:lang w:val="en-US" w:eastAsia="zh-CN" w:bidi="ar"/>
        </w:rPr>
        <w:t>4.1</w:t>
      </w:r>
      <w:r>
        <w:rPr>
          <w:rFonts w:hint="eastAsia" w:eastAsia="仿宋"/>
          <w:color w:val="auto"/>
          <w:highlight w:val="none"/>
          <w:lang w:val="en-US" w:eastAsia="zh-CN"/>
        </w:rPr>
        <w:t>甲乙双方签订合同后，乙方完成存储设备安装调试并投入使用后，甲方15个工作日内向乙方支付合同总价款的60%；</w:t>
      </w:r>
    </w:p>
    <w:p w14:paraId="6C7D73E7">
      <w:pPr>
        <w:keepNext w:val="0"/>
        <w:keepLines w:val="0"/>
        <w:pageBreakBefore w:val="0"/>
        <w:widowControl w:val="0"/>
        <w:shd w:val="clear"/>
        <w:kinsoku w:val="0"/>
        <w:wordWrap/>
        <w:overflowPunct/>
        <w:topLinePunct w:val="0"/>
        <w:autoSpaceDE w:val="0"/>
        <w:autoSpaceDN w:val="0"/>
        <w:bidi w:val="0"/>
        <w:adjustRightInd w:val="0"/>
        <w:snapToGrid w:val="0"/>
        <w:spacing w:line="360" w:lineRule="auto"/>
        <w:textAlignment w:val="baseline"/>
        <w:rPr>
          <w:rFonts w:hint="default" w:eastAsia="仿宋"/>
          <w:color w:val="auto"/>
          <w:highlight w:val="none"/>
          <w:lang w:val="en-US" w:eastAsia="zh-CN"/>
        </w:rPr>
      </w:pPr>
      <w:r>
        <w:rPr>
          <w:rFonts w:hint="eastAsia" w:eastAsia="仿宋"/>
          <w:color w:val="auto"/>
          <w:highlight w:val="none"/>
          <w:lang w:val="en-US" w:eastAsia="zh-CN"/>
        </w:rPr>
        <w:t>4.2待乙方完成全部工作，并经过甲方验收合格，乙方完成全部交付手续后，甲方15个工作日内向乙方支付合同剩余40%款项。</w:t>
      </w:r>
    </w:p>
    <w:p w14:paraId="4B70E6CD">
      <w:pPr>
        <w:numPr>
          <w:ilvl w:val="0"/>
          <w:numId w:val="0"/>
        </w:numPr>
        <w:shd w:val="clear"/>
        <w:spacing w:line="360" w:lineRule="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kern w:val="2"/>
          <w:sz w:val="24"/>
          <w:szCs w:val="24"/>
          <w:highlight w:val="none"/>
          <w:lang w:val="en-US" w:eastAsia="zh-CN" w:bidi="ar-SA"/>
        </w:rPr>
        <w:t>5.</w:t>
      </w:r>
      <w:r>
        <w:rPr>
          <w:rFonts w:hint="eastAsia" w:eastAsia="仿宋"/>
          <w:b/>
          <w:bCs/>
          <w:color w:val="auto"/>
          <w:highlight w:val="none"/>
          <w:lang w:val="en-US" w:eastAsia="zh-CN"/>
        </w:rPr>
        <w:t>服务团队：</w:t>
      </w:r>
      <w:r>
        <w:rPr>
          <w:rFonts w:hint="eastAsia" w:eastAsia="仿宋"/>
          <w:color w:val="auto"/>
          <w:highlight w:val="none"/>
          <w:lang w:val="en-US" w:eastAsia="zh-CN"/>
        </w:rPr>
        <w:t>供应商配备的服务团队，熟悉本地化档案服务工作要求，具备丰富的档案专业知识。</w:t>
      </w:r>
    </w:p>
    <w:p w14:paraId="4264BC25">
      <w:pPr>
        <w:numPr>
          <w:ilvl w:val="0"/>
          <w:numId w:val="0"/>
        </w:numPr>
        <w:shd w:val="clear"/>
        <w:spacing w:line="360" w:lineRule="auto"/>
        <w:rPr>
          <w:rFonts w:hint="eastAsia" w:eastAsia="仿宋" w:cs="Times New Roman"/>
          <w:b/>
          <w:bCs/>
          <w:color w:val="auto"/>
          <w:highlight w:val="none"/>
          <w:lang w:val="en-US" w:eastAsia="zh-CN"/>
        </w:rPr>
      </w:pPr>
      <w:r>
        <w:rPr>
          <w:rFonts w:hint="eastAsia" w:ascii="仿宋" w:hAnsi="仿宋" w:eastAsia="仿宋" w:cs="仿宋"/>
          <w:b/>
          <w:bCs/>
          <w:color w:val="auto"/>
          <w:kern w:val="2"/>
          <w:sz w:val="24"/>
          <w:szCs w:val="24"/>
          <w:highlight w:val="none"/>
          <w:lang w:val="en-US" w:eastAsia="zh-CN" w:bidi="ar-SA"/>
        </w:rPr>
        <w:t>6.</w:t>
      </w:r>
      <w:r>
        <w:rPr>
          <w:rFonts w:hint="eastAsia" w:eastAsia="仿宋" w:cs="Times New Roman"/>
          <w:b/>
          <w:bCs/>
          <w:color w:val="auto"/>
          <w:highlight w:val="none"/>
          <w:lang w:val="en-US" w:eastAsia="zh-CN"/>
        </w:rPr>
        <w:t>其他要求：</w:t>
      </w:r>
    </w:p>
    <w:p w14:paraId="2CE930B3">
      <w:pPr>
        <w:numPr>
          <w:ilvl w:val="0"/>
          <w:numId w:val="0"/>
        </w:numPr>
        <w:shd w:val="clear"/>
        <w:spacing w:line="360" w:lineRule="auto"/>
        <w:rPr>
          <w:rFonts w:hint="eastAsia" w:eastAsia="仿宋"/>
          <w:color w:val="auto"/>
          <w:highlight w:val="none"/>
          <w:lang w:val="en-US" w:eastAsia="zh-CN"/>
        </w:rPr>
      </w:pPr>
      <w:r>
        <w:rPr>
          <w:rFonts w:hint="eastAsia" w:eastAsia="仿宋" w:cs="Times New Roman"/>
          <w:b/>
          <w:bCs/>
          <w:color w:val="auto"/>
          <w:highlight w:val="none"/>
          <w:lang w:val="en-US" w:eastAsia="zh-CN"/>
        </w:rPr>
        <w:t>6.</w:t>
      </w:r>
      <w:r>
        <w:rPr>
          <w:rFonts w:hint="eastAsia" w:eastAsia="仿宋"/>
          <w:color w:val="auto"/>
          <w:highlight w:val="none"/>
          <w:lang w:val="en-US" w:eastAsia="zh-CN"/>
        </w:rPr>
        <w:t>1供应商依据本项目需求自行拟定编制实施方案、项目实施进度计划、服务团队人员名单、保密承诺及措施等。</w:t>
      </w:r>
    </w:p>
    <w:p w14:paraId="1F09A154">
      <w:pPr>
        <w:numPr>
          <w:ilvl w:val="0"/>
          <w:numId w:val="0"/>
        </w:numPr>
        <w:shd w:val="clear"/>
        <w:spacing w:line="360" w:lineRule="auto"/>
        <w:rPr>
          <w:rFonts w:hint="default" w:eastAsia="仿宋"/>
          <w:color w:val="auto"/>
          <w:highlight w:val="none"/>
          <w:lang w:val="en-US" w:eastAsia="zh-CN"/>
        </w:rPr>
      </w:pPr>
      <w:r>
        <w:rPr>
          <w:rFonts w:hint="eastAsia" w:eastAsia="仿宋"/>
          <w:color w:val="auto"/>
          <w:highlight w:val="none"/>
          <w:lang w:val="en-US" w:eastAsia="zh-CN"/>
        </w:rPr>
        <w:t>6.2供应商需按照工作要求自行配备生产设备及相关软件。</w:t>
      </w:r>
    </w:p>
    <w:p w14:paraId="5B1CB8A3">
      <w:pPr>
        <w:widowControl w:val="0"/>
        <w:numPr>
          <w:ilvl w:val="0"/>
          <w:numId w:val="0"/>
        </w:numPr>
        <w:shd w:val="clear"/>
        <w:spacing w:line="360" w:lineRule="auto"/>
        <w:jc w:val="both"/>
        <w:rPr>
          <w:rFonts w:hint="default" w:ascii="仿宋" w:hAnsi="仿宋" w:eastAsia="仿宋" w:cs="仿宋"/>
          <w:b/>
          <w:bCs/>
          <w:color w:val="auto"/>
          <w:sz w:val="24"/>
          <w:highlight w:val="none"/>
          <w:lang w:val="en-US" w:eastAsia="zh-CN"/>
        </w:rPr>
      </w:pPr>
    </w:p>
    <w:p w14:paraId="4628B4B4">
      <w:pPr>
        <w:widowControl w:val="0"/>
        <w:numPr>
          <w:ilvl w:val="0"/>
          <w:numId w:val="0"/>
        </w:numPr>
        <w:shd w:val="clear"/>
        <w:spacing w:line="360" w:lineRule="auto"/>
        <w:jc w:val="both"/>
        <w:rPr>
          <w:rFonts w:hint="default" w:ascii="仿宋" w:hAnsi="仿宋" w:eastAsia="仿宋" w:cs="仿宋"/>
          <w:b/>
          <w:bCs/>
          <w:color w:val="auto"/>
          <w:sz w:val="24"/>
          <w:highlight w:val="none"/>
          <w:lang w:val="en-US" w:eastAsia="zh-CN"/>
        </w:rPr>
        <w:sectPr>
          <w:headerReference r:id="rId10" w:type="default"/>
          <w:footerReference r:id="rId11" w:type="default"/>
          <w:pgSz w:w="11900" w:h="16820"/>
          <w:pgMar w:top="969" w:right="1219" w:bottom="1176" w:left="1219" w:header="0" w:footer="1049" w:gutter="0"/>
          <w:pgNumType w:fmt="decimal"/>
          <w:cols w:space="720" w:num="1"/>
        </w:sectPr>
      </w:pPr>
    </w:p>
    <w:p w14:paraId="13D47A37">
      <w:pPr>
        <w:pStyle w:val="2"/>
        <w:numPr>
          <w:ilvl w:val="0"/>
          <w:numId w:val="4"/>
        </w:numPr>
        <w:shd w:val="clear"/>
        <w:bidi w:val="0"/>
        <w:jc w:val="center"/>
        <w:rPr>
          <w:rFonts w:hint="eastAsia" w:ascii="仿宋" w:hAnsi="仿宋" w:eastAsia="仿宋" w:cs="仿宋"/>
          <w:color w:val="auto"/>
          <w:sz w:val="32"/>
          <w:szCs w:val="32"/>
          <w:highlight w:val="none"/>
          <w:lang w:val="en-US" w:eastAsia="zh-CN"/>
        </w:rPr>
      </w:pPr>
      <w:bookmarkStart w:id="19" w:name="_Toc27718"/>
      <w:r>
        <w:rPr>
          <w:rFonts w:hint="eastAsia" w:ascii="仿宋" w:hAnsi="仿宋" w:eastAsia="仿宋" w:cs="仿宋"/>
          <w:color w:val="auto"/>
          <w:sz w:val="32"/>
          <w:szCs w:val="32"/>
          <w:highlight w:val="none"/>
          <w:lang w:val="en-US" w:eastAsia="zh-CN"/>
        </w:rPr>
        <w:t>评标程序、评标方法和评标标准</w:t>
      </w:r>
      <w:bookmarkEnd w:id="19"/>
    </w:p>
    <w:p w14:paraId="5C982A72">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32"/>
          <w:szCs w:val="32"/>
          <w:highlight w:val="none"/>
          <w:lang w:val="en-US" w:eastAsia="zh-CN"/>
        </w:rPr>
      </w:pPr>
    </w:p>
    <w:p w14:paraId="7578E4F8">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color w:val="auto"/>
          <w:sz w:val="24"/>
          <w:szCs w:val="24"/>
          <w:highlight w:val="none"/>
          <w:lang w:val="en-US" w:eastAsia="zh-CN"/>
        </w:rPr>
      </w:pPr>
      <w:bookmarkStart w:id="20" w:name="_Toc21122"/>
      <w:r>
        <w:rPr>
          <w:rFonts w:hint="eastAsia" w:ascii="仿宋" w:hAnsi="仿宋" w:eastAsia="仿宋" w:cs="仿宋"/>
          <w:b/>
          <w:bCs/>
          <w:color w:val="auto"/>
          <w:sz w:val="24"/>
          <w:szCs w:val="24"/>
          <w:highlight w:val="none"/>
          <w:lang w:val="en-US" w:eastAsia="zh-CN"/>
        </w:rPr>
        <w:t>评标方法</w:t>
      </w:r>
      <w:bookmarkEnd w:id="20"/>
    </w:p>
    <w:p w14:paraId="265412D6">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本次评标采用综合评分法。是指经磋商确定最终采购需求和提交最后报价的供应商后，由磋商小组采用综合评分法对提交最后报价的供应商的响应文件和最后报价进行综合评分。评审得分最高的供应商为成交候选人的评标方法。</w:t>
      </w:r>
    </w:p>
    <w:p w14:paraId="48A885AC">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color w:val="auto"/>
          <w:sz w:val="24"/>
          <w:szCs w:val="24"/>
          <w:highlight w:val="none"/>
          <w:lang w:val="en-US" w:eastAsia="zh-CN"/>
        </w:rPr>
      </w:pPr>
      <w:bookmarkStart w:id="21" w:name="_Toc1193"/>
      <w:r>
        <w:rPr>
          <w:rFonts w:hint="eastAsia" w:ascii="仿宋" w:hAnsi="仿宋" w:eastAsia="仿宋" w:cs="仿宋"/>
          <w:b/>
          <w:bCs/>
          <w:color w:val="auto"/>
          <w:sz w:val="24"/>
          <w:szCs w:val="24"/>
          <w:highlight w:val="none"/>
          <w:lang w:val="en-US" w:eastAsia="zh-CN"/>
        </w:rPr>
        <w:t>评标原则</w:t>
      </w:r>
      <w:bookmarkEnd w:id="21"/>
    </w:p>
    <w:p w14:paraId="0E1EB7FC">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评标活动遵循公平、公正、科学和择优的原则，以采购文件和响应文件为评标的基本依据，并按照采购文件规定的评标方法和评标标准进行评标。</w:t>
      </w:r>
    </w:p>
    <w:p w14:paraId="75A6184E">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具体评标事项由磋商小组负责，并按采购文件的规定办法进行评审。对采购文件中描述有歧义或前后不一致的地方，磋商小组有权按法律法规的规定进行评判，但对同一条款的评判应适用于每个响应供应商。</w:t>
      </w:r>
    </w:p>
    <w:p w14:paraId="104FDC13">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color w:val="auto"/>
          <w:sz w:val="24"/>
          <w:szCs w:val="24"/>
          <w:highlight w:val="none"/>
          <w:lang w:val="en-US" w:eastAsia="zh-CN"/>
        </w:rPr>
      </w:pPr>
      <w:bookmarkStart w:id="22" w:name="_Toc7505"/>
      <w:r>
        <w:rPr>
          <w:rFonts w:hint="eastAsia" w:ascii="仿宋" w:hAnsi="仿宋" w:eastAsia="仿宋" w:cs="仿宋"/>
          <w:b/>
          <w:bCs/>
          <w:color w:val="auto"/>
          <w:sz w:val="24"/>
          <w:szCs w:val="24"/>
          <w:highlight w:val="none"/>
          <w:lang w:val="en-US" w:eastAsia="zh-CN"/>
        </w:rPr>
        <w:t>资格审查</w:t>
      </w:r>
      <w:bookmarkEnd w:id="22"/>
    </w:p>
    <w:p w14:paraId="0354BDF6">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磋商小组依据采购文件，对响应文件中的资格证明文件等进行审查，以确定供应商是否具备磋商资格。资格性审查中凡有其中任意一项未通过的，评审结果为未通过，未通过资格性审查的供应商按无效响应处理，不进入符合性审查。审查内容如下：</w:t>
      </w:r>
    </w:p>
    <w:p w14:paraId="17A83049">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资格审查要求</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536"/>
        <w:gridCol w:w="5228"/>
      </w:tblGrid>
      <w:tr w14:paraId="51C44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0D9ADE2">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序号</w:t>
            </w:r>
          </w:p>
        </w:tc>
        <w:tc>
          <w:tcPr>
            <w:tcW w:w="2536" w:type="dxa"/>
            <w:vAlign w:val="center"/>
          </w:tcPr>
          <w:p w14:paraId="7CCC5AF5">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审查因素</w:t>
            </w:r>
          </w:p>
        </w:tc>
        <w:tc>
          <w:tcPr>
            <w:tcW w:w="5228" w:type="dxa"/>
            <w:vAlign w:val="center"/>
          </w:tcPr>
          <w:p w14:paraId="45B6C982">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审查内容</w:t>
            </w:r>
          </w:p>
        </w:tc>
      </w:tr>
      <w:tr w14:paraId="19A25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F9D23D4">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1</w:t>
            </w:r>
          </w:p>
        </w:tc>
        <w:tc>
          <w:tcPr>
            <w:tcW w:w="2536" w:type="dxa"/>
            <w:vAlign w:val="center"/>
          </w:tcPr>
          <w:p w14:paraId="26C081D7">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具有独立承担民事责任的能力</w:t>
            </w:r>
          </w:p>
        </w:tc>
        <w:tc>
          <w:tcPr>
            <w:tcW w:w="5228" w:type="dxa"/>
            <w:vAlign w:val="center"/>
          </w:tcPr>
          <w:p w14:paraId="47E7E7DC">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14:paraId="774D732F">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52101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B2053A9">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2</w:t>
            </w:r>
          </w:p>
        </w:tc>
        <w:tc>
          <w:tcPr>
            <w:tcW w:w="2536" w:type="dxa"/>
            <w:vAlign w:val="center"/>
          </w:tcPr>
          <w:p w14:paraId="17B68AE2">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具有良好的商业信誉和健全的财务会计制度</w:t>
            </w:r>
          </w:p>
        </w:tc>
        <w:tc>
          <w:tcPr>
            <w:tcW w:w="5228" w:type="dxa"/>
            <w:vAlign w:val="center"/>
          </w:tcPr>
          <w:p w14:paraId="34B095D0">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须提供本单位上一年度由会计师事务所出具的财务审计报告（当上一年度审计报告未出来时（每年6月前），可提供前一年度审计报告），审计报告须包括资产负债表、利润表、现金流量表、所有者权益变动及其附注（复印件并加盖本单位公章）。如供应商无法提供上年度审计报告，则需提供开标日前三个月内银行出具的资信证明原件或复印件加盖公章。如供应商注册成立不足三个月的则提供承诺书（自拟）原件。</w:t>
            </w:r>
          </w:p>
        </w:tc>
      </w:tr>
      <w:tr w14:paraId="6190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5ED35FA1">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3</w:t>
            </w:r>
          </w:p>
        </w:tc>
        <w:tc>
          <w:tcPr>
            <w:tcW w:w="2536" w:type="dxa"/>
            <w:vAlign w:val="center"/>
          </w:tcPr>
          <w:p w14:paraId="5D369C90">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具有履行合同所必需的设备和专业技术能力</w:t>
            </w:r>
          </w:p>
        </w:tc>
        <w:tc>
          <w:tcPr>
            <w:tcW w:w="5228" w:type="dxa"/>
            <w:vAlign w:val="center"/>
          </w:tcPr>
          <w:p w14:paraId="66B3776D">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须提供具备履行合同所必需的设备和专业技术能力的书面声明原件</w:t>
            </w:r>
          </w:p>
        </w:tc>
      </w:tr>
      <w:tr w14:paraId="5533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5AE76757">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4</w:t>
            </w:r>
          </w:p>
        </w:tc>
        <w:tc>
          <w:tcPr>
            <w:tcW w:w="2536" w:type="dxa"/>
            <w:vAlign w:val="center"/>
          </w:tcPr>
          <w:p w14:paraId="1D4C01FD">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有依法缴纳税收和依法缴纳社会保障资金的记录</w:t>
            </w:r>
          </w:p>
        </w:tc>
        <w:tc>
          <w:tcPr>
            <w:tcW w:w="5228" w:type="dxa"/>
            <w:vAlign w:val="center"/>
          </w:tcPr>
          <w:p w14:paraId="5BD6C5A9">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1.须提供响应文件递交截止日期之前六个月内任何一期的纳税记录（如供应商缴纳的增值税、所得税、印花税等我国现行税种中任意一项即可）或证明文件原件或复印件加盖公章（依法免税的应提供相应文件说明）</w:t>
            </w:r>
          </w:p>
          <w:p w14:paraId="71FA7B15">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2.须提供响应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tc>
      </w:tr>
      <w:tr w14:paraId="7A681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BF20AA6">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5</w:t>
            </w:r>
          </w:p>
        </w:tc>
        <w:tc>
          <w:tcPr>
            <w:tcW w:w="2536" w:type="dxa"/>
            <w:vAlign w:val="center"/>
          </w:tcPr>
          <w:p w14:paraId="633FD643">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参加政府采购活动前三年内，在经营活动中没有重大违法记录</w:t>
            </w:r>
          </w:p>
        </w:tc>
        <w:tc>
          <w:tcPr>
            <w:tcW w:w="5228" w:type="dxa"/>
            <w:vAlign w:val="center"/>
          </w:tcPr>
          <w:p w14:paraId="26C492F1">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须提供声明函原件</w:t>
            </w:r>
          </w:p>
        </w:tc>
      </w:tr>
      <w:tr w14:paraId="69831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A92AA6A">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6</w:t>
            </w:r>
          </w:p>
        </w:tc>
        <w:tc>
          <w:tcPr>
            <w:tcW w:w="2536" w:type="dxa"/>
            <w:vAlign w:val="center"/>
          </w:tcPr>
          <w:p w14:paraId="4F9C4F42">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供应商信用记录</w:t>
            </w:r>
          </w:p>
        </w:tc>
        <w:tc>
          <w:tcPr>
            <w:tcW w:w="5228" w:type="dxa"/>
            <w:vAlign w:val="center"/>
          </w:tcPr>
          <w:p w14:paraId="06078C58">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查询渠道：信用中国网站和中国政府采购网</w:t>
            </w:r>
          </w:p>
          <w:p w14:paraId="67EE8D34">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查询时间：响应截止时间后至资格审查阶段完成；</w:t>
            </w:r>
          </w:p>
          <w:p w14:paraId="6C28805D">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及其他不符合《中华人民共和国政府采购法》第二十二条规定条件的供应商，其响应无效。联合体形式投标的，联合体成员存在不良信用记录，视同联合体存在不良信用记录。无须供应商提供，由采购人或采购代理机构查询结果为准。</w:t>
            </w:r>
          </w:p>
        </w:tc>
      </w:tr>
      <w:tr w14:paraId="6C2C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26B9386B">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7</w:t>
            </w:r>
          </w:p>
        </w:tc>
        <w:tc>
          <w:tcPr>
            <w:tcW w:w="2536" w:type="dxa"/>
            <w:vAlign w:val="center"/>
          </w:tcPr>
          <w:p w14:paraId="23E0D161">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磋商保证金</w:t>
            </w:r>
          </w:p>
        </w:tc>
        <w:tc>
          <w:tcPr>
            <w:tcW w:w="5228" w:type="dxa"/>
            <w:vAlign w:val="center"/>
          </w:tcPr>
          <w:p w14:paraId="1F149A90">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按照采购文件的规定提交磋商保证金</w:t>
            </w:r>
          </w:p>
        </w:tc>
      </w:tr>
      <w:tr w14:paraId="58249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5C00E29">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8</w:t>
            </w:r>
          </w:p>
        </w:tc>
        <w:tc>
          <w:tcPr>
            <w:tcW w:w="2536" w:type="dxa"/>
            <w:vAlign w:val="center"/>
          </w:tcPr>
          <w:p w14:paraId="4FD0F49C">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落实政府采购政策</w:t>
            </w:r>
          </w:p>
          <w:p w14:paraId="058148E2">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的资格要求</w:t>
            </w:r>
          </w:p>
        </w:tc>
        <w:tc>
          <w:tcPr>
            <w:tcW w:w="5228" w:type="dxa"/>
            <w:vAlign w:val="center"/>
          </w:tcPr>
          <w:p w14:paraId="6E472E72">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仿宋" w:hAnsi="仿宋" w:eastAsia="仿宋" w:cs="仿宋"/>
                <w:b w:val="0"/>
                <w:bCs w:val="0"/>
                <w:color w:val="auto"/>
                <w:spacing w:val="0"/>
                <w:kern w:val="2"/>
                <w:sz w:val="21"/>
                <w:szCs w:val="21"/>
                <w:highlight w:val="none"/>
                <w:u w:val="none"/>
                <w:vertAlign w:val="baseline"/>
                <w:lang w:val="en-US" w:eastAsia="zh-CN" w:bidi="ar"/>
              </w:rPr>
            </w:pPr>
            <w:r>
              <w:rPr>
                <w:rFonts w:hint="eastAsia" w:ascii="仿宋" w:hAnsi="仿宋" w:eastAsia="仿宋" w:cs="仿宋"/>
                <w:b w:val="0"/>
                <w:bCs w:val="0"/>
                <w:color w:val="auto"/>
                <w:spacing w:val="0"/>
                <w:kern w:val="2"/>
                <w:sz w:val="21"/>
                <w:szCs w:val="21"/>
                <w:highlight w:val="none"/>
                <w:u w:val="none"/>
                <w:vertAlign w:val="baseline"/>
                <w:lang w:val="en-US" w:eastAsia="zh-CN" w:bidi="ar"/>
              </w:rPr>
              <w:t>本项目专门面向中小企业，服务的承接商应符合《政府采购促进中小企业发展管理办法》(财库〔2020〕46号)第四条规定的情形，且应当提供《政府采购促进中小企业发展管理办法》(财库〔2020〕46号)规定的《中小企业声明函》</w:t>
            </w:r>
          </w:p>
        </w:tc>
      </w:tr>
    </w:tbl>
    <w:p w14:paraId="4F4D56FC">
      <w:pPr>
        <w:pStyle w:val="28"/>
        <w:widowControl w:val="0"/>
        <w:numPr>
          <w:ilvl w:val="0"/>
          <w:numId w:val="0"/>
        </w:numPr>
        <w:shd w:val="clear"/>
        <w:autoSpaceDE w:val="0"/>
        <w:autoSpaceDN w:val="0"/>
        <w:spacing w:before="0" w:after="0" w:line="240" w:lineRule="auto"/>
        <w:ind w:right="0" w:rightChars="0"/>
        <w:jc w:val="left"/>
        <w:rPr>
          <w:rFonts w:hint="eastAsia" w:ascii="仿宋" w:hAnsi="仿宋" w:eastAsia="仿宋" w:cs="仿宋"/>
          <w:b/>
          <w:bCs/>
          <w:color w:val="auto"/>
          <w:highlight w:val="none"/>
          <w:lang w:val="en-US" w:eastAsia="zh-CN"/>
        </w:rPr>
      </w:pPr>
    </w:p>
    <w:p w14:paraId="4EE4F392">
      <w:pPr>
        <w:pStyle w:val="28"/>
        <w:keepNext w:val="0"/>
        <w:keepLines w:val="0"/>
        <w:pageBreakBefore w:val="0"/>
        <w:widowControl w:val="0"/>
        <w:numPr>
          <w:ilvl w:val="0"/>
          <w:numId w:val="11"/>
        </w:numPr>
        <w:shd w:val="clear"/>
        <w:kinsoku/>
        <w:wordWrap/>
        <w:overflowPunct/>
        <w:topLinePunct w:val="0"/>
        <w:autoSpaceDE w:val="0"/>
        <w:autoSpaceDN w:val="0"/>
        <w:bidi w:val="0"/>
        <w:adjustRightInd/>
        <w:snapToGrid/>
        <w:spacing w:before="0" w:after="0" w:line="500" w:lineRule="exact"/>
        <w:ind w:left="0" w:leftChars="0" w:right="0" w:rightChars="0" w:firstLine="0" w:firstLineChars="0"/>
        <w:jc w:val="left"/>
        <w:textAlignment w:val="auto"/>
        <w:outlineLvl w:val="1"/>
        <w:rPr>
          <w:rFonts w:hint="eastAsia" w:ascii="仿宋" w:hAnsi="仿宋" w:eastAsia="仿宋" w:cs="仿宋"/>
          <w:color w:val="auto"/>
          <w:highlight w:val="none"/>
          <w:lang w:val="en-US" w:eastAsia="zh-CN"/>
        </w:rPr>
      </w:pPr>
      <w:bookmarkStart w:id="23" w:name="_Toc27889"/>
      <w:r>
        <w:rPr>
          <w:rFonts w:hint="eastAsia" w:ascii="仿宋" w:hAnsi="仿宋" w:eastAsia="仿宋" w:cs="仿宋"/>
          <w:b/>
          <w:bCs/>
          <w:color w:val="auto"/>
          <w:sz w:val="24"/>
          <w:szCs w:val="24"/>
          <w:highlight w:val="none"/>
          <w:lang w:val="en-US" w:eastAsia="zh-CN"/>
        </w:rPr>
        <w:t>符合性审查</w:t>
      </w:r>
      <w:bookmarkEnd w:id="23"/>
    </w:p>
    <w:p w14:paraId="4A129DDE">
      <w:pPr>
        <w:keepNext w:val="0"/>
        <w:keepLines w:val="0"/>
        <w:pageBreakBefore w:val="0"/>
        <w:widowControl w:val="0"/>
        <w:numPr>
          <w:ilvl w:val="1"/>
          <w:numId w:val="11"/>
        </w:numPr>
        <w:shd w:val="clea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磋商小组依据采购文件，对响应文件的有效性、完整性和对采购文件的响应程度进行审查，以确定供应商是否对采购文件的实质性要求做出响应。符合性审查中凡有其中任意一项未通过的，评审结果为未通过，未通过符合性审查的供应商，不进入详细评审。审查内容如下：</w:t>
      </w:r>
    </w:p>
    <w:p w14:paraId="3F876176">
      <w:pPr>
        <w:pStyle w:val="28"/>
        <w:shd w:val="clear"/>
        <w:jc w:val="center"/>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符合性审查要求</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17C07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DA9EB1C">
            <w:pPr>
              <w:shd w:val="clear"/>
              <w:spacing w:line="500" w:lineRule="exact"/>
              <w:jc w:val="center"/>
              <w:rPr>
                <w:rFonts w:ascii="方正仿宋_GB2312" w:hAnsi="方正仿宋_GB2312" w:eastAsia="方正仿宋_GB2312" w:cs="方正仿宋_GB2312"/>
                <w:b/>
                <w:bCs/>
                <w:color w:val="auto"/>
                <w:sz w:val="21"/>
                <w:szCs w:val="21"/>
                <w:highlight w:val="none"/>
              </w:rPr>
            </w:pPr>
            <w:r>
              <w:rPr>
                <w:rFonts w:hint="eastAsia" w:ascii="方正仿宋_GB2312" w:hAnsi="方正仿宋_GB2312" w:eastAsia="方正仿宋_GB2312" w:cs="方正仿宋_GB2312"/>
                <w:b/>
                <w:bCs/>
                <w:color w:val="auto"/>
                <w:sz w:val="21"/>
                <w:szCs w:val="21"/>
                <w:highlight w:val="none"/>
              </w:rPr>
              <w:t>序号</w:t>
            </w:r>
          </w:p>
        </w:tc>
        <w:tc>
          <w:tcPr>
            <w:tcW w:w="2132" w:type="dxa"/>
            <w:vAlign w:val="center"/>
          </w:tcPr>
          <w:p w14:paraId="6C573FCF">
            <w:pPr>
              <w:shd w:val="clear"/>
              <w:spacing w:line="500" w:lineRule="exact"/>
              <w:jc w:val="center"/>
              <w:rPr>
                <w:rFonts w:ascii="方正仿宋_GB2312" w:hAnsi="方正仿宋_GB2312" w:eastAsia="方正仿宋_GB2312" w:cs="方正仿宋_GB2312"/>
                <w:b/>
                <w:bCs/>
                <w:color w:val="auto"/>
                <w:sz w:val="21"/>
                <w:szCs w:val="21"/>
                <w:highlight w:val="none"/>
              </w:rPr>
            </w:pPr>
            <w:r>
              <w:rPr>
                <w:rFonts w:hint="eastAsia" w:ascii="方正仿宋_GB2312" w:hAnsi="方正仿宋_GB2312" w:eastAsia="方正仿宋_GB2312" w:cs="方正仿宋_GB2312"/>
                <w:b/>
                <w:bCs/>
                <w:color w:val="auto"/>
                <w:sz w:val="21"/>
                <w:szCs w:val="21"/>
                <w:highlight w:val="none"/>
              </w:rPr>
              <w:t>审查因素</w:t>
            </w:r>
          </w:p>
        </w:tc>
        <w:tc>
          <w:tcPr>
            <w:tcW w:w="5573" w:type="dxa"/>
            <w:vAlign w:val="center"/>
          </w:tcPr>
          <w:p w14:paraId="63187AA1">
            <w:pPr>
              <w:shd w:val="clear"/>
              <w:spacing w:line="500" w:lineRule="exact"/>
              <w:jc w:val="center"/>
              <w:rPr>
                <w:rFonts w:ascii="方正仿宋_GB2312" w:hAnsi="方正仿宋_GB2312" w:eastAsia="方正仿宋_GB2312" w:cs="方正仿宋_GB2312"/>
                <w:b/>
                <w:bCs/>
                <w:color w:val="auto"/>
                <w:sz w:val="21"/>
                <w:szCs w:val="21"/>
                <w:highlight w:val="none"/>
              </w:rPr>
            </w:pPr>
            <w:r>
              <w:rPr>
                <w:rFonts w:hint="eastAsia" w:ascii="方正仿宋_GB2312" w:hAnsi="方正仿宋_GB2312" w:eastAsia="方正仿宋_GB2312" w:cs="方正仿宋_GB2312"/>
                <w:b/>
                <w:bCs/>
                <w:color w:val="auto"/>
                <w:sz w:val="21"/>
                <w:szCs w:val="21"/>
                <w:highlight w:val="none"/>
              </w:rPr>
              <w:t>审查内容</w:t>
            </w:r>
          </w:p>
        </w:tc>
      </w:tr>
      <w:tr w14:paraId="7FF91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2D8F0AC">
            <w:pPr>
              <w:shd w:val="clea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1</w:t>
            </w:r>
          </w:p>
        </w:tc>
        <w:tc>
          <w:tcPr>
            <w:tcW w:w="2132" w:type="dxa"/>
            <w:vAlign w:val="center"/>
          </w:tcPr>
          <w:p w14:paraId="0BE246D6">
            <w:pPr>
              <w:shd w:val="clea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授权委托书</w:t>
            </w:r>
          </w:p>
        </w:tc>
        <w:tc>
          <w:tcPr>
            <w:tcW w:w="5573" w:type="dxa"/>
            <w:vAlign w:val="center"/>
          </w:tcPr>
          <w:p w14:paraId="03DFDE53">
            <w:pPr>
              <w:shd w:val="clear"/>
              <w:spacing w:line="500" w:lineRule="exact"/>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eastAsia="zh-CN"/>
              </w:rPr>
              <w:t>响应</w:t>
            </w:r>
            <w:r>
              <w:rPr>
                <w:rFonts w:hint="eastAsia" w:ascii="方正仿宋_GB2312" w:hAnsi="方正仿宋_GB2312" w:eastAsia="方正仿宋_GB2312" w:cs="方正仿宋_GB2312"/>
                <w:color w:val="auto"/>
                <w:sz w:val="21"/>
                <w:szCs w:val="21"/>
                <w:highlight w:val="none"/>
              </w:rPr>
              <w:t>文件中由法定代表人签字或盖签名章的，须提供法定代表人身份证明书；</w:t>
            </w:r>
            <w:r>
              <w:rPr>
                <w:rFonts w:hint="eastAsia" w:ascii="方正仿宋_GB2312" w:hAnsi="方正仿宋_GB2312" w:eastAsia="方正仿宋_GB2312" w:cs="方正仿宋_GB2312"/>
                <w:color w:val="auto"/>
                <w:sz w:val="21"/>
                <w:szCs w:val="21"/>
                <w:highlight w:val="none"/>
                <w:lang w:val="en-US" w:eastAsia="zh-CN"/>
              </w:rPr>
              <w:t>响应</w:t>
            </w:r>
            <w:r>
              <w:rPr>
                <w:rFonts w:hint="eastAsia" w:ascii="方正仿宋_GB2312" w:hAnsi="方正仿宋_GB2312" w:eastAsia="方正仿宋_GB2312" w:cs="方正仿宋_GB2312"/>
                <w:color w:val="auto"/>
                <w:sz w:val="21"/>
                <w:szCs w:val="21"/>
                <w:highlight w:val="none"/>
              </w:rPr>
              <w:t>文件中由授权委托人签字的，须提供法定代表人授权委托书及法定代表人身份证明书。</w:t>
            </w:r>
          </w:p>
        </w:tc>
      </w:tr>
      <w:tr w14:paraId="79FA8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747DAB4">
            <w:pPr>
              <w:shd w:val="clea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2</w:t>
            </w:r>
          </w:p>
        </w:tc>
        <w:tc>
          <w:tcPr>
            <w:tcW w:w="2132" w:type="dxa"/>
            <w:vAlign w:val="center"/>
          </w:tcPr>
          <w:p w14:paraId="0BCEA7A6">
            <w:pPr>
              <w:shd w:val="clea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投标完整性</w:t>
            </w:r>
          </w:p>
        </w:tc>
        <w:tc>
          <w:tcPr>
            <w:tcW w:w="5573" w:type="dxa"/>
            <w:vAlign w:val="center"/>
          </w:tcPr>
          <w:p w14:paraId="4A178552">
            <w:pPr>
              <w:shd w:val="clear"/>
              <w:spacing w:line="500" w:lineRule="exact"/>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rPr>
              <w:t>未将一个采购包/标项中的内容拆开</w:t>
            </w:r>
            <w:r>
              <w:rPr>
                <w:rFonts w:hint="eastAsia" w:ascii="方正仿宋_GB2312" w:hAnsi="方正仿宋_GB2312" w:eastAsia="方正仿宋_GB2312" w:cs="方正仿宋_GB2312"/>
                <w:color w:val="auto"/>
                <w:sz w:val="21"/>
                <w:szCs w:val="21"/>
                <w:highlight w:val="none"/>
                <w:lang w:val="en-US" w:eastAsia="zh-CN"/>
              </w:rPr>
              <w:t>响应</w:t>
            </w:r>
          </w:p>
        </w:tc>
      </w:tr>
      <w:tr w14:paraId="48CDC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3522A26">
            <w:pPr>
              <w:shd w:val="clea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3</w:t>
            </w:r>
          </w:p>
        </w:tc>
        <w:tc>
          <w:tcPr>
            <w:tcW w:w="2132" w:type="dxa"/>
            <w:vAlign w:val="center"/>
          </w:tcPr>
          <w:p w14:paraId="726369BC">
            <w:pPr>
              <w:shd w:val="clea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投标报价</w:t>
            </w:r>
          </w:p>
        </w:tc>
        <w:tc>
          <w:tcPr>
            <w:tcW w:w="5573" w:type="dxa"/>
            <w:vAlign w:val="center"/>
          </w:tcPr>
          <w:p w14:paraId="710C5742">
            <w:pPr>
              <w:shd w:val="clear"/>
              <w:spacing w:line="500" w:lineRule="exact"/>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投标报价未超过</w:t>
            </w:r>
            <w:r>
              <w:rPr>
                <w:rFonts w:hint="eastAsia" w:ascii="方正仿宋_GB2312" w:hAnsi="方正仿宋_GB2312" w:eastAsia="方正仿宋_GB2312" w:cs="方正仿宋_GB2312"/>
                <w:color w:val="auto"/>
                <w:sz w:val="21"/>
                <w:szCs w:val="21"/>
                <w:highlight w:val="none"/>
                <w:lang w:val="en-US" w:eastAsia="zh-CN"/>
              </w:rPr>
              <w:t>采购</w:t>
            </w:r>
            <w:r>
              <w:rPr>
                <w:rFonts w:hint="eastAsia" w:ascii="方正仿宋_GB2312" w:hAnsi="方正仿宋_GB2312" w:eastAsia="方正仿宋_GB2312" w:cs="方正仿宋_GB2312"/>
                <w:color w:val="auto"/>
                <w:sz w:val="21"/>
                <w:szCs w:val="21"/>
                <w:highlight w:val="none"/>
              </w:rPr>
              <w:t>文件中规定的采购品目单价预算金额/单价最高限价或项目/采购包预算金额或者项目/采购包最高限价；</w:t>
            </w:r>
          </w:p>
        </w:tc>
      </w:tr>
      <w:tr w14:paraId="30ED2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E436D6B">
            <w:pPr>
              <w:shd w:val="clea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4</w:t>
            </w:r>
          </w:p>
        </w:tc>
        <w:tc>
          <w:tcPr>
            <w:tcW w:w="2132" w:type="dxa"/>
            <w:vAlign w:val="center"/>
          </w:tcPr>
          <w:p w14:paraId="2601FEE9">
            <w:pPr>
              <w:shd w:val="clea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报价唯一性</w:t>
            </w:r>
          </w:p>
        </w:tc>
        <w:tc>
          <w:tcPr>
            <w:tcW w:w="5573" w:type="dxa"/>
            <w:vAlign w:val="center"/>
          </w:tcPr>
          <w:p w14:paraId="73C3E494">
            <w:pPr>
              <w:shd w:val="clear"/>
              <w:spacing w:line="500" w:lineRule="exact"/>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eastAsia="zh-CN"/>
              </w:rPr>
              <w:t>响应</w:t>
            </w:r>
            <w:r>
              <w:rPr>
                <w:rFonts w:hint="eastAsia" w:ascii="方正仿宋_GB2312" w:hAnsi="方正仿宋_GB2312" w:eastAsia="方正仿宋_GB2312" w:cs="方正仿宋_GB2312"/>
                <w:color w:val="auto"/>
                <w:sz w:val="21"/>
                <w:szCs w:val="21"/>
                <w:highlight w:val="none"/>
              </w:rPr>
              <w:t>文件未出现可选择性或可调整的报价（</w:t>
            </w:r>
            <w:r>
              <w:rPr>
                <w:rFonts w:hint="eastAsia" w:ascii="方正仿宋_GB2312" w:hAnsi="方正仿宋_GB2312" w:eastAsia="方正仿宋_GB2312" w:cs="方正仿宋_GB2312"/>
                <w:color w:val="auto"/>
                <w:sz w:val="21"/>
                <w:szCs w:val="21"/>
                <w:highlight w:val="none"/>
                <w:lang w:val="en-US" w:eastAsia="zh-CN"/>
              </w:rPr>
              <w:t>采购</w:t>
            </w:r>
            <w:r>
              <w:rPr>
                <w:rFonts w:hint="eastAsia" w:ascii="方正仿宋_GB2312" w:hAnsi="方正仿宋_GB2312" w:eastAsia="方正仿宋_GB2312" w:cs="方正仿宋_GB2312"/>
                <w:color w:val="auto"/>
                <w:sz w:val="21"/>
                <w:szCs w:val="21"/>
                <w:highlight w:val="none"/>
              </w:rPr>
              <w:t>文件另有规定的除外）</w:t>
            </w:r>
          </w:p>
        </w:tc>
      </w:tr>
      <w:tr w14:paraId="6308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F7D3201">
            <w:pPr>
              <w:shd w:val="clea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5</w:t>
            </w:r>
          </w:p>
        </w:tc>
        <w:tc>
          <w:tcPr>
            <w:tcW w:w="2132" w:type="dxa"/>
            <w:vAlign w:val="center"/>
          </w:tcPr>
          <w:p w14:paraId="5A29499D">
            <w:pPr>
              <w:shd w:val="clea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投标有效期</w:t>
            </w:r>
          </w:p>
        </w:tc>
        <w:tc>
          <w:tcPr>
            <w:tcW w:w="5573" w:type="dxa"/>
            <w:vAlign w:val="center"/>
          </w:tcPr>
          <w:p w14:paraId="060C1957">
            <w:pPr>
              <w:shd w:val="clear"/>
              <w:spacing w:line="500" w:lineRule="exact"/>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eastAsia="zh-CN"/>
              </w:rPr>
              <w:t>响应</w:t>
            </w:r>
            <w:r>
              <w:rPr>
                <w:rFonts w:hint="eastAsia" w:ascii="方正仿宋_GB2312" w:hAnsi="方正仿宋_GB2312" w:eastAsia="方正仿宋_GB2312" w:cs="方正仿宋_GB2312"/>
                <w:color w:val="auto"/>
                <w:sz w:val="21"/>
                <w:szCs w:val="21"/>
                <w:highlight w:val="none"/>
              </w:rPr>
              <w:t>文件中承诺的投标有效期满足</w:t>
            </w:r>
            <w:r>
              <w:rPr>
                <w:rFonts w:hint="eastAsia" w:ascii="方正仿宋_GB2312" w:hAnsi="方正仿宋_GB2312" w:eastAsia="方正仿宋_GB2312" w:cs="方正仿宋_GB2312"/>
                <w:color w:val="auto"/>
                <w:sz w:val="21"/>
                <w:szCs w:val="21"/>
                <w:highlight w:val="none"/>
                <w:lang w:val="en-US" w:eastAsia="zh-CN"/>
              </w:rPr>
              <w:t>采购</w:t>
            </w:r>
            <w:r>
              <w:rPr>
                <w:rFonts w:hint="eastAsia" w:ascii="方正仿宋_GB2312" w:hAnsi="方正仿宋_GB2312" w:eastAsia="方正仿宋_GB2312" w:cs="方正仿宋_GB2312"/>
                <w:color w:val="auto"/>
                <w:sz w:val="21"/>
                <w:szCs w:val="21"/>
                <w:highlight w:val="none"/>
              </w:rPr>
              <w:t>文件中载明的投标有效期的</w:t>
            </w:r>
          </w:p>
        </w:tc>
      </w:tr>
      <w:tr w14:paraId="63620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3CFC682">
            <w:pPr>
              <w:shd w:val="clea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6</w:t>
            </w:r>
          </w:p>
        </w:tc>
        <w:tc>
          <w:tcPr>
            <w:tcW w:w="2132" w:type="dxa"/>
            <w:vAlign w:val="center"/>
          </w:tcPr>
          <w:p w14:paraId="04F0CECC">
            <w:pPr>
              <w:shd w:val="clea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签署、盖章</w:t>
            </w:r>
          </w:p>
        </w:tc>
        <w:tc>
          <w:tcPr>
            <w:tcW w:w="5573" w:type="dxa"/>
            <w:vAlign w:val="center"/>
          </w:tcPr>
          <w:p w14:paraId="598A44A9">
            <w:pPr>
              <w:shd w:val="clear"/>
              <w:spacing w:line="500" w:lineRule="exact"/>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按照</w:t>
            </w:r>
            <w:r>
              <w:rPr>
                <w:rFonts w:hint="eastAsia" w:ascii="方正仿宋_GB2312" w:hAnsi="方正仿宋_GB2312" w:eastAsia="方正仿宋_GB2312" w:cs="方正仿宋_GB2312"/>
                <w:color w:val="auto"/>
                <w:sz w:val="21"/>
                <w:szCs w:val="21"/>
                <w:highlight w:val="none"/>
                <w:lang w:val="en-US" w:eastAsia="zh-CN"/>
              </w:rPr>
              <w:t>采购</w:t>
            </w:r>
            <w:r>
              <w:rPr>
                <w:rFonts w:hint="eastAsia" w:ascii="方正仿宋_GB2312" w:hAnsi="方正仿宋_GB2312" w:eastAsia="方正仿宋_GB2312" w:cs="方正仿宋_GB2312"/>
                <w:color w:val="auto"/>
                <w:sz w:val="21"/>
                <w:szCs w:val="21"/>
                <w:highlight w:val="none"/>
              </w:rPr>
              <w:t>文件要求签署、盖章的</w:t>
            </w:r>
          </w:p>
        </w:tc>
      </w:tr>
      <w:tr w14:paraId="7ECF4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BCA5312">
            <w:pPr>
              <w:shd w:val="clea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7</w:t>
            </w:r>
          </w:p>
        </w:tc>
        <w:tc>
          <w:tcPr>
            <w:tcW w:w="2132" w:type="dxa"/>
            <w:vAlign w:val="center"/>
          </w:tcPr>
          <w:p w14:paraId="3075AE2E">
            <w:pPr>
              <w:shd w:val="clea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采购需求的响应</w:t>
            </w:r>
          </w:p>
        </w:tc>
        <w:tc>
          <w:tcPr>
            <w:tcW w:w="5573" w:type="dxa"/>
            <w:vAlign w:val="center"/>
          </w:tcPr>
          <w:p w14:paraId="3876C975">
            <w:pPr>
              <w:shd w:val="clear"/>
              <w:spacing w:line="500" w:lineRule="exact"/>
              <w:rPr>
                <w:rFonts w:hint="eastAsia" w:ascii="方正仿宋_GB2312" w:hAnsi="方正仿宋_GB2312" w:eastAsia="方正仿宋_GB2312" w:cs="方正仿宋_GB2312"/>
                <w:color w:val="auto"/>
                <w:sz w:val="21"/>
                <w:szCs w:val="21"/>
                <w:highlight w:val="none"/>
                <w:lang w:eastAsia="zh-CN"/>
              </w:rPr>
            </w:pPr>
            <w:bookmarkStart w:id="117" w:name="_GoBack"/>
            <w:r>
              <w:rPr>
                <w:rFonts w:hint="eastAsia" w:ascii="方正仿宋_GB2312" w:hAnsi="方正仿宋_GB2312" w:eastAsia="方正仿宋_GB2312" w:cs="方正仿宋_GB2312"/>
                <w:color w:val="auto"/>
                <w:sz w:val="21"/>
                <w:szCs w:val="21"/>
                <w:highlight w:val="none"/>
                <w:lang w:val="en-US" w:eastAsia="zh-CN"/>
              </w:rPr>
              <w:t>响应</w:t>
            </w:r>
            <w:r>
              <w:rPr>
                <w:rFonts w:hint="eastAsia" w:ascii="方正仿宋_GB2312" w:hAnsi="方正仿宋_GB2312" w:eastAsia="方正仿宋_GB2312" w:cs="方正仿宋_GB2312"/>
                <w:color w:val="auto"/>
                <w:sz w:val="21"/>
                <w:szCs w:val="21"/>
                <w:highlight w:val="none"/>
              </w:rPr>
              <w:t>文件满足</w:t>
            </w:r>
            <w:r>
              <w:rPr>
                <w:rFonts w:hint="eastAsia" w:ascii="方正仿宋_GB2312" w:hAnsi="方正仿宋_GB2312" w:eastAsia="方正仿宋_GB2312" w:cs="方正仿宋_GB2312"/>
                <w:color w:val="auto"/>
                <w:sz w:val="21"/>
                <w:szCs w:val="21"/>
                <w:highlight w:val="none"/>
                <w:lang w:val="en-US" w:eastAsia="zh-CN"/>
              </w:rPr>
              <w:t>采购</w:t>
            </w:r>
            <w:r>
              <w:rPr>
                <w:rFonts w:hint="eastAsia" w:ascii="方正仿宋_GB2312" w:hAnsi="方正仿宋_GB2312" w:eastAsia="方正仿宋_GB2312" w:cs="方正仿宋_GB2312"/>
                <w:color w:val="auto"/>
                <w:sz w:val="21"/>
                <w:szCs w:val="21"/>
                <w:highlight w:val="none"/>
              </w:rPr>
              <w:t>文件中★号条款要求的</w:t>
            </w:r>
            <w:r>
              <w:rPr>
                <w:rFonts w:hint="eastAsia" w:ascii="方正仿宋_GB2312" w:hAnsi="方正仿宋_GB2312" w:eastAsia="方正仿宋_GB2312" w:cs="方正仿宋_GB2312"/>
                <w:color w:val="auto"/>
                <w:sz w:val="21"/>
                <w:szCs w:val="21"/>
                <w:highlight w:val="none"/>
                <w:lang w:eastAsia="zh-CN"/>
              </w:rPr>
              <w:t>（</w:t>
            </w:r>
            <w:r>
              <w:rPr>
                <w:rFonts w:hint="eastAsia" w:ascii="方正仿宋_GB2312" w:hAnsi="方正仿宋_GB2312" w:eastAsia="方正仿宋_GB2312" w:cs="方正仿宋_GB2312"/>
                <w:color w:val="auto"/>
                <w:sz w:val="21"/>
                <w:szCs w:val="21"/>
                <w:highlight w:val="none"/>
                <w:lang w:val="en-US" w:eastAsia="zh-CN"/>
              </w:rPr>
              <w:t>本项目无★号条款</w:t>
            </w:r>
            <w:r>
              <w:rPr>
                <w:rFonts w:hint="eastAsia" w:ascii="方正仿宋_GB2312" w:hAnsi="方正仿宋_GB2312" w:eastAsia="方正仿宋_GB2312" w:cs="方正仿宋_GB2312"/>
                <w:color w:val="auto"/>
                <w:sz w:val="21"/>
                <w:szCs w:val="21"/>
                <w:highlight w:val="none"/>
                <w:lang w:eastAsia="zh-CN"/>
              </w:rPr>
              <w:t>）</w:t>
            </w:r>
            <w:bookmarkEnd w:id="117"/>
          </w:p>
        </w:tc>
      </w:tr>
      <w:tr w14:paraId="414E3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344ECD9">
            <w:pPr>
              <w:shd w:val="clea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8</w:t>
            </w:r>
          </w:p>
        </w:tc>
        <w:tc>
          <w:tcPr>
            <w:tcW w:w="2132" w:type="dxa"/>
            <w:vAlign w:val="center"/>
          </w:tcPr>
          <w:p w14:paraId="0FA97AC1">
            <w:pPr>
              <w:shd w:val="clea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报价合理性</w:t>
            </w:r>
          </w:p>
        </w:tc>
        <w:tc>
          <w:tcPr>
            <w:tcW w:w="5573" w:type="dxa"/>
            <w:vAlign w:val="center"/>
          </w:tcPr>
          <w:p w14:paraId="4A5F8E60">
            <w:pPr>
              <w:shd w:val="clear"/>
              <w:spacing w:line="500" w:lineRule="exact"/>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报价合理，或投标人的报价明显低于其他通过符合性审查投标人的报价，有可能影响产品质量或者不能诚信履约的，能够应</w:t>
            </w:r>
            <w:r>
              <w:rPr>
                <w:rFonts w:hint="eastAsia" w:ascii="方正仿宋_GB2312" w:hAnsi="方正仿宋_GB2312" w:eastAsia="方正仿宋_GB2312" w:cs="方正仿宋_GB2312"/>
                <w:color w:val="auto"/>
                <w:sz w:val="21"/>
                <w:szCs w:val="21"/>
                <w:highlight w:val="none"/>
                <w:lang w:val="en-US" w:eastAsia="zh-CN"/>
              </w:rPr>
              <w:t>评审小组</w:t>
            </w:r>
            <w:r>
              <w:rPr>
                <w:rFonts w:hint="eastAsia" w:ascii="方正仿宋_GB2312" w:hAnsi="方正仿宋_GB2312" w:eastAsia="方正仿宋_GB2312" w:cs="方正仿宋_GB2312"/>
                <w:color w:val="auto"/>
                <w:sz w:val="21"/>
                <w:szCs w:val="21"/>
                <w:highlight w:val="none"/>
              </w:rPr>
              <w:t>要求在规定时间内证明其报价合理性的</w:t>
            </w:r>
          </w:p>
        </w:tc>
      </w:tr>
      <w:tr w14:paraId="3C70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85D23A9">
            <w:pPr>
              <w:shd w:val="clea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9</w:t>
            </w:r>
          </w:p>
        </w:tc>
        <w:tc>
          <w:tcPr>
            <w:tcW w:w="2132" w:type="dxa"/>
            <w:vAlign w:val="center"/>
          </w:tcPr>
          <w:p w14:paraId="47B99B00">
            <w:pPr>
              <w:shd w:val="clea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附加条件</w:t>
            </w:r>
          </w:p>
        </w:tc>
        <w:tc>
          <w:tcPr>
            <w:tcW w:w="5573" w:type="dxa"/>
            <w:vAlign w:val="center"/>
          </w:tcPr>
          <w:p w14:paraId="7C67BBF3">
            <w:pPr>
              <w:shd w:val="clear"/>
              <w:spacing w:line="500" w:lineRule="exact"/>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eastAsia="zh-CN"/>
              </w:rPr>
              <w:t>响应</w:t>
            </w:r>
            <w:r>
              <w:rPr>
                <w:rFonts w:hint="eastAsia" w:ascii="方正仿宋_GB2312" w:hAnsi="方正仿宋_GB2312" w:eastAsia="方正仿宋_GB2312" w:cs="方正仿宋_GB2312"/>
                <w:color w:val="auto"/>
                <w:sz w:val="21"/>
                <w:szCs w:val="21"/>
                <w:highlight w:val="none"/>
              </w:rPr>
              <w:t>文件未含有采购人不能接受的附加条件的</w:t>
            </w:r>
          </w:p>
        </w:tc>
      </w:tr>
      <w:tr w14:paraId="3134F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CF3087B">
            <w:pPr>
              <w:shd w:val="clea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10</w:t>
            </w:r>
          </w:p>
        </w:tc>
        <w:tc>
          <w:tcPr>
            <w:tcW w:w="2132" w:type="dxa"/>
            <w:vAlign w:val="center"/>
          </w:tcPr>
          <w:p w14:paraId="70FAE6E7">
            <w:pPr>
              <w:shd w:val="clear"/>
              <w:spacing w:line="500" w:lineRule="exact"/>
              <w:jc w:val="center"/>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其他</w:t>
            </w:r>
          </w:p>
        </w:tc>
        <w:tc>
          <w:tcPr>
            <w:tcW w:w="5573" w:type="dxa"/>
            <w:vAlign w:val="center"/>
          </w:tcPr>
          <w:p w14:paraId="48DF8C5D">
            <w:pPr>
              <w:shd w:val="clear"/>
              <w:spacing w:line="500" w:lineRule="exact"/>
              <w:rPr>
                <w:rFonts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lang w:val="en-US" w:eastAsia="zh-CN"/>
              </w:rPr>
              <w:t>响应</w:t>
            </w:r>
            <w:r>
              <w:rPr>
                <w:rFonts w:hint="eastAsia" w:ascii="方正仿宋_GB2312" w:hAnsi="方正仿宋_GB2312" w:eastAsia="方正仿宋_GB2312" w:cs="方正仿宋_GB2312"/>
                <w:color w:val="auto"/>
                <w:sz w:val="21"/>
                <w:szCs w:val="21"/>
                <w:highlight w:val="none"/>
              </w:rPr>
              <w:t>文件中不存在违反国家法律、法规和</w:t>
            </w:r>
            <w:r>
              <w:rPr>
                <w:rFonts w:hint="eastAsia" w:ascii="方正仿宋_GB2312" w:hAnsi="方正仿宋_GB2312" w:eastAsia="方正仿宋_GB2312" w:cs="方正仿宋_GB2312"/>
                <w:color w:val="auto"/>
                <w:sz w:val="21"/>
                <w:szCs w:val="21"/>
                <w:highlight w:val="none"/>
                <w:lang w:val="en-US" w:eastAsia="zh-CN"/>
              </w:rPr>
              <w:t>采购</w:t>
            </w:r>
            <w:r>
              <w:rPr>
                <w:rFonts w:hint="eastAsia" w:ascii="方正仿宋_GB2312" w:hAnsi="方正仿宋_GB2312" w:eastAsia="方正仿宋_GB2312" w:cs="方正仿宋_GB2312"/>
                <w:color w:val="auto"/>
                <w:sz w:val="21"/>
                <w:szCs w:val="21"/>
                <w:highlight w:val="none"/>
              </w:rPr>
              <w:t>文件规定的其他无效情形</w:t>
            </w:r>
          </w:p>
        </w:tc>
      </w:tr>
    </w:tbl>
    <w:p w14:paraId="1359D237">
      <w:pPr>
        <w:pStyle w:val="28"/>
        <w:shd w:val="clear"/>
        <w:ind w:left="0" w:leftChars="0" w:firstLine="0" w:firstLineChars="0"/>
        <w:rPr>
          <w:rFonts w:hint="eastAsia" w:ascii="仿宋" w:hAnsi="仿宋" w:eastAsia="仿宋" w:cs="仿宋"/>
          <w:color w:val="auto"/>
          <w:highlight w:val="none"/>
          <w:lang w:val="en-US" w:eastAsia="zh-CN"/>
        </w:rPr>
      </w:pPr>
    </w:p>
    <w:p w14:paraId="5AC84EB0">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仿宋" w:hAnsi="仿宋" w:eastAsia="仿宋" w:cs="仿宋"/>
          <w:b/>
          <w:bCs/>
          <w:color w:val="auto"/>
          <w:sz w:val="24"/>
          <w:szCs w:val="24"/>
          <w:highlight w:val="none"/>
          <w:lang w:val="en-US" w:eastAsia="zh-CN"/>
        </w:rPr>
      </w:pPr>
      <w:bookmarkStart w:id="24" w:name="_Toc31864"/>
      <w:r>
        <w:rPr>
          <w:rFonts w:hint="eastAsia" w:ascii="仿宋" w:hAnsi="仿宋" w:eastAsia="仿宋" w:cs="仿宋"/>
          <w:b/>
          <w:bCs/>
          <w:color w:val="auto"/>
          <w:sz w:val="24"/>
          <w:szCs w:val="24"/>
          <w:highlight w:val="none"/>
          <w:lang w:val="en-US" w:eastAsia="zh-CN"/>
        </w:rPr>
        <w:t>响应文件澄清</w:t>
      </w:r>
      <w:bookmarkEnd w:id="24"/>
    </w:p>
    <w:p w14:paraId="6D379AD1">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于响应文件中含义不明确、同类问题表述不一致或者有明显文字和计算错误的内容，磋商小组可在评审过程中发起在线澄清，要求供应商针对价格或内容做出必要的澄清、说明或补正。代理机构可根据开启环节记录的</w:t>
      </w:r>
      <w:r>
        <w:rPr>
          <w:rFonts w:hint="eastAsia" w:ascii="仿宋" w:hAnsi="仿宋" w:eastAsia="仿宋" w:cs="仿宋"/>
          <w:b/>
          <w:bCs/>
          <w:color w:val="auto"/>
          <w:sz w:val="24"/>
          <w:szCs w:val="24"/>
          <w:highlight w:val="none"/>
          <w:lang w:val="en-US" w:eastAsia="zh-CN"/>
        </w:rPr>
        <w:t>授权代表人联系方式</w:t>
      </w:r>
      <w:r>
        <w:rPr>
          <w:rFonts w:hint="eastAsia" w:ascii="仿宋" w:hAnsi="仿宋" w:eastAsia="仿宋" w:cs="仿宋"/>
          <w:color w:val="auto"/>
          <w:sz w:val="24"/>
          <w:szCs w:val="24"/>
          <w:highlight w:val="none"/>
          <w:lang w:val="en-US" w:eastAsia="zh-CN"/>
        </w:rPr>
        <w:t>发送短信提醒或电话告知。</w:t>
      </w:r>
    </w:p>
    <w:p w14:paraId="6ADC81AC">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供应商需登录电子招投标系统平台项目采购系统的等候大厅，在规定时间内完成澄清（响应），并加盖电子印章。</w:t>
      </w:r>
    </w:p>
    <w:p w14:paraId="4F4692C7">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若因供应商联系方式错误未接收短信、未接听电话或超时未进行澄清（响应）造成的不利后果由供应商自行承担。供应商的澄清、说明或者补正不得超出响应文件的范围或者改变响应文件的实质性内容。</w:t>
      </w:r>
    </w:p>
    <w:p w14:paraId="15947802">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磋商小组不接受供应商主动提出的澄清、说明或补正。</w:t>
      </w:r>
    </w:p>
    <w:p w14:paraId="3031AA16">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磋商小组对供应商提交的澄清、说明或补正有疑问的，可以要求供应商进一步澄清、说明或补正。</w:t>
      </w:r>
    </w:p>
    <w:p w14:paraId="73B1DCB8">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仿宋" w:hAnsi="仿宋" w:eastAsia="仿宋" w:cs="仿宋"/>
          <w:color w:val="auto"/>
          <w:sz w:val="24"/>
          <w:szCs w:val="24"/>
          <w:highlight w:val="none"/>
          <w:lang w:val="en-US" w:eastAsia="zh-CN"/>
        </w:rPr>
      </w:pPr>
      <w:bookmarkStart w:id="25" w:name="_Toc12580"/>
      <w:r>
        <w:rPr>
          <w:rFonts w:hint="eastAsia" w:ascii="仿宋" w:hAnsi="仿宋" w:eastAsia="仿宋" w:cs="仿宋"/>
          <w:b/>
          <w:bCs/>
          <w:color w:val="auto"/>
          <w:sz w:val="24"/>
          <w:szCs w:val="24"/>
          <w:highlight w:val="none"/>
          <w:lang w:val="en-US" w:eastAsia="zh-CN"/>
        </w:rPr>
        <w:t>磋商</w:t>
      </w:r>
      <w:bookmarkEnd w:id="25"/>
    </w:p>
    <w:p w14:paraId="42E4D411">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磋商小组所有成员应当集中与单一供应商分别进行磋商，并给予所有参加磋商的供应商平等的磋商机会。</w:t>
      </w:r>
    </w:p>
    <w:p w14:paraId="3A25953F">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在磋商过程中，磋商小组可以根据采购文件和磋商情况实质性变动采购需求中的技术、服务要求以及合同草案条款，但不得变动采购文件中的其他内容。实质性变动的内容，须经采购人代表确认。</w:t>
      </w:r>
    </w:p>
    <w:p w14:paraId="07E0CA0C">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对采购文件作出的实质性变动是采购文件的有效组成部分，磋商小组应当及时、同时通知所有参加磋商的供应商。</w:t>
      </w:r>
    </w:p>
    <w:p w14:paraId="3AD005FE">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应当按照采购文件的变动情况和磋商小组的要求进行最后报价或重新提交响应文件，并由其法定代表人或授权代表签字或者加盖公章。由授权代表签字的，应当附法定代表人授权书。供应商为自然人的，应当由本人签字并附身份证明。</w:t>
      </w:r>
    </w:p>
    <w:p w14:paraId="14B733FF">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仿宋" w:hAnsi="仿宋" w:eastAsia="仿宋" w:cs="仿宋"/>
          <w:b/>
          <w:bCs/>
          <w:color w:val="auto"/>
          <w:sz w:val="24"/>
          <w:szCs w:val="24"/>
          <w:highlight w:val="none"/>
          <w:lang w:val="en-US" w:eastAsia="zh-CN"/>
        </w:rPr>
      </w:pPr>
      <w:bookmarkStart w:id="26" w:name="_Toc3596"/>
      <w:r>
        <w:rPr>
          <w:rFonts w:hint="eastAsia" w:ascii="仿宋" w:hAnsi="仿宋" w:eastAsia="仿宋" w:cs="仿宋"/>
          <w:b/>
          <w:bCs/>
          <w:color w:val="auto"/>
          <w:sz w:val="24"/>
          <w:szCs w:val="24"/>
          <w:highlight w:val="none"/>
          <w:lang w:val="en-US" w:eastAsia="zh-CN"/>
        </w:rPr>
        <w:t>最后报价</w:t>
      </w:r>
      <w:bookmarkEnd w:id="26"/>
    </w:p>
    <w:p w14:paraId="789504D7">
      <w:pPr>
        <w:pStyle w:val="28"/>
        <w:keepNext w:val="0"/>
        <w:keepLines w:val="0"/>
        <w:pageBreakBefore w:val="0"/>
        <w:widowControl w:val="0"/>
        <w:numPr>
          <w:ilvl w:val="1"/>
          <w:numId w:val="11"/>
        </w:numPr>
        <w:shd w:val="clea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磋商结束后，磋商小组应当要求所有实质性响应的供应商在规定时间内提交最后报价。最后报价是供应商响应文件的有效组成部分。未在规定的时间内提交最后报价的供应商将视为自愿退出本次磋商。</w:t>
      </w:r>
    </w:p>
    <w:p w14:paraId="43446775">
      <w:pPr>
        <w:pStyle w:val="28"/>
        <w:keepNext w:val="0"/>
        <w:keepLines w:val="0"/>
        <w:pageBreakBefore w:val="0"/>
        <w:widowControl w:val="0"/>
        <w:numPr>
          <w:ilvl w:val="1"/>
          <w:numId w:val="11"/>
        </w:numPr>
        <w:shd w:val="clea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已提交响应文件的供应商，在提交最后报价之前，可以根据磋商情况退出磋商。</w:t>
      </w:r>
    </w:p>
    <w:p w14:paraId="1D71574B">
      <w:pPr>
        <w:pStyle w:val="28"/>
        <w:keepNext w:val="0"/>
        <w:keepLines w:val="0"/>
        <w:pageBreakBefore w:val="0"/>
        <w:widowControl w:val="0"/>
        <w:numPr>
          <w:ilvl w:val="1"/>
          <w:numId w:val="11"/>
        </w:numPr>
        <w:shd w:val="clea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除法规规定的特殊性情形外，提交最后报价的供应商不得少于3家。</w:t>
      </w:r>
    </w:p>
    <w:p w14:paraId="6696BB73">
      <w:pPr>
        <w:pStyle w:val="28"/>
        <w:keepNext w:val="0"/>
        <w:keepLines w:val="0"/>
        <w:pageBreakBefore w:val="0"/>
        <w:widowControl w:val="0"/>
        <w:numPr>
          <w:ilvl w:val="1"/>
          <w:numId w:val="11"/>
        </w:numPr>
        <w:shd w:val="clea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最后报价须包含竞争性磋商文件全部内容，如最后分项报价表有缺漏视为已含在其他各项报价中，将不对最后报价总价进行调整。磋商小组有权要求供应商在评审现场合理的时间内对此进行书面确认，供应商不确认的，视为将一个采购包中的内容拆开响应，其</w:t>
      </w:r>
      <w:r>
        <w:rPr>
          <w:rFonts w:hint="eastAsia" w:ascii="仿宋" w:hAnsi="仿宋" w:eastAsia="仿宋" w:cs="仿宋"/>
          <w:b/>
          <w:bCs/>
          <w:color w:val="auto"/>
          <w:highlight w:val="none"/>
          <w:lang w:val="en-US" w:eastAsia="zh-CN"/>
        </w:rPr>
        <w:t>响应无效</w:t>
      </w:r>
      <w:r>
        <w:rPr>
          <w:rFonts w:hint="eastAsia" w:ascii="仿宋" w:hAnsi="仿宋" w:eastAsia="仿宋" w:cs="仿宋"/>
          <w:color w:val="auto"/>
          <w:highlight w:val="none"/>
          <w:lang w:val="en-US" w:eastAsia="zh-CN"/>
        </w:rPr>
        <w:t>。</w:t>
      </w:r>
    </w:p>
    <w:p w14:paraId="5DDC7791">
      <w:pPr>
        <w:keepNext w:val="0"/>
        <w:keepLines w:val="0"/>
        <w:pageBreakBefore w:val="0"/>
        <w:widowControl w:val="0"/>
        <w:numPr>
          <w:ilvl w:val="0"/>
          <w:numId w:val="11"/>
        </w:numPr>
        <w:shd w:val="clear"/>
        <w:kinsoku/>
        <w:wordWrap/>
        <w:overflowPunct/>
        <w:topLinePunct w:val="0"/>
        <w:bidi w:val="0"/>
        <w:adjustRightInd/>
        <w:snapToGrid/>
        <w:spacing w:line="500" w:lineRule="exact"/>
        <w:ind w:left="0" w:leftChars="0" w:firstLine="0" w:firstLineChars="0"/>
        <w:textAlignment w:val="auto"/>
        <w:outlineLvl w:val="1"/>
        <w:rPr>
          <w:rFonts w:hint="eastAsia" w:ascii="仿宋" w:hAnsi="仿宋" w:eastAsia="仿宋" w:cs="仿宋"/>
          <w:b/>
          <w:bCs/>
          <w:color w:val="auto"/>
          <w:sz w:val="24"/>
          <w:szCs w:val="24"/>
          <w:highlight w:val="none"/>
          <w:lang w:val="en-US" w:eastAsia="zh-CN"/>
        </w:rPr>
      </w:pPr>
      <w:bookmarkStart w:id="27" w:name="_Toc22657"/>
      <w:r>
        <w:rPr>
          <w:rFonts w:hint="eastAsia" w:ascii="仿宋" w:hAnsi="仿宋" w:eastAsia="仿宋" w:cs="仿宋"/>
          <w:b/>
          <w:bCs/>
          <w:color w:val="auto"/>
          <w:sz w:val="24"/>
          <w:szCs w:val="24"/>
          <w:highlight w:val="none"/>
          <w:lang w:val="en-US" w:eastAsia="zh-CN"/>
        </w:rPr>
        <w:t>详细评审</w:t>
      </w:r>
      <w:bookmarkEnd w:id="27"/>
    </w:p>
    <w:p w14:paraId="14701C96">
      <w:pPr>
        <w:pStyle w:val="28"/>
        <w:keepNext w:val="0"/>
        <w:keepLines w:val="0"/>
        <w:pageBreakBefore w:val="0"/>
        <w:widowControl w:val="0"/>
        <w:numPr>
          <w:ilvl w:val="1"/>
          <w:numId w:val="11"/>
        </w:numPr>
        <w:shd w:val="clear"/>
        <w:kinsoku/>
        <w:wordWrap/>
        <w:overflowPunct/>
        <w:topLinePunct w:val="0"/>
        <w:bidi w:val="0"/>
        <w:adjustRightInd/>
        <w:snapToGrid/>
        <w:spacing w:line="500" w:lineRule="exact"/>
        <w:ind w:left="0" w:leftChars="0" w:firstLine="0" w:firstLineChars="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磋商小组对提交最后报价的供应商的响应文件和最后报价，对其技术部分、商务部分及报价部分作进一步的综合比较和评价。详细评审标准如下：</w:t>
      </w:r>
    </w:p>
    <w:p w14:paraId="554CB410">
      <w:pPr>
        <w:shd w:val="clear"/>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br w:type="page"/>
      </w:r>
    </w:p>
    <w:p w14:paraId="522831AD">
      <w:pPr>
        <w:pStyle w:val="28"/>
        <w:keepNext w:val="0"/>
        <w:keepLines w:val="0"/>
        <w:pageBreakBefore w:val="0"/>
        <w:widowControl w:val="0"/>
        <w:numPr>
          <w:ilvl w:val="0"/>
          <w:numId w:val="0"/>
        </w:numPr>
        <w:shd w:val="clear"/>
        <w:kinsoku/>
        <w:wordWrap/>
        <w:overflowPunct/>
        <w:topLinePunct w:val="0"/>
        <w:bidi w:val="0"/>
        <w:adjustRightInd/>
        <w:snapToGrid/>
        <w:spacing w:line="500" w:lineRule="exact"/>
        <w:ind w:leftChars="0" w:right="0" w:rightChars="0"/>
        <w:jc w:val="center"/>
        <w:textAlignment w:val="auto"/>
        <w:rPr>
          <w:rFonts w:hint="eastAsia" w:ascii="仿宋" w:hAnsi="仿宋" w:eastAsia="仿宋" w:cs="仿宋"/>
          <w:b/>
          <w:bCs/>
          <w:color w:val="auto"/>
          <w:highlight w:val="none"/>
          <w:lang w:val="en-US" w:eastAsia="zh-CN"/>
        </w:rPr>
      </w:pPr>
      <w:r>
        <w:rPr>
          <w:rFonts w:hint="eastAsia"/>
          <w:highlight w:val="none"/>
          <w:lang w:eastAsia="zh-CN"/>
        </w:rPr>
        <w:tab/>
      </w:r>
      <w:r>
        <w:rPr>
          <w:rFonts w:hint="eastAsia" w:ascii="仿宋" w:hAnsi="仿宋" w:eastAsia="仿宋" w:cs="仿宋"/>
          <w:b/>
          <w:bCs/>
          <w:color w:val="auto"/>
          <w:highlight w:val="none"/>
          <w:lang w:val="en-US" w:eastAsia="zh-CN"/>
        </w:rPr>
        <w:t>详细评审标准</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994"/>
        <w:gridCol w:w="843"/>
        <w:gridCol w:w="5611"/>
      </w:tblGrid>
      <w:tr w14:paraId="7012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0F60648E">
            <w:pPr>
              <w:shd w:val="clear"/>
              <w:spacing w:line="240" w:lineRule="auto"/>
              <w:ind w:left="0" w:leftChars="0" w:right="730" w:rightChars="304"/>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评分因素</w:t>
            </w:r>
          </w:p>
        </w:tc>
        <w:tc>
          <w:tcPr>
            <w:tcW w:w="843" w:type="dxa"/>
            <w:vAlign w:val="center"/>
          </w:tcPr>
          <w:p w14:paraId="57AC2F0F">
            <w:pPr>
              <w:shd w:val="clear"/>
              <w:spacing w:line="240" w:lineRule="auto"/>
              <w:ind w:left="0" w:leftChars="0" w:right="0" w:rightChars="0"/>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分值</w:t>
            </w:r>
          </w:p>
        </w:tc>
        <w:tc>
          <w:tcPr>
            <w:tcW w:w="5611" w:type="dxa"/>
            <w:vAlign w:val="center"/>
          </w:tcPr>
          <w:p w14:paraId="2EF20D5B">
            <w:pPr>
              <w:shd w:val="clear"/>
              <w:spacing w:line="240" w:lineRule="auto"/>
              <w:ind w:left="0" w:leftChars="0" w:right="-36" w:rightChars="-15"/>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评分细则</w:t>
            </w:r>
          </w:p>
        </w:tc>
      </w:tr>
      <w:tr w14:paraId="4846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2068" w:type="dxa"/>
            <w:gridSpan w:val="2"/>
            <w:vAlign w:val="center"/>
          </w:tcPr>
          <w:p w14:paraId="5873CB69">
            <w:pPr>
              <w:shd w:val="clear"/>
              <w:spacing w:line="240" w:lineRule="auto"/>
              <w:ind w:left="0" w:leftChars="0" w:right="730" w:rightChars="304"/>
              <w:jc w:val="center"/>
              <w:rPr>
                <w:rFonts w:hint="eastAsia" w:ascii="仿宋" w:hAnsi="仿宋" w:eastAsia="仿宋" w:cs="仿宋"/>
                <w:b/>
                <w:bCs w:val="0"/>
                <w:color w:val="auto"/>
                <w:kern w:val="0"/>
                <w:sz w:val="21"/>
                <w:szCs w:val="21"/>
                <w:highlight w:val="none"/>
                <w:lang w:val="en-US" w:eastAsia="zh-CN"/>
              </w:rPr>
            </w:pPr>
            <w:r>
              <w:rPr>
                <w:rFonts w:hint="eastAsia" w:ascii="仿宋" w:hAnsi="仿宋" w:eastAsia="仿宋" w:cs="仿宋"/>
                <w:b w:val="0"/>
                <w:bCs/>
                <w:color w:val="auto"/>
                <w:kern w:val="0"/>
                <w:sz w:val="21"/>
                <w:szCs w:val="21"/>
                <w:highlight w:val="none"/>
                <w:lang w:val="en-US" w:eastAsia="zh-CN"/>
              </w:rPr>
              <w:t>分值构成</w:t>
            </w:r>
          </w:p>
        </w:tc>
        <w:tc>
          <w:tcPr>
            <w:tcW w:w="6454" w:type="dxa"/>
            <w:gridSpan w:val="2"/>
            <w:vAlign w:val="center"/>
          </w:tcPr>
          <w:p w14:paraId="41FF4ACD">
            <w:pPr>
              <w:shd w:val="clear"/>
              <w:spacing w:line="240" w:lineRule="auto"/>
              <w:ind w:left="0" w:leftChars="0" w:right="-36"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商务部分</w:t>
            </w:r>
            <w:r>
              <w:rPr>
                <w:rFonts w:hint="eastAsia" w:ascii="仿宋" w:hAnsi="仿宋" w:eastAsia="仿宋" w:cs="仿宋"/>
                <w:b w:val="0"/>
                <w:bCs/>
                <w:color w:val="auto"/>
                <w:kern w:val="0"/>
                <w:sz w:val="21"/>
                <w:szCs w:val="21"/>
                <w:highlight w:val="none"/>
                <w:lang w:val="en-US" w:eastAsia="zh-CN"/>
              </w:rPr>
              <w:t>15</w:t>
            </w:r>
            <w:r>
              <w:rPr>
                <w:rFonts w:hint="eastAsia" w:ascii="仿宋" w:hAnsi="仿宋" w:eastAsia="仿宋" w:cs="仿宋"/>
                <w:b w:val="0"/>
                <w:bCs/>
                <w:color w:val="auto"/>
                <w:kern w:val="0"/>
                <w:sz w:val="21"/>
                <w:szCs w:val="21"/>
                <w:highlight w:val="none"/>
              </w:rPr>
              <w:t>.0分</w:t>
            </w:r>
          </w:p>
          <w:p w14:paraId="5C400289">
            <w:pPr>
              <w:shd w:val="clear"/>
              <w:spacing w:line="240" w:lineRule="auto"/>
              <w:ind w:left="0" w:leftChars="0" w:right="-36"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技术部分</w:t>
            </w:r>
            <w:r>
              <w:rPr>
                <w:rFonts w:hint="eastAsia" w:ascii="仿宋" w:hAnsi="仿宋" w:eastAsia="仿宋" w:cs="仿宋"/>
                <w:b w:val="0"/>
                <w:bCs/>
                <w:color w:val="auto"/>
                <w:kern w:val="0"/>
                <w:sz w:val="21"/>
                <w:szCs w:val="21"/>
                <w:highlight w:val="none"/>
                <w:lang w:val="en-US" w:eastAsia="zh-CN"/>
              </w:rPr>
              <w:t>75</w:t>
            </w:r>
            <w:r>
              <w:rPr>
                <w:rFonts w:hint="eastAsia" w:ascii="仿宋" w:hAnsi="仿宋" w:eastAsia="仿宋" w:cs="仿宋"/>
                <w:b w:val="0"/>
                <w:bCs/>
                <w:color w:val="auto"/>
                <w:kern w:val="0"/>
                <w:sz w:val="21"/>
                <w:szCs w:val="21"/>
                <w:highlight w:val="none"/>
              </w:rPr>
              <w:t>.0分</w:t>
            </w:r>
          </w:p>
          <w:p w14:paraId="44D8B82F">
            <w:pPr>
              <w:shd w:val="clear"/>
              <w:spacing w:line="240" w:lineRule="auto"/>
              <w:ind w:left="0" w:leftChars="0" w:right="-36" w:rightChars="-15"/>
              <w:jc w:val="left"/>
              <w:rPr>
                <w:rFonts w:hint="eastAsia" w:ascii="仿宋" w:hAnsi="仿宋" w:eastAsia="仿宋" w:cs="仿宋"/>
                <w:b/>
                <w:bCs w:val="0"/>
                <w:color w:val="auto"/>
                <w:kern w:val="0"/>
                <w:sz w:val="21"/>
                <w:szCs w:val="21"/>
                <w:highlight w:val="none"/>
              </w:rPr>
            </w:pPr>
            <w:r>
              <w:rPr>
                <w:rFonts w:hint="eastAsia" w:ascii="仿宋" w:hAnsi="仿宋" w:eastAsia="仿宋" w:cs="仿宋"/>
                <w:b w:val="0"/>
                <w:bCs/>
                <w:color w:val="auto"/>
                <w:kern w:val="0"/>
                <w:sz w:val="21"/>
                <w:szCs w:val="21"/>
                <w:highlight w:val="none"/>
              </w:rPr>
              <w:t>报价得分</w:t>
            </w:r>
            <w:r>
              <w:rPr>
                <w:rFonts w:hint="eastAsia" w:ascii="仿宋" w:hAnsi="仿宋" w:eastAsia="仿宋" w:cs="仿宋"/>
                <w:b w:val="0"/>
                <w:bCs/>
                <w:color w:val="auto"/>
                <w:kern w:val="0"/>
                <w:sz w:val="21"/>
                <w:szCs w:val="21"/>
                <w:highlight w:val="none"/>
                <w:lang w:val="en-US" w:eastAsia="zh-CN"/>
              </w:rPr>
              <w:t>1</w:t>
            </w:r>
            <w:r>
              <w:rPr>
                <w:rFonts w:hint="eastAsia" w:ascii="仿宋" w:hAnsi="仿宋" w:eastAsia="仿宋" w:cs="仿宋"/>
                <w:b w:val="0"/>
                <w:bCs/>
                <w:color w:val="auto"/>
                <w:kern w:val="0"/>
                <w:sz w:val="21"/>
                <w:szCs w:val="21"/>
                <w:highlight w:val="none"/>
              </w:rPr>
              <w:t>0.0分</w:t>
            </w:r>
          </w:p>
        </w:tc>
      </w:tr>
      <w:tr w14:paraId="37E3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5753B174">
            <w:pPr>
              <w:pStyle w:val="20"/>
              <w:shd w:val="clear"/>
              <w:spacing w:line="240" w:lineRule="auto"/>
              <w:ind w:right="8" w:rightChars="0"/>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报价</w:t>
            </w:r>
            <w:r>
              <w:rPr>
                <w:rFonts w:hint="eastAsia" w:ascii="仿宋" w:hAnsi="仿宋" w:eastAsia="仿宋" w:cs="仿宋"/>
                <w:color w:val="auto"/>
                <w:sz w:val="21"/>
                <w:szCs w:val="21"/>
                <w:highlight w:val="none"/>
                <w:vertAlign w:val="baseline"/>
              </w:rPr>
              <w:t>部分（</w:t>
            </w:r>
            <w:r>
              <w:rPr>
                <w:rFonts w:hint="eastAsia" w:ascii="仿宋" w:hAnsi="仿宋" w:eastAsia="仿宋" w:cs="仿宋"/>
                <w:color w:val="auto"/>
                <w:sz w:val="21"/>
                <w:szCs w:val="21"/>
                <w:highlight w:val="none"/>
                <w:vertAlign w:val="baseline"/>
                <w:lang w:val="en-US" w:eastAsia="zh-CN"/>
              </w:rPr>
              <w:t>1</w:t>
            </w:r>
            <w:r>
              <w:rPr>
                <w:rFonts w:hint="eastAsia" w:ascii="仿宋" w:hAnsi="仿宋" w:eastAsia="仿宋" w:cs="仿宋"/>
                <w:color w:val="auto"/>
                <w:sz w:val="21"/>
                <w:szCs w:val="21"/>
                <w:highlight w:val="none"/>
                <w:vertAlign w:val="baseline"/>
              </w:rPr>
              <w:t>0 分）</w:t>
            </w:r>
          </w:p>
        </w:tc>
        <w:tc>
          <w:tcPr>
            <w:tcW w:w="843" w:type="dxa"/>
            <w:vAlign w:val="center"/>
          </w:tcPr>
          <w:p w14:paraId="28EB4A12">
            <w:pPr>
              <w:pStyle w:val="20"/>
              <w:shd w:val="clear"/>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10</w:t>
            </w:r>
          </w:p>
        </w:tc>
        <w:tc>
          <w:tcPr>
            <w:tcW w:w="5611" w:type="dxa"/>
          </w:tcPr>
          <w:p w14:paraId="257BFF77">
            <w:pPr>
              <w:pStyle w:val="20"/>
              <w:shd w:val="clear"/>
              <w:spacing w:line="240" w:lineRule="auto"/>
              <w:ind w:right="-36"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价格分采用低价优先法计算，即满足本项目磋商文件要求且最后报价最低的投标报价为评标基准价，其价格分为满分，其它供应商的价格分统一按照下列公式计算:</w:t>
            </w:r>
          </w:p>
          <w:p w14:paraId="24A9E782">
            <w:pPr>
              <w:pStyle w:val="20"/>
              <w:shd w:val="clear"/>
              <w:spacing w:line="240" w:lineRule="auto"/>
              <w:ind w:right="-36"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投标报价得分=(评标基准价/最后报价)×价格分分值(精确到小数点后两位)。</w:t>
            </w:r>
          </w:p>
          <w:p w14:paraId="3DAC37AC">
            <w:pPr>
              <w:pStyle w:val="20"/>
              <w:shd w:val="clear"/>
              <w:spacing w:line="240" w:lineRule="auto"/>
              <w:ind w:right="-36"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评标基准价：满足本磋商文件要求且最后报价最低的投标报价确定为评标基准价；最后报价超过了采购项目预算或最高限价的，为无效响应。</w:t>
            </w:r>
          </w:p>
          <w:p w14:paraId="03490DB1">
            <w:pPr>
              <w:pStyle w:val="20"/>
              <w:shd w:val="clear"/>
              <w:spacing w:line="240" w:lineRule="auto"/>
              <w:ind w:right="-36"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评审说明：</w:t>
            </w:r>
          </w:p>
          <w:p w14:paraId="148B0E4B">
            <w:pPr>
              <w:pStyle w:val="20"/>
              <w:shd w:val="clear"/>
              <w:spacing w:line="240" w:lineRule="auto"/>
              <w:ind w:right="-36"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 xml:space="preserve">1 符合政府采购政策的投标人，其投标报价按照折扣后的进行优惠评审。 </w:t>
            </w:r>
          </w:p>
          <w:p w14:paraId="2AB985EB">
            <w:pPr>
              <w:pStyle w:val="20"/>
              <w:shd w:val="clear"/>
              <w:spacing w:line="240" w:lineRule="auto"/>
              <w:ind w:right="-36"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2 磋商小组认为供应商的报价明显低于其他通过符合性审查投标人的报价，有可能影响服务质量或者不能诚信履约的，应当要求其在评标现场合理的时间内提供书面说明，必要时提交相关证明材料；供应商不能证明其报价合理性的，磋商小组应当将其作为无效响应处理。</w:t>
            </w:r>
          </w:p>
        </w:tc>
      </w:tr>
      <w:tr w14:paraId="7CC6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074" w:type="dxa"/>
            <w:vMerge w:val="restart"/>
            <w:tcBorders>
              <w:right w:val="single" w:color="000000" w:sz="4" w:space="0"/>
            </w:tcBorders>
            <w:vAlign w:val="center"/>
          </w:tcPr>
          <w:p w14:paraId="223D99E5">
            <w:pPr>
              <w:pStyle w:val="20"/>
              <w:shd w:val="clear"/>
              <w:spacing w:line="240" w:lineRule="auto"/>
              <w:ind w:right="-22" w:rightChars="-9"/>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rPr>
              <w:t>商务部分(</w:t>
            </w:r>
            <w:r>
              <w:rPr>
                <w:rFonts w:hint="eastAsia" w:ascii="仿宋" w:hAnsi="仿宋" w:eastAsia="仿宋" w:cs="仿宋"/>
                <w:color w:val="auto"/>
                <w:sz w:val="21"/>
                <w:szCs w:val="21"/>
                <w:highlight w:val="none"/>
                <w:vertAlign w:val="baseline"/>
                <w:lang w:val="en-US" w:eastAsia="zh-CN"/>
              </w:rPr>
              <w:t>15</w:t>
            </w:r>
            <w:r>
              <w:rPr>
                <w:rFonts w:hint="eastAsia" w:ascii="仿宋" w:hAnsi="仿宋" w:eastAsia="仿宋" w:cs="仿宋"/>
                <w:color w:val="auto"/>
                <w:sz w:val="21"/>
                <w:szCs w:val="21"/>
                <w:highlight w:val="none"/>
                <w:vertAlign w:val="baseline"/>
              </w:rPr>
              <w:t>分)</w:t>
            </w:r>
          </w:p>
        </w:tc>
        <w:tc>
          <w:tcPr>
            <w:tcW w:w="994" w:type="dxa"/>
            <w:tcBorders>
              <w:left w:val="single" w:color="000000" w:sz="4" w:space="0"/>
            </w:tcBorders>
            <w:vAlign w:val="center"/>
          </w:tcPr>
          <w:p w14:paraId="77576BBF">
            <w:pPr>
              <w:pStyle w:val="20"/>
              <w:shd w:val="clear"/>
              <w:spacing w:line="240" w:lineRule="auto"/>
              <w:ind w:right="36" w:rightChars="15"/>
              <w:jc w:val="center"/>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供应商类似业绩</w:t>
            </w:r>
          </w:p>
        </w:tc>
        <w:tc>
          <w:tcPr>
            <w:tcW w:w="843" w:type="dxa"/>
            <w:vAlign w:val="center"/>
          </w:tcPr>
          <w:p w14:paraId="6A33ED6F">
            <w:pPr>
              <w:pStyle w:val="20"/>
              <w:shd w:val="clear"/>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10</w:t>
            </w:r>
          </w:p>
        </w:tc>
        <w:tc>
          <w:tcPr>
            <w:tcW w:w="5611" w:type="dxa"/>
          </w:tcPr>
          <w:p w14:paraId="44CCDEDA">
            <w:pPr>
              <w:pStyle w:val="20"/>
              <w:shd w:val="clear"/>
              <w:spacing w:line="240" w:lineRule="auto"/>
              <w:ind w:right="-36" w:rightChars="-15"/>
              <w:rPr>
                <w:rFonts w:hint="default" w:ascii="仿宋" w:hAnsi="仿宋" w:eastAsia="仿宋" w:cs="仿宋"/>
                <w:color w:val="auto"/>
                <w:sz w:val="21"/>
                <w:szCs w:val="21"/>
                <w:highlight w:val="none"/>
                <w:vertAlign w:val="baseline"/>
                <w:lang w:val="en-US"/>
              </w:rPr>
            </w:pPr>
            <w:r>
              <w:rPr>
                <w:rFonts w:hint="default" w:ascii="仿宋" w:hAnsi="仿宋" w:eastAsia="仿宋" w:cs="仿宋"/>
                <w:color w:val="auto"/>
                <w:sz w:val="21"/>
                <w:szCs w:val="21"/>
                <w:highlight w:val="none"/>
                <w:vertAlign w:val="baseline"/>
                <w:lang w:val="en-US"/>
              </w:rPr>
              <w:t>供应商近三年（2022年1月1日-至今）已完成的类似项目业绩每提供1项，得</w:t>
            </w:r>
            <w:r>
              <w:rPr>
                <w:rFonts w:hint="eastAsia" w:ascii="仿宋" w:hAnsi="仿宋" w:eastAsia="仿宋" w:cs="仿宋"/>
                <w:color w:val="auto"/>
                <w:sz w:val="21"/>
                <w:szCs w:val="21"/>
                <w:highlight w:val="none"/>
                <w:vertAlign w:val="baseline"/>
                <w:lang w:val="en-US" w:eastAsia="zh-CN"/>
              </w:rPr>
              <w:t>2</w:t>
            </w:r>
            <w:r>
              <w:rPr>
                <w:rFonts w:hint="default" w:ascii="仿宋" w:hAnsi="仿宋" w:eastAsia="仿宋" w:cs="仿宋"/>
                <w:color w:val="auto"/>
                <w:sz w:val="21"/>
                <w:szCs w:val="21"/>
                <w:highlight w:val="none"/>
                <w:vertAlign w:val="baseline"/>
                <w:lang w:val="en-US"/>
              </w:rPr>
              <w:t>分，满分</w:t>
            </w:r>
            <w:r>
              <w:rPr>
                <w:rFonts w:hint="eastAsia" w:ascii="仿宋" w:hAnsi="仿宋" w:eastAsia="仿宋" w:cs="仿宋"/>
                <w:color w:val="auto"/>
                <w:sz w:val="21"/>
                <w:szCs w:val="21"/>
                <w:highlight w:val="none"/>
                <w:vertAlign w:val="baseline"/>
                <w:lang w:val="en-US" w:eastAsia="zh-CN"/>
              </w:rPr>
              <w:t>10</w:t>
            </w:r>
            <w:r>
              <w:rPr>
                <w:rFonts w:hint="default" w:ascii="仿宋" w:hAnsi="仿宋" w:eastAsia="仿宋" w:cs="仿宋"/>
                <w:color w:val="auto"/>
                <w:sz w:val="21"/>
                <w:szCs w:val="21"/>
                <w:highlight w:val="none"/>
                <w:vertAlign w:val="baseline"/>
                <w:lang w:val="en-US"/>
              </w:rPr>
              <w:t>分；</w:t>
            </w:r>
          </w:p>
          <w:p w14:paraId="1E137733">
            <w:pPr>
              <w:pStyle w:val="20"/>
              <w:shd w:val="clear"/>
              <w:spacing w:line="240" w:lineRule="auto"/>
              <w:ind w:right="-36" w:rightChars="-15"/>
              <w:rPr>
                <w:rFonts w:hint="default" w:ascii="仿宋" w:hAnsi="仿宋" w:eastAsia="仿宋" w:cs="仿宋"/>
                <w:color w:val="auto"/>
                <w:sz w:val="21"/>
                <w:szCs w:val="21"/>
                <w:highlight w:val="none"/>
                <w:vertAlign w:val="baseline"/>
                <w:lang w:val="en-US"/>
              </w:rPr>
            </w:pPr>
            <w:r>
              <w:rPr>
                <w:rFonts w:hint="default" w:ascii="仿宋" w:hAnsi="仿宋" w:eastAsia="仿宋" w:cs="仿宋"/>
                <w:color w:val="auto"/>
                <w:sz w:val="21"/>
                <w:szCs w:val="21"/>
                <w:highlight w:val="none"/>
                <w:vertAlign w:val="baseline"/>
                <w:lang w:val="en-US"/>
              </w:rPr>
              <w:t>注：</w:t>
            </w:r>
          </w:p>
          <w:p w14:paraId="3A8DC411">
            <w:pPr>
              <w:pStyle w:val="20"/>
              <w:shd w:val="clear"/>
              <w:spacing w:line="240" w:lineRule="auto"/>
              <w:ind w:right="-36" w:rightChars="-15"/>
              <w:rPr>
                <w:rFonts w:hint="default" w:ascii="仿宋" w:hAnsi="仿宋" w:eastAsia="仿宋" w:cs="仿宋"/>
                <w:color w:val="auto"/>
                <w:sz w:val="21"/>
                <w:szCs w:val="21"/>
                <w:highlight w:val="none"/>
                <w:vertAlign w:val="baseline"/>
                <w:lang w:val="en-US"/>
              </w:rPr>
            </w:pPr>
            <w:r>
              <w:rPr>
                <w:rFonts w:hint="default" w:ascii="仿宋" w:hAnsi="仿宋" w:eastAsia="仿宋" w:cs="仿宋"/>
                <w:color w:val="auto"/>
                <w:sz w:val="21"/>
                <w:szCs w:val="21"/>
                <w:highlight w:val="none"/>
                <w:vertAlign w:val="baseline"/>
                <w:lang w:val="en-US" w:eastAsia="zh-CN"/>
              </w:rPr>
              <w:t>1.</w:t>
            </w:r>
            <w:r>
              <w:rPr>
                <w:rFonts w:hint="default" w:ascii="仿宋" w:hAnsi="仿宋" w:eastAsia="仿宋" w:cs="仿宋"/>
                <w:color w:val="auto"/>
                <w:sz w:val="21"/>
                <w:szCs w:val="21"/>
                <w:highlight w:val="none"/>
                <w:vertAlign w:val="baseline"/>
                <w:lang w:val="en-US"/>
              </w:rPr>
              <w:t>须提供合同关键页（首页、</w:t>
            </w:r>
            <w:r>
              <w:rPr>
                <w:rFonts w:hint="default" w:ascii="仿宋" w:hAnsi="仿宋" w:eastAsia="仿宋" w:cs="仿宋"/>
                <w:color w:val="auto"/>
                <w:sz w:val="21"/>
                <w:szCs w:val="21"/>
                <w:highlight w:val="none"/>
                <w:vertAlign w:val="baseline"/>
                <w:lang w:val="en-US" w:eastAsia="zh-CN"/>
              </w:rPr>
              <w:t>内容信息页、</w:t>
            </w:r>
            <w:r>
              <w:rPr>
                <w:rFonts w:hint="default" w:ascii="仿宋" w:hAnsi="仿宋" w:eastAsia="仿宋" w:cs="仿宋"/>
                <w:color w:val="auto"/>
                <w:sz w:val="21"/>
                <w:szCs w:val="21"/>
                <w:highlight w:val="none"/>
                <w:vertAlign w:val="baseline"/>
                <w:lang w:val="en-US"/>
              </w:rPr>
              <w:t>金额页、双方签字盖章页）复印件加盖公章，未提供相关证明材料或提供证明材料不全者不得分。</w:t>
            </w:r>
          </w:p>
          <w:p w14:paraId="7C4879EC">
            <w:pPr>
              <w:pStyle w:val="20"/>
              <w:shd w:val="clear"/>
              <w:spacing w:line="240" w:lineRule="auto"/>
              <w:ind w:right="-36" w:rightChars="-15"/>
              <w:rPr>
                <w:rFonts w:hint="default" w:ascii="仿宋" w:hAnsi="仿宋" w:eastAsia="仿宋" w:cs="仿宋"/>
                <w:color w:val="auto"/>
                <w:sz w:val="21"/>
                <w:szCs w:val="21"/>
                <w:highlight w:val="none"/>
                <w:vertAlign w:val="baseline"/>
                <w:lang w:val="en-US"/>
              </w:rPr>
            </w:pPr>
            <w:r>
              <w:rPr>
                <w:rFonts w:hint="default" w:ascii="仿宋" w:hAnsi="仿宋" w:eastAsia="仿宋" w:cs="仿宋"/>
                <w:color w:val="auto"/>
                <w:sz w:val="21"/>
                <w:szCs w:val="21"/>
                <w:highlight w:val="none"/>
                <w:vertAlign w:val="baseline"/>
                <w:lang w:val="en-US"/>
              </w:rPr>
              <w:t>2.供应商提供虚假合同的，按虚假投标处理。</w:t>
            </w:r>
          </w:p>
          <w:p w14:paraId="42ED210D">
            <w:pPr>
              <w:pStyle w:val="20"/>
              <w:shd w:val="clear"/>
              <w:spacing w:line="240" w:lineRule="auto"/>
              <w:ind w:right="-36" w:rightChars="-15"/>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3.类似项目业绩指与本项目服务内容相近、服务类型相同、服务标准匹配的项目业绩。</w:t>
            </w:r>
          </w:p>
        </w:tc>
      </w:tr>
      <w:tr w14:paraId="17FDB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1074" w:type="dxa"/>
            <w:vMerge w:val="continue"/>
            <w:tcBorders>
              <w:right w:val="single" w:color="000000" w:sz="4" w:space="0"/>
            </w:tcBorders>
            <w:vAlign w:val="center"/>
          </w:tcPr>
          <w:p w14:paraId="4FD0D637">
            <w:pPr>
              <w:pStyle w:val="20"/>
              <w:shd w:val="clear"/>
              <w:spacing w:line="240" w:lineRule="auto"/>
              <w:ind w:right="-22" w:rightChars="-9"/>
              <w:jc w:val="center"/>
              <w:rPr>
                <w:rFonts w:hint="eastAsia" w:ascii="仿宋" w:hAnsi="仿宋" w:eastAsia="仿宋" w:cs="仿宋"/>
                <w:color w:val="auto"/>
                <w:sz w:val="21"/>
                <w:szCs w:val="21"/>
                <w:highlight w:val="none"/>
                <w:vertAlign w:val="baseline"/>
                <w:lang w:val="en-US" w:eastAsia="zh-CN"/>
              </w:rPr>
            </w:pPr>
          </w:p>
        </w:tc>
        <w:tc>
          <w:tcPr>
            <w:tcW w:w="994" w:type="dxa"/>
            <w:tcBorders>
              <w:left w:val="single" w:color="000000" w:sz="4" w:space="0"/>
            </w:tcBorders>
            <w:vAlign w:val="center"/>
          </w:tcPr>
          <w:p w14:paraId="2F4DC664">
            <w:pPr>
              <w:pStyle w:val="20"/>
              <w:shd w:val="clear"/>
              <w:spacing w:line="240" w:lineRule="auto"/>
              <w:ind w:left="0" w:leftChars="0" w:right="36"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kern w:val="2"/>
                <w:sz w:val="21"/>
                <w:szCs w:val="21"/>
                <w:highlight w:val="none"/>
                <w:vertAlign w:val="baseline"/>
                <w:lang w:val="en-US" w:eastAsia="zh-CN" w:bidi="zh-CN"/>
              </w:rPr>
              <w:t>项目负责人</w:t>
            </w:r>
          </w:p>
        </w:tc>
        <w:tc>
          <w:tcPr>
            <w:tcW w:w="843" w:type="dxa"/>
            <w:vAlign w:val="center"/>
          </w:tcPr>
          <w:p w14:paraId="0B99F11C">
            <w:pPr>
              <w:pStyle w:val="20"/>
              <w:shd w:val="clear"/>
              <w:spacing w:line="240" w:lineRule="auto"/>
              <w:ind w:left="0" w:leftChars="0"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5</w:t>
            </w:r>
          </w:p>
        </w:tc>
        <w:tc>
          <w:tcPr>
            <w:tcW w:w="5611" w:type="dxa"/>
            <w:vAlign w:val="top"/>
          </w:tcPr>
          <w:p w14:paraId="4D81AFCC">
            <w:pPr>
              <w:pStyle w:val="20"/>
              <w:numPr>
                <w:ilvl w:val="0"/>
                <w:numId w:val="0"/>
              </w:numPr>
              <w:shd w:val="clear"/>
              <w:spacing w:line="240" w:lineRule="auto"/>
              <w:ind w:right="-36"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w:t>
            </w:r>
            <w:r>
              <w:rPr>
                <w:rFonts w:hint="eastAsia" w:ascii="仿宋" w:hAnsi="仿宋" w:eastAsia="仿宋" w:cs="仿宋"/>
                <w:color w:val="auto"/>
                <w:sz w:val="21"/>
                <w:szCs w:val="21"/>
                <w:highlight w:val="none"/>
                <w:vertAlign w:val="baseline"/>
              </w:rPr>
              <w:t>项目负责人具有</w:t>
            </w:r>
            <w:r>
              <w:rPr>
                <w:rFonts w:hint="eastAsia" w:ascii="仿宋" w:hAnsi="仿宋" w:eastAsia="仿宋" w:cs="仿宋"/>
                <w:color w:val="auto"/>
                <w:sz w:val="21"/>
                <w:szCs w:val="21"/>
                <w:highlight w:val="none"/>
                <w:vertAlign w:val="baseline"/>
                <w:lang w:val="en-US" w:eastAsia="zh-CN"/>
              </w:rPr>
              <w:t>档案管理员（中级）及以上证书</w:t>
            </w:r>
            <w:r>
              <w:rPr>
                <w:rFonts w:hint="eastAsia" w:ascii="仿宋" w:hAnsi="仿宋" w:eastAsia="仿宋" w:cs="仿宋"/>
                <w:color w:val="auto"/>
                <w:sz w:val="21"/>
                <w:szCs w:val="21"/>
                <w:highlight w:val="none"/>
                <w:vertAlign w:val="baseline"/>
              </w:rPr>
              <w:t>得</w:t>
            </w:r>
            <w:r>
              <w:rPr>
                <w:rFonts w:hint="eastAsia" w:ascii="仿宋" w:hAnsi="仿宋" w:eastAsia="仿宋" w:cs="仿宋"/>
                <w:color w:val="auto"/>
                <w:sz w:val="21"/>
                <w:szCs w:val="21"/>
                <w:highlight w:val="none"/>
                <w:vertAlign w:val="baseline"/>
                <w:lang w:val="en-US" w:eastAsia="zh-CN"/>
              </w:rPr>
              <w:t>3</w:t>
            </w:r>
            <w:r>
              <w:rPr>
                <w:rFonts w:hint="eastAsia" w:ascii="仿宋" w:hAnsi="仿宋" w:eastAsia="仿宋" w:cs="仿宋"/>
                <w:color w:val="auto"/>
                <w:sz w:val="21"/>
                <w:szCs w:val="21"/>
                <w:highlight w:val="none"/>
                <w:vertAlign w:val="baseline"/>
              </w:rPr>
              <w:t>分</w:t>
            </w:r>
            <w:r>
              <w:rPr>
                <w:rFonts w:hint="eastAsia" w:ascii="仿宋" w:hAnsi="仿宋" w:eastAsia="仿宋" w:cs="仿宋"/>
                <w:color w:val="auto"/>
                <w:sz w:val="21"/>
                <w:szCs w:val="21"/>
                <w:highlight w:val="none"/>
                <w:vertAlign w:val="baseline"/>
                <w:lang w:val="en-US" w:eastAsia="zh-CN"/>
              </w:rPr>
              <w:t>。（提供证书复印件加盖公章，未提供不得分）</w:t>
            </w:r>
          </w:p>
          <w:p w14:paraId="300D0951">
            <w:pPr>
              <w:pStyle w:val="20"/>
              <w:numPr>
                <w:ilvl w:val="0"/>
                <w:numId w:val="0"/>
              </w:numPr>
              <w:shd w:val="clear"/>
              <w:spacing w:line="240" w:lineRule="auto"/>
              <w:ind w:left="0" w:leftChars="0" w:right="-36" w:rightChars="-15" w:firstLine="0" w:firstLineChars="0"/>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2.项目负责人近三年具有类似项目经验，每提供一份有效业绩得1分，满分2分。（需提供证明材料（中标通知书或合同或验收意见表或服务评价表），证明材料需体现项目负责人并加盖服务单位公章，未提供不得分。）</w:t>
            </w:r>
          </w:p>
        </w:tc>
      </w:tr>
      <w:tr w14:paraId="2E566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074" w:type="dxa"/>
            <w:vMerge w:val="restart"/>
            <w:tcBorders>
              <w:right w:val="single" w:color="000000" w:sz="4" w:space="0"/>
            </w:tcBorders>
            <w:vAlign w:val="center"/>
          </w:tcPr>
          <w:p w14:paraId="6B31CA94">
            <w:pPr>
              <w:pStyle w:val="20"/>
              <w:shd w:val="clear"/>
              <w:spacing w:line="240" w:lineRule="auto"/>
              <w:ind w:right="-22" w:rightChars="-9"/>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技术部分 (</w:t>
            </w:r>
            <w:r>
              <w:rPr>
                <w:rFonts w:hint="eastAsia" w:ascii="仿宋" w:hAnsi="仿宋" w:eastAsia="仿宋" w:cs="仿宋"/>
                <w:color w:val="auto"/>
                <w:sz w:val="21"/>
                <w:szCs w:val="21"/>
                <w:highlight w:val="none"/>
                <w:vertAlign w:val="baseline"/>
                <w:lang w:val="en-US" w:eastAsia="zh-CN"/>
              </w:rPr>
              <w:t>75</w:t>
            </w:r>
            <w:r>
              <w:rPr>
                <w:rFonts w:hint="eastAsia" w:ascii="仿宋" w:hAnsi="仿宋" w:eastAsia="仿宋" w:cs="仿宋"/>
                <w:color w:val="auto"/>
                <w:sz w:val="21"/>
                <w:szCs w:val="21"/>
                <w:highlight w:val="none"/>
                <w:vertAlign w:val="baseline"/>
              </w:rPr>
              <w:t>分)</w:t>
            </w:r>
          </w:p>
        </w:tc>
        <w:tc>
          <w:tcPr>
            <w:tcW w:w="994" w:type="dxa"/>
            <w:tcBorders>
              <w:left w:val="single" w:color="000000" w:sz="4" w:space="0"/>
            </w:tcBorders>
            <w:vAlign w:val="center"/>
          </w:tcPr>
          <w:p w14:paraId="2DCD5518">
            <w:pPr>
              <w:pStyle w:val="20"/>
              <w:shd w:val="clear"/>
              <w:spacing w:line="240" w:lineRule="auto"/>
              <w:ind w:right="36"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项目理解及需求分析情况</w:t>
            </w:r>
          </w:p>
        </w:tc>
        <w:tc>
          <w:tcPr>
            <w:tcW w:w="843" w:type="dxa"/>
            <w:vAlign w:val="center"/>
          </w:tcPr>
          <w:p w14:paraId="2879520A">
            <w:pPr>
              <w:pStyle w:val="20"/>
              <w:shd w:val="clear"/>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15</w:t>
            </w:r>
          </w:p>
        </w:tc>
        <w:tc>
          <w:tcPr>
            <w:tcW w:w="5611" w:type="dxa"/>
          </w:tcPr>
          <w:p w14:paraId="5F9B6FFA">
            <w:pPr>
              <w:pStyle w:val="20"/>
              <w:shd w:val="clear"/>
              <w:spacing w:line="240" w:lineRule="auto"/>
              <w:ind w:right="-36" w:rightChars="-15"/>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项目理解及需求分析情况（满分15分）</w:t>
            </w:r>
          </w:p>
          <w:p w14:paraId="0600A617">
            <w:pPr>
              <w:pStyle w:val="20"/>
              <w:shd w:val="clear"/>
              <w:spacing w:line="240" w:lineRule="auto"/>
              <w:ind w:right="-36" w:rightChars="-15"/>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1、供应商对本项目背景、项目目的、项目内容理解透彻；</w:t>
            </w:r>
          </w:p>
          <w:p w14:paraId="04B8ED7F">
            <w:pPr>
              <w:pStyle w:val="20"/>
              <w:shd w:val="clear"/>
              <w:spacing w:line="240" w:lineRule="auto"/>
              <w:ind w:right="-36" w:rightChars="-15"/>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2、熟悉当前项目的基本情况和当前存在的主要问题；</w:t>
            </w:r>
          </w:p>
          <w:p w14:paraId="3295FCBC">
            <w:pPr>
              <w:pStyle w:val="20"/>
              <w:shd w:val="clear"/>
              <w:spacing w:line="240" w:lineRule="auto"/>
              <w:ind w:right="-36" w:rightChars="-15"/>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3、能够很好把握重点、条理清楚、思路清晰；</w:t>
            </w:r>
          </w:p>
          <w:p w14:paraId="2780037B">
            <w:pPr>
              <w:pStyle w:val="20"/>
              <w:shd w:val="clear"/>
              <w:spacing w:line="240" w:lineRule="auto"/>
              <w:ind w:right="-36" w:rightChars="-15"/>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4、对项目实施过程中可能存在的问题及产生问题的原因分析全面科学合理；</w:t>
            </w:r>
          </w:p>
          <w:p w14:paraId="133F710A">
            <w:pPr>
              <w:pStyle w:val="20"/>
              <w:shd w:val="clear"/>
              <w:spacing w:line="240" w:lineRule="auto"/>
              <w:ind w:right="-36" w:rightChars="-15"/>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5、提出合理可行且具有针对性的解决方案的；</w:t>
            </w:r>
          </w:p>
          <w:p w14:paraId="16418B90">
            <w:pPr>
              <w:pStyle w:val="20"/>
              <w:shd w:val="clear"/>
              <w:spacing w:line="240" w:lineRule="auto"/>
              <w:ind w:right="-36" w:rightChars="-15"/>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上述5项内容均提供了详尽描述的得满分15分；针对上述5项内容，每有一个缺项扣3分，每有一处缺乏完整性、合理性的扣1.5分，分数扣完为止。</w:t>
            </w:r>
          </w:p>
        </w:tc>
      </w:tr>
      <w:tr w14:paraId="503B8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6" w:hRule="atLeast"/>
          <w:jc w:val="center"/>
        </w:trPr>
        <w:tc>
          <w:tcPr>
            <w:tcW w:w="1074" w:type="dxa"/>
            <w:vMerge w:val="continue"/>
            <w:tcBorders>
              <w:right w:val="single" w:color="000000" w:sz="4" w:space="0"/>
            </w:tcBorders>
            <w:vAlign w:val="center"/>
          </w:tcPr>
          <w:p w14:paraId="4D92AC27">
            <w:pPr>
              <w:pStyle w:val="20"/>
              <w:shd w:val="clear"/>
              <w:spacing w:line="240" w:lineRule="auto"/>
              <w:ind w:right="730" w:rightChars="304"/>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7FF34B50">
            <w:pPr>
              <w:pStyle w:val="20"/>
              <w:shd w:val="clear"/>
              <w:spacing w:line="240" w:lineRule="auto"/>
              <w:ind w:right="36"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rPr>
              <w:t>实施方案</w:t>
            </w:r>
          </w:p>
        </w:tc>
        <w:tc>
          <w:tcPr>
            <w:tcW w:w="843" w:type="dxa"/>
            <w:vAlign w:val="center"/>
          </w:tcPr>
          <w:p w14:paraId="46D70C19">
            <w:pPr>
              <w:pStyle w:val="20"/>
              <w:shd w:val="clear"/>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20</w:t>
            </w:r>
          </w:p>
        </w:tc>
        <w:tc>
          <w:tcPr>
            <w:tcW w:w="5611" w:type="dxa"/>
          </w:tcPr>
          <w:p w14:paraId="20268B32">
            <w:pPr>
              <w:pStyle w:val="20"/>
              <w:shd w:val="clear"/>
              <w:spacing w:line="240" w:lineRule="auto"/>
              <w:ind w:right="-36" w:rightChars="-15"/>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实施方案（满分</w:t>
            </w:r>
            <w:r>
              <w:rPr>
                <w:rFonts w:hint="eastAsia" w:ascii="仿宋" w:hAnsi="仿宋" w:eastAsia="仿宋" w:cs="仿宋"/>
                <w:color w:val="auto"/>
                <w:sz w:val="21"/>
                <w:szCs w:val="21"/>
                <w:highlight w:val="none"/>
                <w:vertAlign w:val="baseline"/>
                <w:lang w:val="en-US" w:eastAsia="zh-CN"/>
              </w:rPr>
              <w:t>20</w:t>
            </w:r>
            <w:r>
              <w:rPr>
                <w:rFonts w:hint="default" w:ascii="仿宋" w:hAnsi="仿宋" w:eastAsia="仿宋" w:cs="仿宋"/>
                <w:color w:val="auto"/>
                <w:sz w:val="21"/>
                <w:szCs w:val="21"/>
                <w:highlight w:val="none"/>
                <w:vertAlign w:val="baseline"/>
                <w:lang w:val="en-US" w:eastAsia="zh-CN"/>
              </w:rPr>
              <w:t>分）</w:t>
            </w:r>
          </w:p>
          <w:p w14:paraId="6861336C">
            <w:pPr>
              <w:pStyle w:val="20"/>
              <w:shd w:val="clear"/>
              <w:spacing w:line="240" w:lineRule="auto"/>
              <w:ind w:right="-36" w:rightChars="-15"/>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供应商所提供的项目实施方案（包括</w:t>
            </w:r>
            <w:r>
              <w:rPr>
                <w:rFonts w:hint="eastAsia" w:ascii="仿宋" w:hAnsi="仿宋" w:eastAsia="仿宋" w:cs="仿宋"/>
                <w:color w:val="auto"/>
                <w:sz w:val="21"/>
                <w:szCs w:val="21"/>
                <w:highlight w:val="none"/>
                <w:vertAlign w:val="baseline"/>
                <w:lang w:val="en-US" w:eastAsia="zh-CN"/>
              </w:rPr>
              <w:t>但不限于</w:t>
            </w:r>
            <w:r>
              <w:rPr>
                <w:rFonts w:hint="default" w:ascii="仿宋" w:hAnsi="仿宋" w:eastAsia="仿宋" w:cs="仿宋"/>
                <w:color w:val="auto"/>
                <w:sz w:val="21"/>
                <w:szCs w:val="21"/>
                <w:highlight w:val="none"/>
                <w:vertAlign w:val="baseline"/>
                <w:lang w:val="en-US" w:eastAsia="zh-CN"/>
              </w:rPr>
              <w:t>：①工作范围和任务；②控制的重点、难点分析；③工作程序和计划安排；④合理化建议）</w:t>
            </w:r>
          </w:p>
          <w:p w14:paraId="7ABE6B78">
            <w:pPr>
              <w:pStyle w:val="20"/>
              <w:shd w:val="clear"/>
              <w:spacing w:line="240" w:lineRule="auto"/>
              <w:ind w:right="-36" w:rightChars="-15"/>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上述</w:t>
            </w:r>
            <w:r>
              <w:rPr>
                <w:rFonts w:hint="eastAsia" w:ascii="仿宋" w:hAnsi="仿宋" w:eastAsia="仿宋" w:cs="仿宋"/>
                <w:color w:val="auto"/>
                <w:sz w:val="21"/>
                <w:szCs w:val="21"/>
                <w:highlight w:val="none"/>
                <w:vertAlign w:val="baseline"/>
                <w:lang w:val="en-US" w:eastAsia="zh-CN"/>
              </w:rPr>
              <w:t>4</w:t>
            </w:r>
            <w:r>
              <w:rPr>
                <w:rFonts w:hint="default" w:ascii="仿宋" w:hAnsi="仿宋" w:eastAsia="仿宋" w:cs="仿宋"/>
                <w:color w:val="auto"/>
                <w:sz w:val="21"/>
                <w:szCs w:val="21"/>
                <w:highlight w:val="none"/>
                <w:vertAlign w:val="baseline"/>
                <w:lang w:val="en-US" w:eastAsia="zh-CN"/>
              </w:rPr>
              <w:t>项内容全面具体、思路清晰、针对本项目的服务要求逐条编制实施方案，条理清晰、合理、科学、全面，具备针对性及可操作性，贴合项目实际需求的得满分</w:t>
            </w:r>
            <w:r>
              <w:rPr>
                <w:rFonts w:hint="eastAsia" w:ascii="仿宋" w:hAnsi="仿宋" w:eastAsia="仿宋" w:cs="仿宋"/>
                <w:color w:val="auto"/>
                <w:sz w:val="21"/>
                <w:szCs w:val="21"/>
                <w:highlight w:val="none"/>
                <w:vertAlign w:val="baseline"/>
                <w:lang w:val="en-US" w:eastAsia="zh-CN"/>
              </w:rPr>
              <w:t>20</w:t>
            </w:r>
            <w:r>
              <w:rPr>
                <w:rFonts w:hint="default" w:ascii="仿宋" w:hAnsi="仿宋" w:eastAsia="仿宋" w:cs="仿宋"/>
                <w:color w:val="auto"/>
                <w:sz w:val="21"/>
                <w:szCs w:val="21"/>
                <w:highlight w:val="none"/>
                <w:vertAlign w:val="baseline"/>
                <w:lang w:val="en-US" w:eastAsia="zh-CN"/>
              </w:rPr>
              <w:t>分；针对上述</w:t>
            </w:r>
            <w:r>
              <w:rPr>
                <w:rFonts w:hint="eastAsia" w:ascii="仿宋" w:hAnsi="仿宋" w:eastAsia="仿宋" w:cs="仿宋"/>
                <w:color w:val="auto"/>
                <w:sz w:val="21"/>
                <w:szCs w:val="21"/>
                <w:highlight w:val="none"/>
                <w:vertAlign w:val="baseline"/>
                <w:lang w:val="en-US" w:eastAsia="zh-CN"/>
              </w:rPr>
              <w:t>4</w:t>
            </w:r>
            <w:r>
              <w:rPr>
                <w:rFonts w:hint="default" w:ascii="仿宋" w:hAnsi="仿宋" w:eastAsia="仿宋" w:cs="仿宋"/>
                <w:color w:val="auto"/>
                <w:sz w:val="21"/>
                <w:szCs w:val="21"/>
                <w:highlight w:val="none"/>
                <w:vertAlign w:val="baseline"/>
                <w:lang w:val="en-US" w:eastAsia="zh-CN"/>
              </w:rPr>
              <w:t>内容，每有一个缺项扣</w:t>
            </w:r>
            <w:r>
              <w:rPr>
                <w:rFonts w:hint="eastAsia" w:ascii="仿宋" w:hAnsi="仿宋" w:eastAsia="仿宋" w:cs="仿宋"/>
                <w:color w:val="auto"/>
                <w:sz w:val="21"/>
                <w:szCs w:val="21"/>
                <w:highlight w:val="none"/>
                <w:vertAlign w:val="baseline"/>
                <w:lang w:val="en-US" w:eastAsia="zh-CN"/>
              </w:rPr>
              <w:t>5</w:t>
            </w:r>
            <w:r>
              <w:rPr>
                <w:rFonts w:hint="default" w:ascii="仿宋" w:hAnsi="仿宋" w:eastAsia="仿宋" w:cs="仿宋"/>
                <w:color w:val="auto"/>
                <w:sz w:val="21"/>
                <w:szCs w:val="21"/>
                <w:highlight w:val="none"/>
                <w:vertAlign w:val="baseline"/>
                <w:lang w:val="en-US" w:eastAsia="zh-CN"/>
              </w:rPr>
              <w:t>分，每有一处存在缺陷或缺乏完整性、合理性的扣</w:t>
            </w:r>
            <w:r>
              <w:rPr>
                <w:rFonts w:hint="eastAsia" w:ascii="仿宋" w:hAnsi="仿宋" w:eastAsia="仿宋" w:cs="仿宋"/>
                <w:color w:val="auto"/>
                <w:sz w:val="21"/>
                <w:szCs w:val="21"/>
                <w:highlight w:val="none"/>
                <w:vertAlign w:val="baseline"/>
                <w:lang w:val="en-US" w:eastAsia="zh-CN"/>
              </w:rPr>
              <w:t>2.5</w:t>
            </w:r>
            <w:r>
              <w:rPr>
                <w:rFonts w:hint="default" w:ascii="仿宋" w:hAnsi="仿宋" w:eastAsia="仿宋" w:cs="仿宋"/>
                <w:color w:val="auto"/>
                <w:sz w:val="21"/>
                <w:szCs w:val="21"/>
                <w:highlight w:val="none"/>
                <w:vertAlign w:val="baseline"/>
                <w:lang w:val="en-US" w:eastAsia="zh-CN"/>
              </w:rPr>
              <w:t>分，分数扣完为止。</w:t>
            </w:r>
          </w:p>
        </w:tc>
      </w:tr>
      <w:tr w14:paraId="0031D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1074" w:type="dxa"/>
            <w:vMerge w:val="continue"/>
            <w:tcBorders>
              <w:right w:val="single" w:color="000000" w:sz="4" w:space="0"/>
            </w:tcBorders>
            <w:vAlign w:val="center"/>
          </w:tcPr>
          <w:p w14:paraId="7B6B1903">
            <w:pPr>
              <w:pStyle w:val="20"/>
              <w:shd w:val="clear"/>
              <w:spacing w:line="240" w:lineRule="auto"/>
              <w:ind w:right="730" w:rightChars="304"/>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7A401F07">
            <w:pPr>
              <w:pStyle w:val="20"/>
              <w:shd w:val="clear"/>
              <w:spacing w:line="240" w:lineRule="auto"/>
              <w:ind w:right="36" w:rightChars="15"/>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项目人员</w:t>
            </w:r>
            <w:r>
              <w:rPr>
                <w:rFonts w:hint="eastAsia" w:ascii="仿宋" w:hAnsi="仿宋" w:eastAsia="仿宋" w:cs="仿宋"/>
                <w:color w:val="auto"/>
                <w:sz w:val="21"/>
                <w:szCs w:val="21"/>
                <w:highlight w:val="none"/>
                <w:lang w:val="en-US" w:eastAsia="zh-CN"/>
              </w:rPr>
              <w:t>架构</w:t>
            </w:r>
          </w:p>
        </w:tc>
        <w:tc>
          <w:tcPr>
            <w:tcW w:w="843" w:type="dxa"/>
            <w:vAlign w:val="center"/>
          </w:tcPr>
          <w:p w14:paraId="4DF93902">
            <w:pPr>
              <w:pStyle w:val="20"/>
              <w:shd w:val="clear"/>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10</w:t>
            </w:r>
          </w:p>
        </w:tc>
        <w:tc>
          <w:tcPr>
            <w:tcW w:w="5611" w:type="dxa"/>
            <w:vAlign w:val="top"/>
          </w:tcPr>
          <w:p w14:paraId="0FCFC42B">
            <w:pPr>
              <w:pStyle w:val="20"/>
              <w:shd w:val="clear"/>
              <w:spacing w:line="240" w:lineRule="auto"/>
              <w:ind w:right="-36" w:rightChars="-15"/>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项目人员架构(满分10分)</w:t>
            </w:r>
          </w:p>
          <w:p w14:paraId="37B6D010">
            <w:pPr>
              <w:pStyle w:val="20"/>
              <w:shd w:val="clear"/>
              <w:spacing w:line="240" w:lineRule="auto"/>
              <w:ind w:right="-36" w:rightChars="-15" w:firstLine="420" w:firstLineChars="200"/>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拟配负责人及项目组人员</w:t>
            </w:r>
            <w:r>
              <w:rPr>
                <w:rFonts w:hint="eastAsia" w:ascii="仿宋" w:hAnsi="仿宋" w:eastAsia="仿宋" w:cs="仿宋"/>
                <w:color w:val="auto"/>
                <w:sz w:val="21"/>
                <w:szCs w:val="21"/>
                <w:highlight w:val="none"/>
                <w:vertAlign w:val="baseline"/>
                <w:lang w:val="en-US" w:eastAsia="zh-CN"/>
              </w:rPr>
              <w:t>20人且项目负责人及</w:t>
            </w:r>
            <w:r>
              <w:rPr>
                <w:rFonts w:hint="default" w:ascii="仿宋" w:hAnsi="仿宋" w:eastAsia="仿宋" w:cs="仿宋"/>
                <w:color w:val="auto"/>
                <w:sz w:val="21"/>
                <w:szCs w:val="21"/>
                <w:highlight w:val="none"/>
                <w:vertAlign w:val="baseline"/>
                <w:lang w:val="en-US" w:eastAsia="zh-CN"/>
              </w:rPr>
              <w:t>项目组人员</w:t>
            </w:r>
            <w:r>
              <w:rPr>
                <w:rFonts w:hint="eastAsia" w:ascii="仿宋" w:hAnsi="仿宋" w:eastAsia="仿宋" w:cs="仿宋"/>
                <w:color w:val="auto"/>
                <w:sz w:val="21"/>
                <w:szCs w:val="21"/>
                <w:highlight w:val="none"/>
                <w:vertAlign w:val="baseline"/>
                <w:lang w:val="en-US" w:eastAsia="zh-CN"/>
              </w:rPr>
              <w:t>均同时具备档案专业中级及以上证书、保密培训合格证书；</w:t>
            </w:r>
            <w:r>
              <w:rPr>
                <w:rFonts w:hint="default" w:ascii="仿宋" w:hAnsi="仿宋" w:eastAsia="仿宋" w:cs="仿宋"/>
                <w:color w:val="auto"/>
                <w:sz w:val="21"/>
                <w:szCs w:val="21"/>
                <w:highlight w:val="none"/>
                <w:vertAlign w:val="baseline"/>
                <w:lang w:val="en-US" w:eastAsia="zh-CN"/>
              </w:rPr>
              <w:t>项目组人员岗位配备全面，各岗位职责科学合理，各类专业技术人员能力强，完全符合本项目服务需求</w:t>
            </w:r>
            <w:r>
              <w:rPr>
                <w:rFonts w:hint="eastAsia" w:ascii="仿宋" w:hAnsi="仿宋" w:eastAsia="仿宋" w:cs="仿宋"/>
                <w:color w:val="auto"/>
                <w:sz w:val="21"/>
                <w:szCs w:val="21"/>
                <w:highlight w:val="none"/>
                <w:vertAlign w:val="baseline"/>
                <w:lang w:val="en-US" w:eastAsia="zh-CN"/>
              </w:rPr>
              <w:t>的得10分；</w:t>
            </w:r>
          </w:p>
          <w:p w14:paraId="4D69BBB5">
            <w:pPr>
              <w:pStyle w:val="20"/>
              <w:shd w:val="clear"/>
              <w:spacing w:line="240" w:lineRule="auto"/>
              <w:ind w:right="-36" w:rightChars="-15" w:firstLine="420" w:firstLineChars="200"/>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拟配负责人及项目组人员</w:t>
            </w:r>
            <w:r>
              <w:rPr>
                <w:rFonts w:hint="eastAsia" w:ascii="仿宋" w:hAnsi="仿宋" w:eastAsia="仿宋" w:cs="仿宋"/>
                <w:color w:val="auto"/>
                <w:sz w:val="21"/>
                <w:szCs w:val="21"/>
                <w:highlight w:val="none"/>
                <w:vertAlign w:val="baseline"/>
                <w:lang w:val="en-US" w:eastAsia="zh-CN"/>
              </w:rPr>
              <w:t>15人且项目负责人及</w:t>
            </w:r>
            <w:r>
              <w:rPr>
                <w:rFonts w:hint="default" w:ascii="仿宋" w:hAnsi="仿宋" w:eastAsia="仿宋" w:cs="仿宋"/>
                <w:color w:val="auto"/>
                <w:sz w:val="21"/>
                <w:szCs w:val="21"/>
                <w:highlight w:val="none"/>
                <w:vertAlign w:val="baseline"/>
                <w:lang w:val="en-US" w:eastAsia="zh-CN"/>
              </w:rPr>
              <w:t>项目组人员</w:t>
            </w:r>
            <w:r>
              <w:rPr>
                <w:rFonts w:hint="eastAsia" w:ascii="仿宋" w:hAnsi="仿宋" w:eastAsia="仿宋" w:cs="仿宋"/>
                <w:color w:val="auto"/>
                <w:sz w:val="21"/>
                <w:szCs w:val="21"/>
                <w:highlight w:val="none"/>
                <w:vertAlign w:val="baseline"/>
                <w:lang w:val="en-US" w:eastAsia="zh-CN"/>
              </w:rPr>
              <w:t>均同时具备档案专业中级及以上证书、保密培训合格证书，</w:t>
            </w:r>
            <w:r>
              <w:rPr>
                <w:rFonts w:hint="default" w:ascii="仿宋" w:hAnsi="仿宋" w:eastAsia="仿宋" w:cs="仿宋"/>
                <w:color w:val="auto"/>
                <w:sz w:val="21"/>
                <w:szCs w:val="21"/>
                <w:highlight w:val="none"/>
                <w:vertAlign w:val="baseline"/>
                <w:lang w:val="en-US" w:eastAsia="zh-CN"/>
              </w:rPr>
              <w:t>拟配</w:t>
            </w:r>
            <w:r>
              <w:rPr>
                <w:rFonts w:hint="eastAsia" w:ascii="仿宋" w:hAnsi="仿宋" w:eastAsia="仿宋" w:cs="仿宋"/>
                <w:color w:val="auto"/>
                <w:sz w:val="21"/>
                <w:szCs w:val="21"/>
                <w:highlight w:val="none"/>
                <w:vertAlign w:val="baseline"/>
                <w:lang w:val="en-US" w:eastAsia="zh-CN"/>
              </w:rPr>
              <w:t>人员</w:t>
            </w:r>
            <w:r>
              <w:rPr>
                <w:rFonts w:hint="default" w:ascii="仿宋" w:hAnsi="仿宋" w:eastAsia="仿宋" w:cs="仿宋"/>
                <w:color w:val="auto"/>
                <w:sz w:val="21"/>
                <w:szCs w:val="21"/>
                <w:highlight w:val="none"/>
                <w:vertAlign w:val="baseline"/>
                <w:lang w:val="en-US" w:eastAsia="zh-CN"/>
              </w:rPr>
              <w:t>基本满足项目实际需求，岗位配备较全面，各岗位职责基本合理，专业技术人员能力一般，基本符合本项目服务需求</w:t>
            </w:r>
            <w:r>
              <w:rPr>
                <w:rFonts w:hint="eastAsia" w:ascii="仿宋" w:hAnsi="仿宋" w:eastAsia="仿宋" w:cs="仿宋"/>
                <w:color w:val="auto"/>
                <w:sz w:val="21"/>
                <w:szCs w:val="21"/>
                <w:highlight w:val="none"/>
                <w:vertAlign w:val="baseline"/>
                <w:lang w:val="en-US" w:eastAsia="zh-CN"/>
              </w:rPr>
              <w:t>的得6分；</w:t>
            </w:r>
          </w:p>
          <w:p w14:paraId="2B7A2909">
            <w:pPr>
              <w:pStyle w:val="20"/>
              <w:shd w:val="clear"/>
              <w:spacing w:line="240" w:lineRule="auto"/>
              <w:ind w:right="-36" w:rightChars="-15" w:firstLine="420" w:firstLineChars="200"/>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拟配负责人及项目组人员</w:t>
            </w:r>
            <w:r>
              <w:rPr>
                <w:rFonts w:hint="eastAsia" w:ascii="仿宋" w:hAnsi="仿宋" w:eastAsia="仿宋" w:cs="仿宋"/>
                <w:color w:val="auto"/>
                <w:sz w:val="21"/>
                <w:szCs w:val="21"/>
                <w:highlight w:val="none"/>
                <w:vertAlign w:val="baseline"/>
                <w:lang w:val="en-US" w:eastAsia="zh-CN"/>
              </w:rPr>
              <w:t>10人且项目负责人及</w:t>
            </w:r>
            <w:r>
              <w:rPr>
                <w:rFonts w:hint="default" w:ascii="仿宋" w:hAnsi="仿宋" w:eastAsia="仿宋" w:cs="仿宋"/>
                <w:color w:val="auto"/>
                <w:sz w:val="21"/>
                <w:szCs w:val="21"/>
                <w:highlight w:val="none"/>
                <w:vertAlign w:val="baseline"/>
                <w:lang w:val="en-US" w:eastAsia="zh-CN"/>
              </w:rPr>
              <w:t>项目组人员</w:t>
            </w:r>
            <w:r>
              <w:rPr>
                <w:rFonts w:hint="eastAsia" w:ascii="仿宋" w:hAnsi="仿宋" w:eastAsia="仿宋" w:cs="仿宋"/>
                <w:color w:val="auto"/>
                <w:sz w:val="21"/>
                <w:szCs w:val="21"/>
                <w:highlight w:val="none"/>
                <w:vertAlign w:val="baseline"/>
                <w:lang w:val="en-US" w:eastAsia="zh-CN"/>
              </w:rPr>
              <w:t>均同时具备档案专业中级及以上证书、保密培训合格证书，</w:t>
            </w:r>
            <w:r>
              <w:rPr>
                <w:rFonts w:hint="default" w:ascii="仿宋" w:hAnsi="仿宋" w:eastAsia="仿宋" w:cs="仿宋"/>
                <w:color w:val="auto"/>
                <w:sz w:val="21"/>
                <w:szCs w:val="21"/>
                <w:highlight w:val="none"/>
                <w:vertAlign w:val="baseline"/>
                <w:lang w:val="en-US" w:eastAsia="zh-CN"/>
              </w:rPr>
              <w:t>拟配</w:t>
            </w:r>
            <w:r>
              <w:rPr>
                <w:rFonts w:hint="eastAsia" w:ascii="仿宋" w:hAnsi="仿宋" w:eastAsia="仿宋" w:cs="仿宋"/>
                <w:color w:val="auto"/>
                <w:sz w:val="21"/>
                <w:szCs w:val="21"/>
                <w:highlight w:val="none"/>
                <w:vertAlign w:val="baseline"/>
                <w:lang w:val="en-US" w:eastAsia="zh-CN"/>
              </w:rPr>
              <w:t>人员</w:t>
            </w:r>
            <w:r>
              <w:rPr>
                <w:rFonts w:hint="default" w:ascii="仿宋" w:hAnsi="仿宋" w:eastAsia="仿宋" w:cs="仿宋"/>
                <w:color w:val="auto"/>
                <w:sz w:val="21"/>
                <w:szCs w:val="21"/>
                <w:highlight w:val="none"/>
                <w:vertAlign w:val="baseline"/>
                <w:lang w:val="en-US" w:eastAsia="zh-CN"/>
              </w:rPr>
              <w:t>难以满足项目实际需求，岗位配备不全面，各岗位职责不合理，专业技术人员能力较差，不符合本项目实际需求</w:t>
            </w:r>
            <w:r>
              <w:rPr>
                <w:rFonts w:hint="eastAsia" w:ascii="仿宋" w:hAnsi="仿宋" w:eastAsia="仿宋" w:cs="仿宋"/>
                <w:color w:val="auto"/>
                <w:sz w:val="21"/>
                <w:szCs w:val="21"/>
                <w:highlight w:val="none"/>
                <w:vertAlign w:val="baseline"/>
                <w:lang w:val="en-US" w:eastAsia="zh-CN"/>
              </w:rPr>
              <w:t>的得2分；</w:t>
            </w:r>
          </w:p>
          <w:p w14:paraId="426E7F23">
            <w:pPr>
              <w:pStyle w:val="20"/>
              <w:shd w:val="clear"/>
              <w:spacing w:line="240" w:lineRule="auto"/>
              <w:ind w:right="-36" w:rightChars="-15" w:firstLine="420" w:firstLineChars="200"/>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拟配负责人及项目组人员</w:t>
            </w:r>
            <w:r>
              <w:rPr>
                <w:rFonts w:hint="eastAsia" w:ascii="仿宋" w:hAnsi="仿宋" w:eastAsia="仿宋" w:cs="仿宋"/>
                <w:color w:val="auto"/>
                <w:sz w:val="21"/>
                <w:szCs w:val="21"/>
                <w:highlight w:val="none"/>
                <w:vertAlign w:val="baseline"/>
                <w:lang w:val="en-US" w:eastAsia="zh-CN"/>
              </w:rPr>
              <w:t>不足10人或</w:t>
            </w:r>
            <w:r>
              <w:rPr>
                <w:rFonts w:hint="default" w:ascii="仿宋" w:hAnsi="仿宋" w:eastAsia="仿宋" w:cs="仿宋"/>
                <w:color w:val="auto"/>
                <w:sz w:val="21"/>
                <w:szCs w:val="21"/>
                <w:highlight w:val="none"/>
                <w:vertAlign w:val="baseline"/>
                <w:lang w:val="en-US" w:eastAsia="zh-CN"/>
              </w:rPr>
              <w:t>未提供项目组人员配备</w:t>
            </w:r>
            <w:r>
              <w:rPr>
                <w:rFonts w:hint="eastAsia" w:ascii="仿宋" w:hAnsi="仿宋" w:eastAsia="仿宋" w:cs="仿宋"/>
                <w:color w:val="auto"/>
                <w:sz w:val="21"/>
                <w:szCs w:val="21"/>
                <w:highlight w:val="none"/>
                <w:vertAlign w:val="baseline"/>
                <w:lang w:val="en-US" w:eastAsia="zh-CN"/>
              </w:rPr>
              <w:t>且未提供项目负责人及</w:t>
            </w:r>
            <w:r>
              <w:rPr>
                <w:rFonts w:hint="default" w:ascii="仿宋" w:hAnsi="仿宋" w:eastAsia="仿宋" w:cs="仿宋"/>
                <w:color w:val="auto"/>
                <w:sz w:val="21"/>
                <w:szCs w:val="21"/>
                <w:highlight w:val="none"/>
                <w:vertAlign w:val="baseline"/>
                <w:lang w:val="en-US" w:eastAsia="zh-CN"/>
              </w:rPr>
              <w:t>项目组人员</w:t>
            </w:r>
            <w:r>
              <w:rPr>
                <w:rFonts w:hint="eastAsia" w:ascii="仿宋" w:hAnsi="仿宋" w:eastAsia="仿宋" w:cs="仿宋"/>
                <w:color w:val="auto"/>
                <w:sz w:val="21"/>
                <w:szCs w:val="21"/>
                <w:highlight w:val="none"/>
                <w:vertAlign w:val="baseline"/>
                <w:lang w:val="en-US" w:eastAsia="zh-CN"/>
              </w:rPr>
              <w:t>档案专业中级及以上证书、保密培训合格证书的不得分</w:t>
            </w:r>
          </w:p>
          <w:p w14:paraId="3C1247BE">
            <w:pPr>
              <w:pStyle w:val="20"/>
              <w:shd w:val="clear"/>
              <w:spacing w:line="240" w:lineRule="auto"/>
              <w:ind w:right="-36" w:rightChars="-15"/>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注：需提供证书复印件、身份证、劳动合同证明材料。</w:t>
            </w:r>
          </w:p>
        </w:tc>
      </w:tr>
      <w:tr w14:paraId="17FB6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1074" w:type="dxa"/>
            <w:vMerge w:val="continue"/>
            <w:tcBorders>
              <w:right w:val="single" w:color="000000" w:sz="4" w:space="0"/>
            </w:tcBorders>
            <w:vAlign w:val="center"/>
          </w:tcPr>
          <w:p w14:paraId="0A690D9D">
            <w:pPr>
              <w:pStyle w:val="20"/>
              <w:shd w:val="clear"/>
              <w:spacing w:line="240" w:lineRule="auto"/>
              <w:ind w:right="730" w:rightChars="304"/>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3CB49722">
            <w:pPr>
              <w:pStyle w:val="20"/>
              <w:shd w:val="clear"/>
              <w:spacing w:line="240" w:lineRule="auto"/>
              <w:ind w:right="36" w:rightChars="15"/>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数据处理分析方案</w:t>
            </w:r>
          </w:p>
        </w:tc>
        <w:tc>
          <w:tcPr>
            <w:tcW w:w="843" w:type="dxa"/>
            <w:vAlign w:val="center"/>
          </w:tcPr>
          <w:p w14:paraId="404B6E9E">
            <w:pPr>
              <w:pStyle w:val="20"/>
              <w:shd w:val="clear"/>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5</w:t>
            </w:r>
          </w:p>
        </w:tc>
        <w:tc>
          <w:tcPr>
            <w:tcW w:w="5611" w:type="dxa"/>
            <w:vAlign w:val="top"/>
          </w:tcPr>
          <w:p w14:paraId="0595E80F">
            <w:pPr>
              <w:pStyle w:val="20"/>
              <w:shd w:val="clear"/>
              <w:spacing w:line="240" w:lineRule="auto"/>
              <w:ind w:right="-36" w:rightChars="-15"/>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供应商根据采购需求提供的数据处理分析方案须包含：1、数据资料处理流程及分析方法；2、信息化管理方案。</w:t>
            </w:r>
          </w:p>
          <w:p w14:paraId="0CAA4625">
            <w:pPr>
              <w:pStyle w:val="20"/>
              <w:shd w:val="clear"/>
              <w:spacing w:line="240" w:lineRule="auto"/>
              <w:ind w:right="-36" w:rightChars="-15"/>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上述方案内容全面具体、内容详尽得5分，每有一个缺项扣2.5分，每项方案中每有一处缺乏合理性或方案内容与本项目采购需求不相关的扣1分。分数扣完为止。</w:t>
            </w:r>
          </w:p>
        </w:tc>
      </w:tr>
      <w:tr w14:paraId="40180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1074" w:type="dxa"/>
            <w:vMerge w:val="continue"/>
            <w:tcBorders>
              <w:right w:val="single" w:color="000000" w:sz="4" w:space="0"/>
            </w:tcBorders>
            <w:vAlign w:val="center"/>
          </w:tcPr>
          <w:p w14:paraId="1B90CD57">
            <w:pPr>
              <w:pStyle w:val="20"/>
              <w:shd w:val="clear"/>
              <w:spacing w:line="240" w:lineRule="auto"/>
              <w:ind w:right="730" w:rightChars="304"/>
              <w:jc w:val="center"/>
              <w:rPr>
                <w:rFonts w:hint="eastAsia" w:ascii="仿宋" w:hAnsi="仿宋" w:eastAsia="仿宋" w:cs="仿宋"/>
                <w:color w:val="auto"/>
                <w:sz w:val="21"/>
                <w:szCs w:val="21"/>
                <w:highlight w:val="none"/>
                <w:vertAlign w:val="baseline"/>
                <w:lang w:eastAsia="zh-CN"/>
              </w:rPr>
            </w:pPr>
            <w:r>
              <w:rPr>
                <w:rFonts w:hint="eastAsia" w:ascii="仿宋" w:hAnsi="仿宋" w:eastAsia="仿宋" w:cs="仿宋"/>
                <w:color w:val="auto"/>
                <w:sz w:val="21"/>
                <w:szCs w:val="21"/>
                <w:highlight w:val="none"/>
                <w:vertAlign w:val="baseline"/>
                <w:lang w:eastAsia="zh-CN"/>
              </w:rPr>
              <w:t>0</w:t>
            </w:r>
          </w:p>
        </w:tc>
        <w:tc>
          <w:tcPr>
            <w:tcW w:w="994" w:type="dxa"/>
            <w:tcBorders>
              <w:left w:val="single" w:color="000000" w:sz="4" w:space="0"/>
            </w:tcBorders>
            <w:vAlign w:val="center"/>
          </w:tcPr>
          <w:p w14:paraId="1DCC4BA5">
            <w:pPr>
              <w:pStyle w:val="27"/>
              <w:shd w:val="clear"/>
              <w:spacing w:line="280" w:lineRule="exact"/>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楷体"/>
                <w:color w:val="auto"/>
                <w:sz w:val="21"/>
                <w:szCs w:val="21"/>
                <w:highlight w:val="none"/>
              </w:rPr>
              <w:t>保障措施</w:t>
            </w:r>
          </w:p>
        </w:tc>
        <w:tc>
          <w:tcPr>
            <w:tcW w:w="843" w:type="dxa"/>
            <w:vAlign w:val="center"/>
          </w:tcPr>
          <w:p w14:paraId="33D97A28">
            <w:pPr>
              <w:pStyle w:val="27"/>
              <w:shd w:val="clear"/>
              <w:spacing w:beforeAutospacing="0" w:afterAutospacing="0" w:line="280" w:lineRule="exact"/>
              <w:ind w:left="0" w:leftChars="0"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楷体"/>
                <w:color w:val="auto"/>
                <w:sz w:val="21"/>
                <w:szCs w:val="21"/>
                <w:highlight w:val="none"/>
                <w:lang w:val="en-US" w:eastAsia="zh-CN"/>
              </w:rPr>
              <w:t>8</w:t>
            </w:r>
          </w:p>
        </w:tc>
        <w:tc>
          <w:tcPr>
            <w:tcW w:w="5611" w:type="dxa"/>
            <w:vAlign w:val="center"/>
          </w:tcPr>
          <w:p w14:paraId="25A1CFBD">
            <w:pPr>
              <w:widowControl/>
              <w:shd w:val="clear"/>
              <w:autoSpaceDE w:val="0"/>
              <w:autoSpaceDN w:val="0"/>
              <w:spacing w:line="280" w:lineRule="exact"/>
              <w:jc w:val="left"/>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供应商根据采购需求提供的保障措施内容须包含：1、服务质量管控制度；2、质量保障措施；3、进度保障措施；4、风险防控措施；</w:t>
            </w:r>
          </w:p>
          <w:p w14:paraId="63DD01FE">
            <w:pPr>
              <w:widowControl/>
              <w:shd w:val="clear"/>
              <w:autoSpaceDE w:val="0"/>
              <w:autoSpaceDN w:val="0"/>
              <w:spacing w:line="280" w:lineRule="exact"/>
              <w:jc w:val="left"/>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上述4项内容均提供且详尽描述的得满分8 分；针对上述4项内容，每有一个缺项扣2分，每有一处缺乏完整性、合理性的扣1分，分数扣完为止。</w:t>
            </w:r>
          </w:p>
        </w:tc>
      </w:tr>
      <w:tr w14:paraId="79B33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1074" w:type="dxa"/>
            <w:vMerge w:val="continue"/>
            <w:tcBorders>
              <w:right w:val="single" w:color="000000" w:sz="4" w:space="0"/>
            </w:tcBorders>
            <w:vAlign w:val="center"/>
          </w:tcPr>
          <w:p w14:paraId="43C4B6E8">
            <w:pPr>
              <w:pStyle w:val="20"/>
              <w:shd w:val="clear"/>
              <w:spacing w:line="240" w:lineRule="auto"/>
              <w:ind w:right="730" w:rightChars="304"/>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368EBD6E">
            <w:pPr>
              <w:pStyle w:val="27"/>
              <w:shd w:val="clear"/>
              <w:spacing w:line="280" w:lineRule="exact"/>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楷体"/>
                <w:color w:val="auto"/>
                <w:sz w:val="21"/>
                <w:szCs w:val="21"/>
                <w:highlight w:val="none"/>
              </w:rPr>
              <w:t>数据抽检比例</w:t>
            </w:r>
          </w:p>
        </w:tc>
        <w:tc>
          <w:tcPr>
            <w:tcW w:w="843" w:type="dxa"/>
            <w:vAlign w:val="center"/>
          </w:tcPr>
          <w:p w14:paraId="26181411">
            <w:pPr>
              <w:pStyle w:val="27"/>
              <w:shd w:val="clear"/>
              <w:spacing w:beforeAutospacing="0" w:afterAutospacing="0" w:line="280" w:lineRule="exact"/>
              <w:ind w:left="0" w:leftChars="0" w:right="0" w:rightChars="0"/>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楷体"/>
                <w:color w:val="auto"/>
                <w:sz w:val="21"/>
                <w:szCs w:val="21"/>
                <w:highlight w:val="none"/>
              </w:rPr>
              <w:t>2</w:t>
            </w:r>
          </w:p>
        </w:tc>
        <w:tc>
          <w:tcPr>
            <w:tcW w:w="5611" w:type="dxa"/>
            <w:vAlign w:val="center"/>
          </w:tcPr>
          <w:p w14:paraId="0B21464A">
            <w:pPr>
              <w:widowControl/>
              <w:shd w:val="clear"/>
              <w:autoSpaceDE w:val="0"/>
              <w:autoSpaceDN w:val="0"/>
              <w:spacing w:line="280" w:lineRule="exact"/>
              <w:jc w:val="left"/>
              <w:rPr>
                <w:rFonts w:hint="eastAsia" w:ascii="仿宋" w:hAnsi="仿宋" w:eastAsia="仿宋" w:cs="仿宋"/>
                <w:color w:val="auto"/>
                <w:sz w:val="21"/>
                <w:szCs w:val="21"/>
                <w:highlight w:val="none"/>
              </w:rPr>
            </w:pPr>
            <w:r>
              <w:rPr>
                <w:rFonts w:hint="eastAsia" w:ascii="仿宋" w:hAnsi="仿宋" w:eastAsia="仿宋" w:cs="楷体"/>
                <w:color w:val="auto"/>
                <w:kern w:val="0"/>
                <w:sz w:val="21"/>
                <w:szCs w:val="21"/>
                <w:highlight w:val="none"/>
                <w:lang w:val="en-US" w:bidi="zh-CN"/>
              </w:rPr>
              <w:t>抽检率在</w:t>
            </w:r>
            <w:r>
              <w:rPr>
                <w:rFonts w:hint="eastAsia" w:ascii="仿宋" w:hAnsi="仿宋" w:eastAsia="仿宋" w:cs="仿宋"/>
                <w:color w:val="auto"/>
                <w:sz w:val="21"/>
                <w:szCs w:val="21"/>
                <w:highlight w:val="none"/>
              </w:rPr>
              <w:t>满足采购需求</w:t>
            </w:r>
            <w:r>
              <w:rPr>
                <w:rFonts w:hint="eastAsia" w:ascii="仿宋" w:hAnsi="仿宋" w:eastAsia="仿宋" w:cs="仿宋"/>
                <w:color w:val="auto"/>
                <w:sz w:val="21"/>
                <w:szCs w:val="21"/>
                <w:highlight w:val="none"/>
                <w:lang w:eastAsia="zh-CN"/>
              </w:rPr>
              <w:t>的</w:t>
            </w:r>
            <w:r>
              <w:rPr>
                <w:rFonts w:hint="eastAsia" w:ascii="仿宋" w:hAnsi="仿宋" w:eastAsia="仿宋" w:cs="仿宋"/>
                <w:color w:val="auto"/>
                <w:sz w:val="21"/>
                <w:szCs w:val="21"/>
                <w:highlight w:val="none"/>
                <w:lang w:val="en-US" w:eastAsia="zh-CN"/>
              </w:rPr>
              <w:t>基础上</w:t>
            </w:r>
            <w:r>
              <w:rPr>
                <w:rFonts w:hint="eastAsia" w:ascii="仿宋" w:hAnsi="仿宋" w:eastAsia="仿宋" w:cs="仿宋"/>
                <w:color w:val="auto"/>
                <w:sz w:val="21"/>
                <w:szCs w:val="21"/>
                <w:highlight w:val="none"/>
              </w:rPr>
              <w:t>，每提高抽检比例</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%，加1分，满分2分。</w:t>
            </w:r>
          </w:p>
          <w:p w14:paraId="69D49CBC">
            <w:pPr>
              <w:widowControl/>
              <w:shd w:val="clear"/>
              <w:autoSpaceDE w:val="0"/>
              <w:autoSpaceDN w:val="0"/>
              <w:spacing w:line="280" w:lineRule="exact"/>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注：提供相关方案或证明材料或承诺书，未提供不得分。</w:t>
            </w:r>
          </w:p>
        </w:tc>
      </w:tr>
      <w:tr w14:paraId="3C257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4" w:type="dxa"/>
            <w:vMerge w:val="continue"/>
            <w:tcBorders>
              <w:right w:val="single" w:color="000000" w:sz="4" w:space="0"/>
            </w:tcBorders>
            <w:vAlign w:val="center"/>
          </w:tcPr>
          <w:p w14:paraId="019E49B2">
            <w:pPr>
              <w:pStyle w:val="20"/>
              <w:shd w:val="clear"/>
              <w:spacing w:line="240" w:lineRule="auto"/>
              <w:ind w:right="730" w:rightChars="304"/>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6EDFDB65">
            <w:pPr>
              <w:pStyle w:val="20"/>
              <w:shd w:val="clear"/>
              <w:spacing w:line="240" w:lineRule="auto"/>
              <w:ind w:right="36" w:rightChars="15"/>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服务承诺及保证措施</w:t>
            </w:r>
          </w:p>
        </w:tc>
        <w:tc>
          <w:tcPr>
            <w:tcW w:w="843" w:type="dxa"/>
            <w:vAlign w:val="center"/>
          </w:tcPr>
          <w:p w14:paraId="403F0151">
            <w:pPr>
              <w:pStyle w:val="20"/>
              <w:shd w:val="clear"/>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10</w:t>
            </w:r>
          </w:p>
        </w:tc>
        <w:tc>
          <w:tcPr>
            <w:tcW w:w="5611" w:type="dxa"/>
            <w:vAlign w:val="top"/>
          </w:tcPr>
          <w:p w14:paraId="737CDB71">
            <w:pPr>
              <w:pStyle w:val="20"/>
              <w:shd w:val="clear"/>
              <w:spacing w:line="240" w:lineRule="auto"/>
              <w:ind w:right="-36"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服务承诺及保证措施（满分10分）</w:t>
            </w:r>
          </w:p>
          <w:p w14:paraId="7A2590D1">
            <w:pPr>
              <w:pStyle w:val="20"/>
              <w:shd w:val="clear"/>
              <w:spacing w:line="240" w:lineRule="auto"/>
              <w:ind w:right="-36"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1、有详细、合理的服务承诺；</w:t>
            </w:r>
          </w:p>
          <w:p w14:paraId="524F014E">
            <w:pPr>
              <w:pStyle w:val="20"/>
              <w:shd w:val="clear"/>
              <w:spacing w:line="240" w:lineRule="auto"/>
              <w:ind w:right="-36"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2、服务组织体系完善；</w:t>
            </w:r>
          </w:p>
          <w:p w14:paraId="003CA1B1">
            <w:pPr>
              <w:pStyle w:val="20"/>
              <w:shd w:val="clear"/>
              <w:spacing w:line="240" w:lineRule="auto"/>
              <w:ind w:right="-36"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3、服务原则明确；</w:t>
            </w:r>
          </w:p>
          <w:p w14:paraId="6E530C82">
            <w:pPr>
              <w:pStyle w:val="20"/>
              <w:shd w:val="clear"/>
              <w:spacing w:line="240" w:lineRule="auto"/>
              <w:ind w:right="-36"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4、维护内容完整；</w:t>
            </w:r>
          </w:p>
          <w:p w14:paraId="40794915">
            <w:pPr>
              <w:pStyle w:val="20"/>
              <w:shd w:val="clear"/>
              <w:spacing w:line="240" w:lineRule="auto"/>
              <w:ind w:right="-36"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5、服务保障措施清晰、明确，贴合项目实际需求的；</w:t>
            </w:r>
          </w:p>
          <w:p w14:paraId="50EF9562">
            <w:pPr>
              <w:pStyle w:val="20"/>
              <w:shd w:val="clear"/>
              <w:spacing w:line="240" w:lineRule="auto"/>
              <w:ind w:right="-36" w:rightChars="-15"/>
              <w:rPr>
                <w:rFonts w:hint="eastAsia" w:ascii="仿宋" w:hAnsi="仿宋" w:eastAsia="仿宋" w:cs="仿宋"/>
                <w:color w:val="auto"/>
                <w:sz w:val="21"/>
                <w:szCs w:val="21"/>
                <w:highlight w:val="none"/>
                <w:vertAlign w:val="baseline"/>
                <w:lang w:eastAsia="zh-CN"/>
              </w:rPr>
            </w:pPr>
            <w:r>
              <w:rPr>
                <w:rFonts w:hint="eastAsia" w:ascii="仿宋" w:hAnsi="仿宋" w:eastAsia="仿宋" w:cs="仿宋"/>
                <w:color w:val="auto"/>
                <w:sz w:val="21"/>
                <w:szCs w:val="21"/>
                <w:highlight w:val="none"/>
                <w:vertAlign w:val="baseline"/>
                <w:lang w:val="en-US" w:eastAsia="zh-CN"/>
              </w:rPr>
              <w:t>上述5项内容均提供了详尽描述的得满分10分；针对上述5项内容，每有一个缺项扣2分，每有一处缺乏完整性、合理性的扣1分，分数扣完为止。</w:t>
            </w:r>
          </w:p>
        </w:tc>
      </w:tr>
      <w:tr w14:paraId="47151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1074" w:type="dxa"/>
            <w:vMerge w:val="continue"/>
            <w:tcBorders>
              <w:right w:val="single" w:color="000000" w:sz="4" w:space="0"/>
            </w:tcBorders>
            <w:vAlign w:val="center"/>
          </w:tcPr>
          <w:p w14:paraId="2D7F5626">
            <w:pPr>
              <w:pStyle w:val="20"/>
              <w:shd w:val="clear"/>
              <w:spacing w:line="240" w:lineRule="auto"/>
              <w:ind w:right="730" w:rightChars="304"/>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64213C77">
            <w:pPr>
              <w:pStyle w:val="20"/>
              <w:shd w:val="clear"/>
              <w:spacing w:line="240" w:lineRule="auto"/>
              <w:ind w:right="36" w:rightChars="15"/>
              <w:jc w:val="center"/>
              <w:rPr>
                <w:rFonts w:hint="eastAsia" w:ascii="仿宋" w:hAnsi="仿宋" w:eastAsia="仿宋" w:cs="仿宋"/>
                <w:color w:val="auto"/>
                <w:sz w:val="21"/>
                <w:szCs w:val="21"/>
                <w:highlight w:val="none"/>
              </w:rPr>
            </w:pPr>
            <w:r>
              <w:rPr>
                <w:rFonts w:hint="default" w:ascii="仿宋" w:hAnsi="仿宋" w:eastAsia="仿宋" w:cs="仿宋"/>
                <w:color w:val="auto"/>
                <w:sz w:val="21"/>
                <w:szCs w:val="21"/>
                <w:highlight w:val="none"/>
                <w:lang w:val="en-US" w:eastAsia="zh-CN"/>
              </w:rPr>
              <w:t>保密承诺和措施评审</w:t>
            </w:r>
          </w:p>
        </w:tc>
        <w:tc>
          <w:tcPr>
            <w:tcW w:w="843" w:type="dxa"/>
            <w:vAlign w:val="center"/>
          </w:tcPr>
          <w:p w14:paraId="5C490DDD">
            <w:pPr>
              <w:pStyle w:val="20"/>
              <w:shd w:val="clear"/>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5</w:t>
            </w:r>
          </w:p>
        </w:tc>
        <w:tc>
          <w:tcPr>
            <w:tcW w:w="5611" w:type="dxa"/>
            <w:vAlign w:val="top"/>
          </w:tcPr>
          <w:p w14:paraId="464F20CD">
            <w:pPr>
              <w:pStyle w:val="20"/>
              <w:shd w:val="clear"/>
              <w:spacing w:line="240" w:lineRule="auto"/>
              <w:ind w:right="-36" w:rightChars="-15"/>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保密承诺和措施评审（满分5分）</w:t>
            </w:r>
          </w:p>
          <w:p w14:paraId="1AD07C91">
            <w:pPr>
              <w:pStyle w:val="20"/>
              <w:shd w:val="clear"/>
              <w:spacing w:line="240" w:lineRule="auto"/>
              <w:ind w:right="-36" w:rightChars="-15"/>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1、保密承诺内容合理、全面；</w:t>
            </w:r>
          </w:p>
          <w:p w14:paraId="357E6D9C">
            <w:pPr>
              <w:pStyle w:val="20"/>
              <w:shd w:val="clear"/>
              <w:spacing w:line="240" w:lineRule="auto"/>
              <w:ind w:right="-36" w:rightChars="-15"/>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2、保密措施完善；</w:t>
            </w:r>
          </w:p>
          <w:p w14:paraId="715549B9">
            <w:pPr>
              <w:pStyle w:val="20"/>
              <w:shd w:val="clear"/>
              <w:spacing w:line="240" w:lineRule="auto"/>
              <w:ind w:right="-36" w:rightChars="-15"/>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3、保密制度合理；</w:t>
            </w:r>
          </w:p>
          <w:p w14:paraId="090E84B3">
            <w:pPr>
              <w:pStyle w:val="20"/>
              <w:shd w:val="clear"/>
              <w:spacing w:line="240" w:lineRule="auto"/>
              <w:ind w:right="-36" w:rightChars="-15"/>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4、杜绝信息泄露的措施合理、可行；</w:t>
            </w:r>
          </w:p>
          <w:p w14:paraId="2891BC69">
            <w:pPr>
              <w:pStyle w:val="20"/>
              <w:shd w:val="clear"/>
              <w:spacing w:line="240" w:lineRule="auto"/>
              <w:ind w:right="-36" w:rightChars="-15"/>
              <w:rPr>
                <w:rFonts w:hint="default"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5、文档管理流程完整；</w:t>
            </w:r>
          </w:p>
          <w:p w14:paraId="52B5213F">
            <w:pPr>
              <w:pStyle w:val="20"/>
              <w:shd w:val="clear"/>
              <w:spacing w:line="240" w:lineRule="auto"/>
              <w:ind w:right="-36" w:rightChars="-15"/>
              <w:rPr>
                <w:rFonts w:hint="eastAsia" w:ascii="仿宋" w:hAnsi="仿宋" w:eastAsia="仿宋" w:cs="仿宋"/>
                <w:color w:val="auto"/>
                <w:sz w:val="21"/>
                <w:szCs w:val="21"/>
                <w:highlight w:val="none"/>
                <w:vertAlign w:val="baseline"/>
                <w:lang w:val="en-US" w:eastAsia="zh-CN"/>
              </w:rPr>
            </w:pPr>
            <w:r>
              <w:rPr>
                <w:rFonts w:hint="default" w:ascii="仿宋" w:hAnsi="仿宋" w:eastAsia="仿宋" w:cs="仿宋"/>
                <w:color w:val="auto"/>
                <w:sz w:val="21"/>
                <w:szCs w:val="21"/>
                <w:highlight w:val="none"/>
                <w:vertAlign w:val="baseline"/>
                <w:lang w:val="en-US" w:eastAsia="zh-CN"/>
              </w:rPr>
              <w:t>上述5项内容均提供了详尽描述的得满分5分；针对上述5项内容，每有一个缺项扣1分，每有一处缺乏完整性、合理性的扣0.5分，分数扣完为止。</w:t>
            </w:r>
          </w:p>
        </w:tc>
      </w:tr>
    </w:tbl>
    <w:p w14:paraId="1D74753B">
      <w:pPr>
        <w:pStyle w:val="25"/>
        <w:shd w:val="clear"/>
        <w:rPr>
          <w:rFonts w:hint="eastAsia" w:ascii="仿宋" w:hAnsi="仿宋" w:eastAsia="仿宋" w:cs="仿宋"/>
          <w:color w:val="auto"/>
          <w:highlight w:val="none"/>
          <w:lang w:val="en-US" w:eastAsia="zh-CN"/>
        </w:rPr>
      </w:pPr>
    </w:p>
    <w:p w14:paraId="6EFDF025">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评审标准中应考虑下列因素：</w:t>
      </w:r>
    </w:p>
    <w:p w14:paraId="0762645C">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于未预留份额专门面向中小企业采购的采购项目，以及预留份额项目中的非预留部分采购包，根据《政府采购促进中小企业发展管理办法》财库〔2020〕46号、《财政部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w:t>
      </w:r>
      <w:r>
        <w:rPr>
          <w:rFonts w:hint="eastAsia" w:ascii="仿宋" w:hAnsi="仿宋" w:eastAsia="仿宋" w:cs="仿宋"/>
          <w:color w:val="auto"/>
          <w:sz w:val="24"/>
          <w:szCs w:val="24"/>
          <w:highlight w:val="none"/>
          <w:u w:val="single"/>
          <w:lang w:val="en-US" w:eastAsia="zh-CN"/>
        </w:rPr>
        <w:t>10%</w:t>
      </w:r>
      <w:r>
        <w:rPr>
          <w:rFonts w:hint="eastAsia" w:ascii="仿宋" w:hAnsi="仿宋" w:eastAsia="仿宋" w:cs="仿宋"/>
          <w:color w:val="auto"/>
          <w:sz w:val="24"/>
          <w:szCs w:val="24"/>
          <w:highlight w:val="none"/>
          <w:lang w:val="en-US" w:eastAsia="zh-CN"/>
        </w:rPr>
        <w:t>后参与评审。对于同时属于小微企业、监狱企业或残疾人福利性单位的，不重复进行最后报价扣除。</w:t>
      </w:r>
    </w:p>
    <w:p w14:paraId="6D076060">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 w:hAnsi="仿宋" w:eastAsia="仿宋" w:cs="仿宋"/>
          <w:color w:val="auto"/>
          <w:sz w:val="24"/>
          <w:szCs w:val="24"/>
          <w:highlight w:val="none"/>
          <w:u w:val="single"/>
          <w:lang w:val="en-US" w:eastAsia="zh-CN"/>
        </w:rPr>
        <w:t>30%</w:t>
      </w:r>
      <w:r>
        <w:rPr>
          <w:rFonts w:hint="eastAsia" w:ascii="仿宋" w:hAnsi="仿宋" w:eastAsia="仿宋" w:cs="仿宋"/>
          <w:color w:val="auto"/>
          <w:sz w:val="24"/>
          <w:szCs w:val="24"/>
          <w:highlight w:val="none"/>
          <w:lang w:val="en-US" w:eastAsia="zh-CN"/>
        </w:rPr>
        <w:t>以上的联合体或者大中型企业的报价给予</w:t>
      </w:r>
      <w:r>
        <w:rPr>
          <w:rFonts w:hint="eastAsia" w:ascii="仿宋" w:hAnsi="仿宋" w:eastAsia="仿宋" w:cs="仿宋"/>
          <w:color w:val="auto"/>
          <w:sz w:val="24"/>
          <w:szCs w:val="24"/>
          <w:highlight w:val="none"/>
          <w:u w:val="single"/>
          <w:lang w:val="en-US" w:eastAsia="zh-CN"/>
        </w:rPr>
        <w:t>4%</w:t>
      </w:r>
      <w:r>
        <w:rPr>
          <w:rFonts w:hint="eastAsia" w:ascii="仿宋" w:hAnsi="仿宋" w:eastAsia="仿宋" w:cs="仿宋"/>
          <w:color w:val="auto"/>
          <w:sz w:val="24"/>
          <w:szCs w:val="24"/>
          <w:highlight w:val="none"/>
          <w:lang w:val="en-US" w:eastAsia="zh-CN"/>
        </w:rPr>
        <w:t>的扣除，用扣除后的价格参加评审。</w:t>
      </w:r>
    </w:p>
    <w:p w14:paraId="0AC4B7C3">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组成联合体或者接受分包的小微企业与联合体内其他企业、分包企业之间存在直接控股、管理关系的，不享受价格扣除优惠政策。</w:t>
      </w:r>
    </w:p>
    <w:p w14:paraId="1094F4D5">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价格扣除比例对小型企业和微型企业同等对待，不作区分。</w:t>
      </w:r>
    </w:p>
    <w:p w14:paraId="1F558BDB">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供应商所投产品如被列入财政部与国家主管部门颁发的节能产品目录或环境标志产品目录，应提供相关证明，在评标时予以优先采购，具体优惠措施为：</w:t>
      </w:r>
      <w:r>
        <w:rPr>
          <w:rFonts w:hint="eastAsia" w:ascii="仿宋" w:hAnsi="仿宋" w:eastAsia="仿宋" w:cs="仿宋"/>
          <w:color w:val="auto"/>
          <w:sz w:val="24"/>
          <w:szCs w:val="24"/>
          <w:highlight w:val="none"/>
          <w:u w:val="single"/>
          <w:lang w:val="en-US" w:eastAsia="zh-CN"/>
        </w:rPr>
        <w:t>综合得分相同时排名优先。</w:t>
      </w:r>
    </w:p>
    <w:p w14:paraId="468913C2">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供应商所投产品列入无线局域网产品清单，应提供相关证明，在评标时予以优先采购，具体优惠措施为：</w:t>
      </w:r>
      <w:r>
        <w:rPr>
          <w:rFonts w:hint="eastAsia" w:ascii="仿宋" w:hAnsi="仿宋" w:eastAsia="仿宋" w:cs="仿宋"/>
          <w:color w:val="auto"/>
          <w:sz w:val="24"/>
          <w:szCs w:val="24"/>
          <w:highlight w:val="none"/>
          <w:u w:val="single"/>
          <w:lang w:val="en-US" w:eastAsia="zh-CN"/>
        </w:rPr>
        <w:t>综合得分相同时排名优先。</w:t>
      </w:r>
    </w:p>
    <w:p w14:paraId="38BCDA7B">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如采购人所采购产品为政府强制采购的节能产品，供应商所投产品的品牌及型号必须为清单中有效期内产品并提供证明文件，否则其响应将作为无效响应被拒绝。</w:t>
      </w:r>
    </w:p>
    <w:p w14:paraId="46D93BBF">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根据《关于运用政府采购政策支持脱贫攻坚的通知》（财库〔2019〕27号）的规定，采购人采购农副产品的，对产地在国家级贫困地区的农副产品的优先采购措施：</w:t>
      </w:r>
      <w:r>
        <w:rPr>
          <w:rFonts w:hint="eastAsia" w:ascii="仿宋" w:hAnsi="仿宋" w:eastAsia="仿宋" w:cs="仿宋"/>
          <w:color w:val="auto"/>
          <w:sz w:val="24"/>
          <w:szCs w:val="24"/>
          <w:highlight w:val="none"/>
          <w:u w:val="single"/>
          <w:lang w:val="en-US" w:eastAsia="zh-CN"/>
        </w:rPr>
        <w:t>综合得分相同时排名优先。</w:t>
      </w:r>
    </w:p>
    <w:p w14:paraId="61DE5430">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同品牌同型号处理办法：</w:t>
      </w:r>
    </w:p>
    <w:p w14:paraId="46529DA4">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采用综合评标法，则：提供相同品牌相同型号产品（单一产品或核心产品品牌型号相同）且通过资格审查、符合性审查且提交最后报价的不同供应商，按一家供应商计算，评审后得分最高的同品牌同型号供应商获得成交人推荐资格；评审得分相同的，按最后报价最低的获得成交人推荐资格；评审得分和最后报价均相同的，按技术评审得分最高的获得成交人推荐资格，评审得分、最后报价和技术评审得分三项均相同的由磋商小组采取随机抽取方式确定，其他同品牌同型号供应商不作为成交候选人。</w:t>
      </w:r>
    </w:p>
    <w:p w14:paraId="678B7935">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如一个分包内包含多种产品的，采购人或采购代理机构将在</w:t>
      </w:r>
      <w:r>
        <w:rPr>
          <w:rFonts w:hint="eastAsia" w:ascii="仿宋" w:hAnsi="仿宋" w:eastAsia="仿宋" w:cs="仿宋"/>
          <w:color w:val="auto"/>
          <w:sz w:val="24"/>
          <w:szCs w:val="24"/>
          <w:highlight w:val="none"/>
          <w:u w:val="single"/>
          <w:lang w:val="en-US" w:eastAsia="zh-CN"/>
        </w:rPr>
        <w:t>供应商须知前附表</w:t>
      </w:r>
      <w:r>
        <w:rPr>
          <w:rFonts w:hint="eastAsia" w:ascii="仿宋" w:hAnsi="仿宋" w:eastAsia="仿宋" w:cs="仿宋"/>
          <w:color w:val="auto"/>
          <w:sz w:val="24"/>
          <w:szCs w:val="24"/>
          <w:highlight w:val="none"/>
          <w:lang w:val="en-US" w:eastAsia="zh-CN"/>
        </w:rPr>
        <w:t>中载明核心产品，多家供应商提供的所有核心产品品牌型号均相同的，按前款规定处理。</w:t>
      </w:r>
    </w:p>
    <w:p w14:paraId="05C10DA2">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确定中标候选人名单</w:t>
      </w:r>
    </w:p>
    <w:p w14:paraId="3569AA55">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采用综合评分法时，评标结果按评审后得分由高到低顺序排列。评审得分最高的供应商为排名第一的成交候选人。评审得分相同的，按照最后报价由低到高的顺序推荐。评审得分且最后报价相同的，按照技术指标优劣顺序推荐。</w:t>
      </w:r>
    </w:p>
    <w:p w14:paraId="2AB32355">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磋商小组要对评分汇总情况进行复核，特别是对排名第一的、报价最低的、响应文件被认定为无效的情形进行重点复核。</w:t>
      </w:r>
    </w:p>
    <w:p w14:paraId="0478B778">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磋商小组应当根据综合评分情况，按照评审得分由高到低顺序推荐3名以上成交候选供应商，并编写评审报告。符合《政府采购竞争性磋商采购方式管理暂行办法》（财库〔2014〕214号）第二十一条第三款情形的，可以推荐2家成交候选供应商。</w:t>
      </w:r>
    </w:p>
    <w:p w14:paraId="29ABF060">
      <w:pPr>
        <w:shd w:val="clear"/>
        <w:rPr>
          <w:rFonts w:hint="eastAsia" w:ascii="仿宋_GB2312" w:hAnsi="仿宋_GB2312" w:eastAsia="仿宋_GB2312" w:cs="仿宋_GB2312"/>
          <w:color w:val="auto"/>
          <w:sz w:val="24"/>
          <w:szCs w:val="24"/>
          <w:highlight w:val="none"/>
          <w:lang w:val="en-US" w:eastAsia="zh-CN"/>
        </w:rPr>
      </w:pPr>
    </w:p>
    <w:p w14:paraId="312A6679">
      <w:pPr>
        <w:pStyle w:val="28"/>
        <w:shd w:val="clear"/>
        <w:rPr>
          <w:rFonts w:hint="eastAsia" w:ascii="仿宋_GB2312" w:hAnsi="仿宋_GB2312" w:eastAsia="仿宋_GB2312" w:cs="仿宋_GB2312"/>
          <w:color w:val="auto"/>
          <w:sz w:val="24"/>
          <w:szCs w:val="24"/>
          <w:highlight w:val="none"/>
          <w:lang w:val="en-US" w:eastAsia="zh-CN"/>
        </w:rPr>
      </w:pPr>
    </w:p>
    <w:p w14:paraId="3458153C">
      <w:pPr>
        <w:shd w:val="clear"/>
        <w:rPr>
          <w:rFonts w:hint="eastAsia"/>
          <w:color w:val="auto"/>
          <w:highlight w:val="none"/>
          <w:lang w:val="en-US" w:eastAsia="zh-CN"/>
        </w:rPr>
      </w:pPr>
      <w:r>
        <w:rPr>
          <w:rFonts w:hint="eastAsia"/>
          <w:color w:val="auto"/>
          <w:highlight w:val="none"/>
          <w:lang w:val="en-US" w:eastAsia="zh-CN"/>
        </w:rPr>
        <w:br w:type="page"/>
      </w:r>
    </w:p>
    <w:p w14:paraId="05573DE3">
      <w:pPr>
        <w:pStyle w:val="28"/>
        <w:numPr>
          <w:ilvl w:val="0"/>
          <w:numId w:val="4"/>
        </w:numPr>
        <w:shd w:val="clear"/>
        <w:bidi w:val="0"/>
        <w:jc w:val="center"/>
        <w:outlineLvl w:val="0"/>
        <w:rPr>
          <w:rFonts w:hint="eastAsia" w:ascii="仿宋" w:hAnsi="仿宋" w:eastAsia="仿宋" w:cs="仿宋"/>
          <w:b/>
          <w:bCs/>
          <w:color w:val="auto"/>
          <w:sz w:val="32"/>
          <w:szCs w:val="32"/>
          <w:highlight w:val="none"/>
          <w:lang w:val="en-US" w:eastAsia="zh-CN"/>
        </w:rPr>
      </w:pPr>
      <w:bookmarkStart w:id="28" w:name="_Toc8139"/>
      <w:r>
        <w:rPr>
          <w:rFonts w:hint="eastAsia" w:ascii="仿宋" w:hAnsi="仿宋" w:eastAsia="仿宋" w:cs="仿宋"/>
          <w:b/>
          <w:bCs/>
          <w:color w:val="auto"/>
          <w:sz w:val="32"/>
          <w:szCs w:val="32"/>
          <w:highlight w:val="none"/>
          <w:lang w:val="en-US" w:eastAsia="zh-CN"/>
        </w:rPr>
        <w:t>响应文件格式</w:t>
      </w:r>
      <w:bookmarkEnd w:id="28"/>
    </w:p>
    <w:p w14:paraId="072350B9">
      <w:pPr>
        <w:pStyle w:val="28"/>
        <w:shd w:val="clear"/>
        <w:rPr>
          <w:rFonts w:hint="eastAsia" w:ascii="仿宋" w:hAnsi="仿宋" w:eastAsia="仿宋" w:cs="仿宋"/>
          <w:color w:val="auto"/>
          <w:highlight w:val="none"/>
          <w:lang w:val="en-US" w:eastAsia="zh-CN"/>
        </w:rPr>
      </w:pPr>
    </w:p>
    <w:p w14:paraId="4702D965">
      <w:pPr>
        <w:pStyle w:val="28"/>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供应商编制文件须知</w:t>
      </w:r>
    </w:p>
    <w:p w14:paraId="000D6A1D">
      <w:pPr>
        <w:pStyle w:val="28"/>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1.为保证评标工作的顺利进行，各供应商需参照如下的格式，认真进行响应文件的编写工作。</w:t>
      </w:r>
      <w:r>
        <w:rPr>
          <w:rFonts w:hint="eastAsia" w:ascii="仿宋" w:hAnsi="仿宋" w:eastAsia="仿宋" w:cs="仿宋"/>
          <w:b/>
          <w:bCs/>
          <w:color w:val="auto"/>
          <w:highlight w:val="none"/>
          <w:lang w:val="en-US" w:eastAsia="zh-CN"/>
        </w:rPr>
        <w:t>需建立详细的目录</w:t>
      </w:r>
      <w:r>
        <w:rPr>
          <w:rFonts w:hint="eastAsia" w:ascii="仿宋" w:hAnsi="仿宋" w:eastAsia="仿宋" w:cs="仿宋"/>
          <w:color w:val="auto"/>
          <w:highlight w:val="none"/>
          <w:lang w:val="en-US" w:eastAsia="zh-CN"/>
        </w:rPr>
        <w:t>。</w:t>
      </w:r>
    </w:p>
    <w:p w14:paraId="5C8CBA2D">
      <w:pPr>
        <w:pStyle w:val="28"/>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2.各供应商提交文件中涉及商业机密的，应明确标明，采购人及最终用户将给予保密处理，否则视为公开资料。</w:t>
      </w:r>
    </w:p>
    <w:p w14:paraId="09CCB9FC">
      <w:pPr>
        <w:pStyle w:val="28"/>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磋商文件规定处加盖个人名章、手签章、印鉴等。</w:t>
      </w:r>
    </w:p>
    <w:p w14:paraId="68AB6720">
      <w:pPr>
        <w:pStyle w:val="28"/>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4.“法定代表人（单位负责人）”指供应商营业执照或登记证书载明的“法定代表人”、“负责人”、“执行事务合伙人”、“投资人”等。</w:t>
      </w:r>
    </w:p>
    <w:p w14:paraId="46A2BD26">
      <w:pPr>
        <w:pStyle w:val="28"/>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5.全部声明和问题的回答及所附材料必须是真实的、准确的和完整的。</w:t>
      </w:r>
    </w:p>
    <w:p w14:paraId="632789EC">
      <w:pPr>
        <w:pStyle w:val="28"/>
        <w:keepNext w:val="0"/>
        <w:keepLines w:val="0"/>
        <w:pageBreakBefore w:val="0"/>
        <w:widowControl w:val="0"/>
        <w:shd w:val="clear"/>
        <w:kinsoku/>
        <w:wordWrap/>
        <w:overflowPunct/>
        <w:topLinePunct w:val="0"/>
        <w:autoSpaceDE w:val="0"/>
        <w:autoSpaceDN w:val="0"/>
        <w:bidi w:val="0"/>
        <w:adjustRightInd/>
        <w:snapToGrid/>
        <w:spacing w:line="500" w:lineRule="exact"/>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6.以联合体参加的，除采购文件格式中要求外，采购文件要求的供应商盖章处应按加盖联合体协议中约定的联合体牵头人公章或所有联合体成员公章。</w:t>
      </w:r>
    </w:p>
    <w:p w14:paraId="4481E61A">
      <w:pPr>
        <w:shd w:val="clear"/>
        <w:rPr>
          <w:rFonts w:hint="eastAsia" w:ascii="仿宋" w:hAnsi="仿宋" w:eastAsia="仿宋" w:cs="仿宋"/>
          <w:color w:val="auto"/>
          <w:highlight w:val="none"/>
          <w:lang w:val="en-US" w:eastAsia="zh-CN"/>
        </w:rPr>
      </w:pPr>
    </w:p>
    <w:p w14:paraId="0D26A1F7">
      <w:pPr>
        <w:pStyle w:val="28"/>
        <w:shd w:val="clear"/>
        <w:rPr>
          <w:rFonts w:hint="eastAsia" w:ascii="仿宋" w:hAnsi="仿宋" w:eastAsia="仿宋" w:cs="仿宋"/>
          <w:color w:val="auto"/>
          <w:highlight w:val="none"/>
          <w:lang w:val="en-US" w:eastAsia="zh-CN"/>
        </w:rPr>
      </w:pPr>
    </w:p>
    <w:p w14:paraId="2E684C30">
      <w:pPr>
        <w:shd w:val="clea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14:paraId="4B886B96">
      <w:pPr>
        <w:keepNext w:val="0"/>
        <w:keepLines w:val="0"/>
        <w:widowControl/>
        <w:suppressLineNumbers w:val="0"/>
        <w:shd w:val="clear"/>
        <w:jc w:val="left"/>
        <w:outlineLvl w:val="1"/>
        <w:rPr>
          <w:rFonts w:hint="eastAsia" w:ascii="仿宋" w:hAnsi="仿宋" w:eastAsia="仿宋" w:cs="仿宋"/>
          <w:b/>
          <w:bCs/>
          <w:color w:val="auto"/>
          <w:kern w:val="0"/>
          <w:sz w:val="24"/>
          <w:szCs w:val="24"/>
          <w:highlight w:val="none"/>
          <w:lang w:val="en-US" w:eastAsia="zh-CN" w:bidi="ar"/>
        </w:rPr>
      </w:pPr>
      <w:bookmarkStart w:id="29" w:name="_Toc24875"/>
      <w:bookmarkStart w:id="30" w:name="_Toc14175"/>
      <w:r>
        <w:rPr>
          <w:rFonts w:hint="eastAsia" w:ascii="仿宋" w:hAnsi="仿宋" w:eastAsia="仿宋" w:cs="仿宋"/>
          <w:b/>
          <w:bCs/>
          <w:color w:val="auto"/>
          <w:kern w:val="0"/>
          <w:sz w:val="24"/>
          <w:szCs w:val="24"/>
          <w:highlight w:val="none"/>
          <w:lang w:val="en-US" w:eastAsia="zh-CN" w:bidi="ar"/>
        </w:rPr>
        <w:t>投标文件封面（参考格式）</w:t>
      </w:r>
      <w:bookmarkEnd w:id="29"/>
      <w:bookmarkEnd w:id="30"/>
    </w:p>
    <w:p w14:paraId="40171DAF">
      <w:pPr>
        <w:keepNext w:val="0"/>
        <w:keepLines w:val="0"/>
        <w:widowControl/>
        <w:suppressLineNumbers w:val="0"/>
        <w:shd w:val="clear"/>
        <w:jc w:val="left"/>
        <w:rPr>
          <w:rFonts w:hint="eastAsia" w:ascii="仿宋" w:hAnsi="仿宋" w:eastAsia="仿宋" w:cs="仿宋"/>
          <w:b/>
          <w:bCs/>
          <w:color w:val="auto"/>
          <w:kern w:val="0"/>
          <w:sz w:val="84"/>
          <w:szCs w:val="84"/>
          <w:highlight w:val="none"/>
          <w:lang w:val="en-US" w:eastAsia="zh-CN" w:bidi="ar"/>
        </w:rPr>
      </w:pPr>
    </w:p>
    <w:p w14:paraId="14176073">
      <w:pPr>
        <w:pStyle w:val="29"/>
        <w:shd w:val="clear"/>
        <w:rPr>
          <w:rFonts w:hint="eastAsia" w:ascii="仿宋" w:hAnsi="仿宋" w:eastAsia="仿宋" w:cs="仿宋"/>
          <w:color w:val="auto"/>
          <w:highlight w:val="none"/>
          <w:lang w:val="en-US" w:eastAsia="zh-CN"/>
        </w:rPr>
      </w:pPr>
    </w:p>
    <w:p w14:paraId="70CE7366">
      <w:pPr>
        <w:keepNext w:val="0"/>
        <w:keepLines w:val="0"/>
        <w:widowControl/>
        <w:suppressLineNumbers w:val="0"/>
        <w:shd w:val="clear"/>
        <w:jc w:val="center"/>
        <w:rPr>
          <w:rFonts w:hint="eastAsia" w:ascii="仿宋" w:hAnsi="仿宋" w:eastAsia="仿宋" w:cs="仿宋"/>
          <w:color w:val="auto"/>
          <w:highlight w:val="none"/>
        </w:rPr>
      </w:pPr>
      <w:r>
        <w:rPr>
          <w:rFonts w:hint="eastAsia" w:ascii="仿宋" w:hAnsi="仿宋" w:eastAsia="仿宋" w:cs="仿宋"/>
          <w:b/>
          <w:bCs/>
          <w:color w:val="auto"/>
          <w:kern w:val="0"/>
          <w:sz w:val="84"/>
          <w:szCs w:val="84"/>
          <w:highlight w:val="none"/>
          <w:lang w:val="en-US" w:eastAsia="zh-CN" w:bidi="ar"/>
        </w:rPr>
        <w:t>响应文件</w:t>
      </w:r>
    </w:p>
    <w:p w14:paraId="699E3C04">
      <w:pPr>
        <w:keepNext w:val="0"/>
        <w:keepLines w:val="0"/>
        <w:widowControl/>
        <w:suppressLineNumbers w:val="0"/>
        <w:shd w:val="clear"/>
        <w:jc w:val="left"/>
        <w:rPr>
          <w:rFonts w:hint="eastAsia" w:ascii="仿宋" w:hAnsi="仿宋" w:eastAsia="仿宋" w:cs="仿宋"/>
          <w:b/>
          <w:bCs/>
          <w:color w:val="auto"/>
          <w:kern w:val="0"/>
          <w:sz w:val="52"/>
          <w:szCs w:val="52"/>
          <w:highlight w:val="none"/>
          <w:lang w:val="en-US" w:eastAsia="zh-CN" w:bidi="ar"/>
        </w:rPr>
      </w:pPr>
    </w:p>
    <w:p w14:paraId="48E2385F">
      <w:pPr>
        <w:keepNext w:val="0"/>
        <w:keepLines w:val="0"/>
        <w:widowControl/>
        <w:suppressLineNumbers w:val="0"/>
        <w:shd w:val="clear"/>
        <w:jc w:val="left"/>
        <w:rPr>
          <w:rFonts w:hint="eastAsia" w:ascii="仿宋" w:hAnsi="仿宋" w:eastAsia="仿宋" w:cs="仿宋"/>
          <w:color w:val="auto"/>
          <w:highlight w:val="none"/>
        </w:rPr>
      </w:pPr>
    </w:p>
    <w:p w14:paraId="224178A8">
      <w:pPr>
        <w:keepNext w:val="0"/>
        <w:keepLines w:val="0"/>
        <w:widowControl/>
        <w:suppressLineNumbers w:val="0"/>
        <w:shd w:val="clear"/>
        <w:jc w:val="left"/>
        <w:rPr>
          <w:rFonts w:hint="eastAsia" w:ascii="仿宋" w:hAnsi="仿宋" w:eastAsia="仿宋" w:cs="仿宋"/>
          <w:b/>
          <w:bCs/>
          <w:color w:val="auto"/>
          <w:kern w:val="0"/>
          <w:sz w:val="31"/>
          <w:szCs w:val="31"/>
          <w:highlight w:val="none"/>
          <w:lang w:val="en-US" w:eastAsia="zh-CN" w:bidi="ar"/>
        </w:rPr>
      </w:pPr>
    </w:p>
    <w:p w14:paraId="3DAAC522">
      <w:pPr>
        <w:keepNext w:val="0"/>
        <w:keepLines w:val="0"/>
        <w:widowControl/>
        <w:suppressLineNumbers w:val="0"/>
        <w:shd w:val="clear"/>
        <w:jc w:val="left"/>
        <w:rPr>
          <w:rFonts w:hint="eastAsia" w:ascii="仿宋" w:hAnsi="仿宋" w:eastAsia="仿宋" w:cs="仿宋"/>
          <w:b/>
          <w:bCs/>
          <w:color w:val="auto"/>
          <w:kern w:val="0"/>
          <w:sz w:val="31"/>
          <w:szCs w:val="31"/>
          <w:highlight w:val="none"/>
          <w:lang w:val="en-US" w:eastAsia="zh-CN" w:bidi="ar"/>
        </w:rPr>
      </w:pPr>
    </w:p>
    <w:p w14:paraId="595F8C0C">
      <w:pPr>
        <w:keepNext w:val="0"/>
        <w:keepLines w:val="0"/>
        <w:widowControl/>
        <w:suppressLineNumbers w:val="0"/>
        <w:shd w:val="clear"/>
        <w:jc w:val="left"/>
        <w:rPr>
          <w:rFonts w:hint="eastAsia" w:ascii="仿宋" w:hAnsi="仿宋" w:eastAsia="仿宋" w:cs="仿宋"/>
          <w:b/>
          <w:bCs/>
          <w:color w:val="auto"/>
          <w:kern w:val="0"/>
          <w:sz w:val="31"/>
          <w:szCs w:val="31"/>
          <w:highlight w:val="none"/>
          <w:lang w:val="en-US" w:eastAsia="zh-CN" w:bidi="ar"/>
        </w:rPr>
      </w:pPr>
    </w:p>
    <w:p w14:paraId="2B7F5C8A">
      <w:pPr>
        <w:keepNext w:val="0"/>
        <w:keepLines w:val="0"/>
        <w:widowControl/>
        <w:suppressLineNumbers w:val="0"/>
        <w:shd w:val="clear"/>
        <w:jc w:val="left"/>
        <w:rPr>
          <w:rFonts w:hint="eastAsia" w:ascii="仿宋" w:hAnsi="仿宋" w:eastAsia="仿宋" w:cs="仿宋"/>
          <w:color w:val="auto"/>
          <w:highlight w:val="none"/>
        </w:rPr>
      </w:pPr>
      <w:r>
        <w:rPr>
          <w:rFonts w:hint="eastAsia" w:ascii="仿宋" w:hAnsi="仿宋" w:eastAsia="仿宋" w:cs="仿宋"/>
          <w:b/>
          <w:bCs/>
          <w:color w:val="auto"/>
          <w:kern w:val="0"/>
          <w:sz w:val="31"/>
          <w:szCs w:val="31"/>
          <w:highlight w:val="none"/>
          <w:lang w:val="en-US" w:eastAsia="zh-CN" w:bidi="ar"/>
        </w:rPr>
        <w:t>项目名称:</w:t>
      </w:r>
    </w:p>
    <w:p w14:paraId="016C335C">
      <w:pPr>
        <w:keepNext w:val="0"/>
        <w:keepLines w:val="0"/>
        <w:widowControl/>
        <w:suppressLineNumbers w:val="0"/>
        <w:shd w:val="clear"/>
        <w:jc w:val="left"/>
        <w:rPr>
          <w:rFonts w:hint="eastAsia" w:ascii="仿宋" w:hAnsi="仿宋" w:eastAsia="仿宋" w:cs="仿宋"/>
          <w:color w:val="auto"/>
          <w:highlight w:val="none"/>
        </w:rPr>
      </w:pPr>
      <w:r>
        <w:rPr>
          <w:rFonts w:hint="eastAsia" w:ascii="仿宋" w:hAnsi="仿宋" w:eastAsia="仿宋" w:cs="仿宋"/>
          <w:b/>
          <w:bCs/>
          <w:color w:val="auto"/>
          <w:kern w:val="0"/>
          <w:sz w:val="31"/>
          <w:szCs w:val="31"/>
          <w:highlight w:val="none"/>
          <w:lang w:val="en-US" w:eastAsia="zh-CN" w:bidi="ar"/>
        </w:rPr>
        <w:t>项目编号/包号：</w:t>
      </w:r>
    </w:p>
    <w:p w14:paraId="149047C8">
      <w:pPr>
        <w:keepNext w:val="0"/>
        <w:keepLines w:val="0"/>
        <w:widowControl/>
        <w:suppressLineNumbers w:val="0"/>
        <w:shd w:val="clear"/>
        <w:jc w:val="left"/>
        <w:rPr>
          <w:rFonts w:hint="eastAsia" w:ascii="仿宋" w:hAnsi="仿宋" w:eastAsia="仿宋" w:cs="仿宋"/>
          <w:b/>
          <w:bCs/>
          <w:color w:val="auto"/>
          <w:kern w:val="0"/>
          <w:sz w:val="31"/>
          <w:szCs w:val="31"/>
          <w:highlight w:val="none"/>
          <w:lang w:val="en-US" w:eastAsia="zh-CN" w:bidi="ar"/>
        </w:rPr>
      </w:pPr>
    </w:p>
    <w:p w14:paraId="5C5A2856">
      <w:pPr>
        <w:keepNext w:val="0"/>
        <w:keepLines w:val="0"/>
        <w:widowControl/>
        <w:suppressLineNumbers w:val="0"/>
        <w:shd w:val="clear"/>
        <w:jc w:val="left"/>
        <w:rPr>
          <w:rFonts w:hint="eastAsia" w:ascii="仿宋" w:hAnsi="仿宋" w:eastAsia="仿宋" w:cs="仿宋"/>
          <w:b/>
          <w:bCs/>
          <w:color w:val="auto"/>
          <w:kern w:val="0"/>
          <w:sz w:val="31"/>
          <w:szCs w:val="31"/>
          <w:highlight w:val="none"/>
          <w:lang w:val="en-US" w:eastAsia="zh-CN" w:bidi="ar"/>
        </w:rPr>
      </w:pPr>
    </w:p>
    <w:p w14:paraId="0A52DC2A">
      <w:pPr>
        <w:keepNext w:val="0"/>
        <w:keepLines w:val="0"/>
        <w:widowControl/>
        <w:suppressLineNumbers w:val="0"/>
        <w:shd w:val="clear"/>
        <w:jc w:val="left"/>
        <w:rPr>
          <w:rFonts w:hint="eastAsia" w:ascii="仿宋" w:hAnsi="仿宋" w:eastAsia="仿宋" w:cs="仿宋"/>
          <w:b/>
          <w:bCs/>
          <w:color w:val="auto"/>
          <w:kern w:val="0"/>
          <w:sz w:val="31"/>
          <w:szCs w:val="31"/>
          <w:highlight w:val="none"/>
          <w:lang w:val="en-US" w:eastAsia="zh-CN" w:bidi="ar"/>
        </w:rPr>
      </w:pPr>
    </w:p>
    <w:p w14:paraId="5272E064">
      <w:pPr>
        <w:keepNext w:val="0"/>
        <w:keepLines w:val="0"/>
        <w:widowControl/>
        <w:suppressLineNumbers w:val="0"/>
        <w:shd w:val="clear"/>
        <w:jc w:val="left"/>
        <w:rPr>
          <w:rFonts w:hint="eastAsia" w:ascii="仿宋" w:hAnsi="仿宋" w:eastAsia="仿宋" w:cs="仿宋"/>
          <w:b/>
          <w:bCs/>
          <w:color w:val="auto"/>
          <w:kern w:val="0"/>
          <w:sz w:val="31"/>
          <w:szCs w:val="31"/>
          <w:highlight w:val="none"/>
          <w:lang w:val="en-US" w:eastAsia="zh-CN" w:bidi="ar"/>
        </w:rPr>
      </w:pPr>
      <w:r>
        <w:rPr>
          <w:rFonts w:hint="eastAsia" w:ascii="仿宋" w:hAnsi="仿宋" w:eastAsia="仿宋" w:cs="仿宋"/>
          <w:b/>
          <w:bCs/>
          <w:color w:val="auto"/>
          <w:kern w:val="0"/>
          <w:sz w:val="31"/>
          <w:szCs w:val="31"/>
          <w:highlight w:val="none"/>
          <w:lang w:val="en-US" w:eastAsia="zh-CN" w:bidi="ar"/>
        </w:rPr>
        <w:t>供应商名称（盖公章）：</w:t>
      </w:r>
    </w:p>
    <w:p w14:paraId="42EFAE39">
      <w:pPr>
        <w:keepNext w:val="0"/>
        <w:keepLines w:val="0"/>
        <w:widowControl/>
        <w:suppressLineNumbers w:val="0"/>
        <w:shd w:val="clear"/>
        <w:jc w:val="left"/>
        <w:rPr>
          <w:rFonts w:hint="eastAsia" w:ascii="仿宋" w:hAnsi="仿宋" w:eastAsia="仿宋" w:cs="仿宋"/>
          <w:b/>
          <w:bCs/>
          <w:color w:val="auto"/>
          <w:kern w:val="0"/>
          <w:sz w:val="31"/>
          <w:szCs w:val="31"/>
          <w:highlight w:val="none"/>
          <w:lang w:val="en-US" w:eastAsia="zh-CN" w:bidi="ar"/>
        </w:rPr>
      </w:pPr>
      <w:r>
        <w:rPr>
          <w:rFonts w:hint="eastAsia" w:ascii="仿宋" w:hAnsi="仿宋" w:eastAsia="仿宋" w:cs="仿宋"/>
          <w:b/>
          <w:bCs/>
          <w:color w:val="auto"/>
          <w:kern w:val="0"/>
          <w:sz w:val="31"/>
          <w:szCs w:val="31"/>
          <w:highlight w:val="none"/>
          <w:lang w:val="en-US" w:eastAsia="zh-CN" w:bidi="ar"/>
        </w:rPr>
        <w:t>法定代表人或其授权代表（签字或印鉴）：</w:t>
      </w:r>
    </w:p>
    <w:p w14:paraId="733ED398">
      <w:pPr>
        <w:keepNext w:val="0"/>
        <w:keepLines w:val="0"/>
        <w:widowControl/>
        <w:suppressLineNumbers w:val="0"/>
        <w:shd w:val="clear"/>
        <w:jc w:val="left"/>
        <w:rPr>
          <w:rFonts w:hint="eastAsia" w:ascii="仿宋" w:hAnsi="仿宋" w:eastAsia="仿宋" w:cs="仿宋"/>
          <w:b/>
          <w:bCs/>
          <w:color w:val="auto"/>
          <w:kern w:val="0"/>
          <w:sz w:val="31"/>
          <w:szCs w:val="31"/>
          <w:highlight w:val="none"/>
          <w:lang w:val="en-US" w:eastAsia="zh-CN" w:bidi="ar"/>
        </w:rPr>
      </w:pPr>
    </w:p>
    <w:p w14:paraId="70FF093D">
      <w:pPr>
        <w:shd w:val="clear"/>
        <w:rPr>
          <w:rFonts w:hint="eastAsia" w:ascii="仿宋" w:hAnsi="仿宋" w:eastAsia="仿宋" w:cs="仿宋"/>
          <w:b/>
          <w:bCs/>
          <w:color w:val="auto"/>
          <w:kern w:val="0"/>
          <w:sz w:val="31"/>
          <w:szCs w:val="31"/>
          <w:highlight w:val="none"/>
          <w:lang w:val="en-US" w:eastAsia="zh-CN" w:bidi="ar"/>
        </w:rPr>
      </w:pPr>
      <w:r>
        <w:rPr>
          <w:rFonts w:hint="eastAsia" w:ascii="仿宋" w:hAnsi="仿宋" w:eastAsia="仿宋" w:cs="仿宋"/>
          <w:b/>
          <w:bCs/>
          <w:color w:val="auto"/>
          <w:kern w:val="0"/>
          <w:sz w:val="31"/>
          <w:szCs w:val="31"/>
          <w:highlight w:val="none"/>
          <w:lang w:val="en-US" w:eastAsia="zh-CN" w:bidi="ar"/>
        </w:rPr>
        <w:br w:type="page"/>
      </w:r>
    </w:p>
    <w:p w14:paraId="31C3C85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1满足《中华人民共和国政府采购法》第二十二条规定及法律法规的其他规定</w:t>
      </w:r>
    </w:p>
    <w:p w14:paraId="48E818A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4"/>
          <w:szCs w:val="24"/>
          <w:highlight w:val="none"/>
          <w:lang w:val="en-US" w:eastAsia="zh-CN" w:bidi="ar"/>
        </w:rPr>
      </w:pPr>
    </w:p>
    <w:p w14:paraId="052EF75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附件1-1法人或者其他组织的营业执照等证明文件或自然人的身份证明复印件;</w:t>
      </w:r>
    </w:p>
    <w:p w14:paraId="37C4B6F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kern w:val="0"/>
          <w:sz w:val="24"/>
          <w:szCs w:val="24"/>
          <w:highlight w:val="none"/>
          <w:lang w:val="en-US" w:eastAsia="zh-CN" w:bidi="ar"/>
        </w:rPr>
      </w:pPr>
    </w:p>
    <w:p w14:paraId="6B566D2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kern w:val="0"/>
          <w:sz w:val="24"/>
          <w:szCs w:val="24"/>
          <w:highlight w:val="none"/>
          <w:lang w:val="en-US" w:eastAsia="zh-CN" w:bidi="ar"/>
        </w:rPr>
      </w:pPr>
    </w:p>
    <w:p w14:paraId="11BE0D71">
      <w:pPr>
        <w:shd w:val="clear"/>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br w:type="page"/>
      </w:r>
    </w:p>
    <w:p w14:paraId="0AD29C2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highlight w:val="none"/>
          <w:u w:val="none"/>
          <w:lang w:bidi="ar"/>
        </w:rPr>
      </w:pPr>
      <w:r>
        <w:rPr>
          <w:rFonts w:hint="eastAsia" w:ascii="仿宋" w:hAnsi="仿宋" w:eastAsia="仿宋" w:cs="仿宋"/>
          <w:color w:val="auto"/>
          <w:kern w:val="0"/>
          <w:sz w:val="24"/>
          <w:highlight w:val="none"/>
          <w:u w:val="none"/>
          <w:lang w:bidi="ar"/>
        </w:rPr>
        <w:t>附件</w:t>
      </w:r>
      <w:r>
        <w:rPr>
          <w:rFonts w:hint="eastAsia" w:ascii="仿宋" w:hAnsi="仿宋" w:eastAsia="仿宋" w:cs="仿宋"/>
          <w:color w:val="auto"/>
          <w:kern w:val="0"/>
          <w:sz w:val="24"/>
          <w:highlight w:val="none"/>
          <w:u w:val="none"/>
          <w:lang w:val="en-US" w:eastAsia="zh-CN" w:bidi="ar"/>
        </w:rPr>
        <w:t>1</w:t>
      </w:r>
      <w:r>
        <w:rPr>
          <w:rFonts w:hint="eastAsia" w:ascii="仿宋" w:hAnsi="仿宋" w:eastAsia="仿宋" w:cs="仿宋"/>
          <w:color w:val="auto"/>
          <w:kern w:val="0"/>
          <w:sz w:val="24"/>
          <w:highlight w:val="none"/>
          <w:u w:val="none"/>
          <w:lang w:bidi="ar"/>
        </w:rPr>
        <w:t>-</w:t>
      </w:r>
      <w:r>
        <w:rPr>
          <w:rFonts w:hint="eastAsia" w:ascii="仿宋" w:hAnsi="仿宋" w:eastAsia="仿宋" w:cs="仿宋"/>
          <w:color w:val="auto"/>
          <w:kern w:val="0"/>
          <w:sz w:val="24"/>
          <w:highlight w:val="none"/>
          <w:u w:val="none"/>
          <w:lang w:val="en-US" w:eastAsia="zh-CN" w:bidi="ar"/>
        </w:rPr>
        <w:t>2</w:t>
      </w:r>
      <w:r>
        <w:rPr>
          <w:rFonts w:hint="eastAsia" w:ascii="仿宋" w:hAnsi="仿宋" w:eastAsia="仿宋" w:cs="仿宋"/>
          <w:color w:val="auto"/>
          <w:kern w:val="0"/>
          <w:sz w:val="24"/>
          <w:highlight w:val="none"/>
          <w:u w:val="none"/>
          <w:lang w:eastAsia="zh-CN" w:bidi="ar"/>
        </w:rPr>
        <w:t>供应商</w:t>
      </w:r>
      <w:r>
        <w:rPr>
          <w:rFonts w:hint="eastAsia" w:ascii="仿宋" w:hAnsi="仿宋" w:eastAsia="仿宋" w:cs="仿宋"/>
          <w:color w:val="auto"/>
          <w:kern w:val="0"/>
          <w:sz w:val="24"/>
          <w:highlight w:val="none"/>
          <w:u w:val="none"/>
          <w:lang w:bidi="ar"/>
        </w:rPr>
        <w:t>具有良好的商业信誉和健全的财务会计制度的证明文件</w:t>
      </w:r>
    </w:p>
    <w:p w14:paraId="3D0587A5">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highlight w:val="none"/>
          <w:u w:val="none"/>
          <w:lang w:bidi="ar"/>
        </w:rPr>
      </w:pPr>
      <w:r>
        <w:rPr>
          <w:rFonts w:hint="eastAsia" w:ascii="仿宋" w:hAnsi="仿宋" w:eastAsia="仿宋" w:cs="仿宋"/>
          <w:color w:val="auto"/>
          <w:kern w:val="0"/>
          <w:sz w:val="24"/>
          <w:highlight w:val="none"/>
          <w:u w:val="none"/>
          <w:lang w:bidi="ar"/>
        </w:rPr>
        <w:t>说明：</w:t>
      </w:r>
    </w:p>
    <w:p w14:paraId="2A60844E">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auto"/>
          <w:kern w:val="0"/>
          <w:sz w:val="24"/>
          <w:highlight w:val="none"/>
          <w:u w:val="none"/>
          <w:lang w:bidi="ar"/>
        </w:rPr>
      </w:pPr>
      <w:bookmarkStart w:id="31" w:name="_Toc29059"/>
      <w:bookmarkStart w:id="32" w:name="_Toc17403"/>
      <w:r>
        <w:rPr>
          <w:rFonts w:hint="eastAsia" w:ascii="仿宋" w:hAnsi="仿宋" w:eastAsia="仿宋" w:cs="仿宋"/>
          <w:color w:val="auto"/>
          <w:kern w:val="0"/>
          <w:sz w:val="24"/>
          <w:highlight w:val="none"/>
          <w:u w:val="none"/>
          <w:lang w:bidi="ar"/>
        </w:rPr>
        <w:t>1、复印件并加盖本单位公章</w:t>
      </w:r>
      <w:bookmarkEnd w:id="31"/>
      <w:bookmarkEnd w:id="32"/>
    </w:p>
    <w:p w14:paraId="6685F107">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highlight w:val="none"/>
          <w:u w:val="none"/>
          <w:lang w:bidi="ar"/>
        </w:rPr>
      </w:pPr>
      <w:r>
        <w:rPr>
          <w:rFonts w:hint="eastAsia" w:ascii="仿宋" w:hAnsi="仿宋" w:eastAsia="仿宋" w:cs="仿宋"/>
          <w:color w:val="auto"/>
          <w:kern w:val="0"/>
          <w:sz w:val="24"/>
          <w:highlight w:val="none"/>
          <w:u w:val="none"/>
          <w:lang w:bidi="ar"/>
        </w:rPr>
        <w:t>2、若提供的是复印件，采购人、采购代理机构保留审核原件的权利。</w:t>
      </w:r>
    </w:p>
    <w:p w14:paraId="2CBD028C">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auto"/>
          <w:kern w:val="0"/>
          <w:sz w:val="24"/>
          <w:highlight w:val="none"/>
          <w:u w:val="none"/>
          <w:lang w:bidi="ar"/>
        </w:rPr>
      </w:pPr>
      <w:bookmarkStart w:id="33" w:name="_Toc14987"/>
      <w:bookmarkStart w:id="34" w:name="_Toc4372"/>
      <w:r>
        <w:rPr>
          <w:rFonts w:hint="eastAsia" w:ascii="仿宋" w:hAnsi="仿宋" w:eastAsia="仿宋" w:cs="仿宋"/>
          <w:color w:val="auto"/>
          <w:kern w:val="0"/>
          <w:sz w:val="24"/>
          <w:highlight w:val="none"/>
          <w:u w:val="none"/>
          <w:lang w:bidi="ar"/>
        </w:rPr>
        <w:t>3、如果是联合体</w:t>
      </w:r>
      <w:r>
        <w:rPr>
          <w:rFonts w:hint="eastAsia" w:ascii="仿宋" w:hAnsi="仿宋" w:eastAsia="仿宋" w:cs="仿宋"/>
          <w:color w:val="auto"/>
          <w:kern w:val="0"/>
          <w:sz w:val="24"/>
          <w:highlight w:val="none"/>
          <w:u w:val="none"/>
          <w:lang w:val="en-US" w:eastAsia="zh-CN" w:bidi="ar"/>
        </w:rPr>
        <w:t>响应</w:t>
      </w:r>
      <w:r>
        <w:rPr>
          <w:rFonts w:hint="eastAsia" w:ascii="仿宋" w:hAnsi="仿宋" w:eastAsia="仿宋" w:cs="仿宋"/>
          <w:color w:val="auto"/>
          <w:kern w:val="0"/>
          <w:sz w:val="24"/>
          <w:highlight w:val="none"/>
          <w:u w:val="none"/>
          <w:lang w:bidi="ar"/>
        </w:rPr>
        <w:t>，联合体各方均需提供上述证明。</w:t>
      </w:r>
      <w:bookmarkEnd w:id="33"/>
      <w:bookmarkEnd w:id="34"/>
    </w:p>
    <w:p w14:paraId="6142C9B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highlight w:val="none"/>
          <w:u w:val="none"/>
          <w:lang w:bidi="ar"/>
        </w:rPr>
      </w:pPr>
    </w:p>
    <w:p w14:paraId="59CA479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highlight w:val="none"/>
          <w:u w:val="none"/>
          <w:lang w:bidi="ar"/>
        </w:rPr>
      </w:pPr>
      <w:r>
        <w:rPr>
          <w:rFonts w:hint="eastAsia" w:ascii="仿宋" w:hAnsi="仿宋" w:eastAsia="仿宋" w:cs="仿宋"/>
          <w:color w:val="auto"/>
          <w:kern w:val="0"/>
          <w:sz w:val="24"/>
          <w:highlight w:val="none"/>
          <w:u w:val="none"/>
          <w:lang w:bidi="ar"/>
        </w:rPr>
        <w:br w:type="page"/>
      </w:r>
    </w:p>
    <w:p w14:paraId="6339116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highlight w:val="none"/>
          <w:u w:val="none"/>
          <w:lang w:bidi="ar"/>
        </w:rPr>
      </w:pPr>
      <w:r>
        <w:rPr>
          <w:rFonts w:hint="eastAsia" w:ascii="仿宋" w:hAnsi="仿宋" w:eastAsia="仿宋" w:cs="仿宋"/>
          <w:color w:val="auto"/>
          <w:kern w:val="0"/>
          <w:sz w:val="24"/>
          <w:highlight w:val="none"/>
          <w:u w:val="none"/>
          <w:lang w:bidi="ar"/>
        </w:rPr>
        <w:t>附件</w:t>
      </w:r>
      <w:r>
        <w:rPr>
          <w:rFonts w:hint="eastAsia" w:ascii="仿宋" w:hAnsi="仿宋" w:eastAsia="仿宋" w:cs="仿宋"/>
          <w:color w:val="auto"/>
          <w:kern w:val="0"/>
          <w:sz w:val="24"/>
          <w:highlight w:val="none"/>
          <w:u w:val="none"/>
          <w:lang w:val="en-US" w:eastAsia="zh-CN" w:bidi="ar"/>
        </w:rPr>
        <w:t>1</w:t>
      </w:r>
      <w:r>
        <w:rPr>
          <w:rFonts w:hint="eastAsia" w:ascii="仿宋" w:hAnsi="仿宋" w:eastAsia="仿宋" w:cs="仿宋"/>
          <w:color w:val="auto"/>
          <w:kern w:val="0"/>
          <w:sz w:val="24"/>
          <w:highlight w:val="none"/>
          <w:u w:val="none"/>
          <w:lang w:bidi="ar"/>
        </w:rPr>
        <w:t>-</w:t>
      </w:r>
      <w:r>
        <w:rPr>
          <w:rFonts w:hint="eastAsia" w:ascii="仿宋" w:hAnsi="仿宋" w:eastAsia="仿宋" w:cs="仿宋"/>
          <w:color w:val="auto"/>
          <w:kern w:val="0"/>
          <w:sz w:val="24"/>
          <w:highlight w:val="none"/>
          <w:u w:val="none"/>
          <w:lang w:val="en-US" w:eastAsia="zh-CN" w:bidi="ar"/>
        </w:rPr>
        <w:t>3</w:t>
      </w:r>
      <w:r>
        <w:rPr>
          <w:rFonts w:hint="eastAsia" w:ascii="仿宋" w:hAnsi="仿宋" w:eastAsia="仿宋" w:cs="仿宋"/>
          <w:color w:val="auto"/>
          <w:kern w:val="0"/>
          <w:sz w:val="24"/>
          <w:highlight w:val="none"/>
          <w:u w:val="none"/>
          <w:lang w:eastAsia="zh-CN" w:bidi="ar"/>
        </w:rPr>
        <w:t>供应商</w:t>
      </w:r>
      <w:r>
        <w:rPr>
          <w:rFonts w:hint="eastAsia" w:ascii="仿宋" w:hAnsi="仿宋" w:eastAsia="仿宋" w:cs="仿宋"/>
          <w:color w:val="auto"/>
          <w:kern w:val="0"/>
          <w:sz w:val="24"/>
          <w:highlight w:val="none"/>
          <w:u w:val="none"/>
          <w:lang w:bidi="ar"/>
        </w:rPr>
        <w:t>缴纳税收的证明</w:t>
      </w:r>
    </w:p>
    <w:p w14:paraId="3105370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highlight w:val="none"/>
          <w:u w:val="none"/>
          <w:lang w:bidi="ar"/>
        </w:rPr>
      </w:pPr>
      <w:r>
        <w:rPr>
          <w:rFonts w:hint="eastAsia" w:ascii="仿宋" w:hAnsi="仿宋" w:eastAsia="仿宋" w:cs="仿宋"/>
          <w:color w:val="auto"/>
          <w:kern w:val="0"/>
          <w:sz w:val="24"/>
          <w:highlight w:val="none"/>
          <w:u w:val="none"/>
          <w:lang w:bidi="ar"/>
        </w:rPr>
        <w:t>说明：</w:t>
      </w:r>
    </w:p>
    <w:p w14:paraId="16D3475A">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auto"/>
          <w:kern w:val="0"/>
          <w:sz w:val="24"/>
          <w:highlight w:val="none"/>
          <w:u w:val="none"/>
          <w:lang w:bidi="ar"/>
        </w:rPr>
      </w:pPr>
      <w:bookmarkStart w:id="35" w:name="_Toc7925"/>
      <w:bookmarkStart w:id="36" w:name="_Toc18995"/>
      <w:r>
        <w:rPr>
          <w:rFonts w:hint="eastAsia" w:ascii="仿宋" w:hAnsi="仿宋" w:eastAsia="仿宋" w:cs="仿宋"/>
          <w:color w:val="auto"/>
          <w:kern w:val="0"/>
          <w:sz w:val="24"/>
          <w:highlight w:val="none"/>
          <w:u w:val="none"/>
          <w:lang w:bidi="ar"/>
        </w:rPr>
        <w:t>1、复印件并加盖本单位公章</w:t>
      </w:r>
      <w:bookmarkEnd w:id="35"/>
      <w:bookmarkEnd w:id="36"/>
    </w:p>
    <w:p w14:paraId="28A3161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highlight w:val="none"/>
          <w:u w:val="none"/>
          <w:lang w:bidi="ar"/>
        </w:rPr>
      </w:pPr>
      <w:r>
        <w:rPr>
          <w:rFonts w:hint="eastAsia" w:ascii="仿宋" w:hAnsi="仿宋" w:eastAsia="仿宋" w:cs="仿宋"/>
          <w:color w:val="auto"/>
          <w:kern w:val="0"/>
          <w:sz w:val="24"/>
          <w:highlight w:val="none"/>
          <w:u w:val="none"/>
          <w:lang w:bidi="ar"/>
        </w:rPr>
        <w:t>2、若提供的是复印件，采购人、采购代理机构保留审核原件的权利。</w:t>
      </w:r>
    </w:p>
    <w:p w14:paraId="4DBE530F">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auto"/>
          <w:kern w:val="0"/>
          <w:sz w:val="24"/>
          <w:highlight w:val="none"/>
          <w:u w:val="none"/>
          <w:lang w:bidi="ar"/>
        </w:rPr>
      </w:pPr>
      <w:bookmarkStart w:id="37" w:name="_Toc27172"/>
      <w:bookmarkStart w:id="38" w:name="_Toc4614"/>
      <w:r>
        <w:rPr>
          <w:rFonts w:hint="eastAsia" w:ascii="仿宋" w:hAnsi="仿宋" w:eastAsia="仿宋" w:cs="仿宋"/>
          <w:color w:val="auto"/>
          <w:kern w:val="0"/>
          <w:sz w:val="24"/>
          <w:highlight w:val="none"/>
          <w:u w:val="none"/>
          <w:lang w:bidi="ar"/>
        </w:rPr>
        <w:t>3、如果是联合体</w:t>
      </w:r>
      <w:r>
        <w:rPr>
          <w:rFonts w:hint="eastAsia" w:ascii="仿宋" w:hAnsi="仿宋" w:eastAsia="仿宋" w:cs="仿宋"/>
          <w:color w:val="auto"/>
          <w:kern w:val="0"/>
          <w:sz w:val="24"/>
          <w:highlight w:val="none"/>
          <w:u w:val="none"/>
          <w:lang w:val="en-US" w:eastAsia="zh-CN" w:bidi="ar"/>
        </w:rPr>
        <w:t>响应</w:t>
      </w:r>
      <w:r>
        <w:rPr>
          <w:rFonts w:hint="eastAsia" w:ascii="仿宋" w:hAnsi="仿宋" w:eastAsia="仿宋" w:cs="仿宋"/>
          <w:color w:val="auto"/>
          <w:kern w:val="0"/>
          <w:sz w:val="24"/>
          <w:highlight w:val="none"/>
          <w:u w:val="none"/>
          <w:lang w:bidi="ar"/>
        </w:rPr>
        <w:t>，联合体各方均需提供上述证明。</w:t>
      </w:r>
      <w:r>
        <w:rPr>
          <w:rFonts w:hint="eastAsia" w:ascii="仿宋" w:hAnsi="仿宋" w:eastAsia="仿宋" w:cs="仿宋"/>
          <w:color w:val="auto"/>
          <w:kern w:val="0"/>
          <w:sz w:val="24"/>
          <w:highlight w:val="none"/>
          <w:u w:val="none"/>
          <w:lang w:bidi="ar"/>
        </w:rPr>
        <w:br w:type="page"/>
      </w:r>
      <w:bookmarkEnd w:id="37"/>
      <w:bookmarkEnd w:id="38"/>
    </w:p>
    <w:p w14:paraId="21704D8D">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highlight w:val="none"/>
          <w:u w:val="none"/>
          <w:lang w:bidi="ar"/>
        </w:rPr>
      </w:pPr>
      <w:r>
        <w:rPr>
          <w:rFonts w:hint="eastAsia" w:ascii="仿宋" w:hAnsi="仿宋" w:eastAsia="仿宋" w:cs="仿宋"/>
          <w:color w:val="auto"/>
          <w:kern w:val="0"/>
          <w:sz w:val="24"/>
          <w:highlight w:val="none"/>
          <w:u w:val="none"/>
          <w:lang w:bidi="ar"/>
        </w:rPr>
        <w:t>附件</w:t>
      </w:r>
      <w:r>
        <w:rPr>
          <w:rFonts w:hint="eastAsia" w:ascii="仿宋" w:hAnsi="仿宋" w:eastAsia="仿宋" w:cs="仿宋"/>
          <w:color w:val="auto"/>
          <w:kern w:val="0"/>
          <w:sz w:val="24"/>
          <w:highlight w:val="none"/>
          <w:u w:val="none"/>
          <w:lang w:val="en-US" w:eastAsia="zh-CN" w:bidi="ar"/>
        </w:rPr>
        <w:t>1</w:t>
      </w:r>
      <w:r>
        <w:rPr>
          <w:rFonts w:hint="eastAsia" w:ascii="仿宋" w:hAnsi="仿宋" w:eastAsia="仿宋" w:cs="仿宋"/>
          <w:color w:val="auto"/>
          <w:kern w:val="0"/>
          <w:sz w:val="24"/>
          <w:highlight w:val="none"/>
          <w:u w:val="none"/>
          <w:lang w:bidi="ar"/>
        </w:rPr>
        <w:t>-</w:t>
      </w:r>
      <w:r>
        <w:rPr>
          <w:rFonts w:hint="eastAsia" w:ascii="仿宋" w:hAnsi="仿宋" w:eastAsia="仿宋" w:cs="仿宋"/>
          <w:color w:val="auto"/>
          <w:kern w:val="0"/>
          <w:sz w:val="24"/>
          <w:highlight w:val="none"/>
          <w:u w:val="none"/>
          <w:lang w:val="en-US" w:eastAsia="zh-CN" w:bidi="ar"/>
        </w:rPr>
        <w:t>4</w:t>
      </w:r>
      <w:r>
        <w:rPr>
          <w:rFonts w:hint="eastAsia" w:ascii="仿宋" w:hAnsi="仿宋" w:eastAsia="仿宋" w:cs="仿宋"/>
          <w:color w:val="auto"/>
          <w:kern w:val="0"/>
          <w:sz w:val="24"/>
          <w:highlight w:val="none"/>
          <w:u w:val="none"/>
          <w:lang w:eastAsia="zh-CN" w:bidi="ar"/>
        </w:rPr>
        <w:t>供应商</w:t>
      </w:r>
      <w:r>
        <w:rPr>
          <w:rFonts w:hint="eastAsia" w:ascii="仿宋" w:hAnsi="仿宋" w:eastAsia="仿宋" w:cs="仿宋"/>
          <w:color w:val="auto"/>
          <w:kern w:val="0"/>
          <w:sz w:val="24"/>
          <w:highlight w:val="none"/>
          <w:u w:val="none"/>
          <w:lang w:bidi="ar"/>
        </w:rPr>
        <w:t>为职工缴纳社会保险的证明</w:t>
      </w:r>
    </w:p>
    <w:p w14:paraId="48729F4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highlight w:val="none"/>
          <w:u w:val="none"/>
          <w:lang w:bidi="ar"/>
        </w:rPr>
      </w:pPr>
      <w:r>
        <w:rPr>
          <w:rFonts w:hint="eastAsia" w:ascii="仿宋" w:hAnsi="仿宋" w:eastAsia="仿宋" w:cs="仿宋"/>
          <w:color w:val="auto"/>
          <w:kern w:val="0"/>
          <w:sz w:val="24"/>
          <w:highlight w:val="none"/>
          <w:u w:val="none"/>
          <w:lang w:bidi="ar"/>
        </w:rPr>
        <w:t>说明：</w:t>
      </w:r>
    </w:p>
    <w:p w14:paraId="5F34447C">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auto"/>
          <w:kern w:val="0"/>
          <w:sz w:val="24"/>
          <w:highlight w:val="none"/>
          <w:u w:val="none"/>
          <w:lang w:bidi="ar"/>
        </w:rPr>
      </w:pPr>
      <w:bookmarkStart w:id="39" w:name="_Toc14978"/>
      <w:bookmarkStart w:id="40" w:name="_Toc9131"/>
      <w:r>
        <w:rPr>
          <w:rFonts w:hint="eastAsia" w:ascii="仿宋" w:hAnsi="仿宋" w:eastAsia="仿宋" w:cs="仿宋"/>
          <w:color w:val="auto"/>
          <w:kern w:val="0"/>
          <w:sz w:val="24"/>
          <w:highlight w:val="none"/>
          <w:u w:val="none"/>
          <w:lang w:bidi="ar"/>
        </w:rPr>
        <w:t>1、复印件并加盖本单位公章</w:t>
      </w:r>
      <w:bookmarkEnd w:id="39"/>
      <w:bookmarkEnd w:id="40"/>
    </w:p>
    <w:p w14:paraId="0F7CB4A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highlight w:val="none"/>
          <w:u w:val="none"/>
          <w:lang w:bidi="ar"/>
        </w:rPr>
      </w:pPr>
      <w:r>
        <w:rPr>
          <w:rFonts w:hint="eastAsia" w:ascii="仿宋" w:hAnsi="仿宋" w:eastAsia="仿宋" w:cs="仿宋"/>
          <w:color w:val="auto"/>
          <w:kern w:val="0"/>
          <w:sz w:val="24"/>
          <w:highlight w:val="none"/>
          <w:u w:val="none"/>
          <w:lang w:bidi="ar"/>
        </w:rPr>
        <w:t>2、若提供的是复印件，采购人、采购代理机构保留审核原件的权利。</w:t>
      </w:r>
    </w:p>
    <w:p w14:paraId="49AB4FD3">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auto"/>
          <w:kern w:val="0"/>
          <w:sz w:val="24"/>
          <w:highlight w:val="none"/>
          <w:u w:val="none"/>
          <w:lang w:bidi="ar"/>
        </w:rPr>
      </w:pPr>
      <w:bookmarkStart w:id="41" w:name="_Toc11092"/>
      <w:bookmarkStart w:id="42" w:name="_Toc8733"/>
      <w:r>
        <w:rPr>
          <w:rFonts w:hint="eastAsia" w:ascii="仿宋" w:hAnsi="仿宋" w:eastAsia="仿宋" w:cs="仿宋"/>
          <w:color w:val="auto"/>
          <w:kern w:val="0"/>
          <w:sz w:val="24"/>
          <w:highlight w:val="none"/>
          <w:u w:val="none"/>
          <w:lang w:bidi="ar"/>
        </w:rPr>
        <w:t>3、如果是联合体</w:t>
      </w:r>
      <w:r>
        <w:rPr>
          <w:rFonts w:hint="eastAsia" w:ascii="仿宋" w:hAnsi="仿宋" w:eastAsia="仿宋" w:cs="仿宋"/>
          <w:color w:val="auto"/>
          <w:kern w:val="0"/>
          <w:sz w:val="24"/>
          <w:highlight w:val="none"/>
          <w:u w:val="none"/>
          <w:lang w:val="en-US" w:eastAsia="zh-CN" w:bidi="ar"/>
        </w:rPr>
        <w:t>响应</w:t>
      </w:r>
      <w:r>
        <w:rPr>
          <w:rFonts w:hint="eastAsia" w:ascii="仿宋" w:hAnsi="仿宋" w:eastAsia="仿宋" w:cs="仿宋"/>
          <w:color w:val="auto"/>
          <w:kern w:val="0"/>
          <w:sz w:val="24"/>
          <w:highlight w:val="none"/>
          <w:u w:val="none"/>
          <w:lang w:bidi="ar"/>
        </w:rPr>
        <w:t>，联合体各方均需提供上述证明。</w:t>
      </w:r>
      <w:bookmarkEnd w:id="41"/>
      <w:bookmarkEnd w:id="42"/>
    </w:p>
    <w:p w14:paraId="1631CC0E">
      <w:pPr>
        <w:shd w:val="clear"/>
        <w:rPr>
          <w:rFonts w:hint="eastAsia" w:ascii="仿宋" w:hAnsi="仿宋" w:eastAsia="仿宋" w:cs="仿宋"/>
          <w:color w:val="auto"/>
          <w:kern w:val="0"/>
          <w:sz w:val="24"/>
          <w:highlight w:val="none"/>
          <w:u w:val="none"/>
          <w:lang w:bidi="ar"/>
        </w:rPr>
      </w:pPr>
    </w:p>
    <w:p w14:paraId="6D9FE6BB">
      <w:pPr>
        <w:shd w:val="clear"/>
        <w:rPr>
          <w:rFonts w:hint="eastAsia" w:ascii="仿宋" w:hAnsi="仿宋" w:eastAsia="仿宋" w:cs="仿宋"/>
          <w:color w:val="auto"/>
          <w:kern w:val="0"/>
          <w:sz w:val="24"/>
          <w:highlight w:val="none"/>
          <w:u w:val="none"/>
          <w:lang w:bidi="ar"/>
        </w:rPr>
      </w:pPr>
      <w:r>
        <w:rPr>
          <w:rFonts w:hint="eastAsia" w:ascii="仿宋" w:hAnsi="仿宋" w:eastAsia="仿宋" w:cs="仿宋"/>
          <w:color w:val="auto"/>
          <w:kern w:val="0"/>
          <w:sz w:val="24"/>
          <w:highlight w:val="none"/>
          <w:u w:val="none"/>
          <w:lang w:bidi="ar"/>
        </w:rPr>
        <w:br w:type="page"/>
      </w:r>
    </w:p>
    <w:p w14:paraId="131A39E0">
      <w:pPr>
        <w:shd w:val="clear"/>
        <w:rPr>
          <w:rFonts w:hint="eastAsia" w:ascii="仿宋" w:hAnsi="仿宋" w:eastAsia="仿宋" w:cs="仿宋"/>
          <w:color w:val="auto"/>
          <w:kern w:val="0"/>
          <w:sz w:val="24"/>
          <w:highlight w:val="none"/>
          <w:u w:val="none"/>
          <w:lang w:bidi="ar"/>
        </w:rPr>
      </w:pPr>
      <w:r>
        <w:rPr>
          <w:rFonts w:hint="eastAsia" w:ascii="仿宋" w:hAnsi="仿宋" w:eastAsia="仿宋" w:cs="仿宋"/>
          <w:color w:val="auto"/>
          <w:kern w:val="0"/>
          <w:sz w:val="24"/>
          <w:highlight w:val="none"/>
          <w:u w:val="none"/>
          <w:lang w:bidi="ar"/>
        </w:rPr>
        <w:t>附件</w:t>
      </w:r>
      <w:r>
        <w:rPr>
          <w:rFonts w:hint="eastAsia" w:ascii="仿宋" w:hAnsi="仿宋" w:eastAsia="仿宋" w:cs="仿宋"/>
          <w:color w:val="auto"/>
          <w:kern w:val="0"/>
          <w:sz w:val="24"/>
          <w:highlight w:val="none"/>
          <w:u w:val="none"/>
          <w:lang w:val="en-US" w:eastAsia="zh-CN" w:bidi="ar"/>
        </w:rPr>
        <w:t>1</w:t>
      </w:r>
      <w:r>
        <w:rPr>
          <w:rFonts w:hint="eastAsia" w:ascii="仿宋" w:hAnsi="仿宋" w:eastAsia="仿宋" w:cs="仿宋"/>
          <w:color w:val="auto"/>
          <w:kern w:val="0"/>
          <w:sz w:val="24"/>
          <w:highlight w:val="none"/>
          <w:u w:val="none"/>
          <w:lang w:bidi="ar"/>
        </w:rPr>
        <w:t>-</w:t>
      </w:r>
      <w:r>
        <w:rPr>
          <w:rFonts w:hint="eastAsia" w:ascii="仿宋" w:hAnsi="仿宋" w:eastAsia="仿宋" w:cs="仿宋"/>
          <w:color w:val="auto"/>
          <w:kern w:val="0"/>
          <w:sz w:val="24"/>
          <w:highlight w:val="none"/>
          <w:u w:val="none"/>
          <w:lang w:val="en-US" w:eastAsia="zh-CN" w:bidi="ar"/>
        </w:rPr>
        <w:t>5</w:t>
      </w:r>
      <w:r>
        <w:rPr>
          <w:rFonts w:hint="eastAsia" w:ascii="仿宋" w:hAnsi="仿宋" w:eastAsia="仿宋" w:cs="仿宋"/>
          <w:color w:val="auto"/>
          <w:kern w:val="0"/>
          <w:sz w:val="24"/>
          <w:highlight w:val="none"/>
          <w:u w:val="none"/>
          <w:lang w:eastAsia="zh-CN" w:bidi="ar"/>
        </w:rPr>
        <w:t>供应商</w:t>
      </w:r>
      <w:r>
        <w:rPr>
          <w:rFonts w:hint="eastAsia" w:ascii="仿宋" w:hAnsi="仿宋" w:eastAsia="仿宋" w:cs="仿宋"/>
          <w:color w:val="auto"/>
          <w:kern w:val="0"/>
          <w:sz w:val="24"/>
          <w:highlight w:val="none"/>
          <w:u w:val="none"/>
          <w:lang w:bidi="ar"/>
        </w:rPr>
        <w:t>资格声明书</w:t>
      </w:r>
    </w:p>
    <w:p w14:paraId="3DB2C14C">
      <w:pPr>
        <w:shd w:val="clear"/>
        <w:rPr>
          <w:rFonts w:hint="eastAsia" w:ascii="仿宋" w:hAnsi="仿宋" w:eastAsia="仿宋" w:cs="仿宋"/>
          <w:color w:val="auto"/>
          <w:kern w:val="0"/>
          <w:sz w:val="24"/>
          <w:highlight w:val="none"/>
          <w:u w:val="none"/>
          <w:lang w:bidi="ar"/>
        </w:rPr>
      </w:pPr>
    </w:p>
    <w:p w14:paraId="502FBDFB">
      <w:pPr>
        <w:keepNext w:val="0"/>
        <w:keepLines w:val="0"/>
        <w:widowControl/>
        <w:suppressLineNumbers w:val="0"/>
        <w:shd w:val="clear"/>
        <w:jc w:val="center"/>
        <w:rPr>
          <w:rFonts w:hint="eastAsia" w:ascii="仿宋" w:hAnsi="仿宋" w:eastAsia="仿宋" w:cs="仿宋"/>
          <w:b w:val="0"/>
          <w:bCs w:val="0"/>
          <w:color w:val="auto"/>
          <w:sz w:val="32"/>
          <w:szCs w:val="32"/>
          <w:highlight w:val="none"/>
        </w:rPr>
      </w:pPr>
      <w:r>
        <w:rPr>
          <w:rFonts w:hint="eastAsia" w:ascii="仿宋" w:hAnsi="仿宋" w:eastAsia="仿宋" w:cs="仿宋"/>
          <w:b w:val="0"/>
          <w:bCs w:val="0"/>
          <w:color w:val="auto"/>
          <w:kern w:val="0"/>
          <w:sz w:val="32"/>
          <w:szCs w:val="32"/>
          <w:highlight w:val="none"/>
          <w:lang w:val="en-US" w:eastAsia="zh-CN" w:bidi="ar"/>
        </w:rPr>
        <w:t>供应商资格声明书</w:t>
      </w:r>
    </w:p>
    <w:p w14:paraId="163ACA01">
      <w:pPr>
        <w:keepNext w:val="0"/>
        <w:keepLines w:val="0"/>
        <w:widowControl/>
        <w:suppressLineNumbers w:val="0"/>
        <w:shd w:val="clear"/>
        <w:jc w:val="left"/>
        <w:rPr>
          <w:rFonts w:hint="eastAsia" w:ascii="仿宋" w:hAnsi="仿宋" w:eastAsia="仿宋" w:cs="仿宋"/>
          <w:color w:val="auto"/>
          <w:kern w:val="0"/>
          <w:sz w:val="24"/>
          <w:szCs w:val="24"/>
          <w:highlight w:val="none"/>
          <w:lang w:val="en-US" w:eastAsia="zh-CN" w:bidi="ar"/>
        </w:rPr>
      </w:pPr>
    </w:p>
    <w:p w14:paraId="0AA9355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致：</w:t>
      </w:r>
      <w:r>
        <w:rPr>
          <w:rFonts w:hint="eastAsia" w:ascii="仿宋" w:hAnsi="仿宋" w:eastAsia="仿宋" w:cs="仿宋"/>
          <w:color w:val="auto"/>
          <w:kern w:val="0"/>
          <w:sz w:val="24"/>
          <w:szCs w:val="24"/>
          <w:highlight w:val="none"/>
          <w:u w:val="single"/>
          <w:lang w:val="en-US" w:eastAsia="zh-CN" w:bidi="ar"/>
        </w:rPr>
        <w:t>采购人或采购代理机构</w:t>
      </w:r>
    </w:p>
    <w:p w14:paraId="65CB171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在参与本次项目采购活动中，我单位承诺：</w:t>
      </w:r>
    </w:p>
    <w:p w14:paraId="2FD11AB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（一）具有良好的商业信誉和健全的财务会计制度；</w:t>
      </w:r>
    </w:p>
    <w:p w14:paraId="6CA2E8F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（二）具有履行合同所必需的设备和专业技术能力；</w:t>
      </w:r>
    </w:p>
    <w:p w14:paraId="09FCD97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（三）有依法缴纳税收和社会保障资金的良好记录；</w:t>
      </w:r>
    </w:p>
    <w:p w14:paraId="27AC2AD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384EF0F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（五）我单位不属于政府采购法律、行政法规规定的公益一类事业单位、或使用事业编制且由财政拨款保障的群团组织（仅适用于政府购买服务项目）；</w:t>
      </w:r>
    </w:p>
    <w:p w14:paraId="19B3C30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（六）我单位不存在为采购项目提供整体设计、规范编制或者项目管理、监理、检测等服务后，再参加该采购项目的其他采购活动的情形（单一来源采购项目除外）；</w:t>
      </w:r>
    </w:p>
    <w:p w14:paraId="1FCBD9E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（七）与我单位存在“单位负责人为同一人或者存在直接控股、管理关系”的其他法人单位信息如下（如有，不论其是否参加同一合同项下的政府采购活动均须填写）：</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7FF1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6BD837CE">
            <w:pPr>
              <w:keepNext w:val="0"/>
              <w:keepLines w:val="0"/>
              <w:widowControl/>
              <w:suppressLineNumbers w:val="0"/>
              <w:shd w:val="clear"/>
              <w:jc w:val="center"/>
              <w:rPr>
                <w:rFonts w:hint="eastAsia" w:ascii="仿宋" w:hAnsi="仿宋" w:eastAsia="仿宋" w:cs="仿宋"/>
                <w:color w:val="auto"/>
                <w:kern w:val="0"/>
                <w:sz w:val="24"/>
                <w:szCs w:val="24"/>
                <w:highlight w:val="none"/>
                <w:vertAlign w:val="baseline"/>
                <w:lang w:val="en-US" w:eastAsia="zh-CN" w:bidi="ar"/>
              </w:rPr>
            </w:pPr>
            <w:r>
              <w:rPr>
                <w:rFonts w:hint="eastAsia" w:ascii="仿宋" w:hAnsi="仿宋" w:eastAsia="仿宋" w:cs="仿宋"/>
                <w:color w:val="auto"/>
                <w:kern w:val="0"/>
                <w:sz w:val="24"/>
                <w:szCs w:val="24"/>
                <w:highlight w:val="none"/>
                <w:vertAlign w:val="baseline"/>
                <w:lang w:val="en-US" w:eastAsia="zh-CN" w:bidi="ar"/>
              </w:rPr>
              <w:t>序号</w:t>
            </w:r>
          </w:p>
        </w:tc>
        <w:tc>
          <w:tcPr>
            <w:tcW w:w="3798" w:type="dxa"/>
            <w:vAlign w:val="center"/>
          </w:tcPr>
          <w:p w14:paraId="15EBEB7F">
            <w:pPr>
              <w:keepNext w:val="0"/>
              <w:keepLines w:val="0"/>
              <w:widowControl/>
              <w:suppressLineNumbers w:val="0"/>
              <w:shd w:val="clear"/>
              <w:jc w:val="center"/>
              <w:rPr>
                <w:rFonts w:hint="eastAsia" w:ascii="仿宋" w:hAnsi="仿宋" w:eastAsia="仿宋" w:cs="仿宋"/>
                <w:color w:val="auto"/>
                <w:kern w:val="0"/>
                <w:sz w:val="24"/>
                <w:szCs w:val="24"/>
                <w:highlight w:val="none"/>
                <w:vertAlign w:val="baseline"/>
                <w:lang w:val="en-US" w:eastAsia="zh-CN" w:bidi="ar"/>
              </w:rPr>
            </w:pPr>
            <w:r>
              <w:rPr>
                <w:rFonts w:hint="eastAsia" w:ascii="仿宋" w:hAnsi="仿宋" w:eastAsia="仿宋" w:cs="仿宋"/>
                <w:color w:val="auto"/>
                <w:kern w:val="0"/>
                <w:sz w:val="24"/>
                <w:szCs w:val="24"/>
                <w:highlight w:val="none"/>
                <w:vertAlign w:val="baseline"/>
                <w:lang w:val="en-US" w:eastAsia="zh-CN" w:bidi="ar"/>
              </w:rPr>
              <w:t>单位名称</w:t>
            </w:r>
          </w:p>
        </w:tc>
        <w:tc>
          <w:tcPr>
            <w:tcW w:w="3406" w:type="dxa"/>
            <w:vAlign w:val="center"/>
          </w:tcPr>
          <w:p w14:paraId="5E25DB14">
            <w:pPr>
              <w:keepNext w:val="0"/>
              <w:keepLines w:val="0"/>
              <w:widowControl/>
              <w:suppressLineNumbers w:val="0"/>
              <w:shd w:val="clear"/>
              <w:jc w:val="center"/>
              <w:rPr>
                <w:rFonts w:hint="eastAsia" w:ascii="仿宋" w:hAnsi="仿宋" w:eastAsia="仿宋" w:cs="仿宋"/>
                <w:color w:val="auto"/>
                <w:kern w:val="0"/>
                <w:sz w:val="24"/>
                <w:szCs w:val="24"/>
                <w:highlight w:val="none"/>
                <w:vertAlign w:val="baseline"/>
                <w:lang w:val="en-US" w:eastAsia="zh-CN" w:bidi="ar"/>
              </w:rPr>
            </w:pPr>
            <w:r>
              <w:rPr>
                <w:rFonts w:hint="eastAsia" w:ascii="仿宋" w:hAnsi="仿宋" w:eastAsia="仿宋" w:cs="仿宋"/>
                <w:color w:val="auto"/>
                <w:kern w:val="0"/>
                <w:sz w:val="24"/>
                <w:szCs w:val="24"/>
                <w:highlight w:val="none"/>
                <w:vertAlign w:val="baseline"/>
                <w:lang w:val="en-US" w:eastAsia="zh-CN" w:bidi="ar"/>
              </w:rPr>
              <w:t>相互关系</w:t>
            </w:r>
          </w:p>
        </w:tc>
      </w:tr>
      <w:tr w14:paraId="2A446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0CC39766">
            <w:pPr>
              <w:keepNext w:val="0"/>
              <w:keepLines w:val="0"/>
              <w:widowControl/>
              <w:suppressLineNumbers w:val="0"/>
              <w:shd w:val="clear"/>
              <w:jc w:val="center"/>
              <w:rPr>
                <w:rFonts w:hint="eastAsia" w:ascii="仿宋" w:hAnsi="仿宋" w:eastAsia="仿宋" w:cs="仿宋"/>
                <w:color w:val="auto"/>
                <w:kern w:val="0"/>
                <w:sz w:val="24"/>
                <w:szCs w:val="24"/>
                <w:highlight w:val="none"/>
                <w:vertAlign w:val="baseline"/>
                <w:lang w:val="en-US" w:eastAsia="zh-CN" w:bidi="ar"/>
              </w:rPr>
            </w:pPr>
            <w:r>
              <w:rPr>
                <w:rFonts w:hint="eastAsia" w:ascii="仿宋" w:hAnsi="仿宋" w:eastAsia="仿宋" w:cs="仿宋"/>
                <w:color w:val="auto"/>
                <w:kern w:val="0"/>
                <w:sz w:val="24"/>
                <w:szCs w:val="24"/>
                <w:highlight w:val="none"/>
                <w:vertAlign w:val="baseline"/>
                <w:lang w:val="en-US" w:eastAsia="zh-CN" w:bidi="ar"/>
              </w:rPr>
              <w:t>1</w:t>
            </w:r>
          </w:p>
        </w:tc>
        <w:tc>
          <w:tcPr>
            <w:tcW w:w="3798" w:type="dxa"/>
          </w:tcPr>
          <w:p w14:paraId="1317D97C">
            <w:pPr>
              <w:keepNext w:val="0"/>
              <w:keepLines w:val="0"/>
              <w:widowControl/>
              <w:suppressLineNumbers w:val="0"/>
              <w:shd w:val="clear"/>
              <w:jc w:val="left"/>
              <w:rPr>
                <w:rFonts w:hint="eastAsia" w:ascii="仿宋" w:hAnsi="仿宋" w:eastAsia="仿宋" w:cs="仿宋"/>
                <w:color w:val="auto"/>
                <w:kern w:val="0"/>
                <w:sz w:val="24"/>
                <w:szCs w:val="24"/>
                <w:highlight w:val="none"/>
                <w:vertAlign w:val="baseline"/>
                <w:lang w:val="en-US" w:eastAsia="zh-CN" w:bidi="ar"/>
              </w:rPr>
            </w:pPr>
          </w:p>
        </w:tc>
        <w:tc>
          <w:tcPr>
            <w:tcW w:w="3406" w:type="dxa"/>
          </w:tcPr>
          <w:p w14:paraId="13BCFF54">
            <w:pPr>
              <w:keepNext w:val="0"/>
              <w:keepLines w:val="0"/>
              <w:widowControl/>
              <w:suppressLineNumbers w:val="0"/>
              <w:shd w:val="clear"/>
              <w:jc w:val="left"/>
              <w:rPr>
                <w:rFonts w:hint="eastAsia" w:ascii="仿宋" w:hAnsi="仿宋" w:eastAsia="仿宋" w:cs="仿宋"/>
                <w:color w:val="auto"/>
                <w:kern w:val="0"/>
                <w:sz w:val="24"/>
                <w:szCs w:val="24"/>
                <w:highlight w:val="none"/>
                <w:vertAlign w:val="baseline"/>
                <w:lang w:val="en-US" w:eastAsia="zh-CN" w:bidi="ar"/>
              </w:rPr>
            </w:pPr>
          </w:p>
        </w:tc>
      </w:tr>
      <w:tr w14:paraId="34E70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899CD6D">
            <w:pPr>
              <w:keepNext w:val="0"/>
              <w:keepLines w:val="0"/>
              <w:widowControl/>
              <w:suppressLineNumbers w:val="0"/>
              <w:shd w:val="clear"/>
              <w:jc w:val="center"/>
              <w:rPr>
                <w:rFonts w:hint="eastAsia" w:ascii="仿宋" w:hAnsi="仿宋" w:eastAsia="仿宋" w:cs="仿宋"/>
                <w:color w:val="auto"/>
                <w:kern w:val="0"/>
                <w:sz w:val="24"/>
                <w:szCs w:val="24"/>
                <w:highlight w:val="none"/>
                <w:vertAlign w:val="baseline"/>
                <w:lang w:val="en-US" w:eastAsia="zh-CN" w:bidi="ar"/>
              </w:rPr>
            </w:pPr>
            <w:r>
              <w:rPr>
                <w:rFonts w:hint="eastAsia" w:ascii="仿宋" w:hAnsi="仿宋" w:eastAsia="仿宋" w:cs="仿宋"/>
                <w:color w:val="auto"/>
                <w:kern w:val="0"/>
                <w:sz w:val="24"/>
                <w:szCs w:val="24"/>
                <w:highlight w:val="none"/>
                <w:vertAlign w:val="baseline"/>
                <w:lang w:val="en-US" w:eastAsia="zh-CN" w:bidi="ar"/>
              </w:rPr>
              <w:t>2</w:t>
            </w:r>
          </w:p>
        </w:tc>
        <w:tc>
          <w:tcPr>
            <w:tcW w:w="3798" w:type="dxa"/>
          </w:tcPr>
          <w:p w14:paraId="77B3175D">
            <w:pPr>
              <w:keepNext w:val="0"/>
              <w:keepLines w:val="0"/>
              <w:widowControl/>
              <w:suppressLineNumbers w:val="0"/>
              <w:shd w:val="clear"/>
              <w:jc w:val="left"/>
              <w:rPr>
                <w:rFonts w:hint="eastAsia" w:ascii="仿宋" w:hAnsi="仿宋" w:eastAsia="仿宋" w:cs="仿宋"/>
                <w:color w:val="auto"/>
                <w:kern w:val="0"/>
                <w:sz w:val="24"/>
                <w:szCs w:val="24"/>
                <w:highlight w:val="none"/>
                <w:vertAlign w:val="baseline"/>
                <w:lang w:val="en-US" w:eastAsia="zh-CN" w:bidi="ar"/>
              </w:rPr>
            </w:pPr>
          </w:p>
        </w:tc>
        <w:tc>
          <w:tcPr>
            <w:tcW w:w="3406" w:type="dxa"/>
          </w:tcPr>
          <w:p w14:paraId="7F6C5703">
            <w:pPr>
              <w:keepNext w:val="0"/>
              <w:keepLines w:val="0"/>
              <w:widowControl/>
              <w:suppressLineNumbers w:val="0"/>
              <w:shd w:val="clear"/>
              <w:jc w:val="left"/>
              <w:rPr>
                <w:rFonts w:hint="eastAsia" w:ascii="仿宋" w:hAnsi="仿宋" w:eastAsia="仿宋" w:cs="仿宋"/>
                <w:color w:val="auto"/>
                <w:kern w:val="0"/>
                <w:sz w:val="24"/>
                <w:szCs w:val="24"/>
                <w:highlight w:val="none"/>
                <w:vertAlign w:val="baseline"/>
                <w:lang w:val="en-US" w:eastAsia="zh-CN" w:bidi="ar"/>
              </w:rPr>
            </w:pPr>
          </w:p>
        </w:tc>
      </w:tr>
      <w:tr w14:paraId="483AD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575EE67C">
            <w:pPr>
              <w:keepNext w:val="0"/>
              <w:keepLines w:val="0"/>
              <w:widowControl/>
              <w:suppressLineNumbers w:val="0"/>
              <w:shd w:val="clear"/>
              <w:jc w:val="center"/>
              <w:rPr>
                <w:rFonts w:hint="eastAsia" w:ascii="仿宋" w:hAnsi="仿宋" w:eastAsia="仿宋" w:cs="仿宋"/>
                <w:color w:val="auto"/>
                <w:kern w:val="0"/>
                <w:sz w:val="24"/>
                <w:szCs w:val="24"/>
                <w:highlight w:val="none"/>
                <w:vertAlign w:val="baseline"/>
                <w:lang w:val="en-US" w:eastAsia="zh-CN" w:bidi="ar"/>
              </w:rPr>
            </w:pPr>
            <w:r>
              <w:rPr>
                <w:rFonts w:hint="eastAsia" w:ascii="仿宋" w:hAnsi="仿宋" w:eastAsia="仿宋" w:cs="仿宋"/>
                <w:color w:val="auto"/>
                <w:kern w:val="0"/>
                <w:sz w:val="24"/>
                <w:szCs w:val="24"/>
                <w:highlight w:val="none"/>
                <w:vertAlign w:val="baseline"/>
                <w:lang w:val="en-US" w:eastAsia="zh-CN" w:bidi="ar"/>
              </w:rPr>
              <w:t>...</w:t>
            </w:r>
          </w:p>
        </w:tc>
        <w:tc>
          <w:tcPr>
            <w:tcW w:w="3798" w:type="dxa"/>
          </w:tcPr>
          <w:p w14:paraId="1A79E0EF">
            <w:pPr>
              <w:keepNext w:val="0"/>
              <w:keepLines w:val="0"/>
              <w:widowControl/>
              <w:suppressLineNumbers w:val="0"/>
              <w:shd w:val="clear"/>
              <w:jc w:val="left"/>
              <w:rPr>
                <w:rFonts w:hint="eastAsia" w:ascii="仿宋" w:hAnsi="仿宋" w:eastAsia="仿宋" w:cs="仿宋"/>
                <w:color w:val="auto"/>
                <w:kern w:val="0"/>
                <w:sz w:val="24"/>
                <w:szCs w:val="24"/>
                <w:highlight w:val="none"/>
                <w:vertAlign w:val="baseline"/>
                <w:lang w:val="en-US" w:eastAsia="zh-CN" w:bidi="ar"/>
              </w:rPr>
            </w:pPr>
          </w:p>
        </w:tc>
        <w:tc>
          <w:tcPr>
            <w:tcW w:w="3406" w:type="dxa"/>
          </w:tcPr>
          <w:p w14:paraId="266DFC7C">
            <w:pPr>
              <w:keepNext w:val="0"/>
              <w:keepLines w:val="0"/>
              <w:widowControl/>
              <w:suppressLineNumbers w:val="0"/>
              <w:shd w:val="clear"/>
              <w:jc w:val="left"/>
              <w:rPr>
                <w:rFonts w:hint="eastAsia" w:ascii="仿宋" w:hAnsi="仿宋" w:eastAsia="仿宋" w:cs="仿宋"/>
                <w:color w:val="auto"/>
                <w:kern w:val="0"/>
                <w:sz w:val="24"/>
                <w:szCs w:val="24"/>
                <w:highlight w:val="none"/>
                <w:vertAlign w:val="baseline"/>
                <w:lang w:val="en-US" w:eastAsia="zh-CN" w:bidi="ar"/>
              </w:rPr>
            </w:pPr>
          </w:p>
        </w:tc>
      </w:tr>
    </w:tbl>
    <w:p w14:paraId="431D7C1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上述声明真实有效，否则我方负全部责任。</w:t>
      </w:r>
    </w:p>
    <w:p w14:paraId="629D4AD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p>
    <w:p w14:paraId="46DA22D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p>
    <w:p w14:paraId="29302CA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供应商名称：</w:t>
      </w:r>
      <w:r>
        <w:rPr>
          <w:rFonts w:hint="eastAsia" w:ascii="仿宋" w:hAnsi="仿宋" w:eastAsia="仿宋" w:cs="仿宋"/>
          <w:color w:val="auto"/>
          <w:kern w:val="0"/>
          <w:sz w:val="24"/>
          <w:szCs w:val="24"/>
          <w:highlight w:val="none"/>
          <w:u w:val="single"/>
          <w:lang w:val="en-US" w:eastAsia="zh-CN" w:bidi="ar"/>
        </w:rPr>
        <w:t>（加盖公章）</w:t>
      </w:r>
    </w:p>
    <w:p w14:paraId="0FCB469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法定代表人或其授权代理人：</w:t>
      </w:r>
      <w:r>
        <w:rPr>
          <w:rFonts w:hint="eastAsia" w:ascii="仿宋" w:hAnsi="仿宋" w:eastAsia="仿宋" w:cs="仿宋"/>
          <w:color w:val="auto"/>
          <w:kern w:val="0"/>
          <w:sz w:val="24"/>
          <w:szCs w:val="24"/>
          <w:highlight w:val="none"/>
          <w:u w:val="single"/>
          <w:lang w:val="en-US" w:eastAsia="zh-CN" w:bidi="ar"/>
        </w:rPr>
        <w:tab/>
      </w:r>
      <w:r>
        <w:rPr>
          <w:rFonts w:hint="eastAsia" w:ascii="仿宋" w:hAnsi="仿宋" w:eastAsia="仿宋" w:cs="仿宋"/>
          <w:color w:val="auto"/>
          <w:kern w:val="0"/>
          <w:sz w:val="24"/>
          <w:szCs w:val="24"/>
          <w:highlight w:val="none"/>
          <w:u w:val="single"/>
          <w:lang w:val="en-US" w:eastAsia="zh-CN" w:bidi="ar"/>
        </w:rPr>
        <w:t>（签字或印鉴）</w:t>
      </w:r>
      <w:r>
        <w:rPr>
          <w:rFonts w:hint="eastAsia" w:ascii="仿宋" w:hAnsi="仿宋" w:eastAsia="仿宋" w:cs="仿宋"/>
          <w:color w:val="auto"/>
          <w:kern w:val="0"/>
          <w:sz w:val="24"/>
          <w:szCs w:val="24"/>
          <w:highlight w:val="none"/>
          <w:lang w:val="en-US" w:eastAsia="zh-CN" w:bidi="ar"/>
        </w:rPr>
        <w:tab/>
      </w:r>
    </w:p>
    <w:p w14:paraId="51EDC79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日期：</w:t>
      </w:r>
      <w:r>
        <w:rPr>
          <w:rFonts w:hint="eastAsia" w:ascii="仿宋" w:hAnsi="仿宋" w:eastAsia="仿宋" w:cs="仿宋"/>
          <w:color w:val="auto"/>
          <w:kern w:val="0"/>
          <w:sz w:val="24"/>
          <w:szCs w:val="24"/>
          <w:highlight w:val="none"/>
          <w:u w:val="single"/>
          <w:lang w:val="en-US" w:eastAsia="zh-CN" w:bidi="ar"/>
        </w:rPr>
        <w:t>年月日</w:t>
      </w:r>
    </w:p>
    <w:p w14:paraId="3E1D885A">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kern w:val="0"/>
          <w:sz w:val="24"/>
          <w:highlight w:val="none"/>
          <w:u w:val="none"/>
          <w:lang w:bidi="ar"/>
        </w:rPr>
      </w:pPr>
    </w:p>
    <w:p w14:paraId="4CA08E7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说明：（1）单位负责人为同一人或者存在直接控股、管理关系的不同供应商，不得参加同一合同项下的政府采购活动。</w:t>
      </w:r>
    </w:p>
    <w:p w14:paraId="11A25B8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（2）本条所指单位负责人为同一人指单位法定代表人或者法律、行政法规规定代表单位行使职权的主要负责人。</w:t>
      </w:r>
    </w:p>
    <w:p w14:paraId="0C04BDF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（3）本条所指控股关系指单位或股东的控股关系。控股股东指:</w:t>
      </w:r>
    </w:p>
    <w:p w14:paraId="39537AD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a.出资额占有限责任公司资本总额百分之五十以上或者其持有的股份占股份有限公司股本总额百分之五十以上的股东；</w:t>
      </w:r>
    </w:p>
    <w:p w14:paraId="5E9F7A2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b.出资额或者持有股份的比例不足百分之五十，但其出资额或者持有的股份所享有的表决权已足以对股东会、股东大会的决议产生重大影响的股东。</w:t>
      </w:r>
    </w:p>
    <w:p w14:paraId="67B2C03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（4）本条所指管理关系指不具有出资持股关系的其他单位之间存在的管理与被管理关系。</w:t>
      </w:r>
    </w:p>
    <w:p w14:paraId="0857990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（5）本条所指的控股、管理关系仅限于直接控股、直接管理关系，不包括间接控股或管理关系。</w:t>
      </w:r>
    </w:p>
    <w:p w14:paraId="72A71B8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（6）如无相关情况，请在相应栏填写“无”。</w:t>
      </w:r>
    </w:p>
    <w:p w14:paraId="71C5E754">
      <w:pPr>
        <w:shd w:val="clear"/>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br w:type="page"/>
      </w:r>
    </w:p>
    <w:p w14:paraId="683044F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color w:val="auto"/>
          <w:sz w:val="24"/>
          <w:szCs w:val="24"/>
          <w:highlight w:val="none"/>
        </w:rPr>
      </w:pPr>
      <w:bookmarkStart w:id="43" w:name="_Toc14014"/>
      <w:bookmarkStart w:id="44" w:name="_Toc21978"/>
      <w:r>
        <w:rPr>
          <w:rFonts w:hint="eastAsia" w:ascii="仿宋" w:hAnsi="仿宋" w:eastAsia="仿宋" w:cs="仿宋"/>
          <w:color w:val="auto"/>
          <w:kern w:val="0"/>
          <w:sz w:val="24"/>
          <w:szCs w:val="24"/>
          <w:highlight w:val="none"/>
          <w:lang w:val="en-US" w:eastAsia="zh-CN" w:bidi="ar"/>
        </w:rPr>
        <w:t>2落实政府采购政策需满足的资格要求（如有）</w:t>
      </w:r>
      <w:bookmarkEnd w:id="43"/>
      <w:bookmarkEnd w:id="44"/>
    </w:p>
    <w:p w14:paraId="22AEF28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2-1中小企业声明函</w:t>
      </w:r>
    </w:p>
    <w:p w14:paraId="6676B522">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说明：</w:t>
      </w:r>
    </w:p>
    <w:p w14:paraId="1C3B765B">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（1）如本项目（包）不专门面向中小企业预留采购份额，资格证明文件部分无需提供《中小企业声明函》。</w:t>
      </w:r>
    </w:p>
    <w:p w14:paraId="10F3C338">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w:t>
      </w:r>
    </w:p>
    <w:p w14:paraId="4227A769">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3）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w:t>
      </w:r>
    </w:p>
    <w:p w14:paraId="2B92B57D">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级以上监狱管理局、戒毒管理局（含新疆生产建设兵团）出具的属于监狱企业</w:t>
      </w:r>
    </w:p>
    <w:p w14:paraId="4D893B1C">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的证明文件，还须同时提供《拟分包情况说明》及《分包意向协议》，且建议</w:t>
      </w:r>
    </w:p>
    <w:p w14:paraId="49328171">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在资格证明文件部分提供。</w:t>
      </w:r>
    </w:p>
    <w:p w14:paraId="7D4BC27A">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4）如本项目（包）预留部分采购项目预算专门面向中小企业采购，且要求供应商以联合体形式参加采购活动，投标文件中除须提供《中小企业声明函》或《残疾人福利性单位声明函》或由省级以上监狱管理局、戒毒管理局（含新疆生产建设兵团）出具的属于监狱企业的证明文件，还须同时提供《联合协议》。</w:t>
      </w:r>
    </w:p>
    <w:p w14:paraId="1C864005">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（5）中小企业声明函填写注意事项</w:t>
      </w:r>
    </w:p>
    <w:p w14:paraId="6F7C5DE2">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1）中小企业参加政府采购活动，应当出具此格式文件。《中小企业声明函》由参加政府采购活动的投标人出具。联合体投标的，《中小企业声明函》由牵头人出具。</w:t>
      </w:r>
    </w:p>
    <w:p w14:paraId="2D9824AA">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2）对于联合体中由中小企业承担的部分，或者分包给中小企业的部分，必须全</w:t>
      </w:r>
    </w:p>
    <w:p w14:paraId="1EF18C19">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部由中小企业制造、承建或者承接。供应商应当在声明函“标的名称”部分标明</w:t>
      </w:r>
    </w:p>
    <w:p w14:paraId="5887D78B">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联合体中中小企业承担的具体内容或者中小企业的具体分包内容。</w:t>
      </w:r>
    </w:p>
    <w:p w14:paraId="130648A9">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3）对于多标的的采购项目，供应商应充分、准确地了解所投产品制造企业、提供服务的承接企业、工程承接企业信息。对相关情况了解不清楚的，不建议填报本声明函。</w:t>
      </w:r>
    </w:p>
    <w:p w14:paraId="3D05086D">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号）》及本采购文件规定的中小企业划分标准所属行业执行。</w:t>
      </w:r>
    </w:p>
    <w:p w14:paraId="34DA9678">
      <w:pPr>
        <w:shd w:val="clear"/>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br w:type="page"/>
      </w:r>
    </w:p>
    <w:p w14:paraId="6764B8EB">
      <w:pPr>
        <w:widowControl/>
        <w:shd w:val="clear"/>
        <w:jc w:val="center"/>
        <w:rPr>
          <w:rFonts w:hint="eastAsia" w:ascii="仿宋" w:hAnsi="仿宋" w:eastAsia="仿宋" w:cs="仿宋"/>
          <w:color w:val="auto"/>
          <w:sz w:val="32"/>
          <w:szCs w:val="32"/>
          <w:highlight w:val="none"/>
        </w:rPr>
      </w:pPr>
      <w:r>
        <w:rPr>
          <w:rFonts w:hint="eastAsia" w:ascii="仿宋" w:hAnsi="仿宋" w:eastAsia="仿宋" w:cs="仿宋"/>
          <w:b/>
          <w:bCs/>
          <w:color w:val="auto"/>
          <w:kern w:val="0"/>
          <w:sz w:val="32"/>
          <w:szCs w:val="32"/>
          <w:highlight w:val="none"/>
          <w:lang w:bidi="ar"/>
        </w:rPr>
        <w:t>中小企业声明函（工程、服务）</w:t>
      </w:r>
    </w:p>
    <w:p w14:paraId="2AD46B1C">
      <w:pPr>
        <w:widowControl/>
        <w:shd w:val="clear"/>
        <w:jc w:val="left"/>
        <w:rPr>
          <w:rFonts w:hint="eastAsia" w:ascii="仿宋" w:hAnsi="仿宋" w:eastAsia="仿宋" w:cs="仿宋"/>
          <w:color w:val="auto"/>
          <w:kern w:val="0"/>
          <w:highlight w:val="none"/>
          <w:lang w:bidi="ar"/>
        </w:rPr>
      </w:pPr>
    </w:p>
    <w:p w14:paraId="473D079E">
      <w:pPr>
        <w:widowControl/>
        <w:shd w:val="clear"/>
        <w:ind w:firstLine="480" w:firstLineChars="200"/>
        <w:jc w:val="left"/>
        <w:rPr>
          <w:rFonts w:hint="eastAsia" w:ascii="仿宋" w:hAnsi="仿宋" w:eastAsia="仿宋" w:cs="仿宋"/>
          <w:color w:val="auto"/>
          <w:highlight w:val="none"/>
          <w:lang w:eastAsia="zh-CN"/>
        </w:rPr>
      </w:pPr>
      <w:r>
        <w:rPr>
          <w:rFonts w:hint="eastAsia" w:ascii="仿宋" w:hAnsi="仿宋" w:eastAsia="仿宋" w:cs="仿宋"/>
          <w:color w:val="auto"/>
          <w:kern w:val="0"/>
          <w:highlight w:val="none"/>
          <w:lang w:bidi="ar"/>
        </w:rPr>
        <w:t>本公司（联合体）郑重声明，根据《政府采购促进中小企业发展管理办法》</w:t>
      </w:r>
    </w:p>
    <w:p w14:paraId="411840DD">
      <w:pPr>
        <w:widowControl/>
        <w:shd w:val="clear"/>
        <w:jc w:val="left"/>
        <w:rPr>
          <w:rFonts w:hint="eastAsia" w:ascii="仿宋" w:hAnsi="仿宋" w:eastAsia="仿宋" w:cs="仿宋"/>
          <w:color w:val="auto"/>
          <w:highlight w:val="none"/>
          <w:lang w:eastAsia="zh-CN"/>
        </w:rPr>
      </w:pPr>
      <w:r>
        <w:rPr>
          <w:rFonts w:hint="eastAsia" w:ascii="仿宋" w:hAnsi="仿宋" w:eastAsia="仿宋" w:cs="仿宋"/>
          <w:color w:val="auto"/>
          <w:kern w:val="0"/>
          <w:highlight w:val="none"/>
          <w:lang w:bidi="ar"/>
        </w:rPr>
        <w:t>（财库﹝2020﹞46号）的规定，本公司（联合体）参加</w:t>
      </w:r>
      <w:r>
        <w:rPr>
          <w:rFonts w:hint="eastAsia" w:ascii="仿宋" w:hAnsi="仿宋" w:eastAsia="仿宋" w:cs="仿宋"/>
          <w:i/>
          <w:iCs/>
          <w:color w:val="auto"/>
          <w:kern w:val="0"/>
          <w:highlight w:val="none"/>
          <w:u w:val="single"/>
          <w:lang w:bidi="ar"/>
        </w:rPr>
        <w:t>（单位名称）</w:t>
      </w:r>
      <w:r>
        <w:rPr>
          <w:rFonts w:hint="eastAsia" w:ascii="仿宋" w:hAnsi="仿宋" w:eastAsia="仿宋" w:cs="仿宋"/>
          <w:color w:val="auto"/>
          <w:kern w:val="0"/>
          <w:highlight w:val="none"/>
          <w:lang w:bidi="ar"/>
        </w:rPr>
        <w:t>的</w:t>
      </w:r>
      <w:r>
        <w:rPr>
          <w:rFonts w:hint="eastAsia" w:ascii="仿宋" w:hAnsi="仿宋" w:eastAsia="仿宋" w:cs="仿宋"/>
          <w:i/>
          <w:iCs/>
          <w:color w:val="auto"/>
          <w:kern w:val="0"/>
          <w:highlight w:val="none"/>
          <w:u w:val="single"/>
          <w:lang w:bidi="ar"/>
        </w:rPr>
        <w:t>（项目名称）</w:t>
      </w:r>
      <w:r>
        <w:rPr>
          <w:rFonts w:hint="eastAsia" w:ascii="仿宋" w:hAnsi="仿宋" w:eastAsia="仿宋" w:cs="仿宋"/>
          <w:color w:val="auto"/>
          <w:kern w:val="0"/>
          <w:highlight w:val="none"/>
          <w:lang w:bidi="ar"/>
        </w:rPr>
        <w:t>采购活动，工程的施工单位全部为符合政策要求的中小企业（或者：服务全部由符合政策要求的中小企业承接）。相关企业（含联合体中的中小企业、签订分包意向协议的中小企业）的具体情况如下：</w:t>
      </w:r>
    </w:p>
    <w:p w14:paraId="64B7A47B">
      <w:pPr>
        <w:widowControl/>
        <w:shd w:val="clear"/>
        <w:jc w:val="left"/>
        <w:rPr>
          <w:rFonts w:hint="eastAsia" w:ascii="仿宋" w:hAnsi="仿宋" w:eastAsia="仿宋" w:cs="仿宋"/>
          <w:color w:val="auto"/>
          <w:highlight w:val="none"/>
          <w:lang w:eastAsia="zh-CN"/>
        </w:rPr>
      </w:pPr>
      <w:r>
        <w:rPr>
          <w:rFonts w:hint="eastAsia" w:ascii="仿宋" w:hAnsi="仿宋" w:eastAsia="仿宋" w:cs="仿宋"/>
          <w:color w:val="auto"/>
          <w:kern w:val="0"/>
          <w:highlight w:val="none"/>
          <w:lang w:bidi="ar"/>
        </w:rPr>
        <w:t>1.</w:t>
      </w:r>
      <w:r>
        <w:rPr>
          <w:rFonts w:hint="eastAsia" w:ascii="仿宋" w:hAnsi="仿宋" w:eastAsia="仿宋" w:cs="仿宋"/>
          <w:i/>
          <w:iCs/>
          <w:color w:val="auto"/>
          <w:kern w:val="0"/>
          <w:highlight w:val="none"/>
          <w:u w:val="single"/>
          <w:lang w:bidi="ar"/>
        </w:rPr>
        <w:t>（标的名称）</w:t>
      </w:r>
      <w:r>
        <w:rPr>
          <w:rFonts w:hint="eastAsia" w:ascii="仿宋" w:hAnsi="仿宋" w:eastAsia="仿宋" w:cs="仿宋"/>
          <w:color w:val="auto"/>
          <w:kern w:val="0"/>
          <w:highlight w:val="none"/>
          <w:lang w:bidi="ar"/>
        </w:rPr>
        <w:t>，属于</w:t>
      </w:r>
      <w:r>
        <w:rPr>
          <w:rFonts w:hint="eastAsia" w:ascii="仿宋" w:hAnsi="仿宋" w:eastAsia="仿宋" w:cs="仿宋"/>
          <w:i/>
          <w:iCs/>
          <w:color w:val="auto"/>
          <w:kern w:val="0"/>
          <w:highlight w:val="none"/>
          <w:u w:val="single"/>
          <w:lang w:bidi="ar"/>
        </w:rPr>
        <w:t>（采购文件中明确的所属行业）</w:t>
      </w:r>
      <w:r>
        <w:rPr>
          <w:rFonts w:hint="eastAsia" w:ascii="仿宋" w:hAnsi="仿宋" w:eastAsia="仿宋" w:cs="仿宋"/>
          <w:color w:val="auto"/>
          <w:kern w:val="0"/>
          <w:highlight w:val="none"/>
          <w:lang w:bidi="ar"/>
        </w:rPr>
        <w:t>；承建（承接）企业</w:t>
      </w:r>
    </w:p>
    <w:p w14:paraId="7847015E">
      <w:pPr>
        <w:widowControl/>
        <w:shd w:val="clear"/>
        <w:jc w:val="left"/>
        <w:rPr>
          <w:rFonts w:hint="eastAsia" w:ascii="仿宋" w:hAnsi="仿宋" w:eastAsia="仿宋" w:cs="仿宋"/>
          <w:color w:val="auto"/>
          <w:highlight w:val="none"/>
          <w:lang w:eastAsia="zh-CN"/>
        </w:rPr>
      </w:pPr>
      <w:r>
        <w:rPr>
          <w:rFonts w:hint="eastAsia" w:ascii="仿宋" w:hAnsi="仿宋" w:eastAsia="仿宋" w:cs="仿宋"/>
          <w:color w:val="auto"/>
          <w:kern w:val="0"/>
          <w:highlight w:val="none"/>
          <w:lang w:bidi="ar"/>
        </w:rPr>
        <w:t>为</w:t>
      </w:r>
      <w:r>
        <w:rPr>
          <w:rFonts w:hint="eastAsia" w:ascii="仿宋" w:hAnsi="仿宋" w:eastAsia="仿宋" w:cs="仿宋"/>
          <w:i/>
          <w:iCs/>
          <w:color w:val="auto"/>
          <w:kern w:val="0"/>
          <w:highlight w:val="none"/>
          <w:u w:val="single"/>
          <w:lang w:bidi="ar"/>
        </w:rPr>
        <w:t>（企业名称）</w:t>
      </w:r>
      <w:r>
        <w:rPr>
          <w:rFonts w:hint="eastAsia" w:ascii="仿宋" w:hAnsi="仿宋" w:eastAsia="仿宋" w:cs="仿宋"/>
          <w:color w:val="auto"/>
          <w:kern w:val="0"/>
          <w:highlight w:val="none"/>
          <w:lang w:bidi="ar"/>
        </w:rPr>
        <w:t>，从业人员人，营业收入为万元，资产总额为万元，属于</w:t>
      </w:r>
      <w:r>
        <w:rPr>
          <w:rFonts w:hint="eastAsia" w:ascii="仿宋" w:hAnsi="仿宋" w:eastAsia="仿宋" w:cs="仿宋"/>
          <w:i/>
          <w:iCs/>
          <w:color w:val="auto"/>
          <w:kern w:val="0"/>
          <w:highlight w:val="none"/>
          <w:u w:val="single"/>
          <w:lang w:bidi="ar"/>
        </w:rPr>
        <w:t>（中型企业、小型企业、微型企业）</w:t>
      </w:r>
      <w:r>
        <w:rPr>
          <w:rFonts w:hint="eastAsia" w:ascii="仿宋" w:hAnsi="仿宋" w:eastAsia="仿宋" w:cs="仿宋"/>
          <w:color w:val="auto"/>
          <w:kern w:val="0"/>
          <w:highlight w:val="none"/>
          <w:lang w:bidi="ar"/>
        </w:rPr>
        <w:t>；</w:t>
      </w:r>
    </w:p>
    <w:p w14:paraId="605CFD29">
      <w:pPr>
        <w:widowControl/>
        <w:shd w:val="clear"/>
        <w:jc w:val="left"/>
        <w:rPr>
          <w:rFonts w:hint="eastAsia" w:ascii="仿宋" w:hAnsi="仿宋" w:eastAsia="仿宋" w:cs="仿宋"/>
          <w:color w:val="auto"/>
          <w:highlight w:val="none"/>
        </w:rPr>
      </w:pPr>
      <w:r>
        <w:rPr>
          <w:rFonts w:hint="eastAsia" w:ascii="仿宋" w:hAnsi="仿宋" w:eastAsia="仿宋" w:cs="仿宋"/>
          <w:color w:val="auto"/>
          <w:kern w:val="0"/>
          <w:highlight w:val="none"/>
          <w:lang w:bidi="ar"/>
        </w:rPr>
        <w:t>2.</w:t>
      </w:r>
      <w:r>
        <w:rPr>
          <w:rFonts w:hint="eastAsia" w:ascii="仿宋" w:hAnsi="仿宋" w:eastAsia="仿宋" w:cs="仿宋"/>
          <w:i/>
          <w:iCs/>
          <w:color w:val="auto"/>
          <w:kern w:val="0"/>
          <w:highlight w:val="none"/>
          <w:u w:val="single"/>
          <w:lang w:bidi="ar"/>
        </w:rPr>
        <w:t>（标的名称）</w:t>
      </w:r>
      <w:r>
        <w:rPr>
          <w:rFonts w:hint="eastAsia" w:ascii="仿宋" w:hAnsi="仿宋" w:eastAsia="仿宋" w:cs="仿宋"/>
          <w:color w:val="auto"/>
          <w:kern w:val="0"/>
          <w:highlight w:val="none"/>
          <w:lang w:bidi="ar"/>
        </w:rPr>
        <w:t>，属于</w:t>
      </w:r>
      <w:r>
        <w:rPr>
          <w:rFonts w:hint="eastAsia" w:ascii="仿宋" w:hAnsi="仿宋" w:eastAsia="仿宋" w:cs="仿宋"/>
          <w:i/>
          <w:iCs/>
          <w:color w:val="auto"/>
          <w:kern w:val="0"/>
          <w:highlight w:val="none"/>
          <w:u w:val="single"/>
          <w:lang w:bidi="ar"/>
        </w:rPr>
        <w:t>（采购文件中明确的所属行业）</w:t>
      </w:r>
      <w:r>
        <w:rPr>
          <w:rFonts w:hint="eastAsia" w:ascii="仿宋" w:hAnsi="仿宋" w:eastAsia="仿宋" w:cs="仿宋"/>
          <w:color w:val="auto"/>
          <w:kern w:val="0"/>
          <w:highlight w:val="none"/>
          <w:lang w:bidi="ar"/>
        </w:rPr>
        <w:t>；承建（承接）企业</w:t>
      </w:r>
    </w:p>
    <w:p w14:paraId="6E8075A3">
      <w:pPr>
        <w:widowControl/>
        <w:shd w:val="clear"/>
        <w:jc w:val="left"/>
        <w:rPr>
          <w:rFonts w:hint="eastAsia" w:ascii="仿宋" w:hAnsi="仿宋" w:eastAsia="仿宋" w:cs="仿宋"/>
          <w:color w:val="auto"/>
          <w:highlight w:val="none"/>
          <w:lang w:eastAsia="zh-CN"/>
        </w:rPr>
      </w:pPr>
      <w:r>
        <w:rPr>
          <w:rFonts w:hint="eastAsia" w:ascii="仿宋" w:hAnsi="仿宋" w:eastAsia="仿宋" w:cs="仿宋"/>
          <w:color w:val="auto"/>
          <w:kern w:val="0"/>
          <w:highlight w:val="none"/>
          <w:lang w:bidi="ar"/>
        </w:rPr>
        <w:t>为</w:t>
      </w:r>
      <w:r>
        <w:rPr>
          <w:rFonts w:hint="eastAsia" w:ascii="仿宋" w:hAnsi="仿宋" w:eastAsia="仿宋" w:cs="仿宋"/>
          <w:i/>
          <w:iCs/>
          <w:color w:val="auto"/>
          <w:kern w:val="0"/>
          <w:highlight w:val="none"/>
          <w:u w:val="single"/>
          <w:lang w:bidi="ar"/>
        </w:rPr>
        <w:t>（企业名称）</w:t>
      </w:r>
      <w:r>
        <w:rPr>
          <w:rFonts w:hint="eastAsia" w:ascii="仿宋" w:hAnsi="仿宋" w:eastAsia="仿宋" w:cs="仿宋"/>
          <w:color w:val="auto"/>
          <w:kern w:val="0"/>
          <w:highlight w:val="none"/>
          <w:lang w:bidi="ar"/>
        </w:rPr>
        <w:t>，从业人员人，营业收入为万元，资产总额为万元，属于</w:t>
      </w:r>
      <w:r>
        <w:rPr>
          <w:rFonts w:hint="eastAsia" w:ascii="仿宋" w:hAnsi="仿宋" w:eastAsia="仿宋" w:cs="仿宋"/>
          <w:i/>
          <w:iCs/>
          <w:color w:val="auto"/>
          <w:kern w:val="0"/>
          <w:highlight w:val="none"/>
          <w:u w:val="single"/>
          <w:lang w:bidi="ar"/>
        </w:rPr>
        <w:t>（中型企业、小型企业、微型企业）</w:t>
      </w:r>
      <w:r>
        <w:rPr>
          <w:rFonts w:hint="eastAsia" w:ascii="仿宋" w:hAnsi="仿宋" w:eastAsia="仿宋" w:cs="仿宋"/>
          <w:color w:val="auto"/>
          <w:kern w:val="0"/>
          <w:highlight w:val="none"/>
          <w:lang w:bidi="ar"/>
        </w:rPr>
        <w:t>；；</w:t>
      </w:r>
    </w:p>
    <w:p w14:paraId="71C7D3B4">
      <w:pPr>
        <w:widowControl/>
        <w:shd w:val="clear"/>
        <w:jc w:val="left"/>
        <w:rPr>
          <w:rFonts w:hint="eastAsia" w:ascii="仿宋" w:hAnsi="仿宋" w:eastAsia="仿宋" w:cs="仿宋"/>
          <w:color w:val="auto"/>
          <w:highlight w:val="none"/>
          <w:lang w:eastAsia="zh-CN"/>
        </w:rPr>
      </w:pPr>
      <w:r>
        <w:rPr>
          <w:rFonts w:hint="eastAsia" w:ascii="仿宋" w:hAnsi="仿宋" w:eastAsia="仿宋" w:cs="仿宋"/>
          <w:color w:val="auto"/>
          <w:kern w:val="0"/>
          <w:highlight w:val="none"/>
          <w:lang w:bidi="ar"/>
        </w:rPr>
        <w:t>……</w:t>
      </w:r>
    </w:p>
    <w:p w14:paraId="4ADFD05E">
      <w:pPr>
        <w:widowControl/>
        <w:shd w:val="clear"/>
        <w:jc w:val="left"/>
        <w:rPr>
          <w:rFonts w:hint="eastAsia" w:ascii="仿宋" w:hAnsi="仿宋" w:eastAsia="仿宋" w:cs="仿宋"/>
          <w:color w:val="auto"/>
          <w:highlight w:val="none"/>
          <w:lang w:eastAsia="zh-CN"/>
        </w:rPr>
      </w:pPr>
      <w:r>
        <w:rPr>
          <w:rFonts w:hint="eastAsia" w:ascii="仿宋" w:hAnsi="仿宋" w:eastAsia="仿宋" w:cs="仿宋"/>
          <w:color w:val="auto"/>
          <w:kern w:val="0"/>
          <w:highlight w:val="none"/>
          <w:lang w:bidi="ar"/>
        </w:rPr>
        <w:t>以上企业，不属于大企业的分支机构，不存在控股股东为大企业的情形，</w:t>
      </w:r>
    </w:p>
    <w:p w14:paraId="3C8AA957">
      <w:pPr>
        <w:widowControl/>
        <w:shd w:val="clear"/>
        <w:jc w:val="left"/>
        <w:rPr>
          <w:rFonts w:hint="eastAsia" w:ascii="仿宋" w:hAnsi="仿宋" w:eastAsia="仿宋" w:cs="仿宋"/>
          <w:color w:val="auto"/>
          <w:highlight w:val="none"/>
          <w:lang w:eastAsia="zh-CN"/>
        </w:rPr>
      </w:pPr>
      <w:r>
        <w:rPr>
          <w:rFonts w:hint="eastAsia" w:ascii="仿宋" w:hAnsi="仿宋" w:eastAsia="仿宋" w:cs="仿宋"/>
          <w:color w:val="auto"/>
          <w:kern w:val="0"/>
          <w:highlight w:val="none"/>
          <w:lang w:bidi="ar"/>
        </w:rPr>
        <w:t>也不存在与大企业的负责人为同一人的情形。</w:t>
      </w:r>
    </w:p>
    <w:p w14:paraId="64B17FD2">
      <w:pPr>
        <w:widowControl/>
        <w:shd w:val="clear"/>
        <w:jc w:val="left"/>
        <w:rPr>
          <w:rFonts w:hint="eastAsia" w:ascii="仿宋" w:hAnsi="仿宋" w:eastAsia="仿宋" w:cs="仿宋"/>
          <w:color w:val="auto"/>
          <w:highlight w:val="none"/>
        </w:rPr>
      </w:pPr>
      <w:r>
        <w:rPr>
          <w:rFonts w:hint="eastAsia" w:ascii="仿宋" w:hAnsi="仿宋" w:eastAsia="仿宋" w:cs="仿宋"/>
          <w:color w:val="auto"/>
          <w:kern w:val="0"/>
          <w:highlight w:val="none"/>
          <w:lang w:bidi="ar"/>
        </w:rPr>
        <w:t>本企业对上述声明内容的真实性负责。如有虚假，将依法承担相应责任。</w:t>
      </w:r>
    </w:p>
    <w:p w14:paraId="6AB83C5A">
      <w:pPr>
        <w:pStyle w:val="27"/>
        <w:widowControl/>
        <w:shd w:val="clear"/>
        <w:spacing w:beforeAutospacing="0" w:afterAutospacing="0"/>
        <w:ind w:firstLine="420"/>
        <w:jc w:val="center"/>
        <w:rPr>
          <w:rFonts w:hint="eastAsia" w:ascii="仿宋" w:hAnsi="仿宋" w:eastAsia="仿宋" w:cs="仿宋"/>
          <w:color w:val="auto"/>
          <w:highlight w:val="none"/>
          <w:lang w:eastAsia="zh-CN"/>
        </w:rPr>
      </w:pPr>
    </w:p>
    <w:p w14:paraId="15C3CB6B">
      <w:pPr>
        <w:pStyle w:val="27"/>
        <w:widowControl/>
        <w:shd w:val="clear"/>
        <w:spacing w:beforeAutospacing="0" w:afterAutospacing="0"/>
        <w:ind w:firstLine="420"/>
        <w:jc w:val="center"/>
        <w:rPr>
          <w:rFonts w:hint="eastAsia" w:ascii="仿宋" w:hAnsi="仿宋" w:eastAsia="仿宋" w:cs="仿宋"/>
          <w:color w:val="auto"/>
          <w:highlight w:val="none"/>
          <w:u w:val="single"/>
          <w:lang w:eastAsia="zh-CN"/>
        </w:rPr>
      </w:pPr>
      <w:r>
        <w:rPr>
          <w:rFonts w:hint="eastAsia" w:ascii="仿宋" w:hAnsi="仿宋" w:eastAsia="仿宋" w:cs="仿宋"/>
          <w:color w:val="auto"/>
          <w:highlight w:val="none"/>
        </w:rPr>
        <w:t>企业名称（盖章）：</w:t>
      </w:r>
    </w:p>
    <w:p w14:paraId="5AF0DDB0">
      <w:pPr>
        <w:pStyle w:val="27"/>
        <w:widowControl/>
        <w:shd w:val="clear"/>
        <w:spacing w:beforeAutospacing="0" w:afterAutospacing="0"/>
        <w:ind w:firstLine="5520" w:firstLineChars="2300"/>
        <w:jc w:val="both"/>
        <w:rPr>
          <w:rFonts w:hint="eastAsia" w:ascii="仿宋" w:hAnsi="仿宋" w:eastAsia="仿宋" w:cs="仿宋"/>
          <w:color w:val="auto"/>
          <w:sz w:val="27"/>
          <w:szCs w:val="27"/>
          <w:highlight w:val="none"/>
          <w:u w:val="single"/>
          <w:lang w:eastAsia="zh-CN"/>
        </w:rPr>
      </w:pPr>
      <w:r>
        <w:rPr>
          <w:rFonts w:hint="eastAsia" w:ascii="仿宋" w:hAnsi="仿宋" w:eastAsia="仿宋" w:cs="仿宋"/>
          <w:color w:val="auto"/>
          <w:highlight w:val="none"/>
        </w:rPr>
        <w:t>日期：</w:t>
      </w:r>
    </w:p>
    <w:p w14:paraId="30211617">
      <w:pPr>
        <w:shd w:val="clear"/>
        <w:rPr>
          <w:rFonts w:hint="eastAsia" w:ascii="仿宋" w:hAnsi="仿宋" w:eastAsia="仿宋" w:cs="仿宋"/>
          <w:color w:val="auto"/>
          <w:kern w:val="0"/>
          <w:sz w:val="21"/>
          <w:szCs w:val="21"/>
          <w:highlight w:val="none"/>
          <w:lang w:bidi="ar"/>
        </w:rPr>
      </w:pPr>
    </w:p>
    <w:p w14:paraId="23EEAED2">
      <w:pPr>
        <w:shd w:val="clear"/>
        <w:rPr>
          <w:rFonts w:hint="eastAsia" w:ascii="仿宋" w:hAnsi="仿宋" w:eastAsia="仿宋" w:cs="仿宋"/>
          <w:color w:val="auto"/>
          <w:kern w:val="0"/>
          <w:sz w:val="21"/>
          <w:szCs w:val="21"/>
          <w:highlight w:val="none"/>
          <w:lang w:bidi="ar"/>
        </w:rPr>
      </w:pPr>
    </w:p>
    <w:p w14:paraId="4334F528">
      <w:pPr>
        <w:shd w:val="clear"/>
        <w:rPr>
          <w:rFonts w:hint="eastAsia" w:ascii="仿宋" w:hAnsi="仿宋" w:eastAsia="仿宋" w:cs="仿宋"/>
          <w:color w:val="auto"/>
          <w:kern w:val="0"/>
          <w:sz w:val="21"/>
          <w:szCs w:val="21"/>
          <w:highlight w:val="none"/>
          <w:lang w:bidi="ar"/>
        </w:rPr>
      </w:pPr>
    </w:p>
    <w:p w14:paraId="2DB728C1">
      <w:pPr>
        <w:shd w:val="clear"/>
        <w:rPr>
          <w:rFonts w:hint="eastAsia" w:ascii="仿宋" w:hAnsi="仿宋" w:eastAsia="仿宋" w:cs="仿宋"/>
          <w:color w:val="auto"/>
          <w:kern w:val="0"/>
          <w:sz w:val="21"/>
          <w:szCs w:val="21"/>
          <w:highlight w:val="none"/>
          <w:lang w:bidi="ar"/>
        </w:rPr>
      </w:pPr>
    </w:p>
    <w:p w14:paraId="3CC50FB6">
      <w:pPr>
        <w:shd w:val="clear"/>
        <w:rPr>
          <w:rFonts w:hint="eastAsia" w:ascii="仿宋" w:hAnsi="仿宋" w:eastAsia="仿宋" w:cs="仿宋"/>
          <w:color w:val="auto"/>
          <w:kern w:val="0"/>
          <w:sz w:val="21"/>
          <w:szCs w:val="21"/>
          <w:highlight w:val="none"/>
          <w:lang w:bidi="ar"/>
        </w:rPr>
      </w:pPr>
    </w:p>
    <w:p w14:paraId="596BB747">
      <w:pPr>
        <w:shd w:val="clear"/>
        <w:rPr>
          <w:rFonts w:hint="eastAsia" w:ascii="仿宋" w:hAnsi="仿宋" w:eastAsia="仿宋" w:cs="仿宋"/>
          <w:color w:val="auto"/>
          <w:kern w:val="0"/>
          <w:sz w:val="21"/>
          <w:szCs w:val="21"/>
          <w:highlight w:val="none"/>
          <w:lang w:bidi="ar"/>
        </w:rPr>
      </w:pPr>
    </w:p>
    <w:p w14:paraId="1822470A">
      <w:pPr>
        <w:shd w:val="clea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从业人员、营业收入、资产总额填报上一年度数据，无上一年度数据的新成立企业可不填报。</w:t>
      </w:r>
    </w:p>
    <w:p w14:paraId="50076808">
      <w:pPr>
        <w:shd w:val="clear"/>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br w:type="page"/>
      </w:r>
    </w:p>
    <w:p w14:paraId="4202DB01">
      <w:pPr>
        <w:pStyle w:val="20"/>
        <w:shd w:val="clear"/>
        <w:rPr>
          <w:rFonts w:hint="eastAsia" w:ascii="仿宋" w:hAnsi="仿宋" w:eastAsia="仿宋" w:cs="仿宋"/>
          <w:color w:val="auto"/>
          <w:highlight w:val="none"/>
          <w:lang w:val="en-US" w:eastAsia="zh-CN"/>
        </w:rPr>
      </w:pPr>
    </w:p>
    <w:p w14:paraId="769B4D88">
      <w:pPr>
        <w:keepNext w:val="0"/>
        <w:keepLines w:val="0"/>
        <w:widowControl/>
        <w:suppressLineNumbers w:val="0"/>
        <w:shd w:val="clear"/>
        <w:jc w:val="center"/>
        <w:rPr>
          <w:rFonts w:hint="eastAsia" w:ascii="仿宋" w:hAnsi="仿宋" w:eastAsia="仿宋" w:cs="仿宋"/>
          <w:b/>
          <w:bCs/>
          <w:color w:val="auto"/>
          <w:kern w:val="0"/>
          <w:sz w:val="32"/>
          <w:szCs w:val="32"/>
          <w:highlight w:val="none"/>
          <w:lang w:val="en-US" w:eastAsia="zh-CN" w:bidi="ar"/>
        </w:rPr>
      </w:pPr>
      <w:r>
        <w:rPr>
          <w:rFonts w:hint="eastAsia" w:ascii="仿宋" w:hAnsi="仿宋" w:eastAsia="仿宋" w:cs="仿宋"/>
          <w:b/>
          <w:bCs/>
          <w:color w:val="auto"/>
          <w:kern w:val="0"/>
          <w:sz w:val="32"/>
          <w:szCs w:val="32"/>
          <w:highlight w:val="none"/>
          <w:lang w:val="en-US" w:eastAsia="zh-CN" w:bidi="ar"/>
        </w:rPr>
        <w:t>残疾人福利性单位声明函格式</w:t>
      </w:r>
    </w:p>
    <w:p w14:paraId="5FE758CE">
      <w:pPr>
        <w:keepNext w:val="0"/>
        <w:keepLines w:val="0"/>
        <w:widowControl/>
        <w:suppressLineNumbers w:val="0"/>
        <w:shd w:val="clear"/>
        <w:jc w:val="center"/>
        <w:rPr>
          <w:rFonts w:hint="eastAsia" w:ascii="仿宋" w:hAnsi="仿宋" w:eastAsia="仿宋" w:cs="仿宋"/>
          <w:b/>
          <w:bCs/>
          <w:color w:val="auto"/>
          <w:kern w:val="0"/>
          <w:sz w:val="32"/>
          <w:szCs w:val="32"/>
          <w:highlight w:val="none"/>
          <w:lang w:val="en-US" w:eastAsia="zh-CN" w:bidi="ar"/>
        </w:rPr>
      </w:pPr>
    </w:p>
    <w:p w14:paraId="7413D243">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本单位郑重声明，根据《财政部民政部中国残疾人联合会关于促进残疾人就业政府采购政策的通知》（财库〔2017〕141号）的规定，本单位</w:t>
      </w:r>
      <w:r>
        <w:rPr>
          <w:rFonts w:hint="eastAsia" w:ascii="仿宋" w:hAnsi="仿宋" w:eastAsia="仿宋" w:cs="仿宋"/>
          <w:b/>
          <w:bCs/>
          <w:color w:val="auto"/>
          <w:kern w:val="0"/>
          <w:sz w:val="24"/>
          <w:szCs w:val="24"/>
          <w:highlight w:val="none"/>
          <w:lang w:val="en-US" w:eastAsia="zh-CN" w:bidi="ar"/>
        </w:rPr>
        <w:t>（请进行勾选）</w:t>
      </w:r>
      <w:r>
        <w:rPr>
          <w:rFonts w:hint="eastAsia" w:ascii="仿宋" w:hAnsi="仿宋" w:eastAsia="仿宋" w:cs="仿宋"/>
          <w:color w:val="auto"/>
          <w:kern w:val="0"/>
          <w:sz w:val="24"/>
          <w:szCs w:val="24"/>
          <w:highlight w:val="none"/>
          <w:lang w:val="en-US" w:eastAsia="zh-CN" w:bidi="ar"/>
        </w:rPr>
        <w:t>：</w:t>
      </w:r>
    </w:p>
    <w:p w14:paraId="33B175DF">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val="en-US" w:eastAsia="zh-CN" w:bidi="ar"/>
        </w:rPr>
        <w:t>□不属于符合条件的残疾人福利性单位。</w:t>
      </w:r>
    </w:p>
    <w:p w14:paraId="405480C3">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val="en-US" w:eastAsia="zh-CN" w:bidi="ar"/>
        </w:rPr>
        <w:t>□属于符合条件的残疾人福利性单位，</w:t>
      </w:r>
      <w:r>
        <w:rPr>
          <w:rFonts w:hint="eastAsia" w:ascii="仿宋" w:hAnsi="仿宋" w:eastAsia="仿宋" w:cs="仿宋"/>
          <w:color w:val="auto"/>
          <w:kern w:val="0"/>
          <w:sz w:val="24"/>
          <w:szCs w:val="24"/>
          <w:highlight w:val="none"/>
          <w:lang w:val="en-US" w:eastAsia="zh-CN" w:bidi="ar"/>
        </w:rPr>
        <w:t>且本单位参加单位的项目采购活动提供本单位制造的货物（由本单位承担工程/提供服务），或者提供其他残疾人福利性单位制造的货物（不包括使用非残疾人福利性单位注册商标的货物）。</w:t>
      </w:r>
    </w:p>
    <w:p w14:paraId="75B3F00D">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723" w:firstLineChars="300"/>
        <w:jc w:val="lef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val="en-US" w:eastAsia="zh-CN" w:bidi="ar"/>
        </w:rPr>
        <w:t>本单位对上述声明的真实性负责。如有虚假，将依法承担相应责任。</w:t>
      </w:r>
    </w:p>
    <w:p w14:paraId="11A8005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p>
    <w:p w14:paraId="6524868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p>
    <w:p w14:paraId="1428669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单位名称（盖章）：</w:t>
      </w:r>
    </w:p>
    <w:p w14:paraId="6F580CD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日期：</w:t>
      </w:r>
    </w:p>
    <w:p w14:paraId="430C23F2">
      <w:pPr>
        <w:shd w:val="clear"/>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br w:type="page"/>
      </w:r>
    </w:p>
    <w:p w14:paraId="622C970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2-2拟分包情况说明及分包意向协议（如有）</w:t>
      </w:r>
    </w:p>
    <w:p w14:paraId="5700BA8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kern w:val="0"/>
          <w:sz w:val="32"/>
          <w:szCs w:val="32"/>
          <w:highlight w:val="none"/>
          <w:lang w:val="en-US" w:eastAsia="zh-CN" w:bidi="ar"/>
        </w:rPr>
      </w:pPr>
    </w:p>
    <w:p w14:paraId="31CF10A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kern w:val="0"/>
          <w:sz w:val="32"/>
          <w:szCs w:val="32"/>
          <w:highlight w:val="none"/>
          <w:lang w:val="en-US" w:eastAsia="zh-CN" w:bidi="ar"/>
        </w:rPr>
      </w:pPr>
      <w:r>
        <w:rPr>
          <w:rFonts w:hint="eastAsia" w:ascii="仿宋" w:hAnsi="仿宋" w:eastAsia="仿宋" w:cs="仿宋"/>
          <w:b/>
          <w:bCs/>
          <w:color w:val="auto"/>
          <w:kern w:val="0"/>
          <w:sz w:val="32"/>
          <w:szCs w:val="32"/>
          <w:highlight w:val="none"/>
          <w:lang w:val="en-US" w:eastAsia="zh-CN" w:bidi="ar"/>
        </w:rPr>
        <w:t>拟分包情况说明</w:t>
      </w:r>
    </w:p>
    <w:p w14:paraId="7B55309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kern w:val="0"/>
          <w:sz w:val="32"/>
          <w:szCs w:val="32"/>
          <w:highlight w:val="none"/>
          <w:lang w:val="en-US" w:eastAsia="zh-CN" w:bidi="ar"/>
        </w:rPr>
      </w:pPr>
    </w:p>
    <w:p w14:paraId="6486BB5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致：</w:t>
      </w:r>
      <w:r>
        <w:rPr>
          <w:rFonts w:hint="eastAsia" w:ascii="仿宋" w:hAnsi="仿宋" w:eastAsia="仿宋" w:cs="仿宋"/>
          <w:color w:val="auto"/>
          <w:kern w:val="0"/>
          <w:sz w:val="24"/>
          <w:szCs w:val="24"/>
          <w:highlight w:val="none"/>
          <w:u w:val="single"/>
          <w:lang w:val="en-US" w:eastAsia="zh-CN" w:bidi="ar"/>
        </w:rPr>
        <w:t>（采购人或采购代理机构）</w:t>
      </w:r>
    </w:p>
    <w:p w14:paraId="5EDB4D0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我单位参加贵单位组织的项目编号为的</w:t>
      </w:r>
      <w:r>
        <w:rPr>
          <w:rFonts w:hint="eastAsia" w:ascii="仿宋" w:hAnsi="仿宋" w:eastAsia="仿宋" w:cs="仿宋"/>
          <w:color w:val="auto"/>
          <w:kern w:val="0"/>
          <w:sz w:val="24"/>
          <w:szCs w:val="24"/>
          <w:highlight w:val="none"/>
          <w:u w:val="single"/>
          <w:lang w:val="en-US" w:eastAsia="zh-CN" w:bidi="ar"/>
        </w:rPr>
        <w:t>（填写采购项目名称）</w:t>
      </w:r>
      <w:r>
        <w:rPr>
          <w:rFonts w:hint="eastAsia" w:ascii="仿宋" w:hAnsi="仿宋" w:eastAsia="仿宋" w:cs="仿宋"/>
          <w:color w:val="auto"/>
          <w:kern w:val="0"/>
          <w:sz w:val="24"/>
          <w:szCs w:val="24"/>
          <w:highlight w:val="none"/>
          <w:lang w:val="en-US" w:eastAsia="zh-CN" w:bidi="ar"/>
        </w:rPr>
        <w:t>项目中</w:t>
      </w:r>
      <w:r>
        <w:rPr>
          <w:rFonts w:hint="eastAsia" w:ascii="仿宋" w:hAnsi="仿宋" w:eastAsia="仿宋" w:cs="仿宋"/>
          <w:color w:val="auto"/>
          <w:kern w:val="0"/>
          <w:sz w:val="24"/>
          <w:szCs w:val="24"/>
          <w:highlight w:val="none"/>
          <w:u w:val="single"/>
          <w:lang w:val="en-US" w:eastAsia="zh-CN" w:bidi="ar"/>
        </w:rPr>
        <w:t>（填写包号）</w:t>
      </w:r>
      <w:r>
        <w:rPr>
          <w:rFonts w:hint="eastAsia" w:ascii="仿宋" w:hAnsi="仿宋" w:eastAsia="仿宋" w:cs="仿宋"/>
          <w:color w:val="auto"/>
          <w:kern w:val="0"/>
          <w:sz w:val="24"/>
          <w:szCs w:val="24"/>
          <w:highlight w:val="none"/>
          <w:lang w:val="en-US" w:eastAsia="zh-CN" w:bidi="ar"/>
        </w:rPr>
        <w:t>包的采购活动。拟签订分包合同的单位情况如下表所示，我单</w:t>
      </w:r>
    </w:p>
    <w:p w14:paraId="2637351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位承诺一旦在该项目中获得采购合同将按下表所列情况进行分包，同时承诺分包承担主体不再次分包。</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25B6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6E363EFF">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r>
              <w:rPr>
                <w:rFonts w:hint="eastAsia" w:ascii="仿宋" w:hAnsi="仿宋" w:eastAsia="仿宋" w:cs="仿宋"/>
                <w:b w:val="0"/>
                <w:bCs w:val="0"/>
                <w:color w:val="auto"/>
                <w:kern w:val="0"/>
                <w:sz w:val="21"/>
                <w:szCs w:val="21"/>
                <w:highlight w:val="none"/>
                <w:vertAlign w:val="baseline"/>
                <w:lang w:val="en-US" w:eastAsia="zh-CN" w:bidi="ar"/>
              </w:rPr>
              <w:t>序号</w:t>
            </w:r>
          </w:p>
        </w:tc>
        <w:tc>
          <w:tcPr>
            <w:tcW w:w="1323" w:type="dxa"/>
            <w:vAlign w:val="center"/>
          </w:tcPr>
          <w:p w14:paraId="32E6C4CB">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r>
              <w:rPr>
                <w:rFonts w:hint="eastAsia" w:ascii="仿宋" w:hAnsi="仿宋" w:eastAsia="仿宋" w:cs="仿宋"/>
                <w:b w:val="0"/>
                <w:bCs w:val="0"/>
                <w:color w:val="auto"/>
                <w:kern w:val="0"/>
                <w:sz w:val="21"/>
                <w:szCs w:val="21"/>
                <w:highlight w:val="none"/>
                <w:vertAlign w:val="baseline"/>
                <w:lang w:val="en-US" w:eastAsia="zh-CN" w:bidi="ar"/>
              </w:rPr>
              <w:t>分包承担</w:t>
            </w:r>
          </w:p>
          <w:p w14:paraId="19B27157">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r>
              <w:rPr>
                <w:rFonts w:hint="eastAsia" w:ascii="仿宋" w:hAnsi="仿宋" w:eastAsia="仿宋" w:cs="仿宋"/>
                <w:b w:val="0"/>
                <w:bCs w:val="0"/>
                <w:color w:val="auto"/>
                <w:kern w:val="0"/>
                <w:sz w:val="21"/>
                <w:szCs w:val="21"/>
                <w:highlight w:val="none"/>
                <w:vertAlign w:val="baseline"/>
                <w:lang w:val="en-US" w:eastAsia="zh-CN" w:bidi="ar"/>
              </w:rPr>
              <w:t>主体名称</w:t>
            </w:r>
          </w:p>
        </w:tc>
        <w:tc>
          <w:tcPr>
            <w:tcW w:w="1338" w:type="dxa"/>
            <w:vAlign w:val="center"/>
          </w:tcPr>
          <w:p w14:paraId="45CEB0A4">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分包承担</w:t>
            </w:r>
          </w:p>
          <w:p w14:paraId="235F7E3B">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主体类型</w:t>
            </w:r>
          </w:p>
          <w:p w14:paraId="7EEC9A21">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r>
              <w:rPr>
                <w:rFonts w:hint="eastAsia" w:ascii="仿宋" w:hAnsi="仿宋" w:eastAsia="仿宋" w:cs="仿宋"/>
                <w:color w:val="auto"/>
                <w:kern w:val="0"/>
                <w:sz w:val="21"/>
                <w:szCs w:val="21"/>
                <w:highlight w:val="none"/>
                <w:lang w:val="en-US" w:eastAsia="zh-CN" w:bidi="ar"/>
              </w:rPr>
              <w:t>（勾选）</w:t>
            </w:r>
          </w:p>
        </w:tc>
        <w:tc>
          <w:tcPr>
            <w:tcW w:w="1123" w:type="dxa"/>
            <w:vAlign w:val="center"/>
          </w:tcPr>
          <w:p w14:paraId="6EF34D0E">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r>
              <w:rPr>
                <w:rFonts w:hint="eastAsia" w:ascii="仿宋" w:hAnsi="仿宋" w:eastAsia="仿宋" w:cs="仿宋"/>
                <w:b w:val="0"/>
                <w:bCs w:val="0"/>
                <w:color w:val="auto"/>
                <w:kern w:val="0"/>
                <w:sz w:val="21"/>
                <w:szCs w:val="21"/>
                <w:highlight w:val="none"/>
                <w:vertAlign w:val="baseline"/>
                <w:lang w:val="en-US" w:eastAsia="zh-CN" w:bidi="ar"/>
              </w:rPr>
              <w:t>资质等级</w:t>
            </w:r>
          </w:p>
        </w:tc>
        <w:tc>
          <w:tcPr>
            <w:tcW w:w="1154" w:type="dxa"/>
            <w:vAlign w:val="center"/>
          </w:tcPr>
          <w:p w14:paraId="10BEC1DF">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拟分包</w:t>
            </w:r>
          </w:p>
          <w:p w14:paraId="31FC06C7">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r>
              <w:rPr>
                <w:rFonts w:hint="eastAsia" w:ascii="仿宋" w:hAnsi="仿宋" w:eastAsia="仿宋" w:cs="仿宋"/>
                <w:color w:val="auto"/>
                <w:kern w:val="0"/>
                <w:sz w:val="21"/>
                <w:szCs w:val="21"/>
                <w:highlight w:val="none"/>
                <w:lang w:val="en-US" w:eastAsia="zh-CN" w:bidi="ar"/>
              </w:rPr>
              <w:t>合同内容</w:t>
            </w:r>
          </w:p>
        </w:tc>
        <w:tc>
          <w:tcPr>
            <w:tcW w:w="1439" w:type="dxa"/>
            <w:vAlign w:val="center"/>
          </w:tcPr>
          <w:p w14:paraId="124BA912">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拟分包</w:t>
            </w:r>
          </w:p>
          <w:p w14:paraId="492AB00E">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合同金额</w:t>
            </w:r>
          </w:p>
          <w:p w14:paraId="02E6D752">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r>
              <w:rPr>
                <w:rFonts w:hint="eastAsia" w:ascii="仿宋" w:hAnsi="仿宋" w:eastAsia="仿宋" w:cs="仿宋"/>
                <w:color w:val="auto"/>
                <w:kern w:val="0"/>
                <w:sz w:val="21"/>
                <w:szCs w:val="21"/>
                <w:highlight w:val="none"/>
                <w:lang w:val="en-US" w:eastAsia="zh-CN" w:bidi="ar"/>
              </w:rPr>
              <w:t>（人民币元）</w:t>
            </w:r>
          </w:p>
        </w:tc>
        <w:tc>
          <w:tcPr>
            <w:tcW w:w="1422" w:type="dxa"/>
            <w:vAlign w:val="center"/>
          </w:tcPr>
          <w:p w14:paraId="5AE79F9F">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r>
              <w:rPr>
                <w:rFonts w:hint="eastAsia" w:ascii="仿宋" w:hAnsi="仿宋" w:eastAsia="仿宋" w:cs="仿宋"/>
                <w:color w:val="auto"/>
                <w:kern w:val="0"/>
                <w:sz w:val="21"/>
                <w:szCs w:val="21"/>
                <w:highlight w:val="none"/>
                <w:lang w:val="en-US" w:eastAsia="zh-CN" w:bidi="ar"/>
              </w:rPr>
              <w:t>占该采购包</w:t>
            </w:r>
            <w:r>
              <w:rPr>
                <w:rFonts w:hint="eastAsia" w:ascii="仿宋" w:hAnsi="仿宋" w:eastAsia="仿宋" w:cs="仿宋"/>
                <w:b/>
                <w:bCs/>
                <w:color w:val="auto"/>
                <w:kern w:val="0"/>
                <w:sz w:val="21"/>
                <w:szCs w:val="21"/>
                <w:highlight w:val="none"/>
                <w:lang w:val="en-US" w:eastAsia="zh-CN" w:bidi="ar"/>
              </w:rPr>
              <w:t>预算金额的</w:t>
            </w:r>
            <w:r>
              <w:rPr>
                <w:rFonts w:hint="eastAsia" w:ascii="仿宋" w:hAnsi="仿宋" w:eastAsia="仿宋" w:cs="仿宋"/>
                <w:color w:val="auto"/>
                <w:kern w:val="0"/>
                <w:sz w:val="21"/>
                <w:szCs w:val="21"/>
                <w:highlight w:val="none"/>
                <w:lang w:val="en-US" w:eastAsia="zh-CN" w:bidi="ar"/>
              </w:rPr>
              <w:t>比例（%）</w:t>
            </w:r>
          </w:p>
        </w:tc>
      </w:tr>
      <w:tr w14:paraId="2D70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39B9AE4A">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r>
              <w:rPr>
                <w:rFonts w:hint="eastAsia" w:ascii="仿宋" w:hAnsi="仿宋" w:eastAsia="仿宋" w:cs="仿宋"/>
                <w:b w:val="0"/>
                <w:bCs w:val="0"/>
                <w:color w:val="auto"/>
                <w:kern w:val="0"/>
                <w:sz w:val="21"/>
                <w:szCs w:val="21"/>
                <w:highlight w:val="none"/>
                <w:vertAlign w:val="baseline"/>
                <w:lang w:val="en-US" w:eastAsia="zh-CN" w:bidi="ar"/>
              </w:rPr>
              <w:t>1</w:t>
            </w:r>
          </w:p>
        </w:tc>
        <w:tc>
          <w:tcPr>
            <w:tcW w:w="1323" w:type="dxa"/>
            <w:vAlign w:val="center"/>
          </w:tcPr>
          <w:p w14:paraId="21D55513">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p>
        </w:tc>
        <w:tc>
          <w:tcPr>
            <w:tcW w:w="1338" w:type="dxa"/>
            <w:vAlign w:val="center"/>
          </w:tcPr>
          <w:p w14:paraId="3BA017EB">
            <w:pPr>
              <w:keepNext w:val="0"/>
              <w:keepLines w:val="0"/>
              <w:widowControl/>
              <w:suppressLineNumbers w:val="0"/>
              <w:shd w:val="clear"/>
              <w:jc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□中型企业</w:t>
            </w:r>
          </w:p>
          <w:p w14:paraId="14203629">
            <w:pPr>
              <w:keepNext w:val="0"/>
              <w:keepLines w:val="0"/>
              <w:widowControl/>
              <w:suppressLineNumbers w:val="0"/>
              <w:shd w:val="clear"/>
              <w:jc w:val="center"/>
              <w:rPr>
                <w:rFonts w:hint="eastAsia" w:ascii="仿宋" w:hAnsi="仿宋" w:eastAsia="仿宋" w:cs="仿宋"/>
                <w:b w:val="0"/>
                <w:bCs w:val="0"/>
                <w:color w:val="auto"/>
                <w:kern w:val="0"/>
                <w:sz w:val="21"/>
                <w:szCs w:val="21"/>
                <w:highlight w:val="none"/>
                <w:vertAlign w:val="baseline"/>
                <w:lang w:val="en-US" w:eastAsia="zh-CN" w:bidi="ar"/>
              </w:rPr>
            </w:pPr>
            <w:r>
              <w:rPr>
                <w:rFonts w:hint="eastAsia" w:ascii="仿宋" w:hAnsi="仿宋" w:eastAsia="仿宋" w:cs="仿宋"/>
                <w:color w:val="auto"/>
                <w:kern w:val="0"/>
                <w:sz w:val="21"/>
                <w:szCs w:val="21"/>
                <w:highlight w:val="none"/>
                <w:lang w:val="en-US" w:eastAsia="zh-CN" w:bidi="ar"/>
              </w:rPr>
              <w:t>□小微企业</w:t>
            </w:r>
          </w:p>
        </w:tc>
        <w:tc>
          <w:tcPr>
            <w:tcW w:w="1123" w:type="dxa"/>
            <w:vAlign w:val="center"/>
          </w:tcPr>
          <w:p w14:paraId="05A2F380">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p>
        </w:tc>
        <w:tc>
          <w:tcPr>
            <w:tcW w:w="1154" w:type="dxa"/>
            <w:vAlign w:val="center"/>
          </w:tcPr>
          <w:p w14:paraId="6F5AA6A8">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p>
        </w:tc>
        <w:tc>
          <w:tcPr>
            <w:tcW w:w="1439" w:type="dxa"/>
            <w:vAlign w:val="center"/>
          </w:tcPr>
          <w:p w14:paraId="3A553AD1">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p>
        </w:tc>
        <w:tc>
          <w:tcPr>
            <w:tcW w:w="1422" w:type="dxa"/>
            <w:vAlign w:val="center"/>
          </w:tcPr>
          <w:p w14:paraId="3FBC9243">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p>
        </w:tc>
      </w:tr>
      <w:tr w14:paraId="366DF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3BEB020">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r>
              <w:rPr>
                <w:rFonts w:hint="eastAsia" w:ascii="仿宋" w:hAnsi="仿宋" w:eastAsia="仿宋" w:cs="仿宋"/>
                <w:b w:val="0"/>
                <w:bCs w:val="0"/>
                <w:color w:val="auto"/>
                <w:kern w:val="0"/>
                <w:sz w:val="21"/>
                <w:szCs w:val="21"/>
                <w:highlight w:val="none"/>
                <w:vertAlign w:val="baseline"/>
                <w:lang w:val="en-US" w:eastAsia="zh-CN" w:bidi="ar"/>
              </w:rPr>
              <w:t>2</w:t>
            </w:r>
          </w:p>
        </w:tc>
        <w:tc>
          <w:tcPr>
            <w:tcW w:w="1323" w:type="dxa"/>
            <w:vAlign w:val="center"/>
          </w:tcPr>
          <w:p w14:paraId="5BD157BA">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p>
        </w:tc>
        <w:tc>
          <w:tcPr>
            <w:tcW w:w="1338" w:type="dxa"/>
            <w:vAlign w:val="center"/>
          </w:tcPr>
          <w:p w14:paraId="69C55696">
            <w:pPr>
              <w:keepNext w:val="0"/>
              <w:keepLines w:val="0"/>
              <w:widowControl/>
              <w:suppressLineNumbers w:val="0"/>
              <w:shd w:val="clear"/>
              <w:jc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□中型企业</w:t>
            </w:r>
          </w:p>
          <w:p w14:paraId="670D76AC">
            <w:pPr>
              <w:keepNext w:val="0"/>
              <w:keepLines w:val="0"/>
              <w:widowControl/>
              <w:suppressLineNumbers w:val="0"/>
              <w:shd w:val="clear"/>
              <w:jc w:val="center"/>
              <w:rPr>
                <w:rFonts w:hint="eastAsia" w:ascii="仿宋" w:hAnsi="仿宋" w:eastAsia="仿宋" w:cs="仿宋"/>
                <w:b w:val="0"/>
                <w:bCs w:val="0"/>
                <w:color w:val="auto"/>
                <w:kern w:val="0"/>
                <w:sz w:val="21"/>
                <w:szCs w:val="21"/>
                <w:highlight w:val="none"/>
                <w:vertAlign w:val="baseline"/>
                <w:lang w:val="en-US" w:eastAsia="zh-CN" w:bidi="ar"/>
              </w:rPr>
            </w:pPr>
            <w:r>
              <w:rPr>
                <w:rFonts w:hint="eastAsia" w:ascii="仿宋" w:hAnsi="仿宋" w:eastAsia="仿宋" w:cs="仿宋"/>
                <w:color w:val="auto"/>
                <w:kern w:val="0"/>
                <w:sz w:val="21"/>
                <w:szCs w:val="21"/>
                <w:highlight w:val="none"/>
                <w:lang w:val="en-US" w:eastAsia="zh-CN" w:bidi="ar"/>
              </w:rPr>
              <w:t>□小微企业</w:t>
            </w:r>
          </w:p>
        </w:tc>
        <w:tc>
          <w:tcPr>
            <w:tcW w:w="1123" w:type="dxa"/>
            <w:vAlign w:val="center"/>
          </w:tcPr>
          <w:p w14:paraId="126694D5">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p>
        </w:tc>
        <w:tc>
          <w:tcPr>
            <w:tcW w:w="1154" w:type="dxa"/>
            <w:vAlign w:val="center"/>
          </w:tcPr>
          <w:p w14:paraId="03C3AF4A">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p>
        </w:tc>
        <w:tc>
          <w:tcPr>
            <w:tcW w:w="1439" w:type="dxa"/>
            <w:vAlign w:val="center"/>
          </w:tcPr>
          <w:p w14:paraId="3D86DEB4">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p>
        </w:tc>
        <w:tc>
          <w:tcPr>
            <w:tcW w:w="1422" w:type="dxa"/>
            <w:vAlign w:val="center"/>
          </w:tcPr>
          <w:p w14:paraId="1FDA71F3">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p>
        </w:tc>
      </w:tr>
      <w:tr w14:paraId="51424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37916A34">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r>
              <w:rPr>
                <w:rFonts w:hint="eastAsia" w:ascii="仿宋" w:hAnsi="仿宋" w:eastAsia="仿宋" w:cs="仿宋"/>
                <w:b w:val="0"/>
                <w:bCs w:val="0"/>
                <w:color w:val="auto"/>
                <w:kern w:val="0"/>
                <w:sz w:val="21"/>
                <w:szCs w:val="21"/>
                <w:highlight w:val="none"/>
                <w:vertAlign w:val="baseline"/>
                <w:lang w:val="en-US" w:eastAsia="zh-CN" w:bidi="ar"/>
              </w:rPr>
              <w:t>...</w:t>
            </w:r>
          </w:p>
        </w:tc>
        <w:tc>
          <w:tcPr>
            <w:tcW w:w="1323" w:type="dxa"/>
            <w:vAlign w:val="center"/>
          </w:tcPr>
          <w:p w14:paraId="5AB00FDD">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p>
        </w:tc>
        <w:tc>
          <w:tcPr>
            <w:tcW w:w="1338" w:type="dxa"/>
            <w:vAlign w:val="center"/>
          </w:tcPr>
          <w:p w14:paraId="05B4AF44">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p>
        </w:tc>
        <w:tc>
          <w:tcPr>
            <w:tcW w:w="1123" w:type="dxa"/>
            <w:vAlign w:val="center"/>
          </w:tcPr>
          <w:p w14:paraId="3582064A">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p>
        </w:tc>
        <w:tc>
          <w:tcPr>
            <w:tcW w:w="1154" w:type="dxa"/>
            <w:vAlign w:val="center"/>
          </w:tcPr>
          <w:p w14:paraId="2F26FF15">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p>
        </w:tc>
        <w:tc>
          <w:tcPr>
            <w:tcW w:w="1439" w:type="dxa"/>
            <w:vAlign w:val="center"/>
          </w:tcPr>
          <w:p w14:paraId="1049C98E">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p>
        </w:tc>
        <w:tc>
          <w:tcPr>
            <w:tcW w:w="1422" w:type="dxa"/>
            <w:vAlign w:val="center"/>
          </w:tcPr>
          <w:p w14:paraId="7B061360">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p>
        </w:tc>
      </w:tr>
      <w:tr w14:paraId="46CD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252ED646">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r>
              <w:rPr>
                <w:rFonts w:hint="eastAsia" w:ascii="仿宋" w:hAnsi="仿宋" w:eastAsia="仿宋" w:cs="仿宋"/>
                <w:b w:val="0"/>
                <w:bCs w:val="0"/>
                <w:color w:val="auto"/>
                <w:kern w:val="0"/>
                <w:sz w:val="21"/>
                <w:szCs w:val="21"/>
                <w:highlight w:val="none"/>
                <w:vertAlign w:val="baseline"/>
                <w:lang w:val="en-US" w:eastAsia="zh-CN" w:bidi="ar"/>
              </w:rPr>
              <w:t>合计</w:t>
            </w:r>
          </w:p>
        </w:tc>
        <w:tc>
          <w:tcPr>
            <w:tcW w:w="1439" w:type="dxa"/>
            <w:vAlign w:val="center"/>
          </w:tcPr>
          <w:p w14:paraId="4F91E067">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p>
        </w:tc>
        <w:tc>
          <w:tcPr>
            <w:tcW w:w="1422" w:type="dxa"/>
            <w:vAlign w:val="center"/>
          </w:tcPr>
          <w:p w14:paraId="2E1888B4">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kern w:val="0"/>
                <w:sz w:val="21"/>
                <w:szCs w:val="21"/>
                <w:highlight w:val="none"/>
                <w:vertAlign w:val="baseline"/>
                <w:lang w:val="en-US" w:eastAsia="zh-CN" w:bidi="ar"/>
              </w:rPr>
            </w:pPr>
          </w:p>
        </w:tc>
      </w:tr>
    </w:tbl>
    <w:p w14:paraId="4A774D1D">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lang w:val="en-US" w:eastAsia="zh-CN" w:bidi="ar"/>
        </w:rPr>
      </w:pPr>
    </w:p>
    <w:p w14:paraId="498D9BE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u w:val="single"/>
          <w:lang w:val="en-US"/>
        </w:rPr>
      </w:pPr>
      <w:r>
        <w:rPr>
          <w:rFonts w:hint="eastAsia" w:ascii="仿宋" w:hAnsi="仿宋" w:eastAsia="仿宋" w:cs="仿宋"/>
          <w:color w:val="auto"/>
          <w:kern w:val="0"/>
          <w:sz w:val="24"/>
          <w:szCs w:val="24"/>
          <w:highlight w:val="none"/>
          <w:lang w:val="en-US" w:eastAsia="zh-CN" w:bidi="ar"/>
        </w:rPr>
        <w:t>供应商名称（加盖公章）：</w:t>
      </w:r>
    </w:p>
    <w:p w14:paraId="651F7E2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日期：</w:t>
      </w:r>
      <w:r>
        <w:rPr>
          <w:rFonts w:hint="eastAsia" w:ascii="仿宋" w:hAnsi="仿宋" w:eastAsia="仿宋" w:cs="仿宋"/>
          <w:color w:val="auto"/>
          <w:kern w:val="0"/>
          <w:sz w:val="24"/>
          <w:szCs w:val="24"/>
          <w:highlight w:val="none"/>
          <w:u w:val="single"/>
          <w:lang w:val="en-US" w:eastAsia="zh-CN" w:bidi="ar"/>
        </w:rPr>
        <w:t>年月日</w:t>
      </w:r>
    </w:p>
    <w:p w14:paraId="32602C1A">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kern w:val="0"/>
          <w:sz w:val="24"/>
          <w:szCs w:val="24"/>
          <w:highlight w:val="none"/>
          <w:lang w:val="en-US" w:eastAsia="zh-CN" w:bidi="ar"/>
        </w:rPr>
      </w:pPr>
    </w:p>
    <w:p w14:paraId="1243557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说明：</w:t>
      </w:r>
    </w:p>
    <w:p w14:paraId="32D16469">
      <w:pPr>
        <w:keepNext w:val="0"/>
        <w:keepLines w:val="0"/>
        <w:pageBreakBefore w:val="0"/>
        <w:widowControl/>
        <w:numPr>
          <w:ilvl w:val="0"/>
          <w:numId w:val="12"/>
        </w:numPr>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本表仅在供应商“为落实政府采购政策”而向中小企业分包时填写。</w:t>
      </w:r>
    </w:p>
    <w:p w14:paraId="6682C2C9">
      <w:pPr>
        <w:keepNext w:val="0"/>
        <w:keepLines w:val="0"/>
        <w:pageBreakBefore w:val="0"/>
        <w:widowControl/>
        <w:numPr>
          <w:ilvl w:val="0"/>
          <w:numId w:val="12"/>
        </w:numPr>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如本采购文件《供应商须知资料表》载明本项目分包承担主体应具备的相应资质条件，则供应商须在本表中列明分包承担主体的资质等级，并后附资质证书复印件加盖供应商公章，否则</w:t>
      </w:r>
      <w:r>
        <w:rPr>
          <w:rFonts w:hint="eastAsia" w:ascii="仿宋" w:hAnsi="仿宋" w:eastAsia="仿宋" w:cs="仿宋"/>
          <w:b/>
          <w:bCs/>
          <w:color w:val="auto"/>
          <w:kern w:val="0"/>
          <w:sz w:val="24"/>
          <w:szCs w:val="24"/>
          <w:highlight w:val="none"/>
          <w:lang w:val="en-US" w:eastAsia="zh-CN" w:bidi="ar"/>
        </w:rPr>
        <w:t>响应无效</w:t>
      </w:r>
      <w:r>
        <w:rPr>
          <w:rFonts w:hint="eastAsia" w:ascii="仿宋" w:hAnsi="仿宋" w:eastAsia="仿宋" w:cs="仿宋"/>
          <w:color w:val="auto"/>
          <w:kern w:val="0"/>
          <w:sz w:val="24"/>
          <w:szCs w:val="24"/>
          <w:highlight w:val="none"/>
          <w:lang w:val="en-US" w:eastAsia="zh-CN" w:bidi="ar"/>
        </w:rPr>
        <w:t>。</w:t>
      </w:r>
    </w:p>
    <w:p w14:paraId="3DC745A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（3）供应商与上述拟分包承担主体签署的《分包意向协议》后附。</w:t>
      </w:r>
    </w:p>
    <w:p w14:paraId="478FEAFA">
      <w:pPr>
        <w:shd w:val="clear"/>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br w:type="page"/>
      </w:r>
    </w:p>
    <w:p w14:paraId="7C230C90">
      <w:pPr>
        <w:shd w:val="clea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lang w:val="en-US" w:eastAsia="zh-CN" w:bidi="ar"/>
        </w:rPr>
        <w:t>附：分包意向协议（参考格式）</w:t>
      </w:r>
    </w:p>
    <w:p w14:paraId="5C83C988">
      <w:pPr>
        <w:keepNext w:val="0"/>
        <w:keepLines w:val="0"/>
        <w:widowControl/>
        <w:suppressLineNumbers w:val="0"/>
        <w:shd w:val="clear"/>
        <w:jc w:val="left"/>
        <w:rPr>
          <w:rFonts w:hint="eastAsia" w:ascii="仿宋" w:hAnsi="仿宋" w:eastAsia="仿宋" w:cs="仿宋"/>
          <w:color w:val="auto"/>
          <w:kern w:val="0"/>
          <w:sz w:val="24"/>
          <w:szCs w:val="24"/>
          <w:highlight w:val="none"/>
          <w:lang w:val="en-US" w:eastAsia="zh-CN" w:bidi="ar"/>
        </w:rPr>
      </w:pPr>
    </w:p>
    <w:p w14:paraId="7D8E57EC">
      <w:pPr>
        <w:keepNext w:val="0"/>
        <w:keepLines w:val="0"/>
        <w:widowControl/>
        <w:suppressLineNumbers w:val="0"/>
        <w:shd w:val="clear"/>
        <w:jc w:val="left"/>
        <w:rPr>
          <w:rFonts w:hint="eastAsia" w:ascii="仿宋" w:hAnsi="仿宋" w:eastAsia="仿宋" w:cs="仿宋"/>
          <w:color w:val="auto"/>
          <w:kern w:val="0"/>
          <w:sz w:val="24"/>
          <w:szCs w:val="24"/>
          <w:highlight w:val="none"/>
          <w:lang w:val="en-US" w:eastAsia="zh-CN" w:bidi="ar"/>
        </w:rPr>
      </w:pPr>
    </w:p>
    <w:p w14:paraId="6B69B45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u w:val="single"/>
          <w:lang w:val="en-US" w:eastAsia="zh-CN" w:bidi="ar"/>
        </w:rPr>
      </w:pPr>
      <w:r>
        <w:rPr>
          <w:rFonts w:hint="eastAsia" w:ascii="仿宋" w:hAnsi="仿宋" w:eastAsia="仿宋" w:cs="仿宋"/>
          <w:color w:val="auto"/>
          <w:kern w:val="0"/>
          <w:sz w:val="24"/>
          <w:szCs w:val="24"/>
          <w:highlight w:val="none"/>
          <w:lang w:val="en-US" w:eastAsia="zh-CN" w:bidi="ar"/>
        </w:rPr>
        <w:t>甲方（供应商）：</w:t>
      </w:r>
    </w:p>
    <w:p w14:paraId="3D0529A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乙方（拟分包单位）：</w:t>
      </w:r>
    </w:p>
    <w:p w14:paraId="5C77AB5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甲方承诺，一旦在</w:t>
      </w:r>
      <w:r>
        <w:rPr>
          <w:rFonts w:hint="eastAsia" w:ascii="仿宋" w:hAnsi="仿宋" w:eastAsia="仿宋" w:cs="仿宋"/>
          <w:color w:val="auto"/>
          <w:kern w:val="0"/>
          <w:sz w:val="24"/>
          <w:szCs w:val="24"/>
          <w:highlight w:val="none"/>
          <w:u w:val="single"/>
          <w:lang w:val="en-US" w:eastAsia="zh-CN" w:bidi="ar"/>
        </w:rPr>
        <w:t>（采购项目名称）（项目编号/包号为：</w:t>
      </w:r>
      <w:r>
        <w:rPr>
          <w:rFonts w:hint="eastAsia" w:ascii="仿宋" w:hAnsi="仿宋" w:eastAsia="仿宋" w:cs="仿宋"/>
          <w:color w:val="auto"/>
          <w:kern w:val="0"/>
          <w:sz w:val="24"/>
          <w:szCs w:val="24"/>
          <w:highlight w:val="none"/>
          <w:lang w:val="en-US" w:eastAsia="zh-CN" w:bidi="ar"/>
        </w:rPr>
        <w:t>）采购项目中获得采购合同，将按照下述约定将合同项下部分内容分包给乙方：</w:t>
      </w:r>
    </w:p>
    <w:p w14:paraId="7FB80C1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color w:val="auto"/>
          <w:sz w:val="24"/>
          <w:szCs w:val="24"/>
          <w:highlight w:val="none"/>
        </w:rPr>
      </w:pPr>
      <w:bookmarkStart w:id="45" w:name="_Toc23780"/>
      <w:bookmarkStart w:id="46" w:name="_Toc25788"/>
      <w:r>
        <w:rPr>
          <w:rFonts w:hint="eastAsia" w:ascii="仿宋" w:hAnsi="仿宋" w:eastAsia="仿宋" w:cs="仿宋"/>
          <w:color w:val="auto"/>
          <w:kern w:val="0"/>
          <w:sz w:val="24"/>
          <w:szCs w:val="24"/>
          <w:highlight w:val="none"/>
          <w:lang w:val="en-US" w:eastAsia="zh-CN" w:bidi="ar"/>
        </w:rPr>
        <w:t>1.分包内容：。</w:t>
      </w:r>
      <w:bookmarkEnd w:id="45"/>
      <w:bookmarkEnd w:id="46"/>
    </w:p>
    <w:p w14:paraId="6B716A6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2.分包金额：，该金额占该采购包预算总金额的比例为%。</w:t>
      </w:r>
    </w:p>
    <w:p w14:paraId="2226401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乙方承诺将在上述情况下与甲方签订分包合同。</w:t>
      </w:r>
    </w:p>
    <w:p w14:paraId="7F3EAE5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本协议自各方盖章之日起生效，如甲方未在该项目（采购包）中标，本协议自动终止。</w:t>
      </w:r>
    </w:p>
    <w:p w14:paraId="44DED0F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p>
    <w:p w14:paraId="4FFA728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甲方（盖章）：乙方（盖章）：</w:t>
      </w:r>
    </w:p>
    <w:p w14:paraId="6A45D6C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日期：</w:t>
      </w:r>
      <w:r>
        <w:rPr>
          <w:rFonts w:hint="eastAsia" w:ascii="仿宋" w:hAnsi="仿宋" w:eastAsia="仿宋" w:cs="仿宋"/>
          <w:color w:val="auto"/>
          <w:kern w:val="0"/>
          <w:sz w:val="24"/>
          <w:szCs w:val="24"/>
          <w:highlight w:val="none"/>
          <w:u w:val="single"/>
          <w:lang w:val="en-US" w:eastAsia="zh-CN" w:bidi="ar"/>
        </w:rPr>
        <w:t>年月日</w:t>
      </w:r>
    </w:p>
    <w:p w14:paraId="208FF4F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p>
    <w:p w14:paraId="4F5BC64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说明：本协议仅在供应商“为落实政府采购政策”而向中小企业分包时必须提供，否则响应无效；且供应商须与所有拟分包单位分别签订《分包意向协议》，每单位签订一份，并在响应文件中提交全部协议原件的电子件，否则响应无效。</w:t>
      </w:r>
    </w:p>
    <w:p w14:paraId="073C6D7E">
      <w:pPr>
        <w:shd w:val="clear"/>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br w:type="page"/>
      </w:r>
    </w:p>
    <w:p w14:paraId="2A358897">
      <w:pPr>
        <w:keepNext w:val="0"/>
        <w:keepLines w:val="0"/>
        <w:widowControl/>
        <w:suppressLineNumbers w:val="0"/>
        <w:shd w:val="clear"/>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2-3其它落实政府采购政策的资格要求（如有）</w:t>
      </w:r>
    </w:p>
    <w:p w14:paraId="5AE67581">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kern w:val="0"/>
          <w:sz w:val="24"/>
          <w:szCs w:val="24"/>
          <w:highlight w:val="none"/>
          <w:lang w:val="en-US" w:eastAsia="zh-CN" w:bidi="ar"/>
        </w:rPr>
      </w:pPr>
    </w:p>
    <w:p w14:paraId="5019FE96">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kern w:val="0"/>
          <w:sz w:val="24"/>
          <w:szCs w:val="24"/>
          <w:highlight w:val="none"/>
          <w:lang w:val="en-US" w:eastAsia="zh-CN" w:bidi="ar"/>
        </w:rPr>
      </w:pPr>
    </w:p>
    <w:p w14:paraId="34DDE3AC">
      <w:pPr>
        <w:shd w:val="clear"/>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br w:type="page"/>
      </w:r>
    </w:p>
    <w:p w14:paraId="2968310D">
      <w:pPr>
        <w:keepNext w:val="0"/>
        <w:keepLines w:val="0"/>
        <w:widowControl/>
        <w:suppressLineNumbers w:val="0"/>
        <w:shd w:val="clear"/>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3本项目的特定资格要求（如有）</w:t>
      </w:r>
    </w:p>
    <w:p w14:paraId="27FB4441">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kern w:val="0"/>
          <w:sz w:val="24"/>
          <w:szCs w:val="24"/>
          <w:highlight w:val="none"/>
          <w:lang w:val="en-US" w:eastAsia="zh-CN" w:bidi="ar"/>
        </w:rPr>
      </w:pPr>
    </w:p>
    <w:p w14:paraId="138ED294">
      <w:pPr>
        <w:shd w:val="clear"/>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br w:type="page"/>
      </w:r>
    </w:p>
    <w:p w14:paraId="707261F7">
      <w:pPr>
        <w:keepNext w:val="0"/>
        <w:keepLines w:val="0"/>
        <w:widowControl/>
        <w:suppressLineNumbers w:val="0"/>
        <w:shd w:val="clear"/>
        <w:jc w:val="left"/>
        <w:rPr>
          <w:rFonts w:hint="eastAsia" w:ascii="仿宋" w:hAnsi="仿宋" w:eastAsia="仿宋" w:cs="仿宋"/>
          <w:color w:val="auto"/>
          <w:sz w:val="24"/>
          <w:szCs w:val="24"/>
          <w:highlight w:val="none"/>
          <w:lang w:val="en-US"/>
        </w:rPr>
      </w:pPr>
      <w:r>
        <w:rPr>
          <w:rFonts w:hint="eastAsia" w:ascii="仿宋" w:hAnsi="仿宋" w:eastAsia="仿宋" w:cs="仿宋"/>
          <w:color w:val="auto"/>
          <w:kern w:val="0"/>
          <w:sz w:val="24"/>
          <w:szCs w:val="24"/>
          <w:highlight w:val="none"/>
          <w:lang w:val="en-US" w:eastAsia="zh-CN" w:bidi="ar"/>
        </w:rPr>
        <w:t>4投标保证金凭证/交款单据电子件</w:t>
      </w:r>
    </w:p>
    <w:p w14:paraId="1FE8758D">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kern w:val="0"/>
          <w:sz w:val="24"/>
          <w:szCs w:val="24"/>
          <w:highlight w:val="none"/>
          <w:lang w:val="en-US" w:eastAsia="zh-CN" w:bidi="ar"/>
        </w:rPr>
      </w:pPr>
    </w:p>
    <w:p w14:paraId="5CE86FE7">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kern w:val="0"/>
          <w:sz w:val="24"/>
          <w:szCs w:val="24"/>
          <w:highlight w:val="none"/>
          <w:lang w:val="en-US" w:eastAsia="zh-CN" w:bidi="ar"/>
        </w:rPr>
      </w:pPr>
    </w:p>
    <w:p w14:paraId="45E249EC">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auto"/>
          <w:kern w:val="0"/>
          <w:sz w:val="24"/>
          <w:szCs w:val="24"/>
          <w:highlight w:val="none"/>
          <w:lang w:val="en-US" w:eastAsia="zh-CN" w:bidi="ar"/>
        </w:rPr>
      </w:pPr>
    </w:p>
    <w:p w14:paraId="6F8A86AF">
      <w:pPr>
        <w:shd w:val="clear"/>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br w:type="page"/>
      </w:r>
    </w:p>
    <w:p w14:paraId="62C0379E">
      <w:pPr>
        <w:keepNext w:val="0"/>
        <w:keepLines w:val="0"/>
        <w:widowControl/>
        <w:suppressLineNumbers w:val="0"/>
        <w:shd w:val="clear"/>
        <w:jc w:val="lef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
        </w:rPr>
        <w:t>5投标书</w:t>
      </w:r>
    </w:p>
    <w:p w14:paraId="3CE897B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kern w:val="0"/>
          <w:sz w:val="32"/>
          <w:szCs w:val="32"/>
          <w:highlight w:val="none"/>
          <w:lang w:val="en-US" w:eastAsia="zh-CN" w:bidi="ar"/>
        </w:rPr>
      </w:pPr>
    </w:p>
    <w:p w14:paraId="7656CBE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b/>
          <w:bCs/>
          <w:color w:val="auto"/>
          <w:kern w:val="0"/>
          <w:sz w:val="32"/>
          <w:szCs w:val="32"/>
          <w:highlight w:val="none"/>
          <w:lang w:val="en-US" w:eastAsia="zh-CN" w:bidi="ar"/>
        </w:rPr>
        <w:t>投标书</w:t>
      </w:r>
    </w:p>
    <w:p w14:paraId="4E76A42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p>
    <w:p w14:paraId="7AE7640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致：</w:t>
      </w:r>
      <w:r>
        <w:rPr>
          <w:rFonts w:hint="eastAsia" w:ascii="仿宋" w:hAnsi="仿宋" w:eastAsia="仿宋" w:cs="仿宋"/>
          <w:color w:val="auto"/>
          <w:kern w:val="0"/>
          <w:sz w:val="24"/>
          <w:szCs w:val="24"/>
          <w:highlight w:val="none"/>
          <w:u w:val="single"/>
          <w:lang w:val="en-US" w:eastAsia="zh-CN" w:bidi="ar"/>
        </w:rPr>
        <w:t>（采购人或采购代理机构）</w:t>
      </w:r>
    </w:p>
    <w:p w14:paraId="4D9D8E2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我方参加你方就</w:t>
      </w:r>
      <w:r>
        <w:rPr>
          <w:rFonts w:hint="eastAsia" w:ascii="仿宋" w:hAnsi="仿宋" w:eastAsia="仿宋" w:cs="仿宋"/>
          <w:color w:val="auto"/>
          <w:kern w:val="0"/>
          <w:sz w:val="24"/>
          <w:szCs w:val="24"/>
          <w:highlight w:val="none"/>
          <w:u w:val="single"/>
          <w:lang w:val="en-US" w:eastAsia="zh-CN" w:bidi="ar"/>
        </w:rPr>
        <w:t>（项目名称，项目编号/包号）</w:t>
      </w:r>
      <w:r>
        <w:rPr>
          <w:rFonts w:hint="eastAsia" w:ascii="仿宋" w:hAnsi="仿宋" w:eastAsia="仿宋" w:cs="仿宋"/>
          <w:color w:val="auto"/>
          <w:kern w:val="0"/>
          <w:sz w:val="24"/>
          <w:szCs w:val="24"/>
          <w:highlight w:val="none"/>
          <w:lang w:val="en-US" w:eastAsia="zh-CN" w:bidi="ar"/>
        </w:rPr>
        <w:t>组织的采购活动，并对此项目进行投标响应。</w:t>
      </w:r>
    </w:p>
    <w:p w14:paraId="5225BAF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color w:val="auto"/>
          <w:sz w:val="24"/>
          <w:szCs w:val="24"/>
          <w:highlight w:val="none"/>
        </w:rPr>
      </w:pPr>
      <w:bookmarkStart w:id="47" w:name="_Toc31541"/>
      <w:bookmarkStart w:id="48" w:name="_Toc962"/>
      <w:r>
        <w:rPr>
          <w:rFonts w:hint="eastAsia" w:ascii="仿宋" w:hAnsi="仿宋" w:eastAsia="仿宋" w:cs="仿宋"/>
          <w:color w:val="auto"/>
          <w:kern w:val="0"/>
          <w:sz w:val="24"/>
          <w:szCs w:val="24"/>
          <w:highlight w:val="none"/>
          <w:lang w:val="en-US" w:eastAsia="zh-CN" w:bidi="ar"/>
        </w:rPr>
        <w:t>1.我方已详细审查全部采购文件，自愿参与投标响应并承诺如下：</w:t>
      </w:r>
      <w:bookmarkEnd w:id="47"/>
      <w:bookmarkEnd w:id="48"/>
    </w:p>
    <w:p w14:paraId="1568916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 xml:space="preserve">（1）本响应有效期为自提交响应文件的截止之日起 </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lang w:val="en-US" w:eastAsia="zh-CN" w:bidi="ar"/>
        </w:rPr>
        <w:t xml:space="preserve"> 个日历日。</w:t>
      </w:r>
    </w:p>
    <w:p w14:paraId="2E729C8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（2）除合同条款及采购需求偏离表列出的偏离外，我方响应采购文件的全部要求。</w:t>
      </w:r>
    </w:p>
    <w:p w14:paraId="2E07958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（3）我方已提供的全部文件资料是真实、准确的，并对此承担一切法律后果。</w:t>
      </w:r>
    </w:p>
    <w:p w14:paraId="39D1A28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（4）如我方成交，我方将在法律规定的期限内与你方签订合同，按照采购文件要求提交履约保证金，并在合同约定的期限内完成合同规定的全部义务。</w:t>
      </w:r>
    </w:p>
    <w:p w14:paraId="0FA36F7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color w:val="auto"/>
          <w:sz w:val="24"/>
          <w:szCs w:val="24"/>
          <w:highlight w:val="none"/>
        </w:rPr>
      </w:pPr>
      <w:bookmarkStart w:id="49" w:name="_Toc7839"/>
      <w:bookmarkStart w:id="50" w:name="_Toc30568"/>
      <w:r>
        <w:rPr>
          <w:rFonts w:hint="eastAsia" w:ascii="仿宋" w:hAnsi="仿宋" w:eastAsia="仿宋" w:cs="仿宋"/>
          <w:color w:val="auto"/>
          <w:kern w:val="0"/>
          <w:sz w:val="24"/>
          <w:szCs w:val="24"/>
          <w:highlight w:val="none"/>
          <w:lang w:val="en-US" w:eastAsia="zh-CN" w:bidi="ar"/>
        </w:rPr>
        <w:t>2.其他补充条款（如有）：。</w:t>
      </w:r>
      <w:bookmarkEnd w:id="49"/>
      <w:bookmarkEnd w:id="50"/>
    </w:p>
    <w:p w14:paraId="1458A41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与本投标有关的一切正式往来信函请寄：</w:t>
      </w:r>
    </w:p>
    <w:p w14:paraId="2EED1CE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地址传真</w:t>
      </w:r>
    </w:p>
    <w:p w14:paraId="5BC80D7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电话电子函件</w:t>
      </w:r>
    </w:p>
    <w:p w14:paraId="40F49AD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p>
    <w:p w14:paraId="6037BB8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供应商名称（加盖公章）</w:t>
      </w:r>
    </w:p>
    <w:p w14:paraId="037ADA2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日期：</w:t>
      </w:r>
      <w:r>
        <w:rPr>
          <w:rFonts w:hint="eastAsia" w:ascii="仿宋" w:hAnsi="仿宋" w:eastAsia="仿宋" w:cs="仿宋"/>
          <w:color w:val="auto"/>
          <w:kern w:val="0"/>
          <w:sz w:val="24"/>
          <w:szCs w:val="24"/>
          <w:highlight w:val="none"/>
          <w:u w:val="single"/>
          <w:lang w:val="en-US" w:eastAsia="zh-CN" w:bidi="ar"/>
        </w:rPr>
        <w:t>年月日</w:t>
      </w:r>
    </w:p>
    <w:p w14:paraId="5ABC51A2">
      <w:pPr>
        <w:shd w:val="clear"/>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br w:type="page"/>
      </w:r>
    </w:p>
    <w:p w14:paraId="2D3469A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color w:val="auto"/>
          <w:sz w:val="24"/>
          <w:szCs w:val="24"/>
          <w:highlight w:val="none"/>
        </w:rPr>
      </w:pPr>
      <w:bookmarkStart w:id="51" w:name="_Toc19816"/>
      <w:bookmarkStart w:id="52" w:name="_Toc26890"/>
      <w:r>
        <w:rPr>
          <w:rFonts w:hint="eastAsia" w:ascii="仿宋" w:hAnsi="仿宋" w:eastAsia="仿宋" w:cs="仿宋"/>
          <w:color w:val="auto"/>
          <w:kern w:val="0"/>
          <w:sz w:val="24"/>
          <w:szCs w:val="24"/>
          <w:highlight w:val="none"/>
          <w:lang w:val="en-US" w:eastAsia="zh-CN" w:bidi="ar"/>
        </w:rPr>
        <w:t>6授权委托书</w:t>
      </w:r>
      <w:bookmarkEnd w:id="51"/>
      <w:bookmarkEnd w:id="52"/>
    </w:p>
    <w:p w14:paraId="39EED30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auto"/>
        <w:rPr>
          <w:rFonts w:hint="eastAsia" w:ascii="仿宋" w:hAnsi="仿宋" w:eastAsia="仿宋" w:cs="仿宋"/>
          <w:b/>
          <w:bCs/>
          <w:color w:val="auto"/>
          <w:kern w:val="0"/>
          <w:sz w:val="32"/>
          <w:szCs w:val="32"/>
          <w:highlight w:val="none"/>
          <w:lang w:val="en-US" w:eastAsia="zh-CN" w:bidi="ar"/>
        </w:rPr>
      </w:pPr>
    </w:p>
    <w:p w14:paraId="13CC66F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kern w:val="0"/>
          <w:sz w:val="32"/>
          <w:szCs w:val="32"/>
          <w:highlight w:val="none"/>
          <w:lang w:val="en-US" w:eastAsia="zh-CN" w:bidi="ar"/>
        </w:rPr>
      </w:pPr>
      <w:r>
        <w:rPr>
          <w:rFonts w:hint="eastAsia" w:ascii="仿宋" w:hAnsi="仿宋" w:eastAsia="仿宋" w:cs="仿宋"/>
          <w:b/>
          <w:bCs/>
          <w:color w:val="auto"/>
          <w:kern w:val="0"/>
          <w:sz w:val="32"/>
          <w:szCs w:val="32"/>
          <w:highlight w:val="none"/>
          <w:lang w:val="en-US" w:eastAsia="zh-CN" w:bidi="ar"/>
        </w:rPr>
        <w:t>授权委托书</w:t>
      </w:r>
    </w:p>
    <w:p w14:paraId="19135B9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kern w:val="0"/>
          <w:sz w:val="32"/>
          <w:szCs w:val="32"/>
          <w:highlight w:val="none"/>
          <w:lang w:val="en-US" w:eastAsia="zh-CN" w:bidi="ar"/>
        </w:rPr>
      </w:pPr>
    </w:p>
    <w:p w14:paraId="319CCD87">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本人（姓名）系（供应商名称）的法定代表人（单位负责人），现委托（姓名）为我方代理人。代理人根据授权，以我方名义签署、澄清确认、递交、撤回、修改</w:t>
      </w:r>
      <w:r>
        <w:rPr>
          <w:rFonts w:hint="eastAsia" w:ascii="仿宋" w:hAnsi="仿宋" w:eastAsia="仿宋" w:cs="仿宋"/>
          <w:color w:val="auto"/>
          <w:kern w:val="0"/>
          <w:sz w:val="24"/>
          <w:szCs w:val="24"/>
          <w:highlight w:val="none"/>
          <w:u w:val="single"/>
          <w:lang w:val="en-US" w:eastAsia="zh-CN" w:bidi="ar"/>
        </w:rPr>
        <w:t>（项目名称）</w:t>
      </w:r>
      <w:r>
        <w:rPr>
          <w:rFonts w:hint="eastAsia" w:ascii="仿宋" w:hAnsi="仿宋" w:eastAsia="仿宋" w:cs="仿宋"/>
          <w:color w:val="auto"/>
          <w:kern w:val="0"/>
          <w:sz w:val="24"/>
          <w:szCs w:val="24"/>
          <w:highlight w:val="none"/>
          <w:lang w:val="en-US" w:eastAsia="zh-CN" w:bidi="ar"/>
        </w:rPr>
        <w:t>响应文件和处理有关事宜，其法律后果由我方承担。</w:t>
      </w:r>
    </w:p>
    <w:p w14:paraId="6E080A9C">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委托期限：自本授权委托书签署之日起至响应有效期届满之日止。</w:t>
      </w:r>
    </w:p>
    <w:p w14:paraId="59A405C4">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代理人无转委托权。</w:t>
      </w:r>
    </w:p>
    <w:p w14:paraId="27FEAE8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p>
    <w:p w14:paraId="2EDF25D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供应商名称（加盖公章）：</w:t>
      </w:r>
    </w:p>
    <w:p w14:paraId="62FEDEB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法定代表人（单位负责人）（签字或印鉴）：</w:t>
      </w:r>
    </w:p>
    <w:p w14:paraId="119BB23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委托代理人（签字或印鉴）：</w:t>
      </w:r>
    </w:p>
    <w:p w14:paraId="5E6EA89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日期：</w:t>
      </w:r>
      <w:r>
        <w:rPr>
          <w:rFonts w:hint="eastAsia" w:ascii="仿宋" w:hAnsi="仿宋" w:eastAsia="仿宋" w:cs="仿宋"/>
          <w:color w:val="auto"/>
          <w:kern w:val="0"/>
          <w:sz w:val="24"/>
          <w:szCs w:val="24"/>
          <w:highlight w:val="none"/>
          <w:u w:val="single"/>
          <w:lang w:val="en-US" w:eastAsia="zh-CN" w:bidi="ar"/>
        </w:rPr>
        <w:t>年月日</w:t>
      </w:r>
    </w:p>
    <w:p w14:paraId="4B22334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p>
    <w:p w14:paraId="0523A5A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法定代表人（单位负责人）有效期内的身份证</w:t>
      </w:r>
      <w:r>
        <w:rPr>
          <w:rFonts w:hint="eastAsia" w:ascii="仿宋" w:hAnsi="仿宋" w:eastAsia="仿宋" w:cs="仿宋"/>
          <w:b/>
          <w:bCs/>
          <w:color w:val="auto"/>
          <w:kern w:val="0"/>
          <w:sz w:val="24"/>
          <w:szCs w:val="24"/>
          <w:highlight w:val="none"/>
          <w:lang w:val="en-US" w:eastAsia="zh-CN" w:bidi="ar"/>
        </w:rPr>
        <w:t>正反面</w:t>
      </w:r>
      <w:r>
        <w:rPr>
          <w:rFonts w:hint="eastAsia" w:ascii="仿宋" w:hAnsi="仿宋" w:eastAsia="仿宋" w:cs="仿宋"/>
          <w:color w:val="auto"/>
          <w:kern w:val="0"/>
          <w:sz w:val="24"/>
          <w:szCs w:val="24"/>
          <w:highlight w:val="none"/>
          <w:lang w:val="en-US" w:eastAsia="zh-CN" w:bidi="ar"/>
        </w:rPr>
        <w:t>复印件：</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8B22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60AE759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vertAlign w:val="baseline"/>
                <w:lang w:val="en-US" w:eastAsia="zh-CN" w:bidi="ar"/>
              </w:rPr>
            </w:pPr>
          </w:p>
        </w:tc>
        <w:tc>
          <w:tcPr>
            <w:tcW w:w="4261" w:type="dxa"/>
          </w:tcPr>
          <w:p w14:paraId="7F92893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vertAlign w:val="baseline"/>
                <w:lang w:val="en-US" w:eastAsia="zh-CN" w:bidi="ar"/>
              </w:rPr>
            </w:pPr>
          </w:p>
        </w:tc>
      </w:tr>
    </w:tbl>
    <w:p w14:paraId="77A19D7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委托代理人有效期内的身份证</w:t>
      </w:r>
      <w:r>
        <w:rPr>
          <w:rFonts w:hint="eastAsia" w:ascii="仿宋" w:hAnsi="仿宋" w:eastAsia="仿宋" w:cs="仿宋"/>
          <w:b/>
          <w:bCs/>
          <w:color w:val="auto"/>
          <w:kern w:val="0"/>
          <w:sz w:val="24"/>
          <w:szCs w:val="24"/>
          <w:highlight w:val="none"/>
          <w:lang w:val="en-US" w:eastAsia="zh-CN" w:bidi="ar"/>
        </w:rPr>
        <w:t>正反面</w:t>
      </w:r>
      <w:r>
        <w:rPr>
          <w:rFonts w:hint="eastAsia" w:ascii="仿宋" w:hAnsi="仿宋" w:eastAsia="仿宋" w:cs="仿宋"/>
          <w:color w:val="auto"/>
          <w:kern w:val="0"/>
          <w:sz w:val="24"/>
          <w:szCs w:val="24"/>
          <w:highlight w:val="none"/>
          <w:lang w:val="en-US" w:eastAsia="zh-CN" w:bidi="ar"/>
        </w:rPr>
        <w:t>复印件：</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2D0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3" w:hRule="atLeast"/>
        </w:trPr>
        <w:tc>
          <w:tcPr>
            <w:tcW w:w="4261" w:type="dxa"/>
          </w:tcPr>
          <w:p w14:paraId="21F47D2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vertAlign w:val="baseline"/>
                <w:lang w:val="en-US" w:eastAsia="zh-CN" w:bidi="ar"/>
              </w:rPr>
            </w:pPr>
          </w:p>
        </w:tc>
        <w:tc>
          <w:tcPr>
            <w:tcW w:w="4261" w:type="dxa"/>
          </w:tcPr>
          <w:p w14:paraId="44FFAB9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vertAlign w:val="baseline"/>
                <w:lang w:val="en-US" w:eastAsia="zh-CN" w:bidi="ar"/>
              </w:rPr>
            </w:pPr>
          </w:p>
        </w:tc>
      </w:tr>
    </w:tbl>
    <w:p w14:paraId="17BBEDC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说明：1.若供应商为事业单位或其他组织或分支机构（仅当采购文件注明允许分支机构投标的），则法定代表人（单位负责人）处的签署人可为单位负责人。</w:t>
      </w:r>
    </w:p>
    <w:p w14:paraId="38BDB7E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2.若投标文件中签字之处均为法定代表人（单位负责人）本人签署，则可不提供本《授权委托书》，但须提供《法定代表人（单位负责人）身份证明》。</w:t>
      </w:r>
    </w:p>
    <w:p w14:paraId="6871B0E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color w:val="auto"/>
          <w:sz w:val="24"/>
          <w:szCs w:val="24"/>
          <w:highlight w:val="none"/>
        </w:rPr>
      </w:pPr>
      <w:bookmarkStart w:id="53" w:name="_Toc19808"/>
      <w:bookmarkStart w:id="54" w:name="_Toc24165"/>
      <w:r>
        <w:rPr>
          <w:rFonts w:hint="eastAsia" w:ascii="仿宋" w:hAnsi="仿宋" w:eastAsia="仿宋" w:cs="仿宋"/>
          <w:color w:val="auto"/>
          <w:kern w:val="0"/>
          <w:sz w:val="24"/>
          <w:szCs w:val="24"/>
          <w:highlight w:val="none"/>
          <w:lang w:val="en-US" w:eastAsia="zh-CN" w:bidi="ar"/>
        </w:rPr>
        <w:t>3.供应商为自然人的情形，可不提供本《授权委托书》。</w:t>
      </w:r>
      <w:bookmarkEnd w:id="53"/>
      <w:bookmarkEnd w:id="54"/>
    </w:p>
    <w:p w14:paraId="22E5CDDD">
      <w:pPr>
        <w:shd w:val="clear"/>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br w:type="page"/>
      </w:r>
    </w:p>
    <w:p w14:paraId="29E0BBC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b/>
          <w:bCs/>
          <w:color w:val="auto"/>
          <w:kern w:val="0"/>
          <w:sz w:val="32"/>
          <w:szCs w:val="32"/>
          <w:highlight w:val="none"/>
          <w:lang w:val="en-US" w:eastAsia="zh-CN" w:bidi="ar"/>
        </w:rPr>
        <w:t>附：法定代表人（单位负责人）身份证明</w:t>
      </w:r>
    </w:p>
    <w:p w14:paraId="15EBEA6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p>
    <w:p w14:paraId="22125EE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致：</w:t>
      </w:r>
      <w:r>
        <w:rPr>
          <w:rFonts w:hint="eastAsia" w:ascii="仿宋" w:hAnsi="仿宋" w:eastAsia="仿宋" w:cs="仿宋"/>
          <w:color w:val="auto"/>
          <w:kern w:val="0"/>
          <w:sz w:val="24"/>
          <w:szCs w:val="24"/>
          <w:highlight w:val="none"/>
          <w:u w:val="single"/>
          <w:lang w:val="en-US" w:eastAsia="zh-CN" w:bidi="ar"/>
        </w:rPr>
        <w:t>（采购人或采购代理机构）</w:t>
      </w:r>
    </w:p>
    <w:p w14:paraId="00F6124F">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兹证明，</w:t>
      </w:r>
    </w:p>
    <w:p w14:paraId="6189BD2D">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auto"/>
          <w:kern w:val="0"/>
          <w:sz w:val="24"/>
          <w:szCs w:val="24"/>
          <w:highlight w:val="none"/>
          <w:u w:val="single"/>
          <w:lang w:val="en-US" w:eastAsia="zh-CN" w:bidi="ar"/>
        </w:rPr>
      </w:pPr>
      <w:r>
        <w:rPr>
          <w:rFonts w:hint="eastAsia" w:ascii="仿宋" w:hAnsi="仿宋" w:eastAsia="仿宋" w:cs="仿宋"/>
          <w:color w:val="auto"/>
          <w:kern w:val="0"/>
          <w:sz w:val="24"/>
          <w:szCs w:val="24"/>
          <w:highlight w:val="none"/>
          <w:lang w:val="en-US" w:eastAsia="zh-CN" w:bidi="ar"/>
        </w:rPr>
        <w:t>姓名：性别：年龄：职务：</w:t>
      </w:r>
    </w:p>
    <w:p w14:paraId="38F326DA">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系</w:t>
      </w:r>
      <w:r>
        <w:rPr>
          <w:rFonts w:hint="eastAsia" w:ascii="仿宋" w:hAnsi="仿宋" w:eastAsia="仿宋" w:cs="仿宋"/>
          <w:color w:val="auto"/>
          <w:kern w:val="0"/>
          <w:sz w:val="24"/>
          <w:szCs w:val="24"/>
          <w:highlight w:val="none"/>
          <w:u w:val="single"/>
          <w:lang w:val="en-US" w:eastAsia="zh-CN" w:bidi="ar"/>
        </w:rPr>
        <w:t>（供应商名称）</w:t>
      </w:r>
      <w:r>
        <w:rPr>
          <w:rFonts w:hint="eastAsia" w:ascii="仿宋" w:hAnsi="仿宋" w:eastAsia="仿宋" w:cs="仿宋"/>
          <w:color w:val="auto"/>
          <w:kern w:val="0"/>
          <w:sz w:val="24"/>
          <w:szCs w:val="24"/>
          <w:highlight w:val="none"/>
          <w:lang w:val="en-US" w:eastAsia="zh-CN" w:bidi="ar"/>
        </w:rPr>
        <w:t>的法定代表人（单位负责人）。</w:t>
      </w:r>
    </w:p>
    <w:p w14:paraId="16C11AF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p>
    <w:p w14:paraId="191C5DE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p>
    <w:p w14:paraId="4A6DB87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附：法定代表人（单位负责人）有效期内的身份证</w:t>
      </w:r>
      <w:r>
        <w:rPr>
          <w:rFonts w:hint="eastAsia" w:ascii="仿宋" w:hAnsi="仿宋" w:eastAsia="仿宋" w:cs="仿宋"/>
          <w:b/>
          <w:bCs/>
          <w:color w:val="auto"/>
          <w:kern w:val="0"/>
          <w:sz w:val="24"/>
          <w:szCs w:val="24"/>
          <w:highlight w:val="none"/>
          <w:lang w:val="en-US" w:eastAsia="zh-CN" w:bidi="ar"/>
        </w:rPr>
        <w:t>正反面</w:t>
      </w:r>
      <w:r>
        <w:rPr>
          <w:rFonts w:hint="eastAsia" w:ascii="仿宋" w:hAnsi="仿宋" w:eastAsia="仿宋" w:cs="仿宋"/>
          <w:color w:val="auto"/>
          <w:kern w:val="0"/>
          <w:sz w:val="24"/>
          <w:szCs w:val="24"/>
          <w:highlight w:val="none"/>
          <w:lang w:val="en-US" w:eastAsia="zh-CN" w:bidi="ar"/>
        </w:rPr>
        <w:t>复印件。</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1FD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1ACA0F28">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vertAlign w:val="baseline"/>
                <w:lang w:val="en-US" w:eastAsia="zh-CN" w:bidi="ar"/>
              </w:rPr>
            </w:pPr>
          </w:p>
        </w:tc>
        <w:tc>
          <w:tcPr>
            <w:tcW w:w="4261" w:type="dxa"/>
          </w:tcPr>
          <w:p w14:paraId="2AD46539">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vertAlign w:val="baseline"/>
                <w:lang w:val="en-US" w:eastAsia="zh-CN" w:bidi="ar"/>
              </w:rPr>
            </w:pPr>
          </w:p>
        </w:tc>
      </w:tr>
    </w:tbl>
    <w:p w14:paraId="574D1285">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lang w:val="en-US" w:eastAsia="zh-CN" w:bidi="ar"/>
        </w:rPr>
      </w:pPr>
    </w:p>
    <w:p w14:paraId="2434FBA5">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lang w:val="en-US" w:eastAsia="zh-CN" w:bidi="ar"/>
        </w:rPr>
      </w:pPr>
    </w:p>
    <w:p w14:paraId="406668F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供应商名称（加盖公章）：</w:t>
      </w:r>
    </w:p>
    <w:p w14:paraId="736B823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法定代表人（单位负责人）（签字或印鉴）：</w:t>
      </w:r>
    </w:p>
    <w:p w14:paraId="2BF5F4A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日期：</w:t>
      </w:r>
      <w:r>
        <w:rPr>
          <w:rFonts w:hint="eastAsia" w:ascii="仿宋" w:hAnsi="仿宋" w:eastAsia="仿宋" w:cs="仿宋"/>
          <w:color w:val="auto"/>
          <w:kern w:val="0"/>
          <w:sz w:val="24"/>
          <w:szCs w:val="24"/>
          <w:highlight w:val="none"/>
          <w:u w:val="single"/>
          <w:lang w:val="en-US" w:eastAsia="zh-CN" w:bidi="ar"/>
        </w:rPr>
        <w:t>年月日</w:t>
      </w:r>
    </w:p>
    <w:p w14:paraId="5AD45408">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kern w:val="0"/>
          <w:sz w:val="24"/>
          <w:szCs w:val="24"/>
          <w:highlight w:val="none"/>
          <w:lang w:val="en-US" w:eastAsia="zh-CN" w:bidi="ar"/>
        </w:rPr>
      </w:pPr>
    </w:p>
    <w:p w14:paraId="12EEA316">
      <w:pPr>
        <w:shd w:val="clea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14:paraId="691A5337">
      <w:pPr>
        <w:shd w:val="clear"/>
        <w:outlineLvl w:val="1"/>
        <w:rPr>
          <w:rFonts w:hint="eastAsia" w:ascii="仿宋" w:hAnsi="仿宋" w:eastAsia="仿宋" w:cs="仿宋"/>
          <w:color w:val="auto"/>
          <w:sz w:val="24"/>
          <w:szCs w:val="24"/>
          <w:highlight w:val="none"/>
          <w:lang w:val="en-US" w:eastAsia="zh-CN"/>
        </w:rPr>
      </w:pPr>
      <w:bookmarkStart w:id="55" w:name="_Toc26817"/>
      <w:bookmarkStart w:id="56" w:name="_Toc18742"/>
      <w:r>
        <w:rPr>
          <w:rFonts w:hint="eastAsia" w:ascii="仿宋" w:hAnsi="仿宋" w:eastAsia="仿宋" w:cs="仿宋"/>
          <w:color w:val="auto"/>
          <w:sz w:val="24"/>
          <w:szCs w:val="24"/>
          <w:highlight w:val="none"/>
          <w:lang w:val="en-US" w:eastAsia="zh-CN"/>
        </w:rPr>
        <w:t>7报价一览表</w:t>
      </w:r>
      <w:bookmarkEnd w:id="55"/>
      <w:bookmarkEnd w:id="56"/>
    </w:p>
    <w:p w14:paraId="7A32DE93">
      <w:pPr>
        <w:shd w:val="clear"/>
        <w:rPr>
          <w:rFonts w:hint="eastAsia" w:ascii="仿宋" w:hAnsi="仿宋" w:eastAsia="仿宋" w:cs="仿宋"/>
          <w:color w:val="auto"/>
          <w:highlight w:val="none"/>
          <w:lang w:val="en-US" w:eastAsia="zh-CN"/>
        </w:rPr>
      </w:pPr>
    </w:p>
    <w:p w14:paraId="013B0EEE">
      <w:pPr>
        <w:shd w:val="clear"/>
        <w:jc w:val="center"/>
        <w:rPr>
          <w:rFonts w:hint="eastAsia" w:ascii="仿宋" w:hAnsi="仿宋" w:eastAsia="仿宋" w:cs="仿宋"/>
          <w:color w:val="auto"/>
          <w:highlight w:val="none"/>
          <w:lang w:val="en-US" w:eastAsia="zh-CN"/>
        </w:rPr>
      </w:pPr>
      <w:r>
        <w:rPr>
          <w:rFonts w:hint="eastAsia" w:ascii="仿宋" w:hAnsi="仿宋" w:eastAsia="仿宋" w:cs="仿宋"/>
          <w:b/>
          <w:bCs/>
          <w:color w:val="auto"/>
          <w:sz w:val="32"/>
          <w:szCs w:val="32"/>
          <w:highlight w:val="none"/>
          <w:lang w:val="en-US" w:eastAsia="zh-CN"/>
        </w:rPr>
        <w:t>首次报价表</w:t>
      </w:r>
    </w:p>
    <w:p w14:paraId="2468810E">
      <w:pPr>
        <w:shd w:val="clear"/>
        <w:rPr>
          <w:rFonts w:hint="eastAsia" w:ascii="仿宋" w:hAnsi="仿宋" w:eastAsia="仿宋" w:cs="仿宋"/>
          <w:color w:val="auto"/>
          <w:highlight w:val="none"/>
          <w:lang w:val="en-US" w:eastAsia="zh-CN"/>
        </w:rPr>
      </w:pPr>
    </w:p>
    <w:p w14:paraId="42D17C49">
      <w:pPr>
        <w:shd w:val="clea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项目编号/包号：项目名称：</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951"/>
        <w:gridCol w:w="2131"/>
        <w:gridCol w:w="2131"/>
      </w:tblGrid>
      <w:tr w14:paraId="3B9ED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9" w:type="dxa"/>
            <w:vMerge w:val="restart"/>
            <w:vAlign w:val="center"/>
          </w:tcPr>
          <w:p w14:paraId="7DC2E948">
            <w:pPr>
              <w:pStyle w:val="29"/>
              <w:shd w:val="clear"/>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序号</w:t>
            </w:r>
          </w:p>
        </w:tc>
        <w:tc>
          <w:tcPr>
            <w:tcW w:w="2951" w:type="dxa"/>
            <w:vMerge w:val="restart"/>
            <w:vAlign w:val="center"/>
          </w:tcPr>
          <w:p w14:paraId="6A26D24F">
            <w:pPr>
              <w:pStyle w:val="29"/>
              <w:shd w:val="clear"/>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供应商名称</w:t>
            </w:r>
          </w:p>
        </w:tc>
        <w:tc>
          <w:tcPr>
            <w:tcW w:w="4262" w:type="dxa"/>
            <w:gridSpan w:val="2"/>
            <w:vAlign w:val="center"/>
          </w:tcPr>
          <w:p w14:paraId="47CF03DC">
            <w:pPr>
              <w:pStyle w:val="29"/>
              <w:shd w:val="clear"/>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响应报价（元）</w:t>
            </w:r>
          </w:p>
        </w:tc>
      </w:tr>
      <w:tr w14:paraId="2D672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vAlign w:val="center"/>
          </w:tcPr>
          <w:p w14:paraId="6B471278">
            <w:pPr>
              <w:pStyle w:val="29"/>
              <w:shd w:val="clear"/>
              <w:jc w:val="center"/>
              <w:rPr>
                <w:rFonts w:hint="eastAsia" w:ascii="仿宋" w:hAnsi="仿宋" w:eastAsia="仿宋" w:cs="仿宋"/>
                <w:b/>
                <w:bCs/>
                <w:color w:val="auto"/>
                <w:highlight w:val="none"/>
                <w:vertAlign w:val="baseline"/>
                <w:lang w:val="en-US" w:eastAsia="zh-CN"/>
              </w:rPr>
            </w:pPr>
          </w:p>
        </w:tc>
        <w:tc>
          <w:tcPr>
            <w:tcW w:w="2951" w:type="dxa"/>
            <w:vMerge w:val="continue"/>
            <w:vAlign w:val="center"/>
          </w:tcPr>
          <w:p w14:paraId="5453684F">
            <w:pPr>
              <w:pStyle w:val="29"/>
              <w:shd w:val="clear"/>
              <w:jc w:val="center"/>
              <w:rPr>
                <w:rFonts w:hint="eastAsia" w:ascii="仿宋" w:hAnsi="仿宋" w:eastAsia="仿宋" w:cs="仿宋"/>
                <w:b/>
                <w:bCs/>
                <w:color w:val="auto"/>
                <w:highlight w:val="none"/>
                <w:vertAlign w:val="baseline"/>
                <w:lang w:val="en-US" w:eastAsia="zh-CN"/>
              </w:rPr>
            </w:pPr>
          </w:p>
        </w:tc>
        <w:tc>
          <w:tcPr>
            <w:tcW w:w="2131" w:type="dxa"/>
            <w:vAlign w:val="center"/>
          </w:tcPr>
          <w:p w14:paraId="42CEDA4C">
            <w:pPr>
              <w:pStyle w:val="29"/>
              <w:shd w:val="clear"/>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大写</w:t>
            </w:r>
          </w:p>
        </w:tc>
        <w:tc>
          <w:tcPr>
            <w:tcW w:w="2131" w:type="dxa"/>
            <w:vAlign w:val="center"/>
          </w:tcPr>
          <w:p w14:paraId="557FA601">
            <w:pPr>
              <w:pStyle w:val="29"/>
              <w:shd w:val="clear"/>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小写</w:t>
            </w:r>
          </w:p>
        </w:tc>
      </w:tr>
      <w:tr w14:paraId="6C9E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1A611D9E">
            <w:pPr>
              <w:pStyle w:val="29"/>
              <w:shd w:val="clear"/>
              <w:jc w:val="center"/>
              <w:rPr>
                <w:rFonts w:hint="eastAsia" w:ascii="仿宋" w:hAnsi="仿宋" w:eastAsia="仿宋" w:cs="仿宋"/>
                <w:color w:val="auto"/>
                <w:highlight w:val="none"/>
                <w:vertAlign w:val="baseline"/>
                <w:lang w:val="en-US" w:eastAsia="zh-CN"/>
              </w:rPr>
            </w:pPr>
          </w:p>
        </w:tc>
        <w:tc>
          <w:tcPr>
            <w:tcW w:w="2951" w:type="dxa"/>
            <w:vAlign w:val="center"/>
          </w:tcPr>
          <w:p w14:paraId="5C6CB971">
            <w:pPr>
              <w:pStyle w:val="29"/>
              <w:shd w:val="clear"/>
              <w:jc w:val="center"/>
              <w:rPr>
                <w:rFonts w:hint="eastAsia" w:ascii="仿宋" w:hAnsi="仿宋" w:eastAsia="仿宋" w:cs="仿宋"/>
                <w:color w:val="auto"/>
                <w:highlight w:val="none"/>
                <w:vertAlign w:val="baseline"/>
                <w:lang w:val="en-US" w:eastAsia="zh-CN"/>
              </w:rPr>
            </w:pPr>
          </w:p>
        </w:tc>
        <w:tc>
          <w:tcPr>
            <w:tcW w:w="2131" w:type="dxa"/>
            <w:vAlign w:val="center"/>
          </w:tcPr>
          <w:p w14:paraId="31150524">
            <w:pPr>
              <w:pStyle w:val="29"/>
              <w:shd w:val="clear"/>
              <w:jc w:val="center"/>
              <w:rPr>
                <w:rFonts w:hint="eastAsia" w:ascii="仿宋" w:hAnsi="仿宋" w:eastAsia="仿宋" w:cs="仿宋"/>
                <w:color w:val="auto"/>
                <w:highlight w:val="none"/>
                <w:vertAlign w:val="baseline"/>
                <w:lang w:val="en-US" w:eastAsia="zh-CN"/>
              </w:rPr>
            </w:pPr>
          </w:p>
        </w:tc>
        <w:tc>
          <w:tcPr>
            <w:tcW w:w="2131" w:type="dxa"/>
            <w:vAlign w:val="center"/>
          </w:tcPr>
          <w:p w14:paraId="172C5627">
            <w:pPr>
              <w:pStyle w:val="29"/>
              <w:shd w:val="clear"/>
              <w:jc w:val="center"/>
              <w:rPr>
                <w:rFonts w:hint="eastAsia" w:ascii="仿宋" w:hAnsi="仿宋" w:eastAsia="仿宋" w:cs="仿宋"/>
                <w:color w:val="auto"/>
                <w:highlight w:val="none"/>
                <w:vertAlign w:val="baseline"/>
                <w:lang w:val="en-US" w:eastAsia="zh-CN"/>
              </w:rPr>
            </w:pPr>
          </w:p>
        </w:tc>
      </w:tr>
    </w:tbl>
    <w:p w14:paraId="2884486B">
      <w:pPr>
        <w:pStyle w:val="29"/>
        <w:shd w:val="clear"/>
        <w:ind w:left="0" w:leftChars="0" w:firstLine="0" w:firstLineChars="0"/>
        <w:rPr>
          <w:rFonts w:hint="eastAsia" w:ascii="仿宋" w:hAnsi="仿宋" w:eastAsia="仿宋" w:cs="仿宋"/>
          <w:color w:val="auto"/>
          <w:highlight w:val="none"/>
          <w:lang w:val="en-US" w:eastAsia="zh-CN"/>
        </w:rPr>
      </w:pPr>
    </w:p>
    <w:p w14:paraId="5E39671E">
      <w:pPr>
        <w:widowControl w:val="0"/>
        <w:shd w:val="clear"/>
        <w:spacing w:line="360" w:lineRule="auto"/>
        <w:ind w:firstLine="210" w:firstLineChars="100"/>
        <w:jc w:val="both"/>
        <w:rPr>
          <w:rFonts w:hint="eastAsia" w:ascii="仿宋" w:hAnsi="仿宋" w:eastAsia="仿宋" w:cs="仿宋"/>
          <w:color w:val="auto"/>
          <w:kern w:val="2"/>
          <w:sz w:val="21"/>
          <w:szCs w:val="24"/>
          <w:highlight w:val="none"/>
          <w:lang w:val="en-US" w:eastAsia="zh-CN" w:bidi="zh-CN"/>
        </w:rPr>
      </w:pPr>
      <w:r>
        <w:rPr>
          <w:rFonts w:hint="eastAsia" w:ascii="仿宋" w:hAnsi="仿宋" w:eastAsia="仿宋" w:cs="仿宋"/>
          <w:color w:val="auto"/>
          <w:kern w:val="2"/>
          <w:sz w:val="21"/>
          <w:szCs w:val="24"/>
          <w:highlight w:val="none"/>
          <w:lang w:val="en-US" w:eastAsia="zh-CN" w:bidi="zh-CN"/>
        </w:rPr>
        <w:t>注：1.此表中，每包的响应报价应和《分项报价表》中的总价相一致。</w:t>
      </w:r>
    </w:p>
    <w:p w14:paraId="44D65670">
      <w:pPr>
        <w:widowControl w:val="0"/>
        <w:shd w:val="clear"/>
        <w:spacing w:line="360" w:lineRule="auto"/>
        <w:ind w:firstLine="210" w:firstLineChars="100"/>
        <w:jc w:val="both"/>
        <w:outlineLvl w:val="1"/>
        <w:rPr>
          <w:rFonts w:hint="eastAsia" w:ascii="仿宋" w:hAnsi="仿宋" w:eastAsia="仿宋" w:cs="仿宋"/>
          <w:color w:val="auto"/>
          <w:kern w:val="2"/>
          <w:sz w:val="21"/>
          <w:szCs w:val="24"/>
          <w:highlight w:val="none"/>
          <w:lang w:val="en-US" w:eastAsia="zh-CN" w:bidi="zh-CN"/>
        </w:rPr>
      </w:pPr>
      <w:bookmarkStart w:id="57" w:name="_Toc28372"/>
      <w:bookmarkStart w:id="58" w:name="_Toc16486"/>
      <w:r>
        <w:rPr>
          <w:rFonts w:hint="eastAsia" w:ascii="仿宋" w:hAnsi="仿宋" w:eastAsia="仿宋" w:cs="仿宋"/>
          <w:color w:val="auto"/>
          <w:kern w:val="2"/>
          <w:sz w:val="21"/>
          <w:szCs w:val="24"/>
          <w:highlight w:val="none"/>
          <w:lang w:val="en-US" w:eastAsia="zh-CN" w:bidi="zh-CN"/>
        </w:rPr>
        <w:t>2.本表必须按包分别填写。</w:t>
      </w:r>
      <w:bookmarkEnd w:id="57"/>
      <w:bookmarkEnd w:id="58"/>
    </w:p>
    <w:p w14:paraId="7DE6181C">
      <w:pPr>
        <w:widowControl w:val="0"/>
        <w:shd w:val="clear"/>
        <w:spacing w:line="360" w:lineRule="auto"/>
        <w:ind w:firstLine="210" w:firstLineChars="100"/>
        <w:jc w:val="both"/>
        <w:rPr>
          <w:rFonts w:hint="eastAsia" w:ascii="仿宋" w:hAnsi="仿宋" w:eastAsia="仿宋" w:cs="仿宋"/>
          <w:color w:val="auto"/>
          <w:kern w:val="2"/>
          <w:sz w:val="21"/>
          <w:szCs w:val="24"/>
          <w:highlight w:val="none"/>
          <w:lang w:val="en-US" w:eastAsia="zh-CN" w:bidi="zh-CN"/>
        </w:rPr>
      </w:pPr>
    </w:p>
    <w:p w14:paraId="39AB3014">
      <w:pPr>
        <w:widowControl w:val="0"/>
        <w:shd w:val="clear"/>
        <w:spacing w:line="360" w:lineRule="auto"/>
        <w:ind w:firstLine="210" w:firstLineChars="100"/>
        <w:jc w:val="both"/>
        <w:rPr>
          <w:rFonts w:hint="eastAsia" w:ascii="仿宋" w:hAnsi="仿宋" w:eastAsia="仿宋" w:cs="仿宋"/>
          <w:color w:val="auto"/>
          <w:kern w:val="2"/>
          <w:sz w:val="21"/>
          <w:szCs w:val="24"/>
          <w:highlight w:val="none"/>
          <w:lang w:val="en-US" w:eastAsia="zh-CN" w:bidi="zh-CN"/>
        </w:rPr>
      </w:pPr>
    </w:p>
    <w:p w14:paraId="586C65FC">
      <w:pPr>
        <w:widowControl w:val="0"/>
        <w:shd w:val="clear"/>
        <w:spacing w:line="360" w:lineRule="auto"/>
        <w:ind w:firstLine="240" w:firstLineChars="100"/>
        <w:jc w:val="both"/>
        <w:rPr>
          <w:rFonts w:hint="eastAsia" w:ascii="仿宋" w:hAnsi="仿宋" w:eastAsia="仿宋" w:cs="仿宋"/>
          <w:color w:val="auto"/>
          <w:kern w:val="2"/>
          <w:sz w:val="24"/>
          <w:szCs w:val="24"/>
          <w:highlight w:val="none"/>
          <w:u w:val="single"/>
          <w:lang w:val="en-US" w:eastAsia="zh-CN" w:bidi="zh-CN"/>
        </w:rPr>
      </w:pPr>
      <w:r>
        <w:rPr>
          <w:rFonts w:hint="eastAsia" w:ascii="仿宋" w:hAnsi="仿宋" w:eastAsia="仿宋" w:cs="仿宋"/>
          <w:color w:val="auto"/>
          <w:kern w:val="2"/>
          <w:sz w:val="24"/>
          <w:szCs w:val="24"/>
          <w:highlight w:val="none"/>
          <w:lang w:val="en-US" w:eastAsia="zh-CN" w:bidi="zh-CN"/>
        </w:rPr>
        <w:t>供应商名称（加盖公章）：</w:t>
      </w:r>
    </w:p>
    <w:p w14:paraId="3E2844D8">
      <w:pPr>
        <w:widowControl w:val="0"/>
        <w:shd w:val="clear"/>
        <w:spacing w:line="360" w:lineRule="auto"/>
        <w:ind w:firstLine="240" w:firstLineChars="100"/>
        <w:jc w:val="both"/>
        <w:rPr>
          <w:rFonts w:hint="eastAsia" w:ascii="仿宋" w:hAnsi="仿宋" w:eastAsia="仿宋" w:cs="仿宋"/>
          <w:color w:val="auto"/>
          <w:kern w:val="2"/>
          <w:sz w:val="24"/>
          <w:szCs w:val="24"/>
          <w:highlight w:val="none"/>
          <w:lang w:val="en-US" w:eastAsia="zh-CN" w:bidi="zh-CN"/>
        </w:rPr>
      </w:pPr>
      <w:r>
        <w:rPr>
          <w:rFonts w:hint="eastAsia" w:ascii="仿宋" w:hAnsi="仿宋" w:eastAsia="仿宋" w:cs="仿宋"/>
          <w:color w:val="auto"/>
          <w:kern w:val="2"/>
          <w:sz w:val="24"/>
          <w:szCs w:val="24"/>
          <w:highlight w:val="none"/>
          <w:lang w:val="en-US" w:eastAsia="zh-CN" w:bidi="zh-CN"/>
        </w:rPr>
        <w:t>日期：</w:t>
      </w:r>
      <w:r>
        <w:rPr>
          <w:rFonts w:hint="eastAsia" w:ascii="仿宋" w:hAnsi="仿宋" w:eastAsia="仿宋" w:cs="仿宋"/>
          <w:color w:val="auto"/>
          <w:kern w:val="2"/>
          <w:sz w:val="24"/>
          <w:szCs w:val="24"/>
          <w:highlight w:val="none"/>
          <w:u w:val="single"/>
          <w:lang w:val="en-US" w:eastAsia="zh-CN" w:bidi="zh-CN"/>
        </w:rPr>
        <w:t>年月日</w:t>
      </w:r>
    </w:p>
    <w:p w14:paraId="7F1AA690">
      <w:pPr>
        <w:pStyle w:val="25"/>
        <w:shd w:val="clear"/>
        <w:rPr>
          <w:rFonts w:hint="eastAsia" w:ascii="仿宋" w:hAnsi="仿宋" w:eastAsia="仿宋" w:cs="仿宋"/>
          <w:color w:val="auto"/>
          <w:highlight w:val="none"/>
          <w:lang w:val="en-US" w:eastAsia="zh-CN"/>
        </w:rPr>
      </w:pPr>
    </w:p>
    <w:p w14:paraId="52980DCD">
      <w:pPr>
        <w:shd w:val="clea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14:paraId="3BFE2281">
      <w:pPr>
        <w:pStyle w:val="29"/>
        <w:shd w:val="clear"/>
        <w:ind w:left="0" w:leftChars="0" w:firstLine="0" w:firstLineChars="0"/>
        <w:outlineLvl w:val="1"/>
        <w:rPr>
          <w:rFonts w:hint="eastAsia" w:ascii="仿宋" w:hAnsi="仿宋" w:eastAsia="仿宋" w:cs="仿宋"/>
          <w:color w:val="auto"/>
          <w:sz w:val="24"/>
          <w:szCs w:val="24"/>
          <w:highlight w:val="none"/>
          <w:lang w:val="en-US" w:eastAsia="zh-CN"/>
        </w:rPr>
      </w:pPr>
      <w:bookmarkStart w:id="59" w:name="_Toc16619"/>
      <w:bookmarkStart w:id="60" w:name="_Toc32732"/>
      <w:r>
        <w:rPr>
          <w:rFonts w:hint="eastAsia" w:ascii="仿宋" w:hAnsi="仿宋" w:eastAsia="仿宋" w:cs="仿宋"/>
          <w:color w:val="auto"/>
          <w:sz w:val="24"/>
          <w:szCs w:val="24"/>
          <w:highlight w:val="none"/>
          <w:lang w:val="en-US" w:eastAsia="zh-CN"/>
        </w:rPr>
        <w:t>7分项报价表</w:t>
      </w:r>
      <w:bookmarkEnd w:id="59"/>
      <w:bookmarkEnd w:id="60"/>
    </w:p>
    <w:p w14:paraId="107E80E6">
      <w:pPr>
        <w:pStyle w:val="29"/>
        <w:shd w:val="clear"/>
        <w:ind w:left="0" w:leftChars="0" w:firstLine="0" w:firstLineChars="0"/>
        <w:jc w:val="cente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分项报价表</w:t>
      </w:r>
    </w:p>
    <w:p w14:paraId="1FE90778">
      <w:pPr>
        <w:pStyle w:val="29"/>
        <w:shd w:val="clear"/>
        <w:ind w:left="0" w:leftChars="0" w:firstLine="0" w:firstLineChars="0"/>
        <w:jc w:val="center"/>
        <w:rPr>
          <w:rFonts w:hint="eastAsia" w:ascii="仿宋" w:hAnsi="仿宋" w:eastAsia="仿宋" w:cs="仿宋"/>
          <w:color w:val="auto"/>
          <w:highlight w:val="none"/>
          <w:lang w:val="en-US" w:eastAsia="zh-CN"/>
        </w:rPr>
      </w:pPr>
    </w:p>
    <w:p w14:paraId="73FED2DC">
      <w:pPr>
        <w:pStyle w:val="29"/>
        <w:shd w:val="clear"/>
        <w:ind w:left="0" w:leftChars="0" w:firstLine="0" w:firstLineChars="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项目编号/包号：</w:t>
      </w:r>
    </w:p>
    <w:p w14:paraId="73D237CE">
      <w:pPr>
        <w:pStyle w:val="29"/>
        <w:shd w:val="clear"/>
        <w:ind w:left="0" w:leftChars="0" w:firstLine="0" w:firstLineChars="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项目名称：                                                  报价单位：人民币元</w:t>
      </w:r>
    </w:p>
    <w:tbl>
      <w:tblPr>
        <w:tblStyle w:val="31"/>
        <w:tblW w:w="9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960"/>
        <w:gridCol w:w="960"/>
        <w:gridCol w:w="960"/>
        <w:gridCol w:w="960"/>
        <w:gridCol w:w="960"/>
        <w:gridCol w:w="960"/>
        <w:gridCol w:w="1145"/>
        <w:gridCol w:w="1145"/>
        <w:gridCol w:w="1015"/>
      </w:tblGrid>
      <w:tr w14:paraId="376E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0" w:type="auto"/>
            <w:vAlign w:val="center"/>
          </w:tcPr>
          <w:p w14:paraId="0665356F">
            <w:pPr>
              <w:shd w:val="clea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序号</w:t>
            </w:r>
          </w:p>
        </w:tc>
        <w:tc>
          <w:tcPr>
            <w:tcW w:w="0" w:type="auto"/>
            <w:vAlign w:val="center"/>
          </w:tcPr>
          <w:p w14:paraId="59524307">
            <w:pPr>
              <w:shd w:val="clea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分项名称</w:t>
            </w:r>
          </w:p>
        </w:tc>
        <w:tc>
          <w:tcPr>
            <w:tcW w:w="0" w:type="auto"/>
            <w:vAlign w:val="center"/>
          </w:tcPr>
          <w:p w14:paraId="7A99A058">
            <w:pPr>
              <w:shd w:val="clear"/>
              <w:spacing w:line="360" w:lineRule="auto"/>
              <w:jc w:val="center"/>
              <w:rPr>
                <w:rFonts w:hint="default"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所属行业</w:t>
            </w:r>
          </w:p>
        </w:tc>
        <w:tc>
          <w:tcPr>
            <w:tcW w:w="0" w:type="auto"/>
            <w:vAlign w:val="center"/>
          </w:tcPr>
          <w:p w14:paraId="00212A99">
            <w:pPr>
              <w:shd w:val="clea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服务范围</w:t>
            </w:r>
          </w:p>
        </w:tc>
        <w:tc>
          <w:tcPr>
            <w:tcW w:w="0" w:type="auto"/>
            <w:vAlign w:val="center"/>
          </w:tcPr>
          <w:p w14:paraId="6A71FE8C">
            <w:pPr>
              <w:shd w:val="clear"/>
              <w:spacing w:line="360" w:lineRule="auto"/>
              <w:jc w:val="center"/>
              <w:rPr>
                <w:rFonts w:hint="default"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服务要求</w:t>
            </w:r>
          </w:p>
        </w:tc>
        <w:tc>
          <w:tcPr>
            <w:tcW w:w="0" w:type="auto"/>
            <w:vAlign w:val="center"/>
          </w:tcPr>
          <w:p w14:paraId="77DAD57C">
            <w:pPr>
              <w:shd w:val="clea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服务时间</w:t>
            </w:r>
          </w:p>
        </w:tc>
        <w:tc>
          <w:tcPr>
            <w:tcW w:w="0" w:type="auto"/>
            <w:vAlign w:val="center"/>
          </w:tcPr>
          <w:p w14:paraId="4BE890EE">
            <w:pPr>
              <w:shd w:val="clear"/>
              <w:spacing w:line="360" w:lineRule="auto"/>
              <w:jc w:val="center"/>
              <w:rPr>
                <w:rFonts w:hint="default"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服务标准</w:t>
            </w:r>
          </w:p>
        </w:tc>
        <w:tc>
          <w:tcPr>
            <w:tcW w:w="0" w:type="auto"/>
            <w:vAlign w:val="center"/>
          </w:tcPr>
          <w:p w14:paraId="2B90B766">
            <w:pPr>
              <w:shd w:val="clear"/>
              <w:spacing w:line="360" w:lineRule="auto"/>
              <w:jc w:val="center"/>
              <w:rPr>
                <w:rFonts w:hint="default"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单价（元）</w:t>
            </w:r>
          </w:p>
        </w:tc>
        <w:tc>
          <w:tcPr>
            <w:tcW w:w="0" w:type="auto"/>
            <w:vAlign w:val="center"/>
          </w:tcPr>
          <w:p w14:paraId="0B6ECA7F">
            <w:pPr>
              <w:shd w:val="clea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合价（元）</w:t>
            </w:r>
          </w:p>
        </w:tc>
        <w:tc>
          <w:tcPr>
            <w:tcW w:w="0" w:type="auto"/>
            <w:vAlign w:val="center"/>
          </w:tcPr>
          <w:p w14:paraId="6A339D09">
            <w:pPr>
              <w:shd w:val="clea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备注/说明</w:t>
            </w:r>
          </w:p>
        </w:tc>
      </w:tr>
      <w:tr w14:paraId="29E5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2CC6D0C6">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4EB842FC">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45FF16F">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5A8A5169">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9C7972E">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5332DF13">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B82B2EB">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5EF3F8DC">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711F82BB">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7F22C395">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3DAA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271AFFE0">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5A01D2C">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A771D76">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4F71EA49">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411D9461">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305962C">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7E5EE2AA">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2AEFFD6">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770B8402">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7EE53372">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3E6B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296AACB6">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43A0D845">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2129020">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E40A7F9">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4864DB6">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43EEA812">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0D48949">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EAB6E9F">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5116F7F">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EE958FC">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58BD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5BAF1421">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78AA306F">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6AE4F53">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D130161">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5A0535CA">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46C525A2">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74248A3">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87148C4">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F6C9FA2">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AAA1F2B">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209ED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0" w:type="auto"/>
            <w:gridSpan w:val="10"/>
            <w:vAlign w:val="center"/>
          </w:tcPr>
          <w:p w14:paraId="399C96DA">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r>
              <w:rPr>
                <w:rFonts w:hint="eastAsia" w:ascii="方正仿宋_GB2312" w:hAnsi="方正仿宋_GB2312" w:eastAsia="方正仿宋_GB2312" w:cs="方正仿宋_GB2312"/>
                <w:color w:val="auto"/>
                <w:sz w:val="21"/>
                <w:szCs w:val="21"/>
                <w:highlight w:val="none"/>
                <w:lang w:bidi="zh-CN"/>
              </w:rPr>
              <w:t>总价（元）</w:t>
            </w:r>
          </w:p>
        </w:tc>
      </w:tr>
    </w:tbl>
    <w:p w14:paraId="2639BD8C">
      <w:pPr>
        <w:widowControl w:val="0"/>
        <w:shd w:val="clear"/>
        <w:spacing w:line="360" w:lineRule="auto"/>
        <w:ind w:left="0" w:leftChars="0" w:firstLine="0" w:firstLineChars="0"/>
        <w:jc w:val="both"/>
        <w:rPr>
          <w:rFonts w:hint="eastAsia" w:ascii="仿宋" w:hAnsi="仿宋" w:eastAsia="仿宋" w:cs="仿宋"/>
          <w:color w:val="auto"/>
          <w:kern w:val="2"/>
          <w:sz w:val="21"/>
          <w:szCs w:val="24"/>
          <w:highlight w:val="none"/>
          <w:lang w:val="en-US" w:eastAsia="zh-CN" w:bidi="zh-CN"/>
        </w:rPr>
      </w:pPr>
    </w:p>
    <w:p w14:paraId="6BB9626F">
      <w:pPr>
        <w:pStyle w:val="25"/>
        <w:shd w:val="clear"/>
        <w:rPr>
          <w:rFonts w:hint="eastAsia" w:ascii="仿宋" w:hAnsi="仿宋" w:eastAsia="仿宋" w:cs="仿宋"/>
          <w:color w:val="auto"/>
          <w:highlight w:val="none"/>
          <w:lang w:val="en-US" w:eastAsia="zh-CN"/>
        </w:rPr>
      </w:pPr>
    </w:p>
    <w:p w14:paraId="6B0270A3">
      <w:pPr>
        <w:shd w:val="clea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注：1.本表应按包分别填写。</w:t>
      </w:r>
    </w:p>
    <w:p w14:paraId="56DA8FB3">
      <w:pPr>
        <w:shd w:val="clea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2.如果不提供分项报价将视为没有实质性响应采购文件。</w:t>
      </w:r>
    </w:p>
    <w:p w14:paraId="5F4F57C9">
      <w:pPr>
        <w:shd w:val="clea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3.上述各项的详细规格（如有），可另页描述。</w:t>
      </w:r>
    </w:p>
    <w:p w14:paraId="4C15BAD1">
      <w:pPr>
        <w:shd w:val="clear"/>
        <w:spacing w:line="360" w:lineRule="auto"/>
        <w:rPr>
          <w:rFonts w:hint="eastAsia" w:ascii="仿宋" w:hAnsi="仿宋" w:eastAsia="仿宋" w:cs="仿宋"/>
          <w:color w:val="auto"/>
          <w:sz w:val="24"/>
          <w:szCs w:val="24"/>
          <w:highlight w:val="none"/>
          <w:lang w:val="en-US" w:eastAsia="zh-CN"/>
        </w:rPr>
      </w:pPr>
    </w:p>
    <w:p w14:paraId="3D9EC090">
      <w:pPr>
        <w:shd w:val="clear"/>
        <w:spacing w:line="360" w:lineRule="auto"/>
        <w:rPr>
          <w:rFonts w:hint="eastAsia" w:ascii="仿宋" w:hAnsi="仿宋" w:eastAsia="仿宋" w:cs="仿宋"/>
          <w:color w:val="auto"/>
          <w:sz w:val="24"/>
          <w:szCs w:val="24"/>
          <w:highlight w:val="none"/>
          <w:lang w:val="en-US" w:eastAsia="zh-CN"/>
        </w:rPr>
      </w:pPr>
    </w:p>
    <w:p w14:paraId="190DEE95">
      <w:pPr>
        <w:shd w:val="clear"/>
        <w:spacing w:line="360" w:lineRule="auto"/>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lang w:val="en-US" w:eastAsia="zh-CN"/>
        </w:rPr>
        <w:t>供应商名称（加盖公章）：</w:t>
      </w:r>
    </w:p>
    <w:p w14:paraId="02D9C43E">
      <w:pPr>
        <w:shd w:val="clea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日期：</w:t>
      </w:r>
      <w:r>
        <w:rPr>
          <w:rFonts w:hint="eastAsia" w:ascii="仿宋" w:hAnsi="仿宋" w:eastAsia="仿宋" w:cs="仿宋"/>
          <w:color w:val="auto"/>
          <w:sz w:val="24"/>
          <w:szCs w:val="24"/>
          <w:highlight w:val="none"/>
          <w:u w:val="single"/>
          <w:lang w:val="en-US" w:eastAsia="zh-CN"/>
        </w:rPr>
        <w:t>年月日</w:t>
      </w:r>
    </w:p>
    <w:p w14:paraId="41703725">
      <w:pPr>
        <w:pStyle w:val="29"/>
        <w:shd w:val="clear"/>
        <w:rPr>
          <w:rFonts w:hint="eastAsia" w:ascii="仿宋" w:hAnsi="仿宋" w:eastAsia="仿宋" w:cs="仿宋"/>
          <w:color w:val="auto"/>
          <w:sz w:val="24"/>
          <w:szCs w:val="24"/>
          <w:highlight w:val="none"/>
          <w:lang w:val="en-US" w:eastAsia="zh-CN"/>
        </w:rPr>
      </w:pPr>
    </w:p>
    <w:p w14:paraId="083739A2">
      <w:pPr>
        <w:shd w:val="clea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14:paraId="37D4A4D3">
      <w:pPr>
        <w:pStyle w:val="25"/>
        <w:shd w:val="clear"/>
        <w:ind w:left="0" w:leftChars="0" w:firstLine="0" w:firstLineChars="0"/>
        <w:jc w:val="left"/>
        <w:outlineLvl w:val="1"/>
        <w:rPr>
          <w:rFonts w:hint="eastAsia" w:ascii="仿宋" w:hAnsi="仿宋" w:eastAsia="仿宋" w:cs="仿宋"/>
          <w:color w:val="auto"/>
          <w:sz w:val="24"/>
          <w:szCs w:val="24"/>
          <w:highlight w:val="none"/>
          <w:lang w:val="en-US" w:eastAsia="zh-CN"/>
        </w:rPr>
      </w:pPr>
      <w:bookmarkStart w:id="61" w:name="_Toc27376"/>
      <w:bookmarkStart w:id="62" w:name="_Toc23182"/>
      <w:r>
        <w:rPr>
          <w:rFonts w:hint="eastAsia" w:ascii="仿宋" w:hAnsi="仿宋" w:eastAsia="仿宋" w:cs="仿宋"/>
          <w:color w:val="auto"/>
          <w:sz w:val="24"/>
          <w:szCs w:val="24"/>
          <w:highlight w:val="none"/>
          <w:lang w:val="en-US" w:eastAsia="zh-CN"/>
        </w:rPr>
        <w:t>8合同条款偏离表</w:t>
      </w:r>
      <w:bookmarkEnd w:id="61"/>
      <w:bookmarkEnd w:id="62"/>
    </w:p>
    <w:p w14:paraId="7A4EB4F2">
      <w:pPr>
        <w:pStyle w:val="25"/>
        <w:shd w:val="clear"/>
        <w:ind w:left="0" w:leftChars="0" w:firstLine="0" w:firstLineChars="0"/>
        <w:jc w:val="center"/>
        <w:rPr>
          <w:rFonts w:hint="eastAsia" w:ascii="仿宋" w:hAnsi="仿宋" w:eastAsia="仿宋" w:cs="仿宋"/>
          <w:color w:val="auto"/>
          <w:sz w:val="32"/>
          <w:szCs w:val="32"/>
          <w:highlight w:val="none"/>
          <w:lang w:val="en-US" w:eastAsia="zh-CN"/>
        </w:rPr>
      </w:pPr>
    </w:p>
    <w:p w14:paraId="2112DF84">
      <w:pPr>
        <w:pStyle w:val="25"/>
        <w:shd w:val="clear"/>
        <w:ind w:left="0" w:leftChars="0" w:firstLine="0" w:firstLineChars="0"/>
        <w:jc w:val="center"/>
        <w:rPr>
          <w:rFonts w:hint="eastAsia" w:ascii="仿宋" w:hAnsi="仿宋" w:eastAsia="仿宋" w:cs="仿宋"/>
          <w:b/>
          <w:bCs/>
          <w:i w:val="0"/>
          <w:iCs w:val="0"/>
          <w:color w:val="auto"/>
          <w:sz w:val="32"/>
          <w:szCs w:val="32"/>
          <w:highlight w:val="none"/>
          <w:lang w:val="en-US" w:eastAsia="zh-CN"/>
        </w:rPr>
      </w:pPr>
      <w:r>
        <w:rPr>
          <w:rFonts w:hint="eastAsia" w:ascii="仿宋" w:hAnsi="仿宋" w:eastAsia="仿宋" w:cs="仿宋"/>
          <w:b/>
          <w:bCs/>
          <w:i w:val="0"/>
          <w:iCs w:val="0"/>
          <w:color w:val="auto"/>
          <w:sz w:val="32"/>
          <w:szCs w:val="32"/>
          <w:highlight w:val="none"/>
          <w:lang w:val="en-US" w:eastAsia="zh-CN"/>
        </w:rPr>
        <w:t>合同条款偏离表</w:t>
      </w:r>
    </w:p>
    <w:p w14:paraId="4BB16631">
      <w:pPr>
        <w:shd w:val="clear"/>
        <w:rPr>
          <w:rFonts w:hint="eastAsia" w:ascii="仿宋" w:hAnsi="仿宋" w:eastAsia="仿宋" w:cs="仿宋"/>
          <w:color w:val="auto"/>
          <w:highlight w:val="none"/>
          <w:lang w:val="en-US" w:eastAsia="zh-CN"/>
        </w:rPr>
      </w:pPr>
    </w:p>
    <w:p w14:paraId="233E9D7B">
      <w:pPr>
        <w:pStyle w:val="25"/>
        <w:shd w:val="clear"/>
        <w:ind w:left="0" w:leftChars="0" w:firstLine="0" w:firstLineChars="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项目编号/包号：项目名称：</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3E741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281328EB">
            <w:pPr>
              <w:shd w:val="clear"/>
              <w:spacing w:line="240" w:lineRule="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对本项目合同条款的偏离情况（请进行勾选）：</w:t>
            </w:r>
          </w:p>
          <w:p w14:paraId="7CF710C3">
            <w:pPr>
              <w:shd w:val="clear"/>
              <w:spacing w:line="240" w:lineRule="auto"/>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w:t>
            </w:r>
            <w:r>
              <w:rPr>
                <w:rFonts w:hint="eastAsia" w:ascii="仿宋" w:hAnsi="仿宋" w:eastAsia="仿宋" w:cs="仿宋"/>
                <w:b/>
                <w:bCs/>
                <w:color w:val="auto"/>
                <w:sz w:val="24"/>
                <w:szCs w:val="24"/>
                <w:highlight w:val="none"/>
                <w:vertAlign w:val="baseline"/>
                <w:lang w:val="en-US" w:eastAsia="zh-CN"/>
              </w:rPr>
              <w:t>无偏离</w:t>
            </w:r>
            <w:r>
              <w:rPr>
                <w:rFonts w:hint="eastAsia" w:ascii="仿宋" w:hAnsi="仿宋" w:eastAsia="仿宋" w:cs="仿宋"/>
                <w:color w:val="auto"/>
                <w:sz w:val="24"/>
                <w:szCs w:val="24"/>
                <w:highlight w:val="none"/>
                <w:vertAlign w:val="baseline"/>
                <w:lang w:val="en-US" w:eastAsia="zh-CN"/>
              </w:rPr>
              <w:t>（如无偏离，仅选择无偏离即可；无偏离即为对合同条款中的所有要求，均视作供应商已对之理解和响应。）</w:t>
            </w:r>
          </w:p>
          <w:p w14:paraId="2B5FA953">
            <w:pPr>
              <w:shd w:val="clear"/>
              <w:spacing w:line="240" w:lineRule="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w:t>
            </w:r>
            <w:r>
              <w:rPr>
                <w:rFonts w:hint="eastAsia" w:ascii="仿宋" w:hAnsi="仿宋" w:eastAsia="仿宋" w:cs="仿宋"/>
                <w:b/>
                <w:bCs/>
                <w:color w:val="auto"/>
                <w:sz w:val="24"/>
                <w:szCs w:val="24"/>
                <w:highlight w:val="none"/>
                <w:vertAlign w:val="baseline"/>
                <w:lang w:val="en-US" w:eastAsia="zh-CN"/>
              </w:rPr>
              <w:t>有偏离</w:t>
            </w:r>
            <w:r>
              <w:rPr>
                <w:rFonts w:hint="eastAsia" w:ascii="仿宋" w:hAnsi="仿宋" w:eastAsia="仿宋" w:cs="仿宋"/>
                <w:color w:val="auto"/>
                <w:sz w:val="24"/>
                <w:szCs w:val="24"/>
                <w:highlight w:val="none"/>
                <w:vertAlign w:val="baseline"/>
                <w:lang w:val="en-US" w:eastAsia="zh-CN"/>
              </w:rPr>
              <w:t>（如有偏离，则应在本表中对偏离项逐一列明，否则投标无效；对合同条款中的所有要求，除本表列明的偏离外，均视作供应商已对之理解和响应。）</w:t>
            </w:r>
          </w:p>
        </w:tc>
      </w:tr>
      <w:tr w14:paraId="6EBB9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3BBBFB69">
            <w:pPr>
              <w:shd w:val="clear"/>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序号</w:t>
            </w:r>
          </w:p>
        </w:tc>
        <w:tc>
          <w:tcPr>
            <w:tcW w:w="1421" w:type="dxa"/>
            <w:vAlign w:val="center"/>
          </w:tcPr>
          <w:p w14:paraId="14BA3D77">
            <w:pPr>
              <w:shd w:val="clear"/>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采购文件</w:t>
            </w:r>
          </w:p>
          <w:p w14:paraId="7EB3EB9C">
            <w:pPr>
              <w:shd w:val="clear"/>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条目号</w:t>
            </w:r>
          </w:p>
          <w:p w14:paraId="231AF3C8">
            <w:pPr>
              <w:shd w:val="clear"/>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（页码）</w:t>
            </w:r>
          </w:p>
        </w:tc>
        <w:tc>
          <w:tcPr>
            <w:tcW w:w="1901" w:type="dxa"/>
            <w:vAlign w:val="center"/>
          </w:tcPr>
          <w:p w14:paraId="2A7D22DA">
            <w:pPr>
              <w:shd w:val="clear"/>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采购文件要求</w:t>
            </w:r>
          </w:p>
        </w:tc>
        <w:tc>
          <w:tcPr>
            <w:tcW w:w="1753" w:type="dxa"/>
            <w:vAlign w:val="center"/>
          </w:tcPr>
          <w:p w14:paraId="036EC698">
            <w:pPr>
              <w:shd w:val="clear"/>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响应文件内容</w:t>
            </w:r>
          </w:p>
        </w:tc>
        <w:tc>
          <w:tcPr>
            <w:tcW w:w="1561" w:type="dxa"/>
            <w:vAlign w:val="center"/>
          </w:tcPr>
          <w:p w14:paraId="713815A2">
            <w:pPr>
              <w:shd w:val="clear"/>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偏离情况</w:t>
            </w:r>
          </w:p>
        </w:tc>
        <w:tc>
          <w:tcPr>
            <w:tcW w:w="1052" w:type="dxa"/>
            <w:vAlign w:val="center"/>
          </w:tcPr>
          <w:p w14:paraId="7C3E3295">
            <w:pPr>
              <w:shd w:val="clear"/>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说明</w:t>
            </w:r>
          </w:p>
        </w:tc>
      </w:tr>
      <w:tr w14:paraId="23104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3B610BC5">
            <w:pPr>
              <w:shd w:val="clear"/>
              <w:rPr>
                <w:rFonts w:hint="eastAsia" w:ascii="仿宋" w:hAnsi="仿宋" w:eastAsia="仿宋" w:cs="仿宋"/>
                <w:color w:val="auto"/>
                <w:sz w:val="21"/>
                <w:szCs w:val="21"/>
                <w:highlight w:val="none"/>
                <w:vertAlign w:val="baseline"/>
                <w:lang w:val="en-US" w:eastAsia="zh-CN"/>
              </w:rPr>
            </w:pPr>
          </w:p>
        </w:tc>
        <w:tc>
          <w:tcPr>
            <w:tcW w:w="1421" w:type="dxa"/>
          </w:tcPr>
          <w:p w14:paraId="0F0A9C91">
            <w:pPr>
              <w:shd w:val="clear"/>
              <w:rPr>
                <w:rFonts w:hint="eastAsia" w:ascii="仿宋" w:hAnsi="仿宋" w:eastAsia="仿宋" w:cs="仿宋"/>
                <w:color w:val="auto"/>
                <w:sz w:val="21"/>
                <w:szCs w:val="21"/>
                <w:highlight w:val="none"/>
                <w:vertAlign w:val="baseline"/>
                <w:lang w:val="en-US" w:eastAsia="zh-CN"/>
              </w:rPr>
            </w:pPr>
          </w:p>
        </w:tc>
        <w:tc>
          <w:tcPr>
            <w:tcW w:w="1901" w:type="dxa"/>
          </w:tcPr>
          <w:p w14:paraId="01A1B038">
            <w:pPr>
              <w:shd w:val="clear"/>
              <w:rPr>
                <w:rFonts w:hint="eastAsia" w:ascii="仿宋" w:hAnsi="仿宋" w:eastAsia="仿宋" w:cs="仿宋"/>
                <w:color w:val="auto"/>
                <w:sz w:val="21"/>
                <w:szCs w:val="21"/>
                <w:highlight w:val="none"/>
                <w:vertAlign w:val="baseline"/>
                <w:lang w:val="en-US" w:eastAsia="zh-CN"/>
              </w:rPr>
            </w:pPr>
          </w:p>
        </w:tc>
        <w:tc>
          <w:tcPr>
            <w:tcW w:w="1753" w:type="dxa"/>
          </w:tcPr>
          <w:p w14:paraId="2684C9B5">
            <w:pPr>
              <w:shd w:val="clear"/>
              <w:rPr>
                <w:rFonts w:hint="eastAsia" w:ascii="仿宋" w:hAnsi="仿宋" w:eastAsia="仿宋" w:cs="仿宋"/>
                <w:color w:val="auto"/>
                <w:sz w:val="21"/>
                <w:szCs w:val="21"/>
                <w:highlight w:val="none"/>
                <w:vertAlign w:val="baseline"/>
                <w:lang w:val="en-US" w:eastAsia="zh-CN"/>
              </w:rPr>
            </w:pPr>
          </w:p>
        </w:tc>
        <w:tc>
          <w:tcPr>
            <w:tcW w:w="1561" w:type="dxa"/>
          </w:tcPr>
          <w:p w14:paraId="2DFD7D0F">
            <w:pPr>
              <w:shd w:val="clear"/>
              <w:rPr>
                <w:rFonts w:hint="eastAsia" w:ascii="仿宋" w:hAnsi="仿宋" w:eastAsia="仿宋" w:cs="仿宋"/>
                <w:color w:val="auto"/>
                <w:sz w:val="21"/>
                <w:szCs w:val="21"/>
                <w:highlight w:val="none"/>
                <w:vertAlign w:val="baseline"/>
                <w:lang w:val="en-US" w:eastAsia="zh-CN"/>
              </w:rPr>
            </w:pPr>
          </w:p>
        </w:tc>
        <w:tc>
          <w:tcPr>
            <w:tcW w:w="1052" w:type="dxa"/>
          </w:tcPr>
          <w:p w14:paraId="611263DB">
            <w:pPr>
              <w:shd w:val="clear"/>
              <w:rPr>
                <w:rFonts w:hint="eastAsia" w:ascii="仿宋" w:hAnsi="仿宋" w:eastAsia="仿宋" w:cs="仿宋"/>
                <w:color w:val="auto"/>
                <w:sz w:val="21"/>
                <w:szCs w:val="21"/>
                <w:highlight w:val="none"/>
                <w:vertAlign w:val="baseline"/>
                <w:lang w:val="en-US" w:eastAsia="zh-CN"/>
              </w:rPr>
            </w:pPr>
          </w:p>
        </w:tc>
      </w:tr>
      <w:tr w14:paraId="49B36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27514454">
            <w:pPr>
              <w:shd w:val="clear"/>
              <w:rPr>
                <w:rFonts w:hint="eastAsia" w:ascii="仿宋" w:hAnsi="仿宋" w:eastAsia="仿宋" w:cs="仿宋"/>
                <w:color w:val="auto"/>
                <w:sz w:val="21"/>
                <w:szCs w:val="21"/>
                <w:highlight w:val="none"/>
                <w:vertAlign w:val="baseline"/>
                <w:lang w:val="en-US" w:eastAsia="zh-CN"/>
              </w:rPr>
            </w:pPr>
          </w:p>
        </w:tc>
        <w:tc>
          <w:tcPr>
            <w:tcW w:w="1421" w:type="dxa"/>
          </w:tcPr>
          <w:p w14:paraId="18C0F5D2">
            <w:pPr>
              <w:shd w:val="clear"/>
              <w:rPr>
                <w:rFonts w:hint="eastAsia" w:ascii="仿宋" w:hAnsi="仿宋" w:eastAsia="仿宋" w:cs="仿宋"/>
                <w:color w:val="auto"/>
                <w:sz w:val="21"/>
                <w:szCs w:val="21"/>
                <w:highlight w:val="none"/>
                <w:vertAlign w:val="baseline"/>
                <w:lang w:val="en-US" w:eastAsia="zh-CN"/>
              </w:rPr>
            </w:pPr>
          </w:p>
        </w:tc>
        <w:tc>
          <w:tcPr>
            <w:tcW w:w="1901" w:type="dxa"/>
          </w:tcPr>
          <w:p w14:paraId="22B4C755">
            <w:pPr>
              <w:shd w:val="clear"/>
              <w:rPr>
                <w:rFonts w:hint="eastAsia" w:ascii="仿宋" w:hAnsi="仿宋" w:eastAsia="仿宋" w:cs="仿宋"/>
                <w:color w:val="auto"/>
                <w:sz w:val="21"/>
                <w:szCs w:val="21"/>
                <w:highlight w:val="none"/>
                <w:vertAlign w:val="baseline"/>
                <w:lang w:val="en-US" w:eastAsia="zh-CN"/>
              </w:rPr>
            </w:pPr>
          </w:p>
        </w:tc>
        <w:tc>
          <w:tcPr>
            <w:tcW w:w="1753" w:type="dxa"/>
          </w:tcPr>
          <w:p w14:paraId="37DEEE81">
            <w:pPr>
              <w:shd w:val="clear"/>
              <w:rPr>
                <w:rFonts w:hint="eastAsia" w:ascii="仿宋" w:hAnsi="仿宋" w:eastAsia="仿宋" w:cs="仿宋"/>
                <w:color w:val="auto"/>
                <w:sz w:val="21"/>
                <w:szCs w:val="21"/>
                <w:highlight w:val="none"/>
                <w:vertAlign w:val="baseline"/>
                <w:lang w:val="en-US" w:eastAsia="zh-CN"/>
              </w:rPr>
            </w:pPr>
          </w:p>
        </w:tc>
        <w:tc>
          <w:tcPr>
            <w:tcW w:w="1561" w:type="dxa"/>
          </w:tcPr>
          <w:p w14:paraId="7F63B9E4">
            <w:pPr>
              <w:shd w:val="clear"/>
              <w:rPr>
                <w:rFonts w:hint="eastAsia" w:ascii="仿宋" w:hAnsi="仿宋" w:eastAsia="仿宋" w:cs="仿宋"/>
                <w:color w:val="auto"/>
                <w:sz w:val="21"/>
                <w:szCs w:val="21"/>
                <w:highlight w:val="none"/>
                <w:vertAlign w:val="baseline"/>
                <w:lang w:val="en-US" w:eastAsia="zh-CN"/>
              </w:rPr>
            </w:pPr>
          </w:p>
        </w:tc>
        <w:tc>
          <w:tcPr>
            <w:tcW w:w="1052" w:type="dxa"/>
          </w:tcPr>
          <w:p w14:paraId="70BFA1CD">
            <w:pPr>
              <w:shd w:val="clear"/>
              <w:rPr>
                <w:rFonts w:hint="eastAsia" w:ascii="仿宋" w:hAnsi="仿宋" w:eastAsia="仿宋" w:cs="仿宋"/>
                <w:color w:val="auto"/>
                <w:sz w:val="21"/>
                <w:szCs w:val="21"/>
                <w:highlight w:val="none"/>
                <w:vertAlign w:val="baseline"/>
                <w:lang w:val="en-US" w:eastAsia="zh-CN"/>
              </w:rPr>
            </w:pPr>
          </w:p>
        </w:tc>
      </w:tr>
      <w:tr w14:paraId="76968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77A2EFB6">
            <w:pPr>
              <w:shd w:val="clear"/>
              <w:rPr>
                <w:rFonts w:hint="eastAsia" w:ascii="仿宋" w:hAnsi="仿宋" w:eastAsia="仿宋" w:cs="仿宋"/>
                <w:color w:val="auto"/>
                <w:sz w:val="21"/>
                <w:szCs w:val="21"/>
                <w:highlight w:val="none"/>
                <w:vertAlign w:val="baseline"/>
                <w:lang w:val="en-US" w:eastAsia="zh-CN"/>
              </w:rPr>
            </w:pPr>
          </w:p>
        </w:tc>
        <w:tc>
          <w:tcPr>
            <w:tcW w:w="1421" w:type="dxa"/>
          </w:tcPr>
          <w:p w14:paraId="31E8D4CF">
            <w:pPr>
              <w:shd w:val="clear"/>
              <w:rPr>
                <w:rFonts w:hint="eastAsia" w:ascii="仿宋" w:hAnsi="仿宋" w:eastAsia="仿宋" w:cs="仿宋"/>
                <w:color w:val="auto"/>
                <w:sz w:val="21"/>
                <w:szCs w:val="21"/>
                <w:highlight w:val="none"/>
                <w:vertAlign w:val="baseline"/>
                <w:lang w:val="en-US" w:eastAsia="zh-CN"/>
              </w:rPr>
            </w:pPr>
          </w:p>
        </w:tc>
        <w:tc>
          <w:tcPr>
            <w:tcW w:w="1901" w:type="dxa"/>
          </w:tcPr>
          <w:p w14:paraId="3F8ECD41">
            <w:pPr>
              <w:shd w:val="clear"/>
              <w:rPr>
                <w:rFonts w:hint="eastAsia" w:ascii="仿宋" w:hAnsi="仿宋" w:eastAsia="仿宋" w:cs="仿宋"/>
                <w:color w:val="auto"/>
                <w:sz w:val="21"/>
                <w:szCs w:val="21"/>
                <w:highlight w:val="none"/>
                <w:vertAlign w:val="baseline"/>
                <w:lang w:val="en-US" w:eastAsia="zh-CN"/>
              </w:rPr>
            </w:pPr>
          </w:p>
        </w:tc>
        <w:tc>
          <w:tcPr>
            <w:tcW w:w="1753" w:type="dxa"/>
          </w:tcPr>
          <w:p w14:paraId="45735357">
            <w:pPr>
              <w:shd w:val="clear"/>
              <w:rPr>
                <w:rFonts w:hint="eastAsia" w:ascii="仿宋" w:hAnsi="仿宋" w:eastAsia="仿宋" w:cs="仿宋"/>
                <w:color w:val="auto"/>
                <w:sz w:val="21"/>
                <w:szCs w:val="21"/>
                <w:highlight w:val="none"/>
                <w:vertAlign w:val="baseline"/>
                <w:lang w:val="en-US" w:eastAsia="zh-CN"/>
              </w:rPr>
            </w:pPr>
          </w:p>
        </w:tc>
        <w:tc>
          <w:tcPr>
            <w:tcW w:w="1561" w:type="dxa"/>
          </w:tcPr>
          <w:p w14:paraId="0974694C">
            <w:pPr>
              <w:shd w:val="clear"/>
              <w:rPr>
                <w:rFonts w:hint="eastAsia" w:ascii="仿宋" w:hAnsi="仿宋" w:eastAsia="仿宋" w:cs="仿宋"/>
                <w:color w:val="auto"/>
                <w:sz w:val="21"/>
                <w:szCs w:val="21"/>
                <w:highlight w:val="none"/>
                <w:vertAlign w:val="baseline"/>
                <w:lang w:val="en-US" w:eastAsia="zh-CN"/>
              </w:rPr>
            </w:pPr>
          </w:p>
        </w:tc>
        <w:tc>
          <w:tcPr>
            <w:tcW w:w="1052" w:type="dxa"/>
          </w:tcPr>
          <w:p w14:paraId="5100B252">
            <w:pPr>
              <w:shd w:val="clear"/>
              <w:rPr>
                <w:rFonts w:hint="eastAsia" w:ascii="仿宋" w:hAnsi="仿宋" w:eastAsia="仿宋" w:cs="仿宋"/>
                <w:color w:val="auto"/>
                <w:sz w:val="21"/>
                <w:szCs w:val="21"/>
                <w:highlight w:val="none"/>
                <w:vertAlign w:val="baseline"/>
                <w:lang w:val="en-US" w:eastAsia="zh-CN"/>
              </w:rPr>
            </w:pPr>
          </w:p>
        </w:tc>
      </w:tr>
      <w:tr w14:paraId="52BBE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42E8F1A5">
            <w:pPr>
              <w:shd w:val="clear"/>
              <w:rPr>
                <w:rFonts w:hint="eastAsia" w:ascii="仿宋" w:hAnsi="仿宋" w:eastAsia="仿宋" w:cs="仿宋"/>
                <w:color w:val="auto"/>
                <w:sz w:val="21"/>
                <w:szCs w:val="21"/>
                <w:highlight w:val="none"/>
                <w:vertAlign w:val="baseline"/>
                <w:lang w:val="en-US" w:eastAsia="zh-CN"/>
              </w:rPr>
            </w:pPr>
          </w:p>
        </w:tc>
        <w:tc>
          <w:tcPr>
            <w:tcW w:w="1421" w:type="dxa"/>
          </w:tcPr>
          <w:p w14:paraId="2788899D">
            <w:pPr>
              <w:shd w:val="clear"/>
              <w:rPr>
                <w:rFonts w:hint="eastAsia" w:ascii="仿宋" w:hAnsi="仿宋" w:eastAsia="仿宋" w:cs="仿宋"/>
                <w:color w:val="auto"/>
                <w:sz w:val="21"/>
                <w:szCs w:val="21"/>
                <w:highlight w:val="none"/>
                <w:vertAlign w:val="baseline"/>
                <w:lang w:val="en-US" w:eastAsia="zh-CN"/>
              </w:rPr>
            </w:pPr>
          </w:p>
        </w:tc>
        <w:tc>
          <w:tcPr>
            <w:tcW w:w="1901" w:type="dxa"/>
          </w:tcPr>
          <w:p w14:paraId="6F22B765">
            <w:pPr>
              <w:shd w:val="clear"/>
              <w:rPr>
                <w:rFonts w:hint="eastAsia" w:ascii="仿宋" w:hAnsi="仿宋" w:eastAsia="仿宋" w:cs="仿宋"/>
                <w:color w:val="auto"/>
                <w:sz w:val="21"/>
                <w:szCs w:val="21"/>
                <w:highlight w:val="none"/>
                <w:vertAlign w:val="baseline"/>
                <w:lang w:val="en-US" w:eastAsia="zh-CN"/>
              </w:rPr>
            </w:pPr>
          </w:p>
        </w:tc>
        <w:tc>
          <w:tcPr>
            <w:tcW w:w="1753" w:type="dxa"/>
          </w:tcPr>
          <w:p w14:paraId="78E0BB30">
            <w:pPr>
              <w:shd w:val="clear"/>
              <w:rPr>
                <w:rFonts w:hint="eastAsia" w:ascii="仿宋" w:hAnsi="仿宋" w:eastAsia="仿宋" w:cs="仿宋"/>
                <w:color w:val="auto"/>
                <w:sz w:val="21"/>
                <w:szCs w:val="21"/>
                <w:highlight w:val="none"/>
                <w:vertAlign w:val="baseline"/>
                <w:lang w:val="en-US" w:eastAsia="zh-CN"/>
              </w:rPr>
            </w:pPr>
          </w:p>
        </w:tc>
        <w:tc>
          <w:tcPr>
            <w:tcW w:w="1561" w:type="dxa"/>
          </w:tcPr>
          <w:p w14:paraId="2E4686E0">
            <w:pPr>
              <w:shd w:val="clear"/>
              <w:rPr>
                <w:rFonts w:hint="eastAsia" w:ascii="仿宋" w:hAnsi="仿宋" w:eastAsia="仿宋" w:cs="仿宋"/>
                <w:color w:val="auto"/>
                <w:sz w:val="21"/>
                <w:szCs w:val="21"/>
                <w:highlight w:val="none"/>
                <w:vertAlign w:val="baseline"/>
                <w:lang w:val="en-US" w:eastAsia="zh-CN"/>
              </w:rPr>
            </w:pPr>
          </w:p>
        </w:tc>
        <w:tc>
          <w:tcPr>
            <w:tcW w:w="1052" w:type="dxa"/>
          </w:tcPr>
          <w:p w14:paraId="3C3EE91A">
            <w:pPr>
              <w:shd w:val="clear"/>
              <w:rPr>
                <w:rFonts w:hint="eastAsia" w:ascii="仿宋" w:hAnsi="仿宋" w:eastAsia="仿宋" w:cs="仿宋"/>
                <w:color w:val="auto"/>
                <w:sz w:val="21"/>
                <w:szCs w:val="21"/>
                <w:highlight w:val="none"/>
                <w:vertAlign w:val="baseline"/>
                <w:lang w:val="en-US" w:eastAsia="zh-CN"/>
              </w:rPr>
            </w:pPr>
          </w:p>
        </w:tc>
      </w:tr>
      <w:tr w14:paraId="4B3C3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2DD08C6D">
            <w:pPr>
              <w:shd w:val="clear"/>
              <w:rPr>
                <w:rFonts w:hint="eastAsia" w:ascii="仿宋" w:hAnsi="仿宋" w:eastAsia="仿宋" w:cs="仿宋"/>
                <w:color w:val="auto"/>
                <w:sz w:val="21"/>
                <w:szCs w:val="21"/>
                <w:highlight w:val="none"/>
                <w:vertAlign w:val="baseline"/>
                <w:lang w:val="en-US" w:eastAsia="zh-CN"/>
              </w:rPr>
            </w:pPr>
          </w:p>
        </w:tc>
        <w:tc>
          <w:tcPr>
            <w:tcW w:w="1421" w:type="dxa"/>
          </w:tcPr>
          <w:p w14:paraId="299C0B1B">
            <w:pPr>
              <w:shd w:val="clear"/>
              <w:rPr>
                <w:rFonts w:hint="eastAsia" w:ascii="仿宋" w:hAnsi="仿宋" w:eastAsia="仿宋" w:cs="仿宋"/>
                <w:color w:val="auto"/>
                <w:sz w:val="21"/>
                <w:szCs w:val="21"/>
                <w:highlight w:val="none"/>
                <w:vertAlign w:val="baseline"/>
                <w:lang w:val="en-US" w:eastAsia="zh-CN"/>
              </w:rPr>
            </w:pPr>
          </w:p>
        </w:tc>
        <w:tc>
          <w:tcPr>
            <w:tcW w:w="1901" w:type="dxa"/>
          </w:tcPr>
          <w:p w14:paraId="6686BAD5">
            <w:pPr>
              <w:shd w:val="clear"/>
              <w:rPr>
                <w:rFonts w:hint="eastAsia" w:ascii="仿宋" w:hAnsi="仿宋" w:eastAsia="仿宋" w:cs="仿宋"/>
                <w:color w:val="auto"/>
                <w:sz w:val="21"/>
                <w:szCs w:val="21"/>
                <w:highlight w:val="none"/>
                <w:vertAlign w:val="baseline"/>
                <w:lang w:val="en-US" w:eastAsia="zh-CN"/>
              </w:rPr>
            </w:pPr>
          </w:p>
        </w:tc>
        <w:tc>
          <w:tcPr>
            <w:tcW w:w="1753" w:type="dxa"/>
          </w:tcPr>
          <w:p w14:paraId="0CE726B2">
            <w:pPr>
              <w:shd w:val="clear"/>
              <w:rPr>
                <w:rFonts w:hint="eastAsia" w:ascii="仿宋" w:hAnsi="仿宋" w:eastAsia="仿宋" w:cs="仿宋"/>
                <w:color w:val="auto"/>
                <w:sz w:val="21"/>
                <w:szCs w:val="21"/>
                <w:highlight w:val="none"/>
                <w:vertAlign w:val="baseline"/>
                <w:lang w:val="en-US" w:eastAsia="zh-CN"/>
              </w:rPr>
            </w:pPr>
          </w:p>
        </w:tc>
        <w:tc>
          <w:tcPr>
            <w:tcW w:w="1561" w:type="dxa"/>
          </w:tcPr>
          <w:p w14:paraId="1E999D53">
            <w:pPr>
              <w:shd w:val="clear"/>
              <w:rPr>
                <w:rFonts w:hint="eastAsia" w:ascii="仿宋" w:hAnsi="仿宋" w:eastAsia="仿宋" w:cs="仿宋"/>
                <w:color w:val="auto"/>
                <w:sz w:val="21"/>
                <w:szCs w:val="21"/>
                <w:highlight w:val="none"/>
                <w:vertAlign w:val="baseline"/>
                <w:lang w:val="en-US" w:eastAsia="zh-CN"/>
              </w:rPr>
            </w:pPr>
          </w:p>
        </w:tc>
        <w:tc>
          <w:tcPr>
            <w:tcW w:w="1052" w:type="dxa"/>
          </w:tcPr>
          <w:p w14:paraId="1A0ACE02">
            <w:pPr>
              <w:shd w:val="clear"/>
              <w:rPr>
                <w:rFonts w:hint="eastAsia" w:ascii="仿宋" w:hAnsi="仿宋" w:eastAsia="仿宋" w:cs="仿宋"/>
                <w:color w:val="auto"/>
                <w:sz w:val="21"/>
                <w:szCs w:val="21"/>
                <w:highlight w:val="none"/>
                <w:vertAlign w:val="baseline"/>
                <w:lang w:val="en-US" w:eastAsia="zh-CN"/>
              </w:rPr>
            </w:pPr>
          </w:p>
        </w:tc>
      </w:tr>
    </w:tbl>
    <w:p w14:paraId="5F36E29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w:t>
      </w:r>
    </w:p>
    <w:p w14:paraId="583780A8">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1.对合同条款中的所有要求，除本表所列明的所有偏离外，均视作供应商已对之理解和响应。</w:t>
      </w:r>
    </w:p>
    <w:p w14:paraId="1AC2A460">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auto"/>
          <w:sz w:val="24"/>
          <w:szCs w:val="24"/>
          <w:highlight w:val="none"/>
          <w:lang w:val="en-US" w:eastAsia="zh-CN"/>
        </w:rPr>
      </w:pPr>
      <w:bookmarkStart w:id="63" w:name="_Toc5054"/>
      <w:bookmarkStart w:id="64" w:name="_Toc30559"/>
      <w:r>
        <w:rPr>
          <w:rFonts w:hint="eastAsia" w:ascii="仿宋" w:hAnsi="仿宋" w:eastAsia="仿宋" w:cs="仿宋"/>
          <w:color w:val="auto"/>
          <w:sz w:val="24"/>
          <w:szCs w:val="24"/>
          <w:highlight w:val="none"/>
          <w:lang w:val="en-US" w:eastAsia="zh-CN"/>
        </w:rPr>
        <w:t>2.“偏离情况”列应据实填写“正偏离”或“负偏离”。</w:t>
      </w:r>
      <w:bookmarkEnd w:id="63"/>
      <w:bookmarkEnd w:id="64"/>
    </w:p>
    <w:p w14:paraId="423C584A">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p>
    <w:p w14:paraId="79C26D85">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p>
    <w:p w14:paraId="0C89C48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供应商名称（加盖公章）：</w:t>
      </w:r>
    </w:p>
    <w:p w14:paraId="2E22FAD1">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日期：</w:t>
      </w:r>
      <w:r>
        <w:rPr>
          <w:rFonts w:hint="eastAsia" w:ascii="仿宋" w:hAnsi="仿宋" w:eastAsia="仿宋" w:cs="仿宋"/>
          <w:color w:val="auto"/>
          <w:sz w:val="24"/>
          <w:szCs w:val="24"/>
          <w:highlight w:val="none"/>
          <w:u w:val="single"/>
          <w:lang w:val="en-US" w:eastAsia="zh-CN"/>
        </w:rPr>
        <w:t>年月日</w:t>
      </w:r>
    </w:p>
    <w:p w14:paraId="3A704CAB">
      <w:pPr>
        <w:pStyle w:val="29"/>
        <w:shd w:val="clear"/>
        <w:rPr>
          <w:rFonts w:hint="eastAsia" w:ascii="仿宋" w:hAnsi="仿宋" w:eastAsia="仿宋" w:cs="仿宋"/>
          <w:color w:val="auto"/>
          <w:sz w:val="24"/>
          <w:szCs w:val="24"/>
          <w:highlight w:val="none"/>
          <w:lang w:val="en-US" w:eastAsia="zh-CN"/>
        </w:rPr>
      </w:pPr>
    </w:p>
    <w:p w14:paraId="40925010">
      <w:pPr>
        <w:shd w:val="clea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14:paraId="620C8F28">
      <w:pPr>
        <w:pStyle w:val="25"/>
        <w:shd w:val="clear"/>
        <w:ind w:left="0" w:leftChars="0" w:firstLine="0" w:firstLineChars="0"/>
        <w:outlineLvl w:val="1"/>
        <w:rPr>
          <w:rFonts w:hint="eastAsia" w:ascii="仿宋" w:hAnsi="仿宋" w:eastAsia="仿宋" w:cs="仿宋"/>
          <w:color w:val="auto"/>
          <w:sz w:val="24"/>
          <w:szCs w:val="24"/>
          <w:highlight w:val="none"/>
          <w:lang w:val="en-US" w:eastAsia="zh-CN"/>
        </w:rPr>
      </w:pPr>
      <w:bookmarkStart w:id="65" w:name="_Toc3795"/>
      <w:bookmarkStart w:id="66" w:name="_Toc12415"/>
      <w:r>
        <w:rPr>
          <w:rFonts w:hint="eastAsia" w:ascii="仿宋" w:hAnsi="仿宋" w:eastAsia="仿宋" w:cs="仿宋"/>
          <w:color w:val="auto"/>
          <w:sz w:val="24"/>
          <w:szCs w:val="24"/>
          <w:highlight w:val="none"/>
          <w:lang w:val="en-US" w:eastAsia="zh-CN"/>
        </w:rPr>
        <w:t>9技术要求偏离表</w:t>
      </w:r>
      <w:bookmarkEnd w:id="65"/>
      <w:bookmarkEnd w:id="66"/>
    </w:p>
    <w:p w14:paraId="1A322BA7">
      <w:pPr>
        <w:pStyle w:val="25"/>
        <w:shd w:val="clear"/>
        <w:ind w:left="0" w:leftChars="0" w:firstLine="0" w:firstLineChars="0"/>
        <w:rPr>
          <w:rFonts w:hint="eastAsia" w:ascii="仿宋" w:hAnsi="仿宋" w:eastAsia="仿宋" w:cs="仿宋"/>
          <w:color w:val="auto"/>
          <w:sz w:val="24"/>
          <w:szCs w:val="24"/>
          <w:highlight w:val="none"/>
          <w:lang w:val="en-US" w:eastAsia="zh-CN"/>
        </w:rPr>
      </w:pPr>
    </w:p>
    <w:p w14:paraId="700DF65F">
      <w:pPr>
        <w:pStyle w:val="25"/>
        <w:shd w:val="clear"/>
        <w:ind w:left="0" w:leftChars="0" w:firstLine="0" w:firstLineChars="0"/>
        <w:jc w:val="cente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采购需求偏离表</w:t>
      </w:r>
    </w:p>
    <w:p w14:paraId="1C37A2D0">
      <w:pPr>
        <w:pStyle w:val="25"/>
        <w:shd w:val="clear"/>
        <w:ind w:left="0" w:leftChars="0" w:firstLine="0" w:firstLineChars="0"/>
        <w:rPr>
          <w:rFonts w:hint="eastAsia" w:ascii="仿宋" w:hAnsi="仿宋" w:eastAsia="仿宋" w:cs="仿宋"/>
          <w:color w:val="auto"/>
          <w:sz w:val="24"/>
          <w:szCs w:val="24"/>
          <w:highlight w:val="none"/>
          <w:lang w:val="en-US" w:eastAsia="zh-CN"/>
        </w:rPr>
      </w:pPr>
    </w:p>
    <w:p w14:paraId="2579EEAF">
      <w:pPr>
        <w:pStyle w:val="25"/>
        <w:shd w:val="clear"/>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项目编号/包号：项目名称：</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5161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13DF91AC">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序号</w:t>
            </w:r>
          </w:p>
        </w:tc>
        <w:tc>
          <w:tcPr>
            <w:tcW w:w="1422" w:type="dxa"/>
            <w:vAlign w:val="center"/>
          </w:tcPr>
          <w:p w14:paraId="7731B6A6">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采购文件条</w:t>
            </w:r>
          </w:p>
          <w:p w14:paraId="7344C7D0">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目号(页码)</w:t>
            </w:r>
          </w:p>
        </w:tc>
        <w:tc>
          <w:tcPr>
            <w:tcW w:w="1805" w:type="dxa"/>
            <w:vAlign w:val="center"/>
          </w:tcPr>
          <w:p w14:paraId="392D0346">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采购文件要求</w:t>
            </w:r>
          </w:p>
        </w:tc>
        <w:tc>
          <w:tcPr>
            <w:tcW w:w="1672" w:type="dxa"/>
            <w:vAlign w:val="center"/>
          </w:tcPr>
          <w:p w14:paraId="0CAD1784">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响应文件内容</w:t>
            </w:r>
          </w:p>
        </w:tc>
        <w:tc>
          <w:tcPr>
            <w:tcW w:w="1421" w:type="dxa"/>
            <w:vAlign w:val="center"/>
          </w:tcPr>
          <w:p w14:paraId="4A208975">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偏离情况</w:t>
            </w:r>
          </w:p>
        </w:tc>
        <w:tc>
          <w:tcPr>
            <w:tcW w:w="1421" w:type="dxa"/>
            <w:vAlign w:val="center"/>
          </w:tcPr>
          <w:p w14:paraId="4372C719">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说明</w:t>
            </w:r>
          </w:p>
        </w:tc>
      </w:tr>
      <w:tr w14:paraId="1BAA6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565C5E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422" w:type="dxa"/>
          </w:tcPr>
          <w:p w14:paraId="4DF93DC7">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805" w:type="dxa"/>
          </w:tcPr>
          <w:p w14:paraId="5D7E0A20">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672" w:type="dxa"/>
          </w:tcPr>
          <w:p w14:paraId="3E2C7FC5">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421" w:type="dxa"/>
          </w:tcPr>
          <w:p w14:paraId="78BF297B">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421" w:type="dxa"/>
          </w:tcPr>
          <w:p w14:paraId="75B137BD">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r>
      <w:tr w14:paraId="12E7A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BA9A65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422" w:type="dxa"/>
          </w:tcPr>
          <w:p w14:paraId="4AA05560">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805" w:type="dxa"/>
          </w:tcPr>
          <w:p w14:paraId="648B396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672" w:type="dxa"/>
          </w:tcPr>
          <w:p w14:paraId="23F98780">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421" w:type="dxa"/>
          </w:tcPr>
          <w:p w14:paraId="0D50397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421" w:type="dxa"/>
          </w:tcPr>
          <w:p w14:paraId="42D58C0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r>
      <w:tr w14:paraId="5BDAE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D1F7C0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422" w:type="dxa"/>
          </w:tcPr>
          <w:p w14:paraId="1633756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805" w:type="dxa"/>
          </w:tcPr>
          <w:p w14:paraId="2EF1665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672" w:type="dxa"/>
          </w:tcPr>
          <w:p w14:paraId="492DDCA0">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421" w:type="dxa"/>
          </w:tcPr>
          <w:p w14:paraId="48C92DD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421" w:type="dxa"/>
          </w:tcPr>
          <w:p w14:paraId="00825AC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r>
      <w:tr w14:paraId="74B13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5E02A28">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422" w:type="dxa"/>
          </w:tcPr>
          <w:p w14:paraId="0742F9CA">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805" w:type="dxa"/>
          </w:tcPr>
          <w:p w14:paraId="7EC23F25">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672" w:type="dxa"/>
          </w:tcPr>
          <w:p w14:paraId="7637AF3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421" w:type="dxa"/>
          </w:tcPr>
          <w:p w14:paraId="1D90BA3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421" w:type="dxa"/>
          </w:tcPr>
          <w:p w14:paraId="49BF95C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r>
      <w:tr w14:paraId="3E5C8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5998A3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422" w:type="dxa"/>
          </w:tcPr>
          <w:p w14:paraId="4C8CA95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805" w:type="dxa"/>
          </w:tcPr>
          <w:p w14:paraId="17B0C40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672" w:type="dxa"/>
          </w:tcPr>
          <w:p w14:paraId="30DF0BB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421" w:type="dxa"/>
          </w:tcPr>
          <w:p w14:paraId="6F12078A">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421" w:type="dxa"/>
          </w:tcPr>
          <w:p w14:paraId="4148ADF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r>
      <w:tr w14:paraId="085D5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D87BE6A">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422" w:type="dxa"/>
          </w:tcPr>
          <w:p w14:paraId="4ABD25F1">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805" w:type="dxa"/>
          </w:tcPr>
          <w:p w14:paraId="22E644AD">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672" w:type="dxa"/>
          </w:tcPr>
          <w:p w14:paraId="5CD738B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421" w:type="dxa"/>
          </w:tcPr>
          <w:p w14:paraId="61FDF79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421" w:type="dxa"/>
          </w:tcPr>
          <w:p w14:paraId="7E4F56D0">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r>
      <w:tr w14:paraId="6B1C8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F62E11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422" w:type="dxa"/>
          </w:tcPr>
          <w:p w14:paraId="4ED1124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805" w:type="dxa"/>
          </w:tcPr>
          <w:p w14:paraId="0FE81E9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672" w:type="dxa"/>
          </w:tcPr>
          <w:p w14:paraId="227DD38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421" w:type="dxa"/>
          </w:tcPr>
          <w:p w14:paraId="1FD2E0B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c>
          <w:tcPr>
            <w:tcW w:w="1421" w:type="dxa"/>
          </w:tcPr>
          <w:p w14:paraId="0DA7F7EB">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vertAlign w:val="baseline"/>
                <w:lang w:val="en-US" w:eastAsia="zh-CN"/>
              </w:rPr>
            </w:pPr>
          </w:p>
        </w:tc>
      </w:tr>
    </w:tbl>
    <w:p w14:paraId="32191A1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w:t>
      </w:r>
    </w:p>
    <w:p w14:paraId="1722F1BF">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1.供应商应对采购文件第五章采购需求的内容给予逐条响应，以投标产品和服务所能达到的内容予以填写，而不得复制采购的技术要求作为响应内容，有具体参数的应填写具体参数。</w:t>
      </w:r>
    </w:p>
    <w:p w14:paraId="7D56C2A1">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在本表中未对采购文件第五章采购需求的内容给予逐条响应的视为没有实质上响应采购文件的要求，响应无效。此表中仅标注“全部满足”、“全部响应”等，无法体现供应商实质性响应或者偏离技术要求的；或无任何文字说明，内容为空白的，其响应无效。</w:t>
      </w:r>
    </w:p>
    <w:p w14:paraId="57B25F5B">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3.供应商应按照采购文件第五章采购需求中要求提供投标产品技术支持资料（或证明材料），并在采购需求响应及偏离表中给予文件名称、所处响应文件页码或位置等必要说明。</w:t>
      </w:r>
    </w:p>
    <w:p w14:paraId="16A4E18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4.“偏离情况”列应据实填写“正偏离”、“负偏离”或“无偏离”。</w:t>
      </w:r>
    </w:p>
    <w:p w14:paraId="67DF148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p>
    <w:p w14:paraId="6CF10B2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p>
    <w:p w14:paraId="63B48AD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供应商名称（加盖公章）：</w:t>
      </w:r>
    </w:p>
    <w:p w14:paraId="426D38F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日期：</w:t>
      </w:r>
      <w:r>
        <w:rPr>
          <w:rFonts w:hint="eastAsia" w:ascii="仿宋" w:hAnsi="仿宋" w:eastAsia="仿宋" w:cs="仿宋"/>
          <w:color w:val="auto"/>
          <w:sz w:val="24"/>
          <w:szCs w:val="24"/>
          <w:highlight w:val="none"/>
          <w:u w:val="single"/>
          <w:lang w:val="en-US" w:eastAsia="zh-CN"/>
        </w:rPr>
        <w:t>年月日</w:t>
      </w:r>
    </w:p>
    <w:p w14:paraId="280DABF8">
      <w:pPr>
        <w:shd w:val="clea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14:paraId="56AB43C7">
      <w:pPr>
        <w:widowControl w:val="0"/>
        <w:shd w:val="clear"/>
        <w:spacing w:line="360" w:lineRule="auto"/>
        <w:ind w:left="0" w:leftChars="0" w:firstLine="0" w:firstLineChars="0"/>
        <w:jc w:val="both"/>
        <w:rPr>
          <w:rFonts w:hint="eastAsia" w:ascii="仿宋" w:hAnsi="仿宋" w:eastAsia="仿宋" w:cs="仿宋"/>
          <w:color w:val="auto"/>
          <w:kern w:val="2"/>
          <w:sz w:val="24"/>
          <w:szCs w:val="24"/>
          <w:highlight w:val="none"/>
          <w:lang w:val="en-US" w:eastAsia="zh-CN" w:bidi="zh-CN"/>
        </w:rPr>
      </w:pPr>
      <w:r>
        <w:rPr>
          <w:rFonts w:hint="eastAsia" w:ascii="仿宋" w:hAnsi="仿宋" w:eastAsia="仿宋" w:cs="仿宋"/>
          <w:color w:val="auto"/>
          <w:kern w:val="2"/>
          <w:sz w:val="24"/>
          <w:szCs w:val="24"/>
          <w:highlight w:val="none"/>
          <w:lang w:val="en-US" w:eastAsia="zh-CN" w:bidi="zh-CN"/>
        </w:rPr>
        <w:t>10采购文件要求提供或供应商认为应附的其他材料</w:t>
      </w:r>
    </w:p>
    <w:p w14:paraId="162367ED">
      <w:pPr>
        <w:pStyle w:val="15"/>
        <w:shd w:val="clear"/>
        <w:spacing w:before="91" w:line="222" w:lineRule="auto"/>
        <w:ind w:left="3179"/>
        <w:rPr>
          <w:rFonts w:hint="eastAsia" w:ascii="仿宋" w:hAnsi="仿宋" w:eastAsia="仿宋" w:cs="仿宋"/>
          <w:color w:val="auto"/>
          <w:sz w:val="28"/>
          <w:szCs w:val="28"/>
          <w:highlight w:val="none"/>
        </w:rPr>
      </w:pPr>
      <w:r>
        <w:rPr>
          <w:rFonts w:hint="eastAsia" w:ascii="仿宋" w:hAnsi="仿宋" w:eastAsia="仿宋" w:cs="仿宋"/>
          <w:color w:val="auto"/>
          <w:kern w:val="2"/>
          <w:sz w:val="24"/>
          <w:szCs w:val="24"/>
          <w:highlight w:val="none"/>
          <w:lang w:val="en-US" w:eastAsia="zh-CN" w:bidi="zh-CN"/>
        </w:rPr>
        <w:br w:type="page"/>
      </w:r>
      <w:r>
        <w:rPr>
          <w:rFonts w:hint="eastAsia" w:ascii="仿宋" w:hAnsi="仿宋" w:eastAsia="仿宋" w:cs="仿宋"/>
          <w:b/>
          <w:bCs/>
          <w:color w:val="auto"/>
          <w:spacing w:val="-5"/>
          <w:sz w:val="28"/>
          <w:szCs w:val="28"/>
          <w:highlight w:val="none"/>
        </w:rPr>
        <w:t>投标人基本情况表</w:t>
      </w:r>
    </w:p>
    <w:p w14:paraId="538B4170">
      <w:pPr>
        <w:shd w:val="clear"/>
        <w:spacing w:line="140" w:lineRule="exact"/>
        <w:rPr>
          <w:rFonts w:hint="eastAsia" w:ascii="仿宋" w:hAnsi="仿宋" w:eastAsia="仿宋" w:cs="仿宋"/>
          <w:color w:val="auto"/>
          <w:highlight w:val="none"/>
        </w:rPr>
      </w:pPr>
    </w:p>
    <w:tbl>
      <w:tblPr>
        <w:tblStyle w:val="48"/>
        <w:tblW w:w="89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3"/>
        <w:gridCol w:w="1009"/>
        <w:gridCol w:w="1298"/>
        <w:gridCol w:w="1308"/>
        <w:gridCol w:w="1398"/>
        <w:gridCol w:w="322"/>
        <w:gridCol w:w="907"/>
        <w:gridCol w:w="1134"/>
      </w:tblGrid>
      <w:tr w14:paraId="5D859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1583" w:type="dxa"/>
            <w:vAlign w:val="top"/>
          </w:tcPr>
          <w:p w14:paraId="39DCB22D">
            <w:pPr>
              <w:shd w:val="clear"/>
              <w:spacing w:before="135" w:line="220" w:lineRule="auto"/>
              <w:ind w:left="185"/>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投标人名称</w:t>
            </w:r>
          </w:p>
        </w:tc>
        <w:tc>
          <w:tcPr>
            <w:tcW w:w="7376" w:type="dxa"/>
            <w:gridSpan w:val="7"/>
            <w:vAlign w:val="top"/>
          </w:tcPr>
          <w:p w14:paraId="2228B56D">
            <w:pPr>
              <w:pStyle w:val="47"/>
              <w:shd w:val="clear"/>
              <w:rPr>
                <w:rFonts w:hint="eastAsia" w:ascii="仿宋" w:hAnsi="仿宋" w:eastAsia="仿宋" w:cs="仿宋"/>
                <w:color w:val="auto"/>
                <w:highlight w:val="none"/>
              </w:rPr>
            </w:pPr>
          </w:p>
        </w:tc>
      </w:tr>
      <w:tr w14:paraId="0B53B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583" w:type="dxa"/>
            <w:vAlign w:val="top"/>
          </w:tcPr>
          <w:p w14:paraId="6392CEA7">
            <w:pPr>
              <w:shd w:val="clear"/>
              <w:spacing w:before="122" w:line="221" w:lineRule="auto"/>
              <w:ind w:left="304"/>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注册地址</w:t>
            </w:r>
          </w:p>
        </w:tc>
        <w:tc>
          <w:tcPr>
            <w:tcW w:w="3615" w:type="dxa"/>
            <w:gridSpan w:val="3"/>
            <w:vAlign w:val="top"/>
          </w:tcPr>
          <w:p w14:paraId="07A5C7A1">
            <w:pPr>
              <w:pStyle w:val="47"/>
              <w:shd w:val="clear"/>
              <w:rPr>
                <w:rFonts w:hint="eastAsia" w:ascii="仿宋" w:hAnsi="仿宋" w:eastAsia="仿宋" w:cs="仿宋"/>
                <w:color w:val="auto"/>
                <w:highlight w:val="none"/>
              </w:rPr>
            </w:pPr>
          </w:p>
        </w:tc>
        <w:tc>
          <w:tcPr>
            <w:tcW w:w="1398" w:type="dxa"/>
            <w:vAlign w:val="top"/>
          </w:tcPr>
          <w:p w14:paraId="51308D1D">
            <w:pPr>
              <w:shd w:val="clear"/>
              <w:spacing w:before="121" w:line="219" w:lineRule="auto"/>
              <w:ind w:left="216"/>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邮政编码</w:t>
            </w:r>
          </w:p>
        </w:tc>
        <w:tc>
          <w:tcPr>
            <w:tcW w:w="2363" w:type="dxa"/>
            <w:gridSpan w:val="3"/>
            <w:vAlign w:val="top"/>
          </w:tcPr>
          <w:p w14:paraId="3FFD1336">
            <w:pPr>
              <w:pStyle w:val="47"/>
              <w:shd w:val="clear"/>
              <w:rPr>
                <w:rFonts w:hint="eastAsia" w:ascii="仿宋" w:hAnsi="仿宋" w:eastAsia="仿宋" w:cs="仿宋"/>
                <w:color w:val="auto"/>
                <w:highlight w:val="none"/>
              </w:rPr>
            </w:pPr>
          </w:p>
        </w:tc>
      </w:tr>
      <w:tr w14:paraId="24D63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583" w:type="dxa"/>
            <w:vMerge w:val="restart"/>
            <w:tcBorders>
              <w:bottom w:val="nil"/>
            </w:tcBorders>
            <w:vAlign w:val="top"/>
          </w:tcPr>
          <w:p w14:paraId="09877516">
            <w:pPr>
              <w:pStyle w:val="47"/>
              <w:shd w:val="clear"/>
              <w:spacing w:line="242" w:lineRule="auto"/>
              <w:rPr>
                <w:rFonts w:hint="eastAsia" w:ascii="仿宋" w:hAnsi="仿宋" w:eastAsia="仿宋" w:cs="仿宋"/>
                <w:color w:val="auto"/>
                <w:highlight w:val="none"/>
              </w:rPr>
            </w:pPr>
          </w:p>
          <w:p w14:paraId="4DF3DA27">
            <w:pPr>
              <w:shd w:val="clear"/>
              <w:spacing w:before="78" w:line="221" w:lineRule="auto"/>
              <w:ind w:left="304"/>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联系方式</w:t>
            </w:r>
          </w:p>
        </w:tc>
        <w:tc>
          <w:tcPr>
            <w:tcW w:w="1009" w:type="dxa"/>
            <w:vAlign w:val="top"/>
          </w:tcPr>
          <w:p w14:paraId="0C3A16C9">
            <w:pPr>
              <w:shd w:val="clear"/>
              <w:spacing w:before="114" w:line="221" w:lineRule="auto"/>
              <w:ind w:left="132"/>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联系人</w:t>
            </w:r>
          </w:p>
        </w:tc>
        <w:tc>
          <w:tcPr>
            <w:tcW w:w="2606" w:type="dxa"/>
            <w:gridSpan w:val="2"/>
            <w:vAlign w:val="top"/>
          </w:tcPr>
          <w:p w14:paraId="632F656C">
            <w:pPr>
              <w:pStyle w:val="47"/>
              <w:shd w:val="clear"/>
              <w:rPr>
                <w:rFonts w:hint="eastAsia" w:ascii="仿宋" w:hAnsi="仿宋" w:eastAsia="仿宋" w:cs="仿宋"/>
                <w:color w:val="auto"/>
                <w:highlight w:val="none"/>
              </w:rPr>
            </w:pPr>
          </w:p>
        </w:tc>
        <w:tc>
          <w:tcPr>
            <w:tcW w:w="1398" w:type="dxa"/>
            <w:vAlign w:val="top"/>
          </w:tcPr>
          <w:p w14:paraId="16631EC4">
            <w:pPr>
              <w:shd w:val="clear"/>
              <w:spacing w:before="114" w:line="221" w:lineRule="auto"/>
              <w:ind w:left="456"/>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rPr>
              <w:t>电话</w:t>
            </w:r>
          </w:p>
        </w:tc>
        <w:tc>
          <w:tcPr>
            <w:tcW w:w="2363" w:type="dxa"/>
            <w:gridSpan w:val="3"/>
            <w:vAlign w:val="top"/>
          </w:tcPr>
          <w:p w14:paraId="7E4F297F">
            <w:pPr>
              <w:pStyle w:val="47"/>
              <w:shd w:val="clear"/>
              <w:rPr>
                <w:rFonts w:hint="eastAsia" w:ascii="仿宋" w:hAnsi="仿宋" w:eastAsia="仿宋" w:cs="仿宋"/>
                <w:color w:val="auto"/>
                <w:highlight w:val="none"/>
              </w:rPr>
            </w:pPr>
          </w:p>
        </w:tc>
      </w:tr>
      <w:tr w14:paraId="6C679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83" w:type="dxa"/>
            <w:vMerge w:val="continue"/>
            <w:tcBorders>
              <w:top w:val="nil"/>
            </w:tcBorders>
            <w:vAlign w:val="top"/>
          </w:tcPr>
          <w:p w14:paraId="3378972D">
            <w:pPr>
              <w:pStyle w:val="47"/>
              <w:shd w:val="clear"/>
              <w:rPr>
                <w:rFonts w:hint="eastAsia" w:ascii="仿宋" w:hAnsi="仿宋" w:eastAsia="仿宋" w:cs="仿宋"/>
                <w:color w:val="auto"/>
                <w:highlight w:val="none"/>
              </w:rPr>
            </w:pPr>
          </w:p>
        </w:tc>
        <w:tc>
          <w:tcPr>
            <w:tcW w:w="1009" w:type="dxa"/>
            <w:vAlign w:val="top"/>
          </w:tcPr>
          <w:p w14:paraId="1DA22762">
            <w:pPr>
              <w:shd w:val="clear"/>
              <w:spacing w:before="90" w:line="219" w:lineRule="auto"/>
              <w:ind w:left="251"/>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传真</w:t>
            </w:r>
          </w:p>
        </w:tc>
        <w:tc>
          <w:tcPr>
            <w:tcW w:w="2606" w:type="dxa"/>
            <w:gridSpan w:val="2"/>
            <w:vAlign w:val="top"/>
          </w:tcPr>
          <w:p w14:paraId="5558EB68">
            <w:pPr>
              <w:pStyle w:val="47"/>
              <w:shd w:val="clear"/>
              <w:rPr>
                <w:rFonts w:hint="eastAsia" w:ascii="仿宋" w:hAnsi="仿宋" w:eastAsia="仿宋" w:cs="仿宋"/>
                <w:color w:val="auto"/>
                <w:highlight w:val="none"/>
              </w:rPr>
            </w:pPr>
          </w:p>
        </w:tc>
        <w:tc>
          <w:tcPr>
            <w:tcW w:w="1398" w:type="dxa"/>
            <w:vAlign w:val="top"/>
          </w:tcPr>
          <w:p w14:paraId="4B107C44">
            <w:pPr>
              <w:shd w:val="clear"/>
              <w:spacing w:before="98" w:line="224" w:lineRule="auto"/>
              <w:ind w:left="456"/>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网址</w:t>
            </w:r>
          </w:p>
        </w:tc>
        <w:tc>
          <w:tcPr>
            <w:tcW w:w="2363" w:type="dxa"/>
            <w:gridSpan w:val="3"/>
            <w:vAlign w:val="top"/>
          </w:tcPr>
          <w:p w14:paraId="392CF556">
            <w:pPr>
              <w:pStyle w:val="47"/>
              <w:shd w:val="clear"/>
              <w:rPr>
                <w:rFonts w:hint="eastAsia" w:ascii="仿宋" w:hAnsi="仿宋" w:eastAsia="仿宋" w:cs="仿宋"/>
                <w:color w:val="auto"/>
                <w:highlight w:val="none"/>
              </w:rPr>
            </w:pPr>
          </w:p>
        </w:tc>
      </w:tr>
      <w:tr w14:paraId="7C0A6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583" w:type="dxa"/>
            <w:vAlign w:val="top"/>
          </w:tcPr>
          <w:p w14:paraId="62466764">
            <w:pPr>
              <w:shd w:val="clear"/>
              <w:spacing w:before="163" w:line="213" w:lineRule="auto"/>
              <w:ind w:left="304"/>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组织结构</w:t>
            </w:r>
          </w:p>
        </w:tc>
        <w:tc>
          <w:tcPr>
            <w:tcW w:w="7376" w:type="dxa"/>
            <w:gridSpan w:val="7"/>
            <w:vAlign w:val="top"/>
          </w:tcPr>
          <w:p w14:paraId="74893F6D">
            <w:pPr>
              <w:pStyle w:val="47"/>
              <w:shd w:val="clear"/>
              <w:rPr>
                <w:rFonts w:hint="eastAsia" w:ascii="仿宋" w:hAnsi="仿宋" w:eastAsia="仿宋" w:cs="仿宋"/>
                <w:color w:val="auto"/>
                <w:highlight w:val="none"/>
              </w:rPr>
            </w:pPr>
          </w:p>
        </w:tc>
      </w:tr>
      <w:tr w14:paraId="04CA8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583" w:type="dxa"/>
            <w:vAlign w:val="top"/>
          </w:tcPr>
          <w:p w14:paraId="4F21D649">
            <w:pPr>
              <w:shd w:val="clear"/>
              <w:spacing w:before="181" w:line="214" w:lineRule="auto"/>
              <w:ind w:left="185"/>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法定代表人</w:t>
            </w:r>
          </w:p>
        </w:tc>
        <w:tc>
          <w:tcPr>
            <w:tcW w:w="1009" w:type="dxa"/>
            <w:vAlign w:val="top"/>
          </w:tcPr>
          <w:p w14:paraId="3582E367">
            <w:pPr>
              <w:shd w:val="clear"/>
              <w:spacing w:before="172" w:line="219" w:lineRule="auto"/>
              <w:ind w:left="251"/>
              <w:rPr>
                <w:rFonts w:hint="eastAsia" w:ascii="仿宋" w:hAnsi="仿宋" w:eastAsia="仿宋" w:cs="仿宋"/>
                <w:color w:val="auto"/>
                <w:sz w:val="24"/>
                <w:szCs w:val="24"/>
                <w:highlight w:val="none"/>
              </w:rPr>
            </w:pPr>
            <w:r>
              <w:rPr>
                <w:rFonts w:hint="eastAsia" w:ascii="仿宋" w:hAnsi="仿宋" w:eastAsia="仿宋" w:cs="仿宋"/>
                <w:color w:val="auto"/>
                <w:spacing w:val="15"/>
                <w:sz w:val="24"/>
                <w:szCs w:val="24"/>
                <w:highlight w:val="none"/>
              </w:rPr>
              <w:t>姓名</w:t>
            </w:r>
          </w:p>
        </w:tc>
        <w:tc>
          <w:tcPr>
            <w:tcW w:w="1298" w:type="dxa"/>
            <w:vAlign w:val="top"/>
          </w:tcPr>
          <w:p w14:paraId="2657623D">
            <w:pPr>
              <w:pStyle w:val="47"/>
              <w:shd w:val="clear"/>
              <w:rPr>
                <w:rFonts w:hint="eastAsia" w:ascii="仿宋" w:hAnsi="仿宋" w:eastAsia="仿宋" w:cs="仿宋"/>
                <w:color w:val="auto"/>
                <w:highlight w:val="none"/>
              </w:rPr>
            </w:pPr>
          </w:p>
        </w:tc>
        <w:tc>
          <w:tcPr>
            <w:tcW w:w="1308" w:type="dxa"/>
            <w:vAlign w:val="top"/>
          </w:tcPr>
          <w:p w14:paraId="1D334C16">
            <w:pPr>
              <w:shd w:val="clear"/>
              <w:spacing w:before="161" w:line="219" w:lineRule="auto"/>
              <w:ind w:left="165"/>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技术职称</w:t>
            </w:r>
          </w:p>
        </w:tc>
        <w:tc>
          <w:tcPr>
            <w:tcW w:w="1398" w:type="dxa"/>
            <w:vAlign w:val="top"/>
          </w:tcPr>
          <w:p w14:paraId="35F308E9">
            <w:pPr>
              <w:pStyle w:val="47"/>
              <w:shd w:val="clear"/>
              <w:rPr>
                <w:rFonts w:hint="eastAsia" w:ascii="仿宋" w:hAnsi="仿宋" w:eastAsia="仿宋" w:cs="仿宋"/>
                <w:color w:val="auto"/>
                <w:highlight w:val="none"/>
              </w:rPr>
            </w:pPr>
          </w:p>
        </w:tc>
        <w:tc>
          <w:tcPr>
            <w:tcW w:w="1229" w:type="dxa"/>
            <w:gridSpan w:val="2"/>
            <w:vAlign w:val="top"/>
          </w:tcPr>
          <w:p w14:paraId="6456283C">
            <w:pPr>
              <w:shd w:val="clear"/>
              <w:spacing w:before="165" w:line="221" w:lineRule="auto"/>
              <w:ind w:left="368"/>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rPr>
              <w:t>电话</w:t>
            </w:r>
          </w:p>
        </w:tc>
        <w:tc>
          <w:tcPr>
            <w:tcW w:w="1134" w:type="dxa"/>
            <w:vAlign w:val="top"/>
          </w:tcPr>
          <w:p w14:paraId="3BA5425D">
            <w:pPr>
              <w:pStyle w:val="47"/>
              <w:shd w:val="clear"/>
              <w:rPr>
                <w:rFonts w:hint="eastAsia" w:ascii="仿宋" w:hAnsi="仿宋" w:eastAsia="仿宋" w:cs="仿宋"/>
                <w:color w:val="auto"/>
                <w:highlight w:val="none"/>
              </w:rPr>
            </w:pPr>
          </w:p>
        </w:tc>
      </w:tr>
      <w:tr w14:paraId="59F55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583" w:type="dxa"/>
            <w:vAlign w:val="top"/>
          </w:tcPr>
          <w:p w14:paraId="0679A05F">
            <w:pPr>
              <w:shd w:val="clear"/>
              <w:spacing w:before="161" w:line="214" w:lineRule="auto"/>
              <w:ind w:left="185"/>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技术负责人</w:t>
            </w:r>
          </w:p>
        </w:tc>
        <w:tc>
          <w:tcPr>
            <w:tcW w:w="1009" w:type="dxa"/>
            <w:vAlign w:val="top"/>
          </w:tcPr>
          <w:p w14:paraId="28D75032">
            <w:pPr>
              <w:shd w:val="clear"/>
              <w:spacing w:before="172" w:line="206" w:lineRule="auto"/>
              <w:ind w:left="251"/>
              <w:rPr>
                <w:rFonts w:hint="eastAsia" w:ascii="仿宋" w:hAnsi="仿宋" w:eastAsia="仿宋" w:cs="仿宋"/>
                <w:color w:val="auto"/>
                <w:sz w:val="24"/>
                <w:szCs w:val="24"/>
                <w:highlight w:val="none"/>
              </w:rPr>
            </w:pPr>
            <w:r>
              <w:rPr>
                <w:rFonts w:hint="eastAsia" w:ascii="仿宋" w:hAnsi="仿宋" w:eastAsia="仿宋" w:cs="仿宋"/>
                <w:color w:val="auto"/>
                <w:spacing w:val="15"/>
                <w:sz w:val="24"/>
                <w:szCs w:val="24"/>
                <w:highlight w:val="none"/>
              </w:rPr>
              <w:t>姓名</w:t>
            </w:r>
          </w:p>
        </w:tc>
        <w:tc>
          <w:tcPr>
            <w:tcW w:w="1298" w:type="dxa"/>
            <w:vAlign w:val="top"/>
          </w:tcPr>
          <w:p w14:paraId="18314180">
            <w:pPr>
              <w:pStyle w:val="47"/>
              <w:shd w:val="clear"/>
              <w:rPr>
                <w:rFonts w:hint="eastAsia" w:ascii="仿宋" w:hAnsi="仿宋" w:eastAsia="仿宋" w:cs="仿宋"/>
                <w:color w:val="auto"/>
                <w:highlight w:val="none"/>
              </w:rPr>
            </w:pPr>
          </w:p>
        </w:tc>
        <w:tc>
          <w:tcPr>
            <w:tcW w:w="1308" w:type="dxa"/>
            <w:vAlign w:val="top"/>
          </w:tcPr>
          <w:p w14:paraId="2034409B">
            <w:pPr>
              <w:shd w:val="clear"/>
              <w:spacing w:before="172" w:line="206" w:lineRule="auto"/>
              <w:ind w:left="165"/>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技术职称</w:t>
            </w:r>
          </w:p>
        </w:tc>
        <w:tc>
          <w:tcPr>
            <w:tcW w:w="1398" w:type="dxa"/>
            <w:vAlign w:val="top"/>
          </w:tcPr>
          <w:p w14:paraId="11E7B552">
            <w:pPr>
              <w:pStyle w:val="47"/>
              <w:shd w:val="clear"/>
              <w:rPr>
                <w:rFonts w:hint="eastAsia" w:ascii="仿宋" w:hAnsi="仿宋" w:eastAsia="仿宋" w:cs="仿宋"/>
                <w:color w:val="auto"/>
                <w:highlight w:val="none"/>
              </w:rPr>
            </w:pPr>
          </w:p>
        </w:tc>
        <w:tc>
          <w:tcPr>
            <w:tcW w:w="1229" w:type="dxa"/>
            <w:gridSpan w:val="2"/>
            <w:vAlign w:val="top"/>
          </w:tcPr>
          <w:p w14:paraId="5C3A72AE">
            <w:pPr>
              <w:shd w:val="clear"/>
              <w:spacing w:before="164" w:line="212" w:lineRule="auto"/>
              <w:ind w:left="368"/>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rPr>
              <w:t>电话</w:t>
            </w:r>
          </w:p>
        </w:tc>
        <w:tc>
          <w:tcPr>
            <w:tcW w:w="1134" w:type="dxa"/>
            <w:vAlign w:val="top"/>
          </w:tcPr>
          <w:p w14:paraId="337B6CEA">
            <w:pPr>
              <w:pStyle w:val="47"/>
              <w:shd w:val="clear"/>
              <w:rPr>
                <w:rFonts w:hint="eastAsia" w:ascii="仿宋" w:hAnsi="仿宋" w:eastAsia="仿宋" w:cs="仿宋"/>
                <w:color w:val="auto"/>
                <w:highlight w:val="none"/>
              </w:rPr>
            </w:pPr>
          </w:p>
        </w:tc>
      </w:tr>
      <w:tr w14:paraId="36A8F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583" w:type="dxa"/>
            <w:vAlign w:val="top"/>
          </w:tcPr>
          <w:p w14:paraId="53D5B391">
            <w:pPr>
              <w:shd w:val="clear"/>
              <w:spacing w:before="153" w:line="212" w:lineRule="auto"/>
              <w:ind w:left="304"/>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成立时间</w:t>
            </w:r>
          </w:p>
        </w:tc>
        <w:tc>
          <w:tcPr>
            <w:tcW w:w="2307" w:type="dxa"/>
            <w:gridSpan w:val="2"/>
            <w:vAlign w:val="top"/>
          </w:tcPr>
          <w:p w14:paraId="62AA004C">
            <w:pPr>
              <w:pStyle w:val="47"/>
              <w:shd w:val="clear"/>
              <w:rPr>
                <w:rFonts w:hint="eastAsia" w:ascii="仿宋" w:hAnsi="仿宋" w:eastAsia="仿宋" w:cs="仿宋"/>
                <w:color w:val="auto"/>
                <w:highlight w:val="none"/>
              </w:rPr>
            </w:pPr>
          </w:p>
        </w:tc>
        <w:tc>
          <w:tcPr>
            <w:tcW w:w="5069" w:type="dxa"/>
            <w:gridSpan w:val="5"/>
            <w:vAlign w:val="top"/>
          </w:tcPr>
          <w:p w14:paraId="3BDD8B64">
            <w:pPr>
              <w:shd w:val="clear"/>
              <w:spacing w:before="152" w:line="213" w:lineRule="auto"/>
              <w:ind w:left="182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员工总人数：</w:t>
            </w:r>
          </w:p>
        </w:tc>
      </w:tr>
      <w:tr w14:paraId="4C33C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1583" w:type="dxa"/>
            <w:vAlign w:val="top"/>
          </w:tcPr>
          <w:p w14:paraId="2F2667EF">
            <w:pPr>
              <w:shd w:val="clear"/>
              <w:spacing w:before="153" w:line="220" w:lineRule="auto"/>
              <w:ind w:left="304"/>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企业资质</w:t>
            </w:r>
          </w:p>
          <w:p w14:paraId="6AD6069D">
            <w:pPr>
              <w:shd w:val="clear"/>
              <w:spacing w:before="92" w:line="213" w:lineRule="auto"/>
              <w:ind w:left="545"/>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rPr>
              <w:t>等级</w:t>
            </w:r>
          </w:p>
        </w:tc>
        <w:tc>
          <w:tcPr>
            <w:tcW w:w="2307" w:type="dxa"/>
            <w:gridSpan w:val="2"/>
            <w:vAlign w:val="top"/>
          </w:tcPr>
          <w:p w14:paraId="33A2A7EB">
            <w:pPr>
              <w:pStyle w:val="47"/>
              <w:shd w:val="clear"/>
              <w:rPr>
                <w:rFonts w:hint="eastAsia" w:ascii="仿宋" w:hAnsi="仿宋" w:eastAsia="仿宋" w:cs="仿宋"/>
                <w:color w:val="auto"/>
                <w:highlight w:val="none"/>
              </w:rPr>
            </w:pPr>
          </w:p>
        </w:tc>
        <w:tc>
          <w:tcPr>
            <w:tcW w:w="1308" w:type="dxa"/>
            <w:vMerge w:val="restart"/>
            <w:tcBorders>
              <w:bottom w:val="nil"/>
            </w:tcBorders>
            <w:vAlign w:val="top"/>
          </w:tcPr>
          <w:p w14:paraId="7E8CF40B">
            <w:pPr>
              <w:pStyle w:val="47"/>
              <w:shd w:val="clear"/>
              <w:spacing w:line="277" w:lineRule="auto"/>
              <w:rPr>
                <w:rFonts w:hint="eastAsia" w:ascii="仿宋" w:hAnsi="仿宋" w:eastAsia="仿宋" w:cs="仿宋"/>
                <w:color w:val="auto"/>
                <w:highlight w:val="none"/>
              </w:rPr>
            </w:pPr>
          </w:p>
          <w:p w14:paraId="1D1BC3D8">
            <w:pPr>
              <w:pStyle w:val="47"/>
              <w:shd w:val="clear"/>
              <w:spacing w:line="277" w:lineRule="auto"/>
              <w:rPr>
                <w:rFonts w:hint="eastAsia" w:ascii="仿宋" w:hAnsi="仿宋" w:eastAsia="仿宋" w:cs="仿宋"/>
                <w:color w:val="auto"/>
                <w:highlight w:val="none"/>
              </w:rPr>
            </w:pPr>
          </w:p>
          <w:p w14:paraId="0D3D832F">
            <w:pPr>
              <w:pStyle w:val="47"/>
              <w:shd w:val="clear"/>
              <w:spacing w:line="277" w:lineRule="auto"/>
              <w:rPr>
                <w:rFonts w:hint="eastAsia" w:ascii="仿宋" w:hAnsi="仿宋" w:eastAsia="仿宋" w:cs="仿宋"/>
                <w:color w:val="auto"/>
                <w:highlight w:val="none"/>
              </w:rPr>
            </w:pPr>
          </w:p>
          <w:p w14:paraId="2E6744DC">
            <w:pPr>
              <w:pStyle w:val="47"/>
              <w:shd w:val="clear"/>
              <w:spacing w:line="278" w:lineRule="auto"/>
              <w:rPr>
                <w:rFonts w:hint="eastAsia" w:ascii="仿宋" w:hAnsi="仿宋" w:eastAsia="仿宋" w:cs="仿宋"/>
                <w:color w:val="auto"/>
                <w:highlight w:val="none"/>
              </w:rPr>
            </w:pPr>
          </w:p>
          <w:p w14:paraId="5BB22AEA">
            <w:pPr>
              <w:pStyle w:val="47"/>
              <w:shd w:val="clear"/>
              <w:spacing w:line="278" w:lineRule="auto"/>
              <w:rPr>
                <w:rFonts w:hint="eastAsia" w:ascii="仿宋" w:hAnsi="仿宋" w:eastAsia="仿宋" w:cs="仿宋"/>
                <w:color w:val="auto"/>
                <w:highlight w:val="none"/>
              </w:rPr>
            </w:pPr>
          </w:p>
          <w:p w14:paraId="26CA218B">
            <w:pPr>
              <w:pStyle w:val="47"/>
              <w:shd w:val="clear"/>
              <w:spacing w:line="278" w:lineRule="auto"/>
              <w:rPr>
                <w:rFonts w:hint="eastAsia" w:ascii="仿宋" w:hAnsi="仿宋" w:eastAsia="仿宋" w:cs="仿宋"/>
                <w:color w:val="auto"/>
                <w:highlight w:val="none"/>
              </w:rPr>
            </w:pPr>
          </w:p>
          <w:p w14:paraId="00CE5077">
            <w:pPr>
              <w:shd w:val="clear"/>
              <w:spacing w:before="78" w:line="220" w:lineRule="auto"/>
              <w:ind w:left="404"/>
              <w:rPr>
                <w:rFonts w:hint="eastAsia" w:ascii="仿宋" w:hAnsi="仿宋" w:eastAsia="仿宋" w:cs="仿宋"/>
                <w:color w:val="auto"/>
                <w:sz w:val="24"/>
                <w:szCs w:val="24"/>
                <w:highlight w:val="none"/>
              </w:rPr>
            </w:pPr>
            <w:r>
              <w:rPr>
                <w:rFonts w:hint="eastAsia" w:ascii="仿宋" w:hAnsi="仿宋" w:eastAsia="仿宋" w:cs="仿宋"/>
                <w:color w:val="auto"/>
                <w:spacing w:val="13"/>
                <w:sz w:val="24"/>
                <w:szCs w:val="24"/>
                <w:highlight w:val="none"/>
              </w:rPr>
              <w:t>其中</w:t>
            </w:r>
          </w:p>
        </w:tc>
        <w:tc>
          <w:tcPr>
            <w:tcW w:w="1720" w:type="dxa"/>
            <w:gridSpan w:val="2"/>
            <w:vAlign w:val="top"/>
          </w:tcPr>
          <w:p w14:paraId="3182A6C5">
            <w:pPr>
              <w:shd w:val="clear"/>
              <w:spacing w:before="293" w:line="220" w:lineRule="auto"/>
              <w:ind w:left="286"/>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项目经理</w:t>
            </w:r>
          </w:p>
        </w:tc>
        <w:tc>
          <w:tcPr>
            <w:tcW w:w="2041" w:type="dxa"/>
            <w:gridSpan w:val="2"/>
            <w:vAlign w:val="top"/>
          </w:tcPr>
          <w:p w14:paraId="0CFC583E">
            <w:pPr>
              <w:pStyle w:val="47"/>
              <w:shd w:val="clear"/>
              <w:rPr>
                <w:rFonts w:hint="eastAsia" w:ascii="仿宋" w:hAnsi="仿宋" w:eastAsia="仿宋" w:cs="仿宋"/>
                <w:color w:val="auto"/>
                <w:highlight w:val="none"/>
              </w:rPr>
            </w:pPr>
          </w:p>
        </w:tc>
      </w:tr>
      <w:tr w14:paraId="5B1E7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1583" w:type="dxa"/>
            <w:vAlign w:val="top"/>
          </w:tcPr>
          <w:p w14:paraId="61F8EE10">
            <w:pPr>
              <w:shd w:val="clear"/>
              <w:spacing w:before="283" w:line="219" w:lineRule="auto"/>
              <w:ind w:left="185"/>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营业执照号</w:t>
            </w:r>
          </w:p>
        </w:tc>
        <w:tc>
          <w:tcPr>
            <w:tcW w:w="2307" w:type="dxa"/>
            <w:gridSpan w:val="2"/>
            <w:vAlign w:val="top"/>
          </w:tcPr>
          <w:p w14:paraId="4B9F8D5C">
            <w:pPr>
              <w:pStyle w:val="47"/>
              <w:shd w:val="clear"/>
              <w:rPr>
                <w:rFonts w:hint="eastAsia" w:ascii="仿宋" w:hAnsi="仿宋" w:eastAsia="仿宋" w:cs="仿宋"/>
                <w:color w:val="auto"/>
                <w:highlight w:val="none"/>
              </w:rPr>
            </w:pPr>
          </w:p>
        </w:tc>
        <w:tc>
          <w:tcPr>
            <w:tcW w:w="1308" w:type="dxa"/>
            <w:vMerge w:val="continue"/>
            <w:tcBorders>
              <w:top w:val="nil"/>
              <w:bottom w:val="nil"/>
            </w:tcBorders>
            <w:vAlign w:val="top"/>
          </w:tcPr>
          <w:p w14:paraId="5ED35CFC">
            <w:pPr>
              <w:pStyle w:val="47"/>
              <w:shd w:val="clear"/>
              <w:rPr>
                <w:rFonts w:hint="eastAsia" w:ascii="仿宋" w:hAnsi="仿宋" w:eastAsia="仿宋" w:cs="仿宋"/>
                <w:color w:val="auto"/>
                <w:highlight w:val="none"/>
              </w:rPr>
            </w:pPr>
          </w:p>
        </w:tc>
        <w:tc>
          <w:tcPr>
            <w:tcW w:w="1720" w:type="dxa"/>
            <w:gridSpan w:val="2"/>
            <w:vAlign w:val="top"/>
          </w:tcPr>
          <w:p w14:paraId="728F22D3">
            <w:pPr>
              <w:shd w:val="clear"/>
              <w:spacing w:before="123" w:line="256" w:lineRule="auto"/>
              <w:ind w:right="-210" w:rightChars="0"/>
              <w:jc w:val="center"/>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高级职称</w:t>
            </w:r>
            <w:r>
              <w:rPr>
                <w:rFonts w:hint="eastAsia" w:ascii="仿宋" w:hAnsi="仿宋" w:eastAsia="仿宋" w:cs="仿宋"/>
                <w:color w:val="auto"/>
                <w:spacing w:val="16"/>
                <w:sz w:val="24"/>
                <w:szCs w:val="24"/>
                <w:highlight w:val="none"/>
              </w:rPr>
              <w:t>人员</w:t>
            </w:r>
          </w:p>
        </w:tc>
        <w:tc>
          <w:tcPr>
            <w:tcW w:w="2041" w:type="dxa"/>
            <w:gridSpan w:val="2"/>
            <w:vAlign w:val="top"/>
          </w:tcPr>
          <w:p w14:paraId="59D44144">
            <w:pPr>
              <w:pStyle w:val="47"/>
              <w:shd w:val="clear"/>
              <w:rPr>
                <w:rFonts w:hint="eastAsia" w:ascii="仿宋" w:hAnsi="仿宋" w:eastAsia="仿宋" w:cs="仿宋"/>
                <w:color w:val="auto"/>
                <w:highlight w:val="none"/>
              </w:rPr>
            </w:pPr>
          </w:p>
        </w:tc>
      </w:tr>
      <w:tr w14:paraId="162BD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trPr>
        <w:tc>
          <w:tcPr>
            <w:tcW w:w="1583" w:type="dxa"/>
            <w:vAlign w:val="top"/>
          </w:tcPr>
          <w:p w14:paraId="4C327A38">
            <w:pPr>
              <w:shd w:val="clear"/>
              <w:spacing w:before="296" w:line="221" w:lineRule="auto"/>
              <w:ind w:left="304"/>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注册资金</w:t>
            </w:r>
          </w:p>
        </w:tc>
        <w:tc>
          <w:tcPr>
            <w:tcW w:w="2307" w:type="dxa"/>
            <w:gridSpan w:val="2"/>
            <w:vAlign w:val="top"/>
          </w:tcPr>
          <w:p w14:paraId="3C52A180">
            <w:pPr>
              <w:pStyle w:val="47"/>
              <w:shd w:val="clear"/>
              <w:rPr>
                <w:rFonts w:hint="eastAsia" w:ascii="仿宋" w:hAnsi="仿宋" w:eastAsia="仿宋" w:cs="仿宋"/>
                <w:color w:val="auto"/>
                <w:highlight w:val="none"/>
              </w:rPr>
            </w:pPr>
          </w:p>
        </w:tc>
        <w:tc>
          <w:tcPr>
            <w:tcW w:w="1308" w:type="dxa"/>
            <w:vMerge w:val="continue"/>
            <w:tcBorders>
              <w:top w:val="nil"/>
              <w:bottom w:val="nil"/>
            </w:tcBorders>
            <w:vAlign w:val="top"/>
          </w:tcPr>
          <w:p w14:paraId="120B7DD1">
            <w:pPr>
              <w:pStyle w:val="47"/>
              <w:shd w:val="clear"/>
              <w:rPr>
                <w:rFonts w:hint="eastAsia" w:ascii="仿宋" w:hAnsi="仿宋" w:eastAsia="仿宋" w:cs="仿宋"/>
                <w:color w:val="auto"/>
                <w:highlight w:val="none"/>
              </w:rPr>
            </w:pPr>
          </w:p>
        </w:tc>
        <w:tc>
          <w:tcPr>
            <w:tcW w:w="1720" w:type="dxa"/>
            <w:gridSpan w:val="2"/>
            <w:vAlign w:val="top"/>
          </w:tcPr>
          <w:p w14:paraId="098848A1">
            <w:pPr>
              <w:shd w:val="clear"/>
              <w:tabs>
                <w:tab w:val="left" w:pos="1680"/>
              </w:tabs>
              <w:spacing w:before="136" w:line="255" w:lineRule="auto"/>
              <w:ind w:right="30" w:rightChars="0"/>
              <w:jc w:val="center"/>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中级职称</w:t>
            </w:r>
            <w:r>
              <w:rPr>
                <w:rFonts w:hint="eastAsia" w:ascii="仿宋" w:hAnsi="仿宋" w:eastAsia="仿宋" w:cs="仿宋"/>
                <w:color w:val="auto"/>
                <w:spacing w:val="16"/>
                <w:sz w:val="24"/>
                <w:szCs w:val="24"/>
                <w:highlight w:val="none"/>
              </w:rPr>
              <w:t>人员</w:t>
            </w:r>
          </w:p>
        </w:tc>
        <w:tc>
          <w:tcPr>
            <w:tcW w:w="2041" w:type="dxa"/>
            <w:gridSpan w:val="2"/>
            <w:vAlign w:val="top"/>
          </w:tcPr>
          <w:p w14:paraId="6088CB71">
            <w:pPr>
              <w:pStyle w:val="47"/>
              <w:shd w:val="clear"/>
              <w:rPr>
                <w:rFonts w:hint="eastAsia" w:ascii="仿宋" w:hAnsi="仿宋" w:eastAsia="仿宋" w:cs="仿宋"/>
                <w:color w:val="auto"/>
                <w:highlight w:val="none"/>
              </w:rPr>
            </w:pPr>
          </w:p>
        </w:tc>
      </w:tr>
      <w:tr w14:paraId="580AC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trPr>
        <w:tc>
          <w:tcPr>
            <w:tcW w:w="1583" w:type="dxa"/>
            <w:vAlign w:val="top"/>
          </w:tcPr>
          <w:p w14:paraId="63BE2754">
            <w:pPr>
              <w:shd w:val="clear"/>
              <w:spacing w:before="296" w:line="220" w:lineRule="auto"/>
              <w:ind w:left="304"/>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开户银行</w:t>
            </w:r>
          </w:p>
        </w:tc>
        <w:tc>
          <w:tcPr>
            <w:tcW w:w="2307" w:type="dxa"/>
            <w:gridSpan w:val="2"/>
            <w:vAlign w:val="top"/>
          </w:tcPr>
          <w:p w14:paraId="50A92956">
            <w:pPr>
              <w:pStyle w:val="47"/>
              <w:shd w:val="clear"/>
              <w:rPr>
                <w:rFonts w:hint="eastAsia" w:ascii="仿宋" w:hAnsi="仿宋" w:eastAsia="仿宋" w:cs="仿宋"/>
                <w:color w:val="auto"/>
                <w:highlight w:val="none"/>
              </w:rPr>
            </w:pPr>
          </w:p>
        </w:tc>
        <w:tc>
          <w:tcPr>
            <w:tcW w:w="1308" w:type="dxa"/>
            <w:vMerge w:val="continue"/>
            <w:tcBorders>
              <w:top w:val="nil"/>
              <w:bottom w:val="nil"/>
            </w:tcBorders>
            <w:vAlign w:val="top"/>
          </w:tcPr>
          <w:p w14:paraId="5E2790D5">
            <w:pPr>
              <w:pStyle w:val="47"/>
              <w:shd w:val="clear"/>
              <w:rPr>
                <w:rFonts w:hint="eastAsia" w:ascii="仿宋" w:hAnsi="仿宋" w:eastAsia="仿宋" w:cs="仿宋"/>
                <w:color w:val="auto"/>
                <w:highlight w:val="none"/>
              </w:rPr>
            </w:pPr>
          </w:p>
        </w:tc>
        <w:tc>
          <w:tcPr>
            <w:tcW w:w="1720" w:type="dxa"/>
            <w:gridSpan w:val="2"/>
            <w:vAlign w:val="top"/>
          </w:tcPr>
          <w:p w14:paraId="4F0E3ED9">
            <w:pPr>
              <w:shd w:val="clear"/>
              <w:spacing w:before="138" w:line="254" w:lineRule="auto"/>
              <w:ind w:right="30" w:rightChars="0"/>
              <w:jc w:val="center"/>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初级职称</w:t>
            </w:r>
            <w:r>
              <w:rPr>
                <w:rFonts w:hint="eastAsia" w:ascii="仿宋" w:hAnsi="仿宋" w:eastAsia="仿宋" w:cs="仿宋"/>
                <w:color w:val="auto"/>
                <w:spacing w:val="16"/>
                <w:sz w:val="24"/>
                <w:szCs w:val="24"/>
                <w:highlight w:val="none"/>
              </w:rPr>
              <w:t>人员</w:t>
            </w:r>
          </w:p>
        </w:tc>
        <w:tc>
          <w:tcPr>
            <w:tcW w:w="2041" w:type="dxa"/>
            <w:gridSpan w:val="2"/>
            <w:vAlign w:val="top"/>
          </w:tcPr>
          <w:p w14:paraId="70466488">
            <w:pPr>
              <w:pStyle w:val="47"/>
              <w:shd w:val="clear"/>
              <w:rPr>
                <w:rFonts w:hint="eastAsia" w:ascii="仿宋" w:hAnsi="仿宋" w:eastAsia="仿宋" w:cs="仿宋"/>
                <w:color w:val="auto"/>
                <w:highlight w:val="none"/>
              </w:rPr>
            </w:pPr>
          </w:p>
        </w:tc>
      </w:tr>
      <w:tr w14:paraId="4B118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583" w:type="dxa"/>
            <w:vAlign w:val="top"/>
          </w:tcPr>
          <w:p w14:paraId="7314B638">
            <w:pPr>
              <w:shd w:val="clear"/>
              <w:spacing w:before="118" w:line="221" w:lineRule="auto"/>
              <w:ind w:left="545"/>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rPr>
              <w:t>账号</w:t>
            </w:r>
          </w:p>
        </w:tc>
        <w:tc>
          <w:tcPr>
            <w:tcW w:w="2307" w:type="dxa"/>
            <w:gridSpan w:val="2"/>
            <w:vAlign w:val="top"/>
          </w:tcPr>
          <w:p w14:paraId="49228D37">
            <w:pPr>
              <w:pStyle w:val="47"/>
              <w:shd w:val="clear"/>
              <w:rPr>
                <w:rFonts w:hint="eastAsia" w:ascii="仿宋" w:hAnsi="仿宋" w:eastAsia="仿宋" w:cs="仿宋"/>
                <w:color w:val="auto"/>
                <w:highlight w:val="none"/>
              </w:rPr>
            </w:pPr>
          </w:p>
        </w:tc>
        <w:tc>
          <w:tcPr>
            <w:tcW w:w="1308" w:type="dxa"/>
            <w:vMerge w:val="continue"/>
            <w:tcBorders>
              <w:top w:val="nil"/>
            </w:tcBorders>
            <w:vAlign w:val="top"/>
          </w:tcPr>
          <w:p w14:paraId="47E49DCF">
            <w:pPr>
              <w:pStyle w:val="47"/>
              <w:shd w:val="clear"/>
              <w:rPr>
                <w:rFonts w:hint="eastAsia" w:ascii="仿宋" w:hAnsi="仿宋" w:eastAsia="仿宋" w:cs="仿宋"/>
                <w:color w:val="auto"/>
                <w:highlight w:val="none"/>
              </w:rPr>
            </w:pPr>
          </w:p>
        </w:tc>
        <w:tc>
          <w:tcPr>
            <w:tcW w:w="1720" w:type="dxa"/>
            <w:gridSpan w:val="2"/>
            <w:vAlign w:val="top"/>
          </w:tcPr>
          <w:p w14:paraId="5D22EC9D">
            <w:pPr>
              <w:shd w:val="clear"/>
              <w:spacing w:before="118" w:line="221" w:lineRule="auto"/>
              <w:ind w:left="526"/>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技工</w:t>
            </w:r>
          </w:p>
        </w:tc>
        <w:tc>
          <w:tcPr>
            <w:tcW w:w="2041" w:type="dxa"/>
            <w:gridSpan w:val="2"/>
            <w:vAlign w:val="top"/>
          </w:tcPr>
          <w:p w14:paraId="098F5FC6">
            <w:pPr>
              <w:pStyle w:val="47"/>
              <w:shd w:val="clear"/>
              <w:rPr>
                <w:rFonts w:hint="eastAsia" w:ascii="仿宋" w:hAnsi="仿宋" w:eastAsia="仿宋" w:cs="仿宋"/>
                <w:color w:val="auto"/>
                <w:highlight w:val="none"/>
              </w:rPr>
            </w:pPr>
          </w:p>
        </w:tc>
      </w:tr>
      <w:tr w14:paraId="76B90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8" w:hRule="atLeast"/>
        </w:trPr>
        <w:tc>
          <w:tcPr>
            <w:tcW w:w="1583" w:type="dxa"/>
            <w:vAlign w:val="top"/>
          </w:tcPr>
          <w:p w14:paraId="57E33294">
            <w:pPr>
              <w:pStyle w:val="47"/>
              <w:shd w:val="clear"/>
              <w:spacing w:line="342" w:lineRule="auto"/>
              <w:rPr>
                <w:rFonts w:hint="eastAsia" w:ascii="仿宋" w:hAnsi="仿宋" w:eastAsia="仿宋" w:cs="仿宋"/>
                <w:color w:val="auto"/>
                <w:highlight w:val="none"/>
              </w:rPr>
            </w:pPr>
          </w:p>
          <w:p w14:paraId="47653ADC">
            <w:pPr>
              <w:pStyle w:val="47"/>
              <w:shd w:val="clear"/>
              <w:spacing w:line="343" w:lineRule="auto"/>
              <w:rPr>
                <w:rFonts w:hint="eastAsia" w:ascii="仿宋" w:hAnsi="仿宋" w:eastAsia="仿宋" w:cs="仿宋"/>
                <w:color w:val="auto"/>
                <w:highlight w:val="none"/>
              </w:rPr>
            </w:pPr>
          </w:p>
          <w:p w14:paraId="5A3BABD1">
            <w:pPr>
              <w:shd w:val="clear"/>
              <w:spacing w:before="78" w:line="220" w:lineRule="auto"/>
              <w:ind w:left="304"/>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经营范围</w:t>
            </w:r>
          </w:p>
        </w:tc>
        <w:tc>
          <w:tcPr>
            <w:tcW w:w="7376" w:type="dxa"/>
            <w:gridSpan w:val="7"/>
            <w:vAlign w:val="top"/>
          </w:tcPr>
          <w:p w14:paraId="775AF613">
            <w:pPr>
              <w:pStyle w:val="47"/>
              <w:shd w:val="clear"/>
              <w:rPr>
                <w:rFonts w:hint="eastAsia" w:ascii="仿宋" w:hAnsi="仿宋" w:eastAsia="仿宋" w:cs="仿宋"/>
                <w:color w:val="auto"/>
                <w:highlight w:val="none"/>
              </w:rPr>
            </w:pPr>
          </w:p>
        </w:tc>
      </w:tr>
      <w:tr w14:paraId="23D06B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4" w:hRule="atLeast"/>
        </w:trPr>
        <w:tc>
          <w:tcPr>
            <w:tcW w:w="1583" w:type="dxa"/>
            <w:vAlign w:val="top"/>
          </w:tcPr>
          <w:p w14:paraId="24E87BA9">
            <w:pPr>
              <w:shd w:val="clear"/>
              <w:spacing w:before="140" w:line="221" w:lineRule="auto"/>
              <w:ind w:left="545"/>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备注</w:t>
            </w:r>
          </w:p>
        </w:tc>
        <w:tc>
          <w:tcPr>
            <w:tcW w:w="7376" w:type="dxa"/>
            <w:gridSpan w:val="7"/>
            <w:vAlign w:val="top"/>
          </w:tcPr>
          <w:p w14:paraId="2F1006F9">
            <w:pPr>
              <w:pStyle w:val="47"/>
              <w:shd w:val="clear"/>
              <w:rPr>
                <w:rFonts w:hint="eastAsia" w:ascii="仿宋" w:hAnsi="仿宋" w:eastAsia="仿宋" w:cs="仿宋"/>
                <w:color w:val="auto"/>
                <w:highlight w:val="none"/>
              </w:rPr>
            </w:pPr>
          </w:p>
        </w:tc>
      </w:tr>
    </w:tbl>
    <w:p w14:paraId="63110D18">
      <w:pPr>
        <w:shd w:val="clear"/>
        <w:rPr>
          <w:rFonts w:ascii="Arial"/>
          <w:color w:val="auto"/>
          <w:sz w:val="21"/>
          <w:highlight w:val="none"/>
        </w:rPr>
      </w:pPr>
    </w:p>
    <w:p w14:paraId="1DE78B76">
      <w:pPr>
        <w:shd w:val="clear"/>
        <w:rPr>
          <w:rFonts w:ascii="Arial"/>
          <w:color w:val="auto"/>
          <w:sz w:val="21"/>
          <w:highlight w:val="none"/>
        </w:rPr>
      </w:pPr>
    </w:p>
    <w:p w14:paraId="49AEDB90">
      <w:pPr>
        <w:shd w:val="clear"/>
        <w:rPr>
          <w:rFonts w:ascii="Arial"/>
          <w:color w:val="auto"/>
          <w:sz w:val="21"/>
          <w:highlight w:val="none"/>
        </w:rPr>
      </w:pPr>
    </w:p>
    <w:p w14:paraId="4D35CB7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供应商名称（加盖公章）：</w:t>
      </w:r>
    </w:p>
    <w:p w14:paraId="1198626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法定代表人（单位负责人）（签字或印鉴）：</w:t>
      </w:r>
    </w:p>
    <w:p w14:paraId="0D73415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日期：</w:t>
      </w:r>
      <w:r>
        <w:rPr>
          <w:rFonts w:hint="eastAsia" w:ascii="仿宋" w:hAnsi="仿宋" w:eastAsia="仿宋" w:cs="仿宋"/>
          <w:color w:val="auto"/>
          <w:kern w:val="0"/>
          <w:sz w:val="24"/>
          <w:szCs w:val="24"/>
          <w:highlight w:val="none"/>
          <w:u w:val="single"/>
          <w:lang w:val="en-US" w:eastAsia="zh-CN" w:bidi="ar"/>
        </w:rPr>
        <w:t>年月日</w:t>
      </w:r>
    </w:p>
    <w:p w14:paraId="3AC5E84E">
      <w:pPr>
        <w:shd w:val="clear"/>
        <w:spacing w:line="335" w:lineRule="auto"/>
        <w:rPr>
          <w:rFonts w:ascii="Times New Roman" w:hAnsi="Times New Roman" w:eastAsia="Times New Roman" w:cs="Times New Roman"/>
          <w:color w:val="auto"/>
          <w:sz w:val="24"/>
          <w:szCs w:val="24"/>
          <w:highlight w:val="none"/>
        </w:rPr>
        <w:sectPr>
          <w:footerReference r:id="rId12" w:type="default"/>
          <w:pgSz w:w="11900" w:h="16820"/>
          <w:pgMar w:top="1429" w:right="1175" w:bottom="1147" w:left="1755" w:header="0" w:footer="1021" w:gutter="0"/>
          <w:pgNumType w:fmt="decimal"/>
          <w:cols w:space="720" w:num="1"/>
        </w:sectPr>
      </w:pPr>
    </w:p>
    <w:p w14:paraId="66F773FF">
      <w:pPr>
        <w:pStyle w:val="15"/>
        <w:shd w:val="clear"/>
        <w:spacing w:before="255" w:line="221" w:lineRule="auto"/>
        <w:ind w:left="2964"/>
        <w:rPr>
          <w:rFonts w:hint="eastAsia" w:ascii="仿宋" w:hAnsi="仿宋" w:eastAsia="仿宋" w:cs="仿宋"/>
          <w:color w:val="auto"/>
          <w:sz w:val="28"/>
          <w:szCs w:val="28"/>
          <w:highlight w:val="none"/>
        </w:rPr>
      </w:pPr>
      <w:r>
        <w:rPr>
          <w:rFonts w:hint="eastAsia" w:ascii="仿宋" w:hAnsi="仿宋" w:eastAsia="仿宋" w:cs="仿宋"/>
          <w:b/>
          <w:bCs/>
          <w:color w:val="auto"/>
          <w:spacing w:val="-5"/>
          <w:sz w:val="28"/>
          <w:szCs w:val="28"/>
          <w:highlight w:val="none"/>
        </w:rPr>
        <w:t>类似项目业绩一览表</w:t>
      </w:r>
    </w:p>
    <w:p w14:paraId="50350EEB">
      <w:pPr>
        <w:shd w:val="clear"/>
        <w:spacing w:before="203"/>
        <w:rPr>
          <w:rFonts w:hint="eastAsia" w:ascii="仿宋" w:hAnsi="仿宋" w:eastAsia="仿宋" w:cs="仿宋"/>
          <w:color w:val="auto"/>
          <w:highlight w:val="none"/>
        </w:rPr>
      </w:pPr>
    </w:p>
    <w:tbl>
      <w:tblPr>
        <w:tblStyle w:val="48"/>
        <w:tblW w:w="8559" w:type="dxa"/>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4"/>
        <w:gridCol w:w="1448"/>
        <w:gridCol w:w="1338"/>
        <w:gridCol w:w="1159"/>
        <w:gridCol w:w="1268"/>
        <w:gridCol w:w="1588"/>
        <w:gridCol w:w="1044"/>
      </w:tblGrid>
      <w:tr w14:paraId="4CF03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714" w:type="dxa"/>
            <w:vAlign w:val="top"/>
          </w:tcPr>
          <w:p w14:paraId="43C72085">
            <w:pPr>
              <w:shd w:val="clear"/>
              <w:spacing w:before="194" w:line="219" w:lineRule="auto"/>
              <w:ind w:left="154"/>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年份</w:t>
            </w:r>
          </w:p>
        </w:tc>
        <w:tc>
          <w:tcPr>
            <w:tcW w:w="1448" w:type="dxa"/>
            <w:vAlign w:val="top"/>
          </w:tcPr>
          <w:p w14:paraId="526290CF">
            <w:pPr>
              <w:shd w:val="clear"/>
              <w:spacing w:before="195" w:line="220" w:lineRule="auto"/>
              <w:ind w:left="250"/>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用户名称</w:t>
            </w:r>
          </w:p>
        </w:tc>
        <w:tc>
          <w:tcPr>
            <w:tcW w:w="1338" w:type="dxa"/>
            <w:vAlign w:val="top"/>
          </w:tcPr>
          <w:p w14:paraId="50164FE6">
            <w:pPr>
              <w:shd w:val="clear"/>
              <w:spacing w:before="195" w:line="220" w:lineRule="auto"/>
              <w:ind w:left="193"/>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项目名称</w:t>
            </w:r>
          </w:p>
        </w:tc>
        <w:tc>
          <w:tcPr>
            <w:tcW w:w="1159" w:type="dxa"/>
            <w:vAlign w:val="top"/>
          </w:tcPr>
          <w:p w14:paraId="6089E394">
            <w:pPr>
              <w:shd w:val="clear"/>
              <w:spacing w:before="194" w:line="219" w:lineRule="auto"/>
              <w:ind w:left="114"/>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完成时间</w:t>
            </w:r>
          </w:p>
        </w:tc>
        <w:tc>
          <w:tcPr>
            <w:tcW w:w="1268" w:type="dxa"/>
            <w:vAlign w:val="top"/>
          </w:tcPr>
          <w:p w14:paraId="49439C0C">
            <w:pPr>
              <w:shd w:val="clear"/>
              <w:spacing w:before="194" w:line="219" w:lineRule="auto"/>
              <w:ind w:left="195"/>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合同金额</w:t>
            </w:r>
          </w:p>
        </w:tc>
        <w:tc>
          <w:tcPr>
            <w:tcW w:w="1588" w:type="dxa"/>
            <w:vAlign w:val="top"/>
          </w:tcPr>
          <w:p w14:paraId="12223FE6">
            <w:pPr>
              <w:shd w:val="clear"/>
              <w:spacing w:before="194" w:line="219" w:lineRule="auto"/>
              <w:ind w:left="77"/>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是否通过验收</w:t>
            </w:r>
          </w:p>
        </w:tc>
        <w:tc>
          <w:tcPr>
            <w:tcW w:w="1044" w:type="dxa"/>
            <w:vAlign w:val="top"/>
          </w:tcPr>
          <w:p w14:paraId="5915B8C9">
            <w:pPr>
              <w:shd w:val="clear"/>
              <w:spacing w:before="196" w:line="221" w:lineRule="auto"/>
              <w:ind w:left="279"/>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备注</w:t>
            </w:r>
          </w:p>
        </w:tc>
      </w:tr>
      <w:tr w14:paraId="368C5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14" w:type="dxa"/>
            <w:vAlign w:val="top"/>
          </w:tcPr>
          <w:p w14:paraId="2F723C04">
            <w:pPr>
              <w:pStyle w:val="47"/>
              <w:shd w:val="clear"/>
              <w:rPr>
                <w:rFonts w:hint="eastAsia" w:ascii="仿宋" w:hAnsi="仿宋" w:eastAsia="仿宋" w:cs="仿宋"/>
                <w:color w:val="auto"/>
                <w:highlight w:val="none"/>
              </w:rPr>
            </w:pPr>
          </w:p>
        </w:tc>
        <w:tc>
          <w:tcPr>
            <w:tcW w:w="1448" w:type="dxa"/>
            <w:vAlign w:val="top"/>
          </w:tcPr>
          <w:p w14:paraId="78EC2F52">
            <w:pPr>
              <w:pStyle w:val="47"/>
              <w:shd w:val="clear"/>
              <w:rPr>
                <w:rFonts w:hint="eastAsia" w:ascii="仿宋" w:hAnsi="仿宋" w:eastAsia="仿宋" w:cs="仿宋"/>
                <w:color w:val="auto"/>
                <w:highlight w:val="none"/>
              </w:rPr>
            </w:pPr>
          </w:p>
        </w:tc>
        <w:tc>
          <w:tcPr>
            <w:tcW w:w="1338" w:type="dxa"/>
            <w:vAlign w:val="top"/>
          </w:tcPr>
          <w:p w14:paraId="274CC678">
            <w:pPr>
              <w:pStyle w:val="47"/>
              <w:shd w:val="clear"/>
              <w:rPr>
                <w:rFonts w:hint="eastAsia" w:ascii="仿宋" w:hAnsi="仿宋" w:eastAsia="仿宋" w:cs="仿宋"/>
                <w:color w:val="auto"/>
                <w:highlight w:val="none"/>
              </w:rPr>
            </w:pPr>
          </w:p>
        </w:tc>
        <w:tc>
          <w:tcPr>
            <w:tcW w:w="1159" w:type="dxa"/>
            <w:vAlign w:val="top"/>
          </w:tcPr>
          <w:p w14:paraId="2D6B0A50">
            <w:pPr>
              <w:pStyle w:val="47"/>
              <w:shd w:val="clear"/>
              <w:rPr>
                <w:rFonts w:hint="eastAsia" w:ascii="仿宋" w:hAnsi="仿宋" w:eastAsia="仿宋" w:cs="仿宋"/>
                <w:color w:val="auto"/>
                <w:highlight w:val="none"/>
              </w:rPr>
            </w:pPr>
          </w:p>
        </w:tc>
        <w:tc>
          <w:tcPr>
            <w:tcW w:w="1268" w:type="dxa"/>
            <w:vAlign w:val="top"/>
          </w:tcPr>
          <w:p w14:paraId="25B22D01">
            <w:pPr>
              <w:pStyle w:val="47"/>
              <w:shd w:val="clear"/>
              <w:rPr>
                <w:rFonts w:hint="eastAsia" w:ascii="仿宋" w:hAnsi="仿宋" w:eastAsia="仿宋" w:cs="仿宋"/>
                <w:color w:val="auto"/>
                <w:highlight w:val="none"/>
              </w:rPr>
            </w:pPr>
          </w:p>
        </w:tc>
        <w:tc>
          <w:tcPr>
            <w:tcW w:w="1588" w:type="dxa"/>
            <w:vAlign w:val="top"/>
          </w:tcPr>
          <w:p w14:paraId="091046FC">
            <w:pPr>
              <w:pStyle w:val="47"/>
              <w:shd w:val="clear"/>
              <w:rPr>
                <w:rFonts w:hint="eastAsia" w:ascii="仿宋" w:hAnsi="仿宋" w:eastAsia="仿宋" w:cs="仿宋"/>
                <w:color w:val="auto"/>
                <w:highlight w:val="none"/>
              </w:rPr>
            </w:pPr>
          </w:p>
        </w:tc>
        <w:tc>
          <w:tcPr>
            <w:tcW w:w="1044" w:type="dxa"/>
            <w:vAlign w:val="top"/>
          </w:tcPr>
          <w:p w14:paraId="14BC70BC">
            <w:pPr>
              <w:pStyle w:val="47"/>
              <w:shd w:val="clear"/>
              <w:rPr>
                <w:rFonts w:hint="eastAsia" w:ascii="仿宋" w:hAnsi="仿宋" w:eastAsia="仿宋" w:cs="仿宋"/>
                <w:color w:val="auto"/>
                <w:highlight w:val="none"/>
              </w:rPr>
            </w:pPr>
          </w:p>
        </w:tc>
      </w:tr>
      <w:tr w14:paraId="7EBA4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14" w:type="dxa"/>
            <w:vAlign w:val="top"/>
          </w:tcPr>
          <w:p w14:paraId="44B90478">
            <w:pPr>
              <w:pStyle w:val="47"/>
              <w:shd w:val="clear"/>
              <w:rPr>
                <w:rFonts w:hint="eastAsia" w:ascii="仿宋" w:hAnsi="仿宋" w:eastAsia="仿宋" w:cs="仿宋"/>
                <w:color w:val="auto"/>
                <w:highlight w:val="none"/>
              </w:rPr>
            </w:pPr>
          </w:p>
        </w:tc>
        <w:tc>
          <w:tcPr>
            <w:tcW w:w="1448" w:type="dxa"/>
            <w:vAlign w:val="top"/>
          </w:tcPr>
          <w:p w14:paraId="1FD76AFF">
            <w:pPr>
              <w:pStyle w:val="47"/>
              <w:shd w:val="clear"/>
              <w:rPr>
                <w:rFonts w:hint="eastAsia" w:ascii="仿宋" w:hAnsi="仿宋" w:eastAsia="仿宋" w:cs="仿宋"/>
                <w:color w:val="auto"/>
                <w:highlight w:val="none"/>
              </w:rPr>
            </w:pPr>
          </w:p>
        </w:tc>
        <w:tc>
          <w:tcPr>
            <w:tcW w:w="1338" w:type="dxa"/>
            <w:vAlign w:val="top"/>
          </w:tcPr>
          <w:p w14:paraId="435FF833">
            <w:pPr>
              <w:pStyle w:val="47"/>
              <w:shd w:val="clear"/>
              <w:rPr>
                <w:rFonts w:hint="eastAsia" w:ascii="仿宋" w:hAnsi="仿宋" w:eastAsia="仿宋" w:cs="仿宋"/>
                <w:color w:val="auto"/>
                <w:highlight w:val="none"/>
              </w:rPr>
            </w:pPr>
          </w:p>
        </w:tc>
        <w:tc>
          <w:tcPr>
            <w:tcW w:w="1159" w:type="dxa"/>
            <w:vAlign w:val="top"/>
          </w:tcPr>
          <w:p w14:paraId="5F0D8288">
            <w:pPr>
              <w:pStyle w:val="47"/>
              <w:shd w:val="clear"/>
              <w:rPr>
                <w:rFonts w:hint="eastAsia" w:ascii="仿宋" w:hAnsi="仿宋" w:eastAsia="仿宋" w:cs="仿宋"/>
                <w:color w:val="auto"/>
                <w:highlight w:val="none"/>
              </w:rPr>
            </w:pPr>
          </w:p>
        </w:tc>
        <w:tc>
          <w:tcPr>
            <w:tcW w:w="1268" w:type="dxa"/>
            <w:vAlign w:val="top"/>
          </w:tcPr>
          <w:p w14:paraId="0C6AEB38">
            <w:pPr>
              <w:pStyle w:val="47"/>
              <w:shd w:val="clear"/>
              <w:rPr>
                <w:rFonts w:hint="eastAsia" w:ascii="仿宋" w:hAnsi="仿宋" w:eastAsia="仿宋" w:cs="仿宋"/>
                <w:color w:val="auto"/>
                <w:highlight w:val="none"/>
              </w:rPr>
            </w:pPr>
          </w:p>
        </w:tc>
        <w:tc>
          <w:tcPr>
            <w:tcW w:w="1588" w:type="dxa"/>
            <w:vAlign w:val="top"/>
          </w:tcPr>
          <w:p w14:paraId="5A657362">
            <w:pPr>
              <w:pStyle w:val="47"/>
              <w:shd w:val="clear"/>
              <w:rPr>
                <w:rFonts w:hint="eastAsia" w:ascii="仿宋" w:hAnsi="仿宋" w:eastAsia="仿宋" w:cs="仿宋"/>
                <w:color w:val="auto"/>
                <w:highlight w:val="none"/>
              </w:rPr>
            </w:pPr>
          </w:p>
        </w:tc>
        <w:tc>
          <w:tcPr>
            <w:tcW w:w="1044" w:type="dxa"/>
            <w:vAlign w:val="top"/>
          </w:tcPr>
          <w:p w14:paraId="173482B8">
            <w:pPr>
              <w:pStyle w:val="47"/>
              <w:shd w:val="clear"/>
              <w:rPr>
                <w:rFonts w:hint="eastAsia" w:ascii="仿宋" w:hAnsi="仿宋" w:eastAsia="仿宋" w:cs="仿宋"/>
                <w:color w:val="auto"/>
                <w:highlight w:val="none"/>
              </w:rPr>
            </w:pPr>
          </w:p>
        </w:tc>
      </w:tr>
      <w:tr w14:paraId="3879D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14" w:type="dxa"/>
            <w:vAlign w:val="top"/>
          </w:tcPr>
          <w:p w14:paraId="7AEFFDA0">
            <w:pPr>
              <w:pStyle w:val="47"/>
              <w:shd w:val="clear"/>
              <w:rPr>
                <w:rFonts w:hint="eastAsia" w:ascii="仿宋" w:hAnsi="仿宋" w:eastAsia="仿宋" w:cs="仿宋"/>
                <w:color w:val="auto"/>
                <w:highlight w:val="none"/>
              </w:rPr>
            </w:pPr>
          </w:p>
        </w:tc>
        <w:tc>
          <w:tcPr>
            <w:tcW w:w="1448" w:type="dxa"/>
            <w:vAlign w:val="top"/>
          </w:tcPr>
          <w:p w14:paraId="76A89651">
            <w:pPr>
              <w:pStyle w:val="47"/>
              <w:shd w:val="clear"/>
              <w:rPr>
                <w:rFonts w:hint="eastAsia" w:ascii="仿宋" w:hAnsi="仿宋" w:eastAsia="仿宋" w:cs="仿宋"/>
                <w:color w:val="auto"/>
                <w:highlight w:val="none"/>
              </w:rPr>
            </w:pPr>
          </w:p>
        </w:tc>
        <w:tc>
          <w:tcPr>
            <w:tcW w:w="1338" w:type="dxa"/>
            <w:vAlign w:val="top"/>
          </w:tcPr>
          <w:p w14:paraId="45FDCE71">
            <w:pPr>
              <w:pStyle w:val="47"/>
              <w:shd w:val="clear"/>
              <w:rPr>
                <w:rFonts w:hint="eastAsia" w:ascii="仿宋" w:hAnsi="仿宋" w:eastAsia="仿宋" w:cs="仿宋"/>
                <w:color w:val="auto"/>
                <w:highlight w:val="none"/>
              </w:rPr>
            </w:pPr>
          </w:p>
        </w:tc>
        <w:tc>
          <w:tcPr>
            <w:tcW w:w="1159" w:type="dxa"/>
            <w:vAlign w:val="top"/>
          </w:tcPr>
          <w:p w14:paraId="04D05CFC">
            <w:pPr>
              <w:pStyle w:val="47"/>
              <w:shd w:val="clear"/>
              <w:rPr>
                <w:rFonts w:hint="eastAsia" w:ascii="仿宋" w:hAnsi="仿宋" w:eastAsia="仿宋" w:cs="仿宋"/>
                <w:color w:val="auto"/>
                <w:highlight w:val="none"/>
              </w:rPr>
            </w:pPr>
          </w:p>
        </w:tc>
        <w:tc>
          <w:tcPr>
            <w:tcW w:w="1268" w:type="dxa"/>
            <w:vAlign w:val="top"/>
          </w:tcPr>
          <w:p w14:paraId="6C6A8FC7">
            <w:pPr>
              <w:pStyle w:val="47"/>
              <w:shd w:val="clear"/>
              <w:rPr>
                <w:rFonts w:hint="eastAsia" w:ascii="仿宋" w:hAnsi="仿宋" w:eastAsia="仿宋" w:cs="仿宋"/>
                <w:color w:val="auto"/>
                <w:highlight w:val="none"/>
              </w:rPr>
            </w:pPr>
          </w:p>
        </w:tc>
        <w:tc>
          <w:tcPr>
            <w:tcW w:w="1588" w:type="dxa"/>
            <w:vAlign w:val="top"/>
          </w:tcPr>
          <w:p w14:paraId="66004A23">
            <w:pPr>
              <w:pStyle w:val="47"/>
              <w:shd w:val="clear"/>
              <w:rPr>
                <w:rFonts w:hint="eastAsia" w:ascii="仿宋" w:hAnsi="仿宋" w:eastAsia="仿宋" w:cs="仿宋"/>
                <w:color w:val="auto"/>
                <w:highlight w:val="none"/>
              </w:rPr>
            </w:pPr>
          </w:p>
        </w:tc>
        <w:tc>
          <w:tcPr>
            <w:tcW w:w="1044" w:type="dxa"/>
            <w:vAlign w:val="top"/>
          </w:tcPr>
          <w:p w14:paraId="05F9601B">
            <w:pPr>
              <w:pStyle w:val="47"/>
              <w:shd w:val="clear"/>
              <w:rPr>
                <w:rFonts w:hint="eastAsia" w:ascii="仿宋" w:hAnsi="仿宋" w:eastAsia="仿宋" w:cs="仿宋"/>
                <w:color w:val="auto"/>
                <w:highlight w:val="none"/>
              </w:rPr>
            </w:pPr>
          </w:p>
        </w:tc>
      </w:tr>
      <w:tr w14:paraId="5590E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714" w:type="dxa"/>
            <w:vAlign w:val="top"/>
          </w:tcPr>
          <w:p w14:paraId="2474E371">
            <w:pPr>
              <w:pStyle w:val="47"/>
              <w:shd w:val="clear"/>
              <w:rPr>
                <w:rFonts w:hint="eastAsia" w:ascii="仿宋" w:hAnsi="仿宋" w:eastAsia="仿宋" w:cs="仿宋"/>
                <w:color w:val="auto"/>
                <w:highlight w:val="none"/>
              </w:rPr>
            </w:pPr>
          </w:p>
        </w:tc>
        <w:tc>
          <w:tcPr>
            <w:tcW w:w="1448" w:type="dxa"/>
            <w:vAlign w:val="top"/>
          </w:tcPr>
          <w:p w14:paraId="378ACCAE">
            <w:pPr>
              <w:pStyle w:val="47"/>
              <w:shd w:val="clear"/>
              <w:rPr>
                <w:rFonts w:hint="eastAsia" w:ascii="仿宋" w:hAnsi="仿宋" w:eastAsia="仿宋" w:cs="仿宋"/>
                <w:color w:val="auto"/>
                <w:highlight w:val="none"/>
              </w:rPr>
            </w:pPr>
          </w:p>
        </w:tc>
        <w:tc>
          <w:tcPr>
            <w:tcW w:w="1338" w:type="dxa"/>
            <w:vAlign w:val="top"/>
          </w:tcPr>
          <w:p w14:paraId="63217112">
            <w:pPr>
              <w:pStyle w:val="47"/>
              <w:shd w:val="clear"/>
              <w:rPr>
                <w:rFonts w:hint="eastAsia" w:ascii="仿宋" w:hAnsi="仿宋" w:eastAsia="仿宋" w:cs="仿宋"/>
                <w:color w:val="auto"/>
                <w:highlight w:val="none"/>
              </w:rPr>
            </w:pPr>
          </w:p>
        </w:tc>
        <w:tc>
          <w:tcPr>
            <w:tcW w:w="1159" w:type="dxa"/>
            <w:vAlign w:val="top"/>
          </w:tcPr>
          <w:p w14:paraId="5678FE39">
            <w:pPr>
              <w:pStyle w:val="47"/>
              <w:shd w:val="clear"/>
              <w:rPr>
                <w:rFonts w:hint="eastAsia" w:ascii="仿宋" w:hAnsi="仿宋" w:eastAsia="仿宋" w:cs="仿宋"/>
                <w:color w:val="auto"/>
                <w:highlight w:val="none"/>
              </w:rPr>
            </w:pPr>
          </w:p>
        </w:tc>
        <w:tc>
          <w:tcPr>
            <w:tcW w:w="1268" w:type="dxa"/>
            <w:vAlign w:val="top"/>
          </w:tcPr>
          <w:p w14:paraId="4FFE4259">
            <w:pPr>
              <w:pStyle w:val="47"/>
              <w:shd w:val="clear"/>
              <w:rPr>
                <w:rFonts w:hint="eastAsia" w:ascii="仿宋" w:hAnsi="仿宋" w:eastAsia="仿宋" w:cs="仿宋"/>
                <w:color w:val="auto"/>
                <w:highlight w:val="none"/>
              </w:rPr>
            </w:pPr>
          </w:p>
        </w:tc>
        <w:tc>
          <w:tcPr>
            <w:tcW w:w="1588" w:type="dxa"/>
            <w:vAlign w:val="top"/>
          </w:tcPr>
          <w:p w14:paraId="49380DA3">
            <w:pPr>
              <w:pStyle w:val="47"/>
              <w:shd w:val="clear"/>
              <w:rPr>
                <w:rFonts w:hint="eastAsia" w:ascii="仿宋" w:hAnsi="仿宋" w:eastAsia="仿宋" w:cs="仿宋"/>
                <w:color w:val="auto"/>
                <w:highlight w:val="none"/>
              </w:rPr>
            </w:pPr>
          </w:p>
        </w:tc>
        <w:tc>
          <w:tcPr>
            <w:tcW w:w="1044" w:type="dxa"/>
            <w:vAlign w:val="top"/>
          </w:tcPr>
          <w:p w14:paraId="56E66DD9">
            <w:pPr>
              <w:pStyle w:val="47"/>
              <w:shd w:val="clear"/>
              <w:rPr>
                <w:rFonts w:hint="eastAsia" w:ascii="仿宋" w:hAnsi="仿宋" w:eastAsia="仿宋" w:cs="仿宋"/>
                <w:color w:val="auto"/>
                <w:highlight w:val="none"/>
              </w:rPr>
            </w:pPr>
          </w:p>
        </w:tc>
      </w:tr>
      <w:tr w14:paraId="24E64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14" w:type="dxa"/>
            <w:vAlign w:val="top"/>
          </w:tcPr>
          <w:p w14:paraId="59D9C224">
            <w:pPr>
              <w:pStyle w:val="47"/>
              <w:shd w:val="clear"/>
              <w:rPr>
                <w:rFonts w:hint="eastAsia" w:ascii="仿宋" w:hAnsi="仿宋" w:eastAsia="仿宋" w:cs="仿宋"/>
                <w:color w:val="auto"/>
                <w:highlight w:val="none"/>
              </w:rPr>
            </w:pPr>
          </w:p>
        </w:tc>
        <w:tc>
          <w:tcPr>
            <w:tcW w:w="1448" w:type="dxa"/>
            <w:vAlign w:val="top"/>
          </w:tcPr>
          <w:p w14:paraId="56F35AE3">
            <w:pPr>
              <w:pStyle w:val="47"/>
              <w:shd w:val="clear"/>
              <w:rPr>
                <w:rFonts w:hint="eastAsia" w:ascii="仿宋" w:hAnsi="仿宋" w:eastAsia="仿宋" w:cs="仿宋"/>
                <w:color w:val="auto"/>
                <w:highlight w:val="none"/>
              </w:rPr>
            </w:pPr>
          </w:p>
        </w:tc>
        <w:tc>
          <w:tcPr>
            <w:tcW w:w="1338" w:type="dxa"/>
            <w:vAlign w:val="top"/>
          </w:tcPr>
          <w:p w14:paraId="3B6BBC3D">
            <w:pPr>
              <w:pStyle w:val="47"/>
              <w:shd w:val="clear"/>
              <w:rPr>
                <w:rFonts w:hint="eastAsia" w:ascii="仿宋" w:hAnsi="仿宋" w:eastAsia="仿宋" w:cs="仿宋"/>
                <w:color w:val="auto"/>
                <w:highlight w:val="none"/>
              </w:rPr>
            </w:pPr>
          </w:p>
        </w:tc>
        <w:tc>
          <w:tcPr>
            <w:tcW w:w="1159" w:type="dxa"/>
            <w:vAlign w:val="top"/>
          </w:tcPr>
          <w:p w14:paraId="388D7AEA">
            <w:pPr>
              <w:pStyle w:val="47"/>
              <w:shd w:val="clear"/>
              <w:rPr>
                <w:rFonts w:hint="eastAsia" w:ascii="仿宋" w:hAnsi="仿宋" w:eastAsia="仿宋" w:cs="仿宋"/>
                <w:color w:val="auto"/>
                <w:highlight w:val="none"/>
              </w:rPr>
            </w:pPr>
          </w:p>
        </w:tc>
        <w:tc>
          <w:tcPr>
            <w:tcW w:w="1268" w:type="dxa"/>
            <w:vAlign w:val="top"/>
          </w:tcPr>
          <w:p w14:paraId="37C2E841">
            <w:pPr>
              <w:pStyle w:val="47"/>
              <w:shd w:val="clear"/>
              <w:rPr>
                <w:rFonts w:hint="eastAsia" w:ascii="仿宋" w:hAnsi="仿宋" w:eastAsia="仿宋" w:cs="仿宋"/>
                <w:color w:val="auto"/>
                <w:highlight w:val="none"/>
              </w:rPr>
            </w:pPr>
          </w:p>
        </w:tc>
        <w:tc>
          <w:tcPr>
            <w:tcW w:w="1588" w:type="dxa"/>
            <w:vAlign w:val="top"/>
          </w:tcPr>
          <w:p w14:paraId="4511CE8D">
            <w:pPr>
              <w:pStyle w:val="47"/>
              <w:shd w:val="clear"/>
              <w:rPr>
                <w:rFonts w:hint="eastAsia" w:ascii="仿宋" w:hAnsi="仿宋" w:eastAsia="仿宋" w:cs="仿宋"/>
                <w:color w:val="auto"/>
                <w:highlight w:val="none"/>
              </w:rPr>
            </w:pPr>
          </w:p>
        </w:tc>
        <w:tc>
          <w:tcPr>
            <w:tcW w:w="1044" w:type="dxa"/>
            <w:vAlign w:val="top"/>
          </w:tcPr>
          <w:p w14:paraId="0CA45EF3">
            <w:pPr>
              <w:pStyle w:val="47"/>
              <w:shd w:val="clear"/>
              <w:rPr>
                <w:rFonts w:hint="eastAsia" w:ascii="仿宋" w:hAnsi="仿宋" w:eastAsia="仿宋" w:cs="仿宋"/>
                <w:color w:val="auto"/>
                <w:highlight w:val="none"/>
              </w:rPr>
            </w:pPr>
          </w:p>
        </w:tc>
      </w:tr>
      <w:tr w14:paraId="25040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14" w:type="dxa"/>
            <w:vAlign w:val="top"/>
          </w:tcPr>
          <w:p w14:paraId="6F7F77FB">
            <w:pPr>
              <w:pStyle w:val="47"/>
              <w:shd w:val="clear"/>
              <w:rPr>
                <w:rFonts w:hint="eastAsia" w:ascii="仿宋" w:hAnsi="仿宋" w:eastAsia="仿宋" w:cs="仿宋"/>
                <w:color w:val="auto"/>
                <w:highlight w:val="none"/>
              </w:rPr>
            </w:pPr>
          </w:p>
        </w:tc>
        <w:tc>
          <w:tcPr>
            <w:tcW w:w="1448" w:type="dxa"/>
            <w:vAlign w:val="top"/>
          </w:tcPr>
          <w:p w14:paraId="07E4CA0A">
            <w:pPr>
              <w:pStyle w:val="47"/>
              <w:shd w:val="clear"/>
              <w:rPr>
                <w:rFonts w:hint="eastAsia" w:ascii="仿宋" w:hAnsi="仿宋" w:eastAsia="仿宋" w:cs="仿宋"/>
                <w:color w:val="auto"/>
                <w:highlight w:val="none"/>
              </w:rPr>
            </w:pPr>
          </w:p>
        </w:tc>
        <w:tc>
          <w:tcPr>
            <w:tcW w:w="1338" w:type="dxa"/>
            <w:vAlign w:val="top"/>
          </w:tcPr>
          <w:p w14:paraId="3ABA9665">
            <w:pPr>
              <w:pStyle w:val="47"/>
              <w:shd w:val="clear"/>
              <w:rPr>
                <w:rFonts w:hint="eastAsia" w:ascii="仿宋" w:hAnsi="仿宋" w:eastAsia="仿宋" w:cs="仿宋"/>
                <w:color w:val="auto"/>
                <w:highlight w:val="none"/>
              </w:rPr>
            </w:pPr>
          </w:p>
        </w:tc>
        <w:tc>
          <w:tcPr>
            <w:tcW w:w="1159" w:type="dxa"/>
            <w:vAlign w:val="top"/>
          </w:tcPr>
          <w:p w14:paraId="52E48AC8">
            <w:pPr>
              <w:pStyle w:val="47"/>
              <w:shd w:val="clear"/>
              <w:rPr>
                <w:rFonts w:hint="eastAsia" w:ascii="仿宋" w:hAnsi="仿宋" w:eastAsia="仿宋" w:cs="仿宋"/>
                <w:color w:val="auto"/>
                <w:highlight w:val="none"/>
              </w:rPr>
            </w:pPr>
          </w:p>
        </w:tc>
        <w:tc>
          <w:tcPr>
            <w:tcW w:w="1268" w:type="dxa"/>
            <w:vAlign w:val="top"/>
          </w:tcPr>
          <w:p w14:paraId="62ED32A5">
            <w:pPr>
              <w:pStyle w:val="47"/>
              <w:shd w:val="clear"/>
              <w:rPr>
                <w:rFonts w:hint="eastAsia" w:ascii="仿宋" w:hAnsi="仿宋" w:eastAsia="仿宋" w:cs="仿宋"/>
                <w:color w:val="auto"/>
                <w:highlight w:val="none"/>
              </w:rPr>
            </w:pPr>
          </w:p>
        </w:tc>
        <w:tc>
          <w:tcPr>
            <w:tcW w:w="1588" w:type="dxa"/>
            <w:vAlign w:val="top"/>
          </w:tcPr>
          <w:p w14:paraId="0BB79E31">
            <w:pPr>
              <w:pStyle w:val="47"/>
              <w:shd w:val="clear"/>
              <w:rPr>
                <w:rFonts w:hint="eastAsia" w:ascii="仿宋" w:hAnsi="仿宋" w:eastAsia="仿宋" w:cs="仿宋"/>
                <w:color w:val="auto"/>
                <w:highlight w:val="none"/>
              </w:rPr>
            </w:pPr>
          </w:p>
        </w:tc>
        <w:tc>
          <w:tcPr>
            <w:tcW w:w="1044" w:type="dxa"/>
            <w:vAlign w:val="top"/>
          </w:tcPr>
          <w:p w14:paraId="06FCDE33">
            <w:pPr>
              <w:pStyle w:val="47"/>
              <w:shd w:val="clear"/>
              <w:rPr>
                <w:rFonts w:hint="eastAsia" w:ascii="仿宋" w:hAnsi="仿宋" w:eastAsia="仿宋" w:cs="仿宋"/>
                <w:color w:val="auto"/>
                <w:highlight w:val="none"/>
              </w:rPr>
            </w:pPr>
          </w:p>
        </w:tc>
      </w:tr>
      <w:tr w14:paraId="00C61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14" w:type="dxa"/>
            <w:vAlign w:val="top"/>
          </w:tcPr>
          <w:p w14:paraId="376126FE">
            <w:pPr>
              <w:pStyle w:val="47"/>
              <w:shd w:val="clear"/>
              <w:rPr>
                <w:rFonts w:hint="eastAsia" w:ascii="仿宋" w:hAnsi="仿宋" w:eastAsia="仿宋" w:cs="仿宋"/>
                <w:color w:val="auto"/>
                <w:highlight w:val="none"/>
              </w:rPr>
            </w:pPr>
          </w:p>
        </w:tc>
        <w:tc>
          <w:tcPr>
            <w:tcW w:w="1448" w:type="dxa"/>
            <w:vAlign w:val="top"/>
          </w:tcPr>
          <w:p w14:paraId="050FEDE1">
            <w:pPr>
              <w:pStyle w:val="47"/>
              <w:shd w:val="clear"/>
              <w:rPr>
                <w:rFonts w:hint="eastAsia" w:ascii="仿宋" w:hAnsi="仿宋" w:eastAsia="仿宋" w:cs="仿宋"/>
                <w:color w:val="auto"/>
                <w:highlight w:val="none"/>
              </w:rPr>
            </w:pPr>
          </w:p>
        </w:tc>
        <w:tc>
          <w:tcPr>
            <w:tcW w:w="1338" w:type="dxa"/>
            <w:vAlign w:val="top"/>
          </w:tcPr>
          <w:p w14:paraId="438E7D70">
            <w:pPr>
              <w:pStyle w:val="47"/>
              <w:shd w:val="clear"/>
              <w:rPr>
                <w:rFonts w:hint="eastAsia" w:ascii="仿宋" w:hAnsi="仿宋" w:eastAsia="仿宋" w:cs="仿宋"/>
                <w:color w:val="auto"/>
                <w:highlight w:val="none"/>
              </w:rPr>
            </w:pPr>
          </w:p>
        </w:tc>
        <w:tc>
          <w:tcPr>
            <w:tcW w:w="1159" w:type="dxa"/>
            <w:vAlign w:val="top"/>
          </w:tcPr>
          <w:p w14:paraId="5EC66BEA">
            <w:pPr>
              <w:pStyle w:val="47"/>
              <w:shd w:val="clear"/>
              <w:rPr>
                <w:rFonts w:hint="eastAsia" w:ascii="仿宋" w:hAnsi="仿宋" w:eastAsia="仿宋" w:cs="仿宋"/>
                <w:color w:val="auto"/>
                <w:highlight w:val="none"/>
              </w:rPr>
            </w:pPr>
          </w:p>
        </w:tc>
        <w:tc>
          <w:tcPr>
            <w:tcW w:w="1268" w:type="dxa"/>
            <w:vAlign w:val="top"/>
          </w:tcPr>
          <w:p w14:paraId="5B22B6F1">
            <w:pPr>
              <w:pStyle w:val="47"/>
              <w:shd w:val="clear"/>
              <w:rPr>
                <w:rFonts w:hint="eastAsia" w:ascii="仿宋" w:hAnsi="仿宋" w:eastAsia="仿宋" w:cs="仿宋"/>
                <w:color w:val="auto"/>
                <w:highlight w:val="none"/>
              </w:rPr>
            </w:pPr>
          </w:p>
        </w:tc>
        <w:tc>
          <w:tcPr>
            <w:tcW w:w="1588" w:type="dxa"/>
            <w:vAlign w:val="top"/>
          </w:tcPr>
          <w:p w14:paraId="44275990">
            <w:pPr>
              <w:pStyle w:val="47"/>
              <w:shd w:val="clear"/>
              <w:rPr>
                <w:rFonts w:hint="eastAsia" w:ascii="仿宋" w:hAnsi="仿宋" w:eastAsia="仿宋" w:cs="仿宋"/>
                <w:color w:val="auto"/>
                <w:highlight w:val="none"/>
              </w:rPr>
            </w:pPr>
          </w:p>
        </w:tc>
        <w:tc>
          <w:tcPr>
            <w:tcW w:w="1044" w:type="dxa"/>
            <w:vAlign w:val="top"/>
          </w:tcPr>
          <w:p w14:paraId="33FC6AC1">
            <w:pPr>
              <w:pStyle w:val="47"/>
              <w:shd w:val="clear"/>
              <w:rPr>
                <w:rFonts w:hint="eastAsia" w:ascii="仿宋" w:hAnsi="仿宋" w:eastAsia="仿宋" w:cs="仿宋"/>
                <w:color w:val="auto"/>
                <w:highlight w:val="none"/>
              </w:rPr>
            </w:pPr>
          </w:p>
        </w:tc>
      </w:tr>
      <w:tr w14:paraId="5741E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14" w:type="dxa"/>
            <w:vAlign w:val="top"/>
          </w:tcPr>
          <w:p w14:paraId="208B1BC4">
            <w:pPr>
              <w:pStyle w:val="47"/>
              <w:shd w:val="clear"/>
              <w:rPr>
                <w:rFonts w:hint="eastAsia" w:ascii="仿宋" w:hAnsi="仿宋" w:eastAsia="仿宋" w:cs="仿宋"/>
                <w:color w:val="auto"/>
                <w:highlight w:val="none"/>
              </w:rPr>
            </w:pPr>
          </w:p>
        </w:tc>
        <w:tc>
          <w:tcPr>
            <w:tcW w:w="1448" w:type="dxa"/>
            <w:vAlign w:val="top"/>
          </w:tcPr>
          <w:p w14:paraId="141A82CB">
            <w:pPr>
              <w:pStyle w:val="47"/>
              <w:shd w:val="clear"/>
              <w:rPr>
                <w:rFonts w:hint="eastAsia" w:ascii="仿宋" w:hAnsi="仿宋" w:eastAsia="仿宋" w:cs="仿宋"/>
                <w:color w:val="auto"/>
                <w:highlight w:val="none"/>
              </w:rPr>
            </w:pPr>
          </w:p>
        </w:tc>
        <w:tc>
          <w:tcPr>
            <w:tcW w:w="1338" w:type="dxa"/>
            <w:vAlign w:val="top"/>
          </w:tcPr>
          <w:p w14:paraId="45A0C809">
            <w:pPr>
              <w:pStyle w:val="47"/>
              <w:shd w:val="clear"/>
              <w:rPr>
                <w:rFonts w:hint="eastAsia" w:ascii="仿宋" w:hAnsi="仿宋" w:eastAsia="仿宋" w:cs="仿宋"/>
                <w:color w:val="auto"/>
                <w:highlight w:val="none"/>
              </w:rPr>
            </w:pPr>
          </w:p>
        </w:tc>
        <w:tc>
          <w:tcPr>
            <w:tcW w:w="1159" w:type="dxa"/>
            <w:vAlign w:val="top"/>
          </w:tcPr>
          <w:p w14:paraId="7D55CC8D">
            <w:pPr>
              <w:pStyle w:val="47"/>
              <w:shd w:val="clear"/>
              <w:rPr>
                <w:rFonts w:hint="eastAsia" w:ascii="仿宋" w:hAnsi="仿宋" w:eastAsia="仿宋" w:cs="仿宋"/>
                <w:color w:val="auto"/>
                <w:highlight w:val="none"/>
              </w:rPr>
            </w:pPr>
          </w:p>
        </w:tc>
        <w:tc>
          <w:tcPr>
            <w:tcW w:w="1268" w:type="dxa"/>
            <w:vAlign w:val="top"/>
          </w:tcPr>
          <w:p w14:paraId="124695FE">
            <w:pPr>
              <w:pStyle w:val="47"/>
              <w:shd w:val="clear"/>
              <w:rPr>
                <w:rFonts w:hint="eastAsia" w:ascii="仿宋" w:hAnsi="仿宋" w:eastAsia="仿宋" w:cs="仿宋"/>
                <w:color w:val="auto"/>
                <w:highlight w:val="none"/>
              </w:rPr>
            </w:pPr>
          </w:p>
        </w:tc>
        <w:tc>
          <w:tcPr>
            <w:tcW w:w="1588" w:type="dxa"/>
            <w:vAlign w:val="top"/>
          </w:tcPr>
          <w:p w14:paraId="4B5CB971">
            <w:pPr>
              <w:pStyle w:val="47"/>
              <w:shd w:val="clear"/>
              <w:rPr>
                <w:rFonts w:hint="eastAsia" w:ascii="仿宋" w:hAnsi="仿宋" w:eastAsia="仿宋" w:cs="仿宋"/>
                <w:color w:val="auto"/>
                <w:highlight w:val="none"/>
              </w:rPr>
            </w:pPr>
          </w:p>
        </w:tc>
        <w:tc>
          <w:tcPr>
            <w:tcW w:w="1044" w:type="dxa"/>
            <w:vAlign w:val="top"/>
          </w:tcPr>
          <w:p w14:paraId="0AFD1AA4">
            <w:pPr>
              <w:pStyle w:val="47"/>
              <w:shd w:val="clear"/>
              <w:rPr>
                <w:rFonts w:hint="eastAsia" w:ascii="仿宋" w:hAnsi="仿宋" w:eastAsia="仿宋" w:cs="仿宋"/>
                <w:color w:val="auto"/>
                <w:highlight w:val="none"/>
              </w:rPr>
            </w:pPr>
          </w:p>
        </w:tc>
      </w:tr>
      <w:tr w14:paraId="3A3D8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14" w:type="dxa"/>
            <w:vAlign w:val="top"/>
          </w:tcPr>
          <w:p w14:paraId="26D94884">
            <w:pPr>
              <w:pStyle w:val="47"/>
              <w:shd w:val="clear"/>
              <w:rPr>
                <w:rFonts w:hint="eastAsia" w:ascii="仿宋" w:hAnsi="仿宋" w:eastAsia="仿宋" w:cs="仿宋"/>
                <w:color w:val="auto"/>
                <w:highlight w:val="none"/>
              </w:rPr>
            </w:pPr>
          </w:p>
        </w:tc>
        <w:tc>
          <w:tcPr>
            <w:tcW w:w="1448" w:type="dxa"/>
            <w:vAlign w:val="top"/>
          </w:tcPr>
          <w:p w14:paraId="235AF2C9">
            <w:pPr>
              <w:pStyle w:val="47"/>
              <w:shd w:val="clear"/>
              <w:rPr>
                <w:rFonts w:hint="eastAsia" w:ascii="仿宋" w:hAnsi="仿宋" w:eastAsia="仿宋" w:cs="仿宋"/>
                <w:color w:val="auto"/>
                <w:highlight w:val="none"/>
              </w:rPr>
            </w:pPr>
          </w:p>
        </w:tc>
        <w:tc>
          <w:tcPr>
            <w:tcW w:w="1338" w:type="dxa"/>
            <w:vAlign w:val="top"/>
          </w:tcPr>
          <w:p w14:paraId="1AEC99CD">
            <w:pPr>
              <w:pStyle w:val="47"/>
              <w:shd w:val="clear"/>
              <w:rPr>
                <w:rFonts w:hint="eastAsia" w:ascii="仿宋" w:hAnsi="仿宋" w:eastAsia="仿宋" w:cs="仿宋"/>
                <w:color w:val="auto"/>
                <w:highlight w:val="none"/>
              </w:rPr>
            </w:pPr>
          </w:p>
        </w:tc>
        <w:tc>
          <w:tcPr>
            <w:tcW w:w="1159" w:type="dxa"/>
            <w:vAlign w:val="top"/>
          </w:tcPr>
          <w:p w14:paraId="430C9A73">
            <w:pPr>
              <w:pStyle w:val="47"/>
              <w:shd w:val="clear"/>
              <w:rPr>
                <w:rFonts w:hint="eastAsia" w:ascii="仿宋" w:hAnsi="仿宋" w:eastAsia="仿宋" w:cs="仿宋"/>
                <w:color w:val="auto"/>
                <w:highlight w:val="none"/>
              </w:rPr>
            </w:pPr>
          </w:p>
        </w:tc>
        <w:tc>
          <w:tcPr>
            <w:tcW w:w="1268" w:type="dxa"/>
            <w:vAlign w:val="top"/>
          </w:tcPr>
          <w:p w14:paraId="49A2E347">
            <w:pPr>
              <w:pStyle w:val="47"/>
              <w:shd w:val="clear"/>
              <w:rPr>
                <w:rFonts w:hint="eastAsia" w:ascii="仿宋" w:hAnsi="仿宋" w:eastAsia="仿宋" w:cs="仿宋"/>
                <w:color w:val="auto"/>
                <w:highlight w:val="none"/>
              </w:rPr>
            </w:pPr>
          </w:p>
        </w:tc>
        <w:tc>
          <w:tcPr>
            <w:tcW w:w="1588" w:type="dxa"/>
            <w:vAlign w:val="top"/>
          </w:tcPr>
          <w:p w14:paraId="78DACA13">
            <w:pPr>
              <w:pStyle w:val="47"/>
              <w:shd w:val="clear"/>
              <w:rPr>
                <w:rFonts w:hint="eastAsia" w:ascii="仿宋" w:hAnsi="仿宋" w:eastAsia="仿宋" w:cs="仿宋"/>
                <w:color w:val="auto"/>
                <w:highlight w:val="none"/>
              </w:rPr>
            </w:pPr>
          </w:p>
        </w:tc>
        <w:tc>
          <w:tcPr>
            <w:tcW w:w="1044" w:type="dxa"/>
            <w:vAlign w:val="top"/>
          </w:tcPr>
          <w:p w14:paraId="59B11B5C">
            <w:pPr>
              <w:pStyle w:val="47"/>
              <w:shd w:val="clear"/>
              <w:rPr>
                <w:rFonts w:hint="eastAsia" w:ascii="仿宋" w:hAnsi="仿宋" w:eastAsia="仿宋" w:cs="仿宋"/>
                <w:color w:val="auto"/>
                <w:highlight w:val="none"/>
              </w:rPr>
            </w:pPr>
          </w:p>
        </w:tc>
      </w:tr>
      <w:tr w14:paraId="5ABCF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714" w:type="dxa"/>
            <w:vAlign w:val="top"/>
          </w:tcPr>
          <w:p w14:paraId="7018A982">
            <w:pPr>
              <w:pStyle w:val="47"/>
              <w:shd w:val="clear"/>
              <w:rPr>
                <w:rFonts w:hint="eastAsia" w:ascii="仿宋" w:hAnsi="仿宋" w:eastAsia="仿宋" w:cs="仿宋"/>
                <w:color w:val="auto"/>
                <w:highlight w:val="none"/>
              </w:rPr>
            </w:pPr>
          </w:p>
        </w:tc>
        <w:tc>
          <w:tcPr>
            <w:tcW w:w="1448" w:type="dxa"/>
            <w:vAlign w:val="top"/>
          </w:tcPr>
          <w:p w14:paraId="53B11868">
            <w:pPr>
              <w:pStyle w:val="47"/>
              <w:shd w:val="clear"/>
              <w:rPr>
                <w:rFonts w:hint="eastAsia" w:ascii="仿宋" w:hAnsi="仿宋" w:eastAsia="仿宋" w:cs="仿宋"/>
                <w:color w:val="auto"/>
                <w:highlight w:val="none"/>
              </w:rPr>
            </w:pPr>
          </w:p>
        </w:tc>
        <w:tc>
          <w:tcPr>
            <w:tcW w:w="1338" w:type="dxa"/>
            <w:vAlign w:val="top"/>
          </w:tcPr>
          <w:p w14:paraId="7D30FCBE">
            <w:pPr>
              <w:pStyle w:val="47"/>
              <w:shd w:val="clear"/>
              <w:rPr>
                <w:rFonts w:hint="eastAsia" w:ascii="仿宋" w:hAnsi="仿宋" w:eastAsia="仿宋" w:cs="仿宋"/>
                <w:color w:val="auto"/>
                <w:highlight w:val="none"/>
              </w:rPr>
            </w:pPr>
          </w:p>
        </w:tc>
        <w:tc>
          <w:tcPr>
            <w:tcW w:w="1159" w:type="dxa"/>
            <w:vAlign w:val="top"/>
          </w:tcPr>
          <w:p w14:paraId="2F410971">
            <w:pPr>
              <w:pStyle w:val="47"/>
              <w:shd w:val="clear"/>
              <w:rPr>
                <w:rFonts w:hint="eastAsia" w:ascii="仿宋" w:hAnsi="仿宋" w:eastAsia="仿宋" w:cs="仿宋"/>
                <w:color w:val="auto"/>
                <w:highlight w:val="none"/>
              </w:rPr>
            </w:pPr>
          </w:p>
        </w:tc>
        <w:tc>
          <w:tcPr>
            <w:tcW w:w="1268" w:type="dxa"/>
            <w:vAlign w:val="top"/>
          </w:tcPr>
          <w:p w14:paraId="3D502A98">
            <w:pPr>
              <w:pStyle w:val="47"/>
              <w:shd w:val="clear"/>
              <w:rPr>
                <w:rFonts w:hint="eastAsia" w:ascii="仿宋" w:hAnsi="仿宋" w:eastAsia="仿宋" w:cs="仿宋"/>
                <w:color w:val="auto"/>
                <w:highlight w:val="none"/>
              </w:rPr>
            </w:pPr>
          </w:p>
        </w:tc>
        <w:tc>
          <w:tcPr>
            <w:tcW w:w="1588" w:type="dxa"/>
            <w:vAlign w:val="top"/>
          </w:tcPr>
          <w:p w14:paraId="3F0C8AB2">
            <w:pPr>
              <w:pStyle w:val="47"/>
              <w:shd w:val="clear"/>
              <w:rPr>
                <w:rFonts w:hint="eastAsia" w:ascii="仿宋" w:hAnsi="仿宋" w:eastAsia="仿宋" w:cs="仿宋"/>
                <w:color w:val="auto"/>
                <w:highlight w:val="none"/>
              </w:rPr>
            </w:pPr>
          </w:p>
        </w:tc>
        <w:tc>
          <w:tcPr>
            <w:tcW w:w="1044" w:type="dxa"/>
            <w:vAlign w:val="top"/>
          </w:tcPr>
          <w:p w14:paraId="2241C96B">
            <w:pPr>
              <w:pStyle w:val="47"/>
              <w:shd w:val="clear"/>
              <w:rPr>
                <w:rFonts w:hint="eastAsia" w:ascii="仿宋" w:hAnsi="仿宋" w:eastAsia="仿宋" w:cs="仿宋"/>
                <w:color w:val="auto"/>
                <w:highlight w:val="none"/>
              </w:rPr>
            </w:pPr>
          </w:p>
        </w:tc>
      </w:tr>
      <w:tr w14:paraId="73A12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714" w:type="dxa"/>
            <w:vAlign w:val="top"/>
          </w:tcPr>
          <w:p w14:paraId="3A637065">
            <w:pPr>
              <w:pStyle w:val="47"/>
              <w:shd w:val="clear"/>
              <w:rPr>
                <w:rFonts w:hint="eastAsia" w:ascii="仿宋" w:hAnsi="仿宋" w:eastAsia="仿宋" w:cs="仿宋"/>
                <w:color w:val="auto"/>
                <w:highlight w:val="none"/>
              </w:rPr>
            </w:pPr>
          </w:p>
        </w:tc>
        <w:tc>
          <w:tcPr>
            <w:tcW w:w="1448" w:type="dxa"/>
            <w:vAlign w:val="top"/>
          </w:tcPr>
          <w:p w14:paraId="165C1C8D">
            <w:pPr>
              <w:pStyle w:val="47"/>
              <w:shd w:val="clear"/>
              <w:rPr>
                <w:rFonts w:hint="eastAsia" w:ascii="仿宋" w:hAnsi="仿宋" w:eastAsia="仿宋" w:cs="仿宋"/>
                <w:color w:val="auto"/>
                <w:highlight w:val="none"/>
              </w:rPr>
            </w:pPr>
          </w:p>
        </w:tc>
        <w:tc>
          <w:tcPr>
            <w:tcW w:w="1338" w:type="dxa"/>
            <w:vAlign w:val="top"/>
          </w:tcPr>
          <w:p w14:paraId="0D71EB0C">
            <w:pPr>
              <w:pStyle w:val="47"/>
              <w:shd w:val="clear"/>
              <w:rPr>
                <w:rFonts w:hint="eastAsia" w:ascii="仿宋" w:hAnsi="仿宋" w:eastAsia="仿宋" w:cs="仿宋"/>
                <w:color w:val="auto"/>
                <w:highlight w:val="none"/>
              </w:rPr>
            </w:pPr>
          </w:p>
        </w:tc>
        <w:tc>
          <w:tcPr>
            <w:tcW w:w="1159" w:type="dxa"/>
            <w:vAlign w:val="top"/>
          </w:tcPr>
          <w:p w14:paraId="16B1861F">
            <w:pPr>
              <w:pStyle w:val="47"/>
              <w:shd w:val="clear"/>
              <w:rPr>
                <w:rFonts w:hint="eastAsia" w:ascii="仿宋" w:hAnsi="仿宋" w:eastAsia="仿宋" w:cs="仿宋"/>
                <w:color w:val="auto"/>
                <w:highlight w:val="none"/>
              </w:rPr>
            </w:pPr>
          </w:p>
        </w:tc>
        <w:tc>
          <w:tcPr>
            <w:tcW w:w="1268" w:type="dxa"/>
            <w:vAlign w:val="top"/>
          </w:tcPr>
          <w:p w14:paraId="5D7896F6">
            <w:pPr>
              <w:pStyle w:val="47"/>
              <w:shd w:val="clear"/>
              <w:rPr>
                <w:rFonts w:hint="eastAsia" w:ascii="仿宋" w:hAnsi="仿宋" w:eastAsia="仿宋" w:cs="仿宋"/>
                <w:color w:val="auto"/>
                <w:highlight w:val="none"/>
              </w:rPr>
            </w:pPr>
          </w:p>
        </w:tc>
        <w:tc>
          <w:tcPr>
            <w:tcW w:w="1588" w:type="dxa"/>
            <w:vAlign w:val="top"/>
          </w:tcPr>
          <w:p w14:paraId="3B468986">
            <w:pPr>
              <w:pStyle w:val="47"/>
              <w:shd w:val="clear"/>
              <w:rPr>
                <w:rFonts w:hint="eastAsia" w:ascii="仿宋" w:hAnsi="仿宋" w:eastAsia="仿宋" w:cs="仿宋"/>
                <w:color w:val="auto"/>
                <w:highlight w:val="none"/>
              </w:rPr>
            </w:pPr>
          </w:p>
        </w:tc>
        <w:tc>
          <w:tcPr>
            <w:tcW w:w="1044" w:type="dxa"/>
            <w:vAlign w:val="top"/>
          </w:tcPr>
          <w:p w14:paraId="03B998DC">
            <w:pPr>
              <w:pStyle w:val="47"/>
              <w:shd w:val="clear"/>
              <w:rPr>
                <w:rFonts w:hint="eastAsia" w:ascii="仿宋" w:hAnsi="仿宋" w:eastAsia="仿宋" w:cs="仿宋"/>
                <w:color w:val="auto"/>
                <w:highlight w:val="none"/>
              </w:rPr>
            </w:pPr>
          </w:p>
        </w:tc>
      </w:tr>
      <w:tr w14:paraId="1B6A6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714" w:type="dxa"/>
            <w:vAlign w:val="top"/>
          </w:tcPr>
          <w:p w14:paraId="1DBA7DB2">
            <w:pPr>
              <w:pStyle w:val="47"/>
              <w:shd w:val="clear"/>
              <w:rPr>
                <w:rFonts w:hint="eastAsia" w:ascii="仿宋" w:hAnsi="仿宋" w:eastAsia="仿宋" w:cs="仿宋"/>
                <w:color w:val="auto"/>
                <w:highlight w:val="none"/>
              </w:rPr>
            </w:pPr>
          </w:p>
        </w:tc>
        <w:tc>
          <w:tcPr>
            <w:tcW w:w="1448" w:type="dxa"/>
            <w:vAlign w:val="top"/>
          </w:tcPr>
          <w:p w14:paraId="2875F9EC">
            <w:pPr>
              <w:pStyle w:val="47"/>
              <w:shd w:val="clear"/>
              <w:rPr>
                <w:rFonts w:hint="eastAsia" w:ascii="仿宋" w:hAnsi="仿宋" w:eastAsia="仿宋" w:cs="仿宋"/>
                <w:color w:val="auto"/>
                <w:highlight w:val="none"/>
              </w:rPr>
            </w:pPr>
          </w:p>
        </w:tc>
        <w:tc>
          <w:tcPr>
            <w:tcW w:w="1338" w:type="dxa"/>
            <w:vAlign w:val="top"/>
          </w:tcPr>
          <w:p w14:paraId="008CFE25">
            <w:pPr>
              <w:pStyle w:val="47"/>
              <w:shd w:val="clear"/>
              <w:rPr>
                <w:rFonts w:hint="eastAsia" w:ascii="仿宋" w:hAnsi="仿宋" w:eastAsia="仿宋" w:cs="仿宋"/>
                <w:color w:val="auto"/>
                <w:highlight w:val="none"/>
              </w:rPr>
            </w:pPr>
          </w:p>
        </w:tc>
        <w:tc>
          <w:tcPr>
            <w:tcW w:w="1159" w:type="dxa"/>
            <w:vAlign w:val="top"/>
          </w:tcPr>
          <w:p w14:paraId="12CD3ACD">
            <w:pPr>
              <w:pStyle w:val="47"/>
              <w:shd w:val="clear"/>
              <w:rPr>
                <w:rFonts w:hint="eastAsia" w:ascii="仿宋" w:hAnsi="仿宋" w:eastAsia="仿宋" w:cs="仿宋"/>
                <w:color w:val="auto"/>
                <w:highlight w:val="none"/>
              </w:rPr>
            </w:pPr>
          </w:p>
        </w:tc>
        <w:tc>
          <w:tcPr>
            <w:tcW w:w="1268" w:type="dxa"/>
            <w:vAlign w:val="top"/>
          </w:tcPr>
          <w:p w14:paraId="77EBB69B">
            <w:pPr>
              <w:pStyle w:val="47"/>
              <w:shd w:val="clear"/>
              <w:rPr>
                <w:rFonts w:hint="eastAsia" w:ascii="仿宋" w:hAnsi="仿宋" w:eastAsia="仿宋" w:cs="仿宋"/>
                <w:color w:val="auto"/>
                <w:highlight w:val="none"/>
              </w:rPr>
            </w:pPr>
          </w:p>
        </w:tc>
        <w:tc>
          <w:tcPr>
            <w:tcW w:w="1588" w:type="dxa"/>
            <w:vAlign w:val="top"/>
          </w:tcPr>
          <w:p w14:paraId="70509206">
            <w:pPr>
              <w:pStyle w:val="47"/>
              <w:shd w:val="clear"/>
              <w:rPr>
                <w:rFonts w:hint="eastAsia" w:ascii="仿宋" w:hAnsi="仿宋" w:eastAsia="仿宋" w:cs="仿宋"/>
                <w:color w:val="auto"/>
                <w:highlight w:val="none"/>
              </w:rPr>
            </w:pPr>
          </w:p>
        </w:tc>
        <w:tc>
          <w:tcPr>
            <w:tcW w:w="1044" w:type="dxa"/>
            <w:vAlign w:val="top"/>
          </w:tcPr>
          <w:p w14:paraId="79718214">
            <w:pPr>
              <w:pStyle w:val="47"/>
              <w:shd w:val="clear"/>
              <w:rPr>
                <w:rFonts w:hint="eastAsia" w:ascii="仿宋" w:hAnsi="仿宋" w:eastAsia="仿宋" w:cs="仿宋"/>
                <w:color w:val="auto"/>
                <w:highlight w:val="none"/>
              </w:rPr>
            </w:pPr>
          </w:p>
        </w:tc>
      </w:tr>
      <w:tr w14:paraId="03ADB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714" w:type="dxa"/>
            <w:vAlign w:val="top"/>
          </w:tcPr>
          <w:p w14:paraId="5E3B2EA2">
            <w:pPr>
              <w:pStyle w:val="47"/>
              <w:shd w:val="clear"/>
              <w:rPr>
                <w:rFonts w:hint="eastAsia" w:ascii="仿宋" w:hAnsi="仿宋" w:eastAsia="仿宋" w:cs="仿宋"/>
                <w:color w:val="auto"/>
                <w:highlight w:val="none"/>
              </w:rPr>
            </w:pPr>
          </w:p>
        </w:tc>
        <w:tc>
          <w:tcPr>
            <w:tcW w:w="1448" w:type="dxa"/>
            <w:vAlign w:val="top"/>
          </w:tcPr>
          <w:p w14:paraId="2EAF1A62">
            <w:pPr>
              <w:pStyle w:val="47"/>
              <w:shd w:val="clear"/>
              <w:rPr>
                <w:rFonts w:hint="eastAsia" w:ascii="仿宋" w:hAnsi="仿宋" w:eastAsia="仿宋" w:cs="仿宋"/>
                <w:color w:val="auto"/>
                <w:highlight w:val="none"/>
              </w:rPr>
            </w:pPr>
          </w:p>
        </w:tc>
        <w:tc>
          <w:tcPr>
            <w:tcW w:w="1338" w:type="dxa"/>
            <w:vAlign w:val="top"/>
          </w:tcPr>
          <w:p w14:paraId="58F675DD">
            <w:pPr>
              <w:pStyle w:val="47"/>
              <w:shd w:val="clear"/>
              <w:rPr>
                <w:rFonts w:hint="eastAsia" w:ascii="仿宋" w:hAnsi="仿宋" w:eastAsia="仿宋" w:cs="仿宋"/>
                <w:color w:val="auto"/>
                <w:highlight w:val="none"/>
              </w:rPr>
            </w:pPr>
          </w:p>
        </w:tc>
        <w:tc>
          <w:tcPr>
            <w:tcW w:w="1159" w:type="dxa"/>
            <w:vAlign w:val="top"/>
          </w:tcPr>
          <w:p w14:paraId="58C2B716">
            <w:pPr>
              <w:pStyle w:val="47"/>
              <w:shd w:val="clear"/>
              <w:rPr>
                <w:rFonts w:hint="eastAsia" w:ascii="仿宋" w:hAnsi="仿宋" w:eastAsia="仿宋" w:cs="仿宋"/>
                <w:color w:val="auto"/>
                <w:highlight w:val="none"/>
              </w:rPr>
            </w:pPr>
          </w:p>
        </w:tc>
        <w:tc>
          <w:tcPr>
            <w:tcW w:w="1268" w:type="dxa"/>
            <w:vAlign w:val="top"/>
          </w:tcPr>
          <w:p w14:paraId="6589E247">
            <w:pPr>
              <w:pStyle w:val="47"/>
              <w:shd w:val="clear"/>
              <w:rPr>
                <w:rFonts w:hint="eastAsia" w:ascii="仿宋" w:hAnsi="仿宋" w:eastAsia="仿宋" w:cs="仿宋"/>
                <w:color w:val="auto"/>
                <w:highlight w:val="none"/>
              </w:rPr>
            </w:pPr>
          </w:p>
        </w:tc>
        <w:tc>
          <w:tcPr>
            <w:tcW w:w="1588" w:type="dxa"/>
            <w:vAlign w:val="top"/>
          </w:tcPr>
          <w:p w14:paraId="18F5C507">
            <w:pPr>
              <w:pStyle w:val="47"/>
              <w:shd w:val="clear"/>
              <w:rPr>
                <w:rFonts w:hint="eastAsia" w:ascii="仿宋" w:hAnsi="仿宋" w:eastAsia="仿宋" w:cs="仿宋"/>
                <w:color w:val="auto"/>
                <w:highlight w:val="none"/>
              </w:rPr>
            </w:pPr>
          </w:p>
        </w:tc>
        <w:tc>
          <w:tcPr>
            <w:tcW w:w="1044" w:type="dxa"/>
            <w:vAlign w:val="top"/>
          </w:tcPr>
          <w:p w14:paraId="4A12198A">
            <w:pPr>
              <w:pStyle w:val="47"/>
              <w:shd w:val="clear"/>
              <w:rPr>
                <w:rFonts w:hint="eastAsia" w:ascii="仿宋" w:hAnsi="仿宋" w:eastAsia="仿宋" w:cs="仿宋"/>
                <w:color w:val="auto"/>
                <w:highlight w:val="none"/>
              </w:rPr>
            </w:pPr>
          </w:p>
        </w:tc>
      </w:tr>
    </w:tbl>
    <w:p w14:paraId="133AB5A1">
      <w:pPr>
        <w:pStyle w:val="15"/>
        <w:shd w:val="clear"/>
        <w:spacing w:before="143" w:line="219"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注：以上业绩需提供招标文件要求的有关书面证明材</w:t>
      </w:r>
      <w:r>
        <w:rPr>
          <w:rFonts w:hint="eastAsia" w:ascii="仿宋" w:hAnsi="仿宋" w:eastAsia="仿宋" w:cs="仿宋"/>
          <w:color w:val="auto"/>
          <w:spacing w:val="-1"/>
          <w:sz w:val="24"/>
          <w:szCs w:val="24"/>
          <w:highlight w:val="none"/>
        </w:rPr>
        <w:t>料。</w:t>
      </w:r>
    </w:p>
    <w:p w14:paraId="203B840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4"/>
          <w:szCs w:val="24"/>
          <w:highlight w:val="none"/>
          <w:lang w:val="en-US" w:eastAsia="zh-CN" w:bidi="ar"/>
        </w:rPr>
      </w:pPr>
    </w:p>
    <w:p w14:paraId="7B59FF4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供应商名称（加盖公章）：</w:t>
      </w:r>
    </w:p>
    <w:p w14:paraId="2DDE4FA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法定代表人（单位负责人）（签字或印鉴）：</w:t>
      </w:r>
    </w:p>
    <w:p w14:paraId="4CE5E7E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日期：</w:t>
      </w:r>
      <w:r>
        <w:rPr>
          <w:rFonts w:hint="eastAsia" w:ascii="仿宋" w:hAnsi="仿宋" w:eastAsia="仿宋" w:cs="仿宋"/>
          <w:color w:val="auto"/>
          <w:kern w:val="0"/>
          <w:sz w:val="24"/>
          <w:szCs w:val="24"/>
          <w:highlight w:val="none"/>
          <w:u w:val="single"/>
          <w:lang w:val="en-US" w:eastAsia="zh-CN" w:bidi="ar"/>
        </w:rPr>
        <w:t>年月日</w:t>
      </w:r>
    </w:p>
    <w:p w14:paraId="1922481A">
      <w:pPr>
        <w:shd w:val="clear"/>
        <w:spacing w:line="304" w:lineRule="auto"/>
        <w:rPr>
          <w:rFonts w:ascii="Times New Roman" w:hAnsi="Times New Roman" w:eastAsia="Times New Roman" w:cs="Times New Roman"/>
          <w:color w:val="auto"/>
          <w:sz w:val="24"/>
          <w:szCs w:val="24"/>
          <w:highlight w:val="none"/>
        </w:rPr>
        <w:sectPr>
          <w:footerReference r:id="rId13" w:type="default"/>
          <w:pgSz w:w="11900" w:h="16820"/>
          <w:pgMar w:top="1429" w:right="1675" w:bottom="1344" w:left="1549" w:header="0" w:footer="1209" w:gutter="0"/>
          <w:pgNumType w:fmt="decimal"/>
          <w:cols w:space="720" w:num="1"/>
        </w:sectPr>
      </w:pPr>
    </w:p>
    <w:p w14:paraId="690679C8">
      <w:pPr>
        <w:shd w:val="clear"/>
        <w:spacing w:line="411" w:lineRule="auto"/>
        <w:rPr>
          <w:rFonts w:ascii="Arial"/>
          <w:color w:val="auto"/>
          <w:sz w:val="21"/>
          <w:highlight w:val="none"/>
        </w:rPr>
      </w:pPr>
    </w:p>
    <w:p w14:paraId="10258D5E">
      <w:pPr>
        <w:pStyle w:val="15"/>
        <w:shd w:val="clear"/>
        <w:spacing w:before="91" w:line="221" w:lineRule="auto"/>
        <w:ind w:left="3169"/>
        <w:rPr>
          <w:rFonts w:hint="eastAsia" w:ascii="仿宋" w:hAnsi="仿宋" w:eastAsia="仿宋" w:cs="仿宋"/>
          <w:color w:val="auto"/>
          <w:sz w:val="28"/>
          <w:szCs w:val="28"/>
          <w:highlight w:val="none"/>
        </w:rPr>
      </w:pPr>
      <w:r>
        <w:rPr>
          <w:rFonts w:hint="eastAsia" w:ascii="仿宋" w:hAnsi="仿宋" w:eastAsia="仿宋" w:cs="仿宋"/>
          <w:b/>
          <w:bCs/>
          <w:color w:val="auto"/>
          <w:spacing w:val="-6"/>
          <w:sz w:val="28"/>
          <w:szCs w:val="28"/>
          <w:highlight w:val="none"/>
        </w:rPr>
        <w:t>本项目人员情况表</w:t>
      </w:r>
    </w:p>
    <w:p w14:paraId="0043B25A">
      <w:pPr>
        <w:pStyle w:val="15"/>
        <w:shd w:val="clear"/>
        <w:spacing w:before="268" w:line="219" w:lineRule="auto"/>
        <w:ind w:left="575"/>
        <w:rPr>
          <w:rFonts w:hint="eastAsia" w:ascii="仿宋" w:hAnsi="仿宋" w:eastAsia="仿宋" w:cs="仿宋"/>
          <w:color w:val="auto"/>
          <w:sz w:val="21"/>
          <w:szCs w:val="21"/>
          <w:highlight w:val="none"/>
        </w:rPr>
      </w:pPr>
      <w:r>
        <w:rPr>
          <w:rFonts w:hint="eastAsia" w:ascii="仿宋" w:hAnsi="仿宋" w:eastAsia="仿宋" w:cs="仿宋"/>
          <w:color w:val="auto"/>
          <w:spacing w:val="16"/>
          <w:sz w:val="21"/>
          <w:szCs w:val="21"/>
          <w:highlight w:val="none"/>
        </w:rPr>
        <w:t>项目编号：</w:t>
      </w:r>
    </w:p>
    <w:p w14:paraId="2BF94E0D">
      <w:pPr>
        <w:pStyle w:val="15"/>
        <w:shd w:val="clear"/>
        <w:spacing w:before="121" w:line="220" w:lineRule="auto"/>
        <w:ind w:left="585"/>
        <w:rPr>
          <w:rFonts w:hint="eastAsia" w:ascii="仿宋" w:hAnsi="仿宋" w:eastAsia="仿宋" w:cs="仿宋"/>
          <w:color w:val="auto"/>
          <w:sz w:val="22"/>
          <w:szCs w:val="22"/>
          <w:highlight w:val="none"/>
        </w:rPr>
      </w:pPr>
      <w:r>
        <w:rPr>
          <w:rFonts w:hint="eastAsia" w:ascii="仿宋" w:hAnsi="仿宋" w:eastAsia="仿宋" w:cs="仿宋"/>
          <w:color w:val="auto"/>
          <w:spacing w:val="-1"/>
          <w:sz w:val="22"/>
          <w:szCs w:val="22"/>
          <w:highlight w:val="none"/>
        </w:rPr>
        <w:t>项目名称：</w:t>
      </w:r>
    </w:p>
    <w:p w14:paraId="0633A734">
      <w:pPr>
        <w:shd w:val="clear"/>
        <w:spacing w:line="139" w:lineRule="auto"/>
        <w:rPr>
          <w:rFonts w:hint="eastAsia" w:ascii="仿宋" w:hAnsi="仿宋" w:eastAsia="仿宋" w:cs="仿宋"/>
          <w:color w:val="auto"/>
          <w:sz w:val="2"/>
          <w:highlight w:val="none"/>
        </w:rPr>
      </w:pPr>
    </w:p>
    <w:tbl>
      <w:tblPr>
        <w:tblStyle w:val="48"/>
        <w:tblW w:w="8020" w:type="dxa"/>
        <w:tblInd w:w="4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3"/>
        <w:gridCol w:w="950"/>
        <w:gridCol w:w="859"/>
        <w:gridCol w:w="859"/>
        <w:gridCol w:w="859"/>
        <w:gridCol w:w="799"/>
        <w:gridCol w:w="988"/>
        <w:gridCol w:w="989"/>
        <w:gridCol w:w="814"/>
      </w:tblGrid>
      <w:tr w14:paraId="79E17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903" w:type="dxa"/>
            <w:vMerge w:val="restart"/>
            <w:tcBorders>
              <w:bottom w:val="nil"/>
            </w:tcBorders>
            <w:vAlign w:val="top"/>
          </w:tcPr>
          <w:p w14:paraId="0891FB38">
            <w:pPr>
              <w:pStyle w:val="47"/>
              <w:shd w:val="clear"/>
              <w:spacing w:line="242" w:lineRule="auto"/>
              <w:rPr>
                <w:rFonts w:hint="eastAsia" w:ascii="仿宋" w:hAnsi="仿宋" w:eastAsia="仿宋" w:cs="仿宋"/>
                <w:color w:val="auto"/>
                <w:highlight w:val="none"/>
              </w:rPr>
            </w:pPr>
          </w:p>
          <w:p w14:paraId="262F6CF6">
            <w:pPr>
              <w:pStyle w:val="47"/>
              <w:shd w:val="clear"/>
              <w:spacing w:line="242" w:lineRule="auto"/>
              <w:rPr>
                <w:rFonts w:hint="eastAsia" w:ascii="仿宋" w:hAnsi="仿宋" w:eastAsia="仿宋" w:cs="仿宋"/>
                <w:color w:val="auto"/>
                <w:highlight w:val="none"/>
              </w:rPr>
            </w:pPr>
          </w:p>
          <w:p w14:paraId="2CB25174">
            <w:pPr>
              <w:shd w:val="clear"/>
              <w:spacing w:before="78" w:line="219" w:lineRule="auto"/>
              <w:ind w:left="184"/>
              <w:rPr>
                <w:rFonts w:hint="eastAsia" w:ascii="仿宋" w:hAnsi="仿宋" w:eastAsia="仿宋" w:cs="仿宋"/>
                <w:color w:val="auto"/>
                <w:sz w:val="24"/>
                <w:szCs w:val="24"/>
                <w:highlight w:val="none"/>
              </w:rPr>
            </w:pPr>
            <w:r>
              <w:rPr>
                <w:rFonts w:hint="eastAsia" w:ascii="仿宋" w:hAnsi="仿宋" w:eastAsia="仿宋" w:cs="仿宋"/>
                <w:color w:val="auto"/>
                <w:spacing w:val="9"/>
                <w:sz w:val="24"/>
                <w:szCs w:val="24"/>
                <w:highlight w:val="none"/>
              </w:rPr>
              <w:t>类别</w:t>
            </w:r>
          </w:p>
        </w:tc>
        <w:tc>
          <w:tcPr>
            <w:tcW w:w="950" w:type="dxa"/>
            <w:vMerge w:val="restart"/>
            <w:tcBorders>
              <w:bottom w:val="nil"/>
            </w:tcBorders>
            <w:vAlign w:val="top"/>
          </w:tcPr>
          <w:p w14:paraId="2AD4E44F">
            <w:pPr>
              <w:pStyle w:val="47"/>
              <w:shd w:val="clear"/>
              <w:spacing w:line="242" w:lineRule="auto"/>
              <w:rPr>
                <w:rFonts w:hint="eastAsia" w:ascii="仿宋" w:hAnsi="仿宋" w:eastAsia="仿宋" w:cs="仿宋"/>
                <w:color w:val="auto"/>
                <w:highlight w:val="none"/>
              </w:rPr>
            </w:pPr>
          </w:p>
          <w:p w14:paraId="10824A7A">
            <w:pPr>
              <w:pStyle w:val="47"/>
              <w:shd w:val="clear"/>
              <w:spacing w:line="242" w:lineRule="auto"/>
              <w:rPr>
                <w:rFonts w:hint="eastAsia" w:ascii="仿宋" w:hAnsi="仿宋" w:eastAsia="仿宋" w:cs="仿宋"/>
                <w:color w:val="auto"/>
                <w:highlight w:val="none"/>
              </w:rPr>
            </w:pPr>
          </w:p>
          <w:p w14:paraId="776FEA52">
            <w:pPr>
              <w:shd w:val="clear"/>
              <w:spacing w:before="78" w:line="219" w:lineRule="auto"/>
              <w:ind w:left="250"/>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职务</w:t>
            </w:r>
          </w:p>
        </w:tc>
        <w:tc>
          <w:tcPr>
            <w:tcW w:w="859" w:type="dxa"/>
            <w:vMerge w:val="restart"/>
            <w:tcBorders>
              <w:bottom w:val="nil"/>
            </w:tcBorders>
            <w:vAlign w:val="top"/>
          </w:tcPr>
          <w:p w14:paraId="6B36EADF">
            <w:pPr>
              <w:pStyle w:val="47"/>
              <w:shd w:val="clear"/>
              <w:spacing w:line="242" w:lineRule="auto"/>
              <w:rPr>
                <w:rFonts w:hint="eastAsia" w:ascii="仿宋" w:hAnsi="仿宋" w:eastAsia="仿宋" w:cs="仿宋"/>
                <w:color w:val="auto"/>
                <w:highlight w:val="none"/>
              </w:rPr>
            </w:pPr>
          </w:p>
          <w:p w14:paraId="406FCF5B">
            <w:pPr>
              <w:pStyle w:val="47"/>
              <w:shd w:val="clear"/>
              <w:spacing w:line="242" w:lineRule="auto"/>
              <w:rPr>
                <w:rFonts w:hint="eastAsia" w:ascii="仿宋" w:hAnsi="仿宋" w:eastAsia="仿宋" w:cs="仿宋"/>
                <w:color w:val="auto"/>
                <w:highlight w:val="none"/>
              </w:rPr>
            </w:pPr>
          </w:p>
          <w:p w14:paraId="2DA3BB9A">
            <w:pPr>
              <w:shd w:val="clear"/>
              <w:spacing w:before="78" w:line="219" w:lineRule="auto"/>
              <w:ind w:left="191"/>
              <w:rPr>
                <w:rFonts w:hint="eastAsia" w:ascii="仿宋" w:hAnsi="仿宋" w:eastAsia="仿宋" w:cs="仿宋"/>
                <w:color w:val="auto"/>
                <w:sz w:val="24"/>
                <w:szCs w:val="24"/>
                <w:highlight w:val="none"/>
              </w:rPr>
            </w:pPr>
            <w:r>
              <w:rPr>
                <w:rFonts w:hint="eastAsia" w:ascii="仿宋" w:hAnsi="仿宋" w:eastAsia="仿宋" w:cs="仿宋"/>
                <w:color w:val="auto"/>
                <w:spacing w:val="15"/>
                <w:sz w:val="24"/>
                <w:szCs w:val="24"/>
                <w:highlight w:val="none"/>
              </w:rPr>
              <w:t>姓名</w:t>
            </w:r>
          </w:p>
        </w:tc>
        <w:tc>
          <w:tcPr>
            <w:tcW w:w="859" w:type="dxa"/>
            <w:vMerge w:val="restart"/>
            <w:tcBorders>
              <w:bottom w:val="nil"/>
            </w:tcBorders>
            <w:vAlign w:val="top"/>
          </w:tcPr>
          <w:p w14:paraId="15E847C8">
            <w:pPr>
              <w:pStyle w:val="47"/>
              <w:shd w:val="clear"/>
              <w:spacing w:line="243" w:lineRule="auto"/>
              <w:rPr>
                <w:rFonts w:hint="eastAsia" w:ascii="仿宋" w:hAnsi="仿宋" w:eastAsia="仿宋" w:cs="仿宋"/>
                <w:color w:val="auto"/>
                <w:highlight w:val="none"/>
              </w:rPr>
            </w:pPr>
          </w:p>
          <w:p w14:paraId="43AAD542">
            <w:pPr>
              <w:pStyle w:val="47"/>
              <w:shd w:val="clear"/>
              <w:spacing w:line="244" w:lineRule="auto"/>
              <w:rPr>
                <w:rFonts w:hint="eastAsia" w:ascii="仿宋" w:hAnsi="仿宋" w:eastAsia="仿宋" w:cs="仿宋"/>
                <w:color w:val="auto"/>
                <w:highlight w:val="none"/>
              </w:rPr>
            </w:pPr>
          </w:p>
          <w:p w14:paraId="784C2D80">
            <w:pPr>
              <w:shd w:val="clear"/>
              <w:spacing w:before="78" w:line="221" w:lineRule="auto"/>
              <w:ind w:left="192"/>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职称</w:t>
            </w:r>
          </w:p>
        </w:tc>
        <w:tc>
          <w:tcPr>
            <w:tcW w:w="859" w:type="dxa"/>
            <w:vMerge w:val="restart"/>
            <w:tcBorders>
              <w:bottom w:val="nil"/>
            </w:tcBorders>
            <w:vAlign w:val="top"/>
          </w:tcPr>
          <w:p w14:paraId="63699726">
            <w:pPr>
              <w:pStyle w:val="47"/>
              <w:shd w:val="clear"/>
              <w:spacing w:line="305" w:lineRule="auto"/>
              <w:rPr>
                <w:rFonts w:hint="eastAsia" w:ascii="仿宋" w:hAnsi="仿宋" w:eastAsia="仿宋" w:cs="仿宋"/>
                <w:color w:val="auto"/>
                <w:highlight w:val="none"/>
              </w:rPr>
            </w:pPr>
          </w:p>
          <w:p w14:paraId="3E3338DB">
            <w:pPr>
              <w:shd w:val="clear"/>
              <w:spacing w:before="78" w:line="323" w:lineRule="auto"/>
              <w:ind w:left="303" w:right="170" w:hanging="120"/>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rPr>
              <w:t>常住</w:t>
            </w:r>
            <w:r>
              <w:rPr>
                <w:rFonts w:hint="eastAsia" w:ascii="仿宋" w:hAnsi="仿宋" w:eastAsia="仿宋" w:cs="仿宋"/>
                <w:color w:val="auto"/>
                <w:sz w:val="24"/>
                <w:szCs w:val="24"/>
                <w:highlight w:val="none"/>
              </w:rPr>
              <w:t xml:space="preserve"> 地</w:t>
            </w:r>
          </w:p>
        </w:tc>
        <w:tc>
          <w:tcPr>
            <w:tcW w:w="3590" w:type="dxa"/>
            <w:gridSpan w:val="4"/>
            <w:vAlign w:val="top"/>
          </w:tcPr>
          <w:p w14:paraId="01283B65">
            <w:pPr>
              <w:shd w:val="clear"/>
              <w:spacing w:before="203" w:line="219" w:lineRule="auto"/>
              <w:ind w:left="634"/>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资格证明(附复印件)</w:t>
            </w:r>
          </w:p>
        </w:tc>
      </w:tr>
      <w:tr w14:paraId="36195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903" w:type="dxa"/>
            <w:vMerge w:val="continue"/>
            <w:tcBorders>
              <w:top w:val="nil"/>
            </w:tcBorders>
            <w:vAlign w:val="top"/>
          </w:tcPr>
          <w:p w14:paraId="2D1CA616">
            <w:pPr>
              <w:pStyle w:val="47"/>
              <w:shd w:val="clear"/>
              <w:rPr>
                <w:rFonts w:hint="eastAsia" w:ascii="仿宋" w:hAnsi="仿宋" w:eastAsia="仿宋" w:cs="仿宋"/>
                <w:color w:val="auto"/>
                <w:highlight w:val="none"/>
              </w:rPr>
            </w:pPr>
          </w:p>
        </w:tc>
        <w:tc>
          <w:tcPr>
            <w:tcW w:w="950" w:type="dxa"/>
            <w:vMerge w:val="continue"/>
            <w:tcBorders>
              <w:top w:val="nil"/>
            </w:tcBorders>
            <w:vAlign w:val="top"/>
          </w:tcPr>
          <w:p w14:paraId="0C50465C">
            <w:pPr>
              <w:pStyle w:val="47"/>
              <w:shd w:val="clear"/>
              <w:rPr>
                <w:rFonts w:hint="eastAsia" w:ascii="仿宋" w:hAnsi="仿宋" w:eastAsia="仿宋" w:cs="仿宋"/>
                <w:color w:val="auto"/>
                <w:highlight w:val="none"/>
              </w:rPr>
            </w:pPr>
          </w:p>
        </w:tc>
        <w:tc>
          <w:tcPr>
            <w:tcW w:w="859" w:type="dxa"/>
            <w:vMerge w:val="continue"/>
            <w:tcBorders>
              <w:top w:val="nil"/>
            </w:tcBorders>
            <w:vAlign w:val="top"/>
          </w:tcPr>
          <w:p w14:paraId="506F6762">
            <w:pPr>
              <w:pStyle w:val="47"/>
              <w:shd w:val="clear"/>
              <w:rPr>
                <w:rFonts w:hint="eastAsia" w:ascii="仿宋" w:hAnsi="仿宋" w:eastAsia="仿宋" w:cs="仿宋"/>
                <w:color w:val="auto"/>
                <w:highlight w:val="none"/>
              </w:rPr>
            </w:pPr>
          </w:p>
        </w:tc>
        <w:tc>
          <w:tcPr>
            <w:tcW w:w="859" w:type="dxa"/>
            <w:vMerge w:val="continue"/>
            <w:tcBorders>
              <w:top w:val="nil"/>
            </w:tcBorders>
            <w:vAlign w:val="top"/>
          </w:tcPr>
          <w:p w14:paraId="4E67A018">
            <w:pPr>
              <w:pStyle w:val="47"/>
              <w:shd w:val="clear"/>
              <w:rPr>
                <w:rFonts w:hint="eastAsia" w:ascii="仿宋" w:hAnsi="仿宋" w:eastAsia="仿宋" w:cs="仿宋"/>
                <w:color w:val="auto"/>
                <w:highlight w:val="none"/>
              </w:rPr>
            </w:pPr>
          </w:p>
        </w:tc>
        <w:tc>
          <w:tcPr>
            <w:tcW w:w="859" w:type="dxa"/>
            <w:vMerge w:val="continue"/>
            <w:tcBorders>
              <w:top w:val="nil"/>
            </w:tcBorders>
            <w:vAlign w:val="top"/>
          </w:tcPr>
          <w:p w14:paraId="5FF85FE3">
            <w:pPr>
              <w:pStyle w:val="47"/>
              <w:shd w:val="clear"/>
              <w:rPr>
                <w:rFonts w:hint="eastAsia" w:ascii="仿宋" w:hAnsi="仿宋" w:eastAsia="仿宋" w:cs="仿宋"/>
                <w:color w:val="auto"/>
                <w:highlight w:val="none"/>
              </w:rPr>
            </w:pPr>
          </w:p>
        </w:tc>
        <w:tc>
          <w:tcPr>
            <w:tcW w:w="799" w:type="dxa"/>
            <w:vAlign w:val="top"/>
          </w:tcPr>
          <w:p w14:paraId="4544BD07">
            <w:pPr>
              <w:shd w:val="clear"/>
              <w:spacing w:before="119" w:line="219" w:lineRule="auto"/>
              <w:ind w:left="154"/>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rPr>
              <w:t>证书</w:t>
            </w:r>
          </w:p>
          <w:p w14:paraId="08913558">
            <w:pPr>
              <w:shd w:val="clear"/>
              <w:spacing w:before="119" w:line="204" w:lineRule="auto"/>
              <w:ind w:left="154"/>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名称</w:t>
            </w:r>
          </w:p>
        </w:tc>
        <w:tc>
          <w:tcPr>
            <w:tcW w:w="988" w:type="dxa"/>
            <w:vAlign w:val="top"/>
          </w:tcPr>
          <w:p w14:paraId="53A2898B">
            <w:pPr>
              <w:shd w:val="clear"/>
              <w:spacing w:before="281" w:line="220" w:lineRule="auto"/>
              <w:ind w:left="255"/>
              <w:rPr>
                <w:rFonts w:hint="eastAsia" w:ascii="仿宋" w:hAnsi="仿宋" w:eastAsia="仿宋" w:cs="仿宋"/>
                <w:color w:val="auto"/>
                <w:sz w:val="24"/>
                <w:szCs w:val="24"/>
                <w:highlight w:val="none"/>
              </w:rPr>
            </w:pPr>
            <w:r>
              <w:rPr>
                <w:rFonts w:hint="eastAsia" w:ascii="仿宋" w:hAnsi="仿宋" w:eastAsia="仿宋" w:cs="仿宋"/>
                <w:color w:val="auto"/>
                <w:spacing w:val="9"/>
                <w:sz w:val="24"/>
                <w:szCs w:val="24"/>
                <w:highlight w:val="none"/>
              </w:rPr>
              <w:t>级别</w:t>
            </w:r>
          </w:p>
        </w:tc>
        <w:tc>
          <w:tcPr>
            <w:tcW w:w="989" w:type="dxa"/>
            <w:vAlign w:val="top"/>
          </w:tcPr>
          <w:p w14:paraId="1A87F942">
            <w:pPr>
              <w:shd w:val="clear"/>
              <w:spacing w:before="282" w:line="221" w:lineRule="auto"/>
              <w:ind w:left="277"/>
              <w:rPr>
                <w:rFonts w:hint="eastAsia" w:ascii="仿宋" w:hAnsi="仿宋" w:eastAsia="仿宋" w:cs="仿宋"/>
                <w:color w:val="auto"/>
                <w:sz w:val="24"/>
                <w:szCs w:val="24"/>
                <w:highlight w:val="none"/>
              </w:rPr>
            </w:pPr>
            <w:r>
              <w:rPr>
                <w:rFonts w:hint="eastAsia" w:ascii="仿宋" w:hAnsi="仿宋" w:eastAsia="仿宋" w:cs="仿宋"/>
                <w:color w:val="auto"/>
                <w:spacing w:val="7"/>
                <w:sz w:val="24"/>
                <w:szCs w:val="24"/>
                <w:highlight w:val="none"/>
              </w:rPr>
              <w:t>证号</w:t>
            </w:r>
          </w:p>
        </w:tc>
        <w:tc>
          <w:tcPr>
            <w:tcW w:w="814" w:type="dxa"/>
            <w:vAlign w:val="top"/>
          </w:tcPr>
          <w:p w14:paraId="300D548E">
            <w:pPr>
              <w:shd w:val="clear"/>
              <w:spacing w:before="281" w:line="220" w:lineRule="auto"/>
              <w:ind w:left="188"/>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专业</w:t>
            </w:r>
          </w:p>
        </w:tc>
      </w:tr>
      <w:tr w14:paraId="59D57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903" w:type="dxa"/>
            <w:vMerge w:val="restart"/>
            <w:tcBorders>
              <w:bottom w:val="nil"/>
            </w:tcBorders>
            <w:vAlign w:val="top"/>
          </w:tcPr>
          <w:p w14:paraId="208C86CA">
            <w:pPr>
              <w:shd w:val="clear"/>
              <w:tabs>
                <w:tab w:val="left" w:pos="480"/>
              </w:tabs>
              <w:spacing w:before="78" w:line="312" w:lineRule="auto"/>
              <w:ind w:left="184" w:right="156"/>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rPr>
              <w:t>管理</w:t>
            </w:r>
            <w:r>
              <w:rPr>
                <w:rFonts w:hint="eastAsia" w:ascii="仿宋" w:hAnsi="仿宋" w:eastAsia="仿宋" w:cs="仿宋"/>
                <w:color w:val="auto"/>
                <w:spacing w:val="16"/>
                <w:sz w:val="24"/>
                <w:szCs w:val="24"/>
                <w:highlight w:val="none"/>
              </w:rPr>
              <w:t>人员</w:t>
            </w:r>
          </w:p>
        </w:tc>
        <w:tc>
          <w:tcPr>
            <w:tcW w:w="950" w:type="dxa"/>
            <w:vAlign w:val="top"/>
          </w:tcPr>
          <w:p w14:paraId="1EBC680E">
            <w:pPr>
              <w:pStyle w:val="47"/>
              <w:shd w:val="clear"/>
              <w:rPr>
                <w:rFonts w:hint="eastAsia" w:ascii="仿宋" w:hAnsi="仿宋" w:eastAsia="仿宋" w:cs="仿宋"/>
                <w:color w:val="auto"/>
                <w:highlight w:val="none"/>
              </w:rPr>
            </w:pPr>
          </w:p>
        </w:tc>
        <w:tc>
          <w:tcPr>
            <w:tcW w:w="859" w:type="dxa"/>
            <w:vAlign w:val="top"/>
          </w:tcPr>
          <w:p w14:paraId="55EC6820">
            <w:pPr>
              <w:pStyle w:val="47"/>
              <w:shd w:val="clear"/>
              <w:rPr>
                <w:rFonts w:hint="eastAsia" w:ascii="仿宋" w:hAnsi="仿宋" w:eastAsia="仿宋" w:cs="仿宋"/>
                <w:color w:val="auto"/>
                <w:highlight w:val="none"/>
              </w:rPr>
            </w:pPr>
          </w:p>
        </w:tc>
        <w:tc>
          <w:tcPr>
            <w:tcW w:w="859" w:type="dxa"/>
            <w:vAlign w:val="top"/>
          </w:tcPr>
          <w:p w14:paraId="159F2E5D">
            <w:pPr>
              <w:pStyle w:val="47"/>
              <w:shd w:val="clear"/>
              <w:rPr>
                <w:rFonts w:hint="eastAsia" w:ascii="仿宋" w:hAnsi="仿宋" w:eastAsia="仿宋" w:cs="仿宋"/>
                <w:color w:val="auto"/>
                <w:highlight w:val="none"/>
              </w:rPr>
            </w:pPr>
          </w:p>
        </w:tc>
        <w:tc>
          <w:tcPr>
            <w:tcW w:w="859" w:type="dxa"/>
            <w:vAlign w:val="top"/>
          </w:tcPr>
          <w:p w14:paraId="20B19183">
            <w:pPr>
              <w:pStyle w:val="47"/>
              <w:shd w:val="clear"/>
              <w:rPr>
                <w:rFonts w:hint="eastAsia" w:ascii="仿宋" w:hAnsi="仿宋" w:eastAsia="仿宋" w:cs="仿宋"/>
                <w:color w:val="auto"/>
                <w:highlight w:val="none"/>
              </w:rPr>
            </w:pPr>
          </w:p>
        </w:tc>
        <w:tc>
          <w:tcPr>
            <w:tcW w:w="799" w:type="dxa"/>
            <w:vAlign w:val="top"/>
          </w:tcPr>
          <w:p w14:paraId="317C588C">
            <w:pPr>
              <w:pStyle w:val="47"/>
              <w:shd w:val="clear"/>
              <w:rPr>
                <w:rFonts w:hint="eastAsia" w:ascii="仿宋" w:hAnsi="仿宋" w:eastAsia="仿宋" w:cs="仿宋"/>
                <w:color w:val="auto"/>
                <w:highlight w:val="none"/>
              </w:rPr>
            </w:pPr>
          </w:p>
        </w:tc>
        <w:tc>
          <w:tcPr>
            <w:tcW w:w="988" w:type="dxa"/>
            <w:vAlign w:val="top"/>
          </w:tcPr>
          <w:p w14:paraId="3AF8B563">
            <w:pPr>
              <w:pStyle w:val="47"/>
              <w:shd w:val="clear"/>
              <w:rPr>
                <w:rFonts w:hint="eastAsia" w:ascii="仿宋" w:hAnsi="仿宋" w:eastAsia="仿宋" w:cs="仿宋"/>
                <w:color w:val="auto"/>
                <w:highlight w:val="none"/>
              </w:rPr>
            </w:pPr>
          </w:p>
        </w:tc>
        <w:tc>
          <w:tcPr>
            <w:tcW w:w="989" w:type="dxa"/>
            <w:vAlign w:val="top"/>
          </w:tcPr>
          <w:p w14:paraId="4398A334">
            <w:pPr>
              <w:pStyle w:val="47"/>
              <w:shd w:val="clear"/>
              <w:rPr>
                <w:rFonts w:hint="eastAsia" w:ascii="仿宋" w:hAnsi="仿宋" w:eastAsia="仿宋" w:cs="仿宋"/>
                <w:color w:val="auto"/>
                <w:highlight w:val="none"/>
              </w:rPr>
            </w:pPr>
          </w:p>
        </w:tc>
        <w:tc>
          <w:tcPr>
            <w:tcW w:w="814" w:type="dxa"/>
            <w:vAlign w:val="top"/>
          </w:tcPr>
          <w:p w14:paraId="1EDFFE31">
            <w:pPr>
              <w:pStyle w:val="47"/>
              <w:shd w:val="clear"/>
              <w:rPr>
                <w:rFonts w:hint="eastAsia" w:ascii="仿宋" w:hAnsi="仿宋" w:eastAsia="仿宋" w:cs="仿宋"/>
                <w:color w:val="auto"/>
                <w:highlight w:val="none"/>
              </w:rPr>
            </w:pPr>
          </w:p>
        </w:tc>
      </w:tr>
      <w:tr w14:paraId="0D0B6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903" w:type="dxa"/>
            <w:vMerge w:val="continue"/>
            <w:tcBorders>
              <w:top w:val="nil"/>
              <w:bottom w:val="nil"/>
            </w:tcBorders>
            <w:vAlign w:val="top"/>
          </w:tcPr>
          <w:p w14:paraId="488F1BE7">
            <w:pPr>
              <w:pStyle w:val="47"/>
              <w:shd w:val="clear"/>
              <w:rPr>
                <w:rFonts w:hint="eastAsia" w:ascii="仿宋" w:hAnsi="仿宋" w:eastAsia="仿宋" w:cs="仿宋"/>
                <w:color w:val="auto"/>
                <w:highlight w:val="none"/>
              </w:rPr>
            </w:pPr>
          </w:p>
        </w:tc>
        <w:tc>
          <w:tcPr>
            <w:tcW w:w="950" w:type="dxa"/>
            <w:vAlign w:val="top"/>
          </w:tcPr>
          <w:p w14:paraId="01338112">
            <w:pPr>
              <w:pStyle w:val="47"/>
              <w:shd w:val="clear"/>
              <w:rPr>
                <w:rFonts w:hint="eastAsia" w:ascii="仿宋" w:hAnsi="仿宋" w:eastAsia="仿宋" w:cs="仿宋"/>
                <w:color w:val="auto"/>
                <w:highlight w:val="none"/>
              </w:rPr>
            </w:pPr>
          </w:p>
        </w:tc>
        <w:tc>
          <w:tcPr>
            <w:tcW w:w="859" w:type="dxa"/>
            <w:vAlign w:val="top"/>
          </w:tcPr>
          <w:p w14:paraId="66E39F83">
            <w:pPr>
              <w:pStyle w:val="47"/>
              <w:shd w:val="clear"/>
              <w:rPr>
                <w:rFonts w:hint="eastAsia" w:ascii="仿宋" w:hAnsi="仿宋" w:eastAsia="仿宋" w:cs="仿宋"/>
                <w:color w:val="auto"/>
                <w:highlight w:val="none"/>
              </w:rPr>
            </w:pPr>
          </w:p>
        </w:tc>
        <w:tc>
          <w:tcPr>
            <w:tcW w:w="859" w:type="dxa"/>
            <w:vAlign w:val="top"/>
          </w:tcPr>
          <w:p w14:paraId="0788C019">
            <w:pPr>
              <w:pStyle w:val="47"/>
              <w:shd w:val="clear"/>
              <w:rPr>
                <w:rFonts w:hint="eastAsia" w:ascii="仿宋" w:hAnsi="仿宋" w:eastAsia="仿宋" w:cs="仿宋"/>
                <w:color w:val="auto"/>
                <w:highlight w:val="none"/>
              </w:rPr>
            </w:pPr>
          </w:p>
        </w:tc>
        <w:tc>
          <w:tcPr>
            <w:tcW w:w="859" w:type="dxa"/>
            <w:vAlign w:val="top"/>
          </w:tcPr>
          <w:p w14:paraId="3192346D">
            <w:pPr>
              <w:pStyle w:val="47"/>
              <w:shd w:val="clear"/>
              <w:rPr>
                <w:rFonts w:hint="eastAsia" w:ascii="仿宋" w:hAnsi="仿宋" w:eastAsia="仿宋" w:cs="仿宋"/>
                <w:color w:val="auto"/>
                <w:highlight w:val="none"/>
              </w:rPr>
            </w:pPr>
          </w:p>
        </w:tc>
        <w:tc>
          <w:tcPr>
            <w:tcW w:w="799" w:type="dxa"/>
            <w:vAlign w:val="top"/>
          </w:tcPr>
          <w:p w14:paraId="683C0CD9">
            <w:pPr>
              <w:pStyle w:val="47"/>
              <w:shd w:val="clear"/>
              <w:rPr>
                <w:rFonts w:hint="eastAsia" w:ascii="仿宋" w:hAnsi="仿宋" w:eastAsia="仿宋" w:cs="仿宋"/>
                <w:color w:val="auto"/>
                <w:highlight w:val="none"/>
              </w:rPr>
            </w:pPr>
          </w:p>
        </w:tc>
        <w:tc>
          <w:tcPr>
            <w:tcW w:w="988" w:type="dxa"/>
            <w:vAlign w:val="top"/>
          </w:tcPr>
          <w:p w14:paraId="1D6E69F5">
            <w:pPr>
              <w:pStyle w:val="47"/>
              <w:shd w:val="clear"/>
              <w:rPr>
                <w:rFonts w:hint="eastAsia" w:ascii="仿宋" w:hAnsi="仿宋" w:eastAsia="仿宋" w:cs="仿宋"/>
                <w:color w:val="auto"/>
                <w:highlight w:val="none"/>
              </w:rPr>
            </w:pPr>
          </w:p>
        </w:tc>
        <w:tc>
          <w:tcPr>
            <w:tcW w:w="989" w:type="dxa"/>
            <w:vAlign w:val="top"/>
          </w:tcPr>
          <w:p w14:paraId="67059305">
            <w:pPr>
              <w:pStyle w:val="47"/>
              <w:shd w:val="clear"/>
              <w:rPr>
                <w:rFonts w:hint="eastAsia" w:ascii="仿宋" w:hAnsi="仿宋" w:eastAsia="仿宋" w:cs="仿宋"/>
                <w:color w:val="auto"/>
                <w:highlight w:val="none"/>
              </w:rPr>
            </w:pPr>
          </w:p>
        </w:tc>
        <w:tc>
          <w:tcPr>
            <w:tcW w:w="814" w:type="dxa"/>
            <w:vAlign w:val="top"/>
          </w:tcPr>
          <w:p w14:paraId="371C0916">
            <w:pPr>
              <w:pStyle w:val="47"/>
              <w:shd w:val="clear"/>
              <w:rPr>
                <w:rFonts w:hint="eastAsia" w:ascii="仿宋" w:hAnsi="仿宋" w:eastAsia="仿宋" w:cs="仿宋"/>
                <w:color w:val="auto"/>
                <w:highlight w:val="none"/>
              </w:rPr>
            </w:pPr>
          </w:p>
        </w:tc>
      </w:tr>
      <w:tr w14:paraId="22876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903" w:type="dxa"/>
            <w:vMerge w:val="continue"/>
            <w:tcBorders>
              <w:top w:val="nil"/>
            </w:tcBorders>
            <w:vAlign w:val="top"/>
          </w:tcPr>
          <w:p w14:paraId="320B5B67">
            <w:pPr>
              <w:pStyle w:val="47"/>
              <w:shd w:val="clear"/>
              <w:rPr>
                <w:rFonts w:hint="eastAsia" w:ascii="仿宋" w:hAnsi="仿宋" w:eastAsia="仿宋" w:cs="仿宋"/>
                <w:color w:val="auto"/>
                <w:highlight w:val="none"/>
              </w:rPr>
            </w:pPr>
          </w:p>
        </w:tc>
        <w:tc>
          <w:tcPr>
            <w:tcW w:w="950" w:type="dxa"/>
            <w:vAlign w:val="top"/>
          </w:tcPr>
          <w:p w14:paraId="3FFD6563">
            <w:pPr>
              <w:pStyle w:val="47"/>
              <w:shd w:val="clear"/>
              <w:rPr>
                <w:rFonts w:hint="eastAsia" w:ascii="仿宋" w:hAnsi="仿宋" w:eastAsia="仿宋" w:cs="仿宋"/>
                <w:color w:val="auto"/>
                <w:highlight w:val="none"/>
              </w:rPr>
            </w:pPr>
          </w:p>
        </w:tc>
        <w:tc>
          <w:tcPr>
            <w:tcW w:w="859" w:type="dxa"/>
            <w:vAlign w:val="top"/>
          </w:tcPr>
          <w:p w14:paraId="5EE50FBA">
            <w:pPr>
              <w:pStyle w:val="47"/>
              <w:shd w:val="clear"/>
              <w:rPr>
                <w:rFonts w:hint="eastAsia" w:ascii="仿宋" w:hAnsi="仿宋" w:eastAsia="仿宋" w:cs="仿宋"/>
                <w:color w:val="auto"/>
                <w:highlight w:val="none"/>
              </w:rPr>
            </w:pPr>
          </w:p>
        </w:tc>
        <w:tc>
          <w:tcPr>
            <w:tcW w:w="859" w:type="dxa"/>
            <w:vAlign w:val="top"/>
          </w:tcPr>
          <w:p w14:paraId="3C376530">
            <w:pPr>
              <w:pStyle w:val="47"/>
              <w:shd w:val="clear"/>
              <w:rPr>
                <w:rFonts w:hint="eastAsia" w:ascii="仿宋" w:hAnsi="仿宋" w:eastAsia="仿宋" w:cs="仿宋"/>
                <w:color w:val="auto"/>
                <w:highlight w:val="none"/>
              </w:rPr>
            </w:pPr>
          </w:p>
        </w:tc>
        <w:tc>
          <w:tcPr>
            <w:tcW w:w="859" w:type="dxa"/>
            <w:vAlign w:val="top"/>
          </w:tcPr>
          <w:p w14:paraId="5A982A20">
            <w:pPr>
              <w:pStyle w:val="47"/>
              <w:shd w:val="clear"/>
              <w:rPr>
                <w:rFonts w:hint="eastAsia" w:ascii="仿宋" w:hAnsi="仿宋" w:eastAsia="仿宋" w:cs="仿宋"/>
                <w:color w:val="auto"/>
                <w:highlight w:val="none"/>
              </w:rPr>
            </w:pPr>
          </w:p>
        </w:tc>
        <w:tc>
          <w:tcPr>
            <w:tcW w:w="799" w:type="dxa"/>
            <w:vAlign w:val="top"/>
          </w:tcPr>
          <w:p w14:paraId="262869AA">
            <w:pPr>
              <w:pStyle w:val="47"/>
              <w:shd w:val="clear"/>
              <w:rPr>
                <w:rFonts w:hint="eastAsia" w:ascii="仿宋" w:hAnsi="仿宋" w:eastAsia="仿宋" w:cs="仿宋"/>
                <w:color w:val="auto"/>
                <w:highlight w:val="none"/>
              </w:rPr>
            </w:pPr>
          </w:p>
        </w:tc>
        <w:tc>
          <w:tcPr>
            <w:tcW w:w="988" w:type="dxa"/>
            <w:vAlign w:val="top"/>
          </w:tcPr>
          <w:p w14:paraId="1ED05D76">
            <w:pPr>
              <w:pStyle w:val="47"/>
              <w:shd w:val="clear"/>
              <w:rPr>
                <w:rFonts w:hint="eastAsia" w:ascii="仿宋" w:hAnsi="仿宋" w:eastAsia="仿宋" w:cs="仿宋"/>
                <w:color w:val="auto"/>
                <w:highlight w:val="none"/>
              </w:rPr>
            </w:pPr>
          </w:p>
        </w:tc>
        <w:tc>
          <w:tcPr>
            <w:tcW w:w="989" w:type="dxa"/>
            <w:vAlign w:val="top"/>
          </w:tcPr>
          <w:p w14:paraId="178F9F92">
            <w:pPr>
              <w:pStyle w:val="47"/>
              <w:shd w:val="clear"/>
              <w:rPr>
                <w:rFonts w:hint="eastAsia" w:ascii="仿宋" w:hAnsi="仿宋" w:eastAsia="仿宋" w:cs="仿宋"/>
                <w:color w:val="auto"/>
                <w:highlight w:val="none"/>
              </w:rPr>
            </w:pPr>
          </w:p>
        </w:tc>
        <w:tc>
          <w:tcPr>
            <w:tcW w:w="814" w:type="dxa"/>
            <w:vAlign w:val="top"/>
          </w:tcPr>
          <w:p w14:paraId="4BBFA7D2">
            <w:pPr>
              <w:pStyle w:val="47"/>
              <w:shd w:val="clear"/>
              <w:rPr>
                <w:rFonts w:hint="eastAsia" w:ascii="仿宋" w:hAnsi="仿宋" w:eastAsia="仿宋" w:cs="仿宋"/>
                <w:color w:val="auto"/>
                <w:highlight w:val="none"/>
              </w:rPr>
            </w:pPr>
          </w:p>
        </w:tc>
      </w:tr>
      <w:tr w14:paraId="5A4B2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903" w:type="dxa"/>
            <w:vMerge w:val="restart"/>
            <w:tcBorders>
              <w:bottom w:val="nil"/>
            </w:tcBorders>
            <w:vAlign w:val="top"/>
          </w:tcPr>
          <w:p w14:paraId="184FC229">
            <w:pPr>
              <w:shd w:val="clear"/>
              <w:spacing w:before="78" w:line="297" w:lineRule="auto"/>
              <w:ind w:left="184" w:right="156"/>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服务</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16"/>
                <w:sz w:val="24"/>
                <w:szCs w:val="24"/>
                <w:highlight w:val="none"/>
              </w:rPr>
              <w:t>人员</w:t>
            </w:r>
          </w:p>
        </w:tc>
        <w:tc>
          <w:tcPr>
            <w:tcW w:w="950" w:type="dxa"/>
            <w:vAlign w:val="top"/>
          </w:tcPr>
          <w:p w14:paraId="6062D327">
            <w:pPr>
              <w:pStyle w:val="47"/>
              <w:shd w:val="clear"/>
              <w:rPr>
                <w:rFonts w:hint="eastAsia" w:ascii="仿宋" w:hAnsi="仿宋" w:eastAsia="仿宋" w:cs="仿宋"/>
                <w:color w:val="auto"/>
                <w:highlight w:val="none"/>
              </w:rPr>
            </w:pPr>
          </w:p>
        </w:tc>
        <w:tc>
          <w:tcPr>
            <w:tcW w:w="859" w:type="dxa"/>
            <w:vAlign w:val="top"/>
          </w:tcPr>
          <w:p w14:paraId="02B050F0">
            <w:pPr>
              <w:pStyle w:val="47"/>
              <w:shd w:val="clear"/>
              <w:rPr>
                <w:rFonts w:hint="eastAsia" w:ascii="仿宋" w:hAnsi="仿宋" w:eastAsia="仿宋" w:cs="仿宋"/>
                <w:color w:val="auto"/>
                <w:highlight w:val="none"/>
              </w:rPr>
            </w:pPr>
          </w:p>
        </w:tc>
        <w:tc>
          <w:tcPr>
            <w:tcW w:w="859" w:type="dxa"/>
            <w:vAlign w:val="top"/>
          </w:tcPr>
          <w:p w14:paraId="65EAD0B6">
            <w:pPr>
              <w:pStyle w:val="47"/>
              <w:shd w:val="clear"/>
              <w:rPr>
                <w:rFonts w:hint="eastAsia" w:ascii="仿宋" w:hAnsi="仿宋" w:eastAsia="仿宋" w:cs="仿宋"/>
                <w:color w:val="auto"/>
                <w:highlight w:val="none"/>
              </w:rPr>
            </w:pPr>
          </w:p>
        </w:tc>
        <w:tc>
          <w:tcPr>
            <w:tcW w:w="859" w:type="dxa"/>
            <w:vAlign w:val="top"/>
          </w:tcPr>
          <w:p w14:paraId="221FE21B">
            <w:pPr>
              <w:pStyle w:val="47"/>
              <w:shd w:val="clear"/>
              <w:rPr>
                <w:rFonts w:hint="eastAsia" w:ascii="仿宋" w:hAnsi="仿宋" w:eastAsia="仿宋" w:cs="仿宋"/>
                <w:color w:val="auto"/>
                <w:highlight w:val="none"/>
              </w:rPr>
            </w:pPr>
          </w:p>
        </w:tc>
        <w:tc>
          <w:tcPr>
            <w:tcW w:w="799" w:type="dxa"/>
            <w:vAlign w:val="top"/>
          </w:tcPr>
          <w:p w14:paraId="1A6802F2">
            <w:pPr>
              <w:pStyle w:val="47"/>
              <w:shd w:val="clear"/>
              <w:rPr>
                <w:rFonts w:hint="eastAsia" w:ascii="仿宋" w:hAnsi="仿宋" w:eastAsia="仿宋" w:cs="仿宋"/>
                <w:color w:val="auto"/>
                <w:highlight w:val="none"/>
              </w:rPr>
            </w:pPr>
          </w:p>
        </w:tc>
        <w:tc>
          <w:tcPr>
            <w:tcW w:w="988" w:type="dxa"/>
            <w:vAlign w:val="top"/>
          </w:tcPr>
          <w:p w14:paraId="64E8A126">
            <w:pPr>
              <w:pStyle w:val="47"/>
              <w:shd w:val="clear"/>
              <w:rPr>
                <w:rFonts w:hint="eastAsia" w:ascii="仿宋" w:hAnsi="仿宋" w:eastAsia="仿宋" w:cs="仿宋"/>
                <w:color w:val="auto"/>
                <w:highlight w:val="none"/>
              </w:rPr>
            </w:pPr>
          </w:p>
        </w:tc>
        <w:tc>
          <w:tcPr>
            <w:tcW w:w="989" w:type="dxa"/>
            <w:vAlign w:val="top"/>
          </w:tcPr>
          <w:p w14:paraId="7BEE618A">
            <w:pPr>
              <w:pStyle w:val="47"/>
              <w:shd w:val="clear"/>
              <w:rPr>
                <w:rFonts w:hint="eastAsia" w:ascii="仿宋" w:hAnsi="仿宋" w:eastAsia="仿宋" w:cs="仿宋"/>
                <w:color w:val="auto"/>
                <w:highlight w:val="none"/>
              </w:rPr>
            </w:pPr>
          </w:p>
        </w:tc>
        <w:tc>
          <w:tcPr>
            <w:tcW w:w="814" w:type="dxa"/>
            <w:vAlign w:val="top"/>
          </w:tcPr>
          <w:p w14:paraId="78615AE8">
            <w:pPr>
              <w:pStyle w:val="47"/>
              <w:shd w:val="clear"/>
              <w:rPr>
                <w:rFonts w:hint="eastAsia" w:ascii="仿宋" w:hAnsi="仿宋" w:eastAsia="仿宋" w:cs="仿宋"/>
                <w:color w:val="auto"/>
                <w:highlight w:val="none"/>
              </w:rPr>
            </w:pPr>
          </w:p>
        </w:tc>
      </w:tr>
      <w:tr w14:paraId="262B1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903" w:type="dxa"/>
            <w:vMerge w:val="continue"/>
            <w:tcBorders>
              <w:top w:val="nil"/>
              <w:bottom w:val="nil"/>
            </w:tcBorders>
            <w:vAlign w:val="top"/>
          </w:tcPr>
          <w:p w14:paraId="17490A0A">
            <w:pPr>
              <w:pStyle w:val="47"/>
              <w:shd w:val="clear"/>
              <w:rPr>
                <w:rFonts w:hint="eastAsia" w:ascii="仿宋" w:hAnsi="仿宋" w:eastAsia="仿宋" w:cs="仿宋"/>
                <w:color w:val="auto"/>
                <w:highlight w:val="none"/>
              </w:rPr>
            </w:pPr>
          </w:p>
        </w:tc>
        <w:tc>
          <w:tcPr>
            <w:tcW w:w="950" w:type="dxa"/>
            <w:vAlign w:val="top"/>
          </w:tcPr>
          <w:p w14:paraId="32893BAE">
            <w:pPr>
              <w:pStyle w:val="47"/>
              <w:shd w:val="clear"/>
              <w:rPr>
                <w:rFonts w:hint="eastAsia" w:ascii="仿宋" w:hAnsi="仿宋" w:eastAsia="仿宋" w:cs="仿宋"/>
                <w:color w:val="auto"/>
                <w:highlight w:val="none"/>
              </w:rPr>
            </w:pPr>
          </w:p>
        </w:tc>
        <w:tc>
          <w:tcPr>
            <w:tcW w:w="859" w:type="dxa"/>
            <w:vAlign w:val="top"/>
          </w:tcPr>
          <w:p w14:paraId="07DAAACD">
            <w:pPr>
              <w:pStyle w:val="47"/>
              <w:shd w:val="clear"/>
              <w:rPr>
                <w:rFonts w:hint="eastAsia" w:ascii="仿宋" w:hAnsi="仿宋" w:eastAsia="仿宋" w:cs="仿宋"/>
                <w:color w:val="auto"/>
                <w:highlight w:val="none"/>
              </w:rPr>
            </w:pPr>
          </w:p>
        </w:tc>
        <w:tc>
          <w:tcPr>
            <w:tcW w:w="859" w:type="dxa"/>
            <w:vAlign w:val="top"/>
          </w:tcPr>
          <w:p w14:paraId="4A4C9F9A">
            <w:pPr>
              <w:pStyle w:val="47"/>
              <w:shd w:val="clear"/>
              <w:rPr>
                <w:rFonts w:hint="eastAsia" w:ascii="仿宋" w:hAnsi="仿宋" w:eastAsia="仿宋" w:cs="仿宋"/>
                <w:color w:val="auto"/>
                <w:highlight w:val="none"/>
              </w:rPr>
            </w:pPr>
          </w:p>
        </w:tc>
        <w:tc>
          <w:tcPr>
            <w:tcW w:w="859" w:type="dxa"/>
            <w:vAlign w:val="top"/>
          </w:tcPr>
          <w:p w14:paraId="79799275">
            <w:pPr>
              <w:pStyle w:val="47"/>
              <w:shd w:val="clear"/>
              <w:rPr>
                <w:rFonts w:hint="eastAsia" w:ascii="仿宋" w:hAnsi="仿宋" w:eastAsia="仿宋" w:cs="仿宋"/>
                <w:color w:val="auto"/>
                <w:highlight w:val="none"/>
              </w:rPr>
            </w:pPr>
          </w:p>
        </w:tc>
        <w:tc>
          <w:tcPr>
            <w:tcW w:w="799" w:type="dxa"/>
            <w:vAlign w:val="top"/>
          </w:tcPr>
          <w:p w14:paraId="104EE10F">
            <w:pPr>
              <w:pStyle w:val="47"/>
              <w:shd w:val="clear"/>
              <w:rPr>
                <w:rFonts w:hint="eastAsia" w:ascii="仿宋" w:hAnsi="仿宋" w:eastAsia="仿宋" w:cs="仿宋"/>
                <w:color w:val="auto"/>
                <w:highlight w:val="none"/>
              </w:rPr>
            </w:pPr>
          </w:p>
        </w:tc>
        <w:tc>
          <w:tcPr>
            <w:tcW w:w="988" w:type="dxa"/>
            <w:vAlign w:val="top"/>
          </w:tcPr>
          <w:p w14:paraId="2AF6EF8B">
            <w:pPr>
              <w:pStyle w:val="47"/>
              <w:shd w:val="clear"/>
              <w:rPr>
                <w:rFonts w:hint="eastAsia" w:ascii="仿宋" w:hAnsi="仿宋" w:eastAsia="仿宋" w:cs="仿宋"/>
                <w:color w:val="auto"/>
                <w:highlight w:val="none"/>
              </w:rPr>
            </w:pPr>
          </w:p>
        </w:tc>
        <w:tc>
          <w:tcPr>
            <w:tcW w:w="989" w:type="dxa"/>
            <w:vAlign w:val="top"/>
          </w:tcPr>
          <w:p w14:paraId="69604282">
            <w:pPr>
              <w:pStyle w:val="47"/>
              <w:shd w:val="clear"/>
              <w:rPr>
                <w:rFonts w:hint="eastAsia" w:ascii="仿宋" w:hAnsi="仿宋" w:eastAsia="仿宋" w:cs="仿宋"/>
                <w:color w:val="auto"/>
                <w:highlight w:val="none"/>
              </w:rPr>
            </w:pPr>
          </w:p>
        </w:tc>
        <w:tc>
          <w:tcPr>
            <w:tcW w:w="814" w:type="dxa"/>
            <w:vAlign w:val="top"/>
          </w:tcPr>
          <w:p w14:paraId="67FF86CB">
            <w:pPr>
              <w:pStyle w:val="47"/>
              <w:shd w:val="clear"/>
              <w:rPr>
                <w:rFonts w:hint="eastAsia" w:ascii="仿宋" w:hAnsi="仿宋" w:eastAsia="仿宋" w:cs="仿宋"/>
                <w:color w:val="auto"/>
                <w:highlight w:val="none"/>
              </w:rPr>
            </w:pPr>
          </w:p>
        </w:tc>
      </w:tr>
      <w:tr w14:paraId="1C058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903" w:type="dxa"/>
            <w:vMerge w:val="continue"/>
            <w:tcBorders>
              <w:top w:val="nil"/>
            </w:tcBorders>
            <w:vAlign w:val="top"/>
          </w:tcPr>
          <w:p w14:paraId="3B315146">
            <w:pPr>
              <w:pStyle w:val="47"/>
              <w:shd w:val="clear"/>
              <w:rPr>
                <w:rFonts w:hint="eastAsia" w:ascii="仿宋" w:hAnsi="仿宋" w:eastAsia="仿宋" w:cs="仿宋"/>
                <w:color w:val="auto"/>
                <w:highlight w:val="none"/>
              </w:rPr>
            </w:pPr>
          </w:p>
        </w:tc>
        <w:tc>
          <w:tcPr>
            <w:tcW w:w="950" w:type="dxa"/>
            <w:vAlign w:val="top"/>
          </w:tcPr>
          <w:p w14:paraId="4F13105B">
            <w:pPr>
              <w:pStyle w:val="47"/>
              <w:shd w:val="clear"/>
              <w:rPr>
                <w:rFonts w:hint="eastAsia" w:ascii="仿宋" w:hAnsi="仿宋" w:eastAsia="仿宋" w:cs="仿宋"/>
                <w:color w:val="auto"/>
                <w:highlight w:val="none"/>
              </w:rPr>
            </w:pPr>
          </w:p>
        </w:tc>
        <w:tc>
          <w:tcPr>
            <w:tcW w:w="859" w:type="dxa"/>
            <w:vAlign w:val="top"/>
          </w:tcPr>
          <w:p w14:paraId="15E2FBDE">
            <w:pPr>
              <w:pStyle w:val="47"/>
              <w:shd w:val="clear"/>
              <w:rPr>
                <w:rFonts w:hint="eastAsia" w:ascii="仿宋" w:hAnsi="仿宋" w:eastAsia="仿宋" w:cs="仿宋"/>
                <w:color w:val="auto"/>
                <w:highlight w:val="none"/>
              </w:rPr>
            </w:pPr>
          </w:p>
        </w:tc>
        <w:tc>
          <w:tcPr>
            <w:tcW w:w="859" w:type="dxa"/>
            <w:vAlign w:val="top"/>
          </w:tcPr>
          <w:p w14:paraId="7817A9A3">
            <w:pPr>
              <w:pStyle w:val="47"/>
              <w:shd w:val="clear"/>
              <w:rPr>
                <w:rFonts w:hint="eastAsia" w:ascii="仿宋" w:hAnsi="仿宋" w:eastAsia="仿宋" w:cs="仿宋"/>
                <w:color w:val="auto"/>
                <w:highlight w:val="none"/>
              </w:rPr>
            </w:pPr>
          </w:p>
        </w:tc>
        <w:tc>
          <w:tcPr>
            <w:tcW w:w="859" w:type="dxa"/>
            <w:vAlign w:val="top"/>
          </w:tcPr>
          <w:p w14:paraId="00B71EE4">
            <w:pPr>
              <w:pStyle w:val="47"/>
              <w:shd w:val="clear"/>
              <w:rPr>
                <w:rFonts w:hint="eastAsia" w:ascii="仿宋" w:hAnsi="仿宋" w:eastAsia="仿宋" w:cs="仿宋"/>
                <w:color w:val="auto"/>
                <w:highlight w:val="none"/>
              </w:rPr>
            </w:pPr>
          </w:p>
        </w:tc>
        <w:tc>
          <w:tcPr>
            <w:tcW w:w="799" w:type="dxa"/>
            <w:vAlign w:val="top"/>
          </w:tcPr>
          <w:p w14:paraId="1B4B77A6">
            <w:pPr>
              <w:pStyle w:val="47"/>
              <w:shd w:val="clear"/>
              <w:rPr>
                <w:rFonts w:hint="eastAsia" w:ascii="仿宋" w:hAnsi="仿宋" w:eastAsia="仿宋" w:cs="仿宋"/>
                <w:color w:val="auto"/>
                <w:highlight w:val="none"/>
              </w:rPr>
            </w:pPr>
          </w:p>
        </w:tc>
        <w:tc>
          <w:tcPr>
            <w:tcW w:w="988" w:type="dxa"/>
            <w:vAlign w:val="top"/>
          </w:tcPr>
          <w:p w14:paraId="0999D7FA">
            <w:pPr>
              <w:pStyle w:val="47"/>
              <w:shd w:val="clear"/>
              <w:rPr>
                <w:rFonts w:hint="eastAsia" w:ascii="仿宋" w:hAnsi="仿宋" w:eastAsia="仿宋" w:cs="仿宋"/>
                <w:color w:val="auto"/>
                <w:highlight w:val="none"/>
              </w:rPr>
            </w:pPr>
          </w:p>
        </w:tc>
        <w:tc>
          <w:tcPr>
            <w:tcW w:w="989" w:type="dxa"/>
            <w:vAlign w:val="top"/>
          </w:tcPr>
          <w:p w14:paraId="24043B80">
            <w:pPr>
              <w:pStyle w:val="47"/>
              <w:shd w:val="clear"/>
              <w:rPr>
                <w:rFonts w:hint="eastAsia" w:ascii="仿宋" w:hAnsi="仿宋" w:eastAsia="仿宋" w:cs="仿宋"/>
                <w:color w:val="auto"/>
                <w:highlight w:val="none"/>
              </w:rPr>
            </w:pPr>
          </w:p>
        </w:tc>
        <w:tc>
          <w:tcPr>
            <w:tcW w:w="814" w:type="dxa"/>
            <w:vAlign w:val="top"/>
          </w:tcPr>
          <w:p w14:paraId="4AE118FD">
            <w:pPr>
              <w:pStyle w:val="47"/>
              <w:shd w:val="clear"/>
              <w:rPr>
                <w:rFonts w:hint="eastAsia" w:ascii="仿宋" w:hAnsi="仿宋" w:eastAsia="仿宋" w:cs="仿宋"/>
                <w:color w:val="auto"/>
                <w:highlight w:val="none"/>
              </w:rPr>
            </w:pPr>
          </w:p>
        </w:tc>
      </w:tr>
      <w:tr w14:paraId="0F988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903" w:type="dxa"/>
            <w:vMerge w:val="restart"/>
            <w:tcBorders>
              <w:bottom w:val="nil"/>
            </w:tcBorders>
            <w:vAlign w:val="top"/>
          </w:tcPr>
          <w:p w14:paraId="4D9DC207">
            <w:pPr>
              <w:shd w:val="clear"/>
              <w:spacing w:before="78" w:line="319" w:lineRule="auto"/>
              <w:ind w:left="184" w:right="156"/>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其他</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16"/>
                <w:sz w:val="24"/>
                <w:szCs w:val="24"/>
                <w:highlight w:val="none"/>
              </w:rPr>
              <w:t>人员</w:t>
            </w:r>
          </w:p>
        </w:tc>
        <w:tc>
          <w:tcPr>
            <w:tcW w:w="950" w:type="dxa"/>
            <w:vAlign w:val="top"/>
          </w:tcPr>
          <w:p w14:paraId="564C8EF7">
            <w:pPr>
              <w:pStyle w:val="47"/>
              <w:shd w:val="clear"/>
              <w:rPr>
                <w:rFonts w:hint="eastAsia" w:ascii="仿宋" w:hAnsi="仿宋" w:eastAsia="仿宋" w:cs="仿宋"/>
                <w:color w:val="auto"/>
                <w:highlight w:val="none"/>
              </w:rPr>
            </w:pPr>
          </w:p>
        </w:tc>
        <w:tc>
          <w:tcPr>
            <w:tcW w:w="859" w:type="dxa"/>
            <w:vAlign w:val="top"/>
          </w:tcPr>
          <w:p w14:paraId="16FB9DB0">
            <w:pPr>
              <w:pStyle w:val="47"/>
              <w:shd w:val="clear"/>
              <w:rPr>
                <w:rFonts w:hint="eastAsia" w:ascii="仿宋" w:hAnsi="仿宋" w:eastAsia="仿宋" w:cs="仿宋"/>
                <w:color w:val="auto"/>
                <w:highlight w:val="none"/>
              </w:rPr>
            </w:pPr>
          </w:p>
        </w:tc>
        <w:tc>
          <w:tcPr>
            <w:tcW w:w="859" w:type="dxa"/>
            <w:vAlign w:val="top"/>
          </w:tcPr>
          <w:p w14:paraId="56744EE0">
            <w:pPr>
              <w:pStyle w:val="47"/>
              <w:shd w:val="clear"/>
              <w:rPr>
                <w:rFonts w:hint="eastAsia" w:ascii="仿宋" w:hAnsi="仿宋" w:eastAsia="仿宋" w:cs="仿宋"/>
                <w:color w:val="auto"/>
                <w:highlight w:val="none"/>
              </w:rPr>
            </w:pPr>
          </w:p>
        </w:tc>
        <w:tc>
          <w:tcPr>
            <w:tcW w:w="859" w:type="dxa"/>
            <w:vAlign w:val="top"/>
          </w:tcPr>
          <w:p w14:paraId="206BF23E">
            <w:pPr>
              <w:pStyle w:val="47"/>
              <w:shd w:val="clear"/>
              <w:rPr>
                <w:rFonts w:hint="eastAsia" w:ascii="仿宋" w:hAnsi="仿宋" w:eastAsia="仿宋" w:cs="仿宋"/>
                <w:color w:val="auto"/>
                <w:highlight w:val="none"/>
              </w:rPr>
            </w:pPr>
          </w:p>
        </w:tc>
        <w:tc>
          <w:tcPr>
            <w:tcW w:w="799" w:type="dxa"/>
            <w:vAlign w:val="top"/>
          </w:tcPr>
          <w:p w14:paraId="773D1E62">
            <w:pPr>
              <w:pStyle w:val="47"/>
              <w:shd w:val="clear"/>
              <w:rPr>
                <w:rFonts w:hint="eastAsia" w:ascii="仿宋" w:hAnsi="仿宋" w:eastAsia="仿宋" w:cs="仿宋"/>
                <w:color w:val="auto"/>
                <w:highlight w:val="none"/>
              </w:rPr>
            </w:pPr>
          </w:p>
        </w:tc>
        <w:tc>
          <w:tcPr>
            <w:tcW w:w="988" w:type="dxa"/>
            <w:vAlign w:val="top"/>
          </w:tcPr>
          <w:p w14:paraId="30A3B535">
            <w:pPr>
              <w:pStyle w:val="47"/>
              <w:shd w:val="clear"/>
              <w:rPr>
                <w:rFonts w:hint="eastAsia" w:ascii="仿宋" w:hAnsi="仿宋" w:eastAsia="仿宋" w:cs="仿宋"/>
                <w:color w:val="auto"/>
                <w:highlight w:val="none"/>
              </w:rPr>
            </w:pPr>
          </w:p>
        </w:tc>
        <w:tc>
          <w:tcPr>
            <w:tcW w:w="989" w:type="dxa"/>
            <w:vAlign w:val="top"/>
          </w:tcPr>
          <w:p w14:paraId="05F32BDE">
            <w:pPr>
              <w:pStyle w:val="47"/>
              <w:shd w:val="clear"/>
              <w:rPr>
                <w:rFonts w:hint="eastAsia" w:ascii="仿宋" w:hAnsi="仿宋" w:eastAsia="仿宋" w:cs="仿宋"/>
                <w:color w:val="auto"/>
                <w:highlight w:val="none"/>
              </w:rPr>
            </w:pPr>
          </w:p>
        </w:tc>
        <w:tc>
          <w:tcPr>
            <w:tcW w:w="814" w:type="dxa"/>
            <w:vAlign w:val="top"/>
          </w:tcPr>
          <w:p w14:paraId="60044B71">
            <w:pPr>
              <w:pStyle w:val="47"/>
              <w:shd w:val="clear"/>
              <w:rPr>
                <w:rFonts w:hint="eastAsia" w:ascii="仿宋" w:hAnsi="仿宋" w:eastAsia="仿宋" w:cs="仿宋"/>
                <w:color w:val="auto"/>
                <w:highlight w:val="none"/>
              </w:rPr>
            </w:pPr>
          </w:p>
        </w:tc>
      </w:tr>
      <w:tr w14:paraId="77DCF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903" w:type="dxa"/>
            <w:vMerge w:val="continue"/>
            <w:tcBorders>
              <w:top w:val="nil"/>
              <w:bottom w:val="nil"/>
            </w:tcBorders>
            <w:vAlign w:val="top"/>
          </w:tcPr>
          <w:p w14:paraId="3EF27761">
            <w:pPr>
              <w:pStyle w:val="47"/>
              <w:shd w:val="clear"/>
              <w:rPr>
                <w:rFonts w:hint="eastAsia" w:ascii="仿宋" w:hAnsi="仿宋" w:eastAsia="仿宋" w:cs="仿宋"/>
                <w:color w:val="auto"/>
                <w:highlight w:val="none"/>
              </w:rPr>
            </w:pPr>
          </w:p>
        </w:tc>
        <w:tc>
          <w:tcPr>
            <w:tcW w:w="950" w:type="dxa"/>
            <w:vAlign w:val="top"/>
          </w:tcPr>
          <w:p w14:paraId="26FE331E">
            <w:pPr>
              <w:pStyle w:val="47"/>
              <w:shd w:val="clear"/>
              <w:rPr>
                <w:rFonts w:hint="eastAsia" w:ascii="仿宋" w:hAnsi="仿宋" w:eastAsia="仿宋" w:cs="仿宋"/>
                <w:color w:val="auto"/>
                <w:highlight w:val="none"/>
              </w:rPr>
            </w:pPr>
          </w:p>
        </w:tc>
        <w:tc>
          <w:tcPr>
            <w:tcW w:w="859" w:type="dxa"/>
            <w:vAlign w:val="top"/>
          </w:tcPr>
          <w:p w14:paraId="6772E555">
            <w:pPr>
              <w:pStyle w:val="47"/>
              <w:shd w:val="clear"/>
              <w:rPr>
                <w:rFonts w:hint="eastAsia" w:ascii="仿宋" w:hAnsi="仿宋" w:eastAsia="仿宋" w:cs="仿宋"/>
                <w:color w:val="auto"/>
                <w:highlight w:val="none"/>
              </w:rPr>
            </w:pPr>
          </w:p>
        </w:tc>
        <w:tc>
          <w:tcPr>
            <w:tcW w:w="859" w:type="dxa"/>
            <w:vAlign w:val="top"/>
          </w:tcPr>
          <w:p w14:paraId="5DA917E1">
            <w:pPr>
              <w:pStyle w:val="47"/>
              <w:shd w:val="clear"/>
              <w:rPr>
                <w:rFonts w:hint="eastAsia" w:ascii="仿宋" w:hAnsi="仿宋" w:eastAsia="仿宋" w:cs="仿宋"/>
                <w:color w:val="auto"/>
                <w:highlight w:val="none"/>
              </w:rPr>
            </w:pPr>
          </w:p>
        </w:tc>
        <w:tc>
          <w:tcPr>
            <w:tcW w:w="859" w:type="dxa"/>
            <w:vAlign w:val="top"/>
          </w:tcPr>
          <w:p w14:paraId="787C7503">
            <w:pPr>
              <w:pStyle w:val="47"/>
              <w:shd w:val="clear"/>
              <w:rPr>
                <w:rFonts w:hint="eastAsia" w:ascii="仿宋" w:hAnsi="仿宋" w:eastAsia="仿宋" w:cs="仿宋"/>
                <w:color w:val="auto"/>
                <w:highlight w:val="none"/>
              </w:rPr>
            </w:pPr>
          </w:p>
        </w:tc>
        <w:tc>
          <w:tcPr>
            <w:tcW w:w="799" w:type="dxa"/>
            <w:vAlign w:val="top"/>
          </w:tcPr>
          <w:p w14:paraId="15FB2BD8">
            <w:pPr>
              <w:pStyle w:val="47"/>
              <w:shd w:val="clear"/>
              <w:rPr>
                <w:rFonts w:hint="eastAsia" w:ascii="仿宋" w:hAnsi="仿宋" w:eastAsia="仿宋" w:cs="仿宋"/>
                <w:color w:val="auto"/>
                <w:highlight w:val="none"/>
              </w:rPr>
            </w:pPr>
          </w:p>
        </w:tc>
        <w:tc>
          <w:tcPr>
            <w:tcW w:w="988" w:type="dxa"/>
            <w:vAlign w:val="top"/>
          </w:tcPr>
          <w:p w14:paraId="7230801B">
            <w:pPr>
              <w:pStyle w:val="47"/>
              <w:shd w:val="clear"/>
              <w:rPr>
                <w:rFonts w:hint="eastAsia" w:ascii="仿宋" w:hAnsi="仿宋" w:eastAsia="仿宋" w:cs="仿宋"/>
                <w:color w:val="auto"/>
                <w:highlight w:val="none"/>
              </w:rPr>
            </w:pPr>
          </w:p>
        </w:tc>
        <w:tc>
          <w:tcPr>
            <w:tcW w:w="989" w:type="dxa"/>
            <w:vAlign w:val="top"/>
          </w:tcPr>
          <w:p w14:paraId="01988FF5">
            <w:pPr>
              <w:pStyle w:val="47"/>
              <w:shd w:val="clear"/>
              <w:rPr>
                <w:rFonts w:hint="eastAsia" w:ascii="仿宋" w:hAnsi="仿宋" w:eastAsia="仿宋" w:cs="仿宋"/>
                <w:color w:val="auto"/>
                <w:highlight w:val="none"/>
              </w:rPr>
            </w:pPr>
          </w:p>
        </w:tc>
        <w:tc>
          <w:tcPr>
            <w:tcW w:w="814" w:type="dxa"/>
            <w:vAlign w:val="top"/>
          </w:tcPr>
          <w:p w14:paraId="25A1F4D9">
            <w:pPr>
              <w:pStyle w:val="47"/>
              <w:shd w:val="clear"/>
              <w:rPr>
                <w:rFonts w:hint="eastAsia" w:ascii="仿宋" w:hAnsi="仿宋" w:eastAsia="仿宋" w:cs="仿宋"/>
                <w:color w:val="auto"/>
                <w:highlight w:val="none"/>
              </w:rPr>
            </w:pPr>
          </w:p>
        </w:tc>
      </w:tr>
      <w:tr w14:paraId="42093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903" w:type="dxa"/>
            <w:vMerge w:val="continue"/>
            <w:tcBorders>
              <w:top w:val="nil"/>
            </w:tcBorders>
            <w:vAlign w:val="top"/>
          </w:tcPr>
          <w:p w14:paraId="2A27B2B7">
            <w:pPr>
              <w:pStyle w:val="47"/>
              <w:shd w:val="clear"/>
              <w:rPr>
                <w:rFonts w:hint="eastAsia" w:ascii="仿宋" w:hAnsi="仿宋" w:eastAsia="仿宋" w:cs="仿宋"/>
                <w:color w:val="auto"/>
                <w:highlight w:val="none"/>
              </w:rPr>
            </w:pPr>
          </w:p>
        </w:tc>
        <w:tc>
          <w:tcPr>
            <w:tcW w:w="950" w:type="dxa"/>
            <w:vAlign w:val="top"/>
          </w:tcPr>
          <w:p w14:paraId="1F642A49">
            <w:pPr>
              <w:pStyle w:val="47"/>
              <w:shd w:val="clear"/>
              <w:rPr>
                <w:rFonts w:hint="eastAsia" w:ascii="仿宋" w:hAnsi="仿宋" w:eastAsia="仿宋" w:cs="仿宋"/>
                <w:color w:val="auto"/>
                <w:highlight w:val="none"/>
              </w:rPr>
            </w:pPr>
          </w:p>
        </w:tc>
        <w:tc>
          <w:tcPr>
            <w:tcW w:w="859" w:type="dxa"/>
            <w:vAlign w:val="top"/>
          </w:tcPr>
          <w:p w14:paraId="4C351F7F">
            <w:pPr>
              <w:pStyle w:val="47"/>
              <w:shd w:val="clear"/>
              <w:rPr>
                <w:rFonts w:hint="eastAsia" w:ascii="仿宋" w:hAnsi="仿宋" w:eastAsia="仿宋" w:cs="仿宋"/>
                <w:color w:val="auto"/>
                <w:highlight w:val="none"/>
              </w:rPr>
            </w:pPr>
          </w:p>
        </w:tc>
        <w:tc>
          <w:tcPr>
            <w:tcW w:w="859" w:type="dxa"/>
            <w:vAlign w:val="top"/>
          </w:tcPr>
          <w:p w14:paraId="62A25CE3">
            <w:pPr>
              <w:pStyle w:val="47"/>
              <w:shd w:val="clear"/>
              <w:rPr>
                <w:rFonts w:hint="eastAsia" w:ascii="仿宋" w:hAnsi="仿宋" w:eastAsia="仿宋" w:cs="仿宋"/>
                <w:color w:val="auto"/>
                <w:highlight w:val="none"/>
              </w:rPr>
            </w:pPr>
          </w:p>
        </w:tc>
        <w:tc>
          <w:tcPr>
            <w:tcW w:w="859" w:type="dxa"/>
            <w:vAlign w:val="top"/>
          </w:tcPr>
          <w:p w14:paraId="27CC35B7">
            <w:pPr>
              <w:pStyle w:val="47"/>
              <w:shd w:val="clear"/>
              <w:rPr>
                <w:rFonts w:hint="eastAsia" w:ascii="仿宋" w:hAnsi="仿宋" w:eastAsia="仿宋" w:cs="仿宋"/>
                <w:color w:val="auto"/>
                <w:highlight w:val="none"/>
              </w:rPr>
            </w:pPr>
          </w:p>
        </w:tc>
        <w:tc>
          <w:tcPr>
            <w:tcW w:w="799" w:type="dxa"/>
            <w:vAlign w:val="top"/>
          </w:tcPr>
          <w:p w14:paraId="67783AD2">
            <w:pPr>
              <w:pStyle w:val="47"/>
              <w:shd w:val="clear"/>
              <w:rPr>
                <w:rFonts w:hint="eastAsia" w:ascii="仿宋" w:hAnsi="仿宋" w:eastAsia="仿宋" w:cs="仿宋"/>
                <w:color w:val="auto"/>
                <w:highlight w:val="none"/>
              </w:rPr>
            </w:pPr>
          </w:p>
        </w:tc>
        <w:tc>
          <w:tcPr>
            <w:tcW w:w="988" w:type="dxa"/>
            <w:vAlign w:val="top"/>
          </w:tcPr>
          <w:p w14:paraId="0825760F">
            <w:pPr>
              <w:pStyle w:val="47"/>
              <w:shd w:val="clear"/>
              <w:rPr>
                <w:rFonts w:hint="eastAsia" w:ascii="仿宋" w:hAnsi="仿宋" w:eastAsia="仿宋" w:cs="仿宋"/>
                <w:color w:val="auto"/>
                <w:highlight w:val="none"/>
              </w:rPr>
            </w:pPr>
          </w:p>
        </w:tc>
        <w:tc>
          <w:tcPr>
            <w:tcW w:w="989" w:type="dxa"/>
            <w:vAlign w:val="top"/>
          </w:tcPr>
          <w:p w14:paraId="19DFEDEE">
            <w:pPr>
              <w:pStyle w:val="47"/>
              <w:shd w:val="clear"/>
              <w:rPr>
                <w:rFonts w:hint="eastAsia" w:ascii="仿宋" w:hAnsi="仿宋" w:eastAsia="仿宋" w:cs="仿宋"/>
                <w:color w:val="auto"/>
                <w:highlight w:val="none"/>
              </w:rPr>
            </w:pPr>
          </w:p>
        </w:tc>
        <w:tc>
          <w:tcPr>
            <w:tcW w:w="814" w:type="dxa"/>
            <w:vAlign w:val="top"/>
          </w:tcPr>
          <w:p w14:paraId="57ADA3D9">
            <w:pPr>
              <w:pStyle w:val="47"/>
              <w:shd w:val="clear"/>
              <w:rPr>
                <w:rFonts w:hint="eastAsia" w:ascii="仿宋" w:hAnsi="仿宋" w:eastAsia="仿宋" w:cs="仿宋"/>
                <w:color w:val="auto"/>
                <w:highlight w:val="none"/>
              </w:rPr>
            </w:pPr>
          </w:p>
        </w:tc>
      </w:tr>
    </w:tbl>
    <w:p w14:paraId="49B67CAB">
      <w:pPr>
        <w:shd w:val="clear"/>
        <w:spacing w:line="452" w:lineRule="auto"/>
        <w:rPr>
          <w:rFonts w:ascii="Arial"/>
          <w:color w:val="auto"/>
          <w:sz w:val="21"/>
          <w:highlight w:val="none"/>
        </w:rPr>
      </w:pPr>
    </w:p>
    <w:p w14:paraId="4DA02B29">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供应商名称（加盖公章）：</w:t>
      </w:r>
    </w:p>
    <w:p w14:paraId="1287C488">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法定代表人（单位负责人）（签字或印鉴）：</w:t>
      </w:r>
    </w:p>
    <w:p w14:paraId="7B30EB0A">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ascii="Times New Roman" w:hAnsi="Times New Roman" w:eastAsia="Times New Roman" w:cs="Times New Roman"/>
          <w:color w:val="auto"/>
          <w:sz w:val="24"/>
          <w:szCs w:val="24"/>
          <w:highlight w:val="none"/>
        </w:rPr>
        <w:sectPr>
          <w:footerReference r:id="rId14" w:type="default"/>
          <w:pgSz w:w="11900" w:h="16820"/>
          <w:pgMar w:top="1429" w:right="1624" w:bottom="1204" w:left="1785" w:header="0" w:footer="1069" w:gutter="0"/>
          <w:pgNumType w:fmt="decimal"/>
          <w:cols w:space="720" w:num="1"/>
        </w:sectPr>
      </w:pPr>
      <w:r>
        <w:rPr>
          <w:rFonts w:hint="eastAsia" w:ascii="仿宋" w:hAnsi="仿宋" w:eastAsia="仿宋" w:cs="仿宋"/>
          <w:color w:val="auto"/>
          <w:kern w:val="0"/>
          <w:sz w:val="24"/>
          <w:szCs w:val="24"/>
          <w:highlight w:val="none"/>
          <w:lang w:val="en-US" w:eastAsia="zh-CN" w:bidi="ar"/>
        </w:rPr>
        <w:t>日期：</w:t>
      </w:r>
      <w:r>
        <w:rPr>
          <w:rFonts w:hint="eastAsia" w:ascii="仿宋" w:hAnsi="仿宋" w:eastAsia="仿宋" w:cs="仿宋"/>
          <w:color w:val="auto"/>
          <w:kern w:val="0"/>
          <w:sz w:val="24"/>
          <w:szCs w:val="24"/>
          <w:highlight w:val="none"/>
          <w:u w:val="single"/>
          <w:lang w:val="en-US" w:eastAsia="zh-CN" w:bidi="ar"/>
        </w:rPr>
        <w:t>年月日</w:t>
      </w:r>
    </w:p>
    <w:p w14:paraId="02F44ACB">
      <w:pPr>
        <w:shd w:val="clear"/>
        <w:rPr>
          <w:rFonts w:hint="eastAsia" w:ascii="仿宋" w:hAnsi="仿宋" w:eastAsia="仿宋" w:cs="仿宋"/>
          <w:color w:val="auto"/>
          <w:kern w:val="2"/>
          <w:sz w:val="24"/>
          <w:szCs w:val="24"/>
          <w:highlight w:val="none"/>
          <w:lang w:val="en-US" w:eastAsia="zh-CN" w:bidi="zh-CN"/>
        </w:rPr>
      </w:pPr>
    </w:p>
    <w:p w14:paraId="4CD4C032">
      <w:pPr>
        <w:keepNext/>
        <w:keepLines/>
        <w:widowControl w:val="0"/>
        <w:shd w:val="clear"/>
        <w:spacing w:before="0" w:after="260" w:line="240" w:lineRule="atLeast"/>
        <w:jc w:val="both"/>
        <w:outlineLvl w:val="1"/>
        <w:rPr>
          <w:rFonts w:hint="eastAsia" w:ascii="仿宋" w:hAnsi="仿宋" w:eastAsia="仿宋" w:cs="仿宋"/>
          <w:b w:val="0"/>
          <w:bCs/>
          <w:color w:val="auto"/>
          <w:kern w:val="2"/>
          <w:sz w:val="24"/>
          <w:szCs w:val="32"/>
          <w:highlight w:val="none"/>
          <w:lang w:val="en-US" w:eastAsia="zh-CN" w:bidi="ar-SA"/>
        </w:rPr>
      </w:pPr>
      <w:r>
        <w:rPr>
          <w:rFonts w:hint="eastAsia" w:ascii="仿宋" w:hAnsi="仿宋" w:eastAsia="仿宋" w:cs="仿宋"/>
          <w:b/>
          <w:bCs/>
          <w:color w:val="auto"/>
          <w:kern w:val="2"/>
          <w:sz w:val="24"/>
          <w:szCs w:val="32"/>
          <w:highlight w:val="none"/>
          <w:lang w:val="en-US" w:eastAsia="zh-CN" w:bidi="ar-SA"/>
        </w:rPr>
        <w:t>11知识产权承诺函</w:t>
      </w:r>
    </w:p>
    <w:p w14:paraId="4944B508">
      <w:pPr>
        <w:shd w:val="clear"/>
        <w:spacing w:line="240" w:lineRule="atLeast"/>
        <w:ind w:left="1157" w:leftChars="257" w:hanging="540"/>
        <w:rPr>
          <w:rFonts w:hint="eastAsia" w:ascii="仿宋" w:hAnsi="仿宋" w:eastAsia="仿宋" w:cs="仿宋"/>
          <w:b/>
          <w:color w:val="auto"/>
          <w:sz w:val="24"/>
          <w:highlight w:val="none"/>
        </w:rPr>
      </w:pPr>
    </w:p>
    <w:p w14:paraId="47D9DC23">
      <w:pPr>
        <w:keepNext/>
        <w:keepLines/>
        <w:widowControl w:val="0"/>
        <w:shd w:val="clear"/>
        <w:spacing w:before="0" w:after="260" w:line="240" w:lineRule="atLeast"/>
        <w:jc w:val="center"/>
        <w:outlineLvl w:val="1"/>
        <w:rPr>
          <w:rFonts w:hint="eastAsia" w:ascii="仿宋" w:hAnsi="仿宋" w:eastAsia="仿宋" w:cs="仿宋"/>
          <w:b/>
          <w:bCs/>
          <w:color w:val="auto"/>
          <w:kern w:val="2"/>
          <w:sz w:val="24"/>
          <w:szCs w:val="32"/>
          <w:highlight w:val="none"/>
          <w:lang w:val="en-US" w:eastAsia="zh-CN" w:bidi="ar-SA"/>
        </w:rPr>
      </w:pPr>
      <w:r>
        <w:rPr>
          <w:rFonts w:hint="eastAsia" w:ascii="仿宋" w:hAnsi="仿宋" w:eastAsia="仿宋" w:cs="仿宋"/>
          <w:b/>
          <w:bCs/>
          <w:color w:val="auto"/>
          <w:kern w:val="2"/>
          <w:sz w:val="24"/>
          <w:szCs w:val="32"/>
          <w:highlight w:val="none"/>
          <w:lang w:val="en-US" w:eastAsia="zh-CN" w:bidi="ar-SA"/>
        </w:rPr>
        <w:t>知识产权承诺函</w:t>
      </w:r>
    </w:p>
    <w:p w14:paraId="22FE623F">
      <w:pPr>
        <w:shd w:val="clear"/>
        <w:spacing w:line="440" w:lineRule="exact"/>
        <w:ind w:left="1080" w:hanging="1080"/>
        <w:rPr>
          <w:rFonts w:hint="eastAsia" w:ascii="仿宋" w:hAnsi="仿宋" w:eastAsia="仿宋" w:cs="仿宋"/>
          <w:color w:val="auto"/>
          <w:sz w:val="24"/>
          <w:highlight w:val="none"/>
        </w:rPr>
      </w:pPr>
    </w:p>
    <w:p w14:paraId="29E1D6E3">
      <w:pPr>
        <w:shd w:val="clear"/>
        <w:spacing w:line="360" w:lineRule="auto"/>
        <w:ind w:left="1080" w:hanging="1080"/>
        <w:rPr>
          <w:rFonts w:hint="eastAsia" w:ascii="仿宋" w:hAnsi="仿宋" w:eastAsia="仿宋" w:cs="仿宋"/>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lang w:val="en-US" w:eastAsia="zh-CN"/>
        </w:rPr>
        <w:t>采购人、采购代理机构</w:t>
      </w:r>
    </w:p>
    <w:p w14:paraId="78BAAE74">
      <w:pPr>
        <w:pStyle w:val="15"/>
        <w:shd w:val="clear"/>
        <w:spacing w:before="78" w:line="360" w:lineRule="auto"/>
        <w:ind w:firstLine="47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ab/>
      </w:r>
      <w:r>
        <w:rPr>
          <w:rFonts w:hint="eastAsia" w:ascii="仿宋" w:hAnsi="仿宋" w:eastAsia="仿宋" w:cs="仿宋"/>
          <w:color w:val="auto"/>
          <w:spacing w:val="2"/>
          <w:sz w:val="24"/>
          <w:szCs w:val="24"/>
          <w:highlight w:val="none"/>
        </w:rPr>
        <w:t>本单</w:t>
      </w:r>
      <w:r>
        <w:rPr>
          <w:rFonts w:hint="eastAsia" w:ascii="仿宋" w:hAnsi="仿宋" w:eastAsia="仿宋" w:cs="仿宋"/>
          <w:color w:val="auto"/>
          <w:spacing w:val="2"/>
          <w:sz w:val="24"/>
          <w:szCs w:val="24"/>
          <w:highlight w:val="none"/>
          <w:u w:val="none" w:color="auto"/>
        </w:rPr>
        <w:t>位</w:t>
      </w:r>
      <w:r>
        <w:rPr>
          <w:rFonts w:hint="eastAsia" w:ascii="仿宋" w:hAnsi="仿宋" w:eastAsia="仿宋" w:cs="仿宋"/>
          <w:color w:val="auto"/>
          <w:spacing w:val="2"/>
          <w:sz w:val="24"/>
          <w:szCs w:val="24"/>
          <w:highlight w:val="none"/>
          <w:u w:val="single" w:color="auto"/>
        </w:rPr>
        <w:t xml:space="preserve">               </w:t>
      </w:r>
      <w:r>
        <w:rPr>
          <w:rFonts w:hint="eastAsia" w:ascii="仿宋" w:hAnsi="仿宋" w:eastAsia="仿宋" w:cs="仿宋"/>
          <w:color w:val="auto"/>
          <w:spacing w:val="20"/>
          <w:sz w:val="24"/>
          <w:szCs w:val="24"/>
          <w:highlight w:val="none"/>
        </w:rPr>
        <w:t xml:space="preserve"> </w:t>
      </w:r>
      <w:r>
        <w:rPr>
          <w:rFonts w:hint="eastAsia" w:ascii="仿宋" w:hAnsi="仿宋" w:eastAsia="仿宋" w:cs="仿宋"/>
          <w:color w:val="auto"/>
          <w:spacing w:val="2"/>
          <w:sz w:val="24"/>
          <w:szCs w:val="24"/>
          <w:highlight w:val="none"/>
        </w:rPr>
        <w:t>(公司名称)参加</w:t>
      </w:r>
      <w:r>
        <w:rPr>
          <w:rFonts w:hint="eastAsia" w:ascii="仿宋" w:hAnsi="仿宋" w:eastAsia="仿宋" w:cs="仿宋"/>
          <w:color w:val="auto"/>
          <w:spacing w:val="2"/>
          <w:sz w:val="24"/>
          <w:szCs w:val="24"/>
          <w:highlight w:val="none"/>
          <w:u w:val="single" w:color="auto"/>
        </w:rPr>
        <w:t xml:space="preserve"> </w:t>
      </w:r>
      <w:r>
        <w:rPr>
          <w:rFonts w:hint="eastAsia" w:ascii="仿宋" w:hAnsi="仿宋" w:eastAsia="仿宋" w:cs="仿宋"/>
          <w:color w:val="auto"/>
          <w:spacing w:val="1"/>
          <w:sz w:val="24"/>
          <w:szCs w:val="24"/>
          <w:highlight w:val="none"/>
          <w:u w:val="single" w:color="auto"/>
        </w:rPr>
        <w:t xml:space="preserve">               </w:t>
      </w:r>
      <w:r>
        <w:rPr>
          <w:rFonts w:hint="eastAsia" w:ascii="仿宋" w:hAnsi="仿宋" w:eastAsia="仿宋" w:cs="仿宋"/>
          <w:color w:val="auto"/>
          <w:spacing w:val="-20"/>
          <w:sz w:val="24"/>
          <w:szCs w:val="24"/>
          <w:highlight w:val="none"/>
        </w:rPr>
        <w:t xml:space="preserve"> </w:t>
      </w:r>
      <w:r>
        <w:rPr>
          <w:rFonts w:hint="eastAsia" w:ascii="仿宋" w:hAnsi="仿宋" w:eastAsia="仿宋" w:cs="仿宋"/>
          <w:color w:val="auto"/>
          <w:spacing w:val="1"/>
          <w:sz w:val="24"/>
          <w:szCs w:val="24"/>
          <w:highlight w:val="none"/>
        </w:rPr>
        <w:t>(项目名称)的投标</w:t>
      </w:r>
      <w:r>
        <w:rPr>
          <w:rFonts w:hint="eastAsia" w:ascii="仿宋" w:hAnsi="仿宋" w:eastAsia="仿宋" w:cs="仿宋"/>
          <w:color w:val="auto"/>
          <w:spacing w:val="-7"/>
          <w:sz w:val="24"/>
          <w:szCs w:val="24"/>
          <w:highlight w:val="none"/>
        </w:rPr>
        <w:t>活动，现承诺声明：</w:t>
      </w:r>
    </w:p>
    <w:p w14:paraId="066E1C9A">
      <w:pPr>
        <w:pStyle w:val="15"/>
        <w:shd w:val="clear"/>
        <w:spacing w:before="1" w:line="360" w:lineRule="auto"/>
        <w:ind w:right="22" w:firstLine="470"/>
        <w:jc w:val="both"/>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1.本单位保证在本项目使用的任何产品和服务(包括部</w:t>
      </w:r>
      <w:r>
        <w:rPr>
          <w:rFonts w:hint="eastAsia" w:ascii="仿宋" w:hAnsi="仿宋" w:eastAsia="仿宋" w:cs="仿宋"/>
          <w:color w:val="auto"/>
          <w:spacing w:val="-3"/>
          <w:sz w:val="24"/>
          <w:szCs w:val="24"/>
          <w:highlight w:val="none"/>
        </w:rPr>
        <w:t>分使用)时，不会产生因第</w:t>
      </w:r>
      <w:r>
        <w:rPr>
          <w:rFonts w:hint="eastAsia" w:ascii="仿宋" w:hAnsi="仿宋" w:eastAsia="仿宋" w:cs="仿宋"/>
          <w:color w:val="auto"/>
          <w:spacing w:val="-2"/>
          <w:sz w:val="24"/>
          <w:szCs w:val="24"/>
          <w:highlight w:val="none"/>
        </w:rPr>
        <w:t>三方提出侵犯其专利权、商标权或其它知识产权而引起的法律和经济纠纷，如因专利</w:t>
      </w:r>
      <w:r>
        <w:rPr>
          <w:rFonts w:hint="eastAsia" w:ascii="仿宋" w:hAnsi="仿宋" w:eastAsia="仿宋" w:cs="仿宋"/>
          <w:color w:val="auto"/>
          <w:spacing w:val="-1"/>
          <w:sz w:val="24"/>
          <w:szCs w:val="24"/>
          <w:highlight w:val="none"/>
        </w:rPr>
        <w:t>权、商标权或其它知识产权而引起法律和经济纠纷，由本单位承担</w:t>
      </w:r>
      <w:r>
        <w:rPr>
          <w:rFonts w:hint="eastAsia" w:ascii="仿宋" w:hAnsi="仿宋" w:eastAsia="仿宋" w:cs="仿宋"/>
          <w:color w:val="auto"/>
          <w:spacing w:val="-2"/>
          <w:sz w:val="24"/>
          <w:szCs w:val="24"/>
          <w:highlight w:val="none"/>
        </w:rPr>
        <w:t>所有相关责任。</w:t>
      </w:r>
    </w:p>
    <w:p w14:paraId="35F9C03C">
      <w:pPr>
        <w:pStyle w:val="15"/>
        <w:shd w:val="clear"/>
        <w:spacing w:line="360" w:lineRule="auto"/>
        <w:ind w:left="470"/>
        <w:rPr>
          <w:rFonts w:hint="eastAsia" w:ascii="仿宋" w:hAnsi="仿宋" w:eastAsia="仿宋" w:cs="仿宋"/>
          <w:color w:val="auto"/>
          <w:sz w:val="21"/>
          <w:highlight w:val="none"/>
        </w:rPr>
      </w:pPr>
      <w:r>
        <w:rPr>
          <w:rFonts w:hint="eastAsia" w:ascii="仿宋" w:hAnsi="仿宋" w:eastAsia="仿宋" w:cs="仿宋"/>
          <w:color w:val="auto"/>
          <w:sz w:val="24"/>
          <w:szCs w:val="24"/>
          <w:highlight w:val="none"/>
        </w:rPr>
        <w:t>2.采购人享有本项目实施过程中产生的知识成果及知识产权。</w:t>
      </w:r>
    </w:p>
    <w:p w14:paraId="0DABD916">
      <w:pPr>
        <w:pStyle w:val="15"/>
        <w:shd w:val="clear"/>
        <w:spacing w:before="78" w:line="360" w:lineRule="auto"/>
        <w:ind w:firstLine="470"/>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3.本单位声明如果在项目实施过程中涉及采用自有知识成果，本单位</w:t>
      </w:r>
      <w:r>
        <w:rPr>
          <w:rFonts w:hint="eastAsia" w:ascii="仿宋" w:hAnsi="仿宋" w:eastAsia="仿宋" w:cs="仿宋"/>
          <w:color w:val="auto"/>
          <w:spacing w:val="-2"/>
          <w:sz w:val="24"/>
          <w:szCs w:val="24"/>
          <w:highlight w:val="none"/>
        </w:rPr>
        <w:t>提供使用自</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2"/>
          <w:sz w:val="24"/>
          <w:szCs w:val="24"/>
          <w:highlight w:val="none"/>
        </w:rPr>
        <w:t>有知识成果的相关资料并为其真实性单独负责，在使用该知识成果后，本</w:t>
      </w:r>
      <w:r>
        <w:rPr>
          <w:rFonts w:hint="eastAsia" w:ascii="仿宋" w:hAnsi="仿宋" w:eastAsia="仿宋" w:cs="仿宋"/>
          <w:color w:val="auto"/>
          <w:spacing w:val="-3"/>
          <w:sz w:val="24"/>
          <w:szCs w:val="24"/>
          <w:highlight w:val="none"/>
        </w:rPr>
        <w:t>单位提供开</w:t>
      </w:r>
      <w:r>
        <w:rPr>
          <w:rFonts w:hint="eastAsia" w:ascii="仿宋" w:hAnsi="仿宋" w:eastAsia="仿宋" w:cs="仿宋"/>
          <w:color w:val="auto"/>
          <w:spacing w:val="-2"/>
          <w:sz w:val="24"/>
          <w:szCs w:val="24"/>
          <w:highlight w:val="none"/>
        </w:rPr>
        <w:t>发接口和开发手册等技术文档给采购人，并承诺提供无限期技术支持，采购</w:t>
      </w:r>
      <w:r>
        <w:rPr>
          <w:rFonts w:hint="eastAsia" w:ascii="仿宋" w:hAnsi="仿宋" w:eastAsia="仿宋" w:cs="仿宋"/>
          <w:color w:val="auto"/>
          <w:spacing w:val="-3"/>
          <w:sz w:val="24"/>
          <w:szCs w:val="24"/>
          <w:highlight w:val="none"/>
        </w:rPr>
        <w:t>人享有永</w:t>
      </w:r>
      <w:r>
        <w:rPr>
          <w:rFonts w:hint="eastAsia" w:ascii="仿宋" w:hAnsi="仿宋" w:eastAsia="仿宋" w:cs="仿宋"/>
          <w:color w:val="auto"/>
          <w:sz w:val="24"/>
          <w:szCs w:val="24"/>
          <w:highlight w:val="none"/>
        </w:rPr>
        <w:t>久使用权(含采购人委托第三方在该项目后续开发的使用权</w:t>
      </w:r>
      <w:r>
        <w:rPr>
          <w:rFonts w:hint="eastAsia" w:ascii="仿宋" w:hAnsi="仿宋" w:eastAsia="仿宋" w:cs="仿宋"/>
          <w:color w:val="auto"/>
          <w:spacing w:val="-1"/>
          <w:sz w:val="24"/>
          <w:szCs w:val="24"/>
          <w:highlight w:val="none"/>
        </w:rPr>
        <w:t>)。</w:t>
      </w:r>
    </w:p>
    <w:p w14:paraId="3A400242">
      <w:pPr>
        <w:pStyle w:val="15"/>
        <w:shd w:val="clear"/>
        <w:spacing w:before="14" w:line="360" w:lineRule="auto"/>
        <w:ind w:right="30" w:firstLine="470"/>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4.如采用本单位所不拥有的知识产权，本单位承诺在本项目投标报价中已经包括</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3"/>
          <w:sz w:val="24"/>
          <w:szCs w:val="24"/>
          <w:highlight w:val="none"/>
        </w:rPr>
        <w:t>合法获取该知识产权的相关费用。</w:t>
      </w:r>
    </w:p>
    <w:p w14:paraId="13CEB8D9">
      <w:pPr>
        <w:pStyle w:val="15"/>
        <w:shd w:val="clear"/>
        <w:spacing w:before="1" w:line="360" w:lineRule="auto"/>
        <w:ind w:right="27" w:firstLine="470"/>
        <w:rPr>
          <w:rFonts w:hint="eastAsia" w:ascii="仿宋" w:hAnsi="仿宋" w:eastAsia="仿宋" w:cs="仿宋"/>
          <w:color w:val="auto"/>
          <w:sz w:val="24"/>
          <w:highlight w:val="none"/>
        </w:rPr>
      </w:pPr>
      <w:r>
        <w:rPr>
          <w:rFonts w:hint="eastAsia" w:ascii="仿宋" w:hAnsi="仿宋" w:eastAsia="仿宋" w:cs="仿宋"/>
          <w:color w:val="auto"/>
          <w:spacing w:val="5"/>
          <w:sz w:val="24"/>
          <w:szCs w:val="24"/>
          <w:highlight w:val="none"/>
        </w:rPr>
        <w:t>本公司对上述承诺内容事项真实性负责。如经查实上述承诺的内容事项存在虚</w:t>
      </w:r>
      <w:r>
        <w:rPr>
          <w:rFonts w:hint="eastAsia" w:ascii="仿宋" w:hAnsi="仿宋" w:eastAsia="仿宋" w:cs="仿宋"/>
          <w:color w:val="auto"/>
          <w:sz w:val="24"/>
          <w:szCs w:val="24"/>
          <w:highlight w:val="none"/>
        </w:rPr>
        <w:t>假，我公司愿意接受以提供虚假材料谋取中标追究法律责任。</w:t>
      </w:r>
    </w:p>
    <w:p w14:paraId="6F194846">
      <w:pPr>
        <w:shd w:val="clear"/>
        <w:spacing w:line="440" w:lineRule="exact"/>
        <w:ind w:left="1157" w:leftChars="257" w:hanging="540"/>
        <w:rPr>
          <w:rFonts w:hint="eastAsia" w:ascii="仿宋" w:hAnsi="仿宋" w:eastAsia="仿宋" w:cs="仿宋"/>
          <w:color w:val="auto"/>
          <w:sz w:val="24"/>
          <w:highlight w:val="none"/>
        </w:rPr>
      </w:pPr>
    </w:p>
    <w:p w14:paraId="57E083A0">
      <w:pPr>
        <w:shd w:val="clear"/>
        <w:spacing w:line="440" w:lineRule="exact"/>
        <w:ind w:left="1157" w:leftChars="257" w:hanging="540"/>
        <w:rPr>
          <w:rFonts w:hint="eastAsia" w:ascii="仿宋" w:hAnsi="仿宋" w:eastAsia="仿宋" w:cs="仿宋"/>
          <w:color w:val="auto"/>
          <w:sz w:val="24"/>
          <w:highlight w:val="none"/>
        </w:rPr>
      </w:pPr>
    </w:p>
    <w:p w14:paraId="6A37B1A9">
      <w:pPr>
        <w:shd w:val="clear"/>
        <w:spacing w:line="440" w:lineRule="exact"/>
        <w:ind w:left="1080" w:hanging="1080"/>
        <w:rPr>
          <w:rFonts w:hint="eastAsia" w:ascii="仿宋" w:hAnsi="仿宋" w:eastAsia="仿宋" w:cs="仿宋"/>
          <w:color w:val="auto"/>
          <w:sz w:val="24"/>
          <w:highlight w:val="none"/>
        </w:rPr>
      </w:pPr>
    </w:p>
    <w:p w14:paraId="291CE488">
      <w:pPr>
        <w:shd w:val="clear"/>
        <w:spacing w:line="440" w:lineRule="exact"/>
        <w:ind w:left="1495" w:leftChars="273" w:hanging="840" w:hanging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承诺方法定名称：</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p>
    <w:p w14:paraId="10C23D81">
      <w:pPr>
        <w:shd w:val="clear"/>
        <w:spacing w:line="440" w:lineRule="exact"/>
        <w:ind w:left="1697" w:leftChars="257" w:hanging="108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p>
    <w:p w14:paraId="0C4CDF0F">
      <w:pPr>
        <w:shd w:val="clear"/>
        <w:spacing w:line="440" w:lineRule="exact"/>
        <w:ind w:left="1697" w:leftChars="257" w:hanging="1080"/>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p>
    <w:p w14:paraId="38C5032E">
      <w:pPr>
        <w:shd w:val="clear"/>
        <w:spacing w:line="440" w:lineRule="exact"/>
        <w:ind w:left="1697" w:leftChars="257" w:hanging="1080"/>
        <w:rPr>
          <w:rFonts w:hint="eastAsia" w:ascii="仿宋" w:hAnsi="仿宋" w:eastAsia="仿宋" w:cs="仿宋"/>
          <w:color w:val="auto"/>
          <w:sz w:val="24"/>
          <w:highlight w:val="none"/>
        </w:rPr>
      </w:pPr>
      <w:r>
        <w:rPr>
          <w:rFonts w:hint="eastAsia" w:ascii="仿宋" w:hAnsi="仿宋" w:eastAsia="仿宋" w:cs="仿宋"/>
          <w:color w:val="auto"/>
          <w:sz w:val="24"/>
          <w:highlight w:val="none"/>
        </w:rPr>
        <w:t>电传：</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p>
    <w:p w14:paraId="005F7DC6">
      <w:pPr>
        <w:shd w:val="clear"/>
        <w:spacing w:line="440" w:lineRule="exact"/>
        <w:ind w:left="1697" w:leftChars="257" w:hanging="1080"/>
        <w:rPr>
          <w:rFonts w:hint="eastAsia" w:ascii="仿宋" w:hAnsi="仿宋" w:eastAsia="仿宋" w:cs="仿宋"/>
          <w:color w:val="auto"/>
          <w:sz w:val="24"/>
          <w:highlight w:val="none"/>
        </w:rPr>
      </w:pPr>
      <w:r>
        <w:rPr>
          <w:rFonts w:hint="eastAsia" w:ascii="仿宋" w:hAnsi="仿宋" w:eastAsia="仿宋" w:cs="仿宋"/>
          <w:color w:val="auto"/>
          <w:sz w:val="24"/>
          <w:highlight w:val="none"/>
        </w:rPr>
        <w:t>承诺方授权代表签字：</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（承诺方盖章）</w:t>
      </w:r>
    </w:p>
    <w:p w14:paraId="75B90000">
      <w:pPr>
        <w:shd w:val="clear"/>
        <w:spacing w:line="440" w:lineRule="exact"/>
        <w:ind w:left="1697" w:leftChars="257" w:hanging="1080"/>
        <w:rPr>
          <w:rFonts w:hint="eastAsia" w:ascii="仿宋" w:hAnsi="仿宋" w:eastAsia="仿宋" w:cs="仿宋"/>
          <w:color w:val="auto"/>
          <w:sz w:val="24"/>
          <w:highlight w:val="none"/>
          <w:u w:val="single"/>
          <w:lang w:eastAsia="zh-CN"/>
        </w:rPr>
      </w:pPr>
      <w:r>
        <w:rPr>
          <w:rFonts w:hint="eastAsia" w:ascii="仿宋" w:hAnsi="仿宋" w:eastAsia="仿宋" w:cs="仿宋"/>
          <w:color w:val="auto"/>
          <w:sz w:val="24"/>
          <w:highlight w:val="none"/>
        </w:rPr>
        <w:t>承诺日期：</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p>
    <w:p w14:paraId="498D1C59">
      <w:pPr>
        <w:widowControl w:val="0"/>
        <w:shd w:val="clear"/>
        <w:spacing w:line="360" w:lineRule="auto"/>
        <w:ind w:left="0" w:leftChars="0" w:firstLine="0" w:firstLineChars="0"/>
        <w:jc w:val="both"/>
        <w:rPr>
          <w:rFonts w:hint="eastAsia" w:ascii="仿宋" w:hAnsi="仿宋" w:eastAsia="仿宋" w:cs="仿宋"/>
          <w:color w:val="auto"/>
          <w:kern w:val="2"/>
          <w:sz w:val="24"/>
          <w:szCs w:val="24"/>
          <w:highlight w:val="none"/>
          <w:lang w:val="en-US" w:eastAsia="zh-CN" w:bidi="zh-CN"/>
        </w:rPr>
      </w:pPr>
    </w:p>
    <w:p w14:paraId="323877A2">
      <w:pPr>
        <w:pStyle w:val="25"/>
        <w:shd w:val="clear"/>
        <w:rPr>
          <w:rFonts w:hint="eastAsia" w:ascii="仿宋" w:hAnsi="仿宋" w:eastAsia="仿宋" w:cs="仿宋"/>
          <w:color w:val="auto"/>
          <w:highlight w:val="none"/>
          <w:lang w:val="en-US" w:eastAsia="zh-CN"/>
        </w:rPr>
      </w:pPr>
    </w:p>
    <w:p w14:paraId="05940D2A">
      <w:pPr>
        <w:shd w:val="clea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14:paraId="0AAC17C0">
      <w:pPr>
        <w:keepNext/>
        <w:keepLines/>
        <w:widowControl w:val="0"/>
        <w:shd w:val="clear"/>
        <w:spacing w:before="0" w:after="260" w:line="240" w:lineRule="atLeast"/>
        <w:jc w:val="both"/>
        <w:outlineLvl w:val="1"/>
        <w:rPr>
          <w:rFonts w:hint="eastAsia" w:ascii="仿宋" w:hAnsi="仿宋" w:eastAsia="仿宋" w:cs="仿宋"/>
          <w:b w:val="0"/>
          <w:bCs/>
          <w:color w:val="auto"/>
          <w:kern w:val="2"/>
          <w:sz w:val="24"/>
          <w:szCs w:val="32"/>
          <w:highlight w:val="none"/>
          <w:lang w:val="en-US" w:eastAsia="zh-CN" w:bidi="ar-SA"/>
        </w:rPr>
      </w:pPr>
      <w:bookmarkStart w:id="67" w:name="_Toc480942355"/>
      <w:bookmarkStart w:id="68" w:name="_Toc520356224"/>
      <w:bookmarkStart w:id="69" w:name="_Ref467988543"/>
      <w:bookmarkStart w:id="70" w:name="_Toc216582819"/>
      <w:bookmarkStart w:id="71" w:name="_Toc17143"/>
      <w:bookmarkStart w:id="72" w:name="_Toc16088"/>
      <w:bookmarkStart w:id="73" w:name="_Toc20238"/>
      <w:bookmarkStart w:id="74" w:name="_Toc9592"/>
      <w:bookmarkStart w:id="75" w:name="_Toc15963"/>
      <w:bookmarkStart w:id="76" w:name="_Toc4183"/>
      <w:bookmarkStart w:id="77" w:name="_Toc21320"/>
      <w:bookmarkStart w:id="78" w:name="_Toc21379"/>
      <w:bookmarkStart w:id="79" w:name="_Toc507399535"/>
      <w:bookmarkStart w:id="80" w:name="_Toc3420"/>
      <w:bookmarkStart w:id="81" w:name="_Toc8281"/>
      <w:r>
        <w:rPr>
          <w:rFonts w:hint="eastAsia" w:ascii="仿宋" w:hAnsi="仿宋" w:eastAsia="仿宋" w:cs="仿宋"/>
          <w:b/>
          <w:bCs/>
          <w:color w:val="auto"/>
          <w:kern w:val="2"/>
          <w:sz w:val="24"/>
          <w:szCs w:val="32"/>
          <w:highlight w:val="none"/>
          <w:lang w:val="en-US" w:eastAsia="zh-CN" w:bidi="ar-SA"/>
        </w:rPr>
        <w:t>1</w:t>
      </w:r>
      <w:bookmarkEnd w:id="67"/>
      <w:bookmarkEnd w:id="68"/>
      <w:bookmarkEnd w:id="69"/>
      <w:bookmarkEnd w:id="70"/>
      <w:bookmarkStart w:id="82" w:name="_Hlt520274393"/>
      <w:bookmarkEnd w:id="82"/>
      <w:bookmarkStart w:id="83" w:name="_Hlt520350918"/>
      <w:bookmarkEnd w:id="83"/>
      <w:bookmarkStart w:id="84" w:name="_Hlt520274911"/>
      <w:bookmarkEnd w:id="84"/>
      <w:bookmarkStart w:id="85" w:name="_Hlt520274065"/>
      <w:bookmarkEnd w:id="85"/>
      <w:bookmarkStart w:id="86" w:name="_Hlt520271212"/>
      <w:bookmarkEnd w:id="86"/>
      <w:bookmarkStart w:id="87" w:name="_Hlt520343000"/>
      <w:bookmarkEnd w:id="87"/>
      <w:bookmarkStart w:id="88" w:name="_Hlt520274407"/>
      <w:bookmarkEnd w:id="88"/>
      <w:bookmarkStart w:id="89" w:name="_Hlt520273711"/>
      <w:bookmarkEnd w:id="89"/>
      <w:bookmarkStart w:id="90" w:name="_Hlt520343392"/>
      <w:bookmarkEnd w:id="90"/>
      <w:bookmarkStart w:id="91" w:name="_Hlt520273973"/>
      <w:bookmarkEnd w:id="91"/>
      <w:bookmarkStart w:id="92" w:name="_Hlt520350957"/>
      <w:bookmarkEnd w:id="92"/>
      <w:bookmarkStart w:id="93" w:name="_Toc216582821"/>
      <w:bookmarkStart w:id="94" w:name="_Toc216513801"/>
      <w:r>
        <w:rPr>
          <w:rFonts w:hint="eastAsia" w:ascii="仿宋" w:hAnsi="仿宋" w:eastAsia="仿宋" w:cs="仿宋"/>
          <w:b/>
          <w:bCs/>
          <w:color w:val="auto"/>
          <w:kern w:val="2"/>
          <w:sz w:val="24"/>
          <w:szCs w:val="32"/>
          <w:highlight w:val="none"/>
          <w:lang w:val="en-US" w:eastAsia="zh-CN" w:bidi="ar-SA"/>
        </w:rPr>
        <w:t>2中标服务费承诺书</w:t>
      </w:r>
      <w:bookmarkEnd w:id="71"/>
      <w:bookmarkEnd w:id="72"/>
      <w:bookmarkEnd w:id="73"/>
      <w:bookmarkEnd w:id="74"/>
      <w:bookmarkEnd w:id="75"/>
      <w:bookmarkEnd w:id="76"/>
      <w:bookmarkEnd w:id="77"/>
      <w:bookmarkEnd w:id="78"/>
      <w:bookmarkEnd w:id="79"/>
    </w:p>
    <w:p w14:paraId="68BD5B12">
      <w:pPr>
        <w:shd w:val="clear"/>
        <w:spacing w:line="240" w:lineRule="atLeast"/>
        <w:ind w:left="1157" w:leftChars="257" w:hanging="540"/>
        <w:rPr>
          <w:rFonts w:hint="eastAsia" w:ascii="仿宋" w:hAnsi="仿宋" w:eastAsia="仿宋" w:cs="仿宋"/>
          <w:b/>
          <w:color w:val="auto"/>
          <w:sz w:val="24"/>
          <w:highlight w:val="none"/>
        </w:rPr>
      </w:pPr>
    </w:p>
    <w:p w14:paraId="75F5FD08">
      <w:pPr>
        <w:shd w:val="clear"/>
        <w:spacing w:line="240" w:lineRule="atLeast"/>
        <w:ind w:left="1157" w:leftChars="257" w:hanging="54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中标服务费承诺书</w:t>
      </w:r>
    </w:p>
    <w:p w14:paraId="46CC9CC0">
      <w:pPr>
        <w:shd w:val="clear"/>
        <w:spacing w:line="440" w:lineRule="exact"/>
        <w:ind w:left="1080" w:hanging="1080"/>
        <w:rPr>
          <w:rFonts w:hint="eastAsia" w:ascii="仿宋" w:hAnsi="仿宋" w:eastAsia="仿宋" w:cs="仿宋"/>
          <w:color w:val="auto"/>
          <w:sz w:val="24"/>
          <w:highlight w:val="none"/>
        </w:rPr>
      </w:pPr>
    </w:p>
    <w:p w14:paraId="52689A43">
      <w:pPr>
        <w:shd w:val="clear"/>
        <w:spacing w:line="360" w:lineRule="auto"/>
        <w:ind w:left="1080" w:hanging="1080"/>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lang w:val="en-US" w:eastAsia="zh-CN"/>
        </w:rPr>
        <w:t>新疆世纪星工程咨询有限公司</w:t>
      </w:r>
    </w:p>
    <w:p w14:paraId="1A7128B7">
      <w:pPr>
        <w:shd w:val="clear"/>
        <w:spacing w:line="360" w:lineRule="auto"/>
        <w:ind w:left="1157" w:leftChars="257" w:hanging="540"/>
        <w:rPr>
          <w:rFonts w:hint="eastAsia" w:ascii="仿宋" w:hAnsi="仿宋" w:eastAsia="仿宋" w:cs="仿宋"/>
          <w:color w:val="auto"/>
          <w:sz w:val="24"/>
          <w:highlight w:val="none"/>
        </w:rPr>
      </w:pPr>
    </w:p>
    <w:p w14:paraId="73162B3D">
      <w:pPr>
        <w:shd w:val="clea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我们在贵公司组织的</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lang w:val="en-US" w:eastAsia="zh-CN"/>
        </w:rPr>
        <w:t>项目名称、项目编号</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项目</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中若获得中标资格，我们保证在领取中标通知书的同时按</w:t>
      </w:r>
      <w:r>
        <w:rPr>
          <w:rFonts w:hint="eastAsia" w:ascii="仿宋" w:hAnsi="仿宋" w:eastAsia="仿宋" w:cs="仿宋"/>
          <w:color w:val="auto"/>
          <w:sz w:val="24"/>
          <w:highlight w:val="none"/>
          <w:lang w:val="en-US" w:eastAsia="zh-CN"/>
        </w:rPr>
        <w:t>采购文件</w:t>
      </w:r>
      <w:r>
        <w:rPr>
          <w:rFonts w:hint="eastAsia" w:ascii="仿宋" w:hAnsi="仿宋" w:eastAsia="仿宋" w:cs="仿宋"/>
          <w:color w:val="auto"/>
          <w:sz w:val="24"/>
          <w:highlight w:val="none"/>
        </w:rPr>
        <w:t>的规定，以支票、电汇等形式，向贵公司一次性支付应由我们交纳的中标服务费用。</w:t>
      </w:r>
    </w:p>
    <w:p w14:paraId="7E0070C3">
      <w:pPr>
        <w:shd w:val="clear"/>
        <w:spacing w:line="360" w:lineRule="auto"/>
        <w:ind w:left="1157"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特此承诺！</w:t>
      </w:r>
    </w:p>
    <w:p w14:paraId="5719E14E">
      <w:pPr>
        <w:shd w:val="clear"/>
        <w:spacing w:line="440" w:lineRule="exact"/>
        <w:ind w:left="1157" w:leftChars="257" w:hanging="540"/>
        <w:rPr>
          <w:rFonts w:hint="eastAsia" w:ascii="仿宋" w:hAnsi="仿宋" w:eastAsia="仿宋" w:cs="仿宋"/>
          <w:color w:val="auto"/>
          <w:sz w:val="24"/>
          <w:highlight w:val="none"/>
        </w:rPr>
      </w:pPr>
    </w:p>
    <w:p w14:paraId="48681CD4">
      <w:pPr>
        <w:shd w:val="clear"/>
        <w:spacing w:line="440" w:lineRule="exact"/>
        <w:ind w:left="1157" w:leftChars="257" w:hanging="540"/>
        <w:rPr>
          <w:rFonts w:hint="eastAsia" w:ascii="仿宋" w:hAnsi="仿宋" w:eastAsia="仿宋" w:cs="仿宋"/>
          <w:color w:val="auto"/>
          <w:sz w:val="24"/>
          <w:highlight w:val="none"/>
        </w:rPr>
      </w:pPr>
    </w:p>
    <w:p w14:paraId="445C00D3">
      <w:pPr>
        <w:shd w:val="clear"/>
        <w:spacing w:line="440" w:lineRule="exact"/>
        <w:ind w:left="1157" w:leftChars="257" w:hanging="540"/>
        <w:rPr>
          <w:rFonts w:hint="eastAsia" w:ascii="仿宋" w:hAnsi="仿宋" w:eastAsia="仿宋" w:cs="仿宋"/>
          <w:color w:val="auto"/>
          <w:sz w:val="24"/>
          <w:highlight w:val="none"/>
        </w:rPr>
      </w:pPr>
    </w:p>
    <w:p w14:paraId="7779835C">
      <w:pPr>
        <w:shd w:val="clear"/>
        <w:spacing w:line="440" w:lineRule="exact"/>
        <w:ind w:left="1157" w:leftChars="257" w:hanging="540"/>
        <w:rPr>
          <w:rFonts w:hint="eastAsia" w:ascii="仿宋" w:hAnsi="仿宋" w:eastAsia="仿宋" w:cs="仿宋"/>
          <w:color w:val="auto"/>
          <w:sz w:val="24"/>
          <w:highlight w:val="none"/>
        </w:rPr>
      </w:pPr>
    </w:p>
    <w:p w14:paraId="735F431D">
      <w:pPr>
        <w:shd w:val="clear"/>
        <w:spacing w:line="440" w:lineRule="exact"/>
        <w:ind w:left="1080" w:hanging="1080"/>
        <w:rPr>
          <w:rFonts w:hint="eastAsia" w:ascii="仿宋" w:hAnsi="仿宋" w:eastAsia="仿宋" w:cs="仿宋"/>
          <w:color w:val="auto"/>
          <w:sz w:val="24"/>
          <w:highlight w:val="none"/>
        </w:rPr>
      </w:pPr>
    </w:p>
    <w:p w14:paraId="45F328DF">
      <w:pPr>
        <w:shd w:val="clear"/>
        <w:spacing w:line="440" w:lineRule="exact"/>
        <w:ind w:left="1495" w:leftChars="273" w:hanging="840" w:hanging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承诺方法定名称：</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p>
    <w:p w14:paraId="61862074">
      <w:pPr>
        <w:shd w:val="clear"/>
        <w:spacing w:line="440" w:lineRule="exact"/>
        <w:ind w:left="1697" w:leftChars="257" w:hanging="108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p>
    <w:p w14:paraId="3E50232E">
      <w:pPr>
        <w:shd w:val="clear"/>
        <w:spacing w:line="440" w:lineRule="exact"/>
        <w:ind w:left="1697" w:leftChars="257" w:hanging="1080"/>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p>
    <w:p w14:paraId="4D0E725D">
      <w:pPr>
        <w:shd w:val="clear"/>
        <w:spacing w:line="440" w:lineRule="exact"/>
        <w:ind w:left="1697" w:leftChars="257" w:hanging="1080"/>
        <w:rPr>
          <w:rFonts w:hint="eastAsia" w:ascii="仿宋" w:hAnsi="仿宋" w:eastAsia="仿宋" w:cs="仿宋"/>
          <w:color w:val="auto"/>
          <w:sz w:val="24"/>
          <w:highlight w:val="none"/>
        </w:rPr>
      </w:pPr>
      <w:r>
        <w:rPr>
          <w:rFonts w:hint="eastAsia" w:ascii="仿宋" w:hAnsi="仿宋" w:eastAsia="仿宋" w:cs="仿宋"/>
          <w:color w:val="auto"/>
          <w:sz w:val="24"/>
          <w:highlight w:val="none"/>
        </w:rPr>
        <w:t>电传：</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p>
    <w:p w14:paraId="10BB3C0B">
      <w:pPr>
        <w:shd w:val="clear"/>
        <w:spacing w:line="440" w:lineRule="exact"/>
        <w:ind w:left="1697" w:leftChars="257" w:hanging="1080"/>
        <w:rPr>
          <w:rFonts w:hint="eastAsia" w:ascii="仿宋" w:hAnsi="仿宋" w:eastAsia="仿宋" w:cs="仿宋"/>
          <w:color w:val="auto"/>
          <w:sz w:val="24"/>
          <w:highlight w:val="none"/>
        </w:rPr>
      </w:pPr>
      <w:r>
        <w:rPr>
          <w:rFonts w:hint="eastAsia" w:ascii="仿宋" w:hAnsi="仿宋" w:eastAsia="仿宋" w:cs="仿宋"/>
          <w:color w:val="auto"/>
          <w:sz w:val="24"/>
          <w:highlight w:val="none"/>
        </w:rPr>
        <w:t>承诺方授权代表签字：</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（承诺方盖章）</w:t>
      </w:r>
    </w:p>
    <w:p w14:paraId="69E9E257">
      <w:pPr>
        <w:shd w:val="clear"/>
        <w:spacing w:line="440" w:lineRule="exact"/>
        <w:ind w:left="1697" w:leftChars="257" w:hanging="1080"/>
        <w:rPr>
          <w:rFonts w:hint="eastAsia" w:ascii="仿宋" w:hAnsi="仿宋" w:eastAsia="仿宋" w:cs="仿宋"/>
          <w:color w:val="auto"/>
          <w:sz w:val="24"/>
          <w:highlight w:val="none"/>
          <w:u w:val="single"/>
          <w:lang w:eastAsia="zh-CN"/>
        </w:rPr>
      </w:pPr>
      <w:r>
        <w:rPr>
          <w:rFonts w:hint="eastAsia" w:ascii="仿宋" w:hAnsi="仿宋" w:eastAsia="仿宋" w:cs="仿宋"/>
          <w:color w:val="auto"/>
          <w:sz w:val="24"/>
          <w:highlight w:val="none"/>
        </w:rPr>
        <w:t>承诺日期：</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bookmarkEnd w:id="93"/>
      <w:bookmarkEnd w:id="94"/>
    </w:p>
    <w:p w14:paraId="44B1E250">
      <w:pPr>
        <w:shd w:val="clear"/>
        <w:rPr>
          <w:rFonts w:hint="eastAsia" w:ascii="仿宋" w:hAnsi="仿宋" w:eastAsia="仿宋" w:cs="仿宋"/>
          <w:b w:val="0"/>
          <w:bCs w:val="0"/>
          <w:color w:val="auto"/>
          <w:kern w:val="2"/>
          <w:sz w:val="24"/>
          <w:szCs w:val="24"/>
          <w:highlight w:val="none"/>
          <w:lang w:val="en-US" w:eastAsia="zh-CN" w:bidi="zh-CN"/>
        </w:rPr>
      </w:pPr>
      <w:r>
        <w:rPr>
          <w:rFonts w:hint="eastAsia" w:ascii="仿宋" w:hAnsi="仿宋" w:eastAsia="仿宋" w:cs="仿宋"/>
          <w:b w:val="0"/>
          <w:bCs w:val="0"/>
          <w:color w:val="auto"/>
          <w:kern w:val="2"/>
          <w:sz w:val="24"/>
          <w:szCs w:val="24"/>
          <w:highlight w:val="none"/>
          <w:lang w:val="en-US" w:eastAsia="zh-CN" w:bidi="zh-CN"/>
        </w:rPr>
        <w:br w:type="page"/>
      </w:r>
    </w:p>
    <w:p w14:paraId="780CF5C0">
      <w:pPr>
        <w:widowControl w:val="0"/>
        <w:shd w:val="clear"/>
        <w:spacing w:before="1"/>
        <w:jc w:val="both"/>
        <w:outlineLvl w:val="1"/>
        <w:rPr>
          <w:rFonts w:hint="eastAsia" w:ascii="仿宋" w:hAnsi="仿宋" w:eastAsia="仿宋" w:cs="仿宋"/>
          <w:b w:val="0"/>
          <w:bCs w:val="0"/>
          <w:color w:val="auto"/>
          <w:kern w:val="2"/>
          <w:sz w:val="24"/>
          <w:szCs w:val="24"/>
          <w:highlight w:val="none"/>
          <w:lang w:val="zh-CN" w:eastAsia="zh-CN" w:bidi="zh-CN"/>
        </w:rPr>
      </w:pPr>
      <w:bookmarkStart w:id="95" w:name="_Toc15106"/>
      <w:bookmarkStart w:id="96" w:name="_Toc19305"/>
      <w:bookmarkStart w:id="97" w:name="_Toc20782"/>
      <w:bookmarkStart w:id="98" w:name="_Toc571"/>
      <w:bookmarkStart w:id="99" w:name="_Toc8649"/>
      <w:bookmarkStart w:id="100" w:name="_Toc24678"/>
      <w:r>
        <w:rPr>
          <w:rFonts w:hint="eastAsia" w:ascii="仿宋" w:hAnsi="仿宋" w:eastAsia="仿宋" w:cs="仿宋"/>
          <w:b w:val="0"/>
          <w:bCs w:val="0"/>
          <w:color w:val="auto"/>
          <w:kern w:val="2"/>
          <w:sz w:val="24"/>
          <w:szCs w:val="24"/>
          <w:highlight w:val="none"/>
          <w:lang w:val="en-US" w:eastAsia="zh-CN" w:bidi="zh-CN"/>
        </w:rPr>
        <w:t>13</w:t>
      </w:r>
      <w:r>
        <w:rPr>
          <w:rFonts w:hint="eastAsia" w:ascii="仿宋" w:hAnsi="仿宋" w:eastAsia="仿宋" w:cs="仿宋"/>
          <w:b w:val="0"/>
          <w:bCs w:val="0"/>
          <w:color w:val="auto"/>
          <w:kern w:val="2"/>
          <w:sz w:val="24"/>
          <w:szCs w:val="24"/>
          <w:highlight w:val="none"/>
          <w:lang w:val="zh-CN" w:eastAsia="zh-CN" w:bidi="zh-CN"/>
        </w:rPr>
        <w:t>保证金信息表</w:t>
      </w:r>
      <w:bookmarkEnd w:id="80"/>
      <w:bookmarkEnd w:id="81"/>
      <w:r>
        <w:rPr>
          <w:rFonts w:hint="eastAsia" w:ascii="仿宋" w:hAnsi="仿宋" w:eastAsia="仿宋" w:cs="仿宋"/>
          <w:b w:val="0"/>
          <w:bCs w:val="0"/>
          <w:color w:val="auto"/>
          <w:kern w:val="2"/>
          <w:sz w:val="24"/>
          <w:szCs w:val="24"/>
          <w:highlight w:val="none"/>
          <w:lang w:val="zh-CN" w:eastAsia="zh-CN" w:bidi="zh-CN"/>
        </w:rPr>
        <w:t>（</w:t>
      </w:r>
      <w:r>
        <w:rPr>
          <w:rFonts w:hint="eastAsia" w:ascii="仿宋" w:hAnsi="仿宋" w:eastAsia="仿宋" w:cs="仿宋"/>
          <w:b w:val="0"/>
          <w:bCs w:val="0"/>
          <w:color w:val="auto"/>
          <w:kern w:val="2"/>
          <w:sz w:val="24"/>
          <w:szCs w:val="24"/>
          <w:highlight w:val="none"/>
          <w:lang w:val="en-US" w:eastAsia="zh-CN" w:bidi="zh-CN"/>
        </w:rPr>
        <w:t>保函方式提交的无需提供</w:t>
      </w:r>
      <w:r>
        <w:rPr>
          <w:rFonts w:hint="eastAsia" w:ascii="仿宋" w:hAnsi="仿宋" w:eastAsia="仿宋" w:cs="仿宋"/>
          <w:b w:val="0"/>
          <w:bCs w:val="0"/>
          <w:color w:val="auto"/>
          <w:kern w:val="2"/>
          <w:sz w:val="24"/>
          <w:szCs w:val="24"/>
          <w:highlight w:val="none"/>
          <w:lang w:val="zh-CN" w:eastAsia="zh-CN" w:bidi="zh-CN"/>
        </w:rPr>
        <w:t>）</w:t>
      </w:r>
      <w:bookmarkEnd w:id="95"/>
      <w:bookmarkEnd w:id="96"/>
      <w:bookmarkEnd w:id="97"/>
      <w:bookmarkEnd w:id="98"/>
      <w:bookmarkEnd w:id="99"/>
      <w:bookmarkEnd w:id="100"/>
    </w:p>
    <w:p w14:paraId="25049FD4">
      <w:pPr>
        <w:widowControl w:val="0"/>
        <w:shd w:val="clear"/>
        <w:snapToGrid w:val="0"/>
        <w:spacing w:line="440" w:lineRule="exact"/>
        <w:jc w:val="center"/>
        <w:outlineLvl w:val="9"/>
        <w:rPr>
          <w:rFonts w:hint="eastAsia" w:ascii="仿宋" w:hAnsi="仿宋" w:eastAsia="仿宋" w:cs="仿宋"/>
          <w:b/>
          <w:color w:val="auto"/>
          <w:kern w:val="2"/>
          <w:sz w:val="32"/>
          <w:szCs w:val="32"/>
          <w:highlight w:val="none"/>
          <w:lang w:val="en-US" w:eastAsia="zh-CN" w:bidi="ar-SA"/>
        </w:rPr>
      </w:pPr>
    </w:p>
    <w:p w14:paraId="6EAA8B3D">
      <w:pPr>
        <w:widowControl w:val="0"/>
        <w:shd w:val="clear"/>
        <w:snapToGrid w:val="0"/>
        <w:spacing w:line="440" w:lineRule="exact"/>
        <w:jc w:val="center"/>
        <w:outlineLvl w:val="0"/>
        <w:rPr>
          <w:rFonts w:hint="eastAsia" w:ascii="仿宋" w:hAnsi="仿宋" w:eastAsia="仿宋" w:cs="仿宋"/>
          <w:b/>
          <w:color w:val="auto"/>
          <w:kern w:val="2"/>
          <w:sz w:val="32"/>
          <w:szCs w:val="32"/>
          <w:highlight w:val="none"/>
          <w:lang w:val="en-US" w:eastAsia="zh-CN" w:bidi="ar-SA"/>
        </w:rPr>
      </w:pPr>
      <w:bookmarkStart w:id="101" w:name="_Toc14307"/>
      <w:bookmarkStart w:id="102" w:name="_Toc25967"/>
      <w:bookmarkStart w:id="103" w:name="_Toc31463"/>
      <w:bookmarkStart w:id="104" w:name="_Toc28181"/>
      <w:bookmarkStart w:id="105" w:name="_Toc3718"/>
      <w:bookmarkStart w:id="106" w:name="_Toc26104"/>
      <w:bookmarkStart w:id="107" w:name="_Toc27316"/>
      <w:bookmarkStart w:id="108" w:name="_Toc16938"/>
      <w:r>
        <w:rPr>
          <w:rFonts w:hint="eastAsia" w:ascii="仿宋" w:hAnsi="仿宋" w:eastAsia="仿宋" w:cs="仿宋"/>
          <w:b/>
          <w:color w:val="auto"/>
          <w:kern w:val="2"/>
          <w:sz w:val="24"/>
          <w:szCs w:val="24"/>
          <w:highlight w:val="none"/>
          <w:lang w:val="en-US" w:eastAsia="zh-CN" w:bidi="ar-SA"/>
        </w:rPr>
        <w:t>退还保证金申请函</w:t>
      </w:r>
      <w:bookmarkEnd w:id="101"/>
      <w:bookmarkEnd w:id="102"/>
      <w:bookmarkEnd w:id="103"/>
      <w:bookmarkEnd w:id="104"/>
      <w:bookmarkEnd w:id="105"/>
      <w:bookmarkEnd w:id="106"/>
      <w:bookmarkEnd w:id="107"/>
      <w:bookmarkEnd w:id="108"/>
    </w:p>
    <w:p w14:paraId="6B4340A2">
      <w:pPr>
        <w:shd w:val="clear"/>
        <w:spacing w:line="360" w:lineRule="auto"/>
        <w:rPr>
          <w:rFonts w:hint="eastAsia" w:ascii="仿宋" w:hAnsi="仿宋" w:eastAsia="仿宋" w:cs="仿宋"/>
          <w:color w:val="auto"/>
          <w:sz w:val="21"/>
          <w:szCs w:val="21"/>
          <w:highlight w:val="none"/>
          <w:u w:val="single"/>
          <w:lang w:eastAsia="zh-CN"/>
        </w:rPr>
      </w:pPr>
      <w:r>
        <w:rPr>
          <w:rFonts w:hint="eastAsia" w:ascii="仿宋" w:hAnsi="仿宋" w:eastAsia="仿宋" w:cs="仿宋"/>
          <w:color w:val="auto"/>
          <w:sz w:val="21"/>
          <w:szCs w:val="21"/>
          <w:highlight w:val="none"/>
        </w:rPr>
        <w:t>致：</w:t>
      </w:r>
      <w:r>
        <w:rPr>
          <w:rFonts w:hint="eastAsia" w:ascii="仿宋" w:hAnsi="仿宋" w:eastAsia="仿宋" w:cs="仿宋"/>
          <w:color w:val="auto"/>
          <w:sz w:val="21"/>
          <w:szCs w:val="21"/>
          <w:highlight w:val="none"/>
          <w:u w:val="single"/>
          <w:lang w:eastAsia="zh-CN"/>
        </w:rPr>
        <w:t>新疆世纪星工程咨询有限公司</w:t>
      </w:r>
    </w:p>
    <w:p w14:paraId="24B3636E">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u w:val="single"/>
        </w:rPr>
        <w:t>（</w:t>
      </w:r>
      <w:r>
        <w:rPr>
          <w:rFonts w:hint="eastAsia" w:ascii="仿宋" w:hAnsi="仿宋" w:eastAsia="仿宋" w:cs="仿宋"/>
          <w:color w:val="auto"/>
          <w:sz w:val="21"/>
          <w:szCs w:val="21"/>
          <w:highlight w:val="none"/>
          <w:u w:val="single"/>
          <w:lang w:val="en-US" w:eastAsia="zh-CN"/>
        </w:rPr>
        <w:t>供应商</w:t>
      </w:r>
      <w:r>
        <w:rPr>
          <w:rFonts w:hint="eastAsia" w:ascii="仿宋" w:hAnsi="仿宋" w:eastAsia="仿宋" w:cs="仿宋"/>
          <w:color w:val="auto"/>
          <w:sz w:val="21"/>
          <w:szCs w:val="21"/>
          <w:highlight w:val="none"/>
          <w:u w:val="single"/>
        </w:rPr>
        <w:t>全称)</w:t>
      </w:r>
      <w:r>
        <w:rPr>
          <w:rFonts w:hint="eastAsia" w:ascii="仿宋" w:hAnsi="仿宋" w:eastAsia="仿宋" w:cs="仿宋"/>
          <w:color w:val="auto"/>
          <w:sz w:val="21"/>
          <w:szCs w:val="21"/>
          <w:highlight w:val="none"/>
        </w:rPr>
        <w:t>参加贵方组织的，</w:t>
      </w:r>
      <w:r>
        <w:rPr>
          <w:rFonts w:hint="eastAsia" w:ascii="仿宋" w:hAnsi="仿宋" w:eastAsia="仿宋" w:cs="仿宋"/>
          <w:b w:val="0"/>
          <w:bCs w:val="0"/>
          <w:color w:val="auto"/>
          <w:sz w:val="21"/>
          <w:szCs w:val="21"/>
          <w:highlight w:val="none"/>
          <w:u w:val="single"/>
          <w:lang w:val="en-US" w:eastAsia="zh-CN"/>
        </w:rPr>
        <w:t>（项目名称）（项目编号）</w:t>
      </w:r>
      <w:r>
        <w:rPr>
          <w:rFonts w:hint="eastAsia" w:ascii="仿宋" w:hAnsi="仿宋" w:eastAsia="仿宋" w:cs="仿宋"/>
          <w:color w:val="auto"/>
          <w:sz w:val="21"/>
          <w:szCs w:val="21"/>
          <w:highlight w:val="none"/>
        </w:rPr>
        <w:t>的</w:t>
      </w:r>
      <w:r>
        <w:rPr>
          <w:rFonts w:hint="eastAsia" w:ascii="仿宋" w:hAnsi="仿宋" w:eastAsia="仿宋" w:cs="仿宋"/>
          <w:color w:val="auto"/>
          <w:sz w:val="21"/>
          <w:szCs w:val="21"/>
          <w:highlight w:val="none"/>
          <w:lang w:val="en-US" w:eastAsia="zh-CN"/>
        </w:rPr>
        <w:t>招标</w:t>
      </w:r>
      <w:r>
        <w:rPr>
          <w:rFonts w:hint="eastAsia" w:ascii="仿宋" w:hAnsi="仿宋" w:eastAsia="仿宋" w:cs="仿宋"/>
          <w:color w:val="auto"/>
          <w:sz w:val="21"/>
          <w:szCs w:val="21"/>
          <w:highlight w:val="none"/>
        </w:rPr>
        <w:t>采购活动。按</w:t>
      </w:r>
      <w:r>
        <w:rPr>
          <w:rFonts w:hint="eastAsia" w:ascii="仿宋" w:hAnsi="仿宋" w:eastAsia="仿宋" w:cs="仿宋"/>
          <w:color w:val="auto"/>
          <w:sz w:val="21"/>
          <w:szCs w:val="21"/>
          <w:highlight w:val="none"/>
          <w:lang w:val="en-US" w:eastAsia="zh-CN"/>
        </w:rPr>
        <w:t>采购文件</w:t>
      </w:r>
      <w:r>
        <w:rPr>
          <w:rFonts w:hint="eastAsia" w:ascii="仿宋" w:hAnsi="仿宋" w:eastAsia="仿宋" w:cs="仿宋"/>
          <w:color w:val="auto"/>
          <w:sz w:val="21"/>
          <w:szCs w:val="21"/>
          <w:highlight w:val="none"/>
        </w:rPr>
        <w:t>的规定，已通过</w:t>
      </w:r>
      <w:r>
        <w:rPr>
          <w:rFonts w:hint="eastAsia" w:ascii="仿宋" w:hAnsi="仿宋" w:eastAsia="仿宋" w:cs="仿宋"/>
          <w:color w:val="auto"/>
          <w:sz w:val="21"/>
          <w:szCs w:val="21"/>
          <w:highlight w:val="none"/>
          <w:u w:val="single"/>
        </w:rPr>
        <w:t>银行转帐/银行汇款</w:t>
      </w:r>
      <w:r>
        <w:rPr>
          <w:rFonts w:hint="eastAsia" w:ascii="仿宋" w:hAnsi="仿宋" w:eastAsia="仿宋" w:cs="仿宋"/>
          <w:color w:val="auto"/>
          <w:sz w:val="21"/>
          <w:szCs w:val="21"/>
          <w:highlight w:val="none"/>
        </w:rPr>
        <w:t>形式缴纳人民币</w:t>
      </w:r>
      <w:r>
        <w:rPr>
          <w:rFonts w:hint="eastAsia" w:ascii="仿宋" w:hAnsi="仿宋" w:eastAsia="仿宋" w:cs="仿宋"/>
          <w:color w:val="auto"/>
          <w:sz w:val="21"/>
          <w:szCs w:val="21"/>
          <w:highlight w:val="none"/>
          <w:u w:val="single"/>
        </w:rPr>
        <w:t>（大写）　　</w:t>
      </w:r>
      <w:r>
        <w:rPr>
          <w:rFonts w:hint="eastAsia" w:ascii="仿宋" w:hAnsi="仿宋" w:eastAsia="仿宋" w:cs="仿宋"/>
          <w:color w:val="auto"/>
          <w:sz w:val="21"/>
          <w:szCs w:val="21"/>
          <w:highlight w:val="none"/>
        </w:rPr>
        <w:t>元的保证金。</w:t>
      </w:r>
    </w:p>
    <w:p w14:paraId="56139F0C">
      <w:pPr>
        <w:shd w:val="clear"/>
        <w:autoSpaceDE w:val="0"/>
        <w:autoSpaceDN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退还保证金时请按以下内容划入我方帐户。若因内容不全、错误、字迹潦草模糊导致该项目保证金未能及时退还或退还过程中发生错误，我方将承担全部责任和损失。</w:t>
      </w:r>
    </w:p>
    <w:p w14:paraId="42ED7B5A">
      <w:pPr>
        <w:shd w:val="clear"/>
        <w:spacing w:line="360" w:lineRule="auto"/>
        <w:ind w:firstLine="420" w:firstLineChars="20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供应商</w:t>
      </w:r>
      <w:r>
        <w:rPr>
          <w:rFonts w:hint="eastAsia" w:ascii="仿宋" w:hAnsi="仿宋" w:eastAsia="仿宋" w:cs="仿宋"/>
          <w:color w:val="auto"/>
          <w:sz w:val="21"/>
          <w:szCs w:val="21"/>
          <w:highlight w:val="none"/>
        </w:rPr>
        <w:t>名称：</w:t>
      </w:r>
    </w:p>
    <w:p w14:paraId="6A269EC2">
      <w:pPr>
        <w:shd w:val="clear"/>
        <w:spacing w:line="360" w:lineRule="auto"/>
        <w:ind w:firstLine="420" w:firstLineChars="20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供应商</w:t>
      </w:r>
      <w:r>
        <w:rPr>
          <w:rFonts w:hint="eastAsia" w:ascii="仿宋" w:hAnsi="仿宋" w:eastAsia="仿宋" w:cs="仿宋"/>
          <w:color w:val="auto"/>
          <w:sz w:val="21"/>
          <w:szCs w:val="21"/>
          <w:highlight w:val="none"/>
        </w:rPr>
        <w:t>开户银行：</w:t>
      </w:r>
    </w:p>
    <w:p w14:paraId="487D142D">
      <w:pPr>
        <w:shd w:val="clear"/>
        <w:spacing w:line="360" w:lineRule="auto"/>
        <w:ind w:firstLine="420" w:firstLineChars="20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供应商</w:t>
      </w:r>
      <w:r>
        <w:rPr>
          <w:rFonts w:hint="eastAsia" w:ascii="仿宋" w:hAnsi="仿宋" w:eastAsia="仿宋" w:cs="仿宋"/>
          <w:color w:val="auto"/>
          <w:sz w:val="21"/>
          <w:szCs w:val="21"/>
          <w:highlight w:val="none"/>
        </w:rPr>
        <w:t>开户银行行号：</w:t>
      </w:r>
    </w:p>
    <w:p w14:paraId="35F87721">
      <w:pPr>
        <w:shd w:val="clear"/>
        <w:spacing w:line="360" w:lineRule="auto"/>
        <w:ind w:firstLine="420" w:firstLineChars="200"/>
        <w:rPr>
          <w:rFonts w:hint="eastAsia" w:ascii="仿宋" w:hAnsi="仿宋" w:eastAsia="仿宋" w:cs="仿宋"/>
          <w:color w:val="auto"/>
          <w:sz w:val="21"/>
          <w:szCs w:val="21"/>
          <w:highlight w:val="none"/>
          <w:u w:val="single"/>
          <w:lang w:eastAsia="zh-CN"/>
        </w:rPr>
      </w:pPr>
      <w:r>
        <w:rPr>
          <w:rFonts w:hint="eastAsia" w:ascii="仿宋" w:hAnsi="仿宋" w:eastAsia="仿宋" w:cs="仿宋"/>
          <w:color w:val="auto"/>
          <w:sz w:val="21"/>
          <w:szCs w:val="21"/>
          <w:highlight w:val="none"/>
          <w:lang w:val="en-US" w:eastAsia="zh-CN"/>
        </w:rPr>
        <w:t>供应商</w:t>
      </w:r>
      <w:r>
        <w:rPr>
          <w:rFonts w:hint="eastAsia" w:ascii="仿宋" w:hAnsi="仿宋" w:eastAsia="仿宋" w:cs="仿宋"/>
          <w:color w:val="auto"/>
          <w:sz w:val="21"/>
          <w:szCs w:val="21"/>
          <w:highlight w:val="none"/>
        </w:rPr>
        <w:t>银行帐号：</w:t>
      </w:r>
    </w:p>
    <w:p w14:paraId="39361667">
      <w:pPr>
        <w:shd w:val="clear"/>
        <w:adjustRightInd w:val="0"/>
        <w:snapToGrid w:val="0"/>
        <w:spacing w:line="360" w:lineRule="auto"/>
        <w:rPr>
          <w:rFonts w:hint="eastAsia" w:ascii="仿宋" w:hAnsi="仿宋" w:eastAsia="仿宋" w:cs="仿宋"/>
          <w:color w:val="auto"/>
          <w:sz w:val="21"/>
          <w:szCs w:val="21"/>
          <w:highlight w:val="none"/>
        </w:rPr>
      </w:pPr>
    </w:p>
    <w:p w14:paraId="0022A287">
      <w:pPr>
        <w:shd w:val="clear"/>
        <w:adjustRightInd w:val="0"/>
        <w:snapToGrid w:val="0"/>
        <w:spacing w:line="360" w:lineRule="auto"/>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lang w:val="en-US" w:eastAsia="zh-CN"/>
        </w:rPr>
        <w:t>供应商</w:t>
      </w:r>
      <w:r>
        <w:rPr>
          <w:rFonts w:hint="eastAsia" w:ascii="仿宋" w:hAnsi="仿宋" w:eastAsia="仿宋" w:cs="仿宋"/>
          <w:color w:val="auto"/>
          <w:sz w:val="21"/>
          <w:szCs w:val="21"/>
          <w:highlight w:val="none"/>
        </w:rPr>
        <w:t>法定代表人（或法定代表人授权代表）签字：</w:t>
      </w:r>
    </w:p>
    <w:p w14:paraId="26DBED70">
      <w:pPr>
        <w:shd w:val="clear"/>
        <w:adjustRightInd w:val="0"/>
        <w:snapToGrid w:val="0"/>
        <w:spacing w:line="360" w:lineRule="auto"/>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lang w:val="en-US" w:eastAsia="zh-CN"/>
        </w:rPr>
        <w:t>供应商</w:t>
      </w:r>
      <w:r>
        <w:rPr>
          <w:rFonts w:hint="eastAsia" w:ascii="仿宋" w:hAnsi="仿宋" w:eastAsia="仿宋" w:cs="仿宋"/>
          <w:color w:val="auto"/>
          <w:sz w:val="21"/>
          <w:szCs w:val="21"/>
          <w:highlight w:val="none"/>
        </w:rPr>
        <w:t>名称（加盖公章）：</w:t>
      </w:r>
    </w:p>
    <w:p w14:paraId="41F634B2">
      <w:pPr>
        <w:shd w:val="clear"/>
        <w:adjustRightInd w:val="0"/>
        <w:snapToGrid w:val="0"/>
        <w:spacing w:line="360" w:lineRule="auto"/>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日期：年月日</w:t>
      </w:r>
    </w:p>
    <w:p w14:paraId="7C3B7C09">
      <w:pPr>
        <w:widowControl w:val="0"/>
        <w:shd w:val="clear"/>
        <w:snapToGrid w:val="0"/>
        <w:spacing w:line="440" w:lineRule="exact"/>
        <w:jc w:val="both"/>
        <w:rPr>
          <w:rFonts w:hint="eastAsia" w:ascii="仿宋" w:hAnsi="仿宋" w:eastAsia="仿宋" w:cs="仿宋"/>
          <w:bCs/>
          <w:color w:val="auto"/>
          <w:kern w:val="2"/>
          <w:sz w:val="21"/>
          <w:szCs w:val="21"/>
          <w:highlight w:val="none"/>
          <w:lang w:val="en-US" w:eastAsia="zh-CN" w:bidi="ar-SA"/>
        </w:rPr>
      </w:pPr>
    </w:p>
    <w:p w14:paraId="6388088A">
      <w:pPr>
        <w:widowControl w:val="0"/>
        <w:shd w:val="clear"/>
        <w:snapToGrid w:val="0"/>
        <w:spacing w:line="440" w:lineRule="exact"/>
        <w:jc w:val="both"/>
        <w:rPr>
          <w:rFonts w:hint="eastAsia" w:ascii="仿宋" w:hAnsi="仿宋" w:eastAsia="仿宋" w:cs="仿宋"/>
          <w:b/>
          <w:color w:val="auto"/>
          <w:kern w:val="2"/>
          <w:sz w:val="21"/>
          <w:szCs w:val="21"/>
          <w:highlight w:val="none"/>
          <w:lang w:val="en-US" w:eastAsia="zh-CN" w:bidi="ar-SA"/>
        </w:rPr>
      </w:pPr>
      <w:r>
        <w:rPr>
          <w:rFonts w:hint="eastAsia" w:ascii="仿宋" w:hAnsi="仿宋" w:eastAsia="仿宋" w:cs="仿宋"/>
          <w:b/>
          <w:color w:val="auto"/>
          <w:kern w:val="2"/>
          <w:sz w:val="21"/>
          <w:szCs w:val="21"/>
          <w:highlight w:val="none"/>
          <w:lang w:val="en-US" w:eastAsia="zh-CN" w:bidi="ar-SA"/>
        </w:rPr>
        <w:t>注：为方便代理机构后续退款事宜，请供应商认真填写此函信息，并后附转帐或汇款的银行凭证复印件。</w:t>
      </w:r>
    </w:p>
    <w:tbl>
      <w:tblPr>
        <w:tblStyle w:val="30"/>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26F5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14:paraId="090DF59E">
            <w:pPr>
              <w:shd w:val="clea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（粘贴转帐或汇款的银行凭证复印件）</w:t>
            </w:r>
          </w:p>
        </w:tc>
      </w:tr>
    </w:tbl>
    <w:p w14:paraId="64894972">
      <w:pPr>
        <w:keepNext w:val="0"/>
        <w:keepLines w:val="0"/>
        <w:pageBreakBefore w:val="0"/>
        <w:widowControl w:val="0"/>
        <w:shd w:val="clear"/>
        <w:tabs>
          <w:tab w:val="left" w:pos="1560"/>
          <w:tab w:val="left" w:pos="2040"/>
        </w:tabs>
        <w:kinsoku/>
        <w:wordWrap/>
        <w:overflowPunct/>
        <w:topLinePunct w:val="0"/>
        <w:autoSpaceDE w:val="0"/>
        <w:autoSpaceDN w:val="0"/>
        <w:bidi w:val="0"/>
        <w:adjustRightInd w:val="0"/>
        <w:snapToGrid w:val="0"/>
        <w:spacing w:before="0" w:line="360" w:lineRule="auto"/>
        <w:jc w:val="both"/>
        <w:textAlignment w:val="auto"/>
        <w:rPr>
          <w:rFonts w:hint="eastAsia" w:ascii="仿宋" w:hAnsi="仿宋" w:eastAsia="仿宋" w:cs="仿宋"/>
          <w:color w:val="auto"/>
          <w:kern w:val="2"/>
          <w:sz w:val="21"/>
          <w:szCs w:val="21"/>
          <w:highlight w:val="none"/>
          <w:lang w:val="zh-CN" w:eastAsia="zh-CN" w:bidi="zh-CN"/>
        </w:rPr>
      </w:pPr>
    </w:p>
    <w:p w14:paraId="54B035A3">
      <w:pPr>
        <w:widowControl w:val="0"/>
        <w:shd w:val="clear"/>
        <w:tabs>
          <w:tab w:val="left" w:pos="1325"/>
        </w:tabs>
        <w:spacing w:before="90"/>
        <w:jc w:val="both"/>
        <w:outlineLvl w:val="1"/>
        <w:rPr>
          <w:rFonts w:hint="eastAsia" w:ascii="仿宋" w:hAnsi="仿宋" w:eastAsia="仿宋" w:cs="仿宋"/>
          <w:b w:val="0"/>
          <w:bCs w:val="0"/>
          <w:color w:val="auto"/>
          <w:kern w:val="2"/>
          <w:sz w:val="24"/>
          <w:szCs w:val="24"/>
          <w:highlight w:val="none"/>
          <w:lang w:val="zh-CN" w:eastAsia="zh-CN" w:bidi="zh-CN"/>
        </w:rPr>
      </w:pPr>
      <w:bookmarkStart w:id="109" w:name="_Toc21100"/>
      <w:bookmarkStart w:id="110" w:name="_Toc8576"/>
      <w:bookmarkStart w:id="111" w:name="_Toc2994"/>
      <w:bookmarkStart w:id="112" w:name="_Toc17857"/>
      <w:bookmarkStart w:id="113" w:name="_Toc19434"/>
      <w:bookmarkStart w:id="114" w:name="_Toc28409"/>
      <w:bookmarkStart w:id="115" w:name="_Toc3759"/>
      <w:bookmarkStart w:id="116" w:name="_Toc1413"/>
      <w:r>
        <w:rPr>
          <w:rFonts w:hint="eastAsia" w:ascii="仿宋" w:hAnsi="仿宋" w:eastAsia="仿宋" w:cs="仿宋"/>
          <w:b w:val="0"/>
          <w:bCs w:val="0"/>
          <w:color w:val="auto"/>
          <w:kern w:val="2"/>
          <w:sz w:val="24"/>
          <w:szCs w:val="24"/>
          <w:highlight w:val="none"/>
          <w:lang w:val="en-US" w:eastAsia="zh-CN" w:bidi="zh-CN"/>
        </w:rPr>
        <w:t>14 开票信息</w:t>
      </w:r>
      <w:r>
        <w:rPr>
          <w:rFonts w:hint="eastAsia" w:ascii="仿宋" w:hAnsi="仿宋" w:eastAsia="仿宋" w:cs="仿宋"/>
          <w:b w:val="0"/>
          <w:bCs w:val="0"/>
          <w:color w:val="auto"/>
          <w:kern w:val="2"/>
          <w:sz w:val="24"/>
          <w:szCs w:val="24"/>
          <w:highlight w:val="none"/>
          <w:lang w:val="zh-CN" w:eastAsia="zh-CN" w:bidi="zh-CN"/>
        </w:rPr>
        <w:t>（统一格式）</w:t>
      </w:r>
      <w:bookmarkEnd w:id="109"/>
      <w:bookmarkEnd w:id="110"/>
      <w:bookmarkEnd w:id="111"/>
      <w:bookmarkEnd w:id="112"/>
      <w:bookmarkEnd w:id="113"/>
      <w:bookmarkEnd w:id="114"/>
      <w:bookmarkEnd w:id="115"/>
      <w:bookmarkEnd w:id="116"/>
    </w:p>
    <w:p w14:paraId="475ED20F">
      <w:pPr>
        <w:widowControl w:val="0"/>
        <w:shd w:val="clear"/>
        <w:snapToGrid w:val="0"/>
        <w:spacing w:line="440" w:lineRule="exact"/>
        <w:ind w:firstLine="480" w:firstLineChars="200"/>
        <w:jc w:val="both"/>
        <w:rPr>
          <w:rFonts w:hint="eastAsia" w:ascii="仿宋" w:hAnsi="仿宋" w:eastAsia="仿宋" w:cs="仿宋"/>
          <w:bCs/>
          <w:color w:val="auto"/>
          <w:kern w:val="2"/>
          <w:sz w:val="24"/>
          <w:szCs w:val="18"/>
          <w:highlight w:val="none"/>
          <w:lang w:val="en-US" w:eastAsia="zh-CN" w:bidi="ar-SA"/>
        </w:rPr>
      </w:pPr>
    </w:p>
    <w:p w14:paraId="25F30FA3">
      <w:pPr>
        <w:widowControl w:val="0"/>
        <w:shd w:val="clear"/>
        <w:snapToGrid w:val="0"/>
        <w:spacing w:line="440" w:lineRule="exact"/>
        <w:jc w:val="both"/>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新疆世纪星工程咨询有限公司：</w:t>
      </w:r>
    </w:p>
    <w:p w14:paraId="546CDF4D">
      <w:pPr>
        <w:widowControl w:val="0"/>
        <w:shd w:val="clear"/>
        <w:snapToGrid w:val="0"/>
        <w:spacing w:line="440" w:lineRule="exact"/>
        <w:ind w:firstLine="420" w:firstLineChars="200"/>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本</w:t>
      </w:r>
      <w:r>
        <w:rPr>
          <w:rFonts w:hint="eastAsia" w:ascii="仿宋" w:hAnsi="仿宋" w:eastAsia="仿宋" w:cs="仿宋"/>
          <w:color w:val="auto"/>
          <w:kern w:val="2"/>
          <w:sz w:val="21"/>
          <w:szCs w:val="21"/>
          <w:highlight w:val="none"/>
          <w:u w:val="single"/>
          <w:lang w:val="en-US" w:eastAsia="zh-CN" w:bidi="ar-SA"/>
        </w:rPr>
        <w:t>（供应商名称）</w:t>
      </w:r>
      <w:r>
        <w:rPr>
          <w:rFonts w:hint="eastAsia" w:ascii="仿宋" w:hAnsi="仿宋" w:eastAsia="仿宋" w:cs="仿宋"/>
          <w:color w:val="auto"/>
          <w:kern w:val="2"/>
          <w:sz w:val="21"/>
          <w:szCs w:val="21"/>
          <w:highlight w:val="none"/>
          <w:lang w:val="en-US" w:eastAsia="zh-CN" w:bidi="ar-SA"/>
        </w:rPr>
        <w:t>公司在参加在贵司进行的</w:t>
      </w:r>
      <w:r>
        <w:rPr>
          <w:rFonts w:hint="eastAsia" w:ascii="仿宋" w:hAnsi="仿宋" w:eastAsia="仿宋" w:cs="仿宋"/>
          <w:b w:val="0"/>
          <w:bCs w:val="0"/>
          <w:color w:val="auto"/>
          <w:kern w:val="2"/>
          <w:sz w:val="21"/>
          <w:szCs w:val="21"/>
          <w:highlight w:val="none"/>
          <w:u w:val="single"/>
          <w:lang w:val="en-US" w:eastAsia="zh-CN" w:bidi="ar-SA"/>
        </w:rPr>
        <w:t>（项目名称）（项目编号）</w:t>
      </w:r>
      <w:r>
        <w:rPr>
          <w:rFonts w:hint="eastAsia" w:ascii="仿宋" w:hAnsi="仿宋" w:eastAsia="仿宋" w:cs="仿宋"/>
          <w:color w:val="auto"/>
          <w:kern w:val="2"/>
          <w:sz w:val="21"/>
          <w:szCs w:val="21"/>
          <w:highlight w:val="none"/>
          <w:lang w:val="en-US" w:eastAsia="zh-CN" w:bidi="ar-SA"/>
        </w:rPr>
        <w:t>招标，我司缴纳标书费和代理服务费后开具发票的事宜，我司声明如下：</w:t>
      </w:r>
    </w:p>
    <w:p w14:paraId="4976719B">
      <w:pPr>
        <w:widowControl w:val="0"/>
        <w:shd w:val="clear"/>
        <w:snapToGrid w:val="0"/>
        <w:spacing w:line="440" w:lineRule="exact"/>
        <w:ind w:firstLine="420" w:firstLineChars="200"/>
        <w:jc w:val="both"/>
        <w:rPr>
          <w:rFonts w:hint="eastAsia" w:ascii="仿宋" w:hAnsi="仿宋" w:eastAsia="仿宋" w:cs="仿宋"/>
          <w:color w:val="auto"/>
          <w:kern w:val="2"/>
          <w:sz w:val="21"/>
          <w:szCs w:val="21"/>
          <w:highlight w:val="none"/>
          <w:lang w:val="en-US" w:eastAsia="zh-CN" w:bidi="ar-SA"/>
        </w:rPr>
      </w:pPr>
    </w:p>
    <w:tbl>
      <w:tblPr>
        <w:tblStyle w:val="31"/>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3576"/>
        <w:gridCol w:w="1791"/>
        <w:gridCol w:w="2105"/>
      </w:tblGrid>
      <w:tr w14:paraId="32C71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2" w:type="dxa"/>
            <w:gridSpan w:val="4"/>
            <w:vAlign w:val="center"/>
          </w:tcPr>
          <w:p w14:paraId="3B93AD29">
            <w:pPr>
              <w:widowControl w:val="0"/>
              <w:shd w:val="clear"/>
              <w:snapToGrid w:val="0"/>
              <w:spacing w:line="440" w:lineRule="exact"/>
              <w:jc w:val="cente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增值税发票开票信息</w:t>
            </w:r>
          </w:p>
        </w:tc>
      </w:tr>
      <w:tr w14:paraId="6BA9E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29C2F1F">
            <w:pPr>
              <w:widowControl w:val="0"/>
              <w:shd w:val="clear"/>
              <w:snapToGrid w:val="0"/>
              <w:spacing w:line="440" w:lineRule="exact"/>
              <w:jc w:val="cente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增值税发票开票种类</w:t>
            </w:r>
          </w:p>
        </w:tc>
        <w:tc>
          <w:tcPr>
            <w:tcW w:w="7472" w:type="dxa"/>
            <w:gridSpan w:val="3"/>
            <w:vAlign w:val="center"/>
          </w:tcPr>
          <w:p w14:paraId="33806E5F">
            <w:pPr>
              <w:widowControl w:val="0"/>
              <w:shd w:val="clear"/>
              <w:snapToGrid w:val="0"/>
              <w:spacing w:line="440" w:lineRule="exact"/>
              <w:jc w:val="cente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（请在此处注明增值税专用发票或增值税普通发票）</w:t>
            </w:r>
          </w:p>
        </w:tc>
      </w:tr>
      <w:tr w14:paraId="1780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3D6EBAA0">
            <w:pPr>
              <w:widowControl w:val="0"/>
              <w:shd w:val="clear"/>
              <w:snapToGrid w:val="0"/>
              <w:spacing w:line="440" w:lineRule="exact"/>
              <w:jc w:val="cente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单位名称</w:t>
            </w:r>
          </w:p>
        </w:tc>
        <w:tc>
          <w:tcPr>
            <w:tcW w:w="7472" w:type="dxa"/>
            <w:gridSpan w:val="3"/>
            <w:vAlign w:val="center"/>
          </w:tcPr>
          <w:p w14:paraId="39842F3F">
            <w:pPr>
              <w:widowControl w:val="0"/>
              <w:shd w:val="clear"/>
              <w:snapToGrid w:val="0"/>
              <w:spacing w:line="440" w:lineRule="exact"/>
              <w:jc w:val="center"/>
              <w:rPr>
                <w:rFonts w:hint="eastAsia" w:ascii="仿宋" w:hAnsi="仿宋" w:eastAsia="仿宋" w:cs="仿宋"/>
                <w:bCs/>
                <w:color w:val="auto"/>
                <w:kern w:val="2"/>
                <w:sz w:val="21"/>
                <w:szCs w:val="21"/>
                <w:highlight w:val="none"/>
                <w:lang w:val="en-US" w:eastAsia="zh-CN" w:bidi="ar-SA"/>
              </w:rPr>
            </w:pPr>
          </w:p>
        </w:tc>
      </w:tr>
      <w:tr w14:paraId="73B87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358181C8">
            <w:pPr>
              <w:widowControl w:val="0"/>
              <w:shd w:val="clear"/>
              <w:snapToGrid w:val="0"/>
              <w:spacing w:line="440" w:lineRule="exact"/>
              <w:jc w:val="cente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单位地址</w:t>
            </w:r>
          </w:p>
        </w:tc>
        <w:tc>
          <w:tcPr>
            <w:tcW w:w="7472" w:type="dxa"/>
            <w:gridSpan w:val="3"/>
            <w:vAlign w:val="center"/>
          </w:tcPr>
          <w:p w14:paraId="385781C1">
            <w:pPr>
              <w:widowControl w:val="0"/>
              <w:shd w:val="clear"/>
              <w:snapToGrid w:val="0"/>
              <w:spacing w:line="440" w:lineRule="exact"/>
              <w:jc w:val="center"/>
              <w:rPr>
                <w:rFonts w:hint="eastAsia" w:ascii="仿宋" w:hAnsi="仿宋" w:eastAsia="仿宋" w:cs="仿宋"/>
                <w:bCs/>
                <w:color w:val="auto"/>
                <w:kern w:val="2"/>
                <w:sz w:val="21"/>
                <w:szCs w:val="21"/>
                <w:highlight w:val="none"/>
                <w:lang w:val="en-US" w:eastAsia="zh-CN" w:bidi="ar-SA"/>
              </w:rPr>
            </w:pPr>
          </w:p>
        </w:tc>
      </w:tr>
      <w:tr w14:paraId="1E6F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5F8035C3">
            <w:pPr>
              <w:widowControl w:val="0"/>
              <w:shd w:val="clear"/>
              <w:snapToGrid w:val="0"/>
              <w:spacing w:line="440" w:lineRule="exact"/>
              <w:jc w:val="cente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纳税人识别号</w:t>
            </w:r>
          </w:p>
        </w:tc>
        <w:tc>
          <w:tcPr>
            <w:tcW w:w="3576" w:type="dxa"/>
            <w:vAlign w:val="center"/>
          </w:tcPr>
          <w:p w14:paraId="330A40EC">
            <w:pPr>
              <w:widowControl w:val="0"/>
              <w:shd w:val="clear"/>
              <w:snapToGrid w:val="0"/>
              <w:spacing w:line="440" w:lineRule="exact"/>
              <w:jc w:val="center"/>
              <w:rPr>
                <w:rFonts w:hint="eastAsia" w:ascii="仿宋" w:hAnsi="仿宋" w:eastAsia="仿宋" w:cs="仿宋"/>
                <w:bCs/>
                <w:color w:val="auto"/>
                <w:kern w:val="2"/>
                <w:sz w:val="21"/>
                <w:szCs w:val="21"/>
                <w:highlight w:val="none"/>
                <w:lang w:val="en-US" w:eastAsia="zh-CN" w:bidi="ar-SA"/>
              </w:rPr>
            </w:pPr>
          </w:p>
        </w:tc>
        <w:tc>
          <w:tcPr>
            <w:tcW w:w="1791" w:type="dxa"/>
            <w:vAlign w:val="center"/>
          </w:tcPr>
          <w:p w14:paraId="5B6E12A0">
            <w:pPr>
              <w:widowControl w:val="0"/>
              <w:shd w:val="clear"/>
              <w:snapToGrid w:val="0"/>
              <w:spacing w:line="440" w:lineRule="exact"/>
              <w:jc w:val="cente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固定电话</w:t>
            </w:r>
          </w:p>
        </w:tc>
        <w:tc>
          <w:tcPr>
            <w:tcW w:w="2105" w:type="dxa"/>
            <w:vAlign w:val="center"/>
          </w:tcPr>
          <w:p w14:paraId="59D19CEB">
            <w:pPr>
              <w:widowControl w:val="0"/>
              <w:shd w:val="clear"/>
              <w:snapToGrid w:val="0"/>
              <w:spacing w:line="440" w:lineRule="exact"/>
              <w:jc w:val="center"/>
              <w:rPr>
                <w:rFonts w:hint="eastAsia" w:ascii="仿宋" w:hAnsi="仿宋" w:eastAsia="仿宋" w:cs="仿宋"/>
                <w:bCs/>
                <w:color w:val="auto"/>
                <w:kern w:val="2"/>
                <w:sz w:val="21"/>
                <w:szCs w:val="21"/>
                <w:highlight w:val="none"/>
                <w:lang w:val="en-US" w:eastAsia="zh-CN" w:bidi="ar-SA"/>
              </w:rPr>
            </w:pPr>
          </w:p>
        </w:tc>
      </w:tr>
      <w:tr w14:paraId="05921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037D0369">
            <w:pPr>
              <w:widowControl w:val="0"/>
              <w:shd w:val="clear"/>
              <w:snapToGrid w:val="0"/>
              <w:spacing w:line="440" w:lineRule="exact"/>
              <w:jc w:val="cente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开户银行名称</w:t>
            </w:r>
          </w:p>
        </w:tc>
        <w:tc>
          <w:tcPr>
            <w:tcW w:w="3576" w:type="dxa"/>
            <w:vAlign w:val="center"/>
          </w:tcPr>
          <w:p w14:paraId="77CE3F92">
            <w:pPr>
              <w:widowControl w:val="0"/>
              <w:shd w:val="clear"/>
              <w:snapToGrid w:val="0"/>
              <w:spacing w:line="440" w:lineRule="exact"/>
              <w:jc w:val="center"/>
              <w:rPr>
                <w:rFonts w:hint="eastAsia" w:ascii="仿宋" w:hAnsi="仿宋" w:eastAsia="仿宋" w:cs="仿宋"/>
                <w:bCs/>
                <w:color w:val="auto"/>
                <w:kern w:val="2"/>
                <w:sz w:val="21"/>
                <w:szCs w:val="21"/>
                <w:highlight w:val="none"/>
                <w:lang w:val="en-US" w:eastAsia="zh-CN" w:bidi="ar-SA"/>
              </w:rPr>
            </w:pPr>
          </w:p>
        </w:tc>
        <w:tc>
          <w:tcPr>
            <w:tcW w:w="1791" w:type="dxa"/>
            <w:vAlign w:val="center"/>
          </w:tcPr>
          <w:p w14:paraId="29D403FF">
            <w:pPr>
              <w:widowControl w:val="0"/>
              <w:shd w:val="clear"/>
              <w:snapToGrid w:val="0"/>
              <w:spacing w:line="440" w:lineRule="exact"/>
              <w:jc w:val="cente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联系人姓名</w:t>
            </w:r>
          </w:p>
        </w:tc>
        <w:tc>
          <w:tcPr>
            <w:tcW w:w="2105" w:type="dxa"/>
            <w:vAlign w:val="center"/>
          </w:tcPr>
          <w:p w14:paraId="1AA7FE55">
            <w:pPr>
              <w:widowControl w:val="0"/>
              <w:shd w:val="clear"/>
              <w:snapToGrid w:val="0"/>
              <w:spacing w:line="440" w:lineRule="exact"/>
              <w:jc w:val="center"/>
              <w:rPr>
                <w:rFonts w:hint="eastAsia" w:ascii="仿宋" w:hAnsi="仿宋" w:eastAsia="仿宋" w:cs="仿宋"/>
                <w:bCs/>
                <w:color w:val="auto"/>
                <w:kern w:val="2"/>
                <w:sz w:val="21"/>
                <w:szCs w:val="21"/>
                <w:highlight w:val="none"/>
                <w:lang w:val="en-US" w:eastAsia="zh-CN" w:bidi="ar-SA"/>
              </w:rPr>
            </w:pPr>
          </w:p>
        </w:tc>
      </w:tr>
      <w:tr w14:paraId="3CD0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0CA037B9">
            <w:pPr>
              <w:widowControl w:val="0"/>
              <w:shd w:val="clear"/>
              <w:snapToGrid w:val="0"/>
              <w:spacing w:line="440" w:lineRule="exact"/>
              <w:jc w:val="cente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开户银行账号</w:t>
            </w:r>
          </w:p>
        </w:tc>
        <w:tc>
          <w:tcPr>
            <w:tcW w:w="3576" w:type="dxa"/>
            <w:vAlign w:val="center"/>
          </w:tcPr>
          <w:p w14:paraId="74204273">
            <w:pPr>
              <w:widowControl w:val="0"/>
              <w:shd w:val="clear"/>
              <w:snapToGrid w:val="0"/>
              <w:spacing w:line="440" w:lineRule="exact"/>
              <w:jc w:val="center"/>
              <w:rPr>
                <w:rFonts w:hint="eastAsia" w:ascii="仿宋" w:hAnsi="仿宋" w:eastAsia="仿宋" w:cs="仿宋"/>
                <w:bCs/>
                <w:color w:val="auto"/>
                <w:kern w:val="2"/>
                <w:sz w:val="21"/>
                <w:szCs w:val="21"/>
                <w:highlight w:val="none"/>
                <w:lang w:val="en-US" w:eastAsia="zh-CN" w:bidi="ar-SA"/>
              </w:rPr>
            </w:pPr>
          </w:p>
        </w:tc>
        <w:tc>
          <w:tcPr>
            <w:tcW w:w="1791" w:type="dxa"/>
            <w:vAlign w:val="center"/>
          </w:tcPr>
          <w:p w14:paraId="324A0DBA">
            <w:pPr>
              <w:widowControl w:val="0"/>
              <w:shd w:val="clear"/>
              <w:snapToGrid w:val="0"/>
              <w:spacing w:line="440" w:lineRule="exact"/>
              <w:jc w:val="cente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联系人电话</w:t>
            </w:r>
          </w:p>
        </w:tc>
        <w:tc>
          <w:tcPr>
            <w:tcW w:w="2105" w:type="dxa"/>
            <w:vAlign w:val="center"/>
          </w:tcPr>
          <w:p w14:paraId="560DD82E">
            <w:pPr>
              <w:widowControl w:val="0"/>
              <w:shd w:val="clear"/>
              <w:snapToGrid w:val="0"/>
              <w:spacing w:line="440" w:lineRule="exact"/>
              <w:jc w:val="center"/>
              <w:rPr>
                <w:rFonts w:hint="eastAsia" w:ascii="仿宋" w:hAnsi="仿宋" w:eastAsia="仿宋" w:cs="仿宋"/>
                <w:bCs/>
                <w:color w:val="auto"/>
                <w:kern w:val="2"/>
                <w:sz w:val="21"/>
                <w:szCs w:val="21"/>
                <w:highlight w:val="none"/>
                <w:lang w:val="en-US" w:eastAsia="zh-CN" w:bidi="ar-SA"/>
              </w:rPr>
            </w:pPr>
          </w:p>
        </w:tc>
      </w:tr>
      <w:tr w14:paraId="1734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659723CF">
            <w:pPr>
              <w:widowControl w:val="0"/>
              <w:shd w:val="clear"/>
              <w:snapToGrid w:val="0"/>
              <w:spacing w:line="440" w:lineRule="exact"/>
              <w:jc w:val="cente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电子发票收件</w:t>
            </w:r>
          </w:p>
          <w:p w14:paraId="0336E35D">
            <w:pPr>
              <w:widowControl w:val="0"/>
              <w:shd w:val="clear"/>
              <w:snapToGrid w:val="0"/>
              <w:spacing w:line="440" w:lineRule="exact"/>
              <w:jc w:val="cente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电子邮箱</w:t>
            </w:r>
          </w:p>
        </w:tc>
        <w:tc>
          <w:tcPr>
            <w:tcW w:w="7472" w:type="dxa"/>
            <w:gridSpan w:val="3"/>
            <w:vAlign w:val="center"/>
          </w:tcPr>
          <w:p w14:paraId="48622100">
            <w:pPr>
              <w:widowControl w:val="0"/>
              <w:shd w:val="clear"/>
              <w:snapToGrid w:val="0"/>
              <w:spacing w:line="440" w:lineRule="exact"/>
              <w:jc w:val="left"/>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Email</w:t>
            </w:r>
          </w:p>
        </w:tc>
      </w:tr>
      <w:tr w14:paraId="2FCC3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490" w:type="dxa"/>
            <w:vAlign w:val="center"/>
          </w:tcPr>
          <w:p w14:paraId="3E9378B3">
            <w:pPr>
              <w:widowControl w:val="0"/>
              <w:shd w:val="clear"/>
              <w:snapToGrid w:val="0"/>
              <w:spacing w:line="440" w:lineRule="exact"/>
              <w:jc w:val="cente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发票邮寄地址：</w:t>
            </w:r>
          </w:p>
        </w:tc>
        <w:tc>
          <w:tcPr>
            <w:tcW w:w="7472" w:type="dxa"/>
            <w:gridSpan w:val="3"/>
            <w:vAlign w:val="center"/>
          </w:tcPr>
          <w:p w14:paraId="31D7A88B">
            <w:pPr>
              <w:widowControl w:val="0"/>
              <w:shd w:val="clear"/>
              <w:snapToGrid w:val="0"/>
              <w:spacing w:line="440" w:lineRule="exact"/>
              <w:jc w:val="both"/>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地址：</w:t>
            </w:r>
          </w:p>
          <w:p w14:paraId="677F820E">
            <w:pPr>
              <w:widowControl w:val="0"/>
              <w:shd w:val="clear"/>
              <w:snapToGrid w:val="0"/>
              <w:spacing w:line="440" w:lineRule="exact"/>
              <w:jc w:val="both"/>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收件人：电话：</w:t>
            </w:r>
          </w:p>
        </w:tc>
      </w:tr>
    </w:tbl>
    <w:p w14:paraId="0C7DF19E">
      <w:pPr>
        <w:widowControl w:val="0"/>
        <w:shd w:val="clear"/>
        <w:snapToGrid w:val="0"/>
        <w:spacing w:line="440" w:lineRule="exact"/>
        <w:jc w:val="both"/>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我公司提供的上述开票信息准确无误，如果因我公司提供上述信息错误，导致发票无效的，将由我公司承担相应后果。</w:t>
      </w:r>
    </w:p>
    <w:p w14:paraId="1959FF69">
      <w:pPr>
        <w:widowControl w:val="0"/>
        <w:shd w:val="clear"/>
        <w:snapToGrid w:val="0"/>
        <w:spacing w:line="440" w:lineRule="exact"/>
        <w:jc w:val="both"/>
        <w:rPr>
          <w:rFonts w:hint="eastAsia" w:ascii="仿宋" w:hAnsi="仿宋" w:eastAsia="仿宋" w:cs="仿宋"/>
          <w:bCs/>
          <w:color w:val="auto"/>
          <w:kern w:val="2"/>
          <w:sz w:val="21"/>
          <w:szCs w:val="21"/>
          <w:highlight w:val="none"/>
          <w:lang w:val="en-US" w:eastAsia="zh-CN" w:bidi="ar-SA"/>
        </w:rPr>
      </w:pPr>
    </w:p>
    <w:p w14:paraId="03CA2A6B">
      <w:pPr>
        <w:widowControl w:val="0"/>
        <w:shd w:val="clear"/>
        <w:snapToGrid w:val="0"/>
        <w:spacing w:line="440" w:lineRule="exact"/>
        <w:ind w:firstLine="420" w:firstLineChars="200"/>
        <w:jc w:val="both"/>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注：供应商需要采购代理机构开具增值税发票的，请在上表中填写相关信息，</w:t>
      </w:r>
      <w:r>
        <w:rPr>
          <w:rFonts w:hint="eastAsia" w:ascii="仿宋" w:hAnsi="仿宋" w:eastAsia="仿宋" w:cs="仿宋"/>
          <w:b/>
          <w:color w:val="auto"/>
          <w:kern w:val="2"/>
          <w:sz w:val="21"/>
          <w:szCs w:val="21"/>
          <w:highlight w:val="none"/>
          <w:lang w:val="en-US" w:eastAsia="zh-CN" w:bidi="ar-SA"/>
        </w:rPr>
        <w:t>如供应商需要开具增值税专用发票的须附供应商开户许可证、一般纳税人认定文件的清晰复印件加盖公章，以及开票信息（见上表）。</w:t>
      </w:r>
      <w:r>
        <w:rPr>
          <w:rFonts w:hint="eastAsia" w:ascii="仿宋" w:hAnsi="仿宋" w:eastAsia="仿宋" w:cs="仿宋"/>
          <w:bCs/>
          <w:color w:val="auto"/>
          <w:kern w:val="2"/>
          <w:sz w:val="21"/>
          <w:szCs w:val="21"/>
          <w:highlight w:val="none"/>
          <w:lang w:val="en-US" w:eastAsia="zh-CN" w:bidi="ar-SA"/>
        </w:rPr>
        <w:t>如供应商在开票信息中未注明开具</w:t>
      </w:r>
      <w:r>
        <w:rPr>
          <w:rFonts w:hint="eastAsia" w:ascii="仿宋" w:hAnsi="仿宋" w:eastAsia="仿宋" w:cs="仿宋"/>
          <w:b/>
          <w:color w:val="auto"/>
          <w:kern w:val="2"/>
          <w:sz w:val="21"/>
          <w:szCs w:val="21"/>
          <w:highlight w:val="none"/>
          <w:lang w:val="en-US" w:eastAsia="zh-CN" w:bidi="ar-SA"/>
        </w:rPr>
        <w:t>增值税专用发票</w:t>
      </w:r>
      <w:r>
        <w:rPr>
          <w:rFonts w:hint="eastAsia" w:ascii="仿宋" w:hAnsi="仿宋" w:eastAsia="仿宋" w:cs="仿宋"/>
          <w:bCs/>
          <w:color w:val="auto"/>
          <w:kern w:val="2"/>
          <w:sz w:val="21"/>
          <w:szCs w:val="21"/>
          <w:highlight w:val="none"/>
          <w:lang w:val="en-US" w:eastAsia="zh-CN" w:bidi="ar-SA"/>
        </w:rPr>
        <w:t>且未提供上述材料，代理机构将默认开具增值税普通发票。</w:t>
      </w:r>
    </w:p>
    <w:p w14:paraId="3B037F70">
      <w:pPr>
        <w:widowControl w:val="0"/>
        <w:shd w:val="clear"/>
        <w:snapToGrid w:val="0"/>
        <w:spacing w:line="440" w:lineRule="exact"/>
        <w:jc w:val="both"/>
        <w:rPr>
          <w:rFonts w:hint="eastAsia" w:ascii="仿宋" w:hAnsi="仿宋" w:eastAsia="仿宋" w:cs="仿宋"/>
          <w:bCs/>
          <w:color w:val="auto"/>
          <w:kern w:val="2"/>
          <w:sz w:val="21"/>
          <w:szCs w:val="21"/>
          <w:highlight w:val="none"/>
          <w:lang w:val="en-US" w:eastAsia="zh-CN" w:bidi="ar-SA"/>
        </w:rPr>
      </w:pPr>
    </w:p>
    <w:p w14:paraId="3B9D371D">
      <w:pPr>
        <w:shd w:val="clear"/>
        <w:adjustRightInd w:val="0"/>
        <w:snapToGrid w:val="0"/>
        <w:spacing w:line="440" w:lineRule="exact"/>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lang w:val="en-US" w:eastAsia="zh-CN"/>
        </w:rPr>
        <w:t>供应商</w:t>
      </w:r>
      <w:r>
        <w:rPr>
          <w:rFonts w:hint="eastAsia" w:ascii="仿宋" w:hAnsi="仿宋" w:eastAsia="仿宋" w:cs="仿宋"/>
          <w:color w:val="auto"/>
          <w:sz w:val="21"/>
          <w:szCs w:val="21"/>
          <w:highlight w:val="none"/>
        </w:rPr>
        <w:t>法定代表人（或法定代表人授权代表）签字：</w:t>
      </w:r>
    </w:p>
    <w:p w14:paraId="0ECAEFCD">
      <w:pPr>
        <w:shd w:val="clear"/>
        <w:adjustRightInd w:val="0"/>
        <w:snapToGrid w:val="0"/>
        <w:spacing w:line="440" w:lineRule="exact"/>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lang w:val="en-US" w:eastAsia="zh-CN"/>
        </w:rPr>
        <w:t>供应商</w:t>
      </w:r>
      <w:r>
        <w:rPr>
          <w:rFonts w:hint="eastAsia" w:ascii="仿宋" w:hAnsi="仿宋" w:eastAsia="仿宋" w:cs="仿宋"/>
          <w:color w:val="auto"/>
          <w:sz w:val="21"/>
          <w:szCs w:val="21"/>
          <w:highlight w:val="none"/>
        </w:rPr>
        <w:t>名称（加盖公章）：</w:t>
      </w:r>
    </w:p>
    <w:p w14:paraId="248645D8">
      <w:pPr>
        <w:widowControl w:val="0"/>
        <w:shd w:val="clear"/>
        <w:snapToGrid w:val="0"/>
        <w:spacing w:line="440" w:lineRule="exact"/>
        <w:jc w:val="both"/>
        <w:rPr>
          <w:rFonts w:hint="eastAsia" w:ascii="仿宋" w:hAnsi="仿宋" w:eastAsia="仿宋" w:cs="仿宋"/>
          <w:b/>
          <w:bCs/>
          <w:color w:val="auto"/>
          <w:kern w:val="2"/>
          <w:sz w:val="21"/>
          <w:szCs w:val="21"/>
          <w:highlight w:val="none"/>
          <w:lang w:val="en-US" w:eastAsia="zh-CN" w:bidi="ar"/>
        </w:rPr>
      </w:pPr>
      <w:r>
        <w:rPr>
          <w:rFonts w:hint="eastAsia" w:ascii="仿宋" w:hAnsi="仿宋" w:eastAsia="仿宋" w:cs="仿宋"/>
          <w:color w:val="auto"/>
          <w:kern w:val="2"/>
          <w:sz w:val="21"/>
          <w:szCs w:val="21"/>
          <w:highlight w:val="none"/>
          <w:lang w:val="en-US" w:eastAsia="zh-CN" w:bidi="ar-SA"/>
        </w:rPr>
        <w:t>日期：年月日</w:t>
      </w:r>
    </w:p>
    <w:p w14:paraId="35F8217E">
      <w:pPr>
        <w:pStyle w:val="28"/>
        <w:shd w:val="clear"/>
        <w:rPr>
          <w:rFonts w:hint="eastAsia" w:ascii="仿宋" w:hAnsi="仿宋" w:eastAsia="仿宋" w:cs="仿宋"/>
          <w:color w:val="auto"/>
          <w:highlight w:val="none"/>
          <w:lang w:val="en-US" w:eastAsia="zh-CN"/>
        </w:rPr>
      </w:pPr>
    </w:p>
    <w:p w14:paraId="53312888">
      <w:pPr>
        <w:pStyle w:val="28"/>
        <w:shd w:val="clear"/>
        <w:rPr>
          <w:rFonts w:hint="eastAsia" w:ascii="仿宋" w:hAnsi="仿宋" w:eastAsia="仿宋" w:cs="仿宋"/>
          <w:color w:val="auto"/>
          <w:highlight w:val="none"/>
          <w:lang w:val="en-US" w:eastAsia="zh-CN"/>
        </w:rPr>
      </w:pPr>
    </w:p>
    <w:sectPr>
      <w:headerReference r:id="rId15" w:type="default"/>
      <w:footerReference r:id="rId16" w:type="default"/>
      <w:pgSz w:w="11906" w:h="16838"/>
      <w:pgMar w:top="1440" w:right="1800" w:bottom="1440" w:left="1800" w:header="851" w:footer="992" w:gutter="0"/>
      <w:pgNumType w:fmt="decimal"/>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7FB0810-F5DA-4DFC-AD6D-B1D251D80C65}"/>
  </w:font>
  <w:font w:name="黑体">
    <w:panose1 w:val="02010609060101010101"/>
    <w:charset w:val="86"/>
    <w:family w:val="auto"/>
    <w:pitch w:val="default"/>
    <w:sig w:usb0="800002BF" w:usb1="38CF7CFA" w:usb2="00000016" w:usb3="00000000" w:csb0="00040001" w:csb1="00000000"/>
    <w:embedRegular r:id="rId2" w:fontKey="{868E3652-3015-4822-AC6A-98944A4D2CF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3" w:fontKey="{03B97F3C-4A30-4669-9B76-DB57B7605332}"/>
  </w:font>
  <w:font w:name="微软雅黑">
    <w:panose1 w:val="020B0503020204020204"/>
    <w:charset w:val="86"/>
    <w:family w:val="auto"/>
    <w:pitch w:val="default"/>
    <w:sig w:usb0="80000287" w:usb1="2ACF3C50" w:usb2="00000016" w:usb3="00000000" w:csb0="0004001F" w:csb1="00000000"/>
    <w:embedRegular r:id="rId4" w:fontKey="{9E5AD7F5-35B9-4FC2-92DF-F25C23D4B0B6}"/>
  </w:font>
  <w:font w:name="楷体">
    <w:panose1 w:val="02010609060101010101"/>
    <w:charset w:val="86"/>
    <w:family w:val="modern"/>
    <w:pitch w:val="default"/>
    <w:sig w:usb0="800002BF" w:usb1="38CF7CFA" w:usb2="00000016" w:usb3="00000000" w:csb0="00040001" w:csb1="00000000"/>
    <w:embedRegular r:id="rId5" w:fontKey="{0148DF6B-3E0B-4FC2-ABF0-6048096D8C2E}"/>
  </w:font>
  <w:font w:name="仿宋">
    <w:panose1 w:val="02010609060101010101"/>
    <w:charset w:val="86"/>
    <w:family w:val="modern"/>
    <w:pitch w:val="default"/>
    <w:sig w:usb0="800002BF" w:usb1="38CF7CFA" w:usb2="00000016" w:usb3="00000000" w:csb0="00040001" w:csb1="00000000"/>
    <w:embedRegular r:id="rId6" w:fontKey="{F900A921-791C-4A04-977C-8005F78C714B}"/>
  </w:font>
  <w:font w:name="华文楷体">
    <w:panose1 w:val="02010600040101010101"/>
    <w:charset w:val="86"/>
    <w:family w:val="auto"/>
    <w:pitch w:val="default"/>
    <w:sig w:usb0="00000287" w:usb1="080F0000" w:usb2="00000000" w:usb3="00000000" w:csb0="0004009F" w:csb1="DFD70000"/>
  </w:font>
  <w:font w:name="Microsoft JhengHei UI">
    <w:panose1 w:val="020B0604030504040204"/>
    <w:charset w:val="88"/>
    <w:family w:val="auto"/>
    <w:pitch w:val="default"/>
    <w:sig w:usb0="000002A7" w:usb1="28CF4400" w:usb2="00000016" w:usb3="00000000" w:csb0="00100009" w:csb1="00000000"/>
    <w:embedRegular r:id="rId7" w:fontKey="{0EAC2204-146C-4886-AC83-4FDEDCDCAF6D}"/>
  </w:font>
  <w:font w:name="方正仿宋_GB2312">
    <w:panose1 w:val="02000000000000000000"/>
    <w:charset w:val="86"/>
    <w:family w:val="auto"/>
    <w:pitch w:val="default"/>
    <w:sig w:usb0="A00002BF" w:usb1="184F6CFA" w:usb2="00000012" w:usb3="00000000" w:csb0="00040001" w:csb1="00000000"/>
    <w:embedRegular r:id="rId8" w:fontKey="{9936D7F5-8B7E-44B5-9973-A8D59A6813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26E96">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6094F6">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6094F6">
                    <w:pPr>
                      <w:pStyle w:val="2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C5EA1">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9D087">
    <w:pPr>
      <w:spacing w:line="176" w:lineRule="auto"/>
      <w:ind w:left="408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BE17724">
                          <w:pPr>
                            <w:pStyle w:val="20"/>
                          </w:pPr>
                          <w:r>
                            <w:fldChar w:fldCharType="begin"/>
                          </w:r>
                          <w:r>
                            <w:instrText xml:space="preserve"> PAGE  \* MERGEFORMAT </w:instrText>
                          </w:r>
                          <w:r>
                            <w:fldChar w:fldCharType="separate"/>
                          </w:r>
                          <w:r>
                            <w:t>- 4 -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A3uL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jA3uLeAgAAJgYAAA4AAAAAAAAAAQAgAAAAHwEAAGRycy9lMm9Eb2MueG1sUEsF&#10;BgAAAAAGAAYAWQEAAG8GAAAAAA==&#10;">
              <v:fill on="f" focussize="0,0"/>
              <v:stroke on="f" weight="0.5pt"/>
              <v:imagedata o:title=""/>
              <o:lock v:ext="edit" aspectratio="f"/>
              <v:textbox inset="0mm,0mm,0mm,0mm" style="mso-fit-shape-to-text:t;">
                <w:txbxContent>
                  <w:p w14:paraId="0BE17724">
                    <w:pPr>
                      <w:pStyle w:val="20"/>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DECF6">
    <w:pPr>
      <w:spacing w:line="176" w:lineRule="auto"/>
      <w:ind w:left="408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AE15E9E">
                          <w:pPr>
                            <w:pStyle w:val="20"/>
                          </w:pPr>
                          <w:r>
                            <w:fldChar w:fldCharType="begin"/>
                          </w:r>
                          <w:r>
                            <w:instrText xml:space="preserve"> PAGE  \* MERGEFORMAT </w:instrText>
                          </w:r>
                          <w:r>
                            <w:fldChar w:fldCharType="separate"/>
                          </w:r>
                          <w:r>
                            <w:t>- 28 -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hwhgL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iHCGAt0CAAAmBgAADgAAAAAAAAABACAAAAAfAQAAZHJzL2Uyb0RvYy54bWxQSwUG&#10;AAAAAAYABgBZAQAAbgYAAAAA&#10;">
              <v:fill on="f" focussize="0,0"/>
              <v:stroke on="f" weight="0.5pt"/>
              <v:imagedata o:title=""/>
              <o:lock v:ext="edit" aspectratio="f"/>
              <v:textbox inset="0mm,0mm,0mm,0mm" style="mso-fit-shape-to-text:t;">
                <w:txbxContent>
                  <w:p w14:paraId="5AE15E9E">
                    <w:pPr>
                      <w:pStyle w:val="20"/>
                    </w:pPr>
                    <w:r>
                      <w:fldChar w:fldCharType="begin"/>
                    </w:r>
                    <w:r>
                      <w:instrText xml:space="preserve"> PAGE  \* MERGEFORMAT </w:instrText>
                    </w:r>
                    <w:r>
                      <w:fldChar w:fldCharType="separate"/>
                    </w:r>
                    <w:r>
                      <w:t>- 28 -</w:t>
                    </w:r>
                    <w:r>
                      <w:fldChar w:fldCharType="end"/>
                    </w:r>
                  </w:p>
                </w:txbxContent>
              </v:textbox>
            </v:shape>
          </w:pict>
        </mc:Fallback>
      </mc:AlternateContent>
    </w:r>
    <w:r>
      <w:rPr>
        <w:rFonts w:ascii="Times New Roman" w:hAnsi="Times New Roman" w:eastAsia="Times New Roman" w:cs="Times New Roman"/>
        <w:spacing w:val="-4"/>
        <w:sz w:val="18"/>
        <w:szCs w:val="18"/>
      </w:rPr>
      <w:t>36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4B562">
    <w:pPr>
      <w:spacing w:line="173" w:lineRule="auto"/>
      <w:ind w:left="4315"/>
      <w:rPr>
        <w:rFonts w:ascii="Times New Roman" w:hAnsi="Times New Roman" w:eastAsia="Times New Roman" w:cs="Times New Roman"/>
        <w:sz w:val="14"/>
        <w:szCs w:val="14"/>
      </w:rPr>
    </w:pPr>
    <w:r>
      <w:rPr>
        <w:sz w:val="1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6B2B2DF">
                          <w:pPr>
                            <w:pStyle w:val="20"/>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PuKjd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CFGgrRQ&#10;8ftvX++//7z/8QXBHgi0VWYCcbcKIu3uUu4guN83sOl47yrdun9ghMAP8t4d5GU7i6g7lA7SNAIX&#10;BV+/APzweFxpY18x2SJnZFhD/bysZLMwtgvtQ9xtQhYN576GXKBthkenw8gfOHgAnAsXC1kAxt7q&#10;avNpHI2v0qs0CZLB6CpIojwPZsU8CUZFfDbMT/P5PI8/O7w4mdRNWTLh7uv7JE6eV4d9r3QVPnSK&#10;kbwpHZxLyejVcs412hDo08L/nMKQ/IOw8HEa3g2snlCKB0l0ORgHxSg9C5IiGQbjsygNonh8OR5F&#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3k+4qN0CAAAmBgAADgAAAAAAAAABACAAAAAfAQAAZHJzL2Uyb0RvYy54bWxQSwUG&#10;AAAAAAYABgBZAQAAbgYAAAAA&#10;">
              <v:fill on="f" focussize="0,0"/>
              <v:stroke on="f" weight="0.5pt"/>
              <v:imagedata o:title=""/>
              <o:lock v:ext="edit" aspectratio="f"/>
              <v:textbox inset="0mm,0mm,0mm,0mm" style="mso-fit-shape-to-text:t;">
                <w:txbxContent>
                  <w:p w14:paraId="36B2B2DF">
                    <w:pPr>
                      <w:pStyle w:val="20"/>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A6D82">
    <w:pPr>
      <w:spacing w:line="173" w:lineRule="auto"/>
      <w:ind w:left="4385"/>
      <w:rPr>
        <w:rFonts w:ascii="Times New Roman" w:hAnsi="Times New Roman" w:eastAsia="Times New Roman" w:cs="Times New Roman"/>
        <w:sz w:val="14"/>
        <w:szCs w:val="14"/>
      </w:rPr>
    </w:pPr>
    <w:r>
      <w:rPr>
        <w:sz w:val="1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5D740EE">
                          <w:pPr>
                            <w:pStyle w:val="20"/>
                          </w:pPr>
                          <w:r>
                            <w:fldChar w:fldCharType="begin"/>
                          </w:r>
                          <w:r>
                            <w:instrText xml:space="preserve"> PAGE  \* MERGEFORMAT </w:instrText>
                          </w:r>
                          <w:r>
                            <w:fldChar w:fldCharType="separate"/>
                          </w:r>
                          <w:r>
                            <w:t>- 36 -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Ii43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hhhJ0kDF&#10;7799vf/+8/7HFwR7INBW2zHELTREut2V2kFwv29h0/PeVabx/8AIgR/kvT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QiLjd0CAAAmBgAADgAAAAAAAAABACAAAAAfAQAAZHJzL2Uyb0RvYy54bWxQSwUG&#10;AAAAAAYABgBZAQAAbgYAAAAA&#10;">
              <v:fill on="f" focussize="0,0"/>
              <v:stroke on="f" weight="0.5pt"/>
              <v:imagedata o:title=""/>
              <o:lock v:ext="edit" aspectratio="f"/>
              <v:textbox inset="0mm,0mm,0mm,0mm" style="mso-fit-shape-to-text:t;">
                <w:txbxContent>
                  <w:p w14:paraId="55D740EE">
                    <w:pPr>
                      <w:pStyle w:val="20"/>
                    </w:pPr>
                    <w:r>
                      <w:fldChar w:fldCharType="begin"/>
                    </w:r>
                    <w:r>
                      <w:instrText xml:space="preserve"> PAGE  \* MERGEFORMAT </w:instrText>
                    </w:r>
                    <w:r>
                      <w:fldChar w:fldCharType="separate"/>
                    </w:r>
                    <w:r>
                      <w:t>- 36 -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45A54">
    <w:pPr>
      <w:spacing w:line="174" w:lineRule="auto"/>
      <w:ind w:left="4350"/>
      <w:rPr>
        <w:rFonts w:ascii="Times New Roman" w:hAnsi="Times New Roman" w:eastAsia="Times New Roman" w:cs="Times New Roman"/>
        <w:sz w:val="15"/>
        <w:szCs w:val="15"/>
      </w:rPr>
    </w:pPr>
    <w:r>
      <w:rPr>
        <w:sz w:val="15"/>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EAECD16">
                          <w:pPr>
                            <w:pStyle w:val="20"/>
                          </w:pPr>
                          <w:r>
                            <w:fldChar w:fldCharType="begin"/>
                          </w:r>
                          <w:r>
                            <w:instrText xml:space="preserve"> PAGE  \* MERGEFORMAT </w:instrText>
                          </w:r>
                          <w:r>
                            <w:fldChar w:fldCharType="separate"/>
                          </w:r>
                          <w:r>
                            <w:t>- 72 -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M3tSfd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BFGgrRQ&#10;8ftvX++//7z/8QXBHgi0VWYCcbcKIu3uUu4guN83sOl47yrdun9ghMAP8t4d5GU7i6g7lA7SNAIX&#10;BV+/APzweFxpY18x2SJnZFhD/bysZLMwtgvtQ9xtQhYN576GXKBthoenZ5E/cPAAOBcuFrIAjL3V&#10;1ebTOBpfpVdpEiSD4VWQRHkezIp5EgyLeHSWn+bzeR5/dnhxMqmbsmTC3df3SZw8rw77XukqfOgU&#10;I3lTOjiXktGr5ZxrtCHQp4X/OYUh+Qdh4eM0vBtYPaEUD5LocjAOimE6CpIiOQvGoygNonh8OR5G&#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ze1J90CAAAmBgAADgAAAAAAAAABACAAAAAfAQAAZHJzL2Uyb0RvYy54bWxQSwUG&#10;AAAAAAYABgBZAQAAbgYAAAAA&#10;">
              <v:fill on="f" focussize="0,0"/>
              <v:stroke on="f" weight="0.5pt"/>
              <v:imagedata o:title=""/>
              <o:lock v:ext="edit" aspectratio="f"/>
              <v:textbox inset="0mm,0mm,0mm,0mm" style="mso-fit-shape-to-text:t;">
                <w:txbxContent>
                  <w:p w14:paraId="5EAECD16">
                    <w:pPr>
                      <w:pStyle w:val="20"/>
                    </w:pPr>
                    <w:r>
                      <w:fldChar w:fldCharType="begin"/>
                    </w:r>
                    <w:r>
                      <w:instrText xml:space="preserve"> PAGE  \* MERGEFORMAT </w:instrText>
                    </w:r>
                    <w:r>
                      <w:fldChar w:fldCharType="separate"/>
                    </w:r>
                    <w:r>
                      <w:t>- 72 -</w:t>
                    </w:r>
                    <w:r>
                      <w:fldChar w:fldCharType="end"/>
                    </w:r>
                  </w:p>
                </w:txbxContent>
              </v:textbox>
            </v:shape>
          </w:pict>
        </mc:Fallback>
      </mc:AlternateContent>
    </w:r>
    <w:r>
      <w:rPr>
        <w:rFonts w:ascii="Times New Roman" w:hAnsi="Times New Roman" w:eastAsia="Times New Roman" w:cs="Times New Roman"/>
        <w:spacing w:val="-2"/>
        <w:sz w:val="15"/>
        <w:szCs w:val="15"/>
      </w:rPr>
      <w:t>31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B85D2">
    <w:pPr>
      <w:spacing w:line="174" w:lineRule="auto"/>
      <w:ind w:left="4325"/>
      <w:rPr>
        <w:rFonts w:ascii="Times New Roman" w:hAnsi="Times New Roman" w:eastAsia="Times New Roman" w:cs="Times New Roman"/>
        <w:sz w:val="15"/>
        <w:szCs w:val="15"/>
      </w:rPr>
    </w:pPr>
    <w:r>
      <w:rPr>
        <w:sz w:val="15"/>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702BC22">
                          <w:pPr>
                            <w:pStyle w:val="20"/>
                          </w:pPr>
                          <w:r>
                            <w:fldChar w:fldCharType="begin"/>
                          </w:r>
                          <w:r>
                            <w:instrText xml:space="preserve"> PAGE  \* MERGEFORMAT </w:instrText>
                          </w:r>
                          <w:r>
                            <w:fldChar w:fldCharType="separate"/>
                          </w:r>
                          <w:r>
                            <w:t>- 73 -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RuS5b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G5Llt0CAAAmBgAADgAAAAAAAAABACAAAAAfAQAAZHJzL2Uyb0RvYy54bWxQSwUG&#10;AAAAAAYABgBZAQAAbgYAAAAA&#10;">
              <v:fill on="f" focussize="0,0"/>
              <v:stroke on="f" weight="0.5pt"/>
              <v:imagedata o:title=""/>
              <o:lock v:ext="edit" aspectratio="f"/>
              <v:textbox inset="0mm,0mm,0mm,0mm" style="mso-fit-shape-to-text:t;">
                <w:txbxContent>
                  <w:p w14:paraId="7702BC22">
                    <w:pPr>
                      <w:pStyle w:val="20"/>
                    </w:pPr>
                    <w:r>
                      <w:fldChar w:fldCharType="begin"/>
                    </w:r>
                    <w:r>
                      <w:instrText xml:space="preserve"> PAGE  \* MERGEFORMAT </w:instrText>
                    </w:r>
                    <w:r>
                      <w:fldChar w:fldCharType="separate"/>
                    </w:r>
                    <w:r>
                      <w:t>- 73 -</w:t>
                    </w:r>
                    <w:r>
                      <w:fldChar w:fldCharType="end"/>
                    </w:r>
                  </w:p>
                </w:txbxContent>
              </v:textbox>
            </v:shape>
          </w:pict>
        </mc:Fallback>
      </mc:AlternateContent>
    </w:r>
    <w:r>
      <w:rPr>
        <w:rFonts w:ascii="Times New Roman" w:hAnsi="Times New Roman" w:eastAsia="Times New Roman" w:cs="Times New Roman"/>
        <w:spacing w:val="-2"/>
        <w:sz w:val="15"/>
        <w:szCs w:val="15"/>
      </w:rPr>
      <w:t>32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E4920">
    <w:pPr>
      <w:pStyle w:val="2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7E4E28">
                          <w:pPr>
                            <w:pStyle w:val="2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77E4E28">
                    <w:pPr>
                      <w:pStyle w:val="2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58EC4">
    <w:pPr>
      <w:pStyle w:val="22"/>
      <w:pBdr>
        <w:bottom w:val="none" w:color="auto" w:sz="0" w:space="1"/>
      </w:pBdr>
      <w:bidi w:val="0"/>
      <w:ind w:firstLine="840" w:firstLineChars="300"/>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8"/>
        <w:szCs w:val="28"/>
        <w:lang w:eastAsia="zh-CN"/>
      </w:rPr>
      <w:drawing>
        <wp:anchor distT="0" distB="0" distL="114300" distR="114300" simplePos="0" relativeHeight="251660288" behindDoc="1" locked="0" layoutInCell="1" allowOverlap="1">
          <wp:simplePos x="0" y="0"/>
          <wp:positionH relativeFrom="column">
            <wp:posOffset>14605</wp:posOffset>
          </wp:positionH>
          <wp:positionV relativeFrom="paragraph">
            <wp:posOffset>-6985</wp:posOffset>
          </wp:positionV>
          <wp:extent cx="427355" cy="413385"/>
          <wp:effectExtent l="0" t="0" r="48895" b="438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lang w:val="en-US" w:eastAsia="zh-CN"/>
      </w:rPr>
      <w:t>新疆世纪星工程咨询有限公司</w:t>
    </w:r>
    <w:r>
      <w:rPr>
        <w:rFonts w:hint="eastAsia" w:ascii="仿宋_GB2312" w:hAnsi="仿宋_GB2312" w:eastAsia="仿宋_GB2312" w:cs="仿宋_GB2312"/>
        <w:sz w:val="21"/>
        <w:szCs w:val="21"/>
        <w:lang w:val="en-US" w:eastAsia="zh-CN"/>
      </w:rPr>
      <w:t>新疆乌鲁木齐市黄山街德港大厦20层</w:t>
    </w:r>
  </w:p>
  <w:p w14:paraId="54757A3D">
    <w:pPr>
      <w:pStyle w:val="22"/>
      <w:pBdr>
        <w:bottom w:val="single" w:color="auto" w:sz="4" w:space="1"/>
      </w:pBdr>
      <w:bidi w:val="0"/>
      <w:ind w:firstLine="910" w:firstLineChars="700"/>
      <w:rPr>
        <w:rFonts w:hint="eastAsia" w:ascii="仿宋_GB2312" w:hAnsi="仿宋_GB2312" w:eastAsia="仿宋_GB2312" w:cs="仿宋_GB2312"/>
        <w:sz w:val="15"/>
        <w:szCs w:val="15"/>
        <w:lang w:val="en-US" w:eastAsia="zh-CN"/>
      </w:rPr>
    </w:pPr>
    <w:r>
      <w:rPr>
        <w:rFonts w:hint="eastAsia" w:ascii="Microsoft JhengHei UI" w:hAnsi="Microsoft JhengHei UI" w:eastAsia="Microsoft JhengHei UI" w:cs="Microsoft JhengHei UI"/>
        <w:sz w:val="13"/>
        <w:szCs w:val="13"/>
        <w:lang w:val="en-US" w:eastAsia="zh-CN"/>
      </w:rPr>
      <w:t>XinjiangCenturyStarEngineeringConsultingCo.,Ltd.</w:t>
    </w:r>
    <w:r>
      <w:rPr>
        <w:rFonts w:hint="eastAsia" w:ascii="仿宋_GB2312" w:hAnsi="仿宋_GB2312" w:eastAsia="仿宋_GB2312" w:cs="仿宋_GB2312"/>
        <w:sz w:val="16"/>
        <w:szCs w:val="16"/>
        <w:lang w:val="en-US" w:eastAsia="zh-CN"/>
      </w:rPr>
      <w:t>TEL：0991-3678303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AE1A6">
    <w:pPr>
      <w:pStyle w:val="15"/>
      <w:spacing w:before="53" w:line="228" w:lineRule="auto"/>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EDCE7">
    <w:pPr>
      <w:pStyle w:val="15"/>
      <w:spacing w:before="53" w:line="228" w:lineRule="auto"/>
      <w:ind w:left="32"/>
      <w:rPr>
        <w:sz w:val="20"/>
        <w:szCs w:val="20"/>
      </w:rPr>
    </w:pPr>
    <w:r>
      <w:rPr>
        <w:spacing w:val="9"/>
        <w:sz w:val="20"/>
        <w:szCs w:val="20"/>
      </w:rPr>
      <w:t>公共资源交易数据资料整理及数字化归集存储项目（三期）二次</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1274E">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B4B48">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BC82F1D4"/>
    <w:multiLevelType w:val="singleLevel"/>
    <w:tmpl w:val="BC82F1D4"/>
    <w:lvl w:ilvl="0" w:tentative="0">
      <w:start w:val="1"/>
      <w:numFmt w:val="chineseCounting"/>
      <w:suff w:val="space"/>
      <w:lvlText w:val="第%1章"/>
      <w:lvlJc w:val="left"/>
      <w:rPr>
        <w:rFonts w:hint="eastAsia"/>
      </w:rPr>
    </w:lvl>
  </w:abstractNum>
  <w:abstractNum w:abstractNumId="2">
    <w:nsid w:val="CB60E306"/>
    <w:multiLevelType w:val="singleLevel"/>
    <w:tmpl w:val="CB60E306"/>
    <w:lvl w:ilvl="0" w:tentative="0">
      <w:start w:val="1"/>
      <w:numFmt w:val="decimal"/>
      <w:suff w:val="nothing"/>
      <w:lvlText w:val="（%1）"/>
      <w:lvlJc w:val="left"/>
    </w:lvl>
  </w:abstractNum>
  <w:abstractNum w:abstractNumId="3">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05AF2A39"/>
    <w:multiLevelType w:val="multilevel"/>
    <w:tmpl w:val="05AF2A39"/>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54B0E084"/>
    <w:multiLevelType w:val="singleLevel"/>
    <w:tmpl w:val="54B0E084"/>
    <w:lvl w:ilvl="0" w:tentative="0">
      <w:start w:val="2"/>
      <w:numFmt w:val="chineseCounting"/>
      <w:suff w:val="space"/>
      <w:lvlText w:val="第%1章"/>
      <w:lvlJc w:val="left"/>
      <w:rPr>
        <w:rFonts w:hint="eastAsia"/>
      </w:rPr>
    </w:lvl>
  </w:abstractNum>
  <w:abstractNum w:abstractNumId="7">
    <w:nsid w:val="63862E25"/>
    <w:multiLevelType w:val="singleLevel"/>
    <w:tmpl w:val="63862E25"/>
    <w:lvl w:ilvl="0" w:tentative="0">
      <w:start w:val="1"/>
      <w:numFmt w:val="decimal"/>
      <w:suff w:val="space"/>
      <w:lvlText w:val="（%1）"/>
      <w:lvlJc w:val="left"/>
    </w:lvl>
  </w:abstractNum>
  <w:abstractNum w:abstractNumId="8">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9">
    <w:nsid w:val="73E6972B"/>
    <w:multiLevelType w:val="singleLevel"/>
    <w:tmpl w:val="73E6972B"/>
    <w:lvl w:ilvl="0" w:tentative="0">
      <w:start w:val="1"/>
      <w:numFmt w:val="chineseCounting"/>
      <w:suff w:val="space"/>
      <w:lvlText w:val="%1、"/>
      <w:lvlJc w:val="left"/>
      <w:rPr>
        <w:rFonts w:hint="eastAsia"/>
      </w:rPr>
    </w:lvl>
  </w:abstractNum>
  <w:abstractNum w:abstractNumId="10">
    <w:nsid w:val="7633D9B6"/>
    <w:multiLevelType w:val="singleLevel"/>
    <w:tmpl w:val="7633D9B6"/>
    <w:lvl w:ilvl="0" w:tentative="0">
      <w:start w:val="3"/>
      <w:numFmt w:val="chineseCounting"/>
      <w:suff w:val="space"/>
      <w:lvlText w:val="第%1章"/>
      <w:lvlJc w:val="left"/>
      <w:rPr>
        <w:rFonts w:hint="eastAsia"/>
      </w:rPr>
    </w:lvl>
  </w:abstractNum>
  <w:abstractNum w:abstractNumId="11">
    <w:nsid w:val="78F60E4F"/>
    <w:multiLevelType w:val="singleLevel"/>
    <w:tmpl w:val="78F60E4F"/>
    <w:lvl w:ilvl="0" w:tentative="0">
      <w:start w:val="1"/>
      <w:numFmt w:val="chineseCounting"/>
      <w:suff w:val="nothing"/>
      <w:lvlText w:val="%1、"/>
      <w:lvlJc w:val="left"/>
      <w:rPr>
        <w:rFonts w:hint="eastAsia"/>
      </w:rPr>
    </w:lvl>
  </w:abstractNum>
  <w:num w:numId="1">
    <w:abstractNumId w:val="1"/>
  </w:num>
  <w:num w:numId="2">
    <w:abstractNumId w:val="9"/>
  </w:num>
  <w:num w:numId="3">
    <w:abstractNumId w:val="6"/>
  </w:num>
  <w:num w:numId="4">
    <w:abstractNumId w:val="10"/>
  </w:num>
  <w:num w:numId="5">
    <w:abstractNumId w:val="11"/>
  </w:num>
  <w:num w:numId="6">
    <w:abstractNumId w:val="8"/>
  </w:num>
  <w:num w:numId="7">
    <w:abstractNumId w:val="5"/>
  </w:num>
  <w:num w:numId="8">
    <w:abstractNumId w:val="2"/>
  </w:num>
  <w:num w:numId="9">
    <w:abstractNumId w:val="7"/>
  </w:num>
  <w:num w:numId="10">
    <w:abstractNumId w:val="3"/>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0ZGVhMzY2Mjc2ZTVmNTg0OTc4MWEzZmNmZjdjMjUifQ=="/>
    <w:docVar w:name="KSO_WPS_MARK_KEY" w:val="3fd9e1fc-8ed0-4397-a4e7-6faf45fc3682"/>
  </w:docVars>
  <w:rsids>
    <w:rsidRoot w:val="1AA24D9F"/>
    <w:rsid w:val="02353A89"/>
    <w:rsid w:val="023960A2"/>
    <w:rsid w:val="02813328"/>
    <w:rsid w:val="02B773B3"/>
    <w:rsid w:val="030A23FA"/>
    <w:rsid w:val="034F484F"/>
    <w:rsid w:val="04071455"/>
    <w:rsid w:val="04100C9A"/>
    <w:rsid w:val="061B1E9A"/>
    <w:rsid w:val="06C4362D"/>
    <w:rsid w:val="07011CC2"/>
    <w:rsid w:val="071751E8"/>
    <w:rsid w:val="07644792"/>
    <w:rsid w:val="07BE71A8"/>
    <w:rsid w:val="0822060B"/>
    <w:rsid w:val="08DB3AF1"/>
    <w:rsid w:val="08E17110"/>
    <w:rsid w:val="09284798"/>
    <w:rsid w:val="09353BD7"/>
    <w:rsid w:val="095F4EF1"/>
    <w:rsid w:val="096235B0"/>
    <w:rsid w:val="099153F6"/>
    <w:rsid w:val="09BC4A90"/>
    <w:rsid w:val="0C5D0751"/>
    <w:rsid w:val="0C6E02C3"/>
    <w:rsid w:val="0CAA5BE1"/>
    <w:rsid w:val="0D6A1561"/>
    <w:rsid w:val="0D8A6C86"/>
    <w:rsid w:val="0D9037A8"/>
    <w:rsid w:val="0D9F625A"/>
    <w:rsid w:val="0E0407B3"/>
    <w:rsid w:val="0F2B6FD9"/>
    <w:rsid w:val="0F6459AD"/>
    <w:rsid w:val="10240C99"/>
    <w:rsid w:val="11286567"/>
    <w:rsid w:val="11DF4F81"/>
    <w:rsid w:val="1294398E"/>
    <w:rsid w:val="12A10538"/>
    <w:rsid w:val="131D68ED"/>
    <w:rsid w:val="1324792E"/>
    <w:rsid w:val="135F77C8"/>
    <w:rsid w:val="1393060F"/>
    <w:rsid w:val="14B12D68"/>
    <w:rsid w:val="15113EE2"/>
    <w:rsid w:val="1585667E"/>
    <w:rsid w:val="16175528"/>
    <w:rsid w:val="16970452"/>
    <w:rsid w:val="170B3BD8"/>
    <w:rsid w:val="172C5B37"/>
    <w:rsid w:val="17363E85"/>
    <w:rsid w:val="1815568F"/>
    <w:rsid w:val="181A30AD"/>
    <w:rsid w:val="183C240D"/>
    <w:rsid w:val="183D67F3"/>
    <w:rsid w:val="18EE62E8"/>
    <w:rsid w:val="19105687"/>
    <w:rsid w:val="19CA28B1"/>
    <w:rsid w:val="1A7D3DC7"/>
    <w:rsid w:val="1A824F3A"/>
    <w:rsid w:val="1A8607B2"/>
    <w:rsid w:val="1AA24D9F"/>
    <w:rsid w:val="1AA9696A"/>
    <w:rsid w:val="1AE90ACE"/>
    <w:rsid w:val="1B040AED"/>
    <w:rsid w:val="1B723BA2"/>
    <w:rsid w:val="1B8D0258"/>
    <w:rsid w:val="1C6923AC"/>
    <w:rsid w:val="1DCB5CE7"/>
    <w:rsid w:val="1F882798"/>
    <w:rsid w:val="1FB05EDF"/>
    <w:rsid w:val="21881224"/>
    <w:rsid w:val="22491B20"/>
    <w:rsid w:val="22D44F47"/>
    <w:rsid w:val="22FD7853"/>
    <w:rsid w:val="234542AA"/>
    <w:rsid w:val="23CF5A1D"/>
    <w:rsid w:val="24182C11"/>
    <w:rsid w:val="24264886"/>
    <w:rsid w:val="244200FD"/>
    <w:rsid w:val="24CB1224"/>
    <w:rsid w:val="25D30927"/>
    <w:rsid w:val="263F63D5"/>
    <w:rsid w:val="270A30B3"/>
    <w:rsid w:val="27AB78DE"/>
    <w:rsid w:val="28DA2E89"/>
    <w:rsid w:val="29314D5B"/>
    <w:rsid w:val="2A4254F9"/>
    <w:rsid w:val="2AE167BD"/>
    <w:rsid w:val="2B065713"/>
    <w:rsid w:val="2BAE7029"/>
    <w:rsid w:val="2C0C0B07"/>
    <w:rsid w:val="2C62055D"/>
    <w:rsid w:val="2C9C19FD"/>
    <w:rsid w:val="2D1F32F4"/>
    <w:rsid w:val="2D9C13E5"/>
    <w:rsid w:val="2FBB1B81"/>
    <w:rsid w:val="30986E0D"/>
    <w:rsid w:val="30C07F7C"/>
    <w:rsid w:val="30CC121C"/>
    <w:rsid w:val="321D38DA"/>
    <w:rsid w:val="323B4D81"/>
    <w:rsid w:val="32742892"/>
    <w:rsid w:val="32DA370D"/>
    <w:rsid w:val="32E4458C"/>
    <w:rsid w:val="34B70380"/>
    <w:rsid w:val="34BA26CB"/>
    <w:rsid w:val="35631B7A"/>
    <w:rsid w:val="35917C0B"/>
    <w:rsid w:val="35E13004"/>
    <w:rsid w:val="365C69BF"/>
    <w:rsid w:val="366D4898"/>
    <w:rsid w:val="36C31C10"/>
    <w:rsid w:val="3783605E"/>
    <w:rsid w:val="38A706FA"/>
    <w:rsid w:val="3AE174A3"/>
    <w:rsid w:val="3B133C60"/>
    <w:rsid w:val="3B810614"/>
    <w:rsid w:val="3BA932EE"/>
    <w:rsid w:val="3C6109FB"/>
    <w:rsid w:val="3CA61E79"/>
    <w:rsid w:val="3D1B32A0"/>
    <w:rsid w:val="3E0C6989"/>
    <w:rsid w:val="3EA60A3D"/>
    <w:rsid w:val="3F172BE7"/>
    <w:rsid w:val="3F3314F0"/>
    <w:rsid w:val="3F6455D5"/>
    <w:rsid w:val="40BE2AD0"/>
    <w:rsid w:val="41AA5E71"/>
    <w:rsid w:val="421F113C"/>
    <w:rsid w:val="427E1DB3"/>
    <w:rsid w:val="42AC04F6"/>
    <w:rsid w:val="42B71375"/>
    <w:rsid w:val="43446334"/>
    <w:rsid w:val="448C5F4F"/>
    <w:rsid w:val="44A84E71"/>
    <w:rsid w:val="4714034E"/>
    <w:rsid w:val="477172B3"/>
    <w:rsid w:val="477DCE1E"/>
    <w:rsid w:val="489222A4"/>
    <w:rsid w:val="48D6451F"/>
    <w:rsid w:val="492A660D"/>
    <w:rsid w:val="4AA64C61"/>
    <w:rsid w:val="4C2061DD"/>
    <w:rsid w:val="4C577725"/>
    <w:rsid w:val="4D9C1B38"/>
    <w:rsid w:val="4DC139EC"/>
    <w:rsid w:val="4E9C3B15"/>
    <w:rsid w:val="4EC72940"/>
    <w:rsid w:val="4F1418FD"/>
    <w:rsid w:val="4FEE65F2"/>
    <w:rsid w:val="50D737EC"/>
    <w:rsid w:val="51416E8D"/>
    <w:rsid w:val="51A52CE0"/>
    <w:rsid w:val="5253098E"/>
    <w:rsid w:val="525C3CE7"/>
    <w:rsid w:val="52DC78FB"/>
    <w:rsid w:val="535C4392"/>
    <w:rsid w:val="536A4041"/>
    <w:rsid w:val="53A854CE"/>
    <w:rsid w:val="542D2F61"/>
    <w:rsid w:val="54581294"/>
    <w:rsid w:val="56557314"/>
    <w:rsid w:val="567B1976"/>
    <w:rsid w:val="56E60023"/>
    <w:rsid w:val="57037009"/>
    <w:rsid w:val="570D1A54"/>
    <w:rsid w:val="573E1E21"/>
    <w:rsid w:val="577B18C1"/>
    <w:rsid w:val="58C61EBA"/>
    <w:rsid w:val="592A2449"/>
    <w:rsid w:val="593D0B75"/>
    <w:rsid w:val="5A571512"/>
    <w:rsid w:val="5B44356A"/>
    <w:rsid w:val="5B487E91"/>
    <w:rsid w:val="5C553C81"/>
    <w:rsid w:val="5C7D4F86"/>
    <w:rsid w:val="5CF9550F"/>
    <w:rsid w:val="5D5508DA"/>
    <w:rsid w:val="5D6B74D4"/>
    <w:rsid w:val="5D9F3D06"/>
    <w:rsid w:val="5E4C10B3"/>
    <w:rsid w:val="5E781EA8"/>
    <w:rsid w:val="5E955F07"/>
    <w:rsid w:val="5EA84152"/>
    <w:rsid w:val="5EFEBDE8"/>
    <w:rsid w:val="60755DA6"/>
    <w:rsid w:val="6085265B"/>
    <w:rsid w:val="60FD0443"/>
    <w:rsid w:val="6155202D"/>
    <w:rsid w:val="619B0311"/>
    <w:rsid w:val="61EF5BD9"/>
    <w:rsid w:val="625B691D"/>
    <w:rsid w:val="626D784A"/>
    <w:rsid w:val="642B176B"/>
    <w:rsid w:val="64FD3107"/>
    <w:rsid w:val="65B6781F"/>
    <w:rsid w:val="67571A34"/>
    <w:rsid w:val="676962DE"/>
    <w:rsid w:val="67E61C31"/>
    <w:rsid w:val="68BA4506"/>
    <w:rsid w:val="68CA2609"/>
    <w:rsid w:val="68CC1AED"/>
    <w:rsid w:val="692A0243"/>
    <w:rsid w:val="69BB0F42"/>
    <w:rsid w:val="69E3462A"/>
    <w:rsid w:val="6A637494"/>
    <w:rsid w:val="6AD23432"/>
    <w:rsid w:val="6B1308BC"/>
    <w:rsid w:val="6B493DA1"/>
    <w:rsid w:val="6BB81877"/>
    <w:rsid w:val="6BCF62E6"/>
    <w:rsid w:val="6C8639E2"/>
    <w:rsid w:val="6CD3A16D"/>
    <w:rsid w:val="6D4C44E9"/>
    <w:rsid w:val="6D535020"/>
    <w:rsid w:val="6E4F3ADC"/>
    <w:rsid w:val="6E5F49A6"/>
    <w:rsid w:val="6F23376B"/>
    <w:rsid w:val="6FBE656C"/>
    <w:rsid w:val="6FE0165C"/>
    <w:rsid w:val="6FF637CB"/>
    <w:rsid w:val="6FFF37D2"/>
    <w:rsid w:val="70127B77"/>
    <w:rsid w:val="70DA1D6D"/>
    <w:rsid w:val="70DE2EF1"/>
    <w:rsid w:val="712E4649"/>
    <w:rsid w:val="71520337"/>
    <w:rsid w:val="71AA1F21"/>
    <w:rsid w:val="7221658E"/>
    <w:rsid w:val="726F1782"/>
    <w:rsid w:val="727260E7"/>
    <w:rsid w:val="729C5A10"/>
    <w:rsid w:val="72DC0379"/>
    <w:rsid w:val="73BF43B6"/>
    <w:rsid w:val="744E77CB"/>
    <w:rsid w:val="75203B28"/>
    <w:rsid w:val="752F73D8"/>
    <w:rsid w:val="75B00123"/>
    <w:rsid w:val="76057F95"/>
    <w:rsid w:val="76181E56"/>
    <w:rsid w:val="76691AD0"/>
    <w:rsid w:val="767B4F55"/>
    <w:rsid w:val="769413F2"/>
    <w:rsid w:val="780D6D66"/>
    <w:rsid w:val="782D2AB2"/>
    <w:rsid w:val="797301D5"/>
    <w:rsid w:val="79D815F5"/>
    <w:rsid w:val="7A6D3E2A"/>
    <w:rsid w:val="7B436597"/>
    <w:rsid w:val="7BB75966"/>
    <w:rsid w:val="7BEC59DF"/>
    <w:rsid w:val="7C5F4108"/>
    <w:rsid w:val="7CCF6CE0"/>
    <w:rsid w:val="7D092933"/>
    <w:rsid w:val="7D332F7E"/>
    <w:rsid w:val="7DF86D11"/>
    <w:rsid w:val="7E687DD8"/>
    <w:rsid w:val="7F616F73"/>
    <w:rsid w:val="7F79C282"/>
    <w:rsid w:val="7F7B6CAE"/>
    <w:rsid w:val="7F846D97"/>
    <w:rsid w:val="7FB126CD"/>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iPriority="39"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仿宋_GB2312" w:cs="Times New Roman"/>
      <w:kern w:val="2"/>
      <w:sz w:val="24"/>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32">
    <w:name w:val="Default Paragraph Font"/>
    <w:qFormat/>
    <w:uiPriority w:val="0"/>
    <w:rPr>
      <w:rFonts w:eastAsia="微软雅黑" w:asciiTheme="minorAscii" w:hAnsiTheme="minorAscii"/>
    </w:rPr>
  </w:style>
  <w:style w:type="table" w:default="1" w:styleId="30">
    <w:name w:val="Normal Table"/>
    <w:semiHidden/>
    <w:qFormat/>
    <w:uiPriority w:val="0"/>
    <w:tblPr>
      <w:tblCellMar>
        <w:top w:w="0" w:type="dxa"/>
        <w:left w:w="108" w:type="dxa"/>
        <w:bottom w:w="0" w:type="dxa"/>
        <w:right w:w="108" w:type="dxa"/>
      </w:tblCellMar>
    </w:tblPr>
  </w:style>
  <w:style w:type="paragraph" w:styleId="11">
    <w:name w:val="Normal Indent"/>
    <w:basedOn w:val="1"/>
    <w:next w:val="12"/>
    <w:qFormat/>
    <w:uiPriority w:val="0"/>
    <w:pPr>
      <w:widowControl w:val="0"/>
      <w:autoSpaceDE w:val="0"/>
      <w:autoSpaceDN w:val="0"/>
      <w:adjustRightInd w:val="0"/>
      <w:spacing w:before="0" w:after="0" w:line="240" w:lineRule="auto"/>
      <w:ind w:left="0" w:right="0" w:firstLine="420"/>
      <w:jc w:val="left"/>
    </w:pPr>
    <w:rPr>
      <w:rFonts w:ascii="宋体" w:hAnsi="楷体" w:eastAsia="仿宋_GB2312" w:cs="楷体"/>
      <w:kern w:val="0"/>
      <w:sz w:val="24"/>
      <w:szCs w:val="20"/>
      <w:lang w:val="zh-CN" w:eastAsia="zh-CN" w:bidi="zh-CN"/>
    </w:rPr>
  </w:style>
  <w:style w:type="paragraph" w:styleId="12">
    <w:name w:val="toc 4"/>
    <w:basedOn w:val="1"/>
    <w:next w:val="1"/>
    <w:unhideWhenUsed/>
    <w:qFormat/>
    <w:uiPriority w:val="39"/>
    <w:pPr>
      <w:ind w:left="630"/>
      <w:jc w:val="left"/>
    </w:pPr>
    <w:rPr>
      <w:rFonts w:ascii="Calibri" w:hAnsi="Calibri" w:cs="Calibri"/>
      <w:sz w:val="18"/>
      <w:szCs w:val="18"/>
    </w:rPr>
  </w:style>
  <w:style w:type="paragraph" w:styleId="13">
    <w:name w:val="toa heading"/>
    <w:next w:val="1"/>
    <w:qFormat/>
    <w:uiPriority w:val="99"/>
    <w:pPr>
      <w:widowControl w:val="0"/>
      <w:spacing w:before="120"/>
      <w:ind w:firstLine="200" w:firstLineChars="200"/>
      <w:jc w:val="both"/>
    </w:pPr>
    <w:rPr>
      <w:rFonts w:ascii="Arial" w:hAnsi="Arial" w:eastAsia="仿宋" w:cs="Times New Roman"/>
      <w:kern w:val="2"/>
      <w:sz w:val="24"/>
      <w:szCs w:val="20"/>
      <w:lang w:val="en-US" w:eastAsia="zh-CN" w:bidi="ar-SA"/>
    </w:rPr>
  </w:style>
  <w:style w:type="paragraph" w:styleId="14">
    <w:name w:val="annotation text"/>
    <w:basedOn w:val="1"/>
    <w:qFormat/>
    <w:uiPriority w:val="0"/>
    <w:pPr>
      <w:jc w:val="left"/>
    </w:pPr>
  </w:style>
  <w:style w:type="paragraph" w:styleId="15">
    <w:name w:val="Body Text"/>
    <w:basedOn w:val="1"/>
    <w:qFormat/>
    <w:uiPriority w:val="1"/>
    <w:pPr>
      <w:widowControl w:val="0"/>
      <w:autoSpaceDE w:val="0"/>
      <w:autoSpaceDN w:val="0"/>
      <w:spacing w:before="0" w:after="0" w:line="240" w:lineRule="auto"/>
      <w:ind w:left="0" w:right="0"/>
      <w:jc w:val="left"/>
    </w:pPr>
    <w:rPr>
      <w:rFonts w:ascii="楷体" w:hAnsi="楷体" w:eastAsia="楷体" w:cs="楷体"/>
      <w:sz w:val="24"/>
      <w:szCs w:val="24"/>
      <w:lang w:val="zh-CN" w:eastAsia="zh-CN" w:bidi="zh-CN"/>
    </w:rPr>
  </w:style>
  <w:style w:type="paragraph" w:styleId="16">
    <w:name w:val="Body Text Indent"/>
    <w:basedOn w:val="1"/>
    <w:next w:val="5"/>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17">
    <w:name w:val="Block Text"/>
    <w:basedOn w:val="1"/>
    <w:qFormat/>
    <w:uiPriority w:val="0"/>
    <w:pPr>
      <w:spacing w:after="120"/>
      <w:ind w:left="1440" w:leftChars="700" w:right="1440" w:rightChars="700"/>
    </w:pPr>
    <w:rPr>
      <w:rFonts w:ascii="Times New Roman" w:hAnsi="Times New Roman"/>
    </w:rPr>
  </w:style>
  <w:style w:type="paragraph" w:styleId="18">
    <w:name w:val="Plain Text"/>
    <w:basedOn w:val="1"/>
    <w:qFormat/>
    <w:uiPriority w:val="0"/>
    <w:rPr>
      <w:rFonts w:ascii="宋体" w:hAnsi="Courier New" w:cs="Courier New"/>
      <w:szCs w:val="21"/>
    </w:rPr>
  </w:style>
  <w:style w:type="paragraph" w:styleId="19">
    <w:name w:val="toc 8"/>
    <w:next w:val="1"/>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20">
    <w:name w:val="footer"/>
    <w:basedOn w:val="1"/>
    <w:qFormat/>
    <w:uiPriority w:val="99"/>
    <w:pPr>
      <w:widowControl w:val="0"/>
      <w:tabs>
        <w:tab w:val="center" w:pos="4153"/>
        <w:tab w:val="right" w:pos="8306"/>
      </w:tabs>
      <w:autoSpaceDE w:val="0"/>
      <w:autoSpaceDN w:val="0"/>
      <w:snapToGrid w:val="0"/>
      <w:spacing w:before="0" w:after="0" w:line="240" w:lineRule="auto"/>
      <w:ind w:left="0" w:right="0"/>
      <w:jc w:val="left"/>
    </w:pPr>
    <w:rPr>
      <w:rFonts w:ascii="楷体" w:hAnsi="楷体" w:eastAsia="楷体" w:cs="楷体"/>
      <w:sz w:val="18"/>
      <w:szCs w:val="18"/>
      <w:lang w:val="zh-CN" w:eastAsia="zh-CN" w:bidi="zh-CN"/>
    </w:rPr>
  </w:style>
  <w:style w:type="paragraph" w:styleId="21">
    <w:name w:val="envelope return"/>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2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Arial" w:hAnsi="Arial" w:eastAsia="仿宋_GB2312"/>
      <w:sz w:val="18"/>
    </w:rPr>
  </w:style>
  <w:style w:type="paragraph" w:styleId="23">
    <w:name w:val="toc 1"/>
    <w:basedOn w:val="1"/>
    <w:next w:val="1"/>
    <w:qFormat/>
    <w:uiPriority w:val="0"/>
  </w:style>
  <w:style w:type="paragraph" w:styleId="24">
    <w:name w:val="footnote text"/>
    <w:basedOn w:val="1"/>
    <w:qFormat/>
    <w:uiPriority w:val="0"/>
    <w:pPr>
      <w:snapToGrid w:val="0"/>
      <w:jc w:val="left"/>
    </w:pPr>
    <w:rPr>
      <w:rFonts w:ascii="Times New Roman" w:hAnsi="Times New Roman" w:eastAsia="宋体" w:cs="Times New Roman"/>
      <w:sz w:val="18"/>
    </w:rPr>
  </w:style>
  <w:style w:type="paragraph" w:styleId="25">
    <w:name w:val="toc 6"/>
    <w:next w:val="1"/>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26">
    <w:name w:val="toc 2"/>
    <w:basedOn w:val="1"/>
    <w:next w:val="1"/>
    <w:qFormat/>
    <w:uiPriority w:val="0"/>
    <w:pPr>
      <w:ind w:left="420" w:leftChars="200"/>
    </w:pPr>
  </w:style>
  <w:style w:type="paragraph" w:styleId="27">
    <w:name w:val="Normal (Web)"/>
    <w:basedOn w:val="1"/>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paragraph" w:styleId="28">
    <w:name w:val="Body Text First Indent"/>
    <w:next w:val="25"/>
    <w:qFormat/>
    <w:uiPriority w:val="99"/>
    <w:pPr>
      <w:widowControl w:val="0"/>
      <w:autoSpaceDE w:val="0"/>
      <w:autoSpaceDN w:val="0"/>
      <w:spacing w:before="0" w:after="0" w:line="240" w:lineRule="auto"/>
      <w:ind w:left="0" w:right="0" w:firstLine="420" w:firstLineChars="100"/>
      <w:jc w:val="left"/>
    </w:pPr>
    <w:rPr>
      <w:rFonts w:ascii="楷体" w:hAnsi="楷体" w:eastAsia="楷体" w:cs="楷体"/>
      <w:sz w:val="24"/>
      <w:szCs w:val="24"/>
      <w:lang w:val="zh-CN" w:eastAsia="zh-CN" w:bidi="zh-CN"/>
    </w:rPr>
  </w:style>
  <w:style w:type="paragraph" w:styleId="29">
    <w:name w:val="Body Text First Indent 2"/>
    <w:basedOn w:val="16"/>
    <w:next w:val="1"/>
    <w:unhideWhenUsed/>
    <w:qFormat/>
    <w:uiPriority w:val="99"/>
    <w:pPr>
      <w:widowControl w:val="0"/>
      <w:spacing w:after="120" w:line="360" w:lineRule="auto"/>
      <w:ind w:left="420" w:leftChars="200" w:firstLine="420" w:firstLineChars="200"/>
      <w:jc w:val="both"/>
    </w:pPr>
    <w:rPr>
      <w:rFonts w:ascii="Times New Roman" w:hAnsi="Times New Roman" w:eastAsia="仿宋_GB2312" w:cstheme="minorBidi"/>
      <w:kern w:val="0"/>
      <w:sz w:val="24"/>
      <w:szCs w:val="24"/>
      <w:lang w:val="en-US" w:eastAsia="zh-CN" w:bidi="ar-SA"/>
    </w:rPr>
  </w:style>
  <w:style w:type="table" w:styleId="31">
    <w:name w:val="Table Grid"/>
    <w:basedOn w:val="30"/>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0"/>
    <w:rPr>
      <w:b/>
    </w:rPr>
  </w:style>
  <w:style w:type="paragraph" w:customStyle="1" w:styleId="34">
    <w:name w:val="表格文字2"/>
    <w:basedOn w:val="35"/>
    <w:qFormat/>
    <w:uiPriority w:val="99"/>
    <w:pPr>
      <w:spacing w:before="25" w:after="25"/>
      <w:jc w:val="left"/>
    </w:pPr>
    <w:rPr>
      <w:bCs/>
      <w:spacing w:val="10"/>
      <w:kern w:val="0"/>
    </w:rPr>
  </w:style>
  <w:style w:type="paragraph" w:customStyle="1" w:styleId="35">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36">
    <w:name w:val="正文2"/>
    <w:next w:val="37"/>
    <w:qFormat/>
    <w:uiPriority w:val="0"/>
    <w:pPr>
      <w:jc w:val="both"/>
    </w:pPr>
    <w:rPr>
      <w:rFonts w:ascii="Times New Roman" w:hAnsi="Times New Roman" w:eastAsia="宋体" w:cs="Times New Roman"/>
      <w:kern w:val="2"/>
      <w:sz w:val="21"/>
      <w:szCs w:val="21"/>
      <w:lang w:val="en-US" w:eastAsia="zh-CN" w:bidi="ar-SA"/>
    </w:rPr>
  </w:style>
  <w:style w:type="paragraph" w:customStyle="1" w:styleId="37">
    <w:name w:val="正文缩进1"/>
    <w:basedOn w:val="38"/>
    <w:unhideWhenUsed/>
    <w:qFormat/>
    <w:uiPriority w:val="0"/>
    <w:pPr>
      <w:ind w:firstLine="420" w:firstLineChars="200"/>
    </w:pPr>
    <w:rPr>
      <w:rFonts w:ascii="Calibri" w:hAnsi="Calibri"/>
      <w:szCs w:val="22"/>
    </w:rPr>
  </w:style>
  <w:style w:type="paragraph" w:customStyle="1" w:styleId="38">
    <w:name w:val="正文21"/>
    <w:next w:val="37"/>
    <w:qFormat/>
    <w:uiPriority w:val="0"/>
    <w:pPr>
      <w:jc w:val="both"/>
    </w:pPr>
    <w:rPr>
      <w:rFonts w:ascii="Times New Roman" w:hAnsi="Times New Roman" w:eastAsia="宋体" w:cs="Times New Roman"/>
      <w:kern w:val="2"/>
      <w:sz w:val="21"/>
      <w:szCs w:val="21"/>
      <w:lang w:val="en-US" w:eastAsia="zh-CN" w:bidi="ar-SA"/>
    </w:rPr>
  </w:style>
  <w:style w:type="paragraph" w:customStyle="1" w:styleId="39">
    <w:name w:val="FootnoteText"/>
    <w:basedOn w:val="1"/>
    <w:qFormat/>
    <w:uiPriority w:val="0"/>
    <w:pPr>
      <w:snapToGrid w:val="0"/>
    </w:pPr>
    <w:rPr>
      <w:sz w:val="18"/>
    </w:rPr>
  </w:style>
  <w:style w:type="paragraph" w:customStyle="1" w:styleId="40">
    <w:name w:val="WPSOffice手动目录 1"/>
    <w:qFormat/>
    <w:uiPriority w:val="0"/>
    <w:pPr>
      <w:ind w:leftChars="0"/>
    </w:pPr>
    <w:rPr>
      <w:rFonts w:ascii="Times New Roman" w:hAnsi="Times New Roman" w:eastAsia="宋体" w:cs="Times New Roman"/>
      <w:sz w:val="20"/>
      <w:szCs w:val="20"/>
    </w:rPr>
  </w:style>
  <w:style w:type="paragraph" w:customStyle="1" w:styleId="41">
    <w:name w:val="WPSOffice手动目录 2"/>
    <w:qFormat/>
    <w:uiPriority w:val="0"/>
    <w:pPr>
      <w:ind w:leftChars="200"/>
    </w:pPr>
    <w:rPr>
      <w:rFonts w:ascii="Times New Roman" w:hAnsi="Times New Roman" w:eastAsia="宋体" w:cs="Times New Roman"/>
      <w:sz w:val="20"/>
      <w:szCs w:val="20"/>
    </w:rPr>
  </w:style>
  <w:style w:type="paragraph" w:customStyle="1" w:styleId="42">
    <w:name w:val="正文缩进_2"/>
    <w:basedOn w:val="43"/>
    <w:unhideWhenUsed/>
    <w:qFormat/>
    <w:uiPriority w:val="0"/>
    <w:pPr>
      <w:ind w:firstLine="420" w:firstLineChars="200"/>
    </w:pPr>
    <w:rPr>
      <w:rFonts w:ascii="Calibri" w:hAnsi="Calibri"/>
    </w:rPr>
  </w:style>
  <w:style w:type="paragraph" w:customStyle="1" w:styleId="43">
    <w:name w:val="正文_4"/>
    <w:next w:val="4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4">
    <w:name w:val="页脚_3"/>
    <w:basedOn w:val="43"/>
    <w:unhideWhenUsed/>
    <w:qFormat/>
    <w:uiPriority w:val="99"/>
    <w:pPr>
      <w:tabs>
        <w:tab w:val="center" w:pos="4153"/>
        <w:tab w:val="right" w:pos="8306"/>
      </w:tabs>
      <w:snapToGrid w:val="0"/>
      <w:jc w:val="left"/>
    </w:pPr>
    <w:rPr>
      <w:sz w:val="18"/>
      <w:szCs w:val="18"/>
    </w:rPr>
  </w:style>
  <w:style w:type="paragraph" w:customStyle="1" w:styleId="4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46">
    <w:name w:val="列出段落1"/>
    <w:basedOn w:val="1"/>
    <w:qFormat/>
    <w:uiPriority w:val="0"/>
    <w:pPr>
      <w:ind w:firstLine="420" w:firstLineChars="200"/>
    </w:pPr>
    <w:rPr>
      <w:szCs w:val="21"/>
    </w:rPr>
  </w:style>
  <w:style w:type="paragraph" w:customStyle="1" w:styleId="47">
    <w:name w:val="Table Text"/>
    <w:basedOn w:val="1"/>
    <w:semiHidden/>
    <w:qFormat/>
    <w:uiPriority w:val="0"/>
    <w:rPr>
      <w:rFonts w:ascii="宋体" w:hAnsi="宋体" w:eastAsia="宋体" w:cs="宋体"/>
      <w:sz w:val="23"/>
      <w:szCs w:val="23"/>
      <w:lang w:val="en-US" w:eastAsia="en-US" w:bidi="ar-SA"/>
    </w:rPr>
  </w:style>
  <w:style w:type="table" w:customStyle="1" w:styleId="48">
    <w:name w:val="Table Normal"/>
    <w:semiHidden/>
    <w:unhideWhenUsed/>
    <w:qFormat/>
    <w:uiPriority w:val="0"/>
    <w:tblPr>
      <w:tblCellMar>
        <w:top w:w="0" w:type="dxa"/>
        <w:left w:w="0" w:type="dxa"/>
        <w:bottom w:w="0" w:type="dxa"/>
        <w:right w:w="0" w:type="dxa"/>
      </w:tblCellMar>
    </w:tblPr>
  </w:style>
  <w:style w:type="paragraph" w:customStyle="1" w:styleId="49">
    <w:name w:val="采购正文"/>
    <w:basedOn w:val="1"/>
    <w:qFormat/>
    <w:uiPriority w:val="0"/>
    <w:rPr>
      <w:rFonts w:ascii="宋体" w:hAnsi="宋体" w:eastAsia="宋体"/>
      <w:szCs w:val="24"/>
    </w:rPr>
  </w:style>
  <w:style w:type="paragraph" w:styleId="50">
    <w:name w:val="List Paragraph"/>
    <w:basedOn w:val="1"/>
    <w:qFormat/>
    <w:uiPriority w:val="34"/>
    <w:pPr>
      <w:ind w:firstLine="420"/>
    </w:pPr>
  </w:style>
  <w:style w:type="paragraph" w:customStyle="1" w:styleId="51">
    <w:name w:val="标题三"/>
    <w:basedOn w:val="1"/>
    <w:qFormat/>
    <w:uiPriority w:val="0"/>
    <w:pPr>
      <w:ind w:firstLine="643"/>
    </w:pPr>
    <w:rPr>
      <w:b/>
      <w:sz w:val="32"/>
    </w:rPr>
  </w:style>
  <w:style w:type="paragraph" w:customStyle="1" w:styleId="52">
    <w:name w:val="Table Paragraph"/>
    <w:basedOn w:val="1"/>
    <w:qFormat/>
    <w:uiPriority w:val="1"/>
    <w:pPr>
      <w:snapToGrid w:val="0"/>
      <w:spacing w:before="2" w:line="400" w:lineRule="exact"/>
      <w:ind w:left="107" w:right="94" w:rightChars="45" w:firstLine="0" w:firstLineChars="0"/>
      <w:jc w:val="both"/>
    </w:pPr>
    <w:rPr>
      <w:rFonts w:ascii="Times New Roman" w:hAnsi="Times New Roman" w:eastAsiaTheme="minorEastAsia" w:cstheme="minorBidi"/>
      <w:color w:val="000000"/>
      <w:szCs w:val="24"/>
    </w:rPr>
  </w:style>
  <w:style w:type="paragraph" w:customStyle="1" w:styleId="53">
    <w:name w:val="正文（培训）"/>
    <w:basedOn w:val="1"/>
    <w:qFormat/>
    <w:uiPriority w:val="0"/>
    <w:pPr>
      <w:adjustRightInd w:val="0"/>
      <w:snapToGrid w:val="0"/>
    </w:pPr>
    <w:rPr>
      <w:rFonts w:ascii="宋体" w:hAnsi="宋体" w:eastAsiaTheme="minorEastAsia" w:cstheme="minorBidi"/>
      <w:color w:val="000000"/>
      <w:szCs w:val="24"/>
    </w:rPr>
  </w:style>
  <w:style w:type="paragraph" w:customStyle="1" w:styleId="54">
    <w:name w:val="正文内容"/>
    <w:basedOn w:val="1"/>
    <w:qFormat/>
    <w:uiPriority w:val="5"/>
    <w:pPr>
      <w:adjustRightInd w:val="0"/>
      <w:ind w:firstLine="0" w:firstLineChars="0"/>
    </w:pPr>
    <w:rPr>
      <w:rFonts w:ascii="Times New Roman" w:hAnsi="Times New Roman" w:cs="Times New Roman"/>
      <w:sz w:val="24"/>
      <w:szCs w:val="24"/>
    </w:rPr>
  </w:style>
  <w:style w:type="paragraph" w:customStyle="1" w:styleId="55">
    <w:name w:val="Normal"/>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81</Pages>
  <Words>1964</Words>
  <Characters>2296</Characters>
  <Lines>0</Lines>
  <Paragraphs>0</Paragraphs>
  <TotalTime>0</TotalTime>
  <ScaleCrop>false</ScaleCrop>
  <LinksUpToDate>false</LinksUpToDate>
  <CharactersWithSpaces>2342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lihang</dc:creator>
  <cp:lastModifiedBy>李梦媛</cp:lastModifiedBy>
  <dcterms:modified xsi:type="dcterms:W3CDTF">2025-06-16T11:57:13Z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E2822A900A894545957DB426B5757921_13</vt:lpwstr>
  </property>
  <property fmtid="{D5CDD505-2E9C-101B-9397-08002B2CF9AE}" pid="6" name="KSOTemplateDocerSaveRecord">
    <vt:lpwstr>eyJoZGlkIjoiYTY0ZGVhMzY2Mjc2ZTVmNTg0OTc4MWEzZmNmZjdjMjUiLCJ1c2VySWQiOiI0NTE3ODAxODIifQ==</vt:lpwstr>
  </property>
</Properties>
</file>